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350859" w:rsidRPr="00350859" w:rsidRDefault="00350859" w:rsidP="00350859">
      <w:pPr>
        <w:jc w:val="center"/>
        <w:rPr>
          <w:rFonts w:ascii="Arial" w:hAnsi="Arial" w:cs="Arial"/>
          <w:sz w:val="32"/>
        </w:rPr>
      </w:pPr>
      <w:r w:rsidRPr="00350859">
        <w:rPr>
          <w:rFonts w:ascii="Arial" w:hAnsi="Arial" w:cs="Arial"/>
          <w:sz w:val="32"/>
        </w:rPr>
        <w:t>ECAD6004/C</w:t>
      </w:r>
    </w:p>
    <w:p w:rsidR="00350859" w:rsidRDefault="00350859" w:rsidP="00350859">
      <w:pPr>
        <w:jc w:val="center"/>
        <w:rPr>
          <w:rFonts w:ascii="Arial" w:hAnsi="Arial" w:cs="Arial"/>
          <w:b/>
          <w:sz w:val="32"/>
        </w:rPr>
      </w:pPr>
    </w:p>
    <w:p w:rsidR="00350859" w:rsidRDefault="00350859" w:rsidP="00350859">
      <w:pPr>
        <w:jc w:val="center"/>
        <w:rPr>
          <w:rFonts w:ascii="Arial" w:hAnsi="Arial" w:cs="Arial"/>
          <w:b/>
          <w:sz w:val="32"/>
        </w:rPr>
      </w:pPr>
    </w:p>
    <w:p w:rsidR="002A22BB" w:rsidRDefault="00350859" w:rsidP="00350859">
      <w:pPr>
        <w:jc w:val="center"/>
        <w:rPr>
          <w:rFonts w:ascii="Arial" w:hAnsi="Arial" w:cs="Arial"/>
          <w:b/>
          <w:sz w:val="32"/>
        </w:rPr>
      </w:pPr>
      <w:r w:rsidRPr="00350859">
        <w:rPr>
          <w:rFonts w:ascii="Arial" w:hAnsi="Arial" w:cs="Arial"/>
          <w:b/>
          <w:sz w:val="32"/>
        </w:rPr>
        <w:t>Consider how you might be able to develop the creative or enterprising skills of learners through your own pedagogy</w:t>
      </w:r>
    </w:p>
    <w:p w:rsidR="00350859" w:rsidRDefault="00350859" w:rsidP="00350859">
      <w:pPr>
        <w:jc w:val="center"/>
        <w:rPr>
          <w:rFonts w:ascii="Arial" w:hAnsi="Arial" w:cs="Arial"/>
          <w:b/>
          <w:sz w:val="32"/>
        </w:rPr>
      </w:pPr>
    </w:p>
    <w:p w:rsidR="00350859" w:rsidRDefault="00350859" w:rsidP="00350859">
      <w:pPr>
        <w:jc w:val="center"/>
        <w:rPr>
          <w:rFonts w:ascii="Arial" w:hAnsi="Arial" w:cs="Arial"/>
          <w:sz w:val="32"/>
        </w:rPr>
      </w:pPr>
      <w:r>
        <w:rPr>
          <w:rFonts w:ascii="Arial" w:hAnsi="Arial" w:cs="Arial"/>
          <w:sz w:val="32"/>
        </w:rPr>
        <w:t>1500403</w:t>
      </w: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r>
        <w:rPr>
          <w:rFonts w:ascii="Arial" w:hAnsi="Arial" w:cs="Arial"/>
          <w:sz w:val="32"/>
        </w:rPr>
        <w:t>Module Coordinator – Tom Cox</w:t>
      </w: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roofErr w:type="spellStart"/>
      <w:r>
        <w:rPr>
          <w:rFonts w:ascii="Arial" w:hAnsi="Arial" w:cs="Arial"/>
          <w:sz w:val="32"/>
        </w:rPr>
        <w:t>Youtube</w:t>
      </w:r>
      <w:proofErr w:type="spellEnd"/>
      <w:r>
        <w:rPr>
          <w:rFonts w:ascii="Arial" w:hAnsi="Arial" w:cs="Arial"/>
          <w:sz w:val="32"/>
        </w:rPr>
        <w:t xml:space="preserve"> Video Link </w:t>
      </w:r>
      <w:r w:rsidR="00312E8A">
        <w:rPr>
          <w:rFonts w:ascii="Arial" w:hAnsi="Arial" w:cs="Arial"/>
          <w:sz w:val="32"/>
        </w:rPr>
        <w:t>–</w:t>
      </w:r>
      <w:r>
        <w:rPr>
          <w:rFonts w:ascii="Arial" w:hAnsi="Arial" w:cs="Arial"/>
          <w:sz w:val="32"/>
        </w:rPr>
        <w:t xml:space="preserve"> </w:t>
      </w:r>
    </w:p>
    <w:p w:rsidR="00312E8A" w:rsidRDefault="00312E8A" w:rsidP="00350859">
      <w:pPr>
        <w:jc w:val="center"/>
        <w:rPr>
          <w:rFonts w:ascii="Arial" w:hAnsi="Arial" w:cs="Arial"/>
          <w:sz w:val="32"/>
        </w:rPr>
      </w:pPr>
    </w:p>
    <w:p w:rsidR="00312E8A" w:rsidRDefault="009003A5" w:rsidP="00350859">
      <w:pPr>
        <w:jc w:val="center"/>
        <w:rPr>
          <w:rFonts w:ascii="Arial" w:hAnsi="Arial" w:cs="Arial"/>
          <w:sz w:val="32"/>
        </w:rPr>
      </w:pPr>
      <w:hyperlink r:id="rId5" w:history="1">
        <w:r w:rsidR="00312E8A" w:rsidRPr="00CC76C4">
          <w:rPr>
            <w:rStyle w:val="Hyperlink"/>
            <w:rFonts w:ascii="Arial" w:hAnsi="Arial" w:cs="Arial"/>
            <w:sz w:val="32"/>
          </w:rPr>
          <w:t>https://youtu.be/sCEEVpisRos</w:t>
        </w:r>
      </w:hyperlink>
    </w:p>
    <w:p w:rsidR="00312E8A" w:rsidRDefault="00312E8A"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both"/>
      </w:pPr>
    </w:p>
    <w:tbl>
      <w:tblPr>
        <w:tblpPr w:leftFromText="180" w:rightFromText="180" w:horzAnchor="margin" w:tblpXSpec="center" w:tblpY="-20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350859" w:rsidRPr="00CE0319" w:rsidTr="00350859">
        <w:trPr>
          <w:trHeight w:val="75"/>
        </w:trPr>
        <w:tc>
          <w:tcPr>
            <w:tcW w:w="10598" w:type="dxa"/>
            <w:shd w:val="clear" w:color="auto" w:fill="D9D9D9"/>
          </w:tcPr>
          <w:p w:rsidR="00350859" w:rsidRPr="00CE0319" w:rsidRDefault="00350859" w:rsidP="00350859">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rsidR="00350859" w:rsidRDefault="00350859" w:rsidP="00350859">
      <w:pPr>
        <w:pStyle w:val="BodyText1"/>
        <w:tabs>
          <w:tab w:val="clear" w:pos="720"/>
          <w:tab w:val="clear" w:pos="1440"/>
        </w:tabs>
        <w:jc w:val="both"/>
        <w:rPr>
          <w:rFonts w:ascii="Calibri" w:hAnsi="Calibri"/>
          <w:sz w:val="20"/>
        </w:rPr>
      </w:pPr>
    </w:p>
    <w:p w:rsidR="00350859" w:rsidRDefault="00350859" w:rsidP="0035085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350859" w:rsidRPr="0045662B" w:rsidRDefault="00350859" w:rsidP="00350859">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350859" w:rsidRPr="00266B32" w:rsidTr="0025233C">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350859" w:rsidRPr="00F61A20" w:rsidRDefault="00350859" w:rsidP="0025233C">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350859" w:rsidRPr="00F61A20" w:rsidRDefault="00350859" w:rsidP="0025233C">
            <w:pPr>
              <w:rPr>
                <w:rFonts w:ascii="Calibri" w:hAnsi="Calibri"/>
                <w:b/>
                <w:sz w:val="22"/>
              </w:rPr>
            </w:pPr>
            <w:r w:rsidRPr="00F61A20">
              <w:rPr>
                <w:rFonts w:ascii="Calibri" w:hAnsi="Calibri"/>
                <w:b/>
                <w:sz w:val="22"/>
              </w:rPr>
              <w:t>Level of Achievement</w:t>
            </w:r>
          </w:p>
        </w:tc>
      </w:tr>
      <w:tr w:rsidR="00350859" w:rsidRPr="00CC0370" w:rsidTr="0025233C">
        <w:trPr>
          <w:trHeight w:val="571"/>
        </w:trPr>
        <w:tc>
          <w:tcPr>
            <w:tcW w:w="1055" w:type="pct"/>
            <w:vMerge/>
            <w:tcBorders>
              <w:left w:val="single" w:sz="4" w:space="0" w:color="auto"/>
              <w:bottom w:val="single" w:sz="4" w:space="0" w:color="auto"/>
              <w:right w:val="single" w:sz="4" w:space="0" w:color="auto"/>
            </w:tcBorders>
            <w:shd w:val="clear" w:color="auto" w:fill="BFBFBF"/>
          </w:tcPr>
          <w:p w:rsidR="00350859" w:rsidRPr="00F61A20" w:rsidRDefault="00350859" w:rsidP="0025233C">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350859" w:rsidRDefault="00350859" w:rsidP="0025233C">
            <w:pPr>
              <w:jc w:val="center"/>
              <w:rPr>
                <w:rFonts w:ascii="Calibri" w:hAnsi="Calibri"/>
                <w:b/>
                <w:sz w:val="18"/>
              </w:rPr>
            </w:pPr>
          </w:p>
          <w:p w:rsidR="00350859" w:rsidRPr="009D3EA4" w:rsidRDefault="00350859" w:rsidP="0025233C">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350859" w:rsidRDefault="00350859" w:rsidP="0025233C">
            <w:pPr>
              <w:jc w:val="center"/>
              <w:rPr>
                <w:rFonts w:ascii="Calibri" w:hAnsi="Calibri"/>
                <w:b/>
                <w:sz w:val="18"/>
              </w:rPr>
            </w:pPr>
          </w:p>
          <w:p w:rsidR="00350859" w:rsidRPr="00F61A20" w:rsidRDefault="00350859" w:rsidP="0025233C">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350859" w:rsidRDefault="00350859" w:rsidP="0025233C">
            <w:pPr>
              <w:jc w:val="center"/>
              <w:rPr>
                <w:rFonts w:ascii="Calibri" w:hAnsi="Calibri"/>
                <w:b/>
                <w:sz w:val="18"/>
              </w:rPr>
            </w:pPr>
          </w:p>
          <w:p w:rsidR="00350859" w:rsidRPr="00F61A20" w:rsidRDefault="00350859" w:rsidP="0025233C">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350859" w:rsidRDefault="00350859" w:rsidP="0025233C">
            <w:pPr>
              <w:jc w:val="center"/>
              <w:rPr>
                <w:rFonts w:ascii="Calibri" w:hAnsi="Calibri"/>
                <w:b/>
                <w:sz w:val="18"/>
              </w:rPr>
            </w:pPr>
          </w:p>
          <w:p w:rsidR="00350859" w:rsidRPr="00F61A20" w:rsidRDefault="00350859" w:rsidP="0025233C">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350859" w:rsidRDefault="00350859" w:rsidP="0025233C">
            <w:pPr>
              <w:jc w:val="center"/>
              <w:rPr>
                <w:rFonts w:ascii="Calibri" w:hAnsi="Calibri"/>
                <w:b/>
                <w:sz w:val="18"/>
              </w:rPr>
            </w:pPr>
          </w:p>
          <w:p w:rsidR="00350859" w:rsidRPr="00F61A20" w:rsidRDefault="00350859" w:rsidP="0025233C">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350859" w:rsidRDefault="00350859" w:rsidP="0025233C">
            <w:pPr>
              <w:jc w:val="center"/>
              <w:rPr>
                <w:rFonts w:ascii="Calibri" w:hAnsi="Calibri"/>
                <w:b/>
                <w:sz w:val="18"/>
              </w:rPr>
            </w:pPr>
          </w:p>
          <w:p w:rsidR="00350859" w:rsidRPr="00F61A20" w:rsidRDefault="00350859" w:rsidP="0025233C">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350859" w:rsidRPr="00CC0370" w:rsidTr="0025233C">
        <w:trPr>
          <w:trHeight w:val="468"/>
        </w:trPr>
        <w:tc>
          <w:tcPr>
            <w:tcW w:w="1055" w:type="pct"/>
            <w:tcBorders>
              <w:top w:val="single" w:sz="4" w:space="0" w:color="auto"/>
              <w:left w:val="single" w:sz="4" w:space="0" w:color="auto"/>
              <w:right w:val="single" w:sz="4" w:space="0" w:color="auto"/>
            </w:tcBorders>
            <w:shd w:val="clear" w:color="auto" w:fill="BFBFBF"/>
          </w:tcPr>
          <w:p w:rsidR="00350859" w:rsidRPr="00F61A20" w:rsidRDefault="00350859" w:rsidP="0025233C">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350859" w:rsidRPr="00EB4F96" w:rsidRDefault="00350859" w:rsidP="0025233C">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350859" w:rsidRPr="00EB4F96" w:rsidRDefault="00350859" w:rsidP="0025233C">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350859" w:rsidRPr="00EB4F96" w:rsidRDefault="00350859" w:rsidP="0025233C">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350859" w:rsidRPr="00EB4F96" w:rsidRDefault="00350859" w:rsidP="0025233C">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350859" w:rsidRPr="00EB4F96" w:rsidRDefault="00350859" w:rsidP="0025233C">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350859" w:rsidRPr="00EB4F96" w:rsidRDefault="00350859" w:rsidP="0025233C">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350859" w:rsidRPr="00EB4F96" w:rsidRDefault="00350859" w:rsidP="0025233C">
            <w:pPr>
              <w:spacing w:after="120"/>
              <w:jc w:val="center"/>
              <w:rPr>
                <w:rFonts w:ascii="Calibri" w:hAnsi="Calibri"/>
                <w:b/>
                <w:sz w:val="12"/>
                <w:szCs w:val="16"/>
              </w:rPr>
            </w:pPr>
            <w:r w:rsidRPr="00EB4F96">
              <w:rPr>
                <w:rFonts w:ascii="Calibri" w:hAnsi="Calibri"/>
                <w:b/>
                <w:sz w:val="12"/>
                <w:szCs w:val="16"/>
              </w:rPr>
              <w:t>EXCEPTIONAL</w:t>
            </w:r>
          </w:p>
        </w:tc>
      </w:tr>
      <w:tr w:rsidR="00350859" w:rsidRPr="00CC0370" w:rsidTr="0025233C">
        <w:trPr>
          <w:trHeight w:val="468"/>
        </w:trPr>
        <w:tc>
          <w:tcPr>
            <w:tcW w:w="1055" w:type="pct"/>
            <w:vMerge w:val="restart"/>
            <w:tcBorders>
              <w:top w:val="single" w:sz="4" w:space="0" w:color="auto"/>
              <w:left w:val="single" w:sz="4" w:space="0" w:color="auto"/>
              <w:right w:val="single" w:sz="4" w:space="0" w:color="auto"/>
            </w:tcBorders>
          </w:tcPr>
          <w:p w:rsidR="00350859" w:rsidRPr="00F61A20" w:rsidRDefault="00350859" w:rsidP="0025233C">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80-100%</w:t>
            </w:r>
          </w:p>
        </w:tc>
      </w:tr>
      <w:tr w:rsidR="00350859" w:rsidRPr="00CC0370" w:rsidTr="00350859">
        <w:trPr>
          <w:trHeight w:val="967"/>
        </w:trPr>
        <w:tc>
          <w:tcPr>
            <w:tcW w:w="1055" w:type="pct"/>
            <w:vMerge/>
            <w:tcBorders>
              <w:left w:val="single" w:sz="4" w:space="0" w:color="auto"/>
              <w:bottom w:val="single" w:sz="4" w:space="0" w:color="auto"/>
              <w:right w:val="single" w:sz="4" w:space="0" w:color="auto"/>
            </w:tcBorders>
          </w:tcPr>
          <w:p w:rsidR="00350859" w:rsidRPr="00F61A20" w:rsidRDefault="00350859" w:rsidP="0025233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shd w:val="clear" w:color="auto" w:fill="000000" w:themeFill="text1"/>
            <w:vAlign w:val="bottom"/>
          </w:tcPr>
          <w:p w:rsidR="00350859" w:rsidRPr="00F61A20" w:rsidRDefault="00350859" w:rsidP="0025233C">
            <w:p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 w:val="18"/>
                <w:szCs w:val="32"/>
              </w:rPr>
            </w:pPr>
            <w:r w:rsidRPr="00F61A20">
              <w:rPr>
                <w:rFonts w:ascii="Calibri" w:hAnsi="Calibri"/>
                <w:szCs w:val="32"/>
              </w:rPr>
              <w:sym w:font="Wingdings" w:char="F06F"/>
            </w:r>
          </w:p>
        </w:tc>
      </w:tr>
      <w:tr w:rsidR="00350859" w:rsidRPr="00CC0370" w:rsidTr="0025233C">
        <w:trPr>
          <w:trHeight w:val="468"/>
        </w:trPr>
        <w:tc>
          <w:tcPr>
            <w:tcW w:w="1055" w:type="pct"/>
            <w:vMerge w:val="restart"/>
            <w:tcBorders>
              <w:top w:val="single" w:sz="4" w:space="0" w:color="auto"/>
              <w:left w:val="single" w:sz="4" w:space="0" w:color="auto"/>
              <w:right w:val="single" w:sz="4" w:space="0" w:color="auto"/>
            </w:tcBorders>
          </w:tcPr>
          <w:p w:rsidR="00350859" w:rsidRPr="005E72F8" w:rsidRDefault="00350859" w:rsidP="0025233C">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80-100%</w:t>
            </w:r>
          </w:p>
        </w:tc>
      </w:tr>
      <w:tr w:rsidR="00350859" w:rsidRPr="00CC0370" w:rsidTr="00350859">
        <w:trPr>
          <w:trHeight w:val="986"/>
        </w:trPr>
        <w:tc>
          <w:tcPr>
            <w:tcW w:w="1055" w:type="pct"/>
            <w:vMerge/>
            <w:tcBorders>
              <w:left w:val="single" w:sz="4" w:space="0" w:color="auto"/>
              <w:bottom w:val="single" w:sz="4" w:space="0" w:color="auto"/>
              <w:right w:val="single" w:sz="4" w:space="0" w:color="auto"/>
            </w:tcBorders>
          </w:tcPr>
          <w:p w:rsidR="00350859" w:rsidRPr="00F61A20" w:rsidRDefault="00350859" w:rsidP="0025233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shd w:val="clear" w:color="auto" w:fill="000000" w:themeFill="text1"/>
            <w:vAlign w:val="bottom"/>
          </w:tcPr>
          <w:p w:rsidR="00350859" w:rsidRPr="00F61A20" w:rsidRDefault="00350859" w:rsidP="0025233C">
            <w:p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 w:val="18"/>
                <w:szCs w:val="32"/>
              </w:rPr>
            </w:pPr>
            <w:r w:rsidRPr="00F61A20">
              <w:rPr>
                <w:rFonts w:ascii="Calibri" w:hAnsi="Calibri"/>
                <w:szCs w:val="32"/>
              </w:rPr>
              <w:sym w:font="Wingdings" w:char="F06F"/>
            </w:r>
          </w:p>
        </w:tc>
      </w:tr>
      <w:tr w:rsidR="00350859" w:rsidRPr="00CC0370" w:rsidTr="0025233C">
        <w:trPr>
          <w:trHeight w:val="468"/>
        </w:trPr>
        <w:tc>
          <w:tcPr>
            <w:tcW w:w="1055" w:type="pct"/>
            <w:vMerge w:val="restart"/>
            <w:tcBorders>
              <w:top w:val="single" w:sz="4" w:space="0" w:color="auto"/>
              <w:left w:val="single" w:sz="4" w:space="0" w:color="auto"/>
              <w:right w:val="single" w:sz="4" w:space="0" w:color="auto"/>
            </w:tcBorders>
          </w:tcPr>
          <w:p w:rsidR="00350859" w:rsidRDefault="00350859" w:rsidP="0025233C">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350859" w:rsidRPr="006B04CC" w:rsidRDefault="00350859" w:rsidP="0025233C">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80-100%</w:t>
            </w:r>
          </w:p>
        </w:tc>
      </w:tr>
      <w:tr w:rsidR="00350859" w:rsidRPr="00CC0370" w:rsidTr="00350859">
        <w:trPr>
          <w:trHeight w:val="1141"/>
        </w:trPr>
        <w:tc>
          <w:tcPr>
            <w:tcW w:w="1055" w:type="pct"/>
            <w:vMerge/>
            <w:tcBorders>
              <w:left w:val="single" w:sz="4" w:space="0" w:color="auto"/>
              <w:bottom w:val="single" w:sz="4" w:space="0" w:color="auto"/>
              <w:right w:val="single" w:sz="4" w:space="0" w:color="auto"/>
            </w:tcBorders>
          </w:tcPr>
          <w:p w:rsidR="00350859" w:rsidRPr="00F61A20" w:rsidRDefault="00350859" w:rsidP="0025233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shd w:val="clear" w:color="auto" w:fill="000000" w:themeFill="text1"/>
            <w:vAlign w:val="bottom"/>
          </w:tcPr>
          <w:p w:rsidR="00350859" w:rsidRPr="00F61A20" w:rsidRDefault="00350859" w:rsidP="0025233C">
            <w:p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 w:val="18"/>
                <w:szCs w:val="32"/>
              </w:rPr>
            </w:pPr>
            <w:r w:rsidRPr="00F61A20">
              <w:rPr>
                <w:rFonts w:ascii="Calibri" w:hAnsi="Calibri"/>
                <w:szCs w:val="32"/>
              </w:rPr>
              <w:sym w:font="Wingdings" w:char="F06F"/>
            </w:r>
          </w:p>
        </w:tc>
      </w:tr>
      <w:tr w:rsidR="00350859" w:rsidRPr="00CC0370" w:rsidTr="0025233C">
        <w:trPr>
          <w:trHeight w:val="469"/>
        </w:trPr>
        <w:tc>
          <w:tcPr>
            <w:tcW w:w="1055" w:type="pct"/>
            <w:vMerge w:val="restart"/>
            <w:tcBorders>
              <w:top w:val="single" w:sz="4" w:space="0" w:color="auto"/>
              <w:left w:val="single" w:sz="4" w:space="0" w:color="auto"/>
              <w:right w:val="single" w:sz="4" w:space="0" w:color="auto"/>
            </w:tcBorders>
          </w:tcPr>
          <w:p w:rsidR="00350859" w:rsidRPr="00F61A20" w:rsidRDefault="00350859" w:rsidP="0025233C">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350859" w:rsidRPr="00F61A20" w:rsidRDefault="00350859" w:rsidP="0025233C">
            <w:pPr>
              <w:jc w:val="center"/>
              <w:rPr>
                <w:rFonts w:ascii="Calibri" w:hAnsi="Calibri"/>
                <w:b/>
                <w:sz w:val="18"/>
              </w:rPr>
            </w:pPr>
            <w:r w:rsidRPr="00F61A20">
              <w:rPr>
                <w:rFonts w:ascii="Calibri" w:hAnsi="Calibri"/>
                <w:b/>
                <w:sz w:val="18"/>
              </w:rPr>
              <w:t>80-100%</w:t>
            </w:r>
          </w:p>
        </w:tc>
      </w:tr>
      <w:tr w:rsidR="00350859" w:rsidRPr="00CC0370" w:rsidTr="00350859">
        <w:trPr>
          <w:trHeight w:val="986"/>
        </w:trPr>
        <w:tc>
          <w:tcPr>
            <w:tcW w:w="1055" w:type="pct"/>
            <w:vMerge/>
            <w:tcBorders>
              <w:left w:val="single" w:sz="4" w:space="0" w:color="auto"/>
              <w:bottom w:val="single" w:sz="4" w:space="0" w:color="auto"/>
              <w:right w:val="single" w:sz="4" w:space="0" w:color="auto"/>
            </w:tcBorders>
          </w:tcPr>
          <w:p w:rsidR="00350859" w:rsidRPr="00F61A20" w:rsidRDefault="00350859" w:rsidP="0025233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shd w:val="clear" w:color="auto" w:fill="000000" w:themeFill="text1"/>
            <w:vAlign w:val="bottom"/>
          </w:tcPr>
          <w:p w:rsidR="00350859" w:rsidRPr="00F61A20" w:rsidRDefault="00350859" w:rsidP="0025233C">
            <w:p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350859" w:rsidRPr="00F61A20" w:rsidRDefault="00350859" w:rsidP="0025233C">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350859" w:rsidRPr="00971172" w:rsidTr="0025233C">
        <w:trPr>
          <w:trHeight w:val="75"/>
        </w:trPr>
        <w:tc>
          <w:tcPr>
            <w:tcW w:w="5299" w:type="dxa"/>
            <w:shd w:val="clear" w:color="auto" w:fill="D9D9D9"/>
          </w:tcPr>
          <w:p w:rsidR="00350859" w:rsidRPr="00CE0319" w:rsidRDefault="00350859" w:rsidP="002523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350859" w:rsidRPr="00CE0319" w:rsidRDefault="00350859" w:rsidP="002523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350859" w:rsidRPr="00971172" w:rsidTr="0025233C">
        <w:trPr>
          <w:trHeight w:val="555"/>
        </w:trPr>
        <w:tc>
          <w:tcPr>
            <w:tcW w:w="5299" w:type="dxa"/>
            <w:tcBorders>
              <w:bottom w:val="single" w:sz="8" w:space="0" w:color="000000"/>
            </w:tcBorders>
          </w:tcPr>
          <w:p w:rsidR="00350859" w:rsidRPr="00CE0319" w:rsidRDefault="00350859" w:rsidP="0025233C">
            <w:pPr>
              <w:pStyle w:val="BulletedList"/>
              <w:numPr>
                <w:ilvl w:val="0"/>
                <w:numId w:val="0"/>
              </w:numPr>
              <w:ind w:left="432"/>
              <w:rPr>
                <w:rFonts w:ascii="Calibri" w:hAnsi="Calibri"/>
                <w:sz w:val="20"/>
                <w:szCs w:val="20"/>
              </w:rPr>
            </w:pPr>
          </w:p>
          <w:p w:rsidR="00350859" w:rsidRPr="00CE0319" w:rsidRDefault="00350859" w:rsidP="0025233C">
            <w:pPr>
              <w:pStyle w:val="BulletedList"/>
              <w:numPr>
                <w:ilvl w:val="0"/>
                <w:numId w:val="0"/>
              </w:numPr>
              <w:ind w:left="432"/>
              <w:rPr>
                <w:rFonts w:ascii="Calibri" w:hAnsi="Calibri"/>
                <w:sz w:val="20"/>
                <w:szCs w:val="20"/>
              </w:rPr>
            </w:pPr>
            <w:r>
              <w:rPr>
                <w:rFonts w:ascii="Calibri" w:hAnsi="Calibri"/>
                <w:sz w:val="20"/>
                <w:szCs w:val="20"/>
              </w:rPr>
              <w:t>Background research around the subject area</w:t>
            </w:r>
          </w:p>
          <w:p w:rsidR="00350859" w:rsidRDefault="00350859" w:rsidP="0025233C">
            <w:pPr>
              <w:pStyle w:val="BulletedList"/>
              <w:numPr>
                <w:ilvl w:val="0"/>
                <w:numId w:val="0"/>
              </w:numPr>
              <w:ind w:left="432"/>
              <w:rPr>
                <w:rFonts w:ascii="Calibri" w:hAnsi="Calibri"/>
                <w:sz w:val="20"/>
                <w:szCs w:val="20"/>
              </w:rPr>
            </w:pPr>
          </w:p>
          <w:p w:rsidR="00350859" w:rsidRPr="00CE0319" w:rsidRDefault="00350859" w:rsidP="0025233C">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350859" w:rsidRPr="00CE0319" w:rsidRDefault="00350859" w:rsidP="0025233C">
            <w:pPr>
              <w:pStyle w:val="BulletedList"/>
              <w:numPr>
                <w:ilvl w:val="0"/>
                <w:numId w:val="0"/>
              </w:numPr>
              <w:rPr>
                <w:rFonts w:ascii="Calibri" w:hAnsi="Calibri"/>
                <w:sz w:val="20"/>
                <w:szCs w:val="20"/>
              </w:rPr>
            </w:pPr>
          </w:p>
          <w:p w:rsidR="00350859" w:rsidRPr="00CE0319" w:rsidRDefault="00350859" w:rsidP="0025233C">
            <w:pPr>
              <w:pStyle w:val="BulletedList"/>
              <w:numPr>
                <w:ilvl w:val="0"/>
                <w:numId w:val="0"/>
              </w:numPr>
              <w:ind w:left="432"/>
              <w:rPr>
                <w:rFonts w:ascii="Calibri" w:hAnsi="Calibri"/>
                <w:sz w:val="20"/>
                <w:szCs w:val="20"/>
              </w:rPr>
            </w:pPr>
            <w:r>
              <w:rPr>
                <w:rFonts w:ascii="Calibri" w:hAnsi="Calibri"/>
                <w:sz w:val="20"/>
                <w:szCs w:val="20"/>
              </w:rPr>
              <w:t>Embedding research into the content</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350859" w:rsidRPr="00971172" w:rsidTr="0025233C">
        <w:trPr>
          <w:trHeight w:val="586"/>
        </w:trPr>
        <w:tc>
          <w:tcPr>
            <w:tcW w:w="2204" w:type="dxa"/>
            <w:shd w:val="clear" w:color="auto" w:fill="D9D9D9"/>
          </w:tcPr>
          <w:p w:rsidR="00350859" w:rsidRPr="00CE0319" w:rsidRDefault="00350859" w:rsidP="0025233C">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Name</w:t>
            </w:r>
          </w:p>
        </w:tc>
        <w:tc>
          <w:tcPr>
            <w:tcW w:w="3858" w:type="dxa"/>
          </w:tcPr>
          <w:p w:rsidR="00350859" w:rsidRPr="00CE0319" w:rsidRDefault="00350859" w:rsidP="0025233C">
            <w:pPr>
              <w:spacing w:before="120" w:after="120"/>
              <w:jc w:val="both"/>
              <w:rPr>
                <w:rFonts w:ascii="Calibri" w:hAnsi="Calibri" w:cs="Calibri"/>
                <w:b/>
              </w:rPr>
            </w:pPr>
            <w:r>
              <w:rPr>
                <w:rFonts w:ascii="Calibri" w:hAnsi="Calibri" w:cs="Calibri"/>
                <w:b/>
              </w:rPr>
              <w:t>Chloe Thomas</w:t>
            </w:r>
          </w:p>
        </w:tc>
        <w:tc>
          <w:tcPr>
            <w:tcW w:w="1047" w:type="dxa"/>
            <w:shd w:val="clear" w:color="auto" w:fill="D9D9D9"/>
          </w:tcPr>
          <w:p w:rsidR="00350859" w:rsidRPr="00CE0319" w:rsidRDefault="00350859" w:rsidP="0025233C">
            <w:pPr>
              <w:spacing w:before="120" w:after="120"/>
              <w:jc w:val="both"/>
              <w:rPr>
                <w:rFonts w:ascii="Calibri" w:hAnsi="Calibri" w:cs="Calibri"/>
                <w:b/>
              </w:rPr>
            </w:pPr>
            <w:r>
              <w:rPr>
                <w:rFonts w:ascii="Calibri" w:hAnsi="Calibri" w:cs="Calibri"/>
                <w:b/>
              </w:rPr>
              <w:t>Date</w:t>
            </w:r>
          </w:p>
        </w:tc>
        <w:tc>
          <w:tcPr>
            <w:tcW w:w="3489" w:type="dxa"/>
          </w:tcPr>
          <w:p w:rsidR="00350859" w:rsidRPr="00CE0319" w:rsidRDefault="00350859" w:rsidP="0025233C">
            <w:pPr>
              <w:spacing w:before="120" w:after="120"/>
              <w:jc w:val="both"/>
              <w:rPr>
                <w:rFonts w:ascii="Calibri" w:hAnsi="Calibri" w:cs="Calibri"/>
                <w:b/>
              </w:rPr>
            </w:pPr>
            <w:r>
              <w:rPr>
                <w:rFonts w:ascii="Calibri" w:hAnsi="Calibri" w:cs="Calibri"/>
                <w:b/>
              </w:rPr>
              <w:t>06/03/18</w:t>
            </w:r>
          </w:p>
        </w:tc>
      </w:tr>
      <w:tr w:rsidR="00350859" w:rsidRPr="00971172" w:rsidTr="0025233C">
        <w:trPr>
          <w:trHeight w:val="574"/>
        </w:trPr>
        <w:tc>
          <w:tcPr>
            <w:tcW w:w="2204" w:type="dxa"/>
            <w:tcBorders>
              <w:bottom w:val="single" w:sz="8" w:space="0" w:color="000000"/>
            </w:tcBorders>
            <w:shd w:val="clear" w:color="auto" w:fill="D9D9D9"/>
          </w:tcPr>
          <w:p w:rsidR="00350859" w:rsidRPr="00CE0319" w:rsidRDefault="00350859" w:rsidP="002523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350859" w:rsidRPr="00CE0319" w:rsidRDefault="00350859" w:rsidP="0025233C">
            <w:pPr>
              <w:spacing w:before="120" w:after="120"/>
              <w:jc w:val="both"/>
              <w:rPr>
                <w:rFonts w:ascii="Calibri" w:hAnsi="Calibri" w:cs="Calibri"/>
                <w:b/>
              </w:rPr>
            </w:pPr>
            <w:r>
              <w:rPr>
                <w:rFonts w:ascii="Calibri" w:hAnsi="Calibri" w:cs="Calibri"/>
                <w:b/>
              </w:rPr>
              <w:t>C E Thomas</w:t>
            </w:r>
          </w:p>
        </w:tc>
      </w:tr>
    </w:tbl>
    <w:p w:rsidR="00350859" w:rsidRDefault="00350859" w:rsidP="00350859">
      <w:pP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jc w:val="center"/>
        <w:rPr>
          <w:rFonts w:ascii="Arial" w:hAnsi="Arial" w:cs="Arial"/>
          <w:sz w:val="32"/>
        </w:rPr>
      </w:pPr>
    </w:p>
    <w:p w:rsidR="00350859" w:rsidRDefault="00350859" w:rsidP="00350859">
      <w:pPr>
        <w:rPr>
          <w:rFonts w:ascii="Arial" w:hAnsi="Arial" w:cs="Arial"/>
          <w:b/>
          <w:u w:val="single"/>
        </w:rPr>
      </w:pPr>
      <w:r w:rsidRPr="00350859">
        <w:rPr>
          <w:rFonts w:ascii="Arial" w:hAnsi="Arial" w:cs="Arial"/>
          <w:b/>
          <w:u w:val="single"/>
        </w:rPr>
        <w:lastRenderedPageBreak/>
        <w:t xml:space="preserve">Summary of Main Points </w:t>
      </w:r>
    </w:p>
    <w:p w:rsidR="00350859" w:rsidRDefault="00350859" w:rsidP="00350859">
      <w:pPr>
        <w:rPr>
          <w:rFonts w:ascii="Arial" w:hAnsi="Arial" w:cs="Arial"/>
          <w:b/>
          <w:u w:val="single"/>
        </w:rPr>
      </w:pPr>
    </w:p>
    <w:p w:rsidR="00350859" w:rsidRDefault="00350859" w:rsidP="00350859">
      <w:pPr>
        <w:pStyle w:val="ListParagraph"/>
        <w:numPr>
          <w:ilvl w:val="0"/>
          <w:numId w:val="2"/>
        </w:numPr>
        <w:rPr>
          <w:rFonts w:ascii="Arial" w:hAnsi="Arial" w:cs="Arial"/>
        </w:rPr>
      </w:pPr>
      <w:r>
        <w:rPr>
          <w:rFonts w:ascii="Arial" w:hAnsi="Arial" w:cs="Arial"/>
        </w:rPr>
        <w:t xml:space="preserve">Donaldson (2015) </w:t>
      </w:r>
      <w:r w:rsidR="003A2B7E">
        <w:rPr>
          <w:rFonts w:ascii="Arial" w:hAnsi="Arial" w:cs="Arial"/>
        </w:rPr>
        <w:t xml:space="preserve">states that children need to have the knowledge and skills to think creatively. It is a </w:t>
      </w:r>
      <w:r w:rsidR="00BE0C1C">
        <w:rPr>
          <w:rFonts w:ascii="Arial" w:hAnsi="Arial" w:cs="Arial"/>
        </w:rPr>
        <w:t>teacher’s</w:t>
      </w:r>
      <w:r w:rsidR="003A2B7E">
        <w:rPr>
          <w:rFonts w:ascii="Arial" w:hAnsi="Arial" w:cs="Arial"/>
        </w:rPr>
        <w:t xml:space="preserve"> role to provide the opportunities to develop these skills.</w:t>
      </w:r>
    </w:p>
    <w:p w:rsidR="005323A2" w:rsidRDefault="005323A2" w:rsidP="005323A2">
      <w:pPr>
        <w:pStyle w:val="ListParagraph"/>
        <w:rPr>
          <w:rFonts w:ascii="Arial" w:hAnsi="Arial" w:cs="Arial"/>
        </w:rPr>
      </w:pPr>
    </w:p>
    <w:p w:rsidR="003A2B7E" w:rsidRDefault="003A2B7E" w:rsidP="00350859">
      <w:pPr>
        <w:pStyle w:val="ListParagraph"/>
        <w:numPr>
          <w:ilvl w:val="0"/>
          <w:numId w:val="2"/>
        </w:numPr>
        <w:rPr>
          <w:rFonts w:ascii="Arial" w:hAnsi="Arial" w:cs="Arial"/>
        </w:rPr>
      </w:pPr>
      <w:r>
        <w:rPr>
          <w:rFonts w:ascii="Arial" w:hAnsi="Arial" w:cs="Arial"/>
        </w:rPr>
        <w:t>Creativity is being able to create ideas that are not already present and being able to ‘unlearn’ conventions.</w:t>
      </w:r>
    </w:p>
    <w:p w:rsidR="005323A2" w:rsidRPr="005323A2" w:rsidRDefault="005323A2" w:rsidP="005323A2">
      <w:pPr>
        <w:rPr>
          <w:rFonts w:ascii="Arial" w:hAnsi="Arial" w:cs="Arial"/>
        </w:rPr>
      </w:pPr>
    </w:p>
    <w:p w:rsidR="003A2B7E" w:rsidRDefault="003A2B7E" w:rsidP="00350859">
      <w:pPr>
        <w:pStyle w:val="ListParagraph"/>
        <w:numPr>
          <w:ilvl w:val="0"/>
          <w:numId w:val="2"/>
        </w:numPr>
        <w:rPr>
          <w:rFonts w:ascii="Arial" w:hAnsi="Arial" w:cs="Arial"/>
        </w:rPr>
      </w:pPr>
      <w:r>
        <w:rPr>
          <w:rFonts w:ascii="Arial" w:hAnsi="Arial" w:cs="Arial"/>
        </w:rPr>
        <w:t>Creativity game – asks pupils to look at things in a different way and removes functional fixedness.</w:t>
      </w:r>
    </w:p>
    <w:p w:rsidR="005323A2" w:rsidRPr="005323A2" w:rsidRDefault="005323A2" w:rsidP="005323A2">
      <w:pPr>
        <w:rPr>
          <w:rFonts w:ascii="Arial" w:hAnsi="Arial" w:cs="Arial"/>
        </w:rPr>
      </w:pPr>
    </w:p>
    <w:p w:rsidR="003A2B7E" w:rsidRDefault="003A2B7E" w:rsidP="00350859">
      <w:pPr>
        <w:pStyle w:val="ListParagraph"/>
        <w:numPr>
          <w:ilvl w:val="0"/>
          <w:numId w:val="2"/>
        </w:numPr>
        <w:rPr>
          <w:rFonts w:ascii="Arial" w:hAnsi="Arial" w:cs="Arial"/>
        </w:rPr>
      </w:pPr>
      <w:r>
        <w:rPr>
          <w:rFonts w:ascii="Arial" w:hAnsi="Arial" w:cs="Arial"/>
        </w:rPr>
        <w:t>By fitting children into mark schemes and teaching to prepare them for national tests we are inhibiting their creativity.</w:t>
      </w:r>
    </w:p>
    <w:p w:rsidR="005323A2" w:rsidRPr="005323A2" w:rsidRDefault="005323A2" w:rsidP="005323A2">
      <w:pPr>
        <w:rPr>
          <w:rFonts w:ascii="Arial" w:hAnsi="Arial" w:cs="Arial"/>
        </w:rPr>
      </w:pPr>
    </w:p>
    <w:p w:rsidR="003A2B7E" w:rsidRDefault="003A2B7E" w:rsidP="00350859">
      <w:pPr>
        <w:pStyle w:val="ListParagraph"/>
        <w:numPr>
          <w:ilvl w:val="0"/>
          <w:numId w:val="2"/>
        </w:numPr>
        <w:rPr>
          <w:rFonts w:ascii="Arial" w:hAnsi="Arial" w:cs="Arial"/>
        </w:rPr>
      </w:pPr>
      <w:r>
        <w:rPr>
          <w:rFonts w:ascii="Arial" w:hAnsi="Arial" w:cs="Arial"/>
        </w:rPr>
        <w:t>By asking for the ‘right’ answer all the time we are giving them a fear of giving the wrong answer and having original thought.</w:t>
      </w:r>
    </w:p>
    <w:p w:rsidR="005323A2" w:rsidRPr="005323A2" w:rsidRDefault="005323A2" w:rsidP="005323A2">
      <w:pPr>
        <w:rPr>
          <w:rFonts w:ascii="Arial" w:hAnsi="Arial" w:cs="Arial"/>
        </w:rPr>
      </w:pPr>
    </w:p>
    <w:p w:rsidR="003A2B7E" w:rsidRDefault="003A2B7E" w:rsidP="00350859">
      <w:pPr>
        <w:pStyle w:val="ListParagraph"/>
        <w:numPr>
          <w:ilvl w:val="0"/>
          <w:numId w:val="2"/>
        </w:numPr>
        <w:rPr>
          <w:rFonts w:ascii="Arial" w:hAnsi="Arial" w:cs="Arial"/>
        </w:rPr>
      </w:pPr>
      <w:r>
        <w:rPr>
          <w:rFonts w:ascii="Arial" w:hAnsi="Arial" w:cs="Arial"/>
        </w:rPr>
        <w:t>Classrooms today need to help celebrat</w:t>
      </w:r>
      <w:r w:rsidR="005323A2">
        <w:rPr>
          <w:rFonts w:ascii="Arial" w:hAnsi="Arial" w:cs="Arial"/>
        </w:rPr>
        <w:t>e creativity and determination.</w:t>
      </w:r>
    </w:p>
    <w:p w:rsidR="005323A2" w:rsidRPr="005323A2" w:rsidRDefault="005323A2" w:rsidP="005323A2">
      <w:pPr>
        <w:rPr>
          <w:rFonts w:ascii="Arial" w:hAnsi="Arial" w:cs="Arial"/>
        </w:rPr>
      </w:pPr>
    </w:p>
    <w:p w:rsidR="003A2B7E" w:rsidRDefault="003A2B7E" w:rsidP="00350859">
      <w:pPr>
        <w:pStyle w:val="ListParagraph"/>
        <w:numPr>
          <w:ilvl w:val="0"/>
          <w:numId w:val="2"/>
        </w:numPr>
        <w:rPr>
          <w:rFonts w:ascii="Arial" w:hAnsi="Arial" w:cs="Arial"/>
        </w:rPr>
      </w:pPr>
      <w:r>
        <w:rPr>
          <w:rFonts w:ascii="Arial" w:hAnsi="Arial" w:cs="Arial"/>
        </w:rPr>
        <w:t>An environment that positively influences creativity according to Teresa Amabile (2013) and Tina Seelig is one that allows motivated pupils an environment, knowledge, resources and a habitat to unlock creativity.</w:t>
      </w:r>
    </w:p>
    <w:p w:rsidR="005323A2" w:rsidRPr="005323A2" w:rsidRDefault="005323A2" w:rsidP="005323A2">
      <w:pPr>
        <w:rPr>
          <w:rFonts w:ascii="Arial" w:hAnsi="Arial" w:cs="Arial"/>
        </w:rPr>
      </w:pPr>
    </w:p>
    <w:p w:rsidR="003A2B7E" w:rsidRDefault="003A2B7E" w:rsidP="00350859">
      <w:pPr>
        <w:pStyle w:val="ListParagraph"/>
        <w:numPr>
          <w:ilvl w:val="0"/>
          <w:numId w:val="2"/>
        </w:numPr>
        <w:rPr>
          <w:rFonts w:ascii="Arial" w:hAnsi="Arial" w:cs="Arial"/>
        </w:rPr>
      </w:pPr>
      <w:r>
        <w:rPr>
          <w:rFonts w:ascii="Arial" w:hAnsi="Arial" w:cs="Arial"/>
        </w:rPr>
        <w:t>De Bono researched different ways of thinking. The traditional theory is that those who have high intelligence must be good thinkers. However, that is not the case and it is the thinking skills that determine how intelligence is used.</w:t>
      </w:r>
    </w:p>
    <w:p w:rsidR="003A2B7E" w:rsidRDefault="003A2B7E" w:rsidP="00350859">
      <w:pPr>
        <w:pStyle w:val="ListParagraph"/>
        <w:numPr>
          <w:ilvl w:val="0"/>
          <w:numId w:val="2"/>
        </w:numPr>
        <w:rPr>
          <w:rFonts w:ascii="Arial" w:hAnsi="Arial" w:cs="Arial"/>
        </w:rPr>
      </w:pPr>
      <w:r>
        <w:rPr>
          <w:rFonts w:ascii="Arial" w:hAnsi="Arial" w:cs="Arial"/>
        </w:rPr>
        <w:t>Pupils need to be pro-active and think for themselves with a teacher there as a facilitator of learning.</w:t>
      </w:r>
    </w:p>
    <w:p w:rsidR="005323A2" w:rsidRDefault="005323A2" w:rsidP="005323A2">
      <w:pPr>
        <w:pStyle w:val="ListParagraph"/>
        <w:rPr>
          <w:rFonts w:ascii="Arial" w:hAnsi="Arial" w:cs="Arial"/>
        </w:rPr>
      </w:pPr>
    </w:p>
    <w:p w:rsidR="005323A2" w:rsidRDefault="003A2B7E" w:rsidP="00350859">
      <w:pPr>
        <w:pStyle w:val="ListParagraph"/>
        <w:numPr>
          <w:ilvl w:val="0"/>
          <w:numId w:val="2"/>
        </w:numPr>
        <w:rPr>
          <w:rFonts w:ascii="Arial" w:hAnsi="Arial" w:cs="Arial"/>
        </w:rPr>
      </w:pPr>
      <w:r>
        <w:rPr>
          <w:rFonts w:ascii="Arial" w:hAnsi="Arial" w:cs="Arial"/>
        </w:rPr>
        <w:t xml:space="preserve">Immersive </w:t>
      </w:r>
      <w:r w:rsidR="00BE0C1C">
        <w:rPr>
          <w:rFonts w:ascii="Arial" w:hAnsi="Arial" w:cs="Arial"/>
        </w:rPr>
        <w:t>Problem-Solving Environments allow pupils to think critically and creatively. Teachers are there as facilitators and are not forcing learning.</w:t>
      </w:r>
    </w:p>
    <w:p w:rsidR="003A2B7E" w:rsidRPr="005323A2" w:rsidRDefault="00BE0C1C" w:rsidP="005323A2">
      <w:pPr>
        <w:rPr>
          <w:rFonts w:ascii="Arial" w:hAnsi="Arial" w:cs="Arial"/>
        </w:rPr>
      </w:pPr>
      <w:r w:rsidRPr="005323A2">
        <w:rPr>
          <w:rFonts w:ascii="Arial" w:hAnsi="Arial" w:cs="Arial"/>
        </w:rPr>
        <w:t xml:space="preserve"> </w:t>
      </w:r>
    </w:p>
    <w:p w:rsidR="00BE0C1C" w:rsidRDefault="00BE0C1C" w:rsidP="00350859">
      <w:pPr>
        <w:pStyle w:val="ListParagraph"/>
        <w:numPr>
          <w:ilvl w:val="0"/>
          <w:numId w:val="2"/>
        </w:numPr>
        <w:rPr>
          <w:rFonts w:ascii="Arial" w:hAnsi="Arial" w:cs="Arial"/>
        </w:rPr>
      </w:pPr>
      <w:r>
        <w:rPr>
          <w:rFonts w:ascii="Arial" w:hAnsi="Arial" w:cs="Arial"/>
        </w:rPr>
        <w:t>De Bono has developed the 6 Thinking Hats that allow pupils to look at problems using certain ways of thinking. Each hat is a different colour and corresponds to specific thinking.</w:t>
      </w:r>
    </w:p>
    <w:p w:rsidR="005323A2" w:rsidRPr="005323A2" w:rsidRDefault="005323A2" w:rsidP="005323A2">
      <w:pPr>
        <w:rPr>
          <w:rFonts w:ascii="Arial" w:hAnsi="Arial" w:cs="Arial"/>
        </w:rPr>
      </w:pPr>
    </w:p>
    <w:p w:rsidR="00BE0C1C" w:rsidRDefault="00BE0C1C" w:rsidP="00350859">
      <w:pPr>
        <w:pStyle w:val="ListParagraph"/>
        <w:numPr>
          <w:ilvl w:val="0"/>
          <w:numId w:val="2"/>
        </w:numPr>
        <w:rPr>
          <w:rFonts w:ascii="Arial" w:hAnsi="Arial" w:cs="Arial"/>
        </w:rPr>
      </w:pPr>
      <w:r>
        <w:rPr>
          <w:rFonts w:ascii="Arial" w:hAnsi="Arial" w:cs="Arial"/>
        </w:rPr>
        <w:t xml:space="preserve">By using the Thinking Hats practitioners are asking pupils to split their thinking. But they are also allowing them to detach from the worry of getting something wrong as they are taking on the personality of that hat. This style of role play makes children think more broadly </w:t>
      </w:r>
      <w:r w:rsidR="00EE242C">
        <w:rPr>
          <w:rFonts w:ascii="Arial" w:hAnsi="Arial" w:cs="Arial"/>
        </w:rPr>
        <w:t>and focuses attention more directly.</w:t>
      </w:r>
    </w:p>
    <w:p w:rsidR="005323A2" w:rsidRPr="005323A2" w:rsidRDefault="005323A2" w:rsidP="005323A2">
      <w:pPr>
        <w:rPr>
          <w:rFonts w:ascii="Arial" w:hAnsi="Arial" w:cs="Arial"/>
        </w:rPr>
      </w:pPr>
    </w:p>
    <w:p w:rsidR="00EE242C" w:rsidRDefault="00EE242C" w:rsidP="00350859">
      <w:pPr>
        <w:pStyle w:val="ListParagraph"/>
        <w:numPr>
          <w:ilvl w:val="0"/>
          <w:numId w:val="2"/>
        </w:numPr>
        <w:rPr>
          <w:rFonts w:ascii="Arial" w:hAnsi="Arial" w:cs="Arial"/>
        </w:rPr>
      </w:pPr>
      <w:r>
        <w:rPr>
          <w:rFonts w:ascii="Arial" w:hAnsi="Arial" w:cs="Arial"/>
        </w:rPr>
        <w:t>Convergent thinking is the ability to think of ‘correct’ answers whereas divergent thinking is being able to create new ideas.</w:t>
      </w:r>
    </w:p>
    <w:p w:rsidR="005323A2" w:rsidRPr="005323A2" w:rsidRDefault="005323A2" w:rsidP="005323A2">
      <w:pPr>
        <w:rPr>
          <w:rFonts w:ascii="Arial" w:hAnsi="Arial" w:cs="Arial"/>
        </w:rPr>
      </w:pPr>
    </w:p>
    <w:p w:rsidR="00EE242C" w:rsidRDefault="00B03D34" w:rsidP="00350859">
      <w:pPr>
        <w:pStyle w:val="ListParagraph"/>
        <w:numPr>
          <w:ilvl w:val="0"/>
          <w:numId w:val="2"/>
        </w:numPr>
        <w:rPr>
          <w:rFonts w:ascii="Arial" w:hAnsi="Arial" w:cs="Arial"/>
        </w:rPr>
      </w:pPr>
      <w:r>
        <w:rPr>
          <w:rFonts w:ascii="Arial" w:hAnsi="Arial" w:cs="Arial"/>
        </w:rPr>
        <w:t xml:space="preserve">In schools we are teaching both ways, we want children to have original </w:t>
      </w:r>
      <w:proofErr w:type="gramStart"/>
      <w:r>
        <w:rPr>
          <w:rFonts w:ascii="Arial" w:hAnsi="Arial" w:cs="Arial"/>
        </w:rPr>
        <w:t>ideas</w:t>
      </w:r>
      <w:proofErr w:type="gramEnd"/>
      <w:r>
        <w:rPr>
          <w:rFonts w:ascii="Arial" w:hAnsi="Arial" w:cs="Arial"/>
        </w:rPr>
        <w:t xml:space="preserve"> but we also want them to hit levels and pass standardised tests. </w:t>
      </w:r>
    </w:p>
    <w:p w:rsidR="00B03D34" w:rsidRDefault="00B03D34" w:rsidP="00350859">
      <w:pPr>
        <w:pStyle w:val="ListParagraph"/>
        <w:numPr>
          <w:ilvl w:val="0"/>
          <w:numId w:val="2"/>
        </w:numPr>
        <w:rPr>
          <w:rFonts w:ascii="Arial" w:hAnsi="Arial" w:cs="Arial"/>
        </w:rPr>
      </w:pPr>
      <w:r>
        <w:rPr>
          <w:rFonts w:ascii="Arial" w:hAnsi="Arial" w:cs="Arial"/>
        </w:rPr>
        <w:lastRenderedPageBreak/>
        <w:t>Should we teach pupils the way we are teaching them in terms of design and technology and art?</w:t>
      </w:r>
    </w:p>
    <w:p w:rsidR="005323A2" w:rsidRDefault="005323A2" w:rsidP="005323A2">
      <w:pPr>
        <w:pStyle w:val="ListParagraph"/>
        <w:rPr>
          <w:rFonts w:ascii="Arial" w:hAnsi="Arial" w:cs="Arial"/>
        </w:rPr>
      </w:pPr>
    </w:p>
    <w:p w:rsidR="00B03D34" w:rsidRDefault="00B03D34" w:rsidP="00350859">
      <w:pPr>
        <w:pStyle w:val="ListParagraph"/>
        <w:numPr>
          <w:ilvl w:val="0"/>
          <w:numId w:val="2"/>
        </w:numPr>
        <w:rPr>
          <w:rFonts w:ascii="Arial" w:hAnsi="Arial" w:cs="Arial"/>
        </w:rPr>
      </w:pPr>
      <w:r>
        <w:rPr>
          <w:rFonts w:ascii="Arial" w:hAnsi="Arial" w:cs="Arial"/>
        </w:rPr>
        <w:t>Could we ask pupils to create something they have invented and then iron out any issues and make another item, then continue until they have a final product. Similar to Steve Jobs and creating the iPhone.</w:t>
      </w:r>
    </w:p>
    <w:p w:rsidR="005323A2" w:rsidRPr="005323A2" w:rsidRDefault="005323A2" w:rsidP="005323A2">
      <w:pPr>
        <w:rPr>
          <w:rFonts w:ascii="Arial" w:hAnsi="Arial" w:cs="Arial"/>
        </w:rPr>
      </w:pPr>
    </w:p>
    <w:p w:rsidR="00B03D34" w:rsidRDefault="00B03D34" w:rsidP="00350859">
      <w:pPr>
        <w:pStyle w:val="ListParagraph"/>
        <w:numPr>
          <w:ilvl w:val="0"/>
          <w:numId w:val="2"/>
        </w:numPr>
        <w:rPr>
          <w:rFonts w:ascii="Arial" w:hAnsi="Arial" w:cs="Arial"/>
        </w:rPr>
      </w:pPr>
      <w:r>
        <w:rPr>
          <w:rFonts w:ascii="Arial" w:hAnsi="Arial" w:cs="Arial"/>
        </w:rPr>
        <w:t>Teachers need to allow situations where a classroom of children are creating completely different things and asking lots of questions. Teaching should combine the skills of different subject areas and not separate them.</w:t>
      </w:r>
    </w:p>
    <w:p w:rsidR="005323A2" w:rsidRPr="005323A2" w:rsidRDefault="005323A2" w:rsidP="005323A2">
      <w:pPr>
        <w:rPr>
          <w:rFonts w:ascii="Arial" w:hAnsi="Arial" w:cs="Arial"/>
        </w:rPr>
      </w:pPr>
    </w:p>
    <w:p w:rsidR="00B03D34" w:rsidRDefault="00B03D34" w:rsidP="00350859">
      <w:pPr>
        <w:pStyle w:val="ListParagraph"/>
        <w:numPr>
          <w:ilvl w:val="0"/>
          <w:numId w:val="2"/>
        </w:numPr>
        <w:rPr>
          <w:rFonts w:ascii="Arial" w:hAnsi="Arial" w:cs="Arial"/>
        </w:rPr>
      </w:pPr>
      <w:r>
        <w:rPr>
          <w:rFonts w:ascii="Arial" w:hAnsi="Arial" w:cs="Arial"/>
        </w:rPr>
        <w:t>There needs to be a balance between structure and freedom in a classroom. They should be encouraging children to experiment and praise unexpected questions and answers.</w:t>
      </w:r>
    </w:p>
    <w:p w:rsidR="005323A2" w:rsidRPr="005323A2" w:rsidRDefault="005323A2" w:rsidP="005323A2">
      <w:pPr>
        <w:rPr>
          <w:rFonts w:ascii="Arial" w:hAnsi="Arial" w:cs="Arial"/>
        </w:rPr>
      </w:pPr>
    </w:p>
    <w:p w:rsidR="00B03D34" w:rsidRDefault="00B03D34" w:rsidP="00350859">
      <w:pPr>
        <w:pStyle w:val="ListParagraph"/>
        <w:numPr>
          <w:ilvl w:val="0"/>
          <w:numId w:val="2"/>
        </w:numPr>
        <w:rPr>
          <w:rFonts w:ascii="Arial" w:hAnsi="Arial" w:cs="Arial"/>
        </w:rPr>
      </w:pPr>
      <w:r>
        <w:rPr>
          <w:rFonts w:ascii="Arial" w:hAnsi="Arial" w:cs="Arial"/>
        </w:rPr>
        <w:t xml:space="preserve">Blooms Taxonomy of thinking skills put creativity at the top. These skills are what is expected of those in the workforce and children need to have them from a young age. Teachers should start at lower level skills and build up to higher skills. </w:t>
      </w:r>
    </w:p>
    <w:p w:rsidR="005323A2" w:rsidRPr="005323A2" w:rsidRDefault="005323A2" w:rsidP="005323A2">
      <w:pPr>
        <w:rPr>
          <w:rFonts w:ascii="Arial" w:hAnsi="Arial" w:cs="Arial"/>
        </w:rPr>
      </w:pPr>
    </w:p>
    <w:p w:rsidR="00B03D34" w:rsidRDefault="00B03D34" w:rsidP="00350859">
      <w:pPr>
        <w:pStyle w:val="ListParagraph"/>
        <w:numPr>
          <w:ilvl w:val="0"/>
          <w:numId w:val="2"/>
        </w:numPr>
        <w:rPr>
          <w:rFonts w:ascii="Arial" w:hAnsi="Arial" w:cs="Arial"/>
        </w:rPr>
      </w:pPr>
      <w:r>
        <w:rPr>
          <w:rFonts w:ascii="Arial" w:hAnsi="Arial" w:cs="Arial"/>
        </w:rPr>
        <w:t xml:space="preserve">Creativity can be fostered into a classroom by training teachers to recognise alternative solutions and by giving time to divergent thinking. </w:t>
      </w:r>
    </w:p>
    <w:p w:rsidR="005323A2" w:rsidRPr="005323A2" w:rsidRDefault="005323A2" w:rsidP="005323A2">
      <w:pPr>
        <w:rPr>
          <w:rFonts w:ascii="Arial" w:hAnsi="Arial" w:cs="Arial"/>
        </w:rPr>
      </w:pPr>
    </w:p>
    <w:p w:rsidR="005323A2" w:rsidRDefault="005323A2" w:rsidP="00350859">
      <w:pPr>
        <w:pStyle w:val="ListParagraph"/>
        <w:numPr>
          <w:ilvl w:val="0"/>
          <w:numId w:val="2"/>
        </w:numPr>
        <w:rPr>
          <w:rFonts w:ascii="Arial" w:hAnsi="Arial" w:cs="Arial"/>
        </w:rPr>
      </w:pPr>
      <w:r>
        <w:rPr>
          <w:rFonts w:ascii="Arial" w:hAnsi="Arial" w:cs="Arial"/>
        </w:rPr>
        <w:t xml:space="preserve">In an ever changing and uncertain future children need to have the opportunities to gain creativity and thinking skills. </w:t>
      </w:r>
    </w:p>
    <w:p w:rsidR="005323A2" w:rsidRPr="005323A2" w:rsidRDefault="005323A2" w:rsidP="005323A2">
      <w:pPr>
        <w:pStyle w:val="ListParagraph"/>
        <w:rPr>
          <w:rFonts w:ascii="Arial" w:hAnsi="Arial" w:cs="Arial"/>
        </w:rPr>
      </w:pPr>
    </w:p>
    <w:p w:rsidR="005323A2" w:rsidRDefault="005323A2" w:rsidP="005323A2">
      <w:pPr>
        <w:rPr>
          <w:rFonts w:ascii="Arial" w:hAnsi="Arial" w:cs="Arial"/>
        </w:rPr>
      </w:pPr>
      <w:bookmarkStart w:id="0" w:name="_GoBack"/>
      <w:bookmarkEnd w:id="0"/>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rPr>
      </w:pPr>
    </w:p>
    <w:p w:rsidR="005323A2" w:rsidRDefault="005323A2" w:rsidP="005323A2">
      <w:pPr>
        <w:rPr>
          <w:rFonts w:ascii="Arial" w:hAnsi="Arial" w:cs="Arial"/>
          <w:b/>
          <w:u w:val="single"/>
        </w:rPr>
      </w:pPr>
      <w:r w:rsidRPr="005323A2">
        <w:rPr>
          <w:rFonts w:ascii="Arial" w:hAnsi="Arial" w:cs="Arial"/>
          <w:b/>
          <w:u w:val="single"/>
        </w:rPr>
        <w:lastRenderedPageBreak/>
        <w:t>References</w:t>
      </w:r>
    </w:p>
    <w:p w:rsidR="005323A2" w:rsidRDefault="005323A2" w:rsidP="005323A2">
      <w:pPr>
        <w:rPr>
          <w:rFonts w:ascii="Arial" w:hAnsi="Arial" w:cs="Arial"/>
          <w:b/>
          <w:u w:val="single"/>
        </w:rPr>
      </w:pPr>
    </w:p>
    <w:p w:rsidR="00600E1E" w:rsidRDefault="00600E1E" w:rsidP="005323A2">
      <w:pPr>
        <w:rPr>
          <w:rFonts w:ascii="Arial" w:hAnsi="Arial" w:cs="Arial"/>
        </w:rPr>
      </w:pPr>
      <w:r w:rsidRPr="00600E1E">
        <w:rPr>
          <w:rFonts w:ascii="Arial" w:hAnsi="Arial" w:cs="Arial"/>
        </w:rPr>
        <w:t xml:space="preserve">Anderson, L.W., </w:t>
      </w:r>
      <w:proofErr w:type="spellStart"/>
      <w:r w:rsidRPr="00600E1E">
        <w:rPr>
          <w:rFonts w:ascii="Arial" w:hAnsi="Arial" w:cs="Arial"/>
        </w:rPr>
        <w:t>Krathwohl</w:t>
      </w:r>
      <w:proofErr w:type="spellEnd"/>
      <w:r w:rsidRPr="00600E1E">
        <w:rPr>
          <w:rFonts w:ascii="Arial" w:hAnsi="Arial" w:cs="Arial"/>
        </w:rPr>
        <w:t xml:space="preserve">, D.R., </w:t>
      </w:r>
      <w:proofErr w:type="spellStart"/>
      <w:r w:rsidRPr="00600E1E">
        <w:rPr>
          <w:rFonts w:ascii="Arial" w:hAnsi="Arial" w:cs="Arial"/>
        </w:rPr>
        <w:t>Airasian</w:t>
      </w:r>
      <w:proofErr w:type="spellEnd"/>
      <w:r w:rsidRPr="00600E1E">
        <w:rPr>
          <w:rFonts w:ascii="Arial" w:hAnsi="Arial" w:cs="Arial"/>
        </w:rPr>
        <w:t xml:space="preserve">, P.W., Cruikshank, K.A., Mayer, R.E., </w:t>
      </w:r>
      <w:proofErr w:type="spellStart"/>
      <w:r w:rsidRPr="00600E1E">
        <w:rPr>
          <w:rFonts w:ascii="Arial" w:hAnsi="Arial" w:cs="Arial"/>
        </w:rPr>
        <w:t>Pintrich</w:t>
      </w:r>
      <w:proofErr w:type="spellEnd"/>
      <w:r w:rsidRPr="00600E1E">
        <w:rPr>
          <w:rFonts w:ascii="Arial" w:hAnsi="Arial" w:cs="Arial"/>
        </w:rPr>
        <w:t xml:space="preserve">, P.R., </w:t>
      </w:r>
      <w:proofErr w:type="spellStart"/>
      <w:r w:rsidRPr="00600E1E">
        <w:rPr>
          <w:rFonts w:ascii="Arial" w:hAnsi="Arial" w:cs="Arial"/>
        </w:rPr>
        <w:t>Raths</w:t>
      </w:r>
      <w:proofErr w:type="spellEnd"/>
      <w:r w:rsidRPr="00600E1E">
        <w:rPr>
          <w:rFonts w:ascii="Arial" w:hAnsi="Arial" w:cs="Arial"/>
        </w:rPr>
        <w:t xml:space="preserve">, J., Wittrock, M.C. (2001). A Taxonomy for Learning, Teaching, and Assessing: A revision of Bloom's Taxonomy of Educational Objectives. New York: Pearson, </w:t>
      </w:r>
      <w:proofErr w:type="spellStart"/>
      <w:r w:rsidRPr="00600E1E">
        <w:rPr>
          <w:rFonts w:ascii="Arial" w:hAnsi="Arial" w:cs="Arial"/>
        </w:rPr>
        <w:t>Allyn</w:t>
      </w:r>
      <w:proofErr w:type="spellEnd"/>
      <w:r w:rsidRPr="00600E1E">
        <w:rPr>
          <w:rFonts w:ascii="Arial" w:hAnsi="Arial" w:cs="Arial"/>
        </w:rPr>
        <w:t xml:space="preserve"> &amp; Bacon.</w:t>
      </w:r>
    </w:p>
    <w:p w:rsidR="00600E1E" w:rsidRDefault="00600E1E" w:rsidP="005323A2">
      <w:pPr>
        <w:rPr>
          <w:rFonts w:ascii="Arial" w:hAnsi="Arial" w:cs="Arial"/>
        </w:rPr>
      </w:pPr>
    </w:p>
    <w:p w:rsidR="005323A2" w:rsidRDefault="005323A2" w:rsidP="005323A2">
      <w:pPr>
        <w:rPr>
          <w:rFonts w:ascii="Arial" w:hAnsi="Arial" w:cs="Arial"/>
        </w:rPr>
      </w:pPr>
      <w:r w:rsidRPr="005323A2">
        <w:rPr>
          <w:rFonts w:ascii="Arial" w:hAnsi="Arial" w:cs="Arial"/>
        </w:rPr>
        <w:t>Amabile, T. (2012). Componential Theory of Creativity. Harvard: Sage Publications.</w:t>
      </w:r>
    </w:p>
    <w:p w:rsidR="005323A2" w:rsidRDefault="005323A2" w:rsidP="005323A2">
      <w:pPr>
        <w:rPr>
          <w:rFonts w:ascii="Arial" w:hAnsi="Arial" w:cs="Arial"/>
        </w:rPr>
      </w:pPr>
    </w:p>
    <w:p w:rsidR="00600E1E" w:rsidRDefault="00600E1E" w:rsidP="005323A2">
      <w:pPr>
        <w:rPr>
          <w:rFonts w:ascii="Arial" w:hAnsi="Arial" w:cs="Arial"/>
        </w:rPr>
      </w:pPr>
      <w:r w:rsidRPr="00600E1E">
        <w:rPr>
          <w:rFonts w:ascii="Arial" w:hAnsi="Arial" w:cs="Arial"/>
        </w:rPr>
        <w:t xml:space="preserve">Bloom, B.S. (Ed.). </w:t>
      </w:r>
      <w:proofErr w:type="spellStart"/>
      <w:r w:rsidRPr="00600E1E">
        <w:rPr>
          <w:rFonts w:ascii="Arial" w:hAnsi="Arial" w:cs="Arial"/>
        </w:rPr>
        <w:t>Engelhart</w:t>
      </w:r>
      <w:proofErr w:type="spellEnd"/>
      <w:r w:rsidRPr="00600E1E">
        <w:rPr>
          <w:rFonts w:ascii="Arial" w:hAnsi="Arial" w:cs="Arial"/>
        </w:rPr>
        <w:t xml:space="preserve">, M.D., </w:t>
      </w:r>
      <w:proofErr w:type="spellStart"/>
      <w:r w:rsidRPr="00600E1E">
        <w:rPr>
          <w:rFonts w:ascii="Arial" w:hAnsi="Arial" w:cs="Arial"/>
        </w:rPr>
        <w:t>Furst</w:t>
      </w:r>
      <w:proofErr w:type="spellEnd"/>
      <w:r w:rsidRPr="00600E1E">
        <w:rPr>
          <w:rFonts w:ascii="Arial" w:hAnsi="Arial" w:cs="Arial"/>
        </w:rPr>
        <w:t xml:space="preserve">, E.J., Hill, W.H., </w:t>
      </w:r>
      <w:proofErr w:type="spellStart"/>
      <w:r w:rsidRPr="00600E1E">
        <w:rPr>
          <w:rFonts w:ascii="Arial" w:hAnsi="Arial" w:cs="Arial"/>
        </w:rPr>
        <w:t>Krathwohl</w:t>
      </w:r>
      <w:proofErr w:type="spellEnd"/>
      <w:r w:rsidRPr="00600E1E">
        <w:rPr>
          <w:rFonts w:ascii="Arial" w:hAnsi="Arial" w:cs="Arial"/>
        </w:rPr>
        <w:t>, D.R. (1956). Taxonomy of Educational Objectives, Handbook I: The Cognitive Domain. New York: David McKay Co Inc.</w:t>
      </w:r>
    </w:p>
    <w:p w:rsidR="00643085" w:rsidRDefault="00643085" w:rsidP="005323A2">
      <w:pPr>
        <w:rPr>
          <w:rFonts w:ascii="Arial" w:hAnsi="Arial" w:cs="Arial"/>
        </w:rPr>
      </w:pPr>
    </w:p>
    <w:p w:rsidR="00643085" w:rsidRDefault="00643085" w:rsidP="005323A2">
      <w:pPr>
        <w:rPr>
          <w:rFonts w:ascii="Arial" w:hAnsi="Arial" w:cs="Arial"/>
        </w:rPr>
      </w:pPr>
      <w:r w:rsidRPr="00643085">
        <w:rPr>
          <w:rFonts w:ascii="Arial" w:hAnsi="Arial" w:cs="Arial"/>
        </w:rPr>
        <w:t>Brookhart, S. (2010) How to Assess Higher-Order Thinking Skills in Your Classroom. Alexandria, VA: ASCD.</w:t>
      </w:r>
    </w:p>
    <w:p w:rsidR="00643085" w:rsidRDefault="00643085" w:rsidP="005323A2">
      <w:pPr>
        <w:rPr>
          <w:rFonts w:ascii="Arial" w:hAnsi="Arial" w:cs="Arial"/>
        </w:rPr>
      </w:pPr>
    </w:p>
    <w:p w:rsidR="00643085" w:rsidRDefault="00643085" w:rsidP="005323A2">
      <w:pPr>
        <w:rPr>
          <w:rFonts w:ascii="Arial" w:hAnsi="Arial" w:cs="Arial"/>
        </w:rPr>
      </w:pPr>
      <w:r w:rsidRPr="00643085">
        <w:rPr>
          <w:rFonts w:ascii="Arial" w:hAnsi="Arial" w:cs="Arial"/>
        </w:rPr>
        <w:t xml:space="preserve">Collins, R. (2014). Skills for the 21st Century: teaching higher-order thinking. [online] Curriculum.edu.au. Available at: </w:t>
      </w:r>
      <w:hyperlink r:id="rId6" w:history="1">
        <w:r w:rsidRPr="00CC76C4">
          <w:rPr>
            <w:rStyle w:val="Hyperlink"/>
            <w:rFonts w:ascii="Arial" w:hAnsi="Arial" w:cs="Arial"/>
          </w:rPr>
          <w:t>http://www.curriculum.edu.au/leader/teaching_higher_order_thinking,37431.html?issueID=12910</w:t>
        </w:r>
      </w:hyperlink>
      <w:r>
        <w:rPr>
          <w:rFonts w:ascii="Arial" w:hAnsi="Arial" w:cs="Arial"/>
        </w:rPr>
        <w:t xml:space="preserve"> </w:t>
      </w:r>
      <w:r w:rsidRPr="00643085">
        <w:rPr>
          <w:rFonts w:ascii="Arial" w:hAnsi="Arial" w:cs="Arial"/>
        </w:rPr>
        <w:t>[Accessed 2 Mar. 2018].</w:t>
      </w:r>
    </w:p>
    <w:p w:rsidR="00600E1E" w:rsidRDefault="00600E1E" w:rsidP="005323A2">
      <w:pPr>
        <w:rPr>
          <w:rFonts w:ascii="Arial" w:hAnsi="Arial" w:cs="Arial"/>
        </w:rPr>
      </w:pPr>
    </w:p>
    <w:p w:rsidR="005323A2" w:rsidRDefault="005323A2" w:rsidP="005323A2">
      <w:pPr>
        <w:rPr>
          <w:rFonts w:ascii="Arial" w:hAnsi="Arial" w:cs="Arial"/>
        </w:rPr>
      </w:pPr>
      <w:r>
        <w:rPr>
          <w:rFonts w:ascii="Arial" w:hAnsi="Arial" w:cs="Arial"/>
        </w:rPr>
        <w:t>De Bono</w:t>
      </w:r>
      <w:r w:rsidRPr="005323A2">
        <w:rPr>
          <w:rFonts w:ascii="Arial" w:hAnsi="Arial" w:cs="Arial"/>
        </w:rPr>
        <w:t>, E. (1</w:t>
      </w:r>
      <w:r>
        <w:rPr>
          <w:rFonts w:ascii="Arial" w:hAnsi="Arial" w:cs="Arial"/>
        </w:rPr>
        <w:t>999). Six thinking hats. Boston:</w:t>
      </w:r>
      <w:r w:rsidRPr="005323A2">
        <w:rPr>
          <w:rFonts w:ascii="Arial" w:hAnsi="Arial" w:cs="Arial"/>
        </w:rPr>
        <w:t xml:space="preserve"> Back Bay Books.</w:t>
      </w:r>
    </w:p>
    <w:p w:rsidR="005323A2" w:rsidRDefault="005323A2" w:rsidP="005323A2">
      <w:pPr>
        <w:rPr>
          <w:rFonts w:ascii="Arial" w:hAnsi="Arial" w:cs="Arial"/>
        </w:rPr>
      </w:pPr>
    </w:p>
    <w:p w:rsidR="005323A2" w:rsidRDefault="005323A2" w:rsidP="005323A2">
      <w:pPr>
        <w:rPr>
          <w:rFonts w:ascii="Arial" w:hAnsi="Arial" w:cs="Arial"/>
        </w:rPr>
      </w:pPr>
      <w:r>
        <w:rPr>
          <w:rFonts w:ascii="Arial" w:hAnsi="Arial" w:cs="Arial"/>
        </w:rPr>
        <w:t>De Bono, E. (1993). Teach your child how to think. London: Penguin Books.</w:t>
      </w:r>
    </w:p>
    <w:p w:rsidR="005323A2" w:rsidRDefault="005323A2" w:rsidP="005323A2">
      <w:pPr>
        <w:rPr>
          <w:rFonts w:ascii="Arial" w:hAnsi="Arial" w:cs="Arial"/>
        </w:rPr>
      </w:pPr>
    </w:p>
    <w:p w:rsidR="005323A2" w:rsidRDefault="005323A2" w:rsidP="005323A2">
      <w:pPr>
        <w:rPr>
          <w:rFonts w:ascii="Arial" w:hAnsi="Arial" w:cs="Arial"/>
        </w:rPr>
      </w:pPr>
      <w:r w:rsidRPr="005323A2">
        <w:rPr>
          <w:rFonts w:ascii="Arial" w:hAnsi="Arial" w:cs="Arial"/>
        </w:rPr>
        <w:t>Donaldson, G. (2015). Successful Futures. Cardiff: Welsh Government.</w:t>
      </w:r>
    </w:p>
    <w:p w:rsidR="005323A2" w:rsidRDefault="005323A2" w:rsidP="005323A2">
      <w:pPr>
        <w:rPr>
          <w:rFonts w:ascii="Arial" w:hAnsi="Arial" w:cs="Arial"/>
        </w:rPr>
      </w:pPr>
    </w:p>
    <w:p w:rsidR="005323A2" w:rsidRDefault="005323A2" w:rsidP="005323A2">
      <w:pPr>
        <w:rPr>
          <w:rFonts w:ascii="Arial" w:hAnsi="Arial" w:cs="Arial"/>
        </w:rPr>
      </w:pPr>
      <w:r w:rsidRPr="005323A2">
        <w:rPr>
          <w:rFonts w:ascii="Arial" w:hAnsi="Arial" w:cs="Arial"/>
        </w:rPr>
        <w:t xml:space="preserve">Robinson, K. and </w:t>
      </w:r>
      <w:proofErr w:type="spellStart"/>
      <w:r w:rsidRPr="005323A2">
        <w:rPr>
          <w:rFonts w:ascii="Arial" w:hAnsi="Arial" w:cs="Arial"/>
        </w:rPr>
        <w:t>Aronica</w:t>
      </w:r>
      <w:proofErr w:type="spellEnd"/>
      <w:r w:rsidRPr="005323A2">
        <w:rPr>
          <w:rFonts w:ascii="Arial" w:hAnsi="Arial" w:cs="Arial"/>
        </w:rPr>
        <w:t>, L. (2015). Creative Schools. London: Penguin Publishing Group.</w:t>
      </w:r>
    </w:p>
    <w:p w:rsidR="005323A2" w:rsidRDefault="005323A2" w:rsidP="005323A2">
      <w:pPr>
        <w:rPr>
          <w:rFonts w:ascii="Arial" w:hAnsi="Arial" w:cs="Arial"/>
        </w:rPr>
      </w:pPr>
    </w:p>
    <w:p w:rsidR="005323A2" w:rsidRDefault="005323A2" w:rsidP="005323A2">
      <w:pPr>
        <w:spacing w:after="360"/>
        <w:rPr>
          <w:rFonts w:ascii="Arial" w:hAnsi="Arial" w:cs="Arial"/>
          <w:iCs/>
          <w:color w:val="222222"/>
        </w:rPr>
      </w:pPr>
      <w:r w:rsidRPr="00B53680">
        <w:rPr>
          <w:rFonts w:ascii="Arial" w:hAnsi="Arial" w:cs="Arial"/>
          <w:iCs/>
          <w:color w:val="222222"/>
        </w:rPr>
        <w:t xml:space="preserve">Robinson, K. (2006) ‘Do Schools Kill Creativity?’ TED: Ideas Worth Spreading. TED Conference. Available at: </w:t>
      </w:r>
      <w:hyperlink r:id="rId7" w:history="1">
        <w:r w:rsidRPr="00B53680">
          <w:rPr>
            <w:rStyle w:val="Hyperlink"/>
            <w:rFonts w:ascii="Arial" w:hAnsi="Arial" w:cs="Arial"/>
            <w:iCs/>
          </w:rPr>
          <w:t>www.ted.com/talks/ken_robinson_says_schools_kill_creativity.html</w:t>
        </w:r>
      </w:hyperlink>
      <w:r w:rsidRPr="00B53680">
        <w:rPr>
          <w:rFonts w:ascii="Arial" w:hAnsi="Arial" w:cs="Arial"/>
          <w:iCs/>
          <w:color w:val="222222"/>
        </w:rPr>
        <w:t>.</w:t>
      </w:r>
      <w:r>
        <w:rPr>
          <w:rFonts w:ascii="Arial" w:hAnsi="Arial" w:cs="Arial"/>
          <w:iCs/>
          <w:color w:val="222222"/>
        </w:rPr>
        <w:t xml:space="preserve"> [Accessed: 4th March</w:t>
      </w:r>
      <w:r w:rsidRPr="00B53680">
        <w:rPr>
          <w:rFonts w:ascii="Arial" w:hAnsi="Arial" w:cs="Arial"/>
          <w:iCs/>
          <w:color w:val="222222"/>
        </w:rPr>
        <w:t xml:space="preserve"> 2017]</w:t>
      </w:r>
    </w:p>
    <w:p w:rsidR="005323A2" w:rsidRDefault="005323A2" w:rsidP="005323A2">
      <w:pPr>
        <w:spacing w:after="360"/>
        <w:rPr>
          <w:rFonts w:ascii="Arial" w:hAnsi="Arial" w:cs="Arial"/>
          <w:iCs/>
          <w:color w:val="222222"/>
        </w:rPr>
      </w:pPr>
      <w:r w:rsidRPr="005323A2">
        <w:rPr>
          <w:rFonts w:ascii="Arial" w:hAnsi="Arial" w:cs="Arial"/>
          <w:iCs/>
          <w:color w:val="222222"/>
        </w:rPr>
        <w:t xml:space="preserve">Seelig, T. L. (2012). </w:t>
      </w:r>
      <w:proofErr w:type="spellStart"/>
      <w:r w:rsidRPr="005323A2">
        <w:rPr>
          <w:rFonts w:ascii="Arial" w:hAnsi="Arial" w:cs="Arial"/>
          <w:iCs/>
          <w:color w:val="222222"/>
        </w:rPr>
        <w:t>InGenius</w:t>
      </w:r>
      <w:proofErr w:type="spellEnd"/>
      <w:r w:rsidRPr="005323A2">
        <w:rPr>
          <w:rFonts w:ascii="Arial" w:hAnsi="Arial" w:cs="Arial"/>
          <w:iCs/>
          <w:color w:val="222222"/>
        </w:rPr>
        <w:t xml:space="preserve">: A crash course on creativity. New York: </w:t>
      </w:r>
      <w:proofErr w:type="spellStart"/>
      <w:r w:rsidRPr="005323A2">
        <w:rPr>
          <w:rFonts w:ascii="Arial" w:hAnsi="Arial" w:cs="Arial"/>
          <w:iCs/>
          <w:color w:val="222222"/>
        </w:rPr>
        <w:t>HarperOne</w:t>
      </w:r>
      <w:proofErr w:type="spellEnd"/>
      <w:r w:rsidRPr="005323A2">
        <w:rPr>
          <w:rFonts w:ascii="Arial" w:hAnsi="Arial" w:cs="Arial"/>
          <w:iCs/>
          <w:color w:val="222222"/>
        </w:rPr>
        <w:t>.</w:t>
      </w:r>
    </w:p>
    <w:p w:rsidR="005323A2" w:rsidRPr="00F612A4" w:rsidRDefault="005323A2" w:rsidP="005323A2">
      <w:pPr>
        <w:spacing w:after="360"/>
        <w:rPr>
          <w:rFonts w:ascii="Arial" w:hAnsi="Arial" w:cs="Arial"/>
          <w:iCs/>
          <w:color w:val="222222"/>
        </w:rPr>
      </w:pPr>
    </w:p>
    <w:p w:rsidR="005323A2" w:rsidRPr="005323A2" w:rsidRDefault="005323A2" w:rsidP="005323A2">
      <w:pPr>
        <w:rPr>
          <w:rFonts w:ascii="Arial" w:hAnsi="Arial" w:cs="Arial"/>
        </w:rPr>
      </w:pPr>
    </w:p>
    <w:sectPr w:rsidR="005323A2" w:rsidRPr="005323A2" w:rsidSect="009528C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C38112C"/>
    <w:multiLevelType w:val="hybridMultilevel"/>
    <w:tmpl w:val="09123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DE2FB2"/>
    <w:multiLevelType w:val="multilevel"/>
    <w:tmpl w:val="17FE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32C"/>
    <w:rsid w:val="00312E8A"/>
    <w:rsid w:val="00350859"/>
    <w:rsid w:val="003A2B7E"/>
    <w:rsid w:val="005323A2"/>
    <w:rsid w:val="00584D49"/>
    <w:rsid w:val="00600E1E"/>
    <w:rsid w:val="00643085"/>
    <w:rsid w:val="00863D27"/>
    <w:rsid w:val="009003A5"/>
    <w:rsid w:val="009528CF"/>
    <w:rsid w:val="009E5CD2"/>
    <w:rsid w:val="00AD732C"/>
    <w:rsid w:val="00B03D34"/>
    <w:rsid w:val="00BE0C1C"/>
    <w:rsid w:val="00D31229"/>
    <w:rsid w:val="00EE2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efaultImageDpi w14:val="32767"/>
  <w15:chartTrackingRefBased/>
  <w15:docId w15:val="{6D1D1185-75C3-8F48-91B8-0D5E61E9F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350859"/>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350859"/>
    <w:pPr>
      <w:numPr>
        <w:numId w:val="1"/>
      </w:numPr>
      <w:spacing w:before="120" w:after="240"/>
    </w:pPr>
    <w:rPr>
      <w:rFonts w:ascii="Verdana" w:eastAsia="Times New Roman" w:hAnsi="Verdana" w:cs="Times New Roman"/>
      <w:sz w:val="16"/>
      <w:lang w:val="en-US"/>
    </w:rPr>
  </w:style>
  <w:style w:type="paragraph" w:styleId="ListParagraph">
    <w:name w:val="List Paragraph"/>
    <w:basedOn w:val="Normal"/>
    <w:uiPriority w:val="34"/>
    <w:qFormat/>
    <w:rsid w:val="00350859"/>
    <w:pPr>
      <w:ind w:left="720"/>
      <w:contextualSpacing/>
    </w:pPr>
  </w:style>
  <w:style w:type="character" w:styleId="Hyperlink">
    <w:name w:val="Hyperlink"/>
    <w:basedOn w:val="DefaultParagraphFont"/>
    <w:uiPriority w:val="99"/>
    <w:unhideWhenUsed/>
    <w:rsid w:val="005323A2"/>
    <w:rPr>
      <w:color w:val="0000FF"/>
      <w:u w:val="single"/>
    </w:rPr>
  </w:style>
  <w:style w:type="character" w:customStyle="1" w:styleId="apple-converted-space">
    <w:name w:val="apple-converted-space"/>
    <w:basedOn w:val="DefaultParagraphFont"/>
    <w:rsid w:val="005323A2"/>
  </w:style>
  <w:style w:type="character" w:styleId="UnresolvedMention">
    <w:name w:val="Unresolved Mention"/>
    <w:basedOn w:val="DefaultParagraphFont"/>
    <w:uiPriority w:val="99"/>
    <w:rsid w:val="00643085"/>
    <w:rPr>
      <w:color w:val="808080"/>
      <w:shd w:val="clear" w:color="auto" w:fill="E6E6E6"/>
    </w:rPr>
  </w:style>
  <w:style w:type="character" w:styleId="FollowedHyperlink">
    <w:name w:val="FollowedHyperlink"/>
    <w:basedOn w:val="DefaultParagraphFont"/>
    <w:uiPriority w:val="99"/>
    <w:semiHidden/>
    <w:unhideWhenUsed/>
    <w:rsid w:val="009003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617077">
      <w:bodyDiv w:val="1"/>
      <w:marLeft w:val="0"/>
      <w:marRight w:val="0"/>
      <w:marTop w:val="0"/>
      <w:marBottom w:val="0"/>
      <w:divBdr>
        <w:top w:val="none" w:sz="0" w:space="0" w:color="auto"/>
        <w:left w:val="none" w:sz="0" w:space="0" w:color="auto"/>
        <w:bottom w:val="none" w:sz="0" w:space="0" w:color="auto"/>
        <w:right w:val="none" w:sz="0" w:space="0" w:color="auto"/>
      </w:divBdr>
    </w:div>
    <w:div w:id="792287684">
      <w:bodyDiv w:val="1"/>
      <w:marLeft w:val="0"/>
      <w:marRight w:val="0"/>
      <w:marTop w:val="0"/>
      <w:marBottom w:val="0"/>
      <w:divBdr>
        <w:top w:val="none" w:sz="0" w:space="0" w:color="auto"/>
        <w:left w:val="none" w:sz="0" w:space="0" w:color="auto"/>
        <w:bottom w:val="none" w:sz="0" w:space="0" w:color="auto"/>
        <w:right w:val="none" w:sz="0" w:space="0" w:color="auto"/>
      </w:divBdr>
    </w:div>
    <w:div w:id="198411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ed.com/talks/ken_robinson_says_schools_kill_creativity.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urriculum.edu.au/leader/teaching_higher_order_thinking,37431.html?issueID=12910" TargetMode="External"/><Relationship Id="rId5" Type="http://schemas.openxmlformats.org/officeDocument/2006/relationships/hyperlink" Target="https://youtu.be/sCEEVpisRo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6</Pages>
  <Words>1013</Words>
  <Characters>5776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(1500403)</dc:creator>
  <cp:keywords/>
  <dc:description/>
  <cp:lastModifiedBy>Chloe Thomas (1500403)</cp:lastModifiedBy>
  <cp:revision>7</cp:revision>
  <dcterms:created xsi:type="dcterms:W3CDTF">2018-03-05T14:40:00Z</dcterms:created>
  <dcterms:modified xsi:type="dcterms:W3CDTF">2018-03-05T19:20:00Z</dcterms:modified>
</cp:coreProperties>
</file>