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6B351"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780A084F"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33EDAF64"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406E705C"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67D95BE0"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r w:rsidRPr="00BB6518">
        <w:rPr>
          <w:rFonts w:ascii="Times New Roman" w:eastAsia="Times New Roman" w:hAnsi="Times New Roman" w:cs="Times New Roman"/>
          <w:b/>
          <w:bCs/>
          <w:kern w:val="36"/>
          <w:sz w:val="48"/>
          <w:szCs w:val="48"/>
          <w:lang w:eastAsia="en-GB"/>
          <w14:ligatures w14:val="none"/>
        </w:rPr>
        <w:t>Pagan Origins of Christian Holidays</w:t>
      </w:r>
    </w:p>
    <w:p w14:paraId="18A69424"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498DF4E8"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65F93B3A"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2561FCD5"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3B2D4C46"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p>
    <w:p w14:paraId="53D3EB8D" w14:textId="77777777" w:rsidR="00BB6518" w:rsidRPr="00BB6518" w:rsidRDefault="00BB6518" w:rsidP="00BB6518">
      <w:pPr>
        <w:spacing w:before="100" w:beforeAutospacing="1" w:after="100" w:afterAutospacing="1" w:line="480" w:lineRule="auto"/>
        <w:outlineLvl w:val="0"/>
        <w:rPr>
          <w:rFonts w:ascii="Times New Roman" w:eastAsia="Times New Roman" w:hAnsi="Times New Roman" w:cs="Times New Roman"/>
          <w:b/>
          <w:bCs/>
          <w:kern w:val="36"/>
          <w:sz w:val="48"/>
          <w:szCs w:val="48"/>
          <w:lang w:eastAsia="en-GB"/>
          <w14:ligatures w14:val="none"/>
        </w:rPr>
      </w:pPr>
      <w:r w:rsidRPr="00BB6518">
        <w:rPr>
          <w:rFonts w:ascii="Times New Roman" w:eastAsia="Times New Roman" w:hAnsi="Times New Roman" w:cs="Times New Roman"/>
          <w:b/>
          <w:bCs/>
          <w:kern w:val="0"/>
          <w:sz w:val="36"/>
          <w:szCs w:val="36"/>
          <w:lang w:eastAsia="en-GB"/>
          <w14:ligatures w14:val="none"/>
        </w:rPr>
        <w:lastRenderedPageBreak/>
        <w:t>Introduction</w:t>
      </w:r>
    </w:p>
    <w:p w14:paraId="04005D10"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bookmarkStart w:id="0" w:name="_Hlk218371979"/>
      <w:r w:rsidRPr="00BB6518">
        <w:rPr>
          <w:rFonts w:ascii="Times New Roman" w:eastAsia="Times New Roman" w:hAnsi="Times New Roman" w:cs="Times New Roman"/>
          <w:kern w:val="0"/>
          <w:lang w:eastAsia="en-GB"/>
          <w14:ligatures w14:val="none"/>
        </w:rPr>
        <w:t>Considering the Christian holidays such as Christmas or Easter, most people would assume that these holidays have been part of Christianity from the beginning.</w:t>
      </w:r>
      <w:r w:rsidRPr="00BB6518">
        <w:rPr>
          <w:rFonts w:ascii="Times New Roman" w:eastAsia="Times New Roman" w:hAnsi="Times New Roman" w:cs="Times New Roman"/>
          <w:kern w:val="0"/>
          <w:vertAlign w:val="superscript"/>
          <w:lang w:eastAsia="en-GB"/>
          <w14:ligatures w14:val="none"/>
        </w:rPr>
        <w:footnoteReference w:id="1"/>
      </w:r>
      <w:r w:rsidRPr="00BB6518">
        <w:rPr>
          <w:rFonts w:ascii="Times New Roman" w:eastAsia="Times New Roman" w:hAnsi="Times New Roman" w:cs="Times New Roman"/>
          <w:kern w:val="0"/>
          <w:lang w:eastAsia="en-GB"/>
          <w14:ligatures w14:val="none"/>
        </w:rPr>
        <w:t xml:space="preserve"> </w:t>
      </w:r>
      <w:bookmarkEnd w:id="0"/>
      <w:r w:rsidRPr="00BB6518">
        <w:rPr>
          <w:rFonts w:ascii="Times New Roman" w:eastAsia="Times New Roman" w:hAnsi="Times New Roman" w:cs="Times New Roman"/>
          <w:kern w:val="0"/>
          <w:lang w:eastAsia="en-GB"/>
          <w14:ligatures w14:val="none"/>
        </w:rPr>
        <w:t>However, upon exploration of the available historical pieces of evidence as to what was written in the early Church books and the Roman manuscripts, the study would find out that many of these holidays are rooted in pre-Christian pagan practice before Christianity became even an issue. Due to this, Church officials took a pragmatic approach by adapting existing customs rather than attempting to eliminate all existing customs and replace them entirely, as many dates, symbols, and practices remained unchanged.</w:t>
      </w:r>
      <w:r w:rsidRPr="00BB6518">
        <w:rPr>
          <w:rFonts w:ascii="Times New Roman" w:eastAsia="Times New Roman" w:hAnsi="Times New Roman" w:cs="Times New Roman"/>
          <w:kern w:val="0"/>
          <w:vertAlign w:val="superscript"/>
          <w:lang w:eastAsia="en-GB"/>
          <w14:ligatures w14:val="none"/>
        </w:rPr>
        <w:footnoteReference w:id="2"/>
      </w:r>
    </w:p>
    <w:p w14:paraId="1CFEE450"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The study discusses three of the main Christian holidays and demonstrate how they relate to the pagan holidays that preceded them. It also examines both primary sources such as writings by early Church Fathers and Roman calendars, and secondary sources such as modern scholars who have studied and discussed the same issue, as it helps us understand how the early Church operated and how Christianity was able to be such a successful religion, not by opposing it completely.</w:t>
      </w:r>
    </w:p>
    <w:p w14:paraId="79899F0F"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b/>
          <w:bCs/>
          <w:kern w:val="0"/>
          <w:sz w:val="36"/>
          <w:szCs w:val="36"/>
          <w:lang w:eastAsia="en-GB"/>
          <w14:ligatures w14:val="none"/>
        </w:rPr>
        <w:t>Christmas and Roman Winter Festivals</w:t>
      </w:r>
    </w:p>
    <w:p w14:paraId="2FA80606"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 xml:space="preserve">Christians celebrate the most renowned Christian holiday, which is Christmas on the 25th of December as a birthday of Jesus Christ, but when we read the Bible we can see that there was really no date mentioned on which Jesus was born, and in fact, the Gospel of Luke says that shepherds were outside in the fields watching their flocks at night, which cannot be during </w:t>
      </w:r>
      <w:r w:rsidRPr="00BB6518">
        <w:rPr>
          <w:rFonts w:ascii="Times New Roman" w:eastAsia="Times New Roman" w:hAnsi="Times New Roman" w:cs="Times New Roman"/>
          <w:kern w:val="0"/>
          <w:lang w:eastAsia="en-GB"/>
          <w14:ligatures w14:val="none"/>
        </w:rPr>
        <w:lastRenderedPageBreak/>
        <w:t>cold months.</w:t>
      </w:r>
      <w:r w:rsidRPr="00BB6518">
        <w:rPr>
          <w:rFonts w:ascii="Times New Roman" w:eastAsia="Times New Roman" w:hAnsi="Times New Roman" w:cs="Times New Roman"/>
          <w:kern w:val="0"/>
          <w:vertAlign w:val="superscript"/>
          <w:lang w:eastAsia="en-GB"/>
          <w14:ligatures w14:val="none"/>
        </w:rPr>
        <w:footnoteReference w:id="3"/>
      </w:r>
      <w:r w:rsidRPr="00BB6518">
        <w:rPr>
          <w:rFonts w:ascii="Times New Roman" w:eastAsia="Times New Roman" w:hAnsi="Times New Roman" w:cs="Times New Roman"/>
          <w:kern w:val="0"/>
          <w:lang w:eastAsia="en-GB"/>
          <w14:ligatures w14:val="none"/>
        </w:rPr>
        <w:t xml:space="preserve"> Owing to this reason, historians consider that the date of 25th of December was selected under some other reasons and when we examine what was occurring in Rome in the third and fourth century, the study would understand that this date was already in use to hold some crucial pagan festivals.</w:t>
      </w:r>
      <w:r w:rsidRPr="00BB6518">
        <w:rPr>
          <w:rFonts w:ascii="Times New Roman" w:eastAsia="Times New Roman" w:hAnsi="Times New Roman" w:cs="Times New Roman"/>
          <w:kern w:val="0"/>
          <w:vertAlign w:val="superscript"/>
          <w:lang w:eastAsia="en-GB"/>
          <w14:ligatures w14:val="none"/>
        </w:rPr>
        <w:footnoteReference w:id="4"/>
      </w:r>
    </w:p>
    <w:p w14:paraId="5BFBEC85"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A festival called Saturnalia which was celebrated on the 17th of December until the 23rd of December was a time during which gifts were given and big feasts and candles lit, thus an extremely popular festival during the entire Roman Empire.</w:t>
      </w:r>
      <w:r w:rsidRPr="00BB6518">
        <w:rPr>
          <w:rFonts w:ascii="Times New Roman" w:eastAsia="Times New Roman" w:hAnsi="Times New Roman" w:cs="Times New Roman"/>
          <w:kern w:val="0"/>
          <w:vertAlign w:val="superscript"/>
          <w:lang w:eastAsia="en-GB"/>
          <w14:ligatures w14:val="none"/>
        </w:rPr>
        <w:footnoteReference w:id="5"/>
      </w:r>
      <w:r w:rsidRPr="00BB6518">
        <w:rPr>
          <w:rFonts w:ascii="Times New Roman" w:eastAsia="Times New Roman" w:hAnsi="Times New Roman" w:cs="Times New Roman"/>
          <w:kern w:val="0"/>
          <w:lang w:eastAsia="en-GB"/>
          <w14:ligatures w14:val="none"/>
        </w:rPr>
        <w:t xml:space="preserve"> Once Saturnalia was over, the Romans then celebrated another festival on the 25th of December referred to as Sol Invictus which means the Unconquered Sun and this was officially declared as a Roman holiday by Emperor Aurelian in 274 CE to remember the birthday of the sun god. Due to this association with the sun worship, most scholars think that in takeovers of this pagan date by Christians in </w:t>
      </w:r>
      <w:proofErr w:type="spellStart"/>
      <w:r w:rsidRPr="00BB6518">
        <w:rPr>
          <w:rFonts w:ascii="Times New Roman" w:eastAsia="Times New Roman" w:hAnsi="Times New Roman" w:cs="Times New Roman"/>
          <w:kern w:val="0"/>
          <w:lang w:eastAsia="en-GB"/>
          <w14:ligatures w14:val="none"/>
        </w:rPr>
        <w:t>undirated</w:t>
      </w:r>
      <w:proofErr w:type="spellEnd"/>
      <w:r w:rsidRPr="00BB6518">
        <w:rPr>
          <w:rFonts w:ascii="Times New Roman" w:eastAsia="Times New Roman" w:hAnsi="Times New Roman" w:cs="Times New Roman"/>
          <w:kern w:val="0"/>
          <w:lang w:eastAsia="en-GB"/>
          <w14:ligatures w14:val="none"/>
        </w:rPr>
        <w:t xml:space="preserve"> December 25th they were stealing the date and reforming it in terms of Christ rather than in terms of the sun. There can be hints of this in the works of the early Church Father John Chrysostom who wrote around 386 CE and who actually acknowledged that Christians were claiming this pagan date to their own anew and giving it a new Christian interpretation.</w:t>
      </w:r>
      <w:r w:rsidRPr="00BB6518">
        <w:rPr>
          <w:rFonts w:ascii="Times New Roman" w:eastAsia="Times New Roman" w:hAnsi="Times New Roman" w:cs="Times New Roman"/>
          <w:kern w:val="0"/>
          <w:vertAlign w:val="superscript"/>
          <w:lang w:eastAsia="en-GB"/>
          <w14:ligatures w14:val="none"/>
        </w:rPr>
        <w:footnoteReference w:id="6"/>
      </w:r>
    </w:p>
    <w:p w14:paraId="6AAD8A13"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The Germanic and Nordic peoples also celebrated their own winter holidays known as Yule, and in their celebration, they would make a huge log fire to help in bringing back the sun in the period of the year when it was most darker and they would also hang evergreen branches and trees in their houses.</w:t>
      </w:r>
      <w:r w:rsidRPr="00BB6518">
        <w:rPr>
          <w:rFonts w:ascii="Times New Roman" w:eastAsia="Times New Roman" w:hAnsi="Times New Roman" w:cs="Times New Roman"/>
          <w:kern w:val="0"/>
          <w:vertAlign w:val="superscript"/>
          <w:lang w:eastAsia="en-GB"/>
          <w14:ligatures w14:val="none"/>
        </w:rPr>
        <w:footnoteReference w:id="7"/>
      </w:r>
      <w:r w:rsidRPr="00BB6518">
        <w:rPr>
          <w:rFonts w:ascii="Times New Roman" w:eastAsia="Times New Roman" w:hAnsi="Times New Roman" w:cs="Times New Roman"/>
          <w:kern w:val="0"/>
          <w:lang w:eastAsia="en-GB"/>
          <w14:ligatures w14:val="none"/>
        </w:rPr>
        <w:t xml:space="preserve"> As a result of this, when we consider modern traditions of Christmas such as the use of lights and other ornamentation on Christmas trees, the focus on </w:t>
      </w:r>
      <w:r w:rsidRPr="00BB6518">
        <w:rPr>
          <w:rFonts w:ascii="Times New Roman" w:eastAsia="Times New Roman" w:hAnsi="Times New Roman" w:cs="Times New Roman"/>
          <w:kern w:val="0"/>
          <w:lang w:eastAsia="en-GB"/>
          <w14:ligatures w14:val="none"/>
        </w:rPr>
        <w:lastRenderedPageBreak/>
        <w:t>candles and other vivid adornments we can trace these traditions directly to these more ancient pagan traditions on light and the sun coming back after the winter solstice. Even in the first centuries, the early Church Father Tertullian, writing in 197 CE, deplored that some early Christians were already involving themselves in pagan winter celebrations by adorning their doorposts with wreaths and lighting lamps, indicating mix-up of Christian and pagan practices had already occurred in the first centuries.</w:t>
      </w:r>
      <w:r w:rsidRPr="00BB6518">
        <w:rPr>
          <w:rFonts w:ascii="Times New Roman" w:eastAsia="Times New Roman" w:hAnsi="Times New Roman" w:cs="Times New Roman"/>
          <w:kern w:val="0"/>
          <w:vertAlign w:val="superscript"/>
          <w:lang w:eastAsia="en-GB"/>
          <w14:ligatures w14:val="none"/>
        </w:rPr>
        <w:footnoteReference w:id="8"/>
      </w:r>
      <w:r w:rsidRPr="00BB6518">
        <w:rPr>
          <w:rFonts w:ascii="Times New Roman" w:eastAsia="Times New Roman" w:hAnsi="Times New Roman" w:cs="Times New Roman"/>
          <w:kern w:val="0"/>
          <w:lang w:eastAsia="en-GB"/>
          <w14:ligatures w14:val="none"/>
        </w:rPr>
        <w:t xml:space="preserve"> </w:t>
      </w:r>
    </w:p>
    <w:p w14:paraId="1E96D9FD"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b/>
          <w:bCs/>
          <w:kern w:val="0"/>
          <w:sz w:val="36"/>
          <w:szCs w:val="36"/>
          <w:lang w:eastAsia="en-GB"/>
          <w14:ligatures w14:val="none"/>
        </w:rPr>
        <w:t>Easter and Spring Fertility Festivals</w:t>
      </w:r>
    </w:p>
    <w:p w14:paraId="1C3585A5"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 xml:space="preserve">Another major Christian festival commemorating the resurrection of Jesus Christ and is likely the greatest Christian theological miracle, however, when we </w:t>
      </w:r>
      <w:proofErr w:type="spellStart"/>
      <w:r w:rsidRPr="00BB6518">
        <w:rPr>
          <w:rFonts w:ascii="Times New Roman" w:eastAsia="Times New Roman" w:hAnsi="Times New Roman" w:cs="Times New Roman"/>
          <w:kern w:val="0"/>
          <w:lang w:eastAsia="en-GB"/>
          <w14:ligatures w14:val="none"/>
        </w:rPr>
        <w:t>analyze</w:t>
      </w:r>
      <w:proofErr w:type="spellEnd"/>
      <w:r w:rsidRPr="00BB6518">
        <w:rPr>
          <w:rFonts w:ascii="Times New Roman" w:eastAsia="Times New Roman" w:hAnsi="Times New Roman" w:cs="Times New Roman"/>
          <w:kern w:val="0"/>
          <w:lang w:eastAsia="en-GB"/>
          <w14:ligatures w14:val="none"/>
        </w:rPr>
        <w:t xml:space="preserve"> the traditions and symbols that are linked to the Easter festival, we can find that it has many links to the earlier pagan spring holidays that celebrated fertility and new life.</w:t>
      </w:r>
      <w:r w:rsidRPr="00BB6518">
        <w:rPr>
          <w:rFonts w:ascii="Times New Roman" w:eastAsia="Times New Roman" w:hAnsi="Times New Roman" w:cs="Times New Roman"/>
          <w:kern w:val="0"/>
          <w:vertAlign w:val="superscript"/>
          <w:lang w:eastAsia="en-GB"/>
          <w14:ligatures w14:val="none"/>
        </w:rPr>
        <w:footnoteReference w:id="9"/>
      </w:r>
      <w:r w:rsidRPr="00BB6518">
        <w:rPr>
          <w:rFonts w:ascii="Times New Roman" w:eastAsia="Times New Roman" w:hAnsi="Times New Roman" w:cs="Times New Roman"/>
          <w:kern w:val="0"/>
          <w:lang w:eastAsia="en-GB"/>
          <w14:ligatures w14:val="none"/>
        </w:rPr>
        <w:t xml:space="preserve"> The ethnic name, Easter, could also be based on the pagan goddess, Eostre or Ostara, the deity of the Anglo-Saxons in the spring, at noted by an 8th-century monk Bede who wrote about a month in the calendar named after her.</w:t>
      </w:r>
    </w:p>
    <w:p w14:paraId="4C54D066"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 xml:space="preserve">In Europe, pagan cultures celebrated the spring equinox through winter ending and the beginning of the growing season festivals. They were usually accompanied by fertility symbols such as eggs and rabbits which reproduce very fast. These traditions are evident in older customs, such as the use of Easter eggs and bunnies, which are not part of the Christian narrative of Jesus’ resurrection. Later springtime pagan and fertility celebrations were merged with the Christian observance of Easter. Another important point is that Easter does not have </w:t>
      </w:r>
      <w:r w:rsidRPr="00BB6518">
        <w:rPr>
          <w:rFonts w:ascii="Times New Roman" w:eastAsia="Times New Roman" w:hAnsi="Times New Roman" w:cs="Times New Roman"/>
          <w:kern w:val="0"/>
          <w:lang w:eastAsia="en-GB"/>
          <w14:ligatures w14:val="none"/>
        </w:rPr>
        <w:lastRenderedPageBreak/>
        <w:t>a fixed date and varies each year. It varies in a yearly cycle since it coincides with the Jewish Passover and the spring equinox, which makes it pertinent to seasonal cycles, considered at the centre of the pagan belief systems.</w:t>
      </w:r>
      <w:r w:rsidRPr="00BB6518">
        <w:rPr>
          <w:rFonts w:ascii="Times New Roman" w:eastAsia="Times New Roman" w:hAnsi="Times New Roman" w:cs="Times New Roman"/>
          <w:kern w:val="0"/>
          <w:vertAlign w:val="superscript"/>
          <w:lang w:eastAsia="en-GB"/>
          <w14:ligatures w14:val="none"/>
        </w:rPr>
        <w:footnoteReference w:id="10"/>
      </w:r>
    </w:p>
    <w:p w14:paraId="6CCBC181" w14:textId="77777777" w:rsidR="00BB6518" w:rsidRPr="00BB6518" w:rsidRDefault="00BB6518" w:rsidP="00BB6518">
      <w:pPr>
        <w:spacing w:before="100" w:beforeAutospacing="1" w:after="100" w:afterAutospacing="1" w:line="480" w:lineRule="auto"/>
        <w:outlineLvl w:val="1"/>
        <w:rPr>
          <w:rFonts w:ascii="Times New Roman" w:eastAsia="Times New Roman" w:hAnsi="Times New Roman" w:cs="Times New Roman"/>
          <w:b/>
          <w:bCs/>
          <w:kern w:val="0"/>
          <w:sz w:val="36"/>
          <w:szCs w:val="36"/>
          <w:lang w:eastAsia="en-GB"/>
          <w14:ligatures w14:val="none"/>
        </w:rPr>
      </w:pPr>
      <w:r w:rsidRPr="00BB6518">
        <w:rPr>
          <w:rFonts w:ascii="Times New Roman" w:eastAsia="Times New Roman" w:hAnsi="Times New Roman" w:cs="Times New Roman"/>
          <w:b/>
          <w:bCs/>
          <w:kern w:val="0"/>
          <w:sz w:val="36"/>
          <w:szCs w:val="36"/>
          <w:lang w:eastAsia="en-GB"/>
          <w14:ligatures w14:val="none"/>
        </w:rPr>
        <w:t>All Saints' Day and the Celtic Festival of Samhain</w:t>
      </w:r>
    </w:p>
    <w:p w14:paraId="5FCB53A5"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The modern Halloween or All Saints in Christianity dates directly back to the ancient Celtic holiday of Samhain which took place on the 31st of October and the 1st of November to celebrate the end of the harvest and the coming of winter. Celts had the belief that the veil between the living and the dead is weaker during the Samhain period and that the ghosts could cross over. In order to dispel ill, individuals burned fires, put on disguises and left food for the dead. The Church established All Saints Day on November 1st when Christianity spread to Celtic lands and Its eve turned to All Hallows eve- now Halloween.</w:t>
      </w:r>
      <w:r w:rsidRPr="00BB6518">
        <w:rPr>
          <w:rFonts w:ascii="Times New Roman" w:eastAsia="Times New Roman" w:hAnsi="Times New Roman" w:cs="Times New Roman"/>
          <w:kern w:val="0"/>
          <w:vertAlign w:val="superscript"/>
          <w:lang w:eastAsia="en-GB"/>
          <w14:ligatures w14:val="none"/>
        </w:rPr>
        <w:footnoteReference w:id="11"/>
      </w:r>
      <w:r w:rsidRPr="00BB6518">
        <w:rPr>
          <w:rFonts w:ascii="Times New Roman" w:eastAsia="Times New Roman" w:hAnsi="Times New Roman" w:cs="Times New Roman"/>
          <w:kern w:val="0"/>
          <w:lang w:eastAsia="en-GB"/>
          <w14:ligatures w14:val="none"/>
        </w:rPr>
        <w:t xml:space="preserve"> The traditions of Samhain were maintained, albeit transformed: blessed bonfires were made in the honour of saints, and food offerings were transformed into soul cakes to the poor in return of prayers. The Christian beliefs on purgatory conformed to the beliefs held by pagans, which demonstrated how Christianity adopted and reformulated the previous customs.</w:t>
      </w:r>
      <w:r w:rsidRPr="00BB6518">
        <w:rPr>
          <w:rFonts w:ascii="Times New Roman" w:eastAsia="Times New Roman" w:hAnsi="Times New Roman" w:cs="Times New Roman"/>
          <w:kern w:val="0"/>
          <w:vertAlign w:val="superscript"/>
          <w:lang w:eastAsia="en-GB"/>
          <w14:ligatures w14:val="none"/>
        </w:rPr>
        <w:footnoteReference w:id="12"/>
      </w:r>
    </w:p>
    <w:p w14:paraId="1654BC6F" w14:textId="77777777" w:rsidR="00BB6518" w:rsidRPr="00BB6518" w:rsidRDefault="00BB6518" w:rsidP="00BB6518">
      <w:pPr>
        <w:spacing w:before="100" w:beforeAutospacing="1" w:after="100" w:afterAutospacing="1" w:line="480" w:lineRule="auto"/>
        <w:outlineLvl w:val="1"/>
        <w:rPr>
          <w:rFonts w:ascii="Times New Roman" w:eastAsia="Times New Roman" w:hAnsi="Times New Roman" w:cs="Times New Roman"/>
          <w:b/>
          <w:bCs/>
          <w:kern w:val="0"/>
          <w:sz w:val="36"/>
          <w:szCs w:val="36"/>
          <w:lang w:eastAsia="en-GB"/>
          <w14:ligatures w14:val="none"/>
        </w:rPr>
      </w:pPr>
      <w:r w:rsidRPr="00BB6518">
        <w:rPr>
          <w:rFonts w:ascii="Times New Roman" w:eastAsia="Times New Roman" w:hAnsi="Times New Roman" w:cs="Times New Roman"/>
          <w:b/>
          <w:bCs/>
          <w:kern w:val="0"/>
          <w:sz w:val="36"/>
          <w:szCs w:val="36"/>
          <w:lang w:eastAsia="en-GB"/>
          <w14:ligatures w14:val="none"/>
        </w:rPr>
        <w:t>Why Did Christians Adopt Pagan Festivals?</w:t>
      </w:r>
    </w:p>
    <w:p w14:paraId="4BCD997C"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 xml:space="preserve">In these examples, one can observe a distinct trend in the expansion of Christianity to the Roman Empire and to Europe. The early Christians sought to convert people who had so entrenched religious cultures dating back hundreds of years. This was dealt with by the </w:t>
      </w:r>
      <w:r w:rsidRPr="00BB6518">
        <w:rPr>
          <w:rFonts w:ascii="Times New Roman" w:eastAsia="Times New Roman" w:hAnsi="Times New Roman" w:cs="Times New Roman"/>
          <w:kern w:val="0"/>
          <w:lang w:eastAsia="en-GB"/>
          <w14:ligatures w14:val="none"/>
        </w:rPr>
        <w:lastRenderedPageBreak/>
        <w:t>church leaders including Pope Gregory I (540604 CE).</w:t>
      </w:r>
      <w:r w:rsidRPr="00BB6518">
        <w:rPr>
          <w:rFonts w:ascii="Times New Roman" w:eastAsia="Times New Roman" w:hAnsi="Times New Roman" w:cs="Times New Roman"/>
          <w:kern w:val="0"/>
          <w:vertAlign w:val="superscript"/>
          <w:lang w:eastAsia="en-GB"/>
          <w14:ligatures w14:val="none"/>
        </w:rPr>
        <w:footnoteReference w:id="13"/>
      </w:r>
      <w:r w:rsidRPr="00BB6518">
        <w:rPr>
          <w:rFonts w:ascii="Times New Roman" w:eastAsia="Times New Roman" w:hAnsi="Times New Roman" w:cs="Times New Roman"/>
          <w:kern w:val="0"/>
          <w:lang w:eastAsia="en-GB"/>
          <w14:ligatures w14:val="none"/>
        </w:rPr>
        <w:t xml:space="preserve"> He advised missionaries going to Britain, in a well-known letter, not to destroy the pagan temples but to turn them into churches, nor to destroy the pagan festivals but to turn them into Christian festivals. Gregory taught that we ought not to jump or to run, but to walk step by step, that is, to conversion he said.</w:t>
      </w:r>
      <w:r w:rsidRPr="00BB6518">
        <w:rPr>
          <w:rFonts w:ascii="Times New Roman" w:eastAsia="Times New Roman" w:hAnsi="Times New Roman" w:cs="Times New Roman"/>
          <w:kern w:val="0"/>
          <w:vertAlign w:val="superscript"/>
          <w:lang w:eastAsia="en-GB"/>
          <w14:ligatures w14:val="none"/>
        </w:rPr>
        <w:footnoteReference w:id="14"/>
      </w:r>
      <w:r w:rsidRPr="00BB6518">
        <w:rPr>
          <w:rFonts w:ascii="Times New Roman" w:eastAsia="Times New Roman" w:hAnsi="Times New Roman" w:cs="Times New Roman"/>
          <w:kern w:val="0"/>
          <w:lang w:eastAsia="en-GB"/>
          <w14:ligatures w14:val="none"/>
        </w:rPr>
        <w:t xml:space="preserve"> This pragmatic strategy allowed individuals to continue with common traditions such as feasting, gifting, and candle lighting, but change their meaning to Christian theology. The Church also made their holidays coincide with pagan ones, related to natural activities such as solstices or equinoxes, utilizing the emotional resonance of these dates to shift the spiritual emphasis toward Christianity.</w:t>
      </w:r>
      <w:r w:rsidRPr="00BB6518">
        <w:rPr>
          <w:rFonts w:ascii="Times New Roman" w:eastAsia="Times New Roman" w:hAnsi="Times New Roman" w:cs="Times New Roman"/>
          <w:kern w:val="0"/>
          <w:vertAlign w:val="superscript"/>
          <w:lang w:eastAsia="en-GB"/>
          <w14:ligatures w14:val="none"/>
        </w:rPr>
        <w:footnoteReference w:id="15"/>
      </w:r>
    </w:p>
    <w:p w14:paraId="2985F580" w14:textId="77777777" w:rsidR="00BB6518" w:rsidRPr="00BB6518" w:rsidRDefault="00BB6518" w:rsidP="00BB6518">
      <w:pPr>
        <w:spacing w:before="100" w:beforeAutospacing="1" w:after="100" w:afterAutospacing="1" w:line="480" w:lineRule="auto"/>
        <w:outlineLvl w:val="1"/>
        <w:rPr>
          <w:rFonts w:ascii="Times New Roman" w:eastAsia="Times New Roman" w:hAnsi="Times New Roman" w:cs="Times New Roman"/>
          <w:b/>
          <w:bCs/>
          <w:kern w:val="0"/>
          <w:sz w:val="36"/>
          <w:szCs w:val="36"/>
          <w:lang w:eastAsia="en-GB"/>
          <w14:ligatures w14:val="none"/>
        </w:rPr>
      </w:pPr>
      <w:r w:rsidRPr="00BB6518">
        <w:rPr>
          <w:rFonts w:ascii="Times New Roman" w:eastAsia="Times New Roman" w:hAnsi="Times New Roman" w:cs="Times New Roman"/>
          <w:b/>
          <w:bCs/>
          <w:kern w:val="0"/>
          <w:sz w:val="36"/>
          <w:szCs w:val="36"/>
          <w:lang w:eastAsia="en-GB"/>
          <w14:ligatures w14:val="none"/>
        </w:rPr>
        <w:t>Problems and Debates Among Scholars</w:t>
      </w:r>
    </w:p>
    <w:p w14:paraId="132805F8"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Historians and scholars do not entirely agree on the extent to which there was pagan influence on Christian holidays and some may hold that the similarity of pagan and Christian celebrations may be merely coincidental or the result of universal human reactions to nature and seasons, not a direct imitation.</w:t>
      </w:r>
      <w:r w:rsidRPr="00BB6518">
        <w:rPr>
          <w:rFonts w:ascii="Times New Roman" w:eastAsia="Times New Roman" w:hAnsi="Times New Roman" w:cs="Times New Roman"/>
          <w:kern w:val="0"/>
          <w:vertAlign w:val="superscript"/>
          <w:lang w:eastAsia="en-GB"/>
          <w14:ligatures w14:val="none"/>
        </w:rPr>
        <w:footnoteReference w:id="16"/>
      </w:r>
      <w:r w:rsidRPr="00BB6518">
        <w:rPr>
          <w:rFonts w:ascii="Times New Roman" w:eastAsia="Times New Roman" w:hAnsi="Times New Roman" w:cs="Times New Roman"/>
          <w:kern w:val="0"/>
          <w:lang w:eastAsia="en-GB"/>
          <w14:ligatures w14:val="none"/>
        </w:rPr>
        <w:t xml:space="preserve"> For example, some researchers mention that the December 25th date of Christmas could possibly be based on the reasons of calculation connected to the conception of Jesus as opposed to a Roman holiday of Sol Invictus.</w:t>
      </w:r>
      <w:r w:rsidRPr="00BB6518">
        <w:rPr>
          <w:rFonts w:ascii="Times New Roman" w:eastAsia="Times New Roman" w:hAnsi="Times New Roman" w:cs="Times New Roman"/>
          <w:kern w:val="0"/>
          <w:vertAlign w:val="superscript"/>
          <w:lang w:eastAsia="en-GB"/>
          <w14:ligatures w14:val="none"/>
        </w:rPr>
        <w:footnoteReference w:id="17"/>
      </w:r>
      <w:r w:rsidRPr="00BB6518">
        <w:rPr>
          <w:rFonts w:ascii="Times New Roman" w:eastAsia="Times New Roman" w:hAnsi="Times New Roman" w:cs="Times New Roman"/>
          <w:kern w:val="0"/>
          <w:lang w:eastAsia="en-GB"/>
          <w14:ligatures w14:val="none"/>
        </w:rPr>
        <w:t xml:space="preserve"> We must also be cautious about our source as a great deal of our information about pagan festivals was simply retrospective on the part of later medieval authors who were seeking to </w:t>
      </w:r>
      <w:r w:rsidRPr="00BB6518">
        <w:rPr>
          <w:rFonts w:ascii="Times New Roman" w:eastAsia="Times New Roman" w:hAnsi="Times New Roman" w:cs="Times New Roman"/>
          <w:kern w:val="0"/>
          <w:lang w:eastAsia="en-GB"/>
          <w14:ligatures w14:val="none"/>
        </w:rPr>
        <w:lastRenderedPageBreak/>
        <w:t xml:space="preserve">describe what had gone before, and that the writers of that period may not have been entirely truthful. </w:t>
      </w:r>
    </w:p>
    <w:p w14:paraId="0179C61A"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It is notable that the Christian holidays were not merely appropriated pagan practices but they obtained genuine theological significance. The manifestation of God in Jesus into Christmas, or the victory over death in the Easter through resurrection are uniquely Christian concepts not seen in pagan thought.</w:t>
      </w:r>
      <w:r w:rsidRPr="00BB6518">
        <w:rPr>
          <w:rFonts w:ascii="Times New Roman" w:eastAsia="Times New Roman" w:hAnsi="Times New Roman" w:cs="Times New Roman"/>
          <w:kern w:val="0"/>
          <w:vertAlign w:val="superscript"/>
          <w:lang w:eastAsia="en-GB"/>
          <w14:ligatures w14:val="none"/>
        </w:rPr>
        <w:footnoteReference w:id="18"/>
      </w:r>
      <w:r w:rsidRPr="00BB6518">
        <w:rPr>
          <w:rFonts w:ascii="Times New Roman" w:eastAsia="Times New Roman" w:hAnsi="Times New Roman" w:cs="Times New Roman"/>
          <w:kern w:val="0"/>
          <w:lang w:eastAsia="en-GB"/>
          <w14:ligatures w14:val="none"/>
        </w:rPr>
        <w:t xml:space="preserve"> Symbols and traditions were embraced but modified in sense. Then, it is inappropriate to state that the Christian holidays are a mere disguise of pagan holidays. Rather, the history of these holidays shows a complicated cultural amalgamation of Christianity and paganism over centuries with practices intertwining, yet fundamental ideologies staying strongly Christian.</w:t>
      </w:r>
      <w:r w:rsidRPr="00BB6518">
        <w:rPr>
          <w:rFonts w:ascii="Times New Roman" w:eastAsia="Times New Roman" w:hAnsi="Times New Roman" w:cs="Times New Roman"/>
          <w:kern w:val="0"/>
          <w:vertAlign w:val="superscript"/>
          <w:lang w:eastAsia="en-GB"/>
          <w14:ligatures w14:val="none"/>
        </w:rPr>
        <w:footnoteReference w:id="19"/>
      </w:r>
    </w:p>
    <w:p w14:paraId="37B1801A" w14:textId="77777777" w:rsidR="00BB6518" w:rsidRPr="00BB6518" w:rsidRDefault="00BB6518" w:rsidP="00BB6518">
      <w:pPr>
        <w:spacing w:before="100" w:beforeAutospacing="1" w:after="100" w:afterAutospacing="1" w:line="480" w:lineRule="auto"/>
        <w:outlineLvl w:val="1"/>
        <w:rPr>
          <w:rFonts w:ascii="Times New Roman" w:eastAsia="Times New Roman" w:hAnsi="Times New Roman" w:cs="Times New Roman"/>
          <w:b/>
          <w:bCs/>
          <w:kern w:val="0"/>
          <w:sz w:val="36"/>
          <w:szCs w:val="36"/>
          <w:lang w:eastAsia="en-GB"/>
          <w14:ligatures w14:val="none"/>
        </w:rPr>
      </w:pPr>
      <w:r w:rsidRPr="00BB6518">
        <w:rPr>
          <w:rFonts w:ascii="Times New Roman" w:eastAsia="Times New Roman" w:hAnsi="Times New Roman" w:cs="Times New Roman"/>
          <w:b/>
          <w:bCs/>
          <w:kern w:val="0"/>
          <w:sz w:val="36"/>
          <w:szCs w:val="36"/>
          <w:lang w:eastAsia="en-GB"/>
          <w14:ligatures w14:val="none"/>
        </w:rPr>
        <w:t>Conclusion</w:t>
      </w:r>
    </w:p>
    <w:p w14:paraId="2F8C492D"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proofErr w:type="spellStart"/>
      <w:r w:rsidRPr="00BB6518">
        <w:rPr>
          <w:rFonts w:ascii="Times New Roman" w:eastAsia="Times New Roman" w:hAnsi="Times New Roman" w:cs="Times New Roman"/>
          <w:kern w:val="0"/>
          <w:lang w:eastAsia="en-GB"/>
          <w14:ligatures w14:val="none"/>
        </w:rPr>
        <w:t>Analyzing</w:t>
      </w:r>
      <w:proofErr w:type="spellEnd"/>
      <w:r w:rsidRPr="00BB6518">
        <w:rPr>
          <w:rFonts w:ascii="Times New Roman" w:eastAsia="Times New Roman" w:hAnsi="Times New Roman" w:cs="Times New Roman"/>
          <w:kern w:val="0"/>
          <w:lang w:eastAsia="en-GB"/>
          <w14:ligatures w14:val="none"/>
        </w:rPr>
        <w:t xml:space="preserve"> historical evidence concerning big Christian holidays such as Christmas, Easter, and Halloween, we are able to notice the traces of earlier pagan customs that Romans, Celts, and Germanic people were celebrated during, and the reflection of these traditions can be traced even in the dates of holidays, the symbols and practices used, and even the very names. The early Christian Church employed a realistic and adaptable approach to modification of pagan festivals rather than attempting to dismantle them and the approach was highly successful in assisting Christianity disseminate and become successful, as the peoples were permitted to preserve most of the well-known cultural practices, albeit with a subtle transformation of religious significance of the said cultural practices.</w:t>
      </w:r>
      <w:r w:rsidRPr="00BB6518">
        <w:rPr>
          <w:rFonts w:ascii="Times New Roman" w:eastAsia="Times New Roman" w:hAnsi="Times New Roman" w:cs="Times New Roman"/>
          <w:kern w:val="0"/>
          <w:vertAlign w:val="superscript"/>
          <w:lang w:eastAsia="en-GB"/>
          <w14:ligatures w14:val="none"/>
        </w:rPr>
        <w:footnoteReference w:id="20"/>
      </w:r>
      <w:r w:rsidRPr="00BB6518">
        <w:rPr>
          <w:rFonts w:ascii="Times New Roman" w:eastAsia="Times New Roman" w:hAnsi="Times New Roman" w:cs="Times New Roman"/>
          <w:kern w:val="0"/>
          <w:lang w:eastAsia="en-GB"/>
          <w14:ligatures w14:val="none"/>
        </w:rPr>
        <w:t xml:space="preserve"> This informs us </w:t>
      </w:r>
      <w:r w:rsidRPr="00BB6518">
        <w:rPr>
          <w:rFonts w:ascii="Times New Roman" w:eastAsia="Times New Roman" w:hAnsi="Times New Roman" w:cs="Times New Roman"/>
          <w:kern w:val="0"/>
          <w:lang w:eastAsia="en-GB"/>
          <w14:ligatures w14:val="none"/>
        </w:rPr>
        <w:lastRenderedPageBreak/>
        <w:t>that there is something significant about the working of religions in general, which is that they never exist in a vacuum and they are always engaged in discourse with the cultures in which they belong.</w:t>
      </w:r>
    </w:p>
    <w:p w14:paraId="33E01F96"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These pagan roots do not render Christian holidays less significant, less important, but it makes us value the intricate historical processes under which religious traditions evolve and transform.</w:t>
      </w:r>
      <w:r w:rsidRPr="00BB6518">
        <w:rPr>
          <w:rFonts w:ascii="Times New Roman" w:eastAsia="Times New Roman" w:hAnsi="Times New Roman" w:cs="Times New Roman"/>
          <w:kern w:val="0"/>
          <w:vertAlign w:val="superscript"/>
          <w:lang w:eastAsia="en-GB"/>
          <w14:ligatures w14:val="none"/>
        </w:rPr>
        <w:footnoteReference w:id="21"/>
      </w:r>
      <w:r w:rsidRPr="00BB6518">
        <w:rPr>
          <w:rFonts w:ascii="Times New Roman" w:eastAsia="Times New Roman" w:hAnsi="Times New Roman" w:cs="Times New Roman"/>
          <w:kern w:val="0"/>
          <w:lang w:eastAsia="en-GB"/>
          <w14:ligatures w14:val="none"/>
        </w:rPr>
        <w:t xml:space="preserve"> The resultant Christmas and Easter in the contemporary times are a combination of numerous various impressions such as pagan traditions, Christian theology, and even new contemporary secular extensions, and even these holidays are subject to development and transformation even today in our modern 21st century times. When discussing the origin of these holidays, we can gain a better insight into the history of Christianity as well as into the overall question of how religions adjust and evolve when coming into contacts with other cultures. </w:t>
      </w:r>
    </w:p>
    <w:p w14:paraId="382887F9"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p>
    <w:p w14:paraId="05F52411"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p>
    <w:p w14:paraId="28755407" w14:textId="77777777" w:rsidR="00BB6518" w:rsidRPr="00BB6518" w:rsidRDefault="00BB6518" w:rsidP="00BB6518">
      <w:pPr>
        <w:spacing w:before="100" w:beforeAutospacing="1" w:after="100" w:afterAutospacing="1" w:line="480" w:lineRule="auto"/>
        <w:rPr>
          <w:rFonts w:ascii="Times New Roman" w:eastAsia="Times New Roman" w:hAnsi="Times New Roman" w:cs="Times New Roman"/>
          <w:kern w:val="0"/>
          <w:lang w:eastAsia="en-GB"/>
          <w14:ligatures w14:val="none"/>
        </w:rPr>
      </w:pPr>
    </w:p>
    <w:p w14:paraId="38255EB2" w14:textId="77777777" w:rsidR="00BB6518" w:rsidRPr="00BB6518" w:rsidRDefault="00BB6518" w:rsidP="00BB65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CAE9774" w14:textId="77777777" w:rsidR="00BB6518" w:rsidRPr="00BB6518" w:rsidRDefault="00BB6518" w:rsidP="00BB6518">
      <w:pPr>
        <w:rPr>
          <w:rFonts w:ascii="Times New Roman" w:eastAsia="Times New Roman" w:hAnsi="Times New Roman" w:cs="Times New Roman"/>
          <w:b/>
          <w:bCs/>
          <w:kern w:val="0"/>
          <w:sz w:val="36"/>
          <w:szCs w:val="36"/>
          <w:lang w:eastAsia="en-GB"/>
          <w14:ligatures w14:val="none"/>
        </w:rPr>
      </w:pPr>
      <w:r w:rsidRPr="00BB6518">
        <w:rPr>
          <w:rFonts w:ascii="Times New Roman" w:eastAsia="Times New Roman" w:hAnsi="Times New Roman" w:cs="Times New Roman"/>
          <w:b/>
          <w:bCs/>
          <w:kern w:val="0"/>
          <w:sz w:val="36"/>
          <w:szCs w:val="36"/>
          <w:lang w:eastAsia="en-GB"/>
          <w14:ligatures w14:val="none"/>
        </w:rPr>
        <w:br w:type="page"/>
      </w:r>
    </w:p>
    <w:p w14:paraId="20F4E6E1" w14:textId="77777777" w:rsidR="00BB6518" w:rsidRPr="00BB6518" w:rsidRDefault="00BB6518" w:rsidP="00BB65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B6518">
        <w:rPr>
          <w:rFonts w:ascii="Times New Roman" w:eastAsia="Times New Roman" w:hAnsi="Times New Roman" w:cs="Times New Roman"/>
          <w:b/>
          <w:bCs/>
          <w:kern w:val="0"/>
          <w:sz w:val="36"/>
          <w:szCs w:val="36"/>
          <w:lang w:eastAsia="en-GB"/>
          <w14:ligatures w14:val="none"/>
        </w:rPr>
        <w:lastRenderedPageBreak/>
        <w:t>Images</w:t>
      </w:r>
    </w:p>
    <w:p w14:paraId="6E49FFE1" w14:textId="77777777" w:rsidR="00BB6518" w:rsidRPr="00BB6518" w:rsidRDefault="00BB6518" w:rsidP="00BB6518">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BB6518">
        <w:rPr>
          <w:rFonts w:ascii="Times New Roman" w:eastAsia="Times New Roman" w:hAnsi="Times New Roman" w:cs="Times New Roman"/>
          <w:b/>
          <w:bCs/>
          <w:kern w:val="0"/>
          <w:lang w:eastAsia="en-GB"/>
          <w14:ligatures w14:val="none"/>
        </w:rPr>
        <w:t>Figure 1. Roman Saturnalia Celebration, relief illustration, Roman period.</w:t>
      </w:r>
    </w:p>
    <w:p w14:paraId="27EA5925" w14:textId="77777777" w:rsidR="00BB6518" w:rsidRPr="00BB6518" w:rsidRDefault="00BB6518" w:rsidP="00BB6518">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BB6518">
        <w:rPr>
          <w:rFonts w:ascii="Times New Roman" w:eastAsia="Times New Roman" w:hAnsi="Times New Roman" w:cs="Times New Roman"/>
          <w:b/>
          <w:bCs/>
          <w:noProof/>
          <w:kern w:val="0"/>
          <w:lang w:eastAsia="en-GB"/>
          <w14:ligatures w14:val="none"/>
        </w:rPr>
        <w:drawing>
          <wp:inline distT="0" distB="0" distL="0" distR="0" wp14:anchorId="0E2349B7" wp14:editId="28703817">
            <wp:extent cx="6096000" cy="3924300"/>
            <wp:effectExtent l="0" t="0" r="0" b="0"/>
            <wp:docPr id="326426511" name="Picture 1"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426511" name="Picture 1" descr="A group of people in a room&#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6096000" cy="3924300"/>
                    </a:xfrm>
                    <a:prstGeom prst="rect">
                      <a:avLst/>
                    </a:prstGeom>
                    <a:noFill/>
                  </pic:spPr>
                </pic:pic>
              </a:graphicData>
            </a:graphic>
          </wp:inline>
        </w:drawing>
      </w:r>
    </w:p>
    <w:p w14:paraId="646AA466" w14:textId="77777777" w:rsidR="00BB6518" w:rsidRPr="00BB6518" w:rsidRDefault="00BB6518" w:rsidP="00BB6518">
      <w:pPr>
        <w:spacing w:after="0" w:line="240" w:lineRule="auto"/>
        <w:jc w:val="center"/>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Source: Wikimedia Commons (Public Domain).</w:t>
      </w:r>
    </w:p>
    <w:p w14:paraId="6A31D397" w14:textId="77777777" w:rsidR="00BB6518" w:rsidRPr="00BB6518" w:rsidRDefault="00BB6518" w:rsidP="00BB6518">
      <w:pPr>
        <w:spacing w:after="0" w:line="240" w:lineRule="auto"/>
        <w:jc w:val="center"/>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Caption: This artwork depicts the Roman festival of Saturnalia, which involved gift-giving, feasting, and candle-lighting—customs that later influenced the development of Christmas traditions.</w:t>
      </w:r>
    </w:p>
    <w:p w14:paraId="148F2F56" w14:textId="77777777" w:rsidR="00BB6518" w:rsidRPr="00BB6518" w:rsidRDefault="00BB6518" w:rsidP="00BB6518">
      <w:pPr>
        <w:rPr>
          <w:rFonts w:ascii="Times New Roman" w:eastAsia="Times New Roman" w:hAnsi="Times New Roman" w:cs="Times New Roman"/>
          <w:b/>
          <w:bCs/>
          <w:kern w:val="36"/>
          <w:sz w:val="48"/>
          <w:szCs w:val="48"/>
          <w:lang w:eastAsia="en-GB"/>
          <w14:ligatures w14:val="none"/>
        </w:rPr>
      </w:pPr>
      <w:r w:rsidRPr="00BB6518">
        <w:rPr>
          <w:rFonts w:ascii="Times New Roman" w:eastAsia="Times New Roman" w:hAnsi="Times New Roman" w:cs="Times New Roman"/>
          <w:b/>
          <w:bCs/>
          <w:kern w:val="36"/>
          <w:sz w:val="48"/>
          <w:szCs w:val="48"/>
          <w:lang w:eastAsia="en-GB"/>
          <w14:ligatures w14:val="none"/>
        </w:rPr>
        <w:br w:type="page"/>
      </w:r>
    </w:p>
    <w:p w14:paraId="5417A3CC" w14:textId="77777777" w:rsidR="00BB6518" w:rsidRPr="00BB6518" w:rsidRDefault="00BB6518" w:rsidP="00BB65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BB6518">
        <w:rPr>
          <w:rFonts w:ascii="Times New Roman" w:eastAsia="Times New Roman" w:hAnsi="Times New Roman" w:cs="Times New Roman"/>
          <w:b/>
          <w:bCs/>
          <w:kern w:val="36"/>
          <w:sz w:val="48"/>
          <w:szCs w:val="48"/>
          <w:lang w:eastAsia="en-GB"/>
          <w14:ligatures w14:val="none"/>
        </w:rPr>
        <w:lastRenderedPageBreak/>
        <w:t>Bibliography (MHRA)</w:t>
      </w:r>
    </w:p>
    <w:p w14:paraId="29F3B3BC" w14:textId="77777777" w:rsidR="00BB6518" w:rsidRPr="00BB6518" w:rsidRDefault="00BB6518" w:rsidP="00BB65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B6518">
        <w:rPr>
          <w:rFonts w:ascii="Times New Roman" w:eastAsia="Times New Roman" w:hAnsi="Times New Roman" w:cs="Times New Roman"/>
          <w:b/>
          <w:bCs/>
          <w:kern w:val="0"/>
          <w:sz w:val="36"/>
          <w:szCs w:val="36"/>
          <w:lang w:eastAsia="en-GB"/>
          <w14:ligatures w14:val="none"/>
        </w:rPr>
        <w:t>Primary Sources</w:t>
      </w:r>
    </w:p>
    <w:p w14:paraId="0542F8FC" w14:textId="4AEADCB4" w:rsidR="00BB6518" w:rsidRPr="00BB6518" w:rsidRDefault="00BB6518" w:rsidP="00BB6518">
      <w:pPr>
        <w:spacing w:after="0" w:line="480" w:lineRule="auto"/>
        <w:ind w:left="720" w:hanging="720"/>
        <w:rPr>
          <w:rFonts w:ascii="Times New Roman" w:eastAsia="Times New Roman" w:hAnsi="Times New Roman" w:cs="Times New Roman"/>
          <w:color w:val="000000"/>
          <w:kern w:val="0"/>
          <w:lang w:eastAsia="en-GB"/>
          <w14:ligatures w14:val="none"/>
        </w:rPr>
      </w:pPr>
      <w:r w:rsidRPr="00BB6518">
        <w:rPr>
          <w:rFonts w:ascii="Times New Roman" w:eastAsia="Times New Roman" w:hAnsi="Times New Roman" w:cs="Times New Roman"/>
          <w:kern w:val="0"/>
          <w:lang w:eastAsia="en-GB"/>
          <w14:ligatures w14:val="none"/>
        </w:rPr>
        <w:t xml:space="preserve">Bede, </w:t>
      </w:r>
      <w:r w:rsidR="007971F5">
        <w:rPr>
          <w:rFonts w:ascii="Times New Roman" w:eastAsia="Times New Roman" w:hAnsi="Times New Roman" w:cs="Times New Roman"/>
          <w:kern w:val="0"/>
          <w:lang w:eastAsia="en-GB"/>
          <w14:ligatures w14:val="none"/>
        </w:rPr>
        <w:t>‘</w:t>
      </w:r>
      <w:r w:rsidRPr="00BB6518">
        <w:rPr>
          <w:rFonts w:ascii="Times New Roman" w:eastAsia="Times New Roman" w:hAnsi="Times New Roman" w:cs="Times New Roman"/>
          <w:i/>
          <w:iCs/>
          <w:kern w:val="0"/>
          <w:lang w:eastAsia="en-GB"/>
          <w14:ligatures w14:val="none"/>
        </w:rPr>
        <w:t>The Reckoning of Time</w:t>
      </w:r>
      <w:r w:rsidR="007971F5" w:rsidRPr="007971F5">
        <w:rPr>
          <w:rFonts w:ascii="Times New Roman" w:eastAsia="Times New Roman" w:hAnsi="Times New Roman" w:cs="Times New Roman"/>
          <w:i/>
          <w:iCs/>
          <w:kern w:val="0"/>
          <w:lang w:eastAsia="en-GB"/>
          <w14:ligatures w14:val="none"/>
        </w:rPr>
        <w:t>’</w:t>
      </w:r>
      <w:r w:rsidRPr="00BB6518">
        <w:rPr>
          <w:rFonts w:ascii="Times New Roman" w:eastAsia="Times New Roman" w:hAnsi="Times New Roman" w:cs="Times New Roman"/>
          <w:kern w:val="0"/>
          <w:lang w:eastAsia="en-GB"/>
          <w14:ligatures w14:val="none"/>
        </w:rPr>
        <w:t>, trans. Faith Wallis (Liverpool: Liverpool University Press, 1999)</w:t>
      </w:r>
      <w:r w:rsidR="007971F5">
        <w:rPr>
          <w:rFonts w:ascii="Times New Roman" w:eastAsia="Times New Roman" w:hAnsi="Times New Roman" w:cs="Times New Roman"/>
          <w:kern w:val="0"/>
          <w:lang w:eastAsia="en-GB"/>
          <w14:ligatures w14:val="none"/>
        </w:rPr>
        <w:t xml:space="preserve"> </w:t>
      </w:r>
      <w:hyperlink r:id="rId7" w:history="1">
        <w:r w:rsidR="0070531E" w:rsidRPr="00BB6518">
          <w:rPr>
            <w:rStyle w:val="Hyperlink"/>
            <w:rFonts w:ascii="Times New Roman" w:eastAsia="Times New Roman" w:hAnsi="Times New Roman" w:cs="Times New Roman"/>
            <w:kern w:val="0"/>
            <w:lang w:eastAsia="en-GB"/>
            <w14:ligatures w14:val="none"/>
          </w:rPr>
          <w:t>https://www.google.co.uk/books/edition/Bede_The_Reckoning_of_Time/yFsw-Vaup6sC</w:t>
        </w:r>
      </w:hyperlink>
    </w:p>
    <w:p w14:paraId="75568C2C" w14:textId="77777777" w:rsidR="00BB6518" w:rsidRPr="00BB6518" w:rsidRDefault="00BB6518" w:rsidP="00BB6518">
      <w:pPr>
        <w:spacing w:after="0" w:line="480" w:lineRule="auto"/>
        <w:ind w:left="720" w:hanging="720"/>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Gregory I, ‘</w:t>
      </w:r>
      <w:r w:rsidRPr="00BB6518">
        <w:rPr>
          <w:rFonts w:ascii="Times New Roman" w:eastAsia="Times New Roman" w:hAnsi="Times New Roman" w:cs="Times New Roman"/>
          <w:i/>
          <w:iCs/>
          <w:kern w:val="0"/>
          <w:lang w:eastAsia="en-GB"/>
          <w14:ligatures w14:val="none"/>
        </w:rPr>
        <w:t>Letter to Abbot Mellitus’</w:t>
      </w:r>
      <w:r w:rsidRPr="00BB6518">
        <w:rPr>
          <w:rFonts w:ascii="Times New Roman" w:eastAsia="Times New Roman" w:hAnsi="Times New Roman" w:cs="Times New Roman"/>
          <w:kern w:val="0"/>
          <w:lang w:eastAsia="en-GB"/>
          <w14:ligatures w14:val="none"/>
        </w:rPr>
        <w:t xml:space="preserve"> (c. 597–601 CE), Internet Medieval Sourcebook, Fordham University. </w:t>
      </w:r>
      <w:hyperlink r:id="rId8" w:history="1">
        <w:r w:rsidRPr="00BB6518">
          <w:rPr>
            <w:rFonts w:ascii="Times New Roman" w:eastAsia="Times New Roman" w:hAnsi="Times New Roman" w:cs="Times New Roman"/>
            <w:kern w:val="0"/>
            <w:lang w:eastAsia="en-GB"/>
            <w14:ligatures w14:val="none"/>
          </w:rPr>
          <w:t>https://www.fordham.edu/Halsall/source/greg1-mellitus.txt</w:t>
        </w:r>
      </w:hyperlink>
    </w:p>
    <w:p w14:paraId="144C6FC5" w14:textId="77777777" w:rsidR="00BB6518" w:rsidRPr="00BB6518" w:rsidRDefault="00BB6518" w:rsidP="00BB6518">
      <w:pPr>
        <w:spacing w:after="0" w:line="480" w:lineRule="auto"/>
        <w:ind w:left="720" w:hanging="720"/>
        <w:rPr>
          <w:rFonts w:ascii="Times New Roman" w:eastAsia="Times New Roman" w:hAnsi="Times New Roman" w:cs="Times New Roman"/>
          <w:kern w:val="0"/>
          <w:lang w:eastAsia="en-GB"/>
          <w14:ligatures w14:val="none"/>
        </w:rPr>
      </w:pPr>
    </w:p>
    <w:p w14:paraId="53688EBD" w14:textId="77777777" w:rsidR="00BB6518" w:rsidRPr="00BB6518" w:rsidRDefault="00BB6518" w:rsidP="00BB6518">
      <w:pPr>
        <w:spacing w:after="0" w:line="480" w:lineRule="auto"/>
        <w:ind w:left="720" w:hanging="720"/>
        <w:rPr>
          <w:rFonts w:ascii="Times New Roman" w:eastAsia="Times New Roman" w:hAnsi="Times New Roman" w:cs="Times New Roman"/>
          <w:kern w:val="0"/>
          <w:lang w:eastAsia="en-GB"/>
          <w14:ligatures w14:val="none"/>
        </w:rPr>
      </w:pPr>
    </w:p>
    <w:p w14:paraId="6D38CF03" w14:textId="77777777" w:rsidR="00BB6518" w:rsidRPr="00BB6518" w:rsidRDefault="00BB6518" w:rsidP="00BB6518">
      <w:pPr>
        <w:spacing w:after="0" w:line="480" w:lineRule="auto"/>
        <w:ind w:left="720" w:hanging="720"/>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b/>
          <w:bCs/>
          <w:kern w:val="0"/>
          <w:sz w:val="36"/>
          <w:szCs w:val="36"/>
          <w:lang w:eastAsia="en-GB"/>
          <w14:ligatures w14:val="none"/>
        </w:rPr>
        <w:t>Secondary Sources</w:t>
      </w:r>
    </w:p>
    <w:p w14:paraId="0C6CD731" w14:textId="63A50519"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Bolinger, Hope. ‘</w:t>
      </w:r>
      <w:r w:rsidRPr="00BB6518">
        <w:rPr>
          <w:rFonts w:ascii="Times New Roman" w:eastAsia="Aptos" w:hAnsi="Times New Roman" w:cs="Times New Roman"/>
          <w:i/>
          <w:iCs/>
          <w:color w:val="000000"/>
          <w:lang w:eastAsia="en-GB"/>
        </w:rPr>
        <w:t>Why Do Christian Holidays Have Pagan Roots?’, Christianity.com</w:t>
      </w:r>
      <w:r w:rsidRPr="00BB6518">
        <w:rPr>
          <w:rFonts w:ascii="Times New Roman" w:eastAsia="Aptos" w:hAnsi="Times New Roman" w:cs="Times New Roman"/>
          <w:color w:val="000000"/>
          <w:lang w:eastAsia="en-GB"/>
        </w:rPr>
        <w:t xml:space="preserve"> (Salem Web Network</w:t>
      </w:r>
      <w:r w:rsidR="008D15F5">
        <w:rPr>
          <w:rFonts w:ascii="Times New Roman" w:eastAsia="Aptos" w:hAnsi="Times New Roman" w:cs="Times New Roman"/>
          <w:color w:val="000000"/>
          <w:lang w:eastAsia="en-GB"/>
        </w:rPr>
        <w:t xml:space="preserve"> 2020</w:t>
      </w:r>
      <w:r w:rsidRPr="00BB6518">
        <w:rPr>
          <w:rFonts w:ascii="Times New Roman" w:eastAsia="Aptos" w:hAnsi="Times New Roman" w:cs="Times New Roman"/>
          <w:color w:val="000000"/>
          <w:lang w:eastAsia="en-GB"/>
        </w:rPr>
        <w:t>) https://www.christianity.com/wiki/holidays/why-do-christian-holidays-have-pagan-roots.html</w:t>
      </w:r>
    </w:p>
    <w:p w14:paraId="468839D5" w14:textId="43F6CE3D"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Britannica Editors. ‘</w:t>
      </w:r>
      <w:r w:rsidRPr="00BB6518">
        <w:rPr>
          <w:rFonts w:ascii="Times New Roman" w:eastAsia="Aptos" w:hAnsi="Times New Roman" w:cs="Times New Roman"/>
          <w:i/>
          <w:iCs/>
          <w:color w:val="000000"/>
          <w:lang w:eastAsia="en-GB"/>
        </w:rPr>
        <w:t>Saturnalia | Celebration, Sacrifice, &amp; Influence on Christmas</w:t>
      </w:r>
      <w:r w:rsidRPr="00BB6518">
        <w:rPr>
          <w:rFonts w:ascii="Times New Roman" w:eastAsia="Aptos" w:hAnsi="Times New Roman" w:cs="Times New Roman"/>
          <w:color w:val="000000"/>
          <w:lang w:eastAsia="en-GB"/>
        </w:rPr>
        <w:t xml:space="preserve">’, </w:t>
      </w:r>
      <w:proofErr w:type="spellStart"/>
      <w:r w:rsidRPr="00BB6518">
        <w:rPr>
          <w:rFonts w:ascii="Times New Roman" w:eastAsia="Aptos" w:hAnsi="Times New Roman" w:cs="Times New Roman"/>
          <w:color w:val="000000"/>
          <w:lang w:eastAsia="en-GB"/>
        </w:rPr>
        <w:t>Encyclopedia</w:t>
      </w:r>
      <w:proofErr w:type="spellEnd"/>
      <w:r w:rsidRPr="00BB6518">
        <w:rPr>
          <w:rFonts w:ascii="Times New Roman" w:eastAsia="Aptos" w:hAnsi="Times New Roman" w:cs="Times New Roman"/>
          <w:color w:val="000000"/>
          <w:lang w:eastAsia="en-GB"/>
        </w:rPr>
        <w:t xml:space="preserve"> Britannica </w:t>
      </w:r>
      <w:r w:rsidR="008D15F5">
        <w:rPr>
          <w:rFonts w:ascii="Times New Roman" w:eastAsia="Aptos" w:hAnsi="Times New Roman" w:cs="Times New Roman"/>
          <w:color w:val="000000"/>
          <w:lang w:eastAsia="en-GB"/>
        </w:rPr>
        <w:t xml:space="preserve">(2017). </w:t>
      </w:r>
      <w:r w:rsidRPr="00BB6518">
        <w:rPr>
          <w:rFonts w:ascii="Times New Roman" w:eastAsia="Aptos" w:hAnsi="Times New Roman" w:cs="Times New Roman"/>
          <w:color w:val="000000"/>
          <w:lang w:eastAsia="en-GB"/>
        </w:rPr>
        <w:t>https://www.britannica.com/topic/Saturnalia-Roman-festival</w:t>
      </w:r>
    </w:p>
    <w:p w14:paraId="731F81B5" w14:textId="74F81520" w:rsidR="00BB6518" w:rsidRPr="00BB6518" w:rsidRDefault="00BB6518" w:rsidP="00BB6518">
      <w:pPr>
        <w:ind w:left="720" w:hanging="720"/>
        <w:rPr>
          <w:rFonts w:ascii="Times New Roman" w:eastAsia="Aptos" w:hAnsi="Times New Roman" w:cs="Times New Roman"/>
        </w:rPr>
      </w:pPr>
      <w:r w:rsidRPr="00BB6518">
        <w:rPr>
          <w:rFonts w:ascii="Times New Roman" w:eastAsia="Aptos" w:hAnsi="Times New Roman" w:cs="Times New Roman"/>
          <w:color w:val="000000"/>
          <w:lang w:eastAsia="en-GB"/>
        </w:rPr>
        <w:t>‘</w:t>
      </w:r>
      <w:r w:rsidRPr="00BB6518">
        <w:rPr>
          <w:rFonts w:ascii="Times New Roman" w:eastAsia="Aptos" w:hAnsi="Times New Roman" w:cs="Times New Roman"/>
          <w:i/>
          <w:iCs/>
          <w:color w:val="000000"/>
          <w:lang w:eastAsia="en-GB"/>
        </w:rPr>
        <w:t>Christian Holidays | Importance, Practices &amp; List | Study.com’</w:t>
      </w:r>
      <w:r w:rsidRPr="00BB6518">
        <w:rPr>
          <w:rFonts w:ascii="Times New Roman" w:eastAsia="Aptos" w:hAnsi="Times New Roman" w:cs="Times New Roman"/>
          <w:color w:val="000000"/>
          <w:lang w:eastAsia="en-GB"/>
        </w:rPr>
        <w:t xml:space="preserve">. </w:t>
      </w:r>
      <w:r w:rsidR="008D15F5">
        <w:rPr>
          <w:rFonts w:ascii="Times New Roman" w:eastAsia="Aptos" w:hAnsi="Times New Roman" w:cs="Times New Roman"/>
          <w:color w:val="000000"/>
          <w:lang w:eastAsia="en-GB"/>
        </w:rPr>
        <w:t>(</w:t>
      </w:r>
      <w:r w:rsidRPr="00BB6518">
        <w:rPr>
          <w:rFonts w:ascii="Times New Roman" w:eastAsia="Aptos" w:hAnsi="Times New Roman" w:cs="Times New Roman"/>
          <w:color w:val="000000"/>
          <w:lang w:eastAsia="en-GB"/>
        </w:rPr>
        <w:t>2025</w:t>
      </w:r>
      <w:r w:rsidR="008D15F5">
        <w:rPr>
          <w:rFonts w:ascii="Times New Roman" w:eastAsia="Aptos" w:hAnsi="Times New Roman" w:cs="Times New Roman"/>
          <w:color w:val="000000"/>
          <w:lang w:eastAsia="en-GB"/>
        </w:rPr>
        <w:t>)</w:t>
      </w:r>
      <w:r w:rsidRPr="00BB6518">
        <w:rPr>
          <w:rFonts w:ascii="Times New Roman" w:eastAsia="Aptos" w:hAnsi="Times New Roman" w:cs="Times New Roman"/>
          <w:color w:val="000000"/>
          <w:lang w:eastAsia="en-GB"/>
        </w:rPr>
        <w:t xml:space="preserve">. Study.com </w:t>
      </w:r>
      <w:hyperlink r:id="rId9" w:history="1">
        <w:r w:rsidRPr="00BB6518">
          <w:rPr>
            <w:rFonts w:ascii="Times New Roman" w:eastAsia="Times New Roman" w:hAnsi="Times New Roman" w:cs="Times New Roman"/>
            <w:kern w:val="0"/>
            <w:lang w:eastAsia="en-GB"/>
            <w14:ligatures w14:val="none"/>
          </w:rPr>
          <w:t>https://study.com/academy/lesson/christian-holidays-importance-practices-list.html</w:t>
        </w:r>
      </w:hyperlink>
    </w:p>
    <w:p w14:paraId="1ABFFB16" w14:textId="250FFCE8" w:rsidR="00BB6518" w:rsidRPr="00BB6518" w:rsidRDefault="00BB6518" w:rsidP="00BB6518">
      <w:pPr>
        <w:ind w:left="720" w:hanging="720"/>
        <w:rPr>
          <w:rFonts w:ascii="Times New Roman" w:eastAsia="Aptos" w:hAnsi="Times New Roman" w:cs="Times New Roman"/>
        </w:rPr>
      </w:pPr>
      <w:r w:rsidRPr="00BB6518">
        <w:rPr>
          <w:rFonts w:ascii="Times New Roman" w:eastAsia="Aptos" w:hAnsi="Times New Roman" w:cs="Times New Roman"/>
        </w:rPr>
        <w:t>‘</w:t>
      </w:r>
      <w:r w:rsidRPr="00BB6518">
        <w:rPr>
          <w:rFonts w:ascii="Times New Roman" w:eastAsia="Aptos" w:hAnsi="Times New Roman" w:cs="Times New Roman"/>
          <w:i/>
          <w:iCs/>
        </w:rPr>
        <w:t>Did Christians Steal December 25th from Pagan Religious Celebrations of the Winter Solstice?’</w:t>
      </w:r>
      <w:r w:rsidRPr="00BB6518">
        <w:rPr>
          <w:rFonts w:ascii="Times New Roman" w:eastAsia="Aptos" w:hAnsi="Times New Roman" w:cs="Times New Roman"/>
        </w:rPr>
        <w:t xml:space="preserve"> </w:t>
      </w:r>
      <w:r w:rsidR="008D15F5">
        <w:rPr>
          <w:rFonts w:ascii="Times New Roman" w:eastAsia="Aptos" w:hAnsi="Times New Roman" w:cs="Times New Roman"/>
        </w:rPr>
        <w:t>(</w:t>
      </w:r>
      <w:r w:rsidRPr="00BB6518">
        <w:rPr>
          <w:rFonts w:ascii="Times New Roman" w:eastAsia="Aptos" w:hAnsi="Times New Roman" w:cs="Times New Roman"/>
        </w:rPr>
        <w:t>2022</w:t>
      </w:r>
      <w:r w:rsidR="008D15F5">
        <w:rPr>
          <w:rFonts w:ascii="Times New Roman" w:eastAsia="Aptos" w:hAnsi="Times New Roman" w:cs="Times New Roman"/>
        </w:rPr>
        <w:t>)</w:t>
      </w:r>
      <w:r w:rsidRPr="00BB6518">
        <w:rPr>
          <w:rFonts w:ascii="Times New Roman" w:eastAsia="Aptos" w:hAnsi="Times New Roman" w:cs="Times New Roman"/>
        </w:rPr>
        <w:t>. Patching Cracks https://patchingcracks.com/2022/12/26/did-christians-steal-december-25th-from-pagan-religious-celebrations-of-the-winter-solstice/</w:t>
      </w:r>
    </w:p>
    <w:p w14:paraId="5210380F" w14:textId="4B87F069" w:rsidR="00BB6518" w:rsidRPr="00BB6518" w:rsidRDefault="00BB6518" w:rsidP="00BB6518">
      <w:pPr>
        <w:ind w:left="720" w:hanging="720"/>
        <w:rPr>
          <w:rFonts w:ascii="Times New Roman" w:eastAsia="Aptos" w:hAnsi="Times New Roman" w:cs="Times New Roman"/>
        </w:rPr>
      </w:pPr>
      <w:r w:rsidRPr="00BB6518">
        <w:rPr>
          <w:rFonts w:ascii="Times New Roman" w:eastAsia="Aptos" w:hAnsi="Times New Roman" w:cs="Times New Roman"/>
        </w:rPr>
        <w:t xml:space="preserve">Eldridge, </w:t>
      </w:r>
      <w:proofErr w:type="spellStart"/>
      <w:r w:rsidRPr="00BB6518">
        <w:rPr>
          <w:rFonts w:ascii="Times New Roman" w:eastAsia="Aptos" w:hAnsi="Times New Roman" w:cs="Times New Roman"/>
        </w:rPr>
        <w:t>Alison.‘</w:t>
      </w:r>
      <w:r w:rsidRPr="00BB6518">
        <w:rPr>
          <w:rFonts w:ascii="Times New Roman" w:eastAsia="Aptos" w:hAnsi="Times New Roman" w:cs="Times New Roman"/>
          <w:i/>
          <w:iCs/>
        </w:rPr>
        <w:t>Yule</w:t>
      </w:r>
      <w:proofErr w:type="spellEnd"/>
      <w:r w:rsidRPr="00BB6518">
        <w:rPr>
          <w:rFonts w:ascii="Times New Roman" w:eastAsia="Aptos" w:hAnsi="Times New Roman" w:cs="Times New Roman"/>
          <w:i/>
          <w:iCs/>
        </w:rPr>
        <w:t xml:space="preserve"> | Pagan, Log, Theme, Celebration, &amp; Facts’</w:t>
      </w:r>
      <w:r w:rsidRPr="00BB6518">
        <w:rPr>
          <w:rFonts w:ascii="Times New Roman" w:eastAsia="Aptos" w:hAnsi="Times New Roman" w:cs="Times New Roman"/>
        </w:rPr>
        <w:t xml:space="preserve">, </w:t>
      </w:r>
      <w:proofErr w:type="spellStart"/>
      <w:r w:rsidRPr="00BB6518">
        <w:rPr>
          <w:rFonts w:ascii="Times New Roman" w:eastAsia="Aptos" w:hAnsi="Times New Roman" w:cs="Times New Roman"/>
        </w:rPr>
        <w:t>Encyclopedia</w:t>
      </w:r>
      <w:proofErr w:type="spellEnd"/>
      <w:r w:rsidRPr="00BB6518">
        <w:rPr>
          <w:rFonts w:ascii="Times New Roman" w:eastAsia="Aptos" w:hAnsi="Times New Roman" w:cs="Times New Roman"/>
        </w:rPr>
        <w:t xml:space="preserve"> Britannica </w:t>
      </w:r>
      <w:r w:rsidR="008D15F5">
        <w:rPr>
          <w:rFonts w:ascii="Times New Roman" w:eastAsia="Aptos" w:hAnsi="Times New Roman" w:cs="Times New Roman"/>
        </w:rPr>
        <w:t>(2022)</w:t>
      </w:r>
      <w:r w:rsidR="001F14F6">
        <w:rPr>
          <w:rFonts w:ascii="Times New Roman" w:eastAsia="Aptos" w:hAnsi="Times New Roman" w:cs="Times New Roman"/>
        </w:rPr>
        <w:t>.</w:t>
      </w:r>
      <w:r w:rsidR="008D15F5">
        <w:rPr>
          <w:rFonts w:ascii="Times New Roman" w:eastAsia="Aptos" w:hAnsi="Times New Roman" w:cs="Times New Roman"/>
        </w:rPr>
        <w:t xml:space="preserve"> </w:t>
      </w:r>
      <w:r w:rsidRPr="00BB6518">
        <w:rPr>
          <w:rFonts w:ascii="Times New Roman" w:eastAsia="Aptos" w:hAnsi="Times New Roman" w:cs="Times New Roman"/>
        </w:rPr>
        <w:t>https://www.britannica.com/topic/Yule-festival</w:t>
      </w:r>
    </w:p>
    <w:p w14:paraId="534372B6" w14:textId="6F41A7D3"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 xml:space="preserve">Fowler, Kimberley. </w:t>
      </w:r>
      <w:r w:rsidRPr="00BB6518">
        <w:rPr>
          <w:rFonts w:ascii="Times New Roman" w:eastAsia="Aptos" w:hAnsi="Times New Roman" w:cs="Times New Roman"/>
          <w:i/>
          <w:iCs/>
          <w:color w:val="000000"/>
          <w:lang w:eastAsia="en-GB"/>
        </w:rPr>
        <w:t>‘John Chrysostom, Homily on the Date of Christmas 2 | Judaism and Rome’</w:t>
      </w:r>
      <w:r w:rsidRPr="00BB6518">
        <w:rPr>
          <w:rFonts w:ascii="Times New Roman" w:eastAsia="Aptos" w:hAnsi="Times New Roman" w:cs="Times New Roman"/>
          <w:color w:val="000000"/>
          <w:lang w:eastAsia="en-GB"/>
        </w:rPr>
        <w:t>, Judaism-And-Rome</w:t>
      </w:r>
      <w:r w:rsidR="008D15F5">
        <w:rPr>
          <w:rFonts w:ascii="Times New Roman" w:eastAsia="Aptos" w:hAnsi="Times New Roman" w:cs="Times New Roman"/>
          <w:color w:val="000000"/>
          <w:lang w:eastAsia="en-GB"/>
        </w:rPr>
        <w:t xml:space="preserve"> (2017)</w:t>
      </w:r>
      <w:r w:rsidRPr="00BB6518">
        <w:rPr>
          <w:rFonts w:ascii="Times New Roman" w:eastAsia="Aptos" w:hAnsi="Times New Roman" w:cs="Times New Roman"/>
          <w:color w:val="000000"/>
          <w:lang w:eastAsia="en-GB"/>
        </w:rPr>
        <w:t>.</w:t>
      </w:r>
      <w:r w:rsidR="001F14F6">
        <w:rPr>
          <w:rFonts w:ascii="Times New Roman" w:eastAsia="Aptos" w:hAnsi="Times New Roman" w:cs="Times New Roman"/>
          <w:color w:val="000000"/>
          <w:lang w:eastAsia="en-GB"/>
        </w:rPr>
        <w:t xml:space="preserve"> </w:t>
      </w:r>
      <w:r w:rsidRPr="00BB6518">
        <w:rPr>
          <w:rFonts w:ascii="Times New Roman" w:eastAsia="Aptos" w:hAnsi="Times New Roman" w:cs="Times New Roman"/>
          <w:color w:val="000000"/>
          <w:lang w:eastAsia="en-GB"/>
        </w:rPr>
        <w:t>org&lt;https://www.judaism-and-rome.org/john-chrysostom-homily-date-christmas-2</w:t>
      </w:r>
    </w:p>
    <w:p w14:paraId="5D949319" w14:textId="44D0400A"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George, Arthur. ‘</w:t>
      </w:r>
      <w:r w:rsidRPr="00BB6518">
        <w:rPr>
          <w:rFonts w:ascii="Times New Roman" w:eastAsia="Aptos" w:hAnsi="Times New Roman" w:cs="Times New Roman"/>
          <w:i/>
          <w:iCs/>
          <w:color w:val="000000"/>
          <w:lang w:eastAsia="en-GB"/>
        </w:rPr>
        <w:t>Easter and Our Resurrection’</w:t>
      </w:r>
      <w:r w:rsidRPr="00BB6518">
        <w:rPr>
          <w:rFonts w:ascii="Times New Roman" w:eastAsia="Aptos" w:hAnsi="Times New Roman" w:cs="Times New Roman"/>
          <w:color w:val="000000"/>
          <w:lang w:eastAsia="en-GB"/>
        </w:rPr>
        <w:t xml:space="preserve">, The Mythology of America’s Seasonal Holidays </w:t>
      </w:r>
      <w:r w:rsidR="008D15F5">
        <w:rPr>
          <w:rFonts w:ascii="Times New Roman" w:eastAsia="Aptos" w:hAnsi="Times New Roman" w:cs="Times New Roman"/>
          <w:color w:val="000000"/>
          <w:lang w:eastAsia="en-GB"/>
        </w:rPr>
        <w:t>(2020)</w:t>
      </w:r>
      <w:r w:rsidR="001F14F6">
        <w:rPr>
          <w:rFonts w:ascii="Times New Roman" w:eastAsia="Aptos" w:hAnsi="Times New Roman" w:cs="Times New Roman"/>
          <w:color w:val="000000"/>
          <w:lang w:eastAsia="en-GB"/>
        </w:rPr>
        <w:t>.</w:t>
      </w:r>
      <w:r w:rsidR="008D15F5">
        <w:rPr>
          <w:rFonts w:ascii="Times New Roman" w:eastAsia="Aptos" w:hAnsi="Times New Roman" w:cs="Times New Roman"/>
          <w:color w:val="000000"/>
          <w:lang w:eastAsia="en-GB"/>
        </w:rPr>
        <w:t xml:space="preserve"> </w:t>
      </w:r>
      <w:r w:rsidRPr="00BB6518">
        <w:rPr>
          <w:rFonts w:ascii="Times New Roman" w:eastAsia="Aptos" w:hAnsi="Times New Roman" w:cs="Times New Roman"/>
          <w:color w:val="000000"/>
          <w:lang w:eastAsia="en-GB"/>
        </w:rPr>
        <w:t>(Cham: Springer International Publishing): 69–120 https://doi.org/10.1007/978-3-030-46916-0_6</w:t>
      </w:r>
    </w:p>
    <w:p w14:paraId="27DBFDE6" w14:textId="77777777"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lastRenderedPageBreak/>
        <w:t>Howington, Anna, ‘</w:t>
      </w:r>
      <w:r w:rsidRPr="00BB6518">
        <w:rPr>
          <w:rFonts w:ascii="Times New Roman" w:eastAsia="Aptos" w:hAnsi="Times New Roman" w:cs="Times New Roman"/>
          <w:i/>
          <w:iCs/>
          <w:color w:val="000000"/>
          <w:lang w:eastAsia="en-GB"/>
        </w:rPr>
        <w:t>Unmasking Halloween’</w:t>
      </w:r>
      <w:r w:rsidRPr="00BB6518">
        <w:rPr>
          <w:rFonts w:ascii="Times New Roman" w:eastAsia="Aptos" w:hAnsi="Times New Roman" w:cs="Times New Roman"/>
          <w:color w:val="000000"/>
          <w:lang w:eastAsia="en-GB"/>
        </w:rPr>
        <w:t xml:space="preserve"> (2023).</w:t>
      </w:r>
    </w:p>
    <w:p w14:paraId="3DA835E6" w14:textId="13A33170"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Hutton, Ronald. ‘</w:t>
      </w:r>
      <w:r w:rsidRPr="00BB6518">
        <w:rPr>
          <w:rFonts w:ascii="Times New Roman" w:eastAsia="Aptos" w:hAnsi="Times New Roman" w:cs="Times New Roman"/>
          <w:i/>
          <w:iCs/>
          <w:color w:val="000000"/>
          <w:lang w:eastAsia="en-GB"/>
        </w:rPr>
        <w:t>Modern Pagan Festivals: A Study in the Nature of Tradition’</w:t>
      </w:r>
      <w:r w:rsidRPr="00BB6518">
        <w:rPr>
          <w:rFonts w:ascii="Times New Roman" w:eastAsia="Aptos" w:hAnsi="Times New Roman" w:cs="Times New Roman"/>
          <w:color w:val="000000"/>
          <w:lang w:eastAsia="en-GB"/>
        </w:rPr>
        <w:t xml:space="preserve">, </w:t>
      </w:r>
      <w:r w:rsidRPr="00BB6518">
        <w:rPr>
          <w:rFonts w:ascii="Times New Roman" w:eastAsia="Aptos" w:hAnsi="Times New Roman" w:cs="Times New Roman"/>
          <w:i/>
          <w:iCs/>
          <w:color w:val="000000"/>
          <w:lang w:eastAsia="en-GB"/>
        </w:rPr>
        <w:t>Folklore</w:t>
      </w:r>
      <w:r w:rsidRPr="00BB6518">
        <w:rPr>
          <w:rFonts w:ascii="Times New Roman" w:eastAsia="Aptos" w:hAnsi="Times New Roman" w:cs="Times New Roman"/>
          <w:color w:val="000000"/>
          <w:lang w:eastAsia="en-GB"/>
        </w:rPr>
        <w:t xml:space="preserve">, </w:t>
      </w:r>
      <w:r w:rsidR="008D15F5">
        <w:rPr>
          <w:rFonts w:ascii="Times New Roman" w:eastAsia="Aptos" w:hAnsi="Times New Roman" w:cs="Times New Roman"/>
          <w:color w:val="000000"/>
          <w:lang w:eastAsia="en-GB"/>
        </w:rPr>
        <w:t>(</w:t>
      </w:r>
      <w:r w:rsidR="008D15F5" w:rsidRPr="008D15F5">
        <w:rPr>
          <w:rFonts w:ascii="Times New Roman" w:eastAsia="Aptos" w:hAnsi="Times New Roman" w:cs="Times New Roman"/>
          <w:color w:val="000000"/>
          <w:lang w:eastAsia="en-GB"/>
        </w:rPr>
        <w:t>2008</w:t>
      </w:r>
      <w:r w:rsidR="008D15F5">
        <w:rPr>
          <w:rFonts w:ascii="Times New Roman" w:eastAsia="Aptos" w:hAnsi="Times New Roman" w:cs="Times New Roman"/>
          <w:color w:val="000000"/>
          <w:lang w:eastAsia="en-GB"/>
        </w:rPr>
        <w:t xml:space="preserve">) </w:t>
      </w:r>
      <w:r w:rsidRPr="00BB6518">
        <w:rPr>
          <w:rFonts w:ascii="Times New Roman" w:eastAsia="Aptos" w:hAnsi="Times New Roman" w:cs="Times New Roman"/>
          <w:color w:val="000000"/>
          <w:lang w:eastAsia="en-GB"/>
        </w:rPr>
        <w:t xml:space="preserve">119.3 (Informa UK Limited): 251–73 </w:t>
      </w:r>
      <w:hyperlink r:id="rId10" w:history="1">
        <w:r w:rsidRPr="00BB6518">
          <w:rPr>
            <w:rFonts w:ascii="Times New Roman" w:eastAsia="Aptos" w:hAnsi="Times New Roman" w:cs="Times New Roman"/>
            <w:lang w:eastAsia="en-GB"/>
          </w:rPr>
          <w:t>https://doi.org/10.1080/00155870802352178</w:t>
        </w:r>
      </w:hyperlink>
    </w:p>
    <w:p w14:paraId="79288E1F" w14:textId="5B65BA50"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Hutton, Ronald. ‘</w:t>
      </w:r>
      <w:r w:rsidRPr="00BB6518">
        <w:rPr>
          <w:rFonts w:ascii="Times New Roman" w:eastAsia="Aptos" w:hAnsi="Times New Roman" w:cs="Times New Roman"/>
          <w:i/>
          <w:iCs/>
          <w:color w:val="000000"/>
          <w:lang w:eastAsia="en-GB"/>
        </w:rPr>
        <w:t>The Celtic New Year and Feast of the Dead’, Folklore</w:t>
      </w:r>
      <w:r w:rsidRPr="00BB6518">
        <w:rPr>
          <w:rFonts w:ascii="Times New Roman" w:eastAsia="Aptos" w:hAnsi="Times New Roman" w:cs="Times New Roman"/>
          <w:color w:val="000000"/>
          <w:lang w:eastAsia="en-GB"/>
        </w:rPr>
        <w:t>,</w:t>
      </w:r>
      <w:r w:rsidR="008D15F5">
        <w:rPr>
          <w:rFonts w:ascii="Times New Roman" w:eastAsia="Aptos" w:hAnsi="Times New Roman" w:cs="Times New Roman"/>
          <w:color w:val="000000"/>
          <w:lang w:eastAsia="en-GB"/>
        </w:rPr>
        <w:t xml:space="preserve"> (</w:t>
      </w:r>
      <w:r w:rsidR="008D15F5" w:rsidRPr="008D15F5">
        <w:rPr>
          <w:rFonts w:ascii="Times New Roman" w:eastAsia="Aptos" w:hAnsi="Times New Roman" w:cs="Times New Roman"/>
          <w:color w:val="000000"/>
          <w:lang w:eastAsia="en-GB"/>
        </w:rPr>
        <w:t>2024</w:t>
      </w:r>
      <w:r w:rsidR="008D15F5">
        <w:rPr>
          <w:rFonts w:ascii="Times New Roman" w:eastAsia="Aptos" w:hAnsi="Times New Roman" w:cs="Times New Roman"/>
          <w:color w:val="000000"/>
          <w:lang w:eastAsia="en-GB"/>
        </w:rPr>
        <w:t>)</w:t>
      </w:r>
      <w:r w:rsidR="001F14F6">
        <w:rPr>
          <w:rFonts w:ascii="Times New Roman" w:eastAsia="Aptos" w:hAnsi="Times New Roman" w:cs="Times New Roman"/>
          <w:color w:val="000000"/>
          <w:lang w:eastAsia="en-GB"/>
        </w:rPr>
        <w:t xml:space="preserve">. </w:t>
      </w:r>
      <w:r w:rsidRPr="00BB6518">
        <w:rPr>
          <w:rFonts w:ascii="Times New Roman" w:eastAsia="Aptos" w:hAnsi="Times New Roman" w:cs="Times New Roman"/>
          <w:color w:val="000000"/>
          <w:lang w:eastAsia="en-GB"/>
        </w:rPr>
        <w:t xml:space="preserve">135.1 69–86 </w:t>
      </w:r>
      <w:hyperlink r:id="rId11" w:history="1">
        <w:r w:rsidRPr="00BB6518">
          <w:rPr>
            <w:rFonts w:ascii="Times New Roman" w:eastAsia="Aptos" w:hAnsi="Times New Roman" w:cs="Times New Roman"/>
            <w:lang w:eastAsia="en-GB"/>
          </w:rPr>
          <w:t>https://doi.org/10.1080/0015587x.2023.2282282</w:t>
        </w:r>
      </w:hyperlink>
    </w:p>
    <w:p w14:paraId="23E125BD" w14:textId="68A98226"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O’Neill, Tim.  ‘</w:t>
      </w:r>
      <w:r w:rsidRPr="00BB6518">
        <w:rPr>
          <w:rFonts w:ascii="Times New Roman" w:eastAsia="Aptos" w:hAnsi="Times New Roman" w:cs="Times New Roman"/>
          <w:i/>
          <w:iCs/>
          <w:color w:val="000000"/>
          <w:lang w:eastAsia="en-GB"/>
        </w:rPr>
        <w:t>Pagan Christmas, Again. - History for Atheists’</w:t>
      </w:r>
      <w:r w:rsidRPr="00BB6518">
        <w:rPr>
          <w:rFonts w:ascii="Times New Roman" w:eastAsia="Aptos" w:hAnsi="Times New Roman" w:cs="Times New Roman"/>
          <w:color w:val="000000"/>
          <w:lang w:eastAsia="en-GB"/>
        </w:rPr>
        <w:t xml:space="preserve">, History for Atheists </w:t>
      </w:r>
      <w:r w:rsidR="008D15F5">
        <w:rPr>
          <w:rFonts w:ascii="Times New Roman" w:eastAsia="Aptos" w:hAnsi="Times New Roman" w:cs="Times New Roman"/>
          <w:color w:val="000000"/>
          <w:lang w:eastAsia="en-GB"/>
        </w:rPr>
        <w:t>(2024)</w:t>
      </w:r>
      <w:r w:rsidR="001F14F6">
        <w:rPr>
          <w:rFonts w:ascii="Times New Roman" w:eastAsia="Aptos" w:hAnsi="Times New Roman" w:cs="Times New Roman"/>
          <w:color w:val="000000"/>
          <w:lang w:eastAsia="en-GB"/>
        </w:rPr>
        <w:t>.</w:t>
      </w:r>
      <w:r w:rsidR="008D15F5">
        <w:rPr>
          <w:rFonts w:ascii="Times New Roman" w:eastAsia="Aptos" w:hAnsi="Times New Roman" w:cs="Times New Roman"/>
          <w:color w:val="000000"/>
          <w:lang w:eastAsia="en-GB"/>
        </w:rPr>
        <w:t xml:space="preserve"> </w:t>
      </w:r>
      <w:hyperlink r:id="rId12" w:history="1">
        <w:r w:rsidR="008D15F5" w:rsidRPr="00BB6518">
          <w:rPr>
            <w:rStyle w:val="Hyperlink"/>
            <w:rFonts w:ascii="Times New Roman" w:eastAsia="Aptos" w:hAnsi="Times New Roman" w:cs="Times New Roman"/>
            <w:color w:val="auto"/>
            <w:u w:val="none"/>
            <w:lang w:eastAsia="en-GB"/>
          </w:rPr>
          <w:t>https://historyforatheists.com/2024/12/pagan-christmas-again/</w:t>
        </w:r>
      </w:hyperlink>
    </w:p>
    <w:p w14:paraId="0F717B7C" w14:textId="77777777" w:rsid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Pech, Filip, ‘</w:t>
      </w:r>
      <w:r w:rsidRPr="00BB6518">
        <w:rPr>
          <w:rFonts w:ascii="Times New Roman" w:eastAsia="Aptos" w:hAnsi="Times New Roman" w:cs="Times New Roman"/>
          <w:i/>
          <w:iCs/>
          <w:color w:val="000000"/>
          <w:lang w:eastAsia="en-GB"/>
        </w:rPr>
        <w:t>Young Christians in Ancient Pagan Societies: The Benefits of Reading Pre-Christian Writings</w:t>
      </w:r>
      <w:r w:rsidRPr="00BB6518">
        <w:rPr>
          <w:rFonts w:ascii="Times New Roman" w:eastAsia="Aptos" w:hAnsi="Times New Roman" w:cs="Times New Roman"/>
          <w:color w:val="000000"/>
          <w:lang w:eastAsia="en-GB"/>
        </w:rPr>
        <w:t xml:space="preserve">’, </w:t>
      </w:r>
      <w:r w:rsidRPr="00BB6518">
        <w:rPr>
          <w:rFonts w:ascii="Times New Roman" w:eastAsia="Aptos" w:hAnsi="Times New Roman" w:cs="Times New Roman"/>
          <w:i/>
          <w:iCs/>
          <w:color w:val="000000"/>
          <w:lang w:eastAsia="en-GB"/>
        </w:rPr>
        <w:t>Czech-Polish Historical and Pedagogical Journal</w:t>
      </w:r>
      <w:r w:rsidRPr="00BB6518">
        <w:rPr>
          <w:rFonts w:ascii="Times New Roman" w:eastAsia="Aptos" w:hAnsi="Times New Roman" w:cs="Times New Roman"/>
          <w:color w:val="000000"/>
          <w:lang w:eastAsia="en-GB"/>
        </w:rPr>
        <w:t>, 8.2 (2016).</w:t>
      </w:r>
    </w:p>
    <w:p w14:paraId="0F9B03E4" w14:textId="4F5E3E66" w:rsidR="00BB6518" w:rsidRPr="00BB6518" w:rsidRDefault="003F1D53" w:rsidP="00BB6518">
      <w:pPr>
        <w:ind w:left="720" w:hanging="720"/>
        <w:rPr>
          <w:rFonts w:ascii="Times New Roman" w:eastAsia="Aptos" w:hAnsi="Times New Roman" w:cs="Times New Roman"/>
          <w:color w:val="000000"/>
          <w:lang w:eastAsia="en-GB"/>
        </w:rPr>
      </w:pPr>
      <w:r w:rsidRPr="003F1D53">
        <w:rPr>
          <w:rFonts w:ascii="Times New Roman" w:eastAsia="Aptos" w:hAnsi="Times New Roman" w:cs="Times New Roman"/>
          <w:color w:val="000000"/>
          <w:lang w:eastAsia="en-GB"/>
        </w:rPr>
        <w:t xml:space="preserve">Roberts, Mark, </w:t>
      </w:r>
      <w:r w:rsidR="007971F5">
        <w:rPr>
          <w:rFonts w:ascii="Times New Roman" w:eastAsia="Aptos" w:hAnsi="Times New Roman" w:cs="Times New Roman"/>
          <w:color w:val="000000"/>
          <w:lang w:eastAsia="en-GB"/>
        </w:rPr>
        <w:t>‘</w:t>
      </w:r>
      <w:r w:rsidRPr="0070531E">
        <w:rPr>
          <w:rFonts w:ascii="Times New Roman" w:eastAsia="Aptos" w:hAnsi="Times New Roman" w:cs="Times New Roman"/>
          <w:i/>
          <w:iCs/>
          <w:color w:val="000000"/>
          <w:lang w:eastAsia="en-GB"/>
        </w:rPr>
        <w:t>The Origins of Christmas and Epiphany, and the Position of the Feasts in the Christian Calenda</w:t>
      </w:r>
      <w:r w:rsidRPr="003F1D53">
        <w:rPr>
          <w:rFonts w:ascii="Times New Roman" w:eastAsia="Aptos" w:hAnsi="Times New Roman" w:cs="Times New Roman"/>
          <w:color w:val="000000"/>
          <w:lang w:eastAsia="en-GB"/>
        </w:rPr>
        <w:t>r</w:t>
      </w:r>
      <w:r w:rsidR="007971F5">
        <w:rPr>
          <w:rFonts w:ascii="Times New Roman" w:eastAsia="Aptos" w:hAnsi="Times New Roman" w:cs="Times New Roman"/>
          <w:color w:val="000000"/>
          <w:lang w:eastAsia="en-GB"/>
        </w:rPr>
        <w:t>’</w:t>
      </w:r>
      <w:r w:rsidRPr="003F1D53">
        <w:rPr>
          <w:rFonts w:ascii="Times New Roman" w:eastAsia="Aptos" w:hAnsi="Times New Roman" w:cs="Times New Roman"/>
          <w:color w:val="000000"/>
          <w:lang w:eastAsia="en-GB"/>
        </w:rPr>
        <w:t xml:space="preserve"> (unpublished PhD thesis, Durham University, 1996).</w:t>
      </w:r>
      <w:r w:rsidR="00512455">
        <w:rPr>
          <w:rFonts w:ascii="Times New Roman" w:eastAsia="Aptos" w:hAnsi="Times New Roman" w:cs="Times New Roman"/>
          <w:color w:val="000000"/>
          <w:lang w:eastAsia="en-GB"/>
        </w:rPr>
        <w:t xml:space="preserve"> </w:t>
      </w:r>
      <w:hyperlink r:id="rId13" w:history="1">
        <w:r w:rsidR="00512455" w:rsidRPr="00512455">
          <w:rPr>
            <w:rStyle w:val="Hyperlink"/>
            <w:rFonts w:ascii="Times New Roman" w:eastAsia="Aptos" w:hAnsi="Times New Roman" w:cs="Times New Roman"/>
            <w:color w:val="auto"/>
            <w:u w:val="none"/>
            <w:lang w:eastAsia="en-GB"/>
          </w:rPr>
          <w:t>http://etheses.dur.ac.uk/5342/</w:t>
        </w:r>
      </w:hyperlink>
      <w:r w:rsidR="00512455" w:rsidRPr="00512455">
        <w:rPr>
          <w:rFonts w:ascii="Times New Roman" w:eastAsia="Aptos" w:hAnsi="Times New Roman" w:cs="Times New Roman"/>
          <w:lang w:eastAsia="en-GB"/>
        </w:rPr>
        <w:t xml:space="preserve"> </w:t>
      </w:r>
    </w:p>
    <w:p w14:paraId="48F0EC03" w14:textId="77777777"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 xml:space="preserve">Shevchuk, Tatyana, </w:t>
      </w:r>
      <w:r w:rsidRPr="00BB6518">
        <w:rPr>
          <w:rFonts w:ascii="Times New Roman" w:eastAsia="Aptos" w:hAnsi="Times New Roman" w:cs="Times New Roman"/>
          <w:i/>
          <w:iCs/>
          <w:color w:val="000000"/>
          <w:lang w:eastAsia="en-GB"/>
        </w:rPr>
        <w:t xml:space="preserve">‘Christian and Pagan Traditions in the Church Holidays and Ceremonies of </w:t>
      </w:r>
      <w:proofErr w:type="spellStart"/>
      <w:r w:rsidRPr="00BB6518">
        <w:rPr>
          <w:rFonts w:ascii="Times New Roman" w:eastAsia="Aptos" w:hAnsi="Times New Roman" w:cs="Times New Roman"/>
          <w:i/>
          <w:iCs/>
          <w:color w:val="000000"/>
          <w:lang w:eastAsia="en-GB"/>
        </w:rPr>
        <w:t>Budjak</w:t>
      </w:r>
      <w:proofErr w:type="spellEnd"/>
      <w:r w:rsidRPr="00BB6518">
        <w:rPr>
          <w:rFonts w:ascii="Times New Roman" w:eastAsia="Aptos" w:hAnsi="Times New Roman" w:cs="Times New Roman"/>
          <w:i/>
          <w:iCs/>
          <w:color w:val="000000"/>
          <w:lang w:eastAsia="en-GB"/>
        </w:rPr>
        <w:t xml:space="preserve"> (Based on the Graphics of Vladimir Afanasyev</w:t>
      </w:r>
      <w:r w:rsidRPr="00BB6518">
        <w:rPr>
          <w:rFonts w:ascii="Times New Roman" w:eastAsia="Aptos" w:hAnsi="Times New Roman" w:cs="Times New Roman"/>
          <w:color w:val="000000"/>
          <w:lang w:eastAsia="en-GB"/>
        </w:rPr>
        <w:t>)’, Danubius, 35.3 (2017), 35–48.</w:t>
      </w:r>
    </w:p>
    <w:p w14:paraId="5D9B130B" w14:textId="3E70AA3C"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color w:val="000000"/>
          <w:lang w:eastAsia="en-GB"/>
        </w:rPr>
        <w:t>Staff, Society. ‘</w:t>
      </w:r>
      <w:r w:rsidRPr="00BB6518">
        <w:rPr>
          <w:rFonts w:ascii="Times New Roman" w:eastAsia="Aptos" w:hAnsi="Times New Roman" w:cs="Times New Roman"/>
          <w:i/>
          <w:iCs/>
          <w:color w:val="000000"/>
          <w:lang w:eastAsia="en-GB"/>
        </w:rPr>
        <w:t>How December 25 Became Christmas’</w:t>
      </w:r>
      <w:r w:rsidRPr="00BB6518">
        <w:rPr>
          <w:rFonts w:ascii="Times New Roman" w:eastAsia="Aptos" w:hAnsi="Times New Roman" w:cs="Times New Roman"/>
          <w:color w:val="000000"/>
          <w:lang w:eastAsia="en-GB"/>
        </w:rPr>
        <w:t xml:space="preserve">, Biblical Archaeology Society </w:t>
      </w:r>
      <w:r w:rsidR="008D15F5">
        <w:rPr>
          <w:rFonts w:ascii="Times New Roman" w:eastAsia="Aptos" w:hAnsi="Times New Roman" w:cs="Times New Roman"/>
          <w:color w:val="000000"/>
          <w:lang w:eastAsia="en-GB"/>
        </w:rPr>
        <w:t xml:space="preserve">(2025) </w:t>
      </w:r>
      <w:hyperlink r:id="rId14" w:history="1">
        <w:r w:rsidR="008D15F5" w:rsidRPr="00BB6518">
          <w:rPr>
            <w:rStyle w:val="Hyperlink"/>
            <w:rFonts w:ascii="Times New Roman" w:eastAsia="Aptos" w:hAnsi="Times New Roman" w:cs="Times New Roman"/>
            <w:color w:val="auto"/>
            <w:u w:val="none"/>
            <w:lang w:eastAsia="en-GB"/>
          </w:rPr>
          <w:t>https://www.biblicalarchaeology.org/daily/people-cultures-in-the-bible/jesus-historical-jesus/how-december-25-became-christmas/</w:t>
        </w:r>
      </w:hyperlink>
    </w:p>
    <w:p w14:paraId="213672AD" w14:textId="00C037F0" w:rsidR="00BB6518" w:rsidRPr="00BB6518" w:rsidRDefault="00BB6518" w:rsidP="00BB6518">
      <w:pPr>
        <w:ind w:left="720" w:hanging="720"/>
        <w:rPr>
          <w:rFonts w:ascii="Times New Roman" w:eastAsia="Aptos" w:hAnsi="Times New Roman" w:cs="Times New Roman"/>
          <w:color w:val="000000"/>
          <w:lang w:eastAsia="en-GB"/>
        </w:rPr>
      </w:pPr>
      <w:r w:rsidRPr="00BB6518">
        <w:rPr>
          <w:rFonts w:ascii="Times New Roman" w:eastAsia="Aptos" w:hAnsi="Times New Roman" w:cs="Times New Roman"/>
        </w:rPr>
        <w:t>Wald, Emmett.  ‘</w:t>
      </w:r>
      <w:r w:rsidRPr="00BB6518">
        <w:rPr>
          <w:rFonts w:ascii="Times New Roman" w:eastAsia="Aptos" w:hAnsi="Times New Roman" w:cs="Times New Roman"/>
          <w:i/>
          <w:iCs/>
        </w:rPr>
        <w:t xml:space="preserve">The Glowing Influence of the Spring Equinox | </w:t>
      </w:r>
      <w:proofErr w:type="spellStart"/>
      <w:r w:rsidRPr="00BB6518">
        <w:rPr>
          <w:rFonts w:ascii="Times New Roman" w:eastAsia="Aptos" w:hAnsi="Times New Roman" w:cs="Times New Roman"/>
          <w:i/>
          <w:iCs/>
        </w:rPr>
        <w:t>Center</w:t>
      </w:r>
      <w:proofErr w:type="spellEnd"/>
      <w:r w:rsidRPr="00BB6518">
        <w:rPr>
          <w:rFonts w:ascii="Times New Roman" w:eastAsia="Aptos" w:hAnsi="Times New Roman" w:cs="Times New Roman"/>
          <w:i/>
          <w:iCs/>
        </w:rPr>
        <w:t xml:space="preserve"> for Religious and Spiritual Life’</w:t>
      </w:r>
      <w:r w:rsidRPr="00BB6518">
        <w:rPr>
          <w:rFonts w:ascii="Times New Roman" w:eastAsia="Aptos" w:hAnsi="Times New Roman" w:cs="Times New Roman"/>
        </w:rPr>
        <w:t xml:space="preserve">, </w:t>
      </w:r>
      <w:r w:rsidR="008D15F5">
        <w:rPr>
          <w:rFonts w:ascii="Times New Roman" w:eastAsia="Aptos" w:hAnsi="Times New Roman" w:cs="Times New Roman"/>
        </w:rPr>
        <w:t xml:space="preserve">(2018) </w:t>
      </w:r>
      <w:r w:rsidRPr="00BB6518">
        <w:rPr>
          <w:rFonts w:ascii="Times New Roman" w:eastAsia="Aptos" w:hAnsi="Times New Roman" w:cs="Times New Roman"/>
        </w:rPr>
        <w:t>Smith.edu https://sites.smith.edu/religious-spiritual-life/2017/05/15/glowing-influence-spring-equinox/</w:t>
      </w:r>
    </w:p>
    <w:p w14:paraId="40DA1CFB" w14:textId="77777777" w:rsidR="00BB6518" w:rsidRPr="00BB6518" w:rsidRDefault="00BB6518" w:rsidP="00BB6518">
      <w:pPr>
        <w:rPr>
          <w:rFonts w:ascii="Times New Roman" w:eastAsia="Times New Roman" w:hAnsi="Times New Roman" w:cs="Times New Roman"/>
          <w:b/>
          <w:bCs/>
          <w:kern w:val="0"/>
          <w:sz w:val="36"/>
          <w:szCs w:val="36"/>
          <w:lang w:eastAsia="en-GB"/>
          <w14:ligatures w14:val="none"/>
        </w:rPr>
      </w:pPr>
    </w:p>
    <w:p w14:paraId="0A96A3A0" w14:textId="77777777" w:rsidR="00BB6518" w:rsidRPr="00BB6518" w:rsidRDefault="00BB6518" w:rsidP="00BB6518">
      <w:pPr>
        <w:rPr>
          <w:rFonts w:ascii="Aptos" w:eastAsia="Aptos" w:hAnsi="Aptos" w:cs="Times New Roman"/>
          <w:lang w:eastAsia="en-GB"/>
        </w:rPr>
      </w:pPr>
      <w:r w:rsidRPr="00BB6518">
        <w:rPr>
          <w:rFonts w:ascii="Times New Roman" w:eastAsia="Times New Roman" w:hAnsi="Times New Roman" w:cs="Times New Roman"/>
          <w:b/>
          <w:bCs/>
          <w:kern w:val="0"/>
          <w:sz w:val="36"/>
          <w:szCs w:val="36"/>
          <w:lang w:eastAsia="en-GB"/>
          <w14:ligatures w14:val="none"/>
        </w:rPr>
        <w:t>Credible Website</w:t>
      </w:r>
    </w:p>
    <w:p w14:paraId="500FEDD1" w14:textId="77777777" w:rsidR="00BB6518" w:rsidRPr="00BB6518" w:rsidRDefault="00BB6518" w:rsidP="00BB6518">
      <w:pPr>
        <w:spacing w:after="0" w:line="480" w:lineRule="auto"/>
        <w:ind w:left="720" w:hanging="720"/>
        <w:rPr>
          <w:rFonts w:ascii="Times New Roman" w:eastAsia="Times New Roman" w:hAnsi="Times New Roman" w:cs="Times New Roman"/>
          <w:kern w:val="0"/>
          <w:lang w:eastAsia="en-GB"/>
          <w14:ligatures w14:val="none"/>
        </w:rPr>
      </w:pPr>
      <w:r w:rsidRPr="00BB6518">
        <w:rPr>
          <w:rFonts w:ascii="Times New Roman" w:eastAsia="Times New Roman" w:hAnsi="Times New Roman" w:cs="Times New Roman"/>
          <w:kern w:val="0"/>
          <w:lang w:eastAsia="en-GB"/>
          <w14:ligatures w14:val="none"/>
        </w:rPr>
        <w:t>Landau, Brent. 2017. ‘</w:t>
      </w:r>
      <w:r w:rsidRPr="00BB6518">
        <w:rPr>
          <w:rFonts w:ascii="Times New Roman" w:eastAsia="Times New Roman" w:hAnsi="Times New Roman" w:cs="Times New Roman"/>
          <w:i/>
          <w:iCs/>
          <w:kern w:val="0"/>
          <w:lang w:eastAsia="en-GB"/>
          <w14:ligatures w14:val="none"/>
        </w:rPr>
        <w:t>Why Easter Is Called Easter, and Other Little-Known Facts about the Holiday’</w:t>
      </w:r>
      <w:r w:rsidRPr="00BB6518">
        <w:rPr>
          <w:rFonts w:ascii="Times New Roman" w:eastAsia="Times New Roman" w:hAnsi="Times New Roman" w:cs="Times New Roman"/>
          <w:kern w:val="0"/>
          <w:lang w:eastAsia="en-GB"/>
          <w14:ligatures w14:val="none"/>
        </w:rPr>
        <w:t xml:space="preserve"> &lt;https://doi.org/10.64628/aai.pt7exe4ej&gt;</w:t>
      </w:r>
    </w:p>
    <w:p w14:paraId="6C09E0C2" w14:textId="77777777" w:rsidR="001D4E9E" w:rsidRDefault="001D4E9E"/>
    <w:sectPr w:rsidR="001D4E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00502" w14:textId="77777777" w:rsidR="001920A2" w:rsidRDefault="001920A2" w:rsidP="00BB6518">
      <w:pPr>
        <w:spacing w:after="0" w:line="240" w:lineRule="auto"/>
      </w:pPr>
      <w:r>
        <w:separator/>
      </w:r>
    </w:p>
  </w:endnote>
  <w:endnote w:type="continuationSeparator" w:id="0">
    <w:p w14:paraId="233E1DDA" w14:textId="77777777" w:rsidR="001920A2" w:rsidRDefault="001920A2" w:rsidP="00BB6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F765E" w14:textId="77777777" w:rsidR="001920A2" w:rsidRDefault="001920A2" w:rsidP="00BB6518">
      <w:pPr>
        <w:spacing w:after="0" w:line="240" w:lineRule="auto"/>
      </w:pPr>
      <w:r>
        <w:separator/>
      </w:r>
    </w:p>
  </w:footnote>
  <w:footnote w:type="continuationSeparator" w:id="0">
    <w:p w14:paraId="044BA04C" w14:textId="77777777" w:rsidR="001920A2" w:rsidRDefault="001920A2" w:rsidP="00BB6518">
      <w:pPr>
        <w:spacing w:after="0" w:line="240" w:lineRule="auto"/>
      </w:pPr>
      <w:r>
        <w:continuationSeparator/>
      </w:r>
    </w:p>
  </w:footnote>
  <w:footnote w:id="1">
    <w:p w14:paraId="09AD8B8D" w14:textId="77777777" w:rsidR="00BB6518" w:rsidRDefault="00BB6518" w:rsidP="00BB6518">
      <w:pPr>
        <w:pStyle w:val="FootnoteText"/>
        <w:rPr>
          <w:lang w:val="en-US"/>
        </w:rPr>
      </w:pPr>
      <w:r>
        <w:rPr>
          <w:rStyle w:val="FootnoteReference"/>
        </w:rPr>
        <w:footnoteRef/>
      </w:r>
      <w:r>
        <w:t xml:space="preserve"> </w:t>
      </w:r>
      <w:r w:rsidRPr="00F93D97">
        <w:rPr>
          <w:rFonts w:ascii="Times New Roman" w:hAnsi="Times New Roman" w:cs="Times New Roman"/>
        </w:rPr>
        <w:t>Christian Holidays | Importance, Practices &amp; List’, Study.com (2025).</w:t>
      </w:r>
    </w:p>
  </w:footnote>
  <w:footnote w:id="2">
    <w:p w14:paraId="61CF60E2" w14:textId="77777777" w:rsidR="00BB6518" w:rsidRDefault="00BB6518" w:rsidP="00BB6518">
      <w:pPr>
        <w:pStyle w:val="FootnoteText"/>
      </w:pPr>
      <w:r>
        <w:rPr>
          <w:rStyle w:val="FootnoteReference"/>
        </w:rPr>
        <w:footnoteRef/>
      </w:r>
      <w:r>
        <w:t xml:space="preserve"> </w:t>
      </w:r>
      <w:r w:rsidRPr="00F93D97">
        <w:rPr>
          <w:rFonts w:ascii="Times New Roman" w:hAnsi="Times New Roman" w:cs="Times New Roman"/>
        </w:rPr>
        <w:t>Filip Pech, ‘</w:t>
      </w:r>
      <w:r w:rsidRPr="00B76135">
        <w:rPr>
          <w:rFonts w:ascii="Times New Roman" w:hAnsi="Times New Roman" w:cs="Times New Roman"/>
          <w:i/>
          <w:iCs/>
        </w:rPr>
        <w:t>Young Christians in Ancient Pagan Societies: The Benefits of Reading Pre-Christian Writings</w:t>
      </w:r>
      <w:r w:rsidRPr="00F93D97">
        <w:rPr>
          <w:rFonts w:ascii="Times New Roman" w:hAnsi="Times New Roman" w:cs="Times New Roman"/>
        </w:rPr>
        <w:t xml:space="preserve">’, </w:t>
      </w:r>
      <w:r w:rsidRPr="00F93D97">
        <w:rPr>
          <w:rFonts w:ascii="Times New Roman" w:hAnsi="Times New Roman" w:cs="Times New Roman"/>
          <w:i/>
          <w:iCs/>
        </w:rPr>
        <w:t>Czech-Polish Historical and Pedagogical Journal</w:t>
      </w:r>
      <w:r w:rsidRPr="00F93D97">
        <w:rPr>
          <w:rFonts w:ascii="Times New Roman" w:hAnsi="Times New Roman" w:cs="Times New Roman"/>
        </w:rPr>
        <w:t>, 8.2 (2016).</w:t>
      </w:r>
    </w:p>
  </w:footnote>
  <w:footnote w:id="3">
    <w:p w14:paraId="6BC4B4EF" w14:textId="72CC0BEA" w:rsidR="00BB6518" w:rsidRPr="00F93D97" w:rsidRDefault="00BB6518" w:rsidP="00BB6518">
      <w:pPr>
        <w:pStyle w:val="FootnoteText"/>
        <w:rPr>
          <w:rFonts w:ascii="Times New Roman" w:hAnsi="Times New Roman" w:cs="Times New Roman"/>
        </w:rPr>
      </w:pPr>
      <w:r w:rsidRPr="00F93D97">
        <w:rPr>
          <w:rStyle w:val="FootnoteReference"/>
          <w:rFonts w:ascii="Times New Roman" w:hAnsi="Times New Roman" w:cs="Times New Roman"/>
        </w:rPr>
        <w:footnoteRef/>
      </w:r>
      <w:r w:rsidRPr="00F93D97">
        <w:rPr>
          <w:rFonts w:ascii="Times New Roman" w:hAnsi="Times New Roman" w:cs="Times New Roman"/>
        </w:rPr>
        <w:t xml:space="preserve"> Society Staff, ‘</w:t>
      </w:r>
      <w:r w:rsidRPr="00B76135">
        <w:rPr>
          <w:rFonts w:ascii="Times New Roman" w:hAnsi="Times New Roman" w:cs="Times New Roman"/>
          <w:i/>
          <w:iCs/>
        </w:rPr>
        <w:t>How December 25 Became Christmas’</w:t>
      </w:r>
      <w:r w:rsidRPr="00F93D97">
        <w:rPr>
          <w:rFonts w:ascii="Times New Roman" w:hAnsi="Times New Roman" w:cs="Times New Roman"/>
        </w:rPr>
        <w:t xml:space="preserve">, </w:t>
      </w:r>
      <w:r w:rsidR="00B76135">
        <w:rPr>
          <w:rFonts w:ascii="Times New Roman" w:hAnsi="Times New Roman" w:cs="Times New Roman"/>
        </w:rPr>
        <w:t>(</w:t>
      </w:r>
      <w:r w:rsidRPr="00F93D97">
        <w:rPr>
          <w:rFonts w:ascii="Times New Roman" w:hAnsi="Times New Roman" w:cs="Times New Roman"/>
        </w:rPr>
        <w:t>Biblical Archaeology Society 2025).</w:t>
      </w:r>
    </w:p>
  </w:footnote>
  <w:footnote w:id="4">
    <w:p w14:paraId="745E382C" w14:textId="18596578" w:rsidR="00BB6518" w:rsidRPr="00F93D97" w:rsidRDefault="00BB6518" w:rsidP="00BB6518">
      <w:pPr>
        <w:pStyle w:val="FootnoteText"/>
        <w:rPr>
          <w:rFonts w:ascii="Times New Roman" w:hAnsi="Times New Roman" w:cs="Times New Roman"/>
        </w:rPr>
      </w:pPr>
      <w:r w:rsidRPr="00F93D97">
        <w:rPr>
          <w:rStyle w:val="FootnoteReference"/>
          <w:rFonts w:ascii="Times New Roman" w:hAnsi="Times New Roman" w:cs="Times New Roman"/>
        </w:rPr>
        <w:footnoteRef/>
      </w:r>
      <w:r w:rsidRPr="00F93D97">
        <w:rPr>
          <w:rFonts w:ascii="Times New Roman" w:hAnsi="Times New Roman" w:cs="Times New Roman"/>
        </w:rPr>
        <w:t xml:space="preserve"> Tim O’Neill, ‘</w:t>
      </w:r>
      <w:r w:rsidRPr="00B76135">
        <w:rPr>
          <w:rFonts w:ascii="Times New Roman" w:hAnsi="Times New Roman" w:cs="Times New Roman"/>
          <w:i/>
          <w:iCs/>
        </w:rPr>
        <w:t>Pagan Christmas, Again’</w:t>
      </w:r>
      <w:r w:rsidRPr="00F93D97">
        <w:rPr>
          <w:rFonts w:ascii="Times New Roman" w:hAnsi="Times New Roman" w:cs="Times New Roman"/>
        </w:rPr>
        <w:t xml:space="preserve">, </w:t>
      </w:r>
      <w:r w:rsidR="00B76135">
        <w:rPr>
          <w:rFonts w:ascii="Times New Roman" w:hAnsi="Times New Roman" w:cs="Times New Roman"/>
        </w:rPr>
        <w:t>(</w:t>
      </w:r>
      <w:r w:rsidRPr="00F93D97">
        <w:rPr>
          <w:rFonts w:ascii="Times New Roman" w:hAnsi="Times New Roman" w:cs="Times New Roman"/>
        </w:rPr>
        <w:t>History for Atheists 2024).</w:t>
      </w:r>
    </w:p>
  </w:footnote>
  <w:footnote w:id="5">
    <w:p w14:paraId="5D9DD9DB" w14:textId="77777777" w:rsidR="00BB6518" w:rsidRPr="00F93D97" w:rsidRDefault="00BB6518" w:rsidP="00BB6518">
      <w:pPr>
        <w:pStyle w:val="FootnoteText"/>
        <w:rPr>
          <w:rFonts w:ascii="Times New Roman" w:hAnsi="Times New Roman" w:cs="Times New Roman"/>
        </w:rPr>
      </w:pPr>
      <w:r w:rsidRPr="00F93D97">
        <w:rPr>
          <w:rStyle w:val="FootnoteReference"/>
          <w:rFonts w:ascii="Times New Roman" w:hAnsi="Times New Roman" w:cs="Times New Roman"/>
        </w:rPr>
        <w:footnoteRef/>
      </w:r>
      <w:r w:rsidRPr="00F93D97">
        <w:rPr>
          <w:rFonts w:ascii="Times New Roman" w:hAnsi="Times New Roman" w:cs="Times New Roman"/>
        </w:rPr>
        <w:t xml:space="preserve"> Britannica Editors, ‘</w:t>
      </w:r>
      <w:r w:rsidRPr="00B76135">
        <w:rPr>
          <w:rFonts w:ascii="Times New Roman" w:hAnsi="Times New Roman" w:cs="Times New Roman"/>
          <w:i/>
          <w:iCs/>
        </w:rPr>
        <w:t>Saturnalia | Celebration, Sacrifice, &amp; Influence on Christmas’</w:t>
      </w:r>
      <w:r w:rsidRPr="00F93D97">
        <w:rPr>
          <w:rFonts w:ascii="Times New Roman" w:hAnsi="Times New Roman" w:cs="Times New Roman"/>
        </w:rPr>
        <w:t xml:space="preserve">, </w:t>
      </w:r>
      <w:proofErr w:type="spellStart"/>
      <w:r w:rsidRPr="00F93D97">
        <w:rPr>
          <w:rFonts w:ascii="Times New Roman" w:hAnsi="Times New Roman" w:cs="Times New Roman"/>
        </w:rPr>
        <w:t>Encyclopedia</w:t>
      </w:r>
      <w:proofErr w:type="spellEnd"/>
      <w:r w:rsidRPr="00F93D97">
        <w:rPr>
          <w:rFonts w:ascii="Times New Roman" w:hAnsi="Times New Roman" w:cs="Times New Roman"/>
        </w:rPr>
        <w:t xml:space="preserve"> Britannica (2017).</w:t>
      </w:r>
    </w:p>
  </w:footnote>
  <w:footnote w:id="6">
    <w:p w14:paraId="0BBB99BA" w14:textId="77777777" w:rsidR="00BB6518" w:rsidRPr="00F93D97" w:rsidRDefault="00BB6518" w:rsidP="00BB6518">
      <w:pPr>
        <w:pStyle w:val="FootnoteText"/>
        <w:rPr>
          <w:rFonts w:ascii="Times New Roman" w:hAnsi="Times New Roman" w:cs="Times New Roman"/>
        </w:rPr>
      </w:pPr>
      <w:r w:rsidRPr="00F93D97">
        <w:rPr>
          <w:rStyle w:val="FootnoteReference"/>
          <w:rFonts w:ascii="Times New Roman" w:hAnsi="Times New Roman" w:cs="Times New Roman"/>
        </w:rPr>
        <w:footnoteRef/>
      </w:r>
      <w:r w:rsidRPr="00F93D97">
        <w:rPr>
          <w:rFonts w:ascii="Times New Roman" w:hAnsi="Times New Roman" w:cs="Times New Roman"/>
        </w:rPr>
        <w:t xml:space="preserve"> Kimberley Fowler, ‘</w:t>
      </w:r>
      <w:r w:rsidRPr="00B76135">
        <w:rPr>
          <w:rFonts w:ascii="Times New Roman" w:hAnsi="Times New Roman" w:cs="Times New Roman"/>
          <w:i/>
          <w:iCs/>
        </w:rPr>
        <w:t>John Chrysostom, Homily on the Date of Christmas 2’</w:t>
      </w:r>
      <w:r w:rsidRPr="00F93D97">
        <w:rPr>
          <w:rFonts w:ascii="Times New Roman" w:hAnsi="Times New Roman" w:cs="Times New Roman"/>
        </w:rPr>
        <w:t>, Judaism and Rome (2017).</w:t>
      </w:r>
    </w:p>
  </w:footnote>
  <w:footnote w:id="7">
    <w:p w14:paraId="37052F04" w14:textId="77777777" w:rsidR="00BB6518" w:rsidRPr="00F93D97" w:rsidRDefault="00BB6518" w:rsidP="00BB6518">
      <w:pPr>
        <w:pStyle w:val="FootnoteText"/>
        <w:rPr>
          <w:rFonts w:ascii="Times New Roman" w:hAnsi="Times New Roman" w:cs="Times New Roman"/>
        </w:rPr>
      </w:pPr>
      <w:r w:rsidRPr="00F93D97">
        <w:rPr>
          <w:rStyle w:val="FootnoteReference"/>
          <w:rFonts w:ascii="Times New Roman" w:hAnsi="Times New Roman" w:cs="Times New Roman"/>
        </w:rPr>
        <w:footnoteRef/>
      </w:r>
      <w:r w:rsidRPr="00F93D97">
        <w:rPr>
          <w:rFonts w:ascii="Times New Roman" w:hAnsi="Times New Roman" w:cs="Times New Roman"/>
        </w:rPr>
        <w:t xml:space="preserve"> Alison Eldridge, ‘</w:t>
      </w:r>
      <w:r w:rsidRPr="00B76135">
        <w:rPr>
          <w:rFonts w:ascii="Times New Roman" w:hAnsi="Times New Roman" w:cs="Times New Roman"/>
          <w:i/>
          <w:iCs/>
        </w:rPr>
        <w:t>Yule | Pagan, Log, Theme, Celebration, &amp; Facts</w:t>
      </w:r>
      <w:r w:rsidRPr="00F93D97">
        <w:rPr>
          <w:rFonts w:ascii="Times New Roman" w:hAnsi="Times New Roman" w:cs="Times New Roman"/>
        </w:rPr>
        <w:t xml:space="preserve">’, </w:t>
      </w:r>
      <w:proofErr w:type="spellStart"/>
      <w:r w:rsidRPr="00F93D97">
        <w:rPr>
          <w:rFonts w:ascii="Times New Roman" w:hAnsi="Times New Roman" w:cs="Times New Roman"/>
        </w:rPr>
        <w:t>Encyclopedia</w:t>
      </w:r>
      <w:proofErr w:type="spellEnd"/>
      <w:r w:rsidRPr="00F93D97">
        <w:rPr>
          <w:rFonts w:ascii="Times New Roman" w:hAnsi="Times New Roman" w:cs="Times New Roman"/>
        </w:rPr>
        <w:t xml:space="preserve"> Britannica (2022).‌</w:t>
      </w:r>
    </w:p>
  </w:footnote>
  <w:footnote w:id="8">
    <w:p w14:paraId="5CE97A01" w14:textId="64B0C3B6" w:rsidR="00BB6518" w:rsidRPr="00F93D97" w:rsidRDefault="00BB6518" w:rsidP="00BB6518">
      <w:pPr>
        <w:pStyle w:val="FootnoteText"/>
        <w:rPr>
          <w:rFonts w:ascii="Times New Roman" w:hAnsi="Times New Roman" w:cs="Times New Roman"/>
        </w:rPr>
      </w:pPr>
      <w:r>
        <w:rPr>
          <w:rStyle w:val="FootnoteReference"/>
        </w:rPr>
        <w:footnoteRef/>
      </w:r>
      <w:r>
        <w:t xml:space="preserve"> </w:t>
      </w:r>
      <w:r w:rsidR="00B76135">
        <w:t>‘</w:t>
      </w:r>
      <w:r w:rsidRPr="00B76135">
        <w:rPr>
          <w:rFonts w:ascii="Times New Roman" w:hAnsi="Times New Roman" w:cs="Times New Roman"/>
          <w:i/>
          <w:iCs/>
        </w:rPr>
        <w:t>Did Christians Steal December 25th from Pagan Religious Celebrations of the Winter Solstice?</w:t>
      </w:r>
      <w:r w:rsidR="00B76135" w:rsidRPr="00B76135">
        <w:rPr>
          <w:rFonts w:ascii="Times New Roman" w:hAnsi="Times New Roman" w:cs="Times New Roman"/>
          <w:i/>
          <w:iCs/>
        </w:rPr>
        <w:t>’</w:t>
      </w:r>
      <w:r w:rsidRPr="00F93D97">
        <w:rPr>
          <w:rFonts w:ascii="Times New Roman" w:hAnsi="Times New Roman" w:cs="Times New Roman"/>
        </w:rPr>
        <w:t xml:space="preserve"> </w:t>
      </w:r>
      <w:r w:rsidR="00B76135">
        <w:rPr>
          <w:rFonts w:ascii="Times New Roman" w:hAnsi="Times New Roman" w:cs="Times New Roman"/>
        </w:rPr>
        <w:t>(</w:t>
      </w:r>
      <w:r w:rsidRPr="00F93D97">
        <w:rPr>
          <w:rFonts w:ascii="Times New Roman" w:hAnsi="Times New Roman" w:cs="Times New Roman"/>
        </w:rPr>
        <w:t>Patching Cracks, 2022</w:t>
      </w:r>
      <w:r w:rsidR="00B76135">
        <w:rPr>
          <w:rFonts w:ascii="Times New Roman" w:hAnsi="Times New Roman" w:cs="Times New Roman"/>
        </w:rPr>
        <w:t>)</w:t>
      </w:r>
      <w:r w:rsidRPr="00F93D97">
        <w:rPr>
          <w:rFonts w:ascii="Times New Roman" w:hAnsi="Times New Roman" w:cs="Times New Roman"/>
        </w:rPr>
        <w:t>.</w:t>
      </w:r>
    </w:p>
  </w:footnote>
  <w:footnote w:id="9">
    <w:p w14:paraId="03FA5222" w14:textId="6FFF90F7" w:rsidR="00BB6518" w:rsidRPr="00F93D97" w:rsidRDefault="00BB6518" w:rsidP="00BB6518">
      <w:pPr>
        <w:pStyle w:val="FootnoteText"/>
        <w:rPr>
          <w:rFonts w:ascii="Times New Roman" w:hAnsi="Times New Roman" w:cs="Times New Roman"/>
        </w:rPr>
      </w:pPr>
      <w:r w:rsidRPr="00F93D97">
        <w:rPr>
          <w:rStyle w:val="FootnoteReference"/>
          <w:rFonts w:ascii="Times New Roman" w:hAnsi="Times New Roman" w:cs="Times New Roman"/>
        </w:rPr>
        <w:footnoteRef/>
      </w:r>
      <w:r w:rsidRPr="00F93D97">
        <w:rPr>
          <w:rFonts w:ascii="Times New Roman" w:hAnsi="Times New Roman" w:cs="Times New Roman"/>
        </w:rPr>
        <w:t xml:space="preserve"> E.P. Sanders, ‘</w:t>
      </w:r>
      <w:r w:rsidRPr="00B76135">
        <w:rPr>
          <w:rFonts w:ascii="Times New Roman" w:hAnsi="Times New Roman" w:cs="Times New Roman"/>
          <w:i/>
          <w:iCs/>
        </w:rPr>
        <w:t>Easter | Religious Observance, Traditions, Holiday, Origin, Christianity, Jesus, History, Name, Facts, Eggs, &amp; Dates</w:t>
      </w:r>
      <w:r w:rsidRPr="00F93D97">
        <w:rPr>
          <w:rFonts w:ascii="Times New Roman" w:hAnsi="Times New Roman" w:cs="Times New Roman"/>
        </w:rPr>
        <w:t>’,</w:t>
      </w:r>
      <w:r w:rsidR="00B76135">
        <w:rPr>
          <w:rFonts w:ascii="Times New Roman" w:hAnsi="Times New Roman" w:cs="Times New Roman"/>
        </w:rPr>
        <w:t>(</w:t>
      </w:r>
      <w:r w:rsidRPr="00F93D97">
        <w:rPr>
          <w:rFonts w:ascii="Times New Roman" w:hAnsi="Times New Roman" w:cs="Times New Roman"/>
        </w:rPr>
        <w:t xml:space="preserve"> </w:t>
      </w:r>
      <w:proofErr w:type="spellStart"/>
      <w:r w:rsidRPr="00F93D97">
        <w:rPr>
          <w:rFonts w:ascii="Times New Roman" w:hAnsi="Times New Roman" w:cs="Times New Roman"/>
        </w:rPr>
        <w:t>Encyclopedia</w:t>
      </w:r>
      <w:proofErr w:type="spellEnd"/>
      <w:r w:rsidRPr="00F93D97">
        <w:rPr>
          <w:rFonts w:ascii="Times New Roman" w:hAnsi="Times New Roman" w:cs="Times New Roman"/>
        </w:rPr>
        <w:t xml:space="preserve"> Britannica </w:t>
      </w:r>
      <w:r w:rsidR="00B76135">
        <w:rPr>
          <w:rFonts w:ascii="Times New Roman" w:hAnsi="Times New Roman" w:cs="Times New Roman"/>
        </w:rPr>
        <w:t>1</w:t>
      </w:r>
      <w:r w:rsidRPr="00F93D97">
        <w:rPr>
          <w:rFonts w:ascii="Times New Roman" w:hAnsi="Times New Roman" w:cs="Times New Roman"/>
        </w:rPr>
        <w:t>998).</w:t>
      </w:r>
    </w:p>
    <w:p w14:paraId="352D86B1" w14:textId="77777777" w:rsidR="00BB6518" w:rsidRDefault="00BB6518" w:rsidP="00BB6518">
      <w:pPr>
        <w:pStyle w:val="FootnoteText"/>
      </w:pPr>
    </w:p>
    <w:p w14:paraId="2E9511D0" w14:textId="77777777" w:rsidR="00BB6518" w:rsidRDefault="00BB6518" w:rsidP="00BB6518">
      <w:pPr>
        <w:pStyle w:val="FootnoteText"/>
        <w:rPr>
          <w:lang w:val="en-US"/>
        </w:rPr>
      </w:pPr>
      <w:r>
        <w:rPr>
          <w:rFonts w:hint="cs"/>
        </w:rPr>
        <w:t>‌</w:t>
      </w:r>
    </w:p>
  </w:footnote>
  <w:footnote w:id="10">
    <w:p w14:paraId="27D9266A" w14:textId="463B9F96" w:rsidR="00BB6518" w:rsidRPr="00542DBD" w:rsidRDefault="00BB6518" w:rsidP="00BB6518">
      <w:pPr>
        <w:pStyle w:val="FootnoteText"/>
        <w:rPr>
          <w:rFonts w:ascii="Times New Roman" w:hAnsi="Times New Roman" w:cs="Times New Roman"/>
        </w:rPr>
      </w:pPr>
      <w:r w:rsidRPr="00542DBD">
        <w:rPr>
          <w:rStyle w:val="FootnoteReference"/>
          <w:rFonts w:ascii="Times New Roman" w:hAnsi="Times New Roman" w:cs="Times New Roman"/>
        </w:rPr>
        <w:footnoteRef/>
      </w:r>
      <w:r w:rsidRPr="00542DBD">
        <w:rPr>
          <w:rFonts w:ascii="Times New Roman" w:hAnsi="Times New Roman" w:cs="Times New Roman"/>
        </w:rPr>
        <w:t xml:space="preserve"> Emmett Wald, </w:t>
      </w:r>
      <w:r w:rsidR="00B76135">
        <w:rPr>
          <w:rFonts w:ascii="Times New Roman" w:hAnsi="Times New Roman" w:cs="Times New Roman"/>
        </w:rPr>
        <w:t>‘</w:t>
      </w:r>
      <w:r w:rsidRPr="00B76135">
        <w:rPr>
          <w:rFonts w:ascii="Times New Roman" w:hAnsi="Times New Roman" w:cs="Times New Roman"/>
          <w:i/>
          <w:iCs/>
        </w:rPr>
        <w:t xml:space="preserve">The Glowing Influence of the Spring Equinox, </w:t>
      </w:r>
      <w:proofErr w:type="spellStart"/>
      <w:r w:rsidRPr="00B76135">
        <w:rPr>
          <w:rFonts w:ascii="Times New Roman" w:hAnsi="Times New Roman" w:cs="Times New Roman"/>
          <w:i/>
          <w:iCs/>
        </w:rPr>
        <w:t>Center</w:t>
      </w:r>
      <w:proofErr w:type="spellEnd"/>
      <w:r w:rsidRPr="00B76135">
        <w:rPr>
          <w:rFonts w:ascii="Times New Roman" w:hAnsi="Times New Roman" w:cs="Times New Roman"/>
          <w:i/>
          <w:iCs/>
        </w:rPr>
        <w:t xml:space="preserve"> for Religious and Spiritual Life</w:t>
      </w:r>
      <w:r w:rsidR="00B76135" w:rsidRPr="00B76135">
        <w:rPr>
          <w:rFonts w:ascii="Times New Roman" w:hAnsi="Times New Roman" w:cs="Times New Roman"/>
          <w:i/>
          <w:iCs/>
        </w:rPr>
        <w:t>’</w:t>
      </w:r>
      <w:r w:rsidRPr="00542DBD">
        <w:rPr>
          <w:rFonts w:ascii="Times New Roman" w:hAnsi="Times New Roman" w:cs="Times New Roman"/>
        </w:rPr>
        <w:t xml:space="preserve">, </w:t>
      </w:r>
      <w:r w:rsidR="00B76135">
        <w:rPr>
          <w:rFonts w:ascii="Times New Roman" w:hAnsi="Times New Roman" w:cs="Times New Roman"/>
        </w:rPr>
        <w:t>(</w:t>
      </w:r>
      <w:r w:rsidRPr="00542DBD">
        <w:rPr>
          <w:rFonts w:ascii="Times New Roman" w:hAnsi="Times New Roman" w:cs="Times New Roman"/>
        </w:rPr>
        <w:t>Smith.edu, 2018</w:t>
      </w:r>
      <w:r w:rsidR="00B76135">
        <w:rPr>
          <w:rFonts w:ascii="Times New Roman" w:hAnsi="Times New Roman" w:cs="Times New Roman"/>
        </w:rPr>
        <w:t>).</w:t>
      </w:r>
    </w:p>
  </w:footnote>
  <w:footnote w:id="11">
    <w:p w14:paraId="50A37FC8" w14:textId="77777777" w:rsidR="00BB6518" w:rsidRDefault="00BB6518" w:rsidP="00BB6518">
      <w:pPr>
        <w:pStyle w:val="FootnoteText"/>
      </w:pPr>
      <w:r w:rsidRPr="00542DBD">
        <w:rPr>
          <w:rStyle w:val="FootnoteReference"/>
          <w:rFonts w:ascii="Times New Roman" w:hAnsi="Times New Roman" w:cs="Times New Roman"/>
        </w:rPr>
        <w:footnoteRef/>
      </w:r>
      <w:r w:rsidRPr="00542DBD">
        <w:rPr>
          <w:rFonts w:ascii="Times New Roman" w:hAnsi="Times New Roman" w:cs="Times New Roman"/>
        </w:rPr>
        <w:t xml:space="preserve"> Ronald Hutton, ‘</w:t>
      </w:r>
      <w:r w:rsidRPr="00B76135">
        <w:rPr>
          <w:rFonts w:ascii="Times New Roman" w:hAnsi="Times New Roman" w:cs="Times New Roman"/>
          <w:i/>
          <w:iCs/>
        </w:rPr>
        <w:t>The Celtic New Year and Feast of the Dead’, Folklore</w:t>
      </w:r>
      <w:r w:rsidRPr="00542DBD">
        <w:rPr>
          <w:rFonts w:ascii="Times New Roman" w:hAnsi="Times New Roman" w:cs="Times New Roman"/>
        </w:rPr>
        <w:t xml:space="preserve"> 135.1 (2024)</w:t>
      </w:r>
      <w:r>
        <w:rPr>
          <w:rFonts w:ascii="Times New Roman" w:hAnsi="Times New Roman" w:cs="Times New Roman"/>
        </w:rPr>
        <w:t xml:space="preserve">, </w:t>
      </w:r>
      <w:r w:rsidRPr="00F52ECD">
        <w:rPr>
          <w:rFonts w:ascii="Times New Roman" w:hAnsi="Times New Roman" w:cs="Times New Roman"/>
        </w:rPr>
        <w:t>pp. 69–86.</w:t>
      </w:r>
    </w:p>
  </w:footnote>
  <w:footnote w:id="12">
    <w:p w14:paraId="2B69FC3E" w14:textId="77777777" w:rsidR="00BB6518" w:rsidRDefault="00BB6518" w:rsidP="00BB6518">
      <w:pPr>
        <w:pStyle w:val="FootnoteText"/>
      </w:pPr>
      <w:r>
        <w:rPr>
          <w:rStyle w:val="FootnoteReference"/>
        </w:rPr>
        <w:footnoteRef/>
      </w:r>
      <w:r>
        <w:t xml:space="preserve"> </w:t>
      </w:r>
      <w:r w:rsidRPr="00FB3D83">
        <w:rPr>
          <w:rFonts w:ascii="Times New Roman" w:hAnsi="Times New Roman" w:cs="Times New Roman"/>
        </w:rPr>
        <w:t>Anna Howington, ‘</w:t>
      </w:r>
      <w:r w:rsidRPr="00B76135">
        <w:rPr>
          <w:rFonts w:ascii="Times New Roman" w:hAnsi="Times New Roman" w:cs="Times New Roman"/>
          <w:i/>
          <w:iCs/>
        </w:rPr>
        <w:t>Unmasking Halloween’</w:t>
      </w:r>
      <w:r w:rsidRPr="00FB3D83">
        <w:rPr>
          <w:rFonts w:ascii="Times New Roman" w:hAnsi="Times New Roman" w:cs="Times New Roman"/>
        </w:rPr>
        <w:t xml:space="preserve"> (2023).</w:t>
      </w:r>
    </w:p>
  </w:footnote>
  <w:footnote w:id="13">
    <w:p w14:paraId="1BFE8F2C" w14:textId="77777777" w:rsidR="00BB6518" w:rsidRPr="00542DBD" w:rsidRDefault="00BB6518" w:rsidP="00BB6518">
      <w:pPr>
        <w:pStyle w:val="FootnoteText"/>
        <w:rPr>
          <w:rFonts w:ascii="Times New Roman" w:hAnsi="Times New Roman" w:cs="Times New Roman"/>
          <w:lang w:val="en-US"/>
        </w:rPr>
      </w:pPr>
      <w:r w:rsidRPr="00542DBD">
        <w:rPr>
          <w:rStyle w:val="FootnoteReference"/>
          <w:rFonts w:ascii="Times New Roman" w:hAnsi="Times New Roman" w:cs="Times New Roman"/>
        </w:rPr>
        <w:footnoteRef/>
      </w:r>
      <w:r w:rsidRPr="00542DBD">
        <w:rPr>
          <w:rFonts w:ascii="Times New Roman" w:hAnsi="Times New Roman" w:cs="Times New Roman"/>
        </w:rPr>
        <w:t xml:space="preserve"> Gregory I, ‘</w:t>
      </w:r>
      <w:r w:rsidRPr="00B76135">
        <w:rPr>
          <w:rFonts w:ascii="Times New Roman" w:hAnsi="Times New Roman" w:cs="Times New Roman"/>
          <w:i/>
          <w:iCs/>
        </w:rPr>
        <w:t>Letter to Abbot Mellitus’</w:t>
      </w:r>
      <w:r w:rsidRPr="00542DBD">
        <w:rPr>
          <w:rFonts w:ascii="Times New Roman" w:hAnsi="Times New Roman" w:cs="Times New Roman"/>
        </w:rPr>
        <w:t xml:space="preserve"> (c. 597–601 CE).</w:t>
      </w:r>
    </w:p>
  </w:footnote>
  <w:footnote w:id="14">
    <w:p w14:paraId="0FC74AC0" w14:textId="25B47146" w:rsidR="00BB6518" w:rsidRPr="00542DBD" w:rsidRDefault="00BB6518" w:rsidP="00BB6518">
      <w:pPr>
        <w:pStyle w:val="FootnoteText"/>
        <w:rPr>
          <w:rFonts w:ascii="Times New Roman" w:hAnsi="Times New Roman" w:cs="Times New Roman"/>
          <w:lang w:val="en-US"/>
        </w:rPr>
      </w:pPr>
      <w:r w:rsidRPr="00542DBD">
        <w:rPr>
          <w:rStyle w:val="FootnoteReference"/>
          <w:rFonts w:ascii="Times New Roman" w:hAnsi="Times New Roman" w:cs="Times New Roman"/>
        </w:rPr>
        <w:footnoteRef/>
      </w:r>
      <w:r w:rsidRPr="00542DBD">
        <w:rPr>
          <w:rFonts w:ascii="Times New Roman" w:hAnsi="Times New Roman" w:cs="Times New Roman"/>
        </w:rPr>
        <w:t xml:space="preserve"> Bede, </w:t>
      </w:r>
      <w:r w:rsidR="00B76135">
        <w:rPr>
          <w:rFonts w:ascii="Times New Roman" w:hAnsi="Times New Roman" w:cs="Times New Roman"/>
        </w:rPr>
        <w:t>‘</w:t>
      </w:r>
      <w:r w:rsidRPr="00B76135">
        <w:rPr>
          <w:rFonts w:ascii="Times New Roman" w:hAnsi="Times New Roman" w:cs="Times New Roman"/>
          <w:i/>
          <w:iCs/>
        </w:rPr>
        <w:t>The Reckoning of Time</w:t>
      </w:r>
      <w:r w:rsidR="00B76135">
        <w:rPr>
          <w:rFonts w:ascii="Times New Roman" w:hAnsi="Times New Roman" w:cs="Times New Roman"/>
        </w:rPr>
        <w:t>’,</w:t>
      </w:r>
      <w:r w:rsidRPr="00542DBD">
        <w:rPr>
          <w:rFonts w:ascii="Times New Roman" w:hAnsi="Times New Roman" w:cs="Times New Roman"/>
        </w:rPr>
        <w:t xml:space="preserve"> trans. Faith Wallis (Liverpool: Liverpool University Press, 1999), </w:t>
      </w:r>
      <w:r w:rsidR="00C6630F">
        <w:rPr>
          <w:rFonts w:ascii="Times New Roman" w:hAnsi="Times New Roman" w:cs="Times New Roman"/>
        </w:rPr>
        <w:t xml:space="preserve">p. </w:t>
      </w:r>
      <w:r w:rsidRPr="00542DBD">
        <w:rPr>
          <w:rFonts w:ascii="Times New Roman" w:hAnsi="Times New Roman" w:cs="Times New Roman"/>
        </w:rPr>
        <w:t>54.</w:t>
      </w:r>
    </w:p>
  </w:footnote>
  <w:footnote w:id="15">
    <w:p w14:paraId="6B8B7154" w14:textId="77777777" w:rsidR="00BB6518" w:rsidRPr="001D5678" w:rsidRDefault="00BB6518" w:rsidP="00BB6518">
      <w:pPr>
        <w:pStyle w:val="FootnoteText"/>
        <w:rPr>
          <w:rFonts w:ascii="Times New Roman" w:hAnsi="Times New Roman" w:cs="Times New Roman"/>
        </w:rPr>
      </w:pPr>
      <w:r w:rsidRPr="001D5678">
        <w:rPr>
          <w:rStyle w:val="FootnoteReference"/>
          <w:rFonts w:ascii="Times New Roman" w:hAnsi="Times New Roman" w:cs="Times New Roman"/>
        </w:rPr>
        <w:footnoteRef/>
      </w:r>
      <w:r w:rsidRPr="001D5678">
        <w:rPr>
          <w:rFonts w:ascii="Times New Roman" w:hAnsi="Times New Roman" w:cs="Times New Roman"/>
        </w:rPr>
        <w:t xml:space="preserve"> </w:t>
      </w:r>
      <w:r w:rsidRPr="009C245E">
        <w:rPr>
          <w:rFonts w:ascii="Times New Roman" w:hAnsi="Times New Roman" w:cs="Times New Roman"/>
        </w:rPr>
        <w:t>Tatyana Shevchuk, ‘</w:t>
      </w:r>
      <w:r w:rsidRPr="00B76135">
        <w:rPr>
          <w:rFonts w:ascii="Times New Roman" w:hAnsi="Times New Roman" w:cs="Times New Roman"/>
          <w:i/>
          <w:iCs/>
        </w:rPr>
        <w:t>Christian and Pagan Traditions in the Church Holidays and Ceremonies of</w:t>
      </w:r>
      <w:r w:rsidRPr="009C245E">
        <w:rPr>
          <w:rFonts w:ascii="Times New Roman" w:hAnsi="Times New Roman" w:cs="Times New Roman"/>
        </w:rPr>
        <w:t xml:space="preserve"> </w:t>
      </w:r>
      <w:proofErr w:type="spellStart"/>
      <w:r w:rsidRPr="00B76135">
        <w:rPr>
          <w:rFonts w:ascii="Times New Roman" w:hAnsi="Times New Roman" w:cs="Times New Roman"/>
          <w:i/>
          <w:iCs/>
        </w:rPr>
        <w:t>Budjak</w:t>
      </w:r>
      <w:proofErr w:type="spellEnd"/>
      <w:r w:rsidRPr="00B76135">
        <w:rPr>
          <w:rFonts w:ascii="Times New Roman" w:hAnsi="Times New Roman" w:cs="Times New Roman"/>
          <w:i/>
          <w:iCs/>
        </w:rPr>
        <w:t>’</w:t>
      </w:r>
      <w:r w:rsidRPr="009C245E">
        <w:rPr>
          <w:rFonts w:ascii="Times New Roman" w:hAnsi="Times New Roman" w:cs="Times New Roman"/>
        </w:rPr>
        <w:t xml:space="preserve">, </w:t>
      </w:r>
      <w:r w:rsidRPr="009C245E">
        <w:rPr>
          <w:rFonts w:ascii="Times New Roman" w:hAnsi="Times New Roman" w:cs="Times New Roman"/>
          <w:i/>
          <w:iCs/>
        </w:rPr>
        <w:t>Danubius</w:t>
      </w:r>
      <w:r w:rsidRPr="009C245E">
        <w:rPr>
          <w:rFonts w:ascii="Times New Roman" w:hAnsi="Times New Roman" w:cs="Times New Roman"/>
        </w:rPr>
        <w:t>, 35.3 (2017), pp. 35–48.</w:t>
      </w:r>
    </w:p>
  </w:footnote>
  <w:footnote w:id="16">
    <w:p w14:paraId="5F878B97" w14:textId="3AED281F" w:rsidR="00BB6518" w:rsidRPr="00542DBD" w:rsidRDefault="00BB6518" w:rsidP="00BB6518">
      <w:pPr>
        <w:pStyle w:val="FootnoteText"/>
        <w:rPr>
          <w:rFonts w:ascii="Times New Roman" w:hAnsi="Times New Roman" w:cs="Times New Roman"/>
          <w:lang w:val="en-US"/>
        </w:rPr>
      </w:pPr>
      <w:r w:rsidRPr="00542DBD">
        <w:rPr>
          <w:rStyle w:val="FootnoteReference"/>
          <w:rFonts w:ascii="Times New Roman" w:hAnsi="Times New Roman" w:cs="Times New Roman"/>
        </w:rPr>
        <w:footnoteRef/>
      </w:r>
      <w:r w:rsidRPr="00542DBD">
        <w:rPr>
          <w:rFonts w:ascii="Times New Roman" w:hAnsi="Times New Roman" w:cs="Times New Roman"/>
        </w:rPr>
        <w:t xml:space="preserve"> </w:t>
      </w:r>
      <w:r w:rsidR="003F1D53" w:rsidRPr="003F1D53">
        <w:rPr>
          <w:rFonts w:ascii="Times New Roman" w:hAnsi="Times New Roman" w:cs="Times New Roman"/>
        </w:rPr>
        <w:t xml:space="preserve">Mark Roberts, </w:t>
      </w:r>
      <w:r w:rsidR="00B76135">
        <w:rPr>
          <w:rFonts w:ascii="Times New Roman" w:hAnsi="Times New Roman" w:cs="Times New Roman"/>
        </w:rPr>
        <w:t>‘</w:t>
      </w:r>
      <w:r w:rsidR="003F1D53" w:rsidRPr="00B76135">
        <w:rPr>
          <w:rFonts w:ascii="Times New Roman" w:hAnsi="Times New Roman" w:cs="Times New Roman"/>
          <w:i/>
          <w:iCs/>
        </w:rPr>
        <w:t>The Origins of Christmas and Epiphany, and the Position of the Feasts in the Christian Calendar</w:t>
      </w:r>
      <w:r w:rsidR="00B76135">
        <w:rPr>
          <w:rFonts w:ascii="Times New Roman" w:hAnsi="Times New Roman" w:cs="Times New Roman"/>
          <w:i/>
          <w:iCs/>
        </w:rPr>
        <w:t>’</w:t>
      </w:r>
      <w:r w:rsidR="003F1D53" w:rsidRPr="00B76135">
        <w:rPr>
          <w:rFonts w:ascii="Times New Roman" w:hAnsi="Times New Roman" w:cs="Times New Roman"/>
          <w:i/>
          <w:iCs/>
        </w:rPr>
        <w:t xml:space="preserve"> </w:t>
      </w:r>
      <w:r w:rsidR="003F1D53" w:rsidRPr="00B76135">
        <w:rPr>
          <w:rFonts w:ascii="Times New Roman" w:hAnsi="Times New Roman" w:cs="Times New Roman"/>
        </w:rPr>
        <w:t>(</w:t>
      </w:r>
      <w:r w:rsidR="003F1D53" w:rsidRPr="003F1D53">
        <w:rPr>
          <w:rFonts w:ascii="Times New Roman" w:hAnsi="Times New Roman" w:cs="Times New Roman"/>
        </w:rPr>
        <w:t>unpublished PhD thesis, Durham University, 1996).</w:t>
      </w:r>
    </w:p>
  </w:footnote>
  <w:footnote w:id="17">
    <w:p w14:paraId="6E03053B" w14:textId="0367960F" w:rsidR="00BB6518" w:rsidRPr="00607FD9" w:rsidRDefault="00BB6518" w:rsidP="00BB6518">
      <w:pPr>
        <w:pStyle w:val="FootnoteText"/>
      </w:pPr>
      <w:r w:rsidRPr="00542DBD">
        <w:rPr>
          <w:rStyle w:val="FootnoteReference"/>
          <w:rFonts w:ascii="Times New Roman" w:hAnsi="Times New Roman" w:cs="Times New Roman"/>
        </w:rPr>
        <w:footnoteRef/>
      </w:r>
      <w:r w:rsidRPr="00542DBD">
        <w:rPr>
          <w:rFonts w:ascii="Times New Roman" w:hAnsi="Times New Roman" w:cs="Times New Roman"/>
        </w:rPr>
        <w:t xml:space="preserve"> Society Staff, </w:t>
      </w:r>
      <w:r w:rsidR="00B76135">
        <w:rPr>
          <w:rFonts w:ascii="Times New Roman" w:hAnsi="Times New Roman" w:cs="Times New Roman"/>
        </w:rPr>
        <w:t>‘</w:t>
      </w:r>
      <w:r w:rsidRPr="00B76135">
        <w:rPr>
          <w:rFonts w:ascii="Times New Roman" w:hAnsi="Times New Roman" w:cs="Times New Roman"/>
          <w:i/>
          <w:iCs/>
        </w:rPr>
        <w:t>How December 25 Became Christmas</w:t>
      </w:r>
      <w:r w:rsidR="00B76135" w:rsidRPr="00B76135">
        <w:rPr>
          <w:rFonts w:ascii="Times New Roman" w:hAnsi="Times New Roman" w:cs="Times New Roman"/>
          <w:i/>
          <w:iCs/>
        </w:rPr>
        <w:t>’</w:t>
      </w:r>
      <w:r w:rsidRPr="00542DBD">
        <w:rPr>
          <w:rFonts w:ascii="Times New Roman" w:hAnsi="Times New Roman" w:cs="Times New Roman"/>
        </w:rPr>
        <w:t xml:space="preserve">. </w:t>
      </w:r>
      <w:r w:rsidR="00B76135">
        <w:rPr>
          <w:rFonts w:ascii="Times New Roman" w:hAnsi="Times New Roman" w:cs="Times New Roman"/>
        </w:rPr>
        <w:t>(</w:t>
      </w:r>
      <w:r w:rsidRPr="00542DBD">
        <w:rPr>
          <w:rFonts w:ascii="Times New Roman" w:hAnsi="Times New Roman" w:cs="Times New Roman"/>
        </w:rPr>
        <w:t>Biblical Archaeology Society, 2025</w:t>
      </w:r>
      <w:r w:rsidR="00B76135">
        <w:rPr>
          <w:rFonts w:ascii="Times New Roman" w:hAnsi="Times New Roman" w:cs="Times New Roman"/>
        </w:rPr>
        <w:t>).</w:t>
      </w:r>
    </w:p>
  </w:footnote>
  <w:footnote w:id="18">
    <w:p w14:paraId="04EC9F6C" w14:textId="77777777" w:rsidR="00BB6518" w:rsidRPr="00542DBD" w:rsidRDefault="00BB6518" w:rsidP="00BB6518">
      <w:pPr>
        <w:pStyle w:val="FootnoteText"/>
        <w:rPr>
          <w:rFonts w:ascii="Times New Roman" w:hAnsi="Times New Roman" w:cs="Times New Roman"/>
        </w:rPr>
      </w:pPr>
      <w:r w:rsidRPr="00542DBD">
        <w:rPr>
          <w:rStyle w:val="FootnoteReference"/>
          <w:rFonts w:ascii="Times New Roman" w:hAnsi="Times New Roman" w:cs="Times New Roman"/>
        </w:rPr>
        <w:footnoteRef/>
      </w:r>
      <w:r w:rsidRPr="00542DBD">
        <w:rPr>
          <w:rFonts w:ascii="Times New Roman" w:hAnsi="Times New Roman" w:cs="Times New Roman"/>
        </w:rPr>
        <w:t xml:space="preserve"> Arthur George, ‘</w:t>
      </w:r>
      <w:r w:rsidRPr="00A041BA">
        <w:rPr>
          <w:rFonts w:ascii="Times New Roman" w:hAnsi="Times New Roman" w:cs="Times New Roman"/>
          <w:i/>
          <w:iCs/>
        </w:rPr>
        <w:t>Easter and Our Resurrection’</w:t>
      </w:r>
      <w:r w:rsidRPr="00542DBD">
        <w:rPr>
          <w:rFonts w:ascii="Times New Roman" w:hAnsi="Times New Roman" w:cs="Times New Roman"/>
        </w:rPr>
        <w:t>, The Mythology of America’s Seasonal Holidays, Springer (2020).</w:t>
      </w:r>
    </w:p>
  </w:footnote>
  <w:footnote w:id="19">
    <w:p w14:paraId="04ACB6CC" w14:textId="1F3F17BC" w:rsidR="00BB6518" w:rsidRPr="00542DBD" w:rsidRDefault="00BB6518" w:rsidP="00BB6518">
      <w:pPr>
        <w:pStyle w:val="FootnoteText"/>
        <w:rPr>
          <w:rFonts w:ascii="Times New Roman" w:hAnsi="Times New Roman" w:cs="Times New Roman"/>
          <w:lang w:val="en-US"/>
        </w:rPr>
      </w:pPr>
      <w:r w:rsidRPr="00542DBD">
        <w:rPr>
          <w:rStyle w:val="FootnoteReference"/>
          <w:rFonts w:ascii="Times New Roman" w:hAnsi="Times New Roman" w:cs="Times New Roman"/>
        </w:rPr>
        <w:footnoteRef/>
      </w:r>
      <w:r w:rsidRPr="00542DBD">
        <w:rPr>
          <w:rFonts w:ascii="Times New Roman" w:hAnsi="Times New Roman" w:cs="Times New Roman"/>
        </w:rPr>
        <w:t xml:space="preserve"> Brent Landau, </w:t>
      </w:r>
      <w:r w:rsidR="00A041BA">
        <w:rPr>
          <w:rFonts w:ascii="Times New Roman" w:hAnsi="Times New Roman" w:cs="Times New Roman"/>
        </w:rPr>
        <w:t>‘</w:t>
      </w:r>
      <w:r w:rsidRPr="00A041BA">
        <w:rPr>
          <w:rFonts w:ascii="Times New Roman" w:hAnsi="Times New Roman" w:cs="Times New Roman"/>
          <w:i/>
          <w:iCs/>
        </w:rPr>
        <w:t>Why Easter Is Called Easter, and Other Little-Known Facts about the Holiday</w:t>
      </w:r>
      <w:r w:rsidR="00A041BA" w:rsidRPr="00A041BA">
        <w:rPr>
          <w:rFonts w:ascii="Times New Roman" w:hAnsi="Times New Roman" w:cs="Times New Roman"/>
          <w:i/>
          <w:iCs/>
        </w:rPr>
        <w:t>’</w:t>
      </w:r>
      <w:r w:rsidRPr="00A041BA">
        <w:rPr>
          <w:rFonts w:ascii="Times New Roman" w:hAnsi="Times New Roman" w:cs="Times New Roman"/>
          <w:i/>
          <w:iCs/>
        </w:rPr>
        <w:t>,</w:t>
      </w:r>
      <w:r w:rsidRPr="00542DBD">
        <w:rPr>
          <w:rFonts w:ascii="Times New Roman" w:hAnsi="Times New Roman" w:cs="Times New Roman"/>
        </w:rPr>
        <w:t xml:space="preserve"> </w:t>
      </w:r>
      <w:r w:rsidR="00A041BA">
        <w:rPr>
          <w:rFonts w:ascii="Times New Roman" w:hAnsi="Times New Roman" w:cs="Times New Roman"/>
        </w:rPr>
        <w:t>(</w:t>
      </w:r>
      <w:r w:rsidRPr="00542DBD">
        <w:rPr>
          <w:rFonts w:ascii="Times New Roman" w:hAnsi="Times New Roman" w:cs="Times New Roman"/>
        </w:rPr>
        <w:t>2017</w:t>
      </w:r>
      <w:r w:rsidR="00A041BA">
        <w:rPr>
          <w:rFonts w:ascii="Times New Roman" w:hAnsi="Times New Roman" w:cs="Times New Roman"/>
        </w:rPr>
        <w:t>)</w:t>
      </w:r>
      <w:r w:rsidRPr="00542DBD">
        <w:rPr>
          <w:rFonts w:ascii="Times New Roman" w:hAnsi="Times New Roman" w:cs="Times New Roman"/>
        </w:rPr>
        <w:t>.</w:t>
      </w:r>
    </w:p>
  </w:footnote>
  <w:footnote w:id="20">
    <w:p w14:paraId="70ED6B4D" w14:textId="0B60F6D3" w:rsidR="00BB6518" w:rsidRPr="00542DBD" w:rsidRDefault="00BB6518" w:rsidP="00BB6518">
      <w:pPr>
        <w:pStyle w:val="FootnoteText"/>
        <w:rPr>
          <w:rFonts w:ascii="Times New Roman" w:hAnsi="Times New Roman" w:cs="Times New Roman"/>
        </w:rPr>
      </w:pPr>
      <w:r w:rsidRPr="00542DBD">
        <w:rPr>
          <w:rStyle w:val="FootnoteReference"/>
          <w:rFonts w:ascii="Times New Roman" w:hAnsi="Times New Roman" w:cs="Times New Roman"/>
        </w:rPr>
        <w:footnoteRef/>
      </w:r>
      <w:r w:rsidRPr="00542DBD">
        <w:rPr>
          <w:rFonts w:ascii="Times New Roman" w:hAnsi="Times New Roman" w:cs="Times New Roman"/>
        </w:rPr>
        <w:t xml:space="preserve"> Ronald Hutton, </w:t>
      </w:r>
      <w:r w:rsidR="00A041BA">
        <w:rPr>
          <w:rFonts w:ascii="Times New Roman" w:hAnsi="Times New Roman" w:cs="Times New Roman"/>
        </w:rPr>
        <w:t>‘</w:t>
      </w:r>
      <w:r w:rsidRPr="00A041BA">
        <w:rPr>
          <w:rFonts w:ascii="Times New Roman" w:hAnsi="Times New Roman" w:cs="Times New Roman"/>
          <w:i/>
          <w:iCs/>
        </w:rPr>
        <w:t>Modern Pagan Festivals: A Study in the Nature of Tradition</w:t>
      </w:r>
      <w:r w:rsidR="00A041BA" w:rsidRPr="00A041BA">
        <w:rPr>
          <w:rFonts w:ascii="Times New Roman" w:hAnsi="Times New Roman" w:cs="Times New Roman"/>
          <w:i/>
          <w:iCs/>
        </w:rPr>
        <w:t>’</w:t>
      </w:r>
      <w:r w:rsidRPr="00542DBD">
        <w:rPr>
          <w:rFonts w:ascii="Times New Roman" w:hAnsi="Times New Roman" w:cs="Times New Roman"/>
        </w:rPr>
        <w:t>, Folklore 119, no. 3 (2008)</w:t>
      </w:r>
      <w:r w:rsidR="00C6630F">
        <w:rPr>
          <w:rFonts w:ascii="Times New Roman" w:hAnsi="Times New Roman" w:cs="Times New Roman"/>
        </w:rPr>
        <w:t xml:space="preserve"> pp. </w:t>
      </w:r>
      <w:r w:rsidRPr="00542DBD">
        <w:rPr>
          <w:rFonts w:ascii="Times New Roman" w:hAnsi="Times New Roman" w:cs="Times New Roman"/>
        </w:rPr>
        <w:t>251–273.</w:t>
      </w:r>
    </w:p>
    <w:p w14:paraId="5F3A55D8" w14:textId="77777777" w:rsidR="00BB6518" w:rsidRDefault="00BB6518" w:rsidP="00BB6518">
      <w:pPr>
        <w:pStyle w:val="FootnoteText"/>
      </w:pPr>
    </w:p>
    <w:p w14:paraId="5BFC1676" w14:textId="77777777" w:rsidR="00BB6518" w:rsidRPr="004905C4" w:rsidRDefault="00BB6518" w:rsidP="00BB6518">
      <w:pPr>
        <w:pStyle w:val="FootnoteText"/>
        <w:rPr>
          <w:lang w:val="en-US"/>
        </w:rPr>
      </w:pPr>
      <w:r>
        <w:rPr>
          <w:rFonts w:hint="cs"/>
        </w:rPr>
        <w:t>‌</w:t>
      </w:r>
    </w:p>
  </w:footnote>
  <w:footnote w:id="21">
    <w:p w14:paraId="70F68248" w14:textId="05D58010" w:rsidR="00BB6518" w:rsidRPr="006C1C78" w:rsidRDefault="00BB6518" w:rsidP="00BB6518">
      <w:pPr>
        <w:pStyle w:val="FootnoteText"/>
        <w:rPr>
          <w:rFonts w:ascii="Times New Roman" w:hAnsi="Times New Roman" w:cs="Times New Roman"/>
        </w:rPr>
      </w:pPr>
      <w:r w:rsidRPr="006C1C78">
        <w:rPr>
          <w:rStyle w:val="FootnoteReference"/>
          <w:rFonts w:ascii="Times New Roman" w:hAnsi="Times New Roman" w:cs="Times New Roman"/>
        </w:rPr>
        <w:footnoteRef/>
      </w:r>
      <w:r w:rsidRPr="006C1C78">
        <w:rPr>
          <w:rFonts w:ascii="Times New Roman" w:hAnsi="Times New Roman" w:cs="Times New Roman"/>
        </w:rPr>
        <w:t xml:space="preserve"> Hope Bolinger, </w:t>
      </w:r>
      <w:r w:rsidR="005C009E">
        <w:rPr>
          <w:rFonts w:ascii="Times New Roman" w:hAnsi="Times New Roman" w:cs="Times New Roman"/>
        </w:rPr>
        <w:t>‘</w:t>
      </w:r>
      <w:r w:rsidRPr="005C009E">
        <w:rPr>
          <w:rFonts w:ascii="Times New Roman" w:hAnsi="Times New Roman" w:cs="Times New Roman"/>
          <w:i/>
          <w:iCs/>
        </w:rPr>
        <w:t>Why Do Christian Holidays Have Pagan Roots?</w:t>
      </w:r>
      <w:r w:rsidR="005C009E" w:rsidRPr="005C009E">
        <w:rPr>
          <w:rFonts w:ascii="Times New Roman" w:hAnsi="Times New Roman" w:cs="Times New Roman"/>
          <w:i/>
          <w:iCs/>
        </w:rPr>
        <w:t>’</w:t>
      </w:r>
      <w:r w:rsidRPr="006C1C78">
        <w:rPr>
          <w:rFonts w:ascii="Times New Roman" w:hAnsi="Times New Roman" w:cs="Times New Roman"/>
        </w:rPr>
        <w:t xml:space="preserve"> Christianity.com (Salem Web Network</w:t>
      </w:r>
      <w:r w:rsidR="005C009E">
        <w:rPr>
          <w:rFonts w:ascii="Times New Roman" w:hAnsi="Times New Roman" w:cs="Times New Roman"/>
        </w:rPr>
        <w:t xml:space="preserve"> </w:t>
      </w:r>
      <w:r w:rsidRPr="006C1C78">
        <w:rPr>
          <w:rFonts w:ascii="Times New Roman" w:hAnsi="Times New Roman" w:cs="Times New Roman"/>
        </w:rPr>
        <w:t>2020</w:t>
      </w:r>
      <w:r w:rsidR="005C009E">
        <w:rPr>
          <w:rFonts w:ascii="Times New Roman" w:hAnsi="Times New Roman" w:cs="Times New Roman"/>
        </w:rPr>
        <w:t>)</w:t>
      </w:r>
      <w:r w:rsidRPr="006C1C78">
        <w:rPr>
          <w:rFonts w:ascii="Times New Roman" w:hAnsi="Times New Roman" w:cs="Times New Roman"/>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18"/>
    <w:rsid w:val="0006715D"/>
    <w:rsid w:val="000A7A37"/>
    <w:rsid w:val="001920A2"/>
    <w:rsid w:val="001D4E9E"/>
    <w:rsid w:val="001F14F6"/>
    <w:rsid w:val="003F1D53"/>
    <w:rsid w:val="00512455"/>
    <w:rsid w:val="005C009E"/>
    <w:rsid w:val="006333BC"/>
    <w:rsid w:val="0070531E"/>
    <w:rsid w:val="007971F5"/>
    <w:rsid w:val="008D15F5"/>
    <w:rsid w:val="00A041BA"/>
    <w:rsid w:val="00A9526B"/>
    <w:rsid w:val="00B76135"/>
    <w:rsid w:val="00BB6518"/>
    <w:rsid w:val="00C6630F"/>
    <w:rsid w:val="00FC4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53E022"/>
  <w15:chartTrackingRefBased/>
  <w15:docId w15:val="{782B1A74-9E4F-40EB-AB71-CDE7BEEC2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5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65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5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5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5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5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5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5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5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5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65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65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65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65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65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5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5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518"/>
    <w:rPr>
      <w:rFonts w:eastAsiaTheme="majorEastAsia" w:cstheme="majorBidi"/>
      <w:color w:val="272727" w:themeColor="text1" w:themeTint="D8"/>
    </w:rPr>
  </w:style>
  <w:style w:type="paragraph" w:styleId="Title">
    <w:name w:val="Title"/>
    <w:basedOn w:val="Normal"/>
    <w:next w:val="Normal"/>
    <w:link w:val="TitleChar"/>
    <w:uiPriority w:val="10"/>
    <w:qFormat/>
    <w:rsid w:val="00BB65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5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5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5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518"/>
    <w:pPr>
      <w:spacing w:before="160"/>
      <w:jc w:val="center"/>
    </w:pPr>
    <w:rPr>
      <w:i/>
      <w:iCs/>
      <w:color w:val="404040" w:themeColor="text1" w:themeTint="BF"/>
    </w:rPr>
  </w:style>
  <w:style w:type="character" w:customStyle="1" w:styleId="QuoteChar">
    <w:name w:val="Quote Char"/>
    <w:basedOn w:val="DefaultParagraphFont"/>
    <w:link w:val="Quote"/>
    <w:uiPriority w:val="29"/>
    <w:rsid w:val="00BB6518"/>
    <w:rPr>
      <w:i/>
      <w:iCs/>
      <w:color w:val="404040" w:themeColor="text1" w:themeTint="BF"/>
    </w:rPr>
  </w:style>
  <w:style w:type="paragraph" w:styleId="ListParagraph">
    <w:name w:val="List Paragraph"/>
    <w:basedOn w:val="Normal"/>
    <w:uiPriority w:val="34"/>
    <w:qFormat/>
    <w:rsid w:val="00BB6518"/>
    <w:pPr>
      <w:ind w:left="720"/>
      <w:contextualSpacing/>
    </w:pPr>
  </w:style>
  <w:style w:type="character" w:styleId="IntenseEmphasis">
    <w:name w:val="Intense Emphasis"/>
    <w:basedOn w:val="DefaultParagraphFont"/>
    <w:uiPriority w:val="21"/>
    <w:qFormat/>
    <w:rsid w:val="00BB6518"/>
    <w:rPr>
      <w:i/>
      <w:iCs/>
      <w:color w:val="0F4761" w:themeColor="accent1" w:themeShade="BF"/>
    </w:rPr>
  </w:style>
  <w:style w:type="paragraph" w:styleId="IntenseQuote">
    <w:name w:val="Intense Quote"/>
    <w:basedOn w:val="Normal"/>
    <w:next w:val="Normal"/>
    <w:link w:val="IntenseQuoteChar"/>
    <w:uiPriority w:val="30"/>
    <w:qFormat/>
    <w:rsid w:val="00BB65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518"/>
    <w:rPr>
      <w:i/>
      <w:iCs/>
      <w:color w:val="0F4761" w:themeColor="accent1" w:themeShade="BF"/>
    </w:rPr>
  </w:style>
  <w:style w:type="character" w:styleId="IntenseReference">
    <w:name w:val="Intense Reference"/>
    <w:basedOn w:val="DefaultParagraphFont"/>
    <w:uiPriority w:val="32"/>
    <w:qFormat/>
    <w:rsid w:val="00BB6518"/>
    <w:rPr>
      <w:b/>
      <w:bCs/>
      <w:smallCaps/>
      <w:color w:val="0F4761" w:themeColor="accent1" w:themeShade="BF"/>
      <w:spacing w:val="5"/>
    </w:rPr>
  </w:style>
  <w:style w:type="character" w:styleId="FootnoteReference">
    <w:name w:val="footnote reference"/>
    <w:basedOn w:val="DefaultParagraphFont"/>
    <w:uiPriority w:val="99"/>
    <w:semiHidden/>
    <w:unhideWhenUsed/>
    <w:qFormat/>
    <w:rsid w:val="00BB6518"/>
    <w:rPr>
      <w:vertAlign w:val="superscript"/>
    </w:rPr>
  </w:style>
  <w:style w:type="paragraph" w:styleId="FootnoteText">
    <w:name w:val="footnote text"/>
    <w:basedOn w:val="Normal"/>
    <w:link w:val="FootnoteTextChar"/>
    <w:uiPriority w:val="99"/>
    <w:unhideWhenUsed/>
    <w:qFormat/>
    <w:rsid w:val="00BB6518"/>
    <w:pPr>
      <w:spacing w:after="0" w:line="240" w:lineRule="auto"/>
    </w:pPr>
    <w:rPr>
      <w:sz w:val="20"/>
      <w:szCs w:val="20"/>
    </w:rPr>
  </w:style>
  <w:style w:type="character" w:customStyle="1" w:styleId="FootnoteTextChar">
    <w:name w:val="Footnote Text Char"/>
    <w:basedOn w:val="DefaultParagraphFont"/>
    <w:link w:val="FootnoteText"/>
    <w:uiPriority w:val="99"/>
    <w:qFormat/>
    <w:rsid w:val="00BB6518"/>
    <w:rPr>
      <w:sz w:val="20"/>
      <w:szCs w:val="20"/>
    </w:rPr>
  </w:style>
  <w:style w:type="character" w:styleId="Hyperlink">
    <w:name w:val="Hyperlink"/>
    <w:basedOn w:val="DefaultParagraphFont"/>
    <w:uiPriority w:val="99"/>
    <w:unhideWhenUsed/>
    <w:rsid w:val="00512455"/>
    <w:rPr>
      <w:color w:val="467886" w:themeColor="hyperlink"/>
      <w:u w:val="single"/>
    </w:rPr>
  </w:style>
  <w:style w:type="character" w:styleId="UnresolvedMention">
    <w:name w:val="Unresolved Mention"/>
    <w:basedOn w:val="DefaultParagraphFont"/>
    <w:uiPriority w:val="99"/>
    <w:semiHidden/>
    <w:unhideWhenUsed/>
    <w:rsid w:val="00512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dham.edu/Halsall/source/greg1-mellitus.txt" TargetMode="External"/><Relationship Id="rId13" Type="http://schemas.openxmlformats.org/officeDocument/2006/relationships/hyperlink" Target="http://etheses.dur.ac.uk/5342/" TargetMode="External"/><Relationship Id="rId3" Type="http://schemas.openxmlformats.org/officeDocument/2006/relationships/webSettings" Target="webSettings.xml"/><Relationship Id="rId7" Type="http://schemas.openxmlformats.org/officeDocument/2006/relationships/hyperlink" Target="https://www.google.co.uk/books/edition/Bede_The_Reckoning_of_Time/yFsw-Vaup6sC" TargetMode="External"/><Relationship Id="rId12" Type="http://schemas.openxmlformats.org/officeDocument/2006/relationships/hyperlink" Target="https://historyforatheists.com/2024/12/pagan-christmas-again/"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0015587x.2023.2282282"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080/00155870802352178" TargetMode="External"/><Relationship Id="rId4" Type="http://schemas.openxmlformats.org/officeDocument/2006/relationships/footnotes" Target="footnotes.xml"/><Relationship Id="rId9" Type="http://schemas.openxmlformats.org/officeDocument/2006/relationships/hyperlink" Target="https://study.com/academy/lesson/christian-holidays-importance-practices-list.html" TargetMode="External"/><Relationship Id="rId14" Type="http://schemas.openxmlformats.org/officeDocument/2006/relationships/hyperlink" Target="https://www.biblicalarchaeology.org/daily/people-cultures-in-the-bible/jesus-historical-jesus/how-december-25-became-christm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2244</Words>
  <Characters>12793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dc:creator>
  <cp:keywords/>
  <dc:description/>
  <cp:lastModifiedBy>Alina Lis</cp:lastModifiedBy>
  <cp:revision>5</cp:revision>
  <dcterms:created xsi:type="dcterms:W3CDTF">2026-01-05T21:29:00Z</dcterms:created>
  <dcterms:modified xsi:type="dcterms:W3CDTF">2026-01-05T21:38:00Z</dcterms:modified>
</cp:coreProperties>
</file>