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2848162"/>
        <w:docPartObj>
          <w:docPartGallery w:val="Cover Pages"/>
          <w:docPartUnique/>
        </w:docPartObj>
      </w:sdtPr>
      <w:sdtEndPr/>
      <w:sdtContent>
        <w:p w14:paraId="335A4129" w14:textId="781976F8" w:rsidR="00C437A0" w:rsidRDefault="00C437A0">
          <w:r>
            <w:rPr>
              <w:noProof/>
            </w:rPr>
            <mc:AlternateContent>
              <mc:Choice Requires="wpg">
                <w:drawing>
                  <wp:anchor distT="0" distB="0" distL="114300" distR="114300" simplePos="0" relativeHeight="251659264" behindDoc="1" locked="0" layoutInCell="1" allowOverlap="1" wp14:anchorId="28829C69" wp14:editId="35B72BC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HAnsi"/>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FE20322" w14:textId="6583644C" w:rsidR="00C437A0" w:rsidRPr="00835042" w:rsidRDefault="00835042" w:rsidP="00835042">
                                      <w:pPr>
                                        <w:pStyle w:val="NoSpacing"/>
                                        <w:spacing w:before="120"/>
                                        <w:jc w:val="center"/>
                                        <w:rPr>
                                          <w:rFonts w:cstheme="minorHAnsi"/>
                                          <w:color w:val="FFFFFF" w:themeColor="background1"/>
                                        </w:rPr>
                                      </w:pPr>
                                      <w:r w:rsidRPr="00835042">
                                        <w:rPr>
                                          <w:rFonts w:cstheme="minorHAnsi"/>
                                          <w:color w:val="FFFFFF" w:themeColor="background1"/>
                                        </w:rPr>
                                        <w:t xml:space="preserve">Scott </w:t>
                                      </w:r>
                                      <w:r w:rsidR="00B04E15">
                                        <w:rPr>
                                          <w:rFonts w:cstheme="minorHAnsi"/>
                                          <w:color w:val="FFFFFF" w:themeColor="background1"/>
                                        </w:rPr>
                                        <w:t xml:space="preserve">David </w:t>
                                      </w:r>
                                      <w:r w:rsidRPr="00835042">
                                        <w:rPr>
                                          <w:rFonts w:cstheme="minorHAnsi"/>
                                          <w:color w:val="FFFFFF" w:themeColor="background1"/>
                                        </w:rPr>
                                        <w:t>Rees PI -1800195       02/11/2020</w:t>
                                      </w:r>
                                    </w:p>
                                  </w:sdtContent>
                                </w:sdt>
                                <w:p w14:paraId="0C9F005A" w14:textId="74C5F2EF" w:rsidR="00C437A0" w:rsidRDefault="00C437A0">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4962240" w14:textId="38E115B7" w:rsidR="00C437A0" w:rsidRDefault="00DC25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 and examination - Wynne Jones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829C6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cstheme="minorHAnsi"/>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FE20322" w14:textId="6583644C" w:rsidR="00C437A0" w:rsidRPr="00835042" w:rsidRDefault="00835042" w:rsidP="00835042">
                                <w:pPr>
                                  <w:pStyle w:val="NoSpacing"/>
                                  <w:spacing w:before="120"/>
                                  <w:jc w:val="center"/>
                                  <w:rPr>
                                    <w:rFonts w:cstheme="minorHAnsi"/>
                                    <w:color w:val="FFFFFF" w:themeColor="background1"/>
                                  </w:rPr>
                                </w:pPr>
                                <w:r w:rsidRPr="00835042">
                                  <w:rPr>
                                    <w:rFonts w:cstheme="minorHAnsi"/>
                                    <w:color w:val="FFFFFF" w:themeColor="background1"/>
                                  </w:rPr>
                                  <w:t xml:space="preserve">Scott </w:t>
                                </w:r>
                                <w:r w:rsidR="00B04E15">
                                  <w:rPr>
                                    <w:rFonts w:cstheme="minorHAnsi"/>
                                    <w:color w:val="FFFFFF" w:themeColor="background1"/>
                                  </w:rPr>
                                  <w:t xml:space="preserve">David </w:t>
                                </w:r>
                                <w:r w:rsidRPr="00835042">
                                  <w:rPr>
                                    <w:rFonts w:cstheme="minorHAnsi"/>
                                    <w:color w:val="FFFFFF" w:themeColor="background1"/>
                                  </w:rPr>
                                  <w:t>Rees PI -1800195       02/11/2020</w:t>
                                </w:r>
                              </w:p>
                            </w:sdtContent>
                          </w:sdt>
                          <w:p w14:paraId="0C9F005A" w14:textId="74C5F2EF" w:rsidR="00C437A0" w:rsidRDefault="00C437A0">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4962240" w14:textId="38E115B7" w:rsidR="00C437A0" w:rsidRDefault="00DC25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 and examination - Wynne Jones</w:t>
                                </w:r>
                              </w:p>
                            </w:sdtContent>
                          </w:sdt>
                        </w:txbxContent>
                      </v:textbox>
                    </v:shape>
                    <w10:wrap anchorx="page" anchory="page"/>
                  </v:group>
                </w:pict>
              </mc:Fallback>
            </mc:AlternateContent>
          </w:r>
        </w:p>
        <w:p w14:paraId="690F1EA5" w14:textId="4F185880" w:rsidR="00C437A0" w:rsidRDefault="00C437A0">
          <w:r>
            <w:br w:type="page"/>
          </w:r>
        </w:p>
      </w:sdtContent>
    </w:sdt>
    <w:p w14:paraId="682DB897" w14:textId="3063E99E" w:rsidR="00DC2534" w:rsidRDefault="00DC2534" w:rsidP="00477BB1">
      <w:pPr>
        <w:spacing w:after="0" w:line="360" w:lineRule="auto"/>
        <w:rPr>
          <w:rFonts w:ascii="Arial" w:eastAsia="Times New Roman" w:hAnsi="Arial" w:cs="Arial"/>
          <w:sz w:val="24"/>
          <w:szCs w:val="24"/>
          <w:u w:val="single"/>
          <w:lang w:eastAsia="en-GB"/>
        </w:rPr>
      </w:pPr>
      <w:r w:rsidRPr="00DC2534">
        <w:rPr>
          <w:rFonts w:ascii="Arial" w:eastAsia="Times New Roman" w:hAnsi="Arial" w:cs="Arial"/>
          <w:sz w:val="24"/>
          <w:szCs w:val="24"/>
          <w:u w:val="single"/>
          <w:lang w:eastAsia="en-GB"/>
        </w:rPr>
        <w:lastRenderedPageBreak/>
        <w:t xml:space="preserve">Part A. Critically evaluate the processes and procedures adopted by the First Attending Officer (FAO) at a crime scene </w:t>
      </w:r>
      <w:proofErr w:type="gramStart"/>
      <w:r w:rsidRPr="00DC2534">
        <w:rPr>
          <w:rFonts w:ascii="Arial" w:eastAsia="Times New Roman" w:hAnsi="Arial" w:cs="Arial"/>
          <w:sz w:val="24"/>
          <w:szCs w:val="24"/>
          <w:u w:val="single"/>
          <w:lang w:eastAsia="en-GB"/>
        </w:rPr>
        <w:t>in order to</w:t>
      </w:r>
      <w:proofErr w:type="gramEnd"/>
      <w:r w:rsidRPr="00DC2534">
        <w:rPr>
          <w:rFonts w:ascii="Arial" w:eastAsia="Times New Roman" w:hAnsi="Arial" w:cs="Arial"/>
          <w:sz w:val="24"/>
          <w:szCs w:val="24"/>
          <w:u w:val="single"/>
          <w:lang w:eastAsia="en-GB"/>
        </w:rPr>
        <w:t xml:space="preserve"> reduce the possibilities of cross contamination (1500 Words)</w:t>
      </w:r>
    </w:p>
    <w:p w14:paraId="040622CD" w14:textId="77777777" w:rsidR="001844A7" w:rsidRDefault="001844A7" w:rsidP="00477BB1">
      <w:pPr>
        <w:spacing w:after="0" w:line="360" w:lineRule="auto"/>
        <w:rPr>
          <w:rFonts w:ascii="Arial" w:eastAsia="Times New Roman" w:hAnsi="Arial" w:cs="Arial"/>
          <w:sz w:val="24"/>
          <w:szCs w:val="24"/>
          <w:u w:val="single"/>
          <w:lang w:eastAsia="en-GB"/>
        </w:rPr>
      </w:pPr>
    </w:p>
    <w:p w14:paraId="5B7110A2" w14:textId="77777777" w:rsidR="00F842FC" w:rsidRDefault="008D2F5E" w:rsidP="00477BB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this assignment I </w:t>
      </w:r>
      <w:r w:rsidR="0021273E">
        <w:rPr>
          <w:rFonts w:ascii="Arial" w:eastAsia="Times New Roman" w:hAnsi="Arial" w:cs="Arial"/>
          <w:sz w:val="24"/>
          <w:szCs w:val="24"/>
          <w:lang w:eastAsia="en-GB"/>
        </w:rPr>
        <w:t>am going to</w:t>
      </w:r>
      <w:r>
        <w:rPr>
          <w:rFonts w:ascii="Arial" w:eastAsia="Times New Roman" w:hAnsi="Arial" w:cs="Arial"/>
          <w:sz w:val="24"/>
          <w:szCs w:val="24"/>
          <w:lang w:eastAsia="en-GB"/>
        </w:rPr>
        <w:t xml:space="preserve"> discuss and evaluate the processes and procedures undertaken by the First Attending Officer at a crime scene</w:t>
      </w:r>
      <w:r w:rsidR="002C587F">
        <w:rPr>
          <w:rFonts w:ascii="Arial" w:eastAsia="Times New Roman" w:hAnsi="Arial" w:cs="Arial"/>
          <w:sz w:val="24"/>
          <w:szCs w:val="24"/>
          <w:lang w:eastAsia="en-GB"/>
        </w:rPr>
        <w:t>,</w:t>
      </w:r>
      <w:r>
        <w:rPr>
          <w:rFonts w:ascii="Arial" w:eastAsia="Times New Roman" w:hAnsi="Arial" w:cs="Arial"/>
          <w:sz w:val="24"/>
          <w:szCs w:val="24"/>
          <w:lang w:eastAsia="en-GB"/>
        </w:rPr>
        <w:t xml:space="preserve"> to ensure </w:t>
      </w:r>
      <w:r w:rsidR="00B84B19">
        <w:rPr>
          <w:rFonts w:ascii="Arial" w:eastAsia="Times New Roman" w:hAnsi="Arial" w:cs="Arial"/>
          <w:sz w:val="24"/>
          <w:szCs w:val="24"/>
          <w:lang w:eastAsia="en-GB"/>
        </w:rPr>
        <w:t xml:space="preserve">the </w:t>
      </w:r>
      <w:r w:rsidR="002C587F">
        <w:rPr>
          <w:rFonts w:ascii="Arial" w:eastAsia="Times New Roman" w:hAnsi="Arial" w:cs="Arial"/>
          <w:sz w:val="24"/>
          <w:szCs w:val="24"/>
          <w:lang w:eastAsia="en-GB"/>
        </w:rPr>
        <w:t xml:space="preserve">maximum prevention of cross contamination </w:t>
      </w:r>
      <w:proofErr w:type="gramStart"/>
      <w:r w:rsidR="00B84B19">
        <w:rPr>
          <w:rFonts w:ascii="Arial" w:eastAsia="Times New Roman" w:hAnsi="Arial" w:cs="Arial"/>
          <w:sz w:val="24"/>
          <w:szCs w:val="24"/>
          <w:lang w:eastAsia="en-GB"/>
        </w:rPr>
        <w:t>is able to</w:t>
      </w:r>
      <w:proofErr w:type="gramEnd"/>
      <w:r w:rsidR="00B84B19">
        <w:rPr>
          <w:rFonts w:ascii="Arial" w:eastAsia="Times New Roman" w:hAnsi="Arial" w:cs="Arial"/>
          <w:sz w:val="24"/>
          <w:szCs w:val="24"/>
          <w:lang w:eastAsia="en-GB"/>
        </w:rPr>
        <w:t xml:space="preserve"> </w:t>
      </w:r>
      <w:r w:rsidR="002C587F">
        <w:rPr>
          <w:rFonts w:ascii="Arial" w:eastAsia="Times New Roman" w:hAnsi="Arial" w:cs="Arial"/>
          <w:sz w:val="24"/>
          <w:szCs w:val="24"/>
          <w:lang w:eastAsia="en-GB"/>
        </w:rPr>
        <w:t>occur.</w:t>
      </w:r>
      <w:r w:rsidR="00F842FC">
        <w:rPr>
          <w:rFonts w:ascii="Arial" w:eastAsia="Times New Roman" w:hAnsi="Arial" w:cs="Arial"/>
          <w:sz w:val="24"/>
          <w:szCs w:val="24"/>
          <w:lang w:eastAsia="en-GB"/>
        </w:rPr>
        <w:t xml:space="preserve"> I will consider many factors, including the effect the First Attending Officer has on the crime scene and how one can eliminate</w:t>
      </w:r>
      <w:r w:rsidR="002C587F">
        <w:rPr>
          <w:rFonts w:ascii="Arial" w:eastAsia="Times New Roman" w:hAnsi="Arial" w:cs="Arial"/>
          <w:sz w:val="24"/>
          <w:szCs w:val="24"/>
          <w:lang w:eastAsia="en-GB"/>
        </w:rPr>
        <w:t xml:space="preserve"> </w:t>
      </w:r>
      <w:r w:rsidR="00F842FC">
        <w:rPr>
          <w:rFonts w:ascii="Arial" w:eastAsia="Times New Roman" w:hAnsi="Arial" w:cs="Arial"/>
          <w:sz w:val="24"/>
          <w:szCs w:val="24"/>
          <w:lang w:eastAsia="en-GB"/>
        </w:rPr>
        <w:t xml:space="preserve">cross contamination or minimise the potential for it to occur. </w:t>
      </w:r>
    </w:p>
    <w:p w14:paraId="5868E717" w14:textId="0B446F5E" w:rsidR="00414299" w:rsidRDefault="00414299" w:rsidP="00477BB1">
      <w:pPr>
        <w:spacing w:after="0" w:line="36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Locard’s</w:t>
      </w:r>
      <w:proofErr w:type="spellEnd"/>
      <w:r>
        <w:rPr>
          <w:rFonts w:ascii="Arial" w:eastAsia="Times New Roman" w:hAnsi="Arial" w:cs="Arial"/>
          <w:sz w:val="24"/>
          <w:szCs w:val="24"/>
          <w:lang w:eastAsia="en-GB"/>
        </w:rPr>
        <w:t xml:space="preserve"> exchange principle in the 1900s depicted that “it is impossible for a criminal to act, especially considering the intensity of a crime, without leaving traces of his presence” </w:t>
      </w:r>
      <w:r w:rsidR="002A2466">
        <w:rPr>
          <w:rFonts w:ascii="Arial" w:eastAsia="Times New Roman" w:hAnsi="Arial" w:cs="Arial"/>
          <w:sz w:val="24"/>
          <w:szCs w:val="24"/>
          <w:lang w:eastAsia="en-GB"/>
        </w:rPr>
        <w:t>(Crime Museum, 2020</w:t>
      </w:r>
      <w:r>
        <w:rPr>
          <w:rFonts w:ascii="Arial" w:eastAsia="Times New Roman" w:hAnsi="Arial" w:cs="Arial"/>
          <w:sz w:val="24"/>
          <w:szCs w:val="24"/>
          <w:lang w:eastAsia="en-GB"/>
        </w:rPr>
        <w:t xml:space="preserve">). This established that when two things came into contact it was inevitable that an exchange of material would occur. </w:t>
      </w:r>
      <w:proofErr w:type="spellStart"/>
      <w:r>
        <w:rPr>
          <w:rFonts w:ascii="Arial" w:eastAsia="Times New Roman" w:hAnsi="Arial" w:cs="Arial"/>
          <w:sz w:val="24"/>
          <w:szCs w:val="24"/>
          <w:lang w:eastAsia="en-GB"/>
        </w:rPr>
        <w:t>Paul.L.Kirk</w:t>
      </w:r>
      <w:proofErr w:type="spellEnd"/>
      <w:r>
        <w:rPr>
          <w:rFonts w:ascii="Arial" w:eastAsia="Times New Roman" w:hAnsi="Arial" w:cs="Arial"/>
          <w:sz w:val="24"/>
          <w:szCs w:val="24"/>
          <w:lang w:eastAsia="en-GB"/>
        </w:rPr>
        <w:t>, a biochemist and forensic scientist confirmed this when he established that anything the suspect touches or leaves behind will serve as a silent witness against him</w:t>
      </w:r>
      <w:r w:rsidR="008B4799">
        <w:rPr>
          <w:rFonts w:ascii="Arial" w:eastAsia="Times New Roman" w:hAnsi="Arial" w:cs="Arial"/>
          <w:sz w:val="24"/>
          <w:szCs w:val="24"/>
          <w:lang w:eastAsia="en-GB"/>
        </w:rPr>
        <w:t xml:space="preserve"> as it is physical evidence and cannot therefore be wrong.</w:t>
      </w:r>
    </w:p>
    <w:p w14:paraId="45D458D4" w14:textId="07A1912D" w:rsidR="00DC2534" w:rsidRDefault="001A2D49" w:rsidP="00477BB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Forensic evidence is paramount in any criminal investigation as it provides the key to finding somebody innocent or guilty of the actions they have been charged.</w:t>
      </w:r>
      <w:r w:rsidR="0011185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008D2F5E">
        <w:rPr>
          <w:rFonts w:ascii="Arial" w:eastAsia="Times New Roman" w:hAnsi="Arial" w:cs="Arial"/>
          <w:sz w:val="24"/>
          <w:szCs w:val="24"/>
          <w:lang w:eastAsia="en-GB"/>
        </w:rPr>
        <w:t>The first attending officer (FAO) at a crime scene holds immense responsibility. It has been noted that this role is one of, if not the most significant roles a police officer will do. Irrespective of the severity of the crime or the rank of the police officer, there is a standard procedure th</w:t>
      </w:r>
      <w:r w:rsidR="00111855">
        <w:rPr>
          <w:rFonts w:ascii="Arial" w:eastAsia="Times New Roman" w:hAnsi="Arial" w:cs="Arial"/>
          <w:sz w:val="24"/>
          <w:szCs w:val="24"/>
          <w:lang w:eastAsia="en-GB"/>
        </w:rPr>
        <w:t>at</w:t>
      </w:r>
      <w:r w:rsidR="008D2F5E">
        <w:rPr>
          <w:rFonts w:ascii="Arial" w:eastAsia="Times New Roman" w:hAnsi="Arial" w:cs="Arial"/>
          <w:sz w:val="24"/>
          <w:szCs w:val="24"/>
          <w:lang w:eastAsia="en-GB"/>
        </w:rPr>
        <w:t xml:space="preserve"> must </w:t>
      </w:r>
      <w:r w:rsidR="00111855">
        <w:rPr>
          <w:rFonts w:ascii="Arial" w:eastAsia="Times New Roman" w:hAnsi="Arial" w:cs="Arial"/>
          <w:sz w:val="24"/>
          <w:szCs w:val="24"/>
          <w:lang w:eastAsia="en-GB"/>
        </w:rPr>
        <w:t xml:space="preserve">be </w:t>
      </w:r>
      <w:r w:rsidR="008D2F5E">
        <w:rPr>
          <w:rFonts w:ascii="Arial" w:eastAsia="Times New Roman" w:hAnsi="Arial" w:cs="Arial"/>
          <w:sz w:val="24"/>
          <w:szCs w:val="24"/>
          <w:lang w:eastAsia="en-GB"/>
        </w:rPr>
        <w:t>follow</w:t>
      </w:r>
      <w:r w:rsidR="00111855">
        <w:rPr>
          <w:rFonts w:ascii="Arial" w:eastAsia="Times New Roman" w:hAnsi="Arial" w:cs="Arial"/>
          <w:sz w:val="24"/>
          <w:szCs w:val="24"/>
          <w:lang w:eastAsia="en-GB"/>
        </w:rPr>
        <w:t>ed</w:t>
      </w:r>
      <w:r w:rsidR="008D2F5E">
        <w:rPr>
          <w:rFonts w:ascii="Arial" w:eastAsia="Times New Roman" w:hAnsi="Arial" w:cs="Arial"/>
          <w:sz w:val="24"/>
          <w:szCs w:val="24"/>
          <w:lang w:eastAsia="en-GB"/>
        </w:rPr>
        <w:t xml:space="preserve"> to ensure the scene remains </w:t>
      </w:r>
      <w:r w:rsidR="002C587F">
        <w:rPr>
          <w:rFonts w:ascii="Arial" w:eastAsia="Times New Roman" w:hAnsi="Arial" w:cs="Arial"/>
          <w:sz w:val="24"/>
          <w:szCs w:val="24"/>
          <w:lang w:eastAsia="en-GB"/>
        </w:rPr>
        <w:t>as uncontaminated as possible.</w:t>
      </w:r>
    </w:p>
    <w:p w14:paraId="3A622459" w14:textId="10B1EFE2" w:rsidR="00720792" w:rsidRDefault="00720792" w:rsidP="00477BB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Following the receipt of information, the officer will need to make an initial assessment before they arrive at the scene. This will include </w:t>
      </w:r>
      <w:proofErr w:type="gramStart"/>
      <w:r>
        <w:rPr>
          <w:rFonts w:ascii="Arial" w:eastAsia="Times New Roman" w:hAnsi="Arial" w:cs="Arial"/>
          <w:sz w:val="24"/>
          <w:szCs w:val="24"/>
          <w:lang w:eastAsia="en-GB"/>
        </w:rPr>
        <w:t>taking into account</w:t>
      </w:r>
      <w:proofErr w:type="gramEnd"/>
      <w:r>
        <w:rPr>
          <w:rFonts w:ascii="Arial" w:eastAsia="Times New Roman" w:hAnsi="Arial" w:cs="Arial"/>
          <w:sz w:val="24"/>
          <w:szCs w:val="24"/>
          <w:lang w:eastAsia="en-GB"/>
        </w:rPr>
        <w:t xml:space="preserve"> any previous incidents </w:t>
      </w:r>
      <w:r w:rsidR="008C77F8">
        <w:rPr>
          <w:rFonts w:ascii="Arial" w:eastAsia="Times New Roman" w:hAnsi="Arial" w:cs="Arial"/>
          <w:sz w:val="24"/>
          <w:szCs w:val="24"/>
          <w:lang w:eastAsia="en-GB"/>
        </w:rPr>
        <w:t xml:space="preserve">that have occurred </w:t>
      </w:r>
      <w:r>
        <w:rPr>
          <w:rFonts w:ascii="Arial" w:eastAsia="Times New Roman" w:hAnsi="Arial" w:cs="Arial"/>
          <w:sz w:val="24"/>
          <w:szCs w:val="24"/>
          <w:lang w:eastAsia="en-GB"/>
        </w:rPr>
        <w:t>a</w:t>
      </w:r>
      <w:r w:rsidR="008C77F8">
        <w:rPr>
          <w:rFonts w:ascii="Arial" w:eastAsia="Times New Roman" w:hAnsi="Arial" w:cs="Arial"/>
          <w:sz w:val="24"/>
          <w:szCs w:val="24"/>
          <w:lang w:eastAsia="en-GB"/>
        </w:rPr>
        <w:t>long with</w:t>
      </w:r>
      <w:r>
        <w:rPr>
          <w:rFonts w:ascii="Arial" w:eastAsia="Times New Roman" w:hAnsi="Arial" w:cs="Arial"/>
          <w:sz w:val="24"/>
          <w:szCs w:val="24"/>
          <w:lang w:eastAsia="en-GB"/>
        </w:rPr>
        <w:t xml:space="preserve"> any relevant information related to the victim and the suspect(s)</w:t>
      </w:r>
      <w:r w:rsidR="002543DA">
        <w:rPr>
          <w:rFonts w:ascii="Arial" w:eastAsia="Times New Roman" w:hAnsi="Arial" w:cs="Arial"/>
          <w:sz w:val="24"/>
          <w:szCs w:val="24"/>
          <w:lang w:eastAsia="en-GB"/>
        </w:rPr>
        <w:t xml:space="preserve"> if known.</w:t>
      </w:r>
    </w:p>
    <w:p w14:paraId="5AA7F7C9" w14:textId="2A9070C3" w:rsidR="008C77F8" w:rsidRDefault="008C77F8" w:rsidP="00477BB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According to the College of Policing, “</w:t>
      </w:r>
      <w:r w:rsidR="00340866">
        <w:rPr>
          <w:rFonts w:ascii="Arial" w:eastAsia="Times New Roman" w:hAnsi="Arial" w:cs="Arial"/>
          <w:sz w:val="24"/>
          <w:szCs w:val="24"/>
          <w:lang w:eastAsia="en-GB"/>
        </w:rPr>
        <w:t xml:space="preserve">The </w:t>
      </w:r>
      <w:proofErr w:type="gramStart"/>
      <w:r w:rsidR="00340866">
        <w:rPr>
          <w:rFonts w:ascii="Arial" w:eastAsia="Times New Roman" w:hAnsi="Arial" w:cs="Arial"/>
          <w:sz w:val="24"/>
          <w:szCs w:val="24"/>
          <w:lang w:eastAsia="en-GB"/>
        </w:rPr>
        <w:t>first priority</w:t>
      </w:r>
      <w:proofErr w:type="gramEnd"/>
      <w:r w:rsidR="00340866">
        <w:rPr>
          <w:rFonts w:ascii="Arial" w:eastAsia="Times New Roman" w:hAnsi="Arial" w:cs="Arial"/>
          <w:sz w:val="24"/>
          <w:szCs w:val="24"/>
          <w:lang w:eastAsia="en-GB"/>
        </w:rPr>
        <w:t xml:space="preserve"> of an officer should be to protect all people present from injury or further harm. This includes the victim, children, witnesses, police officers and the suspect.” (</w:t>
      </w:r>
      <w:r w:rsidR="008F4B0D">
        <w:rPr>
          <w:rFonts w:ascii="Arial" w:eastAsia="Times New Roman" w:hAnsi="Arial" w:cs="Arial"/>
          <w:sz w:val="24"/>
          <w:szCs w:val="24"/>
          <w:lang w:eastAsia="en-GB"/>
        </w:rPr>
        <w:t>College of Policing, 2016</w:t>
      </w:r>
      <w:r w:rsidR="00340866">
        <w:rPr>
          <w:rFonts w:ascii="Arial" w:eastAsia="Times New Roman" w:hAnsi="Arial" w:cs="Arial"/>
          <w:sz w:val="24"/>
          <w:szCs w:val="24"/>
          <w:lang w:eastAsia="en-GB"/>
        </w:rPr>
        <w:t>),</w:t>
      </w:r>
    </w:p>
    <w:p w14:paraId="051E440F" w14:textId="28DBC0EB" w:rsidR="00340866" w:rsidRDefault="00340866" w:rsidP="00477BB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would need to be done as quickly as possible to ensure that the officer is then able to secure the scene and </w:t>
      </w:r>
      <w:r w:rsidR="006969F0">
        <w:rPr>
          <w:rFonts w:ascii="Arial" w:eastAsia="Times New Roman" w:hAnsi="Arial" w:cs="Arial"/>
          <w:sz w:val="24"/>
          <w:szCs w:val="24"/>
          <w:lang w:eastAsia="en-GB"/>
        </w:rPr>
        <w:t>consequently</w:t>
      </w:r>
      <w:r>
        <w:rPr>
          <w:rFonts w:ascii="Arial" w:eastAsia="Times New Roman" w:hAnsi="Arial" w:cs="Arial"/>
          <w:sz w:val="24"/>
          <w:szCs w:val="24"/>
          <w:lang w:eastAsia="en-GB"/>
        </w:rPr>
        <w:t xml:space="preserve"> reduce all possible risk to cross contamination.</w:t>
      </w:r>
      <w:r w:rsidR="002543DA">
        <w:rPr>
          <w:rFonts w:ascii="Arial" w:eastAsia="Times New Roman" w:hAnsi="Arial" w:cs="Arial"/>
          <w:sz w:val="24"/>
          <w:szCs w:val="24"/>
          <w:lang w:eastAsia="en-GB"/>
        </w:rPr>
        <w:t xml:space="preserve"> Despite the possibility of the scene becoming contaminated, it is </w:t>
      </w:r>
      <w:r w:rsidR="002543DA">
        <w:rPr>
          <w:rFonts w:ascii="Arial" w:eastAsia="Times New Roman" w:hAnsi="Arial" w:cs="Arial"/>
          <w:sz w:val="24"/>
          <w:szCs w:val="24"/>
          <w:lang w:eastAsia="en-GB"/>
        </w:rPr>
        <w:lastRenderedPageBreak/>
        <w:t>paramount to protect the life and safety of people first. This could potentially have an adverse effect on any evidence that is present.</w:t>
      </w:r>
    </w:p>
    <w:p w14:paraId="1184BC4F" w14:textId="664D62A1" w:rsidR="00460F39" w:rsidRDefault="00460F39" w:rsidP="00477BB1">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 FAO is then required to detain individuals located at the scene, including the witnesses and the victims</w:t>
      </w:r>
      <w:r w:rsidR="00C249B1">
        <w:rPr>
          <w:rFonts w:ascii="Arial" w:eastAsia="Times New Roman" w:hAnsi="Arial" w:cs="Arial"/>
          <w:sz w:val="24"/>
          <w:szCs w:val="24"/>
          <w:lang w:eastAsia="en-GB"/>
        </w:rPr>
        <w:t>. However, any potential human traffic within the crime scene could cause cross contamination, therefore it is important for the First Attending Officer to remove them from the scene of the crime and ensure they are detained outside of the inner cordon.</w:t>
      </w:r>
    </w:p>
    <w:p w14:paraId="3D0F679A" w14:textId="3DDCE08E" w:rsidR="00DC2534" w:rsidRDefault="00C249B1" w:rsidP="00477BB1">
      <w:pPr>
        <w:spacing w:after="0" w:line="360" w:lineRule="auto"/>
        <w:rPr>
          <w:rFonts w:ascii="Arial" w:hAnsi="Arial" w:cs="Arial"/>
          <w:color w:val="111111"/>
          <w:sz w:val="24"/>
          <w:szCs w:val="24"/>
          <w:shd w:val="clear" w:color="auto" w:fill="FFFFFF"/>
        </w:rPr>
      </w:pPr>
      <w:r>
        <w:rPr>
          <w:rFonts w:ascii="Arial" w:eastAsia="Times New Roman" w:hAnsi="Arial" w:cs="Arial"/>
          <w:sz w:val="24"/>
          <w:szCs w:val="24"/>
          <w:lang w:eastAsia="en-GB"/>
        </w:rPr>
        <w:t>As noted above o</w:t>
      </w:r>
      <w:r w:rsidR="006969F0">
        <w:rPr>
          <w:rFonts w:ascii="Arial" w:eastAsia="Times New Roman" w:hAnsi="Arial" w:cs="Arial"/>
          <w:sz w:val="24"/>
          <w:szCs w:val="24"/>
          <w:lang w:eastAsia="en-GB"/>
        </w:rPr>
        <w:t>ne of the procedures that a First Attending Officer will need to complete is to place a cordon around the crime scene. This is “a rope, line, tape, or similar border stretched around an area […], indicating that access is restricted”</w:t>
      </w:r>
      <w:r w:rsidR="000D7809">
        <w:rPr>
          <w:rFonts w:ascii="Arial" w:hAnsi="Arial" w:cs="Arial"/>
          <w:color w:val="111111"/>
          <w:sz w:val="27"/>
          <w:szCs w:val="27"/>
          <w:shd w:val="clear" w:color="auto" w:fill="FFFFFF"/>
        </w:rPr>
        <w:t xml:space="preserve"> </w:t>
      </w:r>
      <w:r w:rsidR="000D7809" w:rsidRPr="000D7809">
        <w:rPr>
          <w:rFonts w:ascii="Arial" w:hAnsi="Arial" w:cs="Arial"/>
          <w:color w:val="111111"/>
          <w:sz w:val="24"/>
          <w:szCs w:val="24"/>
          <w:shd w:val="clear" w:color="auto" w:fill="FFFFFF"/>
        </w:rPr>
        <w:t>(The Free Dictionary, 2020)</w:t>
      </w:r>
      <w:r w:rsidR="00B92033" w:rsidRPr="000D7809">
        <w:rPr>
          <w:rFonts w:ascii="Arial" w:hAnsi="Arial" w:cs="Arial"/>
          <w:color w:val="111111"/>
          <w:sz w:val="24"/>
          <w:szCs w:val="24"/>
          <w:shd w:val="clear" w:color="auto" w:fill="FFFFFF"/>
        </w:rPr>
        <w:t>.</w:t>
      </w:r>
      <w:r w:rsidR="006969F0">
        <w:rPr>
          <w:rFonts w:ascii="Arial" w:hAnsi="Arial" w:cs="Arial"/>
          <w:color w:val="111111"/>
          <w:sz w:val="27"/>
          <w:szCs w:val="27"/>
          <w:shd w:val="clear" w:color="auto" w:fill="FFFFFF"/>
        </w:rPr>
        <w:t xml:space="preserve"> </w:t>
      </w:r>
      <w:r w:rsidR="006969F0" w:rsidRPr="006969F0">
        <w:rPr>
          <w:rFonts w:ascii="Arial" w:hAnsi="Arial" w:cs="Arial"/>
          <w:color w:val="111111"/>
          <w:sz w:val="24"/>
          <w:szCs w:val="24"/>
          <w:shd w:val="clear" w:color="auto" w:fill="FFFFFF"/>
        </w:rPr>
        <w:t xml:space="preserve">This acts as a </w:t>
      </w:r>
      <w:r w:rsidR="006969F0">
        <w:rPr>
          <w:rFonts w:ascii="Arial" w:hAnsi="Arial" w:cs="Arial"/>
          <w:color w:val="111111"/>
          <w:sz w:val="24"/>
          <w:szCs w:val="24"/>
          <w:shd w:val="clear" w:color="auto" w:fill="FFFFFF"/>
        </w:rPr>
        <w:t>highly visible barrier</w:t>
      </w:r>
      <w:r w:rsidR="006969F0" w:rsidRPr="006969F0">
        <w:rPr>
          <w:rFonts w:ascii="Arial" w:hAnsi="Arial" w:cs="Arial"/>
          <w:color w:val="111111"/>
          <w:sz w:val="24"/>
          <w:szCs w:val="24"/>
          <w:shd w:val="clear" w:color="auto" w:fill="FFFFFF"/>
        </w:rPr>
        <w:t xml:space="preserve"> </w:t>
      </w:r>
      <w:r w:rsidR="006969F0">
        <w:rPr>
          <w:rFonts w:ascii="Arial" w:hAnsi="Arial" w:cs="Arial"/>
          <w:color w:val="111111"/>
          <w:sz w:val="24"/>
          <w:szCs w:val="24"/>
          <w:shd w:val="clear" w:color="auto" w:fill="FFFFFF"/>
        </w:rPr>
        <w:t>to the public</w:t>
      </w:r>
      <w:r w:rsidR="00B92033">
        <w:rPr>
          <w:rFonts w:ascii="Arial" w:hAnsi="Arial" w:cs="Arial"/>
          <w:color w:val="111111"/>
          <w:sz w:val="24"/>
          <w:szCs w:val="24"/>
          <w:shd w:val="clear" w:color="auto" w:fill="FFFFFF"/>
        </w:rPr>
        <w:t xml:space="preserve"> and therefore a deterrent to anyone who does not have authorised access, thus protecting the scene against physical contamination and any other potential damage. It is a simple procedure but highly effective in assisting to preserve the crime scene. In addition to that they also facilitate the processes undertaken by other emergency services. There are three types of cordons that are utilised during a major incident. The first is an inner cordon which immediately ensures the crime scene is made secure. The second is known as an outer cordon in which</w:t>
      </w:r>
      <w:r w:rsidR="0022077C">
        <w:rPr>
          <w:rFonts w:ascii="Arial" w:hAnsi="Arial" w:cs="Arial"/>
          <w:color w:val="111111"/>
          <w:sz w:val="24"/>
          <w:szCs w:val="24"/>
          <w:shd w:val="clear" w:color="auto" w:fill="FFFFFF"/>
        </w:rPr>
        <w:t xml:space="preserve"> the area surrounding the inner cordon is sealed off, providing further security to the crime scene. Finally, a traffic cordon is put in place beyond the outer cordon to deny access to any vehicles that are not authorised to access the scene. The First Attending Officer will be responsible for ensuring that the cordons are put in place and therefore securing the crime scene from any contamination, prioritising the preservation of evidence. This is the material that will be admissible in court. </w:t>
      </w:r>
    </w:p>
    <w:p w14:paraId="54F88405" w14:textId="5D9F83AC" w:rsidR="008B4799" w:rsidRDefault="008B4799"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A First Attending Officer will also need to ensure that they themselves do not contaminate the area. They therefore should wear barrier clothing</w:t>
      </w:r>
      <w:r w:rsidR="00C249B1">
        <w:rPr>
          <w:rFonts w:ascii="Arial" w:hAnsi="Arial" w:cs="Arial"/>
          <w:color w:val="111111"/>
          <w:sz w:val="24"/>
          <w:szCs w:val="24"/>
          <w:shd w:val="clear" w:color="auto" w:fill="FFFFFF"/>
        </w:rPr>
        <w:t xml:space="preserve"> when possible</w:t>
      </w:r>
      <w:r>
        <w:rPr>
          <w:rFonts w:ascii="Arial" w:hAnsi="Arial" w:cs="Arial"/>
          <w:color w:val="111111"/>
          <w:sz w:val="24"/>
          <w:szCs w:val="24"/>
          <w:shd w:val="clear" w:color="auto" w:fill="FFFFFF"/>
        </w:rPr>
        <w:t>. This should include a hooded suit, DNA mask, two pairs of latex gloves and overshoes. The first pair of gloves should be taped to the suit to ensure it provides a seal around the police officer’s body and the crime scene</w:t>
      </w:r>
      <w:r w:rsidR="00C249B1">
        <w:rPr>
          <w:rFonts w:ascii="Arial" w:hAnsi="Arial" w:cs="Arial"/>
          <w:color w:val="111111"/>
          <w:sz w:val="24"/>
          <w:szCs w:val="24"/>
          <w:shd w:val="clear" w:color="auto" w:fill="FFFFFF"/>
        </w:rPr>
        <w:t xml:space="preserve"> the transfer of material from one medium to another. </w:t>
      </w:r>
      <w:r w:rsidR="0003318B">
        <w:rPr>
          <w:rFonts w:ascii="Arial" w:hAnsi="Arial" w:cs="Arial"/>
          <w:color w:val="111111"/>
          <w:sz w:val="24"/>
          <w:szCs w:val="24"/>
          <w:shd w:val="clear" w:color="auto" w:fill="FFFFFF"/>
        </w:rPr>
        <w:t>Once the officer has left the scene</w:t>
      </w:r>
      <w:r w:rsidR="000D7809">
        <w:rPr>
          <w:rFonts w:ascii="Arial" w:hAnsi="Arial" w:cs="Arial"/>
          <w:color w:val="111111"/>
          <w:sz w:val="24"/>
          <w:szCs w:val="24"/>
          <w:shd w:val="clear" w:color="auto" w:fill="FFFFFF"/>
        </w:rPr>
        <w:t>,</w:t>
      </w:r>
      <w:r w:rsidR="0003318B">
        <w:rPr>
          <w:rFonts w:ascii="Arial" w:hAnsi="Arial" w:cs="Arial"/>
          <w:color w:val="111111"/>
          <w:sz w:val="24"/>
          <w:szCs w:val="24"/>
          <w:shd w:val="clear" w:color="auto" w:fill="FFFFFF"/>
        </w:rPr>
        <w:t xml:space="preserve"> he will then need to ensure that “all protective clothing worn throughout the investigation is collected for analysis to avoid the risk of losing valuable trace evidence”.</w:t>
      </w:r>
    </w:p>
    <w:p w14:paraId="75C235D5" w14:textId="6F9194D3" w:rsidR="00C249B1" w:rsidRDefault="00C249B1"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Something else the FAO must consider is </w:t>
      </w:r>
      <w:proofErr w:type="gramStart"/>
      <w:r>
        <w:rPr>
          <w:rFonts w:ascii="Arial" w:hAnsi="Arial" w:cs="Arial"/>
          <w:color w:val="111111"/>
          <w:sz w:val="24"/>
          <w:szCs w:val="24"/>
          <w:shd w:val="clear" w:color="auto" w:fill="FFFFFF"/>
        </w:rPr>
        <w:t>whether or not</w:t>
      </w:r>
      <w:proofErr w:type="gramEnd"/>
      <w:r>
        <w:rPr>
          <w:rFonts w:ascii="Arial" w:hAnsi="Arial" w:cs="Arial"/>
          <w:color w:val="111111"/>
          <w:sz w:val="24"/>
          <w:szCs w:val="24"/>
          <w:shd w:val="clear" w:color="auto" w:fill="FFFFFF"/>
        </w:rPr>
        <w:t xml:space="preserve"> he has had to perform any form of first aid. If this is the case, then he must note </w:t>
      </w:r>
      <w:proofErr w:type="gramStart"/>
      <w:r>
        <w:rPr>
          <w:rFonts w:ascii="Arial" w:hAnsi="Arial" w:cs="Arial"/>
          <w:color w:val="111111"/>
          <w:sz w:val="24"/>
          <w:szCs w:val="24"/>
          <w:shd w:val="clear" w:color="auto" w:fill="FFFFFF"/>
        </w:rPr>
        <w:t>whether or not</w:t>
      </w:r>
      <w:proofErr w:type="gramEnd"/>
      <w:r>
        <w:rPr>
          <w:rFonts w:ascii="Arial" w:hAnsi="Arial" w:cs="Arial"/>
          <w:color w:val="111111"/>
          <w:sz w:val="24"/>
          <w:szCs w:val="24"/>
          <w:shd w:val="clear" w:color="auto" w:fill="FFFFFF"/>
        </w:rPr>
        <w:t xml:space="preserve"> there has been </w:t>
      </w:r>
      <w:r>
        <w:rPr>
          <w:rFonts w:ascii="Arial" w:hAnsi="Arial" w:cs="Arial"/>
          <w:color w:val="111111"/>
          <w:sz w:val="24"/>
          <w:szCs w:val="24"/>
          <w:shd w:val="clear" w:color="auto" w:fill="FFFFFF"/>
        </w:rPr>
        <w:lastRenderedPageBreak/>
        <w:t xml:space="preserve">any movement of victims or objects or any other alterations that have occurred as a result. It is evident then that the prioritising of safety and life will undoubtedly cause some form of contamination at the crime scene. The FAO will </w:t>
      </w:r>
      <w:r w:rsidR="00584C4C">
        <w:rPr>
          <w:rFonts w:ascii="Arial" w:hAnsi="Arial" w:cs="Arial"/>
          <w:color w:val="111111"/>
          <w:sz w:val="24"/>
          <w:szCs w:val="24"/>
          <w:shd w:val="clear" w:color="auto" w:fill="FFFFFF"/>
        </w:rPr>
        <w:t xml:space="preserve">then </w:t>
      </w:r>
      <w:r>
        <w:rPr>
          <w:rFonts w:ascii="Arial" w:hAnsi="Arial" w:cs="Arial"/>
          <w:color w:val="111111"/>
          <w:sz w:val="24"/>
          <w:szCs w:val="24"/>
          <w:shd w:val="clear" w:color="auto" w:fill="FFFFFF"/>
        </w:rPr>
        <w:t xml:space="preserve">need to transfer </w:t>
      </w:r>
      <w:proofErr w:type="gramStart"/>
      <w:r>
        <w:rPr>
          <w:rFonts w:ascii="Arial" w:hAnsi="Arial" w:cs="Arial"/>
          <w:color w:val="111111"/>
          <w:sz w:val="24"/>
          <w:szCs w:val="24"/>
          <w:shd w:val="clear" w:color="auto" w:fill="FFFFFF"/>
        </w:rPr>
        <w:t>all of</w:t>
      </w:r>
      <w:proofErr w:type="gramEnd"/>
      <w:r>
        <w:rPr>
          <w:rFonts w:ascii="Arial" w:hAnsi="Arial" w:cs="Arial"/>
          <w:color w:val="111111"/>
          <w:sz w:val="24"/>
          <w:szCs w:val="24"/>
          <w:shd w:val="clear" w:color="auto" w:fill="FFFFFF"/>
        </w:rPr>
        <w:t xml:space="preserve"> this information</w:t>
      </w:r>
      <w:r w:rsidR="0003318B">
        <w:rPr>
          <w:rFonts w:ascii="Arial" w:hAnsi="Arial" w:cs="Arial"/>
          <w:color w:val="111111"/>
          <w:sz w:val="24"/>
          <w:szCs w:val="24"/>
          <w:shd w:val="clear" w:color="auto" w:fill="FFFFFF"/>
        </w:rPr>
        <w:t xml:space="preserve"> to the scientific support personnel when they arrive at the scene.</w:t>
      </w:r>
    </w:p>
    <w:p w14:paraId="2971B5CE" w14:textId="7C2F74E3" w:rsidR="0003318B" w:rsidRDefault="0003318B"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One benefit the police officer does have is the body worn video (</w:t>
      </w:r>
      <w:proofErr w:type="spellStart"/>
      <w:r>
        <w:rPr>
          <w:rFonts w:ascii="Arial" w:hAnsi="Arial" w:cs="Arial"/>
          <w:color w:val="111111"/>
          <w:sz w:val="24"/>
          <w:szCs w:val="24"/>
          <w:shd w:val="clear" w:color="auto" w:fill="FFFFFF"/>
        </w:rPr>
        <w:t>bwv</w:t>
      </w:r>
      <w:proofErr w:type="spellEnd"/>
      <w:r>
        <w:rPr>
          <w:rFonts w:ascii="Arial" w:hAnsi="Arial" w:cs="Arial"/>
          <w:color w:val="111111"/>
          <w:sz w:val="24"/>
          <w:szCs w:val="24"/>
          <w:shd w:val="clear" w:color="auto" w:fill="FFFFFF"/>
        </w:rPr>
        <w:t xml:space="preserve">) as this will record everything from the onset and provide </w:t>
      </w:r>
      <w:r w:rsidR="00584C4C">
        <w:rPr>
          <w:rFonts w:ascii="Arial" w:hAnsi="Arial" w:cs="Arial"/>
          <w:color w:val="111111"/>
          <w:sz w:val="24"/>
          <w:szCs w:val="24"/>
          <w:shd w:val="clear" w:color="auto" w:fill="FFFFFF"/>
        </w:rPr>
        <w:t xml:space="preserve">an </w:t>
      </w:r>
      <w:r>
        <w:rPr>
          <w:rFonts w:ascii="Arial" w:hAnsi="Arial" w:cs="Arial"/>
          <w:color w:val="111111"/>
          <w:sz w:val="24"/>
          <w:szCs w:val="24"/>
          <w:shd w:val="clear" w:color="auto" w:fill="FFFFFF"/>
        </w:rPr>
        <w:t>excellent source of evidence. They “record the scene exactly, record the demeanour of the parties and accurately record significant comments at the scene” (College of policin</w:t>
      </w:r>
      <w:r w:rsidR="000D7809">
        <w:rPr>
          <w:rFonts w:ascii="Arial" w:hAnsi="Arial" w:cs="Arial"/>
          <w:color w:val="111111"/>
          <w:sz w:val="24"/>
          <w:szCs w:val="24"/>
          <w:shd w:val="clear" w:color="auto" w:fill="FFFFFF"/>
        </w:rPr>
        <w:t>g, 2020</w:t>
      </w:r>
      <w:r>
        <w:rPr>
          <w:rFonts w:ascii="Arial" w:hAnsi="Arial" w:cs="Arial"/>
          <w:color w:val="111111"/>
          <w:sz w:val="24"/>
          <w:szCs w:val="24"/>
          <w:shd w:val="clear" w:color="auto" w:fill="FFFFFF"/>
        </w:rPr>
        <w:t>)</w:t>
      </w:r>
      <w:r w:rsidR="00584C4C">
        <w:rPr>
          <w:rFonts w:ascii="Arial" w:hAnsi="Arial" w:cs="Arial"/>
          <w:color w:val="111111"/>
          <w:sz w:val="24"/>
          <w:szCs w:val="24"/>
          <w:shd w:val="clear" w:color="auto" w:fill="FFFFFF"/>
        </w:rPr>
        <w:t>.</w:t>
      </w:r>
    </w:p>
    <w:p w14:paraId="002CF11D" w14:textId="5F2B4726" w:rsidR="00584C4C" w:rsidRDefault="00584C4C"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The FAO will also need to consider external factors that could jeopardise the crime scene. One thing that can be majorly problematic for </w:t>
      </w:r>
      <w:r w:rsidR="000D7809">
        <w:rPr>
          <w:rFonts w:ascii="Arial" w:hAnsi="Arial" w:cs="Arial"/>
          <w:color w:val="111111"/>
          <w:sz w:val="24"/>
          <w:szCs w:val="24"/>
          <w:shd w:val="clear" w:color="auto" w:fill="FFFFFF"/>
        </w:rPr>
        <w:t>an FAO</w:t>
      </w:r>
      <w:r>
        <w:rPr>
          <w:rFonts w:ascii="Arial" w:hAnsi="Arial" w:cs="Arial"/>
          <w:color w:val="111111"/>
          <w:sz w:val="24"/>
          <w:szCs w:val="24"/>
          <w:shd w:val="clear" w:color="auto" w:fill="FFFFFF"/>
        </w:rPr>
        <w:t xml:space="preserve"> is the weather</w:t>
      </w:r>
      <w:r w:rsidR="000D7809">
        <w:rPr>
          <w:rFonts w:ascii="Arial" w:hAnsi="Arial" w:cs="Arial"/>
          <w:color w:val="111111"/>
          <w:sz w:val="24"/>
          <w:szCs w:val="24"/>
          <w:shd w:val="clear" w:color="auto" w:fill="FFFFFF"/>
        </w:rPr>
        <w:t>,</w:t>
      </w:r>
      <w:r>
        <w:rPr>
          <w:rFonts w:ascii="Arial" w:hAnsi="Arial" w:cs="Arial"/>
          <w:color w:val="111111"/>
          <w:sz w:val="24"/>
          <w:szCs w:val="24"/>
          <w:shd w:val="clear" w:color="auto" w:fill="FFFFFF"/>
        </w:rPr>
        <w:t xml:space="preserve"> as rain and wind can have an adverse effect on the crime scene, altering it dramatically, losing evidence and gaining contamination through the addition of foreign objects that have perhaps been blown in by the wind. This can be alleviated to some extent with the erection of a tent or even with some makeshift cardboard boxes that will cover any specific objects. The FAO will need to be able to use his initiative and act promptly, something that could prove difficult when also having to deal with detainees and bystanders.</w:t>
      </w:r>
    </w:p>
    <w:p w14:paraId="068DFD3F" w14:textId="49DCE6E5" w:rsidR="00064BE4" w:rsidRDefault="00064BE4"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In order to preserve the scene even further the FAO should, if possible take photographs</w:t>
      </w:r>
      <w:r w:rsidR="00CA2CE6">
        <w:rPr>
          <w:rFonts w:ascii="Arial" w:hAnsi="Arial" w:cs="Arial"/>
          <w:color w:val="111111"/>
          <w:sz w:val="24"/>
          <w:szCs w:val="24"/>
          <w:shd w:val="clear" w:color="auto" w:fill="FFFFFF"/>
        </w:rPr>
        <w:t xml:space="preserve"> or provide a form of visual evidence of the crime scene </w:t>
      </w:r>
      <w:r>
        <w:rPr>
          <w:rFonts w:ascii="Arial" w:hAnsi="Arial" w:cs="Arial"/>
          <w:color w:val="111111"/>
          <w:sz w:val="24"/>
          <w:szCs w:val="24"/>
          <w:shd w:val="clear" w:color="auto" w:fill="FFFFFF"/>
        </w:rPr>
        <w:t>as soon as possible to ensure there is a</w:t>
      </w:r>
      <w:r w:rsidR="00CA2CE6">
        <w:rPr>
          <w:rFonts w:ascii="Arial" w:hAnsi="Arial" w:cs="Arial"/>
          <w:color w:val="111111"/>
          <w:sz w:val="24"/>
          <w:szCs w:val="24"/>
          <w:shd w:val="clear" w:color="auto" w:fill="FFFFFF"/>
        </w:rPr>
        <w:t xml:space="preserve"> point of reference as close to the time of the crime as can be. This will ensure that there is an initial record in case anything is removed or later added in an attempt to cause cross contamination and therefore alter the crime scene dramatically and </w:t>
      </w:r>
      <w:r w:rsidR="001B62CB">
        <w:rPr>
          <w:rFonts w:ascii="Arial" w:hAnsi="Arial" w:cs="Arial"/>
          <w:color w:val="111111"/>
          <w:sz w:val="24"/>
          <w:szCs w:val="24"/>
          <w:shd w:val="clear" w:color="auto" w:fill="FFFFFF"/>
        </w:rPr>
        <w:t>a</w:t>
      </w:r>
      <w:r w:rsidR="00CA2CE6">
        <w:rPr>
          <w:rFonts w:ascii="Arial" w:hAnsi="Arial" w:cs="Arial"/>
          <w:color w:val="111111"/>
          <w:sz w:val="24"/>
          <w:szCs w:val="24"/>
          <w:shd w:val="clear" w:color="auto" w:fill="FFFFFF"/>
        </w:rPr>
        <w:t xml:space="preserve">ffect the evidence presented during court proceedings which </w:t>
      </w:r>
      <w:r w:rsidR="000D7809">
        <w:rPr>
          <w:rFonts w:ascii="Arial" w:hAnsi="Arial" w:cs="Arial"/>
          <w:color w:val="111111"/>
          <w:sz w:val="24"/>
          <w:szCs w:val="24"/>
          <w:shd w:val="clear" w:color="auto" w:fill="FFFFFF"/>
        </w:rPr>
        <w:t xml:space="preserve">in turn </w:t>
      </w:r>
      <w:r w:rsidR="00CA2CE6">
        <w:rPr>
          <w:rFonts w:ascii="Arial" w:hAnsi="Arial" w:cs="Arial"/>
          <w:color w:val="111111"/>
          <w:sz w:val="24"/>
          <w:szCs w:val="24"/>
          <w:shd w:val="clear" w:color="auto" w:fill="FFFFFF"/>
        </w:rPr>
        <w:t>could influence the final verdict.</w:t>
      </w:r>
      <w:r w:rsidR="007C7BD9">
        <w:rPr>
          <w:rFonts w:ascii="Arial" w:hAnsi="Arial" w:cs="Arial"/>
          <w:color w:val="111111"/>
          <w:sz w:val="24"/>
          <w:szCs w:val="24"/>
          <w:shd w:val="clear" w:color="auto" w:fill="FFFFFF"/>
        </w:rPr>
        <w:t xml:space="preserve"> Doing this will help to preserve as much of the crime scene as possible, providing maximum control over cross contamination.</w:t>
      </w:r>
    </w:p>
    <w:p w14:paraId="6A8C6146" w14:textId="77777777" w:rsidR="00F842FC" w:rsidRDefault="00AF3CD9"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It is evident then that the First Attending Officer </w:t>
      </w:r>
      <w:r w:rsidR="001B62CB">
        <w:rPr>
          <w:rFonts w:ascii="Arial" w:hAnsi="Arial" w:cs="Arial"/>
          <w:color w:val="111111"/>
          <w:sz w:val="24"/>
          <w:szCs w:val="24"/>
          <w:shd w:val="clear" w:color="auto" w:fill="FFFFFF"/>
        </w:rPr>
        <w:t xml:space="preserve">plays a highly significant role in preserving the crime scene and preventing any cross contamination from occurring. The standard procedures he must follow deem that he cannot initially control the scene as he must assess and prioritise the safety of himself, other officers, the public, victim, </w:t>
      </w:r>
      <w:proofErr w:type="gramStart"/>
      <w:r w:rsidR="001B62CB">
        <w:rPr>
          <w:rFonts w:ascii="Arial" w:hAnsi="Arial" w:cs="Arial"/>
          <w:color w:val="111111"/>
          <w:sz w:val="24"/>
          <w:szCs w:val="24"/>
          <w:shd w:val="clear" w:color="auto" w:fill="FFFFFF"/>
        </w:rPr>
        <w:t>witnesses</w:t>
      </w:r>
      <w:proofErr w:type="gramEnd"/>
      <w:r w:rsidR="001B62CB">
        <w:rPr>
          <w:rFonts w:ascii="Arial" w:hAnsi="Arial" w:cs="Arial"/>
          <w:color w:val="111111"/>
          <w:sz w:val="24"/>
          <w:szCs w:val="24"/>
          <w:shd w:val="clear" w:color="auto" w:fill="FFFFFF"/>
        </w:rPr>
        <w:t xml:space="preserve"> and suspects. This inevitably means that the scene cannot be wholly free from cross contamination at any point nor can the FAO be sure of this. He must instead work swiftly, using judgement, </w:t>
      </w:r>
      <w:proofErr w:type="gramStart"/>
      <w:r w:rsidR="001B62CB">
        <w:rPr>
          <w:rFonts w:ascii="Arial" w:hAnsi="Arial" w:cs="Arial"/>
          <w:color w:val="111111"/>
          <w:sz w:val="24"/>
          <w:szCs w:val="24"/>
          <w:shd w:val="clear" w:color="auto" w:fill="FFFFFF"/>
        </w:rPr>
        <w:t>experience</w:t>
      </w:r>
      <w:proofErr w:type="gramEnd"/>
      <w:r w:rsidR="001B62CB">
        <w:rPr>
          <w:rFonts w:ascii="Arial" w:hAnsi="Arial" w:cs="Arial"/>
          <w:color w:val="111111"/>
          <w:sz w:val="24"/>
          <w:szCs w:val="24"/>
          <w:shd w:val="clear" w:color="auto" w:fill="FFFFFF"/>
        </w:rPr>
        <w:t xml:space="preserve"> and standard procedure </w:t>
      </w:r>
      <w:r w:rsidR="001B62CB">
        <w:rPr>
          <w:rFonts w:ascii="Arial" w:hAnsi="Arial" w:cs="Arial"/>
          <w:color w:val="111111"/>
          <w:sz w:val="24"/>
          <w:szCs w:val="24"/>
          <w:shd w:val="clear" w:color="auto" w:fill="FFFFFF"/>
        </w:rPr>
        <w:lastRenderedPageBreak/>
        <w:t>to secure the crime scene as quickly as possible. This would mean that the crime scene is as secure as it can be as soon as it can be.</w:t>
      </w:r>
      <w:r w:rsidR="007772BF">
        <w:rPr>
          <w:rFonts w:ascii="Arial" w:hAnsi="Arial" w:cs="Arial"/>
          <w:color w:val="111111"/>
          <w:sz w:val="24"/>
          <w:szCs w:val="24"/>
          <w:shd w:val="clear" w:color="auto" w:fill="FFFFFF"/>
        </w:rPr>
        <w:t xml:space="preserve"> </w:t>
      </w:r>
    </w:p>
    <w:p w14:paraId="0DEE750C" w14:textId="4916D983" w:rsidR="00DC2534" w:rsidRDefault="00F842FC"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It can then be established that </w:t>
      </w:r>
      <w:r w:rsidR="007772BF">
        <w:rPr>
          <w:rFonts w:ascii="Arial" w:hAnsi="Arial" w:cs="Arial"/>
          <w:color w:val="111111"/>
          <w:sz w:val="24"/>
          <w:szCs w:val="24"/>
          <w:shd w:val="clear" w:color="auto" w:fill="FFFFFF"/>
        </w:rPr>
        <w:t>The First Attending Officer ther</w:t>
      </w:r>
      <w:r>
        <w:rPr>
          <w:rFonts w:ascii="Arial" w:hAnsi="Arial" w:cs="Arial"/>
          <w:color w:val="111111"/>
          <w:sz w:val="24"/>
          <w:szCs w:val="24"/>
          <w:shd w:val="clear" w:color="auto" w:fill="FFFFFF"/>
        </w:rPr>
        <w:t xml:space="preserve">efore plays a crucial role in preserving the crime scene and preventing cross contamination from occurring. This can be achieved through consistent application of policies and procedures and the implementation of strategic planning and practice. This will ensure best practice is evident and therefore the best results with regards to recovering forensic evidence are obtained. </w:t>
      </w:r>
    </w:p>
    <w:p w14:paraId="2677D3B2" w14:textId="5E0108C9" w:rsidR="00437E4D" w:rsidRDefault="00437E4D" w:rsidP="00477BB1">
      <w:pPr>
        <w:spacing w:after="0" w:line="360" w:lineRule="auto"/>
        <w:rPr>
          <w:rFonts w:ascii="Arial" w:hAnsi="Arial" w:cs="Arial"/>
          <w:color w:val="111111"/>
          <w:sz w:val="24"/>
          <w:szCs w:val="24"/>
          <w:shd w:val="clear" w:color="auto" w:fill="FFFFFF"/>
        </w:rPr>
      </w:pPr>
    </w:p>
    <w:p w14:paraId="68BAFEE7" w14:textId="4DC99F83" w:rsidR="00437E4D" w:rsidRDefault="00437E4D" w:rsidP="00477BB1">
      <w:pPr>
        <w:spacing w:after="0"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t>Total word count - 1</w:t>
      </w:r>
      <w:r w:rsidR="00F842FC">
        <w:rPr>
          <w:rFonts w:ascii="Arial" w:hAnsi="Arial" w:cs="Arial"/>
          <w:color w:val="111111"/>
          <w:sz w:val="24"/>
          <w:szCs w:val="24"/>
          <w:shd w:val="clear" w:color="auto" w:fill="FFFFFF"/>
        </w:rPr>
        <w:t>362</w:t>
      </w:r>
    </w:p>
    <w:p w14:paraId="603BAB79" w14:textId="77777777" w:rsidR="001844A7" w:rsidRPr="001B62CB" w:rsidRDefault="001844A7" w:rsidP="00477BB1">
      <w:pPr>
        <w:spacing w:after="0" w:line="360" w:lineRule="auto"/>
        <w:rPr>
          <w:rFonts w:ascii="Arial" w:hAnsi="Arial" w:cs="Arial"/>
          <w:color w:val="111111"/>
          <w:sz w:val="24"/>
          <w:szCs w:val="24"/>
          <w:shd w:val="clear" w:color="auto" w:fill="FFFFFF"/>
        </w:rPr>
      </w:pPr>
    </w:p>
    <w:p w14:paraId="13065B43" w14:textId="6A6A84C0" w:rsidR="00DC2534" w:rsidRPr="001844A7" w:rsidRDefault="00DC2534" w:rsidP="00477BB1">
      <w:pPr>
        <w:spacing w:after="0" w:line="360" w:lineRule="auto"/>
        <w:rPr>
          <w:rFonts w:ascii="Arial" w:eastAsia="Times New Roman" w:hAnsi="Arial" w:cs="Arial"/>
          <w:sz w:val="24"/>
          <w:szCs w:val="24"/>
          <w:u w:val="single"/>
          <w:lang w:eastAsia="en-GB"/>
        </w:rPr>
      </w:pPr>
      <w:r w:rsidRPr="001844A7">
        <w:rPr>
          <w:rFonts w:ascii="Arial" w:eastAsia="Times New Roman" w:hAnsi="Arial" w:cs="Arial"/>
          <w:sz w:val="24"/>
          <w:szCs w:val="24"/>
          <w:u w:val="single"/>
          <w:lang w:eastAsia="en-GB"/>
        </w:rPr>
        <w:t xml:space="preserve">Part B. Critically analyse the </w:t>
      </w:r>
      <w:r w:rsidR="001844A7" w:rsidRPr="001844A7">
        <w:rPr>
          <w:rFonts w:ascii="Arial" w:eastAsia="Times New Roman" w:hAnsi="Arial" w:cs="Arial"/>
          <w:sz w:val="24"/>
          <w:szCs w:val="24"/>
          <w:u w:val="single"/>
          <w:lang w:eastAsia="en-GB"/>
        </w:rPr>
        <w:t xml:space="preserve">methods </w:t>
      </w:r>
      <w:r w:rsidRPr="001844A7">
        <w:rPr>
          <w:rFonts w:ascii="Arial" w:eastAsia="Times New Roman" w:hAnsi="Arial" w:cs="Arial"/>
          <w:sz w:val="24"/>
          <w:szCs w:val="24"/>
          <w:u w:val="single"/>
          <w:lang w:eastAsia="en-GB"/>
        </w:rPr>
        <w:t xml:space="preserve">in practice for the recovery and examination of forensic evidence at crime scenes evaluating the legislation, strategies, </w:t>
      </w:r>
      <w:proofErr w:type="gramStart"/>
      <w:r w:rsidRPr="001844A7">
        <w:rPr>
          <w:rFonts w:ascii="Arial" w:eastAsia="Times New Roman" w:hAnsi="Arial" w:cs="Arial"/>
          <w:sz w:val="24"/>
          <w:szCs w:val="24"/>
          <w:u w:val="single"/>
          <w:lang w:eastAsia="en-GB"/>
        </w:rPr>
        <w:t>policies</w:t>
      </w:r>
      <w:proofErr w:type="gramEnd"/>
      <w:r w:rsidRPr="001844A7">
        <w:rPr>
          <w:rFonts w:ascii="Arial" w:eastAsia="Times New Roman" w:hAnsi="Arial" w:cs="Arial"/>
          <w:sz w:val="24"/>
          <w:szCs w:val="24"/>
          <w:u w:val="single"/>
          <w:lang w:eastAsia="en-GB"/>
        </w:rPr>
        <w:t xml:space="preserve"> and procedures with regard to forensic recovery and examination (1500 Words).</w:t>
      </w:r>
    </w:p>
    <w:p w14:paraId="65ED7558" w14:textId="2CD38D78" w:rsidR="001844A7" w:rsidRDefault="001844A7" w:rsidP="00477BB1">
      <w:pPr>
        <w:spacing w:line="360" w:lineRule="auto"/>
        <w:rPr>
          <w:u w:val="single"/>
        </w:rPr>
      </w:pPr>
    </w:p>
    <w:p w14:paraId="4AE70571" w14:textId="1B365600" w:rsidR="002D1303" w:rsidRDefault="002D1303" w:rsidP="00477BB1">
      <w:pPr>
        <w:spacing w:line="360" w:lineRule="auto"/>
        <w:rPr>
          <w:rFonts w:ascii="Arial" w:hAnsi="Arial" w:cs="Arial"/>
          <w:sz w:val="24"/>
          <w:szCs w:val="24"/>
        </w:rPr>
      </w:pPr>
      <w:r w:rsidRPr="002D1303">
        <w:rPr>
          <w:rFonts w:ascii="Arial" w:hAnsi="Arial" w:cs="Arial"/>
          <w:sz w:val="24"/>
          <w:szCs w:val="24"/>
        </w:rPr>
        <w:t xml:space="preserve">There are </w:t>
      </w:r>
      <w:proofErr w:type="gramStart"/>
      <w:r w:rsidRPr="002D1303">
        <w:rPr>
          <w:rFonts w:ascii="Arial" w:hAnsi="Arial" w:cs="Arial"/>
          <w:sz w:val="24"/>
          <w:szCs w:val="24"/>
        </w:rPr>
        <w:t>a number of</w:t>
      </w:r>
      <w:proofErr w:type="gramEnd"/>
      <w:r w:rsidRPr="002D1303">
        <w:rPr>
          <w:rFonts w:ascii="Arial" w:hAnsi="Arial" w:cs="Arial"/>
          <w:sz w:val="24"/>
          <w:szCs w:val="24"/>
        </w:rPr>
        <w:t xml:space="preserve"> reasons why forensic analysis takes place following a crime being committed</w:t>
      </w:r>
      <w:r w:rsidR="00B04DB6">
        <w:rPr>
          <w:rFonts w:ascii="Arial" w:hAnsi="Arial" w:cs="Arial"/>
          <w:sz w:val="24"/>
          <w:szCs w:val="24"/>
        </w:rPr>
        <w:t>. Not only does it assist in solving a crime it can also “prove that a crime has been committed, exclude a suspect from a scene, link a suspect with a scene, establish the identity of a victim, suspect or witness, corroborate or disprove witness accounts, interpret the scene in relation to movements within the scene and sequences of events and finally link crime scene to crime scene and provide intelligence on crime patterns” (</w:t>
      </w:r>
      <w:r w:rsidR="00F842FC">
        <w:rPr>
          <w:rFonts w:ascii="Arial" w:hAnsi="Arial" w:cs="Arial"/>
          <w:sz w:val="24"/>
          <w:szCs w:val="24"/>
        </w:rPr>
        <w:t>College of Policing, 2020</w:t>
      </w:r>
      <w:r w:rsidR="00B04DB6">
        <w:rPr>
          <w:rFonts w:ascii="Arial" w:hAnsi="Arial" w:cs="Arial"/>
          <w:sz w:val="24"/>
          <w:szCs w:val="24"/>
        </w:rPr>
        <w:t>).</w:t>
      </w:r>
    </w:p>
    <w:p w14:paraId="53877DAD" w14:textId="769F8BDA" w:rsidR="00DB0BBC" w:rsidRDefault="00DB0BBC" w:rsidP="00477BB1">
      <w:pPr>
        <w:spacing w:line="360" w:lineRule="auto"/>
        <w:rPr>
          <w:rFonts w:ascii="Arial" w:hAnsi="Arial" w:cs="Arial"/>
          <w:sz w:val="24"/>
          <w:szCs w:val="24"/>
        </w:rPr>
      </w:pPr>
      <w:r>
        <w:rPr>
          <w:rFonts w:ascii="Arial" w:hAnsi="Arial" w:cs="Arial"/>
          <w:sz w:val="24"/>
          <w:szCs w:val="24"/>
        </w:rPr>
        <w:t xml:space="preserve">The Forensic Science Regulator (FSR) has provided documentation called </w:t>
      </w:r>
      <w:r>
        <w:rPr>
          <w:rFonts w:ascii="Arial" w:hAnsi="Arial" w:cs="Arial"/>
          <w:i/>
          <w:iCs/>
          <w:sz w:val="24"/>
          <w:szCs w:val="24"/>
        </w:rPr>
        <w:t xml:space="preserve">Codes of Practice and Conduct for forensic science providers and practitioners in the Criminal Justice System. </w:t>
      </w:r>
      <w:r>
        <w:rPr>
          <w:rFonts w:ascii="Arial" w:hAnsi="Arial" w:cs="Arial"/>
          <w:sz w:val="24"/>
          <w:szCs w:val="24"/>
        </w:rPr>
        <w:t xml:space="preserve">The legislation specifies the expectations </w:t>
      </w:r>
      <w:r w:rsidR="006F6697">
        <w:rPr>
          <w:rFonts w:ascii="Arial" w:hAnsi="Arial" w:cs="Arial"/>
          <w:sz w:val="24"/>
          <w:szCs w:val="24"/>
        </w:rPr>
        <w:t xml:space="preserve">placed upon all forensic units providing forensic science services. Strict adherence to the policies </w:t>
      </w:r>
      <w:proofErr w:type="gramStart"/>
      <w:r w:rsidR="006F6697">
        <w:rPr>
          <w:rFonts w:ascii="Arial" w:hAnsi="Arial" w:cs="Arial"/>
          <w:sz w:val="24"/>
          <w:szCs w:val="24"/>
        </w:rPr>
        <w:t>are</w:t>
      </w:r>
      <w:proofErr w:type="gramEnd"/>
      <w:r w:rsidR="006F6697">
        <w:rPr>
          <w:rFonts w:ascii="Arial" w:hAnsi="Arial" w:cs="Arial"/>
          <w:sz w:val="24"/>
          <w:szCs w:val="24"/>
        </w:rPr>
        <w:t xml:space="preserve"> required and to ensure this, it is necessary for all practitioners to disclose in a written statement that they have strictly adhered to the code of conduct whilst investigating forensic evidence. These clear guidelines that are accessible to all practitioners of </w:t>
      </w:r>
      <w:r w:rsidR="009C5539">
        <w:rPr>
          <w:rFonts w:ascii="Arial" w:hAnsi="Arial" w:cs="Arial"/>
          <w:sz w:val="24"/>
          <w:szCs w:val="24"/>
        </w:rPr>
        <w:t xml:space="preserve">forensic study and they are expected to refer to it and keep </w:t>
      </w:r>
      <w:proofErr w:type="gramStart"/>
      <w:r w:rsidR="009C5539">
        <w:rPr>
          <w:rFonts w:ascii="Arial" w:hAnsi="Arial" w:cs="Arial"/>
          <w:sz w:val="24"/>
          <w:szCs w:val="24"/>
        </w:rPr>
        <w:t>up-to-date</w:t>
      </w:r>
      <w:proofErr w:type="gramEnd"/>
      <w:r w:rsidR="009C5539">
        <w:rPr>
          <w:rFonts w:ascii="Arial" w:hAnsi="Arial" w:cs="Arial"/>
          <w:sz w:val="24"/>
          <w:szCs w:val="24"/>
        </w:rPr>
        <w:t xml:space="preserve"> with all legislation.</w:t>
      </w:r>
      <w:r w:rsidR="006F6697">
        <w:rPr>
          <w:rFonts w:ascii="Arial" w:hAnsi="Arial" w:cs="Arial"/>
          <w:sz w:val="24"/>
          <w:szCs w:val="24"/>
        </w:rPr>
        <w:t xml:space="preserve"> </w:t>
      </w:r>
    </w:p>
    <w:p w14:paraId="56B92DB2" w14:textId="191AFC47" w:rsidR="00B04DB6" w:rsidRDefault="00B04DB6" w:rsidP="00477BB1">
      <w:pPr>
        <w:spacing w:line="360" w:lineRule="auto"/>
        <w:rPr>
          <w:rFonts w:ascii="Arial" w:hAnsi="Arial" w:cs="Arial"/>
          <w:sz w:val="24"/>
          <w:szCs w:val="24"/>
        </w:rPr>
      </w:pPr>
    </w:p>
    <w:p w14:paraId="3B4CF7E0" w14:textId="77777777" w:rsidR="00B04DB6" w:rsidRPr="002D1303" w:rsidRDefault="00B04DB6" w:rsidP="00477BB1">
      <w:pPr>
        <w:spacing w:line="360" w:lineRule="auto"/>
        <w:rPr>
          <w:rFonts w:ascii="Arial" w:hAnsi="Arial" w:cs="Arial"/>
          <w:sz w:val="24"/>
          <w:szCs w:val="24"/>
        </w:rPr>
      </w:pPr>
    </w:p>
    <w:p w14:paraId="0A26C02A" w14:textId="0A3B224D" w:rsidR="001844A7" w:rsidRDefault="001844A7" w:rsidP="00477BB1">
      <w:pPr>
        <w:spacing w:line="360" w:lineRule="auto"/>
        <w:rPr>
          <w:rFonts w:ascii="Arial" w:hAnsi="Arial" w:cs="Arial"/>
          <w:sz w:val="24"/>
          <w:szCs w:val="24"/>
        </w:rPr>
      </w:pPr>
      <w:r>
        <w:rPr>
          <w:rFonts w:ascii="Arial" w:hAnsi="Arial" w:cs="Arial"/>
          <w:sz w:val="24"/>
          <w:szCs w:val="24"/>
        </w:rPr>
        <w:t xml:space="preserve">Forensic evidence </w:t>
      </w:r>
      <w:r w:rsidR="001A33E1">
        <w:rPr>
          <w:rFonts w:ascii="Arial" w:hAnsi="Arial" w:cs="Arial"/>
          <w:sz w:val="24"/>
          <w:szCs w:val="24"/>
        </w:rPr>
        <w:t xml:space="preserve">is a crucial element to criminal proceedings, providing objective, reliable evidence in court when a case is brought against </w:t>
      </w:r>
      <w:r w:rsidR="00151C8E">
        <w:rPr>
          <w:rFonts w:ascii="Arial" w:hAnsi="Arial" w:cs="Arial"/>
          <w:sz w:val="24"/>
          <w:szCs w:val="24"/>
        </w:rPr>
        <w:t>a suspect</w:t>
      </w:r>
      <w:r w:rsidR="001A33E1">
        <w:rPr>
          <w:rFonts w:ascii="Arial" w:hAnsi="Arial" w:cs="Arial"/>
          <w:sz w:val="24"/>
          <w:szCs w:val="24"/>
        </w:rPr>
        <w:t xml:space="preserve">. There are many </w:t>
      </w:r>
      <w:r w:rsidR="003B4FA2">
        <w:rPr>
          <w:rFonts w:ascii="Arial" w:hAnsi="Arial" w:cs="Arial"/>
          <w:sz w:val="24"/>
          <w:szCs w:val="24"/>
        </w:rPr>
        <w:t>elements related</w:t>
      </w:r>
      <w:r w:rsidR="001A33E1">
        <w:rPr>
          <w:rFonts w:ascii="Arial" w:hAnsi="Arial" w:cs="Arial"/>
          <w:sz w:val="24"/>
          <w:szCs w:val="24"/>
        </w:rPr>
        <w:t xml:space="preserve"> to the practice, recovery and examination of forensic evidence, these </w:t>
      </w:r>
      <w:proofErr w:type="gramStart"/>
      <w:r w:rsidR="001A33E1">
        <w:rPr>
          <w:rFonts w:ascii="Arial" w:hAnsi="Arial" w:cs="Arial"/>
          <w:sz w:val="24"/>
          <w:szCs w:val="24"/>
        </w:rPr>
        <w:t>being;</w:t>
      </w:r>
      <w:proofErr w:type="gramEnd"/>
      <w:r w:rsidR="001A33E1">
        <w:rPr>
          <w:rFonts w:ascii="Arial" w:hAnsi="Arial" w:cs="Arial"/>
          <w:sz w:val="24"/>
          <w:szCs w:val="24"/>
        </w:rPr>
        <w:t xml:space="preserve"> legislation, strategies, policies and procedures.</w:t>
      </w:r>
      <w:r w:rsidR="00151C8E">
        <w:rPr>
          <w:rFonts w:ascii="Arial" w:hAnsi="Arial" w:cs="Arial"/>
          <w:sz w:val="24"/>
          <w:szCs w:val="24"/>
        </w:rPr>
        <w:t xml:space="preserve"> </w:t>
      </w:r>
    </w:p>
    <w:p w14:paraId="68052893" w14:textId="4E4F9368" w:rsidR="002C587F" w:rsidRDefault="00601287" w:rsidP="00477BB1">
      <w:pPr>
        <w:spacing w:line="360" w:lineRule="auto"/>
        <w:rPr>
          <w:rFonts w:ascii="Arial" w:hAnsi="Arial" w:cs="Arial"/>
          <w:sz w:val="24"/>
          <w:szCs w:val="24"/>
        </w:rPr>
      </w:pPr>
      <w:r>
        <w:rPr>
          <w:rFonts w:ascii="Arial" w:hAnsi="Arial" w:cs="Arial"/>
          <w:sz w:val="24"/>
          <w:szCs w:val="24"/>
        </w:rPr>
        <w:t>Furthermore, t</w:t>
      </w:r>
      <w:r w:rsidR="00151C8E">
        <w:rPr>
          <w:rFonts w:ascii="Arial" w:hAnsi="Arial" w:cs="Arial"/>
          <w:sz w:val="24"/>
          <w:szCs w:val="24"/>
        </w:rPr>
        <w:t xml:space="preserve">here are three key stages to </w:t>
      </w:r>
      <w:r w:rsidR="00E77B99">
        <w:rPr>
          <w:rFonts w:ascii="Arial" w:hAnsi="Arial" w:cs="Arial"/>
          <w:sz w:val="24"/>
          <w:szCs w:val="24"/>
        </w:rPr>
        <w:t>providing forensic evidence and this is something that be</w:t>
      </w:r>
      <w:r w:rsidR="00437E4D">
        <w:rPr>
          <w:rFonts w:ascii="Arial" w:hAnsi="Arial" w:cs="Arial"/>
          <w:sz w:val="24"/>
          <w:szCs w:val="24"/>
        </w:rPr>
        <w:t>gin</w:t>
      </w:r>
      <w:r w:rsidR="00E77B99">
        <w:rPr>
          <w:rFonts w:ascii="Arial" w:hAnsi="Arial" w:cs="Arial"/>
          <w:sz w:val="24"/>
          <w:szCs w:val="24"/>
        </w:rPr>
        <w:t>s at the scene of the crime where the evidence is recovered</w:t>
      </w:r>
      <w:r w:rsidR="00437E4D">
        <w:rPr>
          <w:rFonts w:ascii="Arial" w:hAnsi="Arial" w:cs="Arial"/>
          <w:sz w:val="24"/>
          <w:szCs w:val="24"/>
        </w:rPr>
        <w:t xml:space="preserve">. This along with the </w:t>
      </w:r>
      <w:r w:rsidR="00E77B99">
        <w:rPr>
          <w:rFonts w:ascii="Arial" w:hAnsi="Arial" w:cs="Arial"/>
          <w:sz w:val="24"/>
          <w:szCs w:val="24"/>
        </w:rPr>
        <w:t>analysis of the evidence that is recovered and its interpretation and evaluation and presentation in court</w:t>
      </w:r>
      <w:r w:rsidR="00437E4D">
        <w:rPr>
          <w:rFonts w:ascii="Arial" w:hAnsi="Arial" w:cs="Arial"/>
          <w:sz w:val="24"/>
          <w:szCs w:val="24"/>
        </w:rPr>
        <w:t xml:space="preserve"> form the three key stages.</w:t>
      </w:r>
    </w:p>
    <w:p w14:paraId="4EDD1E5F" w14:textId="77777777" w:rsidR="003B4FA2" w:rsidRDefault="007319E3" w:rsidP="00477BB1">
      <w:pPr>
        <w:spacing w:line="360" w:lineRule="auto"/>
        <w:rPr>
          <w:rFonts w:ascii="Arial" w:hAnsi="Arial" w:cs="Arial"/>
          <w:sz w:val="24"/>
          <w:szCs w:val="24"/>
        </w:rPr>
      </w:pPr>
      <w:r>
        <w:rPr>
          <w:rFonts w:ascii="Arial" w:hAnsi="Arial" w:cs="Arial"/>
          <w:sz w:val="24"/>
          <w:szCs w:val="24"/>
        </w:rPr>
        <w:t xml:space="preserve">The recovery of forensic evidence is crucial as it forms the most reliable type of evidence. It is </w:t>
      </w:r>
      <w:proofErr w:type="gramStart"/>
      <w:r>
        <w:rPr>
          <w:rFonts w:ascii="Arial" w:hAnsi="Arial" w:cs="Arial"/>
          <w:sz w:val="24"/>
          <w:szCs w:val="24"/>
        </w:rPr>
        <w:t>absolutely necessary</w:t>
      </w:r>
      <w:proofErr w:type="gramEnd"/>
      <w:r>
        <w:rPr>
          <w:rFonts w:ascii="Arial" w:hAnsi="Arial" w:cs="Arial"/>
          <w:sz w:val="24"/>
          <w:szCs w:val="24"/>
        </w:rPr>
        <w:t xml:space="preserve"> to ensure that it is kept free from cross contamination</w:t>
      </w:r>
      <w:r w:rsidR="002905D9">
        <w:rPr>
          <w:rFonts w:ascii="Arial" w:hAnsi="Arial" w:cs="Arial"/>
          <w:sz w:val="24"/>
          <w:szCs w:val="24"/>
        </w:rPr>
        <w:t>. The European Network of Forensic Science Institutes (ENFSI) was established in 1995 in a quest to improve the exchange of information in this field and through collaborative practice have developed best practice manuals to assist and standardise the procedures involved in forensic recovery.</w:t>
      </w:r>
      <w:r w:rsidR="00C52ACE">
        <w:rPr>
          <w:rFonts w:ascii="Arial" w:hAnsi="Arial" w:cs="Arial"/>
          <w:sz w:val="24"/>
          <w:szCs w:val="24"/>
        </w:rPr>
        <w:t xml:space="preserve"> This has provided the relevant bodies with a framework to adhere to and therefore facilitate the recovery of forensic evidence</w:t>
      </w:r>
      <w:r w:rsidR="003B4FA2">
        <w:rPr>
          <w:rFonts w:ascii="Arial" w:hAnsi="Arial" w:cs="Arial"/>
          <w:sz w:val="24"/>
          <w:szCs w:val="24"/>
        </w:rPr>
        <w:t xml:space="preserve"> and its use</w:t>
      </w:r>
      <w:r w:rsidR="00C52ACE">
        <w:rPr>
          <w:rFonts w:ascii="Arial" w:hAnsi="Arial" w:cs="Arial"/>
          <w:sz w:val="24"/>
          <w:szCs w:val="24"/>
        </w:rPr>
        <w:t xml:space="preserve">. </w:t>
      </w:r>
    </w:p>
    <w:p w14:paraId="099651DC" w14:textId="3D8BE339" w:rsidR="007319E3" w:rsidRDefault="00C52ACE" w:rsidP="00477BB1">
      <w:pPr>
        <w:spacing w:line="360" w:lineRule="auto"/>
        <w:rPr>
          <w:rFonts w:ascii="Arial" w:hAnsi="Arial" w:cs="Arial"/>
          <w:sz w:val="24"/>
          <w:szCs w:val="24"/>
        </w:rPr>
      </w:pPr>
      <w:r>
        <w:rPr>
          <w:rFonts w:ascii="Arial" w:hAnsi="Arial" w:cs="Arial"/>
          <w:sz w:val="24"/>
          <w:szCs w:val="24"/>
        </w:rPr>
        <w:t xml:space="preserve">This document </w:t>
      </w:r>
      <w:r w:rsidR="00080E0E">
        <w:rPr>
          <w:rFonts w:ascii="Arial" w:hAnsi="Arial" w:cs="Arial"/>
          <w:sz w:val="24"/>
          <w:szCs w:val="24"/>
        </w:rPr>
        <w:t>is “intended to reflect the working practices of both police-based crime scene examiners, as well as those scene attending specialists based in forensic institutes” (</w:t>
      </w:r>
      <w:r w:rsidR="00601287">
        <w:rPr>
          <w:rFonts w:ascii="Arial" w:hAnsi="Arial" w:cs="Arial"/>
          <w:sz w:val="24"/>
          <w:szCs w:val="24"/>
        </w:rPr>
        <w:t>ENFSI, 2020</w:t>
      </w:r>
      <w:r w:rsidR="00080E0E">
        <w:rPr>
          <w:rFonts w:ascii="Arial" w:hAnsi="Arial" w:cs="Arial"/>
          <w:sz w:val="24"/>
          <w:szCs w:val="24"/>
        </w:rPr>
        <w:t>). It highlights the importance of establishing an assessment of the scene before any evidence is recovered. This is significant due to there</w:t>
      </w:r>
      <w:r w:rsidR="00FC7328">
        <w:rPr>
          <w:rFonts w:ascii="Arial" w:hAnsi="Arial" w:cs="Arial"/>
          <w:sz w:val="24"/>
          <w:szCs w:val="24"/>
        </w:rPr>
        <w:t>,</w:t>
      </w:r>
      <w:r w:rsidR="00080E0E">
        <w:rPr>
          <w:rFonts w:ascii="Arial" w:hAnsi="Arial" w:cs="Arial"/>
          <w:sz w:val="24"/>
          <w:szCs w:val="24"/>
        </w:rPr>
        <w:t xml:space="preserve"> </w:t>
      </w:r>
      <w:r w:rsidR="00020E2A">
        <w:rPr>
          <w:rFonts w:ascii="Arial" w:hAnsi="Arial" w:cs="Arial"/>
          <w:sz w:val="24"/>
          <w:szCs w:val="24"/>
        </w:rPr>
        <w:t>being only</w:t>
      </w:r>
      <w:r w:rsidR="00080E0E">
        <w:rPr>
          <w:rFonts w:ascii="Arial" w:hAnsi="Arial" w:cs="Arial"/>
          <w:sz w:val="24"/>
          <w:szCs w:val="24"/>
        </w:rPr>
        <w:t xml:space="preserve"> one opportunity to do this and therefore all avenues and their potential to provide crucial evidence</w:t>
      </w:r>
      <w:r w:rsidR="00020E2A">
        <w:rPr>
          <w:rFonts w:ascii="Arial" w:hAnsi="Arial" w:cs="Arial"/>
          <w:sz w:val="24"/>
          <w:szCs w:val="24"/>
        </w:rPr>
        <w:t xml:space="preserve"> should be considered and explored</w:t>
      </w:r>
      <w:r w:rsidR="00FC7328">
        <w:rPr>
          <w:rFonts w:ascii="Arial" w:hAnsi="Arial" w:cs="Arial"/>
          <w:sz w:val="24"/>
          <w:szCs w:val="24"/>
        </w:rPr>
        <w:t xml:space="preserve">. The scene of crime examiner would be responsible for developing a scene examination strategy in which he would incorporate a strategy to complete forensic recovery with maximum recovery of evidence being paramount whilst adhering to existing policies and procedures and considering any cost implications. </w:t>
      </w:r>
      <w:r w:rsidR="00C37C9C">
        <w:rPr>
          <w:rFonts w:ascii="Arial" w:hAnsi="Arial" w:cs="Arial"/>
          <w:sz w:val="24"/>
          <w:szCs w:val="24"/>
        </w:rPr>
        <w:t xml:space="preserve">All parties would need to be considered and ideally all parties involved in the scene examination would attend at the same time. </w:t>
      </w:r>
      <w:r w:rsidR="00080E0E">
        <w:rPr>
          <w:rFonts w:ascii="Arial" w:hAnsi="Arial" w:cs="Arial"/>
          <w:sz w:val="24"/>
          <w:szCs w:val="24"/>
        </w:rPr>
        <w:t>Th</w:t>
      </w:r>
      <w:r w:rsidR="00C37C9C">
        <w:rPr>
          <w:rFonts w:ascii="Arial" w:hAnsi="Arial" w:cs="Arial"/>
          <w:sz w:val="24"/>
          <w:szCs w:val="24"/>
        </w:rPr>
        <w:t>e</w:t>
      </w:r>
      <w:r w:rsidR="00080E0E">
        <w:rPr>
          <w:rFonts w:ascii="Arial" w:hAnsi="Arial" w:cs="Arial"/>
          <w:sz w:val="24"/>
          <w:szCs w:val="24"/>
        </w:rPr>
        <w:t xml:space="preserve"> document</w:t>
      </w:r>
      <w:r w:rsidR="00C37C9C">
        <w:rPr>
          <w:rFonts w:ascii="Arial" w:hAnsi="Arial" w:cs="Arial"/>
          <w:sz w:val="24"/>
          <w:szCs w:val="24"/>
        </w:rPr>
        <w:t>ation provided by ENFSI</w:t>
      </w:r>
      <w:r w:rsidR="00080E0E">
        <w:rPr>
          <w:rFonts w:ascii="Arial" w:hAnsi="Arial" w:cs="Arial"/>
          <w:sz w:val="24"/>
          <w:szCs w:val="24"/>
        </w:rPr>
        <w:t xml:space="preserve"> </w:t>
      </w:r>
      <w:r>
        <w:rPr>
          <w:rFonts w:ascii="Arial" w:hAnsi="Arial" w:cs="Arial"/>
          <w:sz w:val="24"/>
          <w:szCs w:val="24"/>
        </w:rPr>
        <w:t>clearly outlines</w:t>
      </w:r>
      <w:r w:rsidR="00080E0E">
        <w:rPr>
          <w:rFonts w:ascii="Arial" w:hAnsi="Arial" w:cs="Arial"/>
          <w:sz w:val="24"/>
          <w:szCs w:val="24"/>
        </w:rPr>
        <w:t xml:space="preserve"> the procedures necessary to promote the effective</w:t>
      </w:r>
      <w:r>
        <w:rPr>
          <w:rFonts w:ascii="Arial" w:hAnsi="Arial" w:cs="Arial"/>
          <w:sz w:val="24"/>
          <w:szCs w:val="24"/>
        </w:rPr>
        <w:t xml:space="preserve"> </w:t>
      </w:r>
      <w:r w:rsidR="00080E0E">
        <w:rPr>
          <w:rFonts w:ascii="Arial" w:hAnsi="Arial" w:cs="Arial"/>
          <w:sz w:val="24"/>
          <w:szCs w:val="24"/>
        </w:rPr>
        <w:t>and legal</w:t>
      </w:r>
      <w:r>
        <w:rPr>
          <w:rFonts w:ascii="Arial" w:hAnsi="Arial" w:cs="Arial"/>
          <w:sz w:val="24"/>
          <w:szCs w:val="24"/>
        </w:rPr>
        <w:t xml:space="preserve"> recovery of forensic evidence</w:t>
      </w:r>
      <w:r w:rsidR="00080E0E">
        <w:rPr>
          <w:rFonts w:ascii="Arial" w:hAnsi="Arial" w:cs="Arial"/>
          <w:sz w:val="24"/>
          <w:szCs w:val="24"/>
        </w:rPr>
        <w:t xml:space="preserve">. </w:t>
      </w:r>
      <w:r>
        <w:rPr>
          <w:rFonts w:ascii="Arial" w:hAnsi="Arial" w:cs="Arial"/>
          <w:sz w:val="24"/>
          <w:szCs w:val="24"/>
        </w:rPr>
        <w:t xml:space="preserve"> </w:t>
      </w:r>
      <w:r w:rsidR="00C37C9C">
        <w:rPr>
          <w:rFonts w:ascii="Arial" w:hAnsi="Arial" w:cs="Arial"/>
          <w:sz w:val="24"/>
          <w:szCs w:val="24"/>
        </w:rPr>
        <w:t xml:space="preserve">It clearly states that all forensic recovery </w:t>
      </w:r>
      <w:r>
        <w:rPr>
          <w:rFonts w:ascii="Arial" w:hAnsi="Arial" w:cs="Arial"/>
          <w:sz w:val="24"/>
          <w:szCs w:val="24"/>
        </w:rPr>
        <w:t>should be packaged at the earliest opportunity and handled to a minimum</w:t>
      </w:r>
      <w:r w:rsidR="003B4FA2">
        <w:rPr>
          <w:rFonts w:ascii="Arial" w:hAnsi="Arial" w:cs="Arial"/>
          <w:sz w:val="24"/>
          <w:szCs w:val="24"/>
        </w:rPr>
        <w:t xml:space="preserve"> by the least number of people </w:t>
      </w:r>
      <w:proofErr w:type="gramStart"/>
      <w:r w:rsidR="003B4FA2">
        <w:rPr>
          <w:rFonts w:ascii="Arial" w:hAnsi="Arial" w:cs="Arial"/>
          <w:sz w:val="24"/>
          <w:szCs w:val="24"/>
        </w:rPr>
        <w:t xml:space="preserve">in </w:t>
      </w:r>
      <w:r w:rsidR="003B4FA2">
        <w:rPr>
          <w:rFonts w:ascii="Arial" w:hAnsi="Arial" w:cs="Arial"/>
          <w:sz w:val="24"/>
          <w:szCs w:val="24"/>
        </w:rPr>
        <w:lastRenderedPageBreak/>
        <w:t>order</w:t>
      </w:r>
      <w:r>
        <w:rPr>
          <w:rFonts w:ascii="Arial" w:hAnsi="Arial" w:cs="Arial"/>
          <w:sz w:val="24"/>
          <w:szCs w:val="24"/>
        </w:rPr>
        <w:t xml:space="preserve"> to</w:t>
      </w:r>
      <w:proofErr w:type="gramEnd"/>
      <w:r>
        <w:rPr>
          <w:rFonts w:ascii="Arial" w:hAnsi="Arial" w:cs="Arial"/>
          <w:sz w:val="24"/>
          <w:szCs w:val="24"/>
        </w:rPr>
        <w:t xml:space="preserve"> reduce the risk of cross contamination. This </w:t>
      </w:r>
      <w:r w:rsidR="003B4FA2">
        <w:rPr>
          <w:rFonts w:ascii="Arial" w:hAnsi="Arial" w:cs="Arial"/>
          <w:sz w:val="24"/>
          <w:szCs w:val="24"/>
        </w:rPr>
        <w:t>relates</w:t>
      </w:r>
      <w:r>
        <w:rPr>
          <w:rFonts w:ascii="Arial" w:hAnsi="Arial" w:cs="Arial"/>
          <w:sz w:val="24"/>
          <w:szCs w:val="24"/>
        </w:rPr>
        <w:t xml:space="preserve"> back to </w:t>
      </w:r>
      <w:proofErr w:type="spellStart"/>
      <w:r>
        <w:rPr>
          <w:rFonts w:ascii="Arial" w:hAnsi="Arial" w:cs="Arial"/>
          <w:sz w:val="24"/>
          <w:szCs w:val="24"/>
        </w:rPr>
        <w:t>Locard’s</w:t>
      </w:r>
      <w:proofErr w:type="spellEnd"/>
      <w:r>
        <w:rPr>
          <w:rFonts w:ascii="Arial" w:hAnsi="Arial" w:cs="Arial"/>
          <w:sz w:val="24"/>
          <w:szCs w:val="24"/>
        </w:rPr>
        <w:t xml:space="preserve"> trace evidence </w:t>
      </w:r>
      <w:r w:rsidR="003B4FA2">
        <w:rPr>
          <w:rFonts w:ascii="Arial" w:hAnsi="Arial" w:cs="Arial"/>
          <w:sz w:val="24"/>
          <w:szCs w:val="24"/>
        </w:rPr>
        <w:t>theory which denotes</w:t>
      </w:r>
      <w:r>
        <w:rPr>
          <w:rFonts w:ascii="Arial" w:hAnsi="Arial" w:cs="Arial"/>
          <w:sz w:val="24"/>
          <w:szCs w:val="24"/>
        </w:rPr>
        <w:t xml:space="preserve"> that when two surfaces come into contact, material will </w:t>
      </w:r>
      <w:r w:rsidR="003B4FA2">
        <w:rPr>
          <w:rFonts w:ascii="Arial" w:hAnsi="Arial" w:cs="Arial"/>
          <w:sz w:val="24"/>
          <w:szCs w:val="24"/>
        </w:rPr>
        <w:t xml:space="preserve">inevitably </w:t>
      </w:r>
      <w:r>
        <w:rPr>
          <w:rFonts w:ascii="Arial" w:hAnsi="Arial" w:cs="Arial"/>
          <w:sz w:val="24"/>
          <w:szCs w:val="24"/>
        </w:rPr>
        <w:t xml:space="preserve">be exchanged. </w:t>
      </w:r>
      <w:r w:rsidR="003B4A57">
        <w:rPr>
          <w:rFonts w:ascii="Arial" w:hAnsi="Arial" w:cs="Arial"/>
          <w:sz w:val="24"/>
          <w:szCs w:val="24"/>
        </w:rPr>
        <w:t xml:space="preserve">Specific guidance is given with regards to the material used to contain the evidence. </w:t>
      </w:r>
      <w:r>
        <w:rPr>
          <w:rFonts w:ascii="Arial" w:hAnsi="Arial" w:cs="Arial"/>
          <w:sz w:val="24"/>
          <w:szCs w:val="24"/>
        </w:rPr>
        <w:t>Th</w:t>
      </w:r>
      <w:r w:rsidR="003B4A57">
        <w:rPr>
          <w:rFonts w:ascii="Arial" w:hAnsi="Arial" w:cs="Arial"/>
          <w:sz w:val="24"/>
          <w:szCs w:val="24"/>
        </w:rPr>
        <w:t>is includes the fact that the</w:t>
      </w:r>
      <w:r>
        <w:rPr>
          <w:rFonts w:ascii="Arial" w:hAnsi="Arial" w:cs="Arial"/>
          <w:sz w:val="24"/>
          <w:szCs w:val="24"/>
        </w:rPr>
        <w:t xml:space="preserve"> material of the packaging must be of an appropriate material, taking into consideration any health and safety issues</w:t>
      </w:r>
      <w:r w:rsidR="00C37C9C">
        <w:rPr>
          <w:rFonts w:ascii="Arial" w:hAnsi="Arial" w:cs="Arial"/>
          <w:sz w:val="24"/>
          <w:szCs w:val="24"/>
        </w:rPr>
        <w:t xml:space="preserve"> that might arise </w:t>
      </w:r>
      <w:proofErr w:type="gramStart"/>
      <w:r w:rsidR="00C37C9C">
        <w:rPr>
          <w:rFonts w:ascii="Arial" w:hAnsi="Arial" w:cs="Arial"/>
          <w:sz w:val="24"/>
          <w:szCs w:val="24"/>
        </w:rPr>
        <w:t>as a result of</w:t>
      </w:r>
      <w:proofErr w:type="gramEnd"/>
      <w:r w:rsidR="00C37C9C">
        <w:rPr>
          <w:rFonts w:ascii="Arial" w:hAnsi="Arial" w:cs="Arial"/>
          <w:sz w:val="24"/>
          <w:szCs w:val="24"/>
        </w:rPr>
        <w:t xml:space="preserve"> containing the evidence</w:t>
      </w:r>
      <w:r>
        <w:rPr>
          <w:rFonts w:ascii="Arial" w:hAnsi="Arial" w:cs="Arial"/>
          <w:sz w:val="24"/>
          <w:szCs w:val="24"/>
        </w:rPr>
        <w:t>. It must also be of an appropriate size that can be sealed properly</w:t>
      </w:r>
      <w:r w:rsidR="00540D1F">
        <w:rPr>
          <w:rFonts w:ascii="Arial" w:hAnsi="Arial" w:cs="Arial"/>
          <w:sz w:val="24"/>
          <w:szCs w:val="24"/>
        </w:rPr>
        <w:t xml:space="preserve"> and will minimise damage to the packaging itself a</w:t>
      </w:r>
      <w:r w:rsidR="003B4A57">
        <w:rPr>
          <w:rFonts w:ascii="Arial" w:hAnsi="Arial" w:cs="Arial"/>
          <w:sz w:val="24"/>
          <w:szCs w:val="24"/>
        </w:rPr>
        <w:t>long with</w:t>
      </w:r>
      <w:r w:rsidR="00540D1F">
        <w:rPr>
          <w:rFonts w:ascii="Arial" w:hAnsi="Arial" w:cs="Arial"/>
          <w:sz w:val="24"/>
          <w:szCs w:val="24"/>
        </w:rPr>
        <w:t xml:space="preserve"> the evidence contained inside.</w:t>
      </w:r>
      <w:r w:rsidR="00385052">
        <w:rPr>
          <w:rFonts w:ascii="Arial" w:hAnsi="Arial" w:cs="Arial"/>
          <w:sz w:val="24"/>
          <w:szCs w:val="24"/>
        </w:rPr>
        <w:t xml:space="preserve"> This</w:t>
      </w:r>
      <w:r w:rsidR="003B4A57">
        <w:rPr>
          <w:rFonts w:ascii="Arial" w:hAnsi="Arial" w:cs="Arial"/>
          <w:sz w:val="24"/>
          <w:szCs w:val="24"/>
        </w:rPr>
        <w:t xml:space="preserve"> provides the opportunity to detect</w:t>
      </w:r>
      <w:r w:rsidR="00E95993">
        <w:rPr>
          <w:rFonts w:ascii="Arial" w:hAnsi="Arial" w:cs="Arial"/>
          <w:sz w:val="24"/>
          <w:szCs w:val="24"/>
        </w:rPr>
        <w:t>,</w:t>
      </w:r>
      <w:r w:rsidR="003B4A57">
        <w:rPr>
          <w:rFonts w:ascii="Arial" w:hAnsi="Arial" w:cs="Arial"/>
          <w:sz w:val="24"/>
          <w:szCs w:val="24"/>
        </w:rPr>
        <w:t xml:space="preserve"> </w:t>
      </w:r>
      <w:proofErr w:type="gramStart"/>
      <w:r w:rsidR="003B4A57">
        <w:rPr>
          <w:rFonts w:ascii="Arial" w:hAnsi="Arial" w:cs="Arial"/>
          <w:sz w:val="24"/>
          <w:szCs w:val="24"/>
        </w:rPr>
        <w:t>whether or not</w:t>
      </w:r>
      <w:proofErr w:type="gramEnd"/>
      <w:r w:rsidR="003B4A57">
        <w:rPr>
          <w:rFonts w:ascii="Arial" w:hAnsi="Arial" w:cs="Arial"/>
          <w:sz w:val="24"/>
          <w:szCs w:val="24"/>
        </w:rPr>
        <w:t xml:space="preserve"> there has been any </w:t>
      </w:r>
      <w:r w:rsidR="00385052">
        <w:rPr>
          <w:rFonts w:ascii="Arial" w:hAnsi="Arial" w:cs="Arial"/>
          <w:sz w:val="24"/>
          <w:szCs w:val="24"/>
        </w:rPr>
        <w:t>possible tampering</w:t>
      </w:r>
      <w:r w:rsidR="003B4A57">
        <w:rPr>
          <w:rFonts w:ascii="Arial" w:hAnsi="Arial" w:cs="Arial"/>
          <w:sz w:val="24"/>
          <w:szCs w:val="24"/>
        </w:rPr>
        <w:t xml:space="preserve"> to the evidence as any broken packaging or broken seals will create an alert</w:t>
      </w:r>
      <w:r w:rsidR="00385052">
        <w:rPr>
          <w:rFonts w:ascii="Arial" w:hAnsi="Arial" w:cs="Arial"/>
          <w:sz w:val="24"/>
          <w:szCs w:val="24"/>
        </w:rPr>
        <w:t>.</w:t>
      </w:r>
      <w:r w:rsidR="00A969D4">
        <w:rPr>
          <w:rFonts w:ascii="Arial" w:hAnsi="Arial" w:cs="Arial"/>
          <w:sz w:val="24"/>
          <w:szCs w:val="24"/>
        </w:rPr>
        <w:t xml:space="preserve"> This should then be checked across all stages of forensic recovery to ensure the evidence has not been altered on its way to the laboratory.</w:t>
      </w:r>
      <w:r w:rsidR="00A51323">
        <w:rPr>
          <w:rFonts w:ascii="Arial" w:hAnsi="Arial" w:cs="Arial"/>
          <w:sz w:val="24"/>
          <w:szCs w:val="24"/>
        </w:rPr>
        <w:t xml:space="preserve"> It is paramount that the packages, once sealed are not opened until they have reached a controlled environment</w:t>
      </w:r>
      <w:r w:rsidR="00C37C9C">
        <w:rPr>
          <w:rFonts w:ascii="Arial" w:hAnsi="Arial" w:cs="Arial"/>
          <w:sz w:val="24"/>
          <w:szCs w:val="24"/>
        </w:rPr>
        <w:t xml:space="preserve"> such as a forensic laboratory</w:t>
      </w:r>
      <w:r w:rsidR="00A51323">
        <w:rPr>
          <w:rFonts w:ascii="Arial" w:hAnsi="Arial" w:cs="Arial"/>
          <w:sz w:val="24"/>
          <w:szCs w:val="24"/>
        </w:rPr>
        <w:t xml:space="preserve">. </w:t>
      </w:r>
      <w:r w:rsidR="00C37C9C">
        <w:rPr>
          <w:rFonts w:ascii="Arial" w:hAnsi="Arial" w:cs="Arial"/>
          <w:sz w:val="24"/>
          <w:szCs w:val="24"/>
        </w:rPr>
        <w:t xml:space="preserve">This again </w:t>
      </w:r>
      <w:r w:rsidR="00A51323">
        <w:rPr>
          <w:rFonts w:ascii="Arial" w:hAnsi="Arial" w:cs="Arial"/>
          <w:sz w:val="24"/>
          <w:szCs w:val="24"/>
        </w:rPr>
        <w:t>is to minimise the effect of cross contamination.</w:t>
      </w:r>
      <w:r w:rsidR="00C37C9C">
        <w:rPr>
          <w:rFonts w:ascii="Arial" w:hAnsi="Arial" w:cs="Arial"/>
          <w:sz w:val="24"/>
          <w:szCs w:val="24"/>
        </w:rPr>
        <w:t xml:space="preserve"> Many of the policies and procedures related to forensic recovery are necessary to reduce the risk of cross contamination. It is a key aspect throughout as contaminated evidence will not suffice and therefore a diligent manner in its approach is paramount. This is enhanced further and evident in the </w:t>
      </w:r>
      <w:r w:rsidR="00A51323">
        <w:rPr>
          <w:rFonts w:ascii="Arial" w:hAnsi="Arial" w:cs="Arial"/>
          <w:sz w:val="24"/>
          <w:szCs w:val="24"/>
        </w:rPr>
        <w:t>requirement for all details to be documented should there be a need to open the package once it has been sealed. This comprehensive set of rules ensures that the most reliable forensic evidence is provided and therefore the best chance at revealing the person responsible for the crime. It is</w:t>
      </w:r>
      <w:r w:rsidR="00E95993">
        <w:rPr>
          <w:rFonts w:ascii="Arial" w:hAnsi="Arial" w:cs="Arial"/>
          <w:sz w:val="24"/>
          <w:szCs w:val="24"/>
        </w:rPr>
        <w:t xml:space="preserve"> also </w:t>
      </w:r>
      <w:r w:rsidR="00A51323">
        <w:rPr>
          <w:rFonts w:ascii="Arial" w:hAnsi="Arial" w:cs="Arial"/>
          <w:sz w:val="24"/>
          <w:szCs w:val="24"/>
        </w:rPr>
        <w:t>a legality to document any persons who have handled the</w:t>
      </w:r>
      <w:r w:rsidR="00313638">
        <w:rPr>
          <w:rFonts w:ascii="Arial" w:hAnsi="Arial" w:cs="Arial"/>
          <w:sz w:val="24"/>
          <w:szCs w:val="24"/>
        </w:rPr>
        <w:t xml:space="preserve"> recovered evidence. This is necessary </w:t>
      </w:r>
      <w:proofErr w:type="gramStart"/>
      <w:r w:rsidR="00313638">
        <w:rPr>
          <w:rFonts w:ascii="Arial" w:hAnsi="Arial" w:cs="Arial"/>
          <w:sz w:val="24"/>
          <w:szCs w:val="24"/>
        </w:rPr>
        <w:t>in order to</w:t>
      </w:r>
      <w:proofErr w:type="gramEnd"/>
      <w:r w:rsidR="00313638">
        <w:rPr>
          <w:rFonts w:ascii="Arial" w:hAnsi="Arial" w:cs="Arial"/>
          <w:sz w:val="24"/>
          <w:szCs w:val="24"/>
        </w:rPr>
        <w:t xml:space="preserve"> maintain the chain of custody. ENFSI deem it necessary for all organisations to have standards of procedures in place to guide individuals on how to log recovered forensic evidence and how to provide appropriate sealing and packaging.</w:t>
      </w:r>
      <w:r w:rsidR="00761BAC">
        <w:rPr>
          <w:rFonts w:ascii="Arial" w:hAnsi="Arial" w:cs="Arial"/>
          <w:sz w:val="24"/>
          <w:szCs w:val="24"/>
        </w:rPr>
        <w:t xml:space="preserve"> Any items that are removed and used as evidence will need to have their location documented along with its addition to the sketch of the crime scene. “Items recovered from the crime scene that require further detailed forensic examination should be identified and an evidence recovery plan developed for each item” (</w:t>
      </w:r>
      <w:r w:rsidR="00601287">
        <w:rPr>
          <w:rFonts w:ascii="Arial" w:hAnsi="Arial" w:cs="Arial"/>
          <w:sz w:val="24"/>
          <w:szCs w:val="24"/>
        </w:rPr>
        <w:t>ENFSI, 2020</w:t>
      </w:r>
      <w:r w:rsidR="00761BAC">
        <w:rPr>
          <w:rFonts w:ascii="Arial" w:hAnsi="Arial" w:cs="Arial"/>
          <w:sz w:val="24"/>
          <w:szCs w:val="24"/>
        </w:rPr>
        <w:t>).</w:t>
      </w:r>
    </w:p>
    <w:p w14:paraId="77CC0E5A" w14:textId="2FC42B43" w:rsidR="00761BAC" w:rsidRDefault="00761BAC" w:rsidP="00477BB1">
      <w:pPr>
        <w:spacing w:line="360" w:lineRule="auto"/>
        <w:rPr>
          <w:rFonts w:ascii="Arial" w:hAnsi="Arial" w:cs="Arial"/>
          <w:sz w:val="24"/>
          <w:szCs w:val="24"/>
        </w:rPr>
      </w:pPr>
      <w:r>
        <w:rPr>
          <w:rFonts w:ascii="Arial" w:hAnsi="Arial" w:cs="Arial"/>
          <w:sz w:val="24"/>
          <w:szCs w:val="24"/>
        </w:rPr>
        <w:t>Certain methodologies have been put in place related to</w:t>
      </w:r>
      <w:r w:rsidR="004F01A5">
        <w:rPr>
          <w:rFonts w:ascii="Arial" w:hAnsi="Arial" w:cs="Arial"/>
          <w:sz w:val="24"/>
          <w:szCs w:val="24"/>
        </w:rPr>
        <w:t xml:space="preserve"> the examination of forensic evidence. These involve </w:t>
      </w:r>
      <w:proofErr w:type="gramStart"/>
      <w:r w:rsidR="004F01A5">
        <w:rPr>
          <w:rFonts w:ascii="Arial" w:hAnsi="Arial" w:cs="Arial"/>
          <w:sz w:val="24"/>
          <w:szCs w:val="24"/>
        </w:rPr>
        <w:t>a number of</w:t>
      </w:r>
      <w:proofErr w:type="gramEnd"/>
      <w:r w:rsidR="004F01A5">
        <w:rPr>
          <w:rFonts w:ascii="Arial" w:hAnsi="Arial" w:cs="Arial"/>
          <w:sz w:val="24"/>
          <w:szCs w:val="24"/>
        </w:rPr>
        <w:t xml:space="preserve"> considerations. Firstly, the examiner would need to consider the sequence he would take in examining the various items related </w:t>
      </w:r>
      <w:r w:rsidR="004F01A5">
        <w:rPr>
          <w:rFonts w:ascii="Arial" w:hAnsi="Arial" w:cs="Arial"/>
          <w:sz w:val="24"/>
          <w:szCs w:val="24"/>
        </w:rPr>
        <w:lastRenderedPageBreak/>
        <w:t>to the crime and which one the customer would benefit receiving information from first. This would need to be balanced against the likelihood of any of the material present</w:t>
      </w:r>
      <w:r w:rsidR="00E95993">
        <w:rPr>
          <w:rFonts w:ascii="Arial" w:hAnsi="Arial" w:cs="Arial"/>
          <w:sz w:val="24"/>
          <w:szCs w:val="24"/>
        </w:rPr>
        <w:t>,</w:t>
      </w:r>
      <w:r w:rsidR="004F01A5">
        <w:rPr>
          <w:rFonts w:ascii="Arial" w:hAnsi="Arial" w:cs="Arial"/>
          <w:sz w:val="24"/>
          <w:szCs w:val="24"/>
        </w:rPr>
        <w:t xml:space="preserve"> perishing</w:t>
      </w:r>
      <w:r w:rsidR="00E95993">
        <w:rPr>
          <w:rFonts w:ascii="Arial" w:hAnsi="Arial" w:cs="Arial"/>
          <w:sz w:val="24"/>
          <w:szCs w:val="24"/>
        </w:rPr>
        <w:t>,</w:t>
      </w:r>
      <w:r w:rsidR="004F01A5">
        <w:rPr>
          <w:rFonts w:ascii="Arial" w:hAnsi="Arial" w:cs="Arial"/>
          <w:sz w:val="24"/>
          <w:szCs w:val="24"/>
        </w:rPr>
        <w:t xml:space="preserve"> along with any health and safety implications. This would require detailed analysis enhanced by knowledge and experience. One could question who would make the final decision as much of this information is subjective </w:t>
      </w:r>
      <w:r w:rsidR="00CA28EE">
        <w:rPr>
          <w:rFonts w:ascii="Arial" w:hAnsi="Arial" w:cs="Arial"/>
          <w:sz w:val="24"/>
          <w:szCs w:val="24"/>
        </w:rPr>
        <w:t>a</w:t>
      </w:r>
      <w:r w:rsidR="004F01A5">
        <w:rPr>
          <w:rFonts w:ascii="Arial" w:hAnsi="Arial" w:cs="Arial"/>
          <w:sz w:val="24"/>
          <w:szCs w:val="24"/>
        </w:rPr>
        <w:t>nd based on value judgement.</w:t>
      </w:r>
    </w:p>
    <w:p w14:paraId="3A1E6917" w14:textId="0489677D" w:rsidR="006030D5" w:rsidRDefault="006030D5" w:rsidP="00477BB1">
      <w:pPr>
        <w:spacing w:line="360" w:lineRule="auto"/>
        <w:rPr>
          <w:rFonts w:ascii="Arial" w:hAnsi="Arial" w:cs="Arial"/>
          <w:sz w:val="24"/>
          <w:szCs w:val="24"/>
        </w:rPr>
      </w:pPr>
      <w:r>
        <w:rPr>
          <w:rFonts w:ascii="Arial" w:hAnsi="Arial" w:cs="Arial"/>
          <w:sz w:val="24"/>
          <w:szCs w:val="24"/>
        </w:rPr>
        <w:t>Comprehensive notes are an essential component to the examination of evidence. There are a number of ways this can be done</w:t>
      </w:r>
      <w:r w:rsidR="00504C92">
        <w:rPr>
          <w:rFonts w:ascii="Arial" w:hAnsi="Arial" w:cs="Arial"/>
          <w:sz w:val="24"/>
          <w:szCs w:val="24"/>
        </w:rPr>
        <w:t>, including “</w:t>
      </w:r>
      <w:proofErr w:type="gramStart"/>
      <w:r w:rsidR="00504C92">
        <w:rPr>
          <w:rFonts w:ascii="Arial" w:hAnsi="Arial" w:cs="Arial"/>
          <w:sz w:val="24"/>
          <w:szCs w:val="24"/>
        </w:rPr>
        <w:t>hand written</w:t>
      </w:r>
      <w:proofErr w:type="gramEnd"/>
      <w:r w:rsidR="00504C92">
        <w:rPr>
          <w:rFonts w:ascii="Arial" w:hAnsi="Arial" w:cs="Arial"/>
          <w:sz w:val="24"/>
          <w:szCs w:val="24"/>
        </w:rPr>
        <w:t xml:space="preserve"> notes, voice recorded notes, taking information directly onto computer, sketches and diagrams, photographs, video recordings, etc” (</w:t>
      </w:r>
      <w:r w:rsidR="00770487">
        <w:rPr>
          <w:rFonts w:ascii="Arial" w:hAnsi="Arial" w:cs="Arial"/>
          <w:sz w:val="24"/>
          <w:szCs w:val="24"/>
        </w:rPr>
        <w:t>College of Policing, 2020</w:t>
      </w:r>
      <w:r w:rsidR="00504C92">
        <w:rPr>
          <w:rFonts w:ascii="Arial" w:hAnsi="Arial" w:cs="Arial"/>
          <w:sz w:val="24"/>
          <w:szCs w:val="24"/>
        </w:rPr>
        <w:t>). This provides the most accurate type of examination and these can be used collectively or even independently.</w:t>
      </w:r>
    </w:p>
    <w:p w14:paraId="477273EE" w14:textId="77777777" w:rsidR="00864E0D" w:rsidRPr="00E77B99" w:rsidRDefault="00864E0D" w:rsidP="00864E0D">
      <w:pPr>
        <w:spacing w:line="360" w:lineRule="auto"/>
        <w:rPr>
          <w:rFonts w:ascii="Arial" w:hAnsi="Arial" w:cs="Arial"/>
          <w:sz w:val="24"/>
          <w:szCs w:val="24"/>
        </w:rPr>
      </w:pPr>
      <w:r>
        <w:rPr>
          <w:rFonts w:ascii="Arial" w:hAnsi="Arial" w:cs="Arial"/>
          <w:sz w:val="24"/>
          <w:szCs w:val="24"/>
        </w:rPr>
        <w:t xml:space="preserve">Forensic units are expected to adhere to the code of conduct with regards to preventing themselves from contaminating the crime scene. This involves the use of barrier clothing which provides a seal against the body of the investigator and the crime scene itself. Furthermore, personnel should refrain from moving from one crime scene to another and if it is deemed necessary to do so then they must decontaminate themselves between scenes. This can prove time-consuming and costly in resources. However, it as an absolute requirement to minimise the risk of cross contamination during the recovery of forensic evidence. </w:t>
      </w:r>
      <w:proofErr w:type="spellStart"/>
      <w:r>
        <w:rPr>
          <w:rFonts w:ascii="Arial" w:hAnsi="Arial" w:cs="Arial"/>
          <w:sz w:val="24"/>
          <w:szCs w:val="24"/>
        </w:rPr>
        <w:t>Locard’s</w:t>
      </w:r>
      <w:proofErr w:type="spellEnd"/>
      <w:r>
        <w:rPr>
          <w:rFonts w:ascii="Arial" w:hAnsi="Arial" w:cs="Arial"/>
          <w:sz w:val="24"/>
          <w:szCs w:val="24"/>
        </w:rPr>
        <w:t xml:space="preserve"> trace theory has established that anyone present could potentially leave a trace of themselves behind, including fingerprints, DNA or fibres which would ultimately contaminate the scene and hinder progress in solving a crime.</w:t>
      </w:r>
    </w:p>
    <w:p w14:paraId="2653E547" w14:textId="77777777" w:rsidR="00864E0D" w:rsidRDefault="00864E0D" w:rsidP="00477BB1">
      <w:pPr>
        <w:spacing w:line="360" w:lineRule="auto"/>
        <w:rPr>
          <w:rFonts w:ascii="Arial" w:hAnsi="Arial" w:cs="Arial"/>
          <w:sz w:val="24"/>
          <w:szCs w:val="24"/>
        </w:rPr>
      </w:pPr>
    </w:p>
    <w:p w14:paraId="452C3730" w14:textId="4D79EB9E" w:rsidR="00504C92" w:rsidRDefault="00504C92" w:rsidP="00477BB1">
      <w:pPr>
        <w:spacing w:line="360" w:lineRule="auto"/>
        <w:rPr>
          <w:rFonts w:ascii="Arial" w:hAnsi="Arial" w:cs="Arial"/>
          <w:sz w:val="24"/>
          <w:szCs w:val="24"/>
        </w:rPr>
      </w:pPr>
      <w:r>
        <w:rPr>
          <w:rFonts w:ascii="Arial" w:hAnsi="Arial" w:cs="Arial"/>
          <w:sz w:val="24"/>
          <w:szCs w:val="24"/>
        </w:rPr>
        <w:t xml:space="preserve">Whilst recovering samples, the individual must ascertain that the sample is an appropriate representation of the available material. Guidance of this will always </w:t>
      </w:r>
      <w:proofErr w:type="gramStart"/>
      <w:r>
        <w:rPr>
          <w:rFonts w:ascii="Arial" w:hAnsi="Arial" w:cs="Arial"/>
          <w:sz w:val="24"/>
          <w:szCs w:val="24"/>
        </w:rPr>
        <w:t>be located in</w:t>
      </w:r>
      <w:proofErr w:type="gramEnd"/>
      <w:r>
        <w:rPr>
          <w:rFonts w:ascii="Arial" w:hAnsi="Arial" w:cs="Arial"/>
          <w:sz w:val="24"/>
          <w:szCs w:val="24"/>
        </w:rPr>
        <w:t xml:space="preserve"> the standards pf procedures of the particular organisation in which they are employed. This is further evidence that the recovery of forensic evidence is a crucial aspect of criminal investigations and its accuracy must be of paramount importance.</w:t>
      </w:r>
    </w:p>
    <w:p w14:paraId="437D9DB5" w14:textId="63BD4A04" w:rsidR="00864E0D" w:rsidRDefault="00864E0D" w:rsidP="00477BB1">
      <w:pPr>
        <w:spacing w:line="360" w:lineRule="auto"/>
        <w:rPr>
          <w:rFonts w:ascii="Arial" w:hAnsi="Arial" w:cs="Arial"/>
          <w:sz w:val="24"/>
          <w:szCs w:val="24"/>
        </w:rPr>
      </w:pPr>
      <w:r>
        <w:rPr>
          <w:rFonts w:ascii="Arial" w:hAnsi="Arial" w:cs="Arial"/>
          <w:sz w:val="24"/>
          <w:szCs w:val="24"/>
        </w:rPr>
        <w:t xml:space="preserve">The many methods practitioners are expected to apply serve to ensure that the recovery of forensic evidence is appropriate, </w:t>
      </w:r>
      <w:proofErr w:type="gramStart"/>
      <w:r>
        <w:rPr>
          <w:rFonts w:ascii="Arial" w:hAnsi="Arial" w:cs="Arial"/>
          <w:sz w:val="24"/>
          <w:szCs w:val="24"/>
        </w:rPr>
        <w:t>ethical</w:t>
      </w:r>
      <w:proofErr w:type="gramEnd"/>
      <w:r>
        <w:rPr>
          <w:rFonts w:ascii="Arial" w:hAnsi="Arial" w:cs="Arial"/>
          <w:sz w:val="24"/>
          <w:szCs w:val="24"/>
        </w:rPr>
        <w:t xml:space="preserve"> and necessary. The policies and </w:t>
      </w:r>
      <w:r>
        <w:rPr>
          <w:rFonts w:ascii="Arial" w:hAnsi="Arial" w:cs="Arial"/>
          <w:sz w:val="24"/>
          <w:szCs w:val="24"/>
        </w:rPr>
        <w:lastRenderedPageBreak/>
        <w:t>procedures enable all forensic units to act accordingly and in a manner that does not deviate from what is advised, ordered or permitted, thus providing a reliable source of reference and guidance to all relevant organisations form which they can develop their own</w:t>
      </w:r>
      <w:r w:rsidR="0022046D">
        <w:rPr>
          <w:rFonts w:ascii="Arial" w:hAnsi="Arial" w:cs="Arial"/>
          <w:sz w:val="24"/>
          <w:szCs w:val="24"/>
        </w:rPr>
        <w:t xml:space="preserve"> policies and procedures.</w:t>
      </w:r>
    </w:p>
    <w:p w14:paraId="6FCD79B4" w14:textId="51F1C2E5" w:rsidR="0022046D" w:rsidRDefault="0022046D" w:rsidP="00477BB1">
      <w:pPr>
        <w:spacing w:line="360" w:lineRule="auto"/>
        <w:rPr>
          <w:rFonts w:ascii="Arial" w:hAnsi="Arial" w:cs="Arial"/>
          <w:sz w:val="24"/>
          <w:szCs w:val="24"/>
        </w:rPr>
      </w:pPr>
      <w:r>
        <w:rPr>
          <w:rFonts w:ascii="Arial" w:hAnsi="Arial" w:cs="Arial"/>
          <w:sz w:val="24"/>
          <w:szCs w:val="24"/>
        </w:rPr>
        <w:t>Total word count – 1406</w:t>
      </w:r>
    </w:p>
    <w:p w14:paraId="5C2A0AE4" w14:textId="42CEBAC3" w:rsidR="0022046D" w:rsidRDefault="0022046D" w:rsidP="00477BB1">
      <w:pPr>
        <w:spacing w:line="360" w:lineRule="auto"/>
        <w:rPr>
          <w:rFonts w:ascii="Arial" w:hAnsi="Arial" w:cs="Arial"/>
          <w:sz w:val="24"/>
          <w:szCs w:val="24"/>
        </w:rPr>
      </w:pPr>
    </w:p>
    <w:p w14:paraId="0FDF9014" w14:textId="7FB3C698" w:rsidR="0022046D" w:rsidRDefault="0022046D" w:rsidP="00477BB1">
      <w:pPr>
        <w:spacing w:line="360" w:lineRule="auto"/>
        <w:rPr>
          <w:rFonts w:ascii="Arial" w:hAnsi="Arial" w:cs="Arial"/>
          <w:sz w:val="24"/>
          <w:szCs w:val="24"/>
        </w:rPr>
      </w:pPr>
      <w:r>
        <w:rPr>
          <w:rFonts w:ascii="Arial" w:hAnsi="Arial" w:cs="Arial"/>
          <w:sz w:val="24"/>
          <w:szCs w:val="24"/>
        </w:rPr>
        <w:t>Combined word count - 2768</w:t>
      </w:r>
    </w:p>
    <w:p w14:paraId="7AD571FD" w14:textId="6982EEA5" w:rsidR="002C587F" w:rsidRDefault="002C587F" w:rsidP="00477BB1">
      <w:pPr>
        <w:spacing w:line="360" w:lineRule="auto"/>
      </w:pPr>
    </w:p>
    <w:p w14:paraId="7D4889FF" w14:textId="77777777" w:rsidR="0022046D" w:rsidRDefault="0022046D" w:rsidP="0021273E">
      <w:pPr>
        <w:spacing w:line="360" w:lineRule="auto"/>
        <w:jc w:val="both"/>
        <w:rPr>
          <w:rFonts w:ascii="Arial" w:hAnsi="Arial" w:cs="Arial"/>
          <w:b/>
          <w:bCs/>
          <w:sz w:val="24"/>
          <w:szCs w:val="24"/>
          <w:u w:val="single"/>
        </w:rPr>
      </w:pPr>
    </w:p>
    <w:p w14:paraId="37EA2408" w14:textId="77777777" w:rsidR="0022046D" w:rsidRDefault="0022046D" w:rsidP="0021273E">
      <w:pPr>
        <w:spacing w:line="360" w:lineRule="auto"/>
        <w:jc w:val="both"/>
        <w:rPr>
          <w:rFonts w:ascii="Arial" w:hAnsi="Arial" w:cs="Arial"/>
          <w:b/>
          <w:bCs/>
          <w:sz w:val="24"/>
          <w:szCs w:val="24"/>
          <w:u w:val="single"/>
        </w:rPr>
      </w:pPr>
    </w:p>
    <w:p w14:paraId="20A1DD29" w14:textId="77777777" w:rsidR="0022046D" w:rsidRDefault="0022046D" w:rsidP="0021273E">
      <w:pPr>
        <w:spacing w:line="360" w:lineRule="auto"/>
        <w:jc w:val="both"/>
        <w:rPr>
          <w:rFonts w:ascii="Arial" w:hAnsi="Arial" w:cs="Arial"/>
          <w:b/>
          <w:bCs/>
          <w:sz w:val="24"/>
          <w:szCs w:val="24"/>
          <w:u w:val="single"/>
        </w:rPr>
      </w:pPr>
    </w:p>
    <w:p w14:paraId="42D24230" w14:textId="77777777" w:rsidR="0022046D" w:rsidRDefault="0022046D" w:rsidP="0021273E">
      <w:pPr>
        <w:spacing w:line="360" w:lineRule="auto"/>
        <w:jc w:val="both"/>
        <w:rPr>
          <w:rFonts w:ascii="Arial" w:hAnsi="Arial" w:cs="Arial"/>
          <w:b/>
          <w:bCs/>
          <w:sz w:val="24"/>
          <w:szCs w:val="24"/>
          <w:u w:val="single"/>
        </w:rPr>
      </w:pPr>
    </w:p>
    <w:p w14:paraId="5A754A9A" w14:textId="77777777" w:rsidR="0022046D" w:rsidRDefault="0022046D" w:rsidP="0021273E">
      <w:pPr>
        <w:spacing w:line="360" w:lineRule="auto"/>
        <w:jc w:val="both"/>
        <w:rPr>
          <w:rFonts w:ascii="Arial" w:hAnsi="Arial" w:cs="Arial"/>
          <w:b/>
          <w:bCs/>
          <w:sz w:val="24"/>
          <w:szCs w:val="24"/>
          <w:u w:val="single"/>
        </w:rPr>
      </w:pPr>
    </w:p>
    <w:p w14:paraId="2291C780" w14:textId="77777777" w:rsidR="0022046D" w:rsidRDefault="0022046D" w:rsidP="0021273E">
      <w:pPr>
        <w:spacing w:line="360" w:lineRule="auto"/>
        <w:jc w:val="both"/>
        <w:rPr>
          <w:rFonts w:ascii="Arial" w:hAnsi="Arial" w:cs="Arial"/>
          <w:b/>
          <w:bCs/>
          <w:sz w:val="24"/>
          <w:szCs w:val="24"/>
          <w:u w:val="single"/>
        </w:rPr>
      </w:pPr>
    </w:p>
    <w:p w14:paraId="71D49EBA" w14:textId="77777777" w:rsidR="0022046D" w:rsidRDefault="0022046D" w:rsidP="0021273E">
      <w:pPr>
        <w:spacing w:line="360" w:lineRule="auto"/>
        <w:jc w:val="both"/>
        <w:rPr>
          <w:rFonts w:ascii="Arial" w:hAnsi="Arial" w:cs="Arial"/>
          <w:b/>
          <w:bCs/>
          <w:sz w:val="24"/>
          <w:szCs w:val="24"/>
          <w:u w:val="single"/>
        </w:rPr>
      </w:pPr>
    </w:p>
    <w:p w14:paraId="4285E7C4" w14:textId="77777777" w:rsidR="0022046D" w:rsidRDefault="0022046D" w:rsidP="0021273E">
      <w:pPr>
        <w:spacing w:line="360" w:lineRule="auto"/>
        <w:jc w:val="both"/>
        <w:rPr>
          <w:rFonts w:ascii="Arial" w:hAnsi="Arial" w:cs="Arial"/>
          <w:b/>
          <w:bCs/>
          <w:sz w:val="24"/>
          <w:szCs w:val="24"/>
          <w:u w:val="single"/>
        </w:rPr>
      </w:pPr>
    </w:p>
    <w:p w14:paraId="2D96EB06" w14:textId="77777777" w:rsidR="0022046D" w:rsidRDefault="0022046D" w:rsidP="0021273E">
      <w:pPr>
        <w:spacing w:line="360" w:lineRule="auto"/>
        <w:jc w:val="both"/>
        <w:rPr>
          <w:rFonts w:ascii="Arial" w:hAnsi="Arial" w:cs="Arial"/>
          <w:b/>
          <w:bCs/>
          <w:sz w:val="24"/>
          <w:szCs w:val="24"/>
          <w:u w:val="single"/>
        </w:rPr>
      </w:pPr>
    </w:p>
    <w:p w14:paraId="026218D5" w14:textId="77777777" w:rsidR="0022046D" w:rsidRDefault="0022046D" w:rsidP="0021273E">
      <w:pPr>
        <w:spacing w:line="360" w:lineRule="auto"/>
        <w:jc w:val="both"/>
        <w:rPr>
          <w:rFonts w:ascii="Arial" w:hAnsi="Arial" w:cs="Arial"/>
          <w:b/>
          <w:bCs/>
          <w:sz w:val="24"/>
          <w:szCs w:val="24"/>
          <w:u w:val="single"/>
        </w:rPr>
      </w:pPr>
    </w:p>
    <w:p w14:paraId="4D93B5B9" w14:textId="77777777" w:rsidR="0022046D" w:rsidRDefault="0022046D" w:rsidP="0021273E">
      <w:pPr>
        <w:spacing w:line="360" w:lineRule="auto"/>
        <w:jc w:val="both"/>
        <w:rPr>
          <w:rFonts w:ascii="Arial" w:hAnsi="Arial" w:cs="Arial"/>
          <w:b/>
          <w:bCs/>
          <w:sz w:val="24"/>
          <w:szCs w:val="24"/>
          <w:u w:val="single"/>
        </w:rPr>
      </w:pPr>
    </w:p>
    <w:p w14:paraId="7F600435" w14:textId="77777777" w:rsidR="0022046D" w:rsidRDefault="0022046D" w:rsidP="0021273E">
      <w:pPr>
        <w:spacing w:line="360" w:lineRule="auto"/>
        <w:jc w:val="both"/>
        <w:rPr>
          <w:rFonts w:ascii="Arial" w:hAnsi="Arial" w:cs="Arial"/>
          <w:b/>
          <w:bCs/>
          <w:sz w:val="24"/>
          <w:szCs w:val="24"/>
          <w:u w:val="single"/>
        </w:rPr>
      </w:pPr>
    </w:p>
    <w:p w14:paraId="6B8FB103" w14:textId="77777777" w:rsidR="0022046D" w:rsidRDefault="0022046D" w:rsidP="0021273E">
      <w:pPr>
        <w:spacing w:line="360" w:lineRule="auto"/>
        <w:jc w:val="both"/>
        <w:rPr>
          <w:rFonts w:ascii="Arial" w:hAnsi="Arial" w:cs="Arial"/>
          <w:b/>
          <w:bCs/>
          <w:sz w:val="24"/>
          <w:szCs w:val="24"/>
          <w:u w:val="single"/>
        </w:rPr>
      </w:pPr>
    </w:p>
    <w:p w14:paraId="03E28DB9" w14:textId="77777777" w:rsidR="0022046D" w:rsidRDefault="0022046D" w:rsidP="0021273E">
      <w:pPr>
        <w:spacing w:line="360" w:lineRule="auto"/>
        <w:jc w:val="both"/>
        <w:rPr>
          <w:rFonts w:ascii="Arial" w:hAnsi="Arial" w:cs="Arial"/>
          <w:b/>
          <w:bCs/>
          <w:sz w:val="24"/>
          <w:szCs w:val="24"/>
          <w:u w:val="single"/>
        </w:rPr>
      </w:pPr>
    </w:p>
    <w:p w14:paraId="79C13FC8" w14:textId="77777777" w:rsidR="0022046D" w:rsidRDefault="0022046D" w:rsidP="0021273E">
      <w:pPr>
        <w:spacing w:line="360" w:lineRule="auto"/>
        <w:jc w:val="both"/>
        <w:rPr>
          <w:rFonts w:ascii="Arial" w:hAnsi="Arial" w:cs="Arial"/>
          <w:b/>
          <w:bCs/>
          <w:sz w:val="24"/>
          <w:szCs w:val="24"/>
          <w:u w:val="single"/>
        </w:rPr>
      </w:pPr>
    </w:p>
    <w:p w14:paraId="1E8B5792" w14:textId="77777777" w:rsidR="0022046D" w:rsidRDefault="0022046D" w:rsidP="0021273E">
      <w:pPr>
        <w:spacing w:line="360" w:lineRule="auto"/>
        <w:jc w:val="both"/>
        <w:rPr>
          <w:rFonts w:ascii="Arial" w:hAnsi="Arial" w:cs="Arial"/>
          <w:b/>
          <w:bCs/>
          <w:sz w:val="24"/>
          <w:szCs w:val="24"/>
          <w:u w:val="single"/>
        </w:rPr>
      </w:pPr>
    </w:p>
    <w:p w14:paraId="5F166C6C" w14:textId="77777777" w:rsidR="0022046D" w:rsidRDefault="0022046D" w:rsidP="0021273E">
      <w:pPr>
        <w:spacing w:line="360" w:lineRule="auto"/>
        <w:jc w:val="both"/>
        <w:rPr>
          <w:rFonts w:ascii="Arial" w:hAnsi="Arial" w:cs="Arial"/>
          <w:b/>
          <w:bCs/>
          <w:sz w:val="24"/>
          <w:szCs w:val="24"/>
          <w:u w:val="single"/>
        </w:rPr>
      </w:pPr>
    </w:p>
    <w:p w14:paraId="3B7DBFB6" w14:textId="62AB422C" w:rsidR="002C587F" w:rsidRPr="0021273E" w:rsidRDefault="002C587F" w:rsidP="0021273E">
      <w:pPr>
        <w:spacing w:line="360" w:lineRule="auto"/>
        <w:jc w:val="both"/>
        <w:rPr>
          <w:rFonts w:ascii="Arial" w:hAnsi="Arial" w:cs="Arial"/>
          <w:b/>
          <w:bCs/>
          <w:sz w:val="24"/>
          <w:szCs w:val="24"/>
          <w:u w:val="single"/>
        </w:rPr>
      </w:pPr>
      <w:r w:rsidRPr="0021273E">
        <w:rPr>
          <w:rFonts w:ascii="Arial" w:hAnsi="Arial" w:cs="Arial"/>
          <w:b/>
          <w:bCs/>
          <w:sz w:val="24"/>
          <w:szCs w:val="24"/>
          <w:u w:val="single"/>
        </w:rPr>
        <w:lastRenderedPageBreak/>
        <w:t>Bibliography</w:t>
      </w:r>
    </w:p>
    <w:p w14:paraId="5ED0AB97" w14:textId="594DBB02" w:rsidR="002C587F" w:rsidRPr="0021273E" w:rsidRDefault="00920D33" w:rsidP="0021273E">
      <w:pPr>
        <w:spacing w:line="360" w:lineRule="auto"/>
        <w:jc w:val="both"/>
        <w:rPr>
          <w:rFonts w:ascii="Arial" w:hAnsi="Arial" w:cs="Arial"/>
          <w:sz w:val="24"/>
          <w:szCs w:val="24"/>
        </w:rPr>
      </w:pPr>
      <w:r w:rsidRPr="0021273E">
        <w:rPr>
          <w:rFonts w:ascii="Arial" w:hAnsi="Arial" w:cs="Arial"/>
          <w:sz w:val="24"/>
          <w:szCs w:val="24"/>
        </w:rPr>
        <w:t>College of Policing (2016) Major Investigation and Public Protection. Available at:</w:t>
      </w:r>
      <w:hyperlink r:id="rId7" w:history="1">
        <w:r w:rsidRPr="0021273E">
          <w:rPr>
            <w:rStyle w:val="Hyperlink"/>
            <w:rFonts w:ascii="Arial" w:hAnsi="Arial" w:cs="Arial"/>
            <w:sz w:val="24"/>
            <w:szCs w:val="24"/>
          </w:rPr>
          <w:t>https://www.app.college.police.uk/app-content/major-investigation-and-public-protection/domestic-abuse/first-response/#actions-on-arrival-at-the-scene</w:t>
        </w:r>
      </w:hyperlink>
      <w:r w:rsidR="002C587F" w:rsidRPr="0021273E">
        <w:rPr>
          <w:rFonts w:ascii="Arial" w:hAnsi="Arial" w:cs="Arial"/>
          <w:sz w:val="24"/>
          <w:szCs w:val="24"/>
        </w:rPr>
        <w:t xml:space="preserve"> </w:t>
      </w:r>
      <w:r w:rsidRPr="0021273E">
        <w:rPr>
          <w:rFonts w:ascii="Arial" w:hAnsi="Arial" w:cs="Arial"/>
          <w:sz w:val="24"/>
          <w:szCs w:val="24"/>
        </w:rPr>
        <w:t>(Accessed: 3</w:t>
      </w:r>
      <w:r w:rsidRPr="0021273E">
        <w:rPr>
          <w:rFonts w:ascii="Arial" w:hAnsi="Arial" w:cs="Arial"/>
          <w:sz w:val="24"/>
          <w:szCs w:val="24"/>
          <w:vertAlign w:val="superscript"/>
        </w:rPr>
        <w:t>rd</w:t>
      </w:r>
      <w:r w:rsidRPr="0021273E">
        <w:rPr>
          <w:rFonts w:ascii="Arial" w:hAnsi="Arial" w:cs="Arial"/>
          <w:sz w:val="24"/>
          <w:szCs w:val="24"/>
        </w:rPr>
        <w:t xml:space="preserve"> November</w:t>
      </w:r>
      <w:r w:rsidR="00590042" w:rsidRPr="0021273E">
        <w:rPr>
          <w:rFonts w:ascii="Arial" w:hAnsi="Arial" w:cs="Arial"/>
          <w:sz w:val="24"/>
          <w:szCs w:val="24"/>
        </w:rPr>
        <w:t xml:space="preserve"> 2020</w:t>
      </w:r>
      <w:r w:rsidRPr="0021273E">
        <w:rPr>
          <w:rFonts w:ascii="Arial" w:hAnsi="Arial" w:cs="Arial"/>
          <w:sz w:val="24"/>
          <w:szCs w:val="24"/>
        </w:rPr>
        <w:t>)</w:t>
      </w:r>
      <w:r w:rsidR="0021273E" w:rsidRPr="0021273E">
        <w:rPr>
          <w:rFonts w:ascii="Arial" w:hAnsi="Arial" w:cs="Arial"/>
          <w:sz w:val="24"/>
          <w:szCs w:val="24"/>
        </w:rPr>
        <w:t>.</w:t>
      </w:r>
    </w:p>
    <w:p w14:paraId="5AEF98BD" w14:textId="77777777" w:rsidR="0021273E" w:rsidRPr="0021273E" w:rsidRDefault="0021273E" w:rsidP="0021273E">
      <w:pPr>
        <w:spacing w:line="360" w:lineRule="auto"/>
        <w:jc w:val="both"/>
        <w:rPr>
          <w:rFonts w:ascii="Arial" w:hAnsi="Arial" w:cs="Arial"/>
          <w:sz w:val="24"/>
          <w:szCs w:val="24"/>
        </w:rPr>
      </w:pPr>
      <w:r w:rsidRPr="0021273E">
        <w:rPr>
          <w:rFonts w:ascii="Arial" w:hAnsi="Arial" w:cs="Arial"/>
          <w:sz w:val="24"/>
          <w:szCs w:val="24"/>
        </w:rPr>
        <w:t>College of Policing (2020) Investigation Physical Evidence. Available at:</w:t>
      </w:r>
      <w:hyperlink r:id="rId8" w:history="1">
        <w:r w:rsidRPr="0021273E">
          <w:rPr>
            <w:rStyle w:val="Hyperlink"/>
            <w:rFonts w:ascii="Arial" w:hAnsi="Arial" w:cs="Arial"/>
            <w:sz w:val="24"/>
            <w:szCs w:val="24"/>
          </w:rPr>
          <w:t>https://www.app.college.police.uk/app-content/investigations/investigative-strategies/physical-evidence/</w:t>
        </w:r>
      </w:hyperlink>
      <w:r w:rsidRPr="0021273E">
        <w:rPr>
          <w:rFonts w:ascii="Arial" w:hAnsi="Arial" w:cs="Arial"/>
          <w:sz w:val="24"/>
          <w:szCs w:val="24"/>
        </w:rPr>
        <w:t xml:space="preserve"> (Accessed:1</w:t>
      </w:r>
      <w:r w:rsidRPr="0021273E">
        <w:rPr>
          <w:rFonts w:ascii="Arial" w:hAnsi="Arial" w:cs="Arial"/>
          <w:sz w:val="24"/>
          <w:szCs w:val="24"/>
          <w:vertAlign w:val="superscript"/>
        </w:rPr>
        <w:t>st</w:t>
      </w:r>
      <w:r w:rsidRPr="0021273E">
        <w:rPr>
          <w:rFonts w:ascii="Arial" w:hAnsi="Arial" w:cs="Arial"/>
          <w:sz w:val="24"/>
          <w:szCs w:val="24"/>
        </w:rPr>
        <w:t xml:space="preserve"> November 2020).</w:t>
      </w:r>
    </w:p>
    <w:p w14:paraId="34C37DE7" w14:textId="77777777" w:rsidR="0021273E" w:rsidRPr="0021273E" w:rsidRDefault="0021273E" w:rsidP="0021273E">
      <w:pPr>
        <w:spacing w:line="360" w:lineRule="auto"/>
        <w:jc w:val="both"/>
        <w:rPr>
          <w:rFonts w:ascii="Arial" w:hAnsi="Arial" w:cs="Arial"/>
          <w:sz w:val="24"/>
          <w:szCs w:val="24"/>
        </w:rPr>
      </w:pPr>
      <w:r w:rsidRPr="0021273E">
        <w:rPr>
          <w:rFonts w:ascii="Arial" w:hAnsi="Arial" w:cs="Arial"/>
          <w:sz w:val="24"/>
          <w:szCs w:val="24"/>
        </w:rPr>
        <w:t>College of Policing (2020) Investigation Forensics. Available at:</w:t>
      </w:r>
      <w:hyperlink r:id="rId9" w:history="1">
        <w:r w:rsidRPr="0021273E">
          <w:rPr>
            <w:rStyle w:val="Hyperlink"/>
            <w:rFonts w:ascii="Arial" w:hAnsi="Arial" w:cs="Arial"/>
            <w:sz w:val="24"/>
            <w:szCs w:val="24"/>
          </w:rPr>
          <w:t>https://www.app.college.police.uk/app-content/investigations/forensics/</w:t>
        </w:r>
      </w:hyperlink>
      <w:r w:rsidRPr="0021273E">
        <w:rPr>
          <w:rFonts w:ascii="Arial" w:hAnsi="Arial" w:cs="Arial"/>
          <w:sz w:val="24"/>
          <w:szCs w:val="24"/>
        </w:rPr>
        <w:t xml:space="preserve"> (Accessed 1</w:t>
      </w:r>
      <w:r w:rsidRPr="0021273E">
        <w:rPr>
          <w:rFonts w:ascii="Arial" w:hAnsi="Arial" w:cs="Arial"/>
          <w:sz w:val="24"/>
          <w:szCs w:val="24"/>
          <w:vertAlign w:val="superscript"/>
        </w:rPr>
        <w:t>st</w:t>
      </w:r>
      <w:r w:rsidRPr="0021273E">
        <w:rPr>
          <w:rFonts w:ascii="Arial" w:hAnsi="Arial" w:cs="Arial"/>
          <w:sz w:val="24"/>
          <w:szCs w:val="24"/>
        </w:rPr>
        <w:t xml:space="preserve"> November 2020).</w:t>
      </w:r>
    </w:p>
    <w:p w14:paraId="6C0D334C" w14:textId="0009FB64" w:rsidR="00920D33" w:rsidRPr="0021273E" w:rsidRDefault="00920D33" w:rsidP="0021273E">
      <w:pPr>
        <w:spacing w:line="360" w:lineRule="auto"/>
        <w:jc w:val="both"/>
        <w:rPr>
          <w:rStyle w:val="Hyperlink"/>
          <w:rFonts w:ascii="Arial" w:hAnsi="Arial" w:cs="Arial"/>
          <w:sz w:val="24"/>
          <w:szCs w:val="24"/>
        </w:rPr>
      </w:pPr>
      <w:r w:rsidRPr="0021273E">
        <w:rPr>
          <w:rFonts w:ascii="Arial" w:hAnsi="Arial" w:cs="Arial"/>
          <w:sz w:val="24"/>
          <w:szCs w:val="24"/>
        </w:rPr>
        <w:t xml:space="preserve">Crime Museum (2020) Edmond </w:t>
      </w:r>
      <w:proofErr w:type="spellStart"/>
      <w:r w:rsidRPr="0021273E">
        <w:rPr>
          <w:rFonts w:ascii="Arial" w:hAnsi="Arial" w:cs="Arial"/>
          <w:sz w:val="24"/>
          <w:szCs w:val="24"/>
        </w:rPr>
        <w:t>Locard</w:t>
      </w:r>
      <w:proofErr w:type="spellEnd"/>
      <w:r w:rsidRPr="0021273E">
        <w:rPr>
          <w:rFonts w:ascii="Arial" w:hAnsi="Arial" w:cs="Arial"/>
          <w:sz w:val="24"/>
          <w:szCs w:val="24"/>
        </w:rPr>
        <w:t xml:space="preserve">. Available at: </w:t>
      </w:r>
      <w:hyperlink r:id="rId10" w:history="1">
        <w:r w:rsidRPr="0021273E">
          <w:rPr>
            <w:rStyle w:val="Hyperlink"/>
            <w:rFonts w:ascii="Arial" w:hAnsi="Arial" w:cs="Arial"/>
            <w:sz w:val="24"/>
            <w:szCs w:val="24"/>
          </w:rPr>
          <w:t>https://www.crimemuseum.org/crime-library/forensic-investigation/edmond-locard/</w:t>
        </w:r>
      </w:hyperlink>
      <w:r w:rsidRPr="0021273E">
        <w:rPr>
          <w:rFonts w:ascii="Arial" w:hAnsi="Arial" w:cs="Arial"/>
          <w:sz w:val="24"/>
          <w:szCs w:val="24"/>
        </w:rPr>
        <w:t xml:space="preserve"> (Accessed:2</w:t>
      </w:r>
      <w:r w:rsidRPr="0021273E">
        <w:rPr>
          <w:rFonts w:ascii="Arial" w:hAnsi="Arial" w:cs="Arial"/>
          <w:sz w:val="24"/>
          <w:szCs w:val="24"/>
          <w:vertAlign w:val="superscript"/>
        </w:rPr>
        <w:t>nd</w:t>
      </w:r>
      <w:r w:rsidRPr="0021273E">
        <w:rPr>
          <w:rFonts w:ascii="Arial" w:hAnsi="Arial" w:cs="Arial"/>
          <w:sz w:val="24"/>
          <w:szCs w:val="24"/>
        </w:rPr>
        <w:t xml:space="preserve"> November 2020)</w:t>
      </w:r>
      <w:r w:rsidR="00590042" w:rsidRPr="0021273E">
        <w:rPr>
          <w:rFonts w:ascii="Arial" w:hAnsi="Arial" w:cs="Arial"/>
          <w:sz w:val="24"/>
          <w:szCs w:val="24"/>
        </w:rPr>
        <w:t>.</w:t>
      </w:r>
    </w:p>
    <w:p w14:paraId="19496259" w14:textId="7CE53407" w:rsidR="00590042" w:rsidRPr="0021273E" w:rsidRDefault="00590042" w:rsidP="0021273E">
      <w:pPr>
        <w:spacing w:line="360" w:lineRule="auto"/>
        <w:jc w:val="both"/>
        <w:rPr>
          <w:rFonts w:ascii="Arial" w:hAnsi="Arial" w:cs="Arial"/>
          <w:sz w:val="24"/>
          <w:szCs w:val="24"/>
        </w:rPr>
      </w:pPr>
      <w:r w:rsidRPr="0021273E">
        <w:rPr>
          <w:rFonts w:ascii="Arial" w:hAnsi="Arial" w:cs="Arial"/>
          <w:sz w:val="24"/>
          <w:szCs w:val="24"/>
        </w:rPr>
        <w:t xml:space="preserve">Encyclopedia.com (2020) Kirk, Paul Leland. Available at: </w:t>
      </w:r>
      <w:hyperlink r:id="rId11" w:history="1">
        <w:r w:rsidRPr="0021273E">
          <w:rPr>
            <w:rStyle w:val="Hyperlink"/>
            <w:rFonts w:ascii="Arial" w:hAnsi="Arial" w:cs="Arial"/>
            <w:sz w:val="24"/>
            <w:szCs w:val="24"/>
          </w:rPr>
          <w:t>https://www.encyclopedia.com/science/encyclopedias-almanacs-transcripts-and-maps/kirk-paul-leland</w:t>
        </w:r>
      </w:hyperlink>
      <w:r w:rsidRPr="0021273E">
        <w:rPr>
          <w:rFonts w:ascii="Arial" w:hAnsi="Arial" w:cs="Arial"/>
          <w:sz w:val="24"/>
          <w:szCs w:val="24"/>
        </w:rPr>
        <w:t xml:space="preserve"> (Accessed 6th November 2020</w:t>
      </w:r>
      <w:r w:rsidRPr="0021273E">
        <w:rPr>
          <w:rFonts w:ascii="Arial" w:hAnsi="Arial" w:cs="Arial"/>
          <w:sz w:val="24"/>
          <w:szCs w:val="24"/>
        </w:rPr>
        <w:t>).</w:t>
      </w:r>
    </w:p>
    <w:p w14:paraId="3B2B2F34" w14:textId="4323D759" w:rsidR="00590042" w:rsidRPr="0021273E" w:rsidRDefault="00920D33" w:rsidP="0021273E">
      <w:pPr>
        <w:spacing w:line="360" w:lineRule="auto"/>
        <w:jc w:val="both"/>
        <w:rPr>
          <w:rFonts w:ascii="Arial" w:hAnsi="Arial" w:cs="Arial"/>
          <w:sz w:val="24"/>
          <w:szCs w:val="24"/>
        </w:rPr>
      </w:pPr>
      <w:r w:rsidRPr="0021273E">
        <w:rPr>
          <w:rFonts w:ascii="Arial" w:hAnsi="Arial" w:cs="Arial"/>
          <w:sz w:val="24"/>
          <w:szCs w:val="24"/>
        </w:rPr>
        <w:t xml:space="preserve">ENFSI (2020) Scenes of Crime Examination Best Practice Manual. Available at: </w:t>
      </w:r>
      <w:hyperlink r:id="rId12" w:history="1">
        <w:r w:rsidR="00590042" w:rsidRPr="0021273E">
          <w:rPr>
            <w:rStyle w:val="Hyperlink"/>
            <w:rFonts w:ascii="Arial" w:hAnsi="Arial" w:cs="Arial"/>
            <w:sz w:val="24"/>
            <w:szCs w:val="24"/>
          </w:rPr>
          <w:t>https://enfsi.eu/documents/best-practice-manuals/</w:t>
        </w:r>
      </w:hyperlink>
      <w:r w:rsidR="00590042" w:rsidRPr="0021273E">
        <w:rPr>
          <w:rFonts w:ascii="Arial" w:hAnsi="Arial" w:cs="Arial"/>
          <w:sz w:val="24"/>
          <w:szCs w:val="24"/>
        </w:rPr>
        <w:t xml:space="preserve"> </w:t>
      </w:r>
      <w:r w:rsidRPr="0021273E">
        <w:rPr>
          <w:rFonts w:ascii="Arial" w:hAnsi="Arial" w:cs="Arial"/>
          <w:sz w:val="24"/>
          <w:szCs w:val="24"/>
        </w:rPr>
        <w:t>(Accessed: 4</w:t>
      </w:r>
      <w:r w:rsidRPr="0021273E">
        <w:rPr>
          <w:rFonts w:ascii="Arial" w:hAnsi="Arial" w:cs="Arial"/>
          <w:sz w:val="24"/>
          <w:szCs w:val="24"/>
          <w:vertAlign w:val="superscript"/>
        </w:rPr>
        <w:t>th</w:t>
      </w:r>
      <w:r w:rsidRPr="0021273E">
        <w:rPr>
          <w:rFonts w:ascii="Arial" w:hAnsi="Arial" w:cs="Arial"/>
          <w:sz w:val="24"/>
          <w:szCs w:val="24"/>
        </w:rPr>
        <w:t xml:space="preserve"> November 2020)</w:t>
      </w:r>
      <w:r w:rsidR="00590042" w:rsidRPr="0021273E">
        <w:rPr>
          <w:rFonts w:ascii="Arial" w:hAnsi="Arial" w:cs="Arial"/>
          <w:sz w:val="24"/>
          <w:szCs w:val="24"/>
        </w:rPr>
        <w:t>.</w:t>
      </w:r>
    </w:p>
    <w:p w14:paraId="42DAD5BF" w14:textId="77777777" w:rsidR="0021273E" w:rsidRPr="0021273E" w:rsidRDefault="0021273E" w:rsidP="0021273E">
      <w:pPr>
        <w:spacing w:line="360" w:lineRule="auto"/>
        <w:jc w:val="both"/>
        <w:rPr>
          <w:rFonts w:ascii="Arial" w:hAnsi="Arial" w:cs="Arial"/>
          <w:sz w:val="24"/>
          <w:szCs w:val="24"/>
        </w:rPr>
      </w:pPr>
      <w:r w:rsidRPr="0021273E">
        <w:rPr>
          <w:rFonts w:ascii="Arial" w:hAnsi="Arial" w:cs="Arial"/>
          <w:sz w:val="24"/>
          <w:szCs w:val="24"/>
        </w:rPr>
        <w:t xml:space="preserve">Forensic Science Regulator (2020) Codes of Practice and Conduct. Available at: </w:t>
      </w:r>
      <w:hyperlink r:id="rId13" w:history="1">
        <w:r w:rsidRPr="0021273E">
          <w:rPr>
            <w:rStyle w:val="Hyperlink"/>
            <w:rFonts w:ascii="Arial" w:hAnsi="Arial" w:cs="Arial"/>
            <w:sz w:val="24"/>
            <w:szCs w:val="24"/>
          </w:rPr>
          <w:t>https://assets.publishing.service.gov.uk/government/uploads/system/uploads/attachment_data/file/880708/Codes_of_Practice_and_Conduct_-_Issue_5.pdf</w:t>
        </w:r>
      </w:hyperlink>
      <w:r w:rsidRPr="0021273E">
        <w:rPr>
          <w:rFonts w:ascii="Arial" w:hAnsi="Arial" w:cs="Arial"/>
          <w:sz w:val="24"/>
          <w:szCs w:val="24"/>
        </w:rPr>
        <w:t xml:space="preserve"> (Accessed: 3</w:t>
      </w:r>
      <w:r w:rsidRPr="0021273E">
        <w:rPr>
          <w:rFonts w:ascii="Arial" w:hAnsi="Arial" w:cs="Arial"/>
          <w:sz w:val="24"/>
          <w:szCs w:val="24"/>
          <w:vertAlign w:val="superscript"/>
        </w:rPr>
        <w:t>rd</w:t>
      </w:r>
      <w:r w:rsidRPr="0021273E">
        <w:rPr>
          <w:rFonts w:ascii="Arial" w:hAnsi="Arial" w:cs="Arial"/>
          <w:sz w:val="24"/>
          <w:szCs w:val="24"/>
        </w:rPr>
        <w:t xml:space="preserve"> November 2020).</w:t>
      </w:r>
    </w:p>
    <w:p w14:paraId="61F03C62" w14:textId="77777777" w:rsidR="0021273E" w:rsidRPr="0021273E" w:rsidRDefault="0021273E" w:rsidP="0021273E">
      <w:pPr>
        <w:spacing w:line="360" w:lineRule="auto"/>
        <w:jc w:val="both"/>
        <w:rPr>
          <w:rFonts w:ascii="Arial" w:hAnsi="Arial" w:cs="Arial"/>
          <w:sz w:val="24"/>
          <w:szCs w:val="24"/>
        </w:rPr>
      </w:pPr>
      <w:r w:rsidRPr="0021273E">
        <w:rPr>
          <w:rFonts w:ascii="Arial" w:hAnsi="Arial" w:cs="Arial"/>
          <w:sz w:val="24"/>
          <w:szCs w:val="24"/>
        </w:rPr>
        <w:t xml:space="preserve">Gov.UK (2020) Forensic Science Providers: Codes of Practice and Conduct. Available at: </w:t>
      </w:r>
      <w:hyperlink r:id="rId14" w:history="1">
        <w:r w:rsidRPr="0021273E">
          <w:rPr>
            <w:rStyle w:val="Hyperlink"/>
            <w:rFonts w:ascii="Arial" w:hAnsi="Arial" w:cs="Arial"/>
            <w:sz w:val="24"/>
            <w:szCs w:val="24"/>
          </w:rPr>
          <w:t>https://www.gov.uk/government/collections/forensic-science-providers-codes-of-practice-and-conduct</w:t>
        </w:r>
      </w:hyperlink>
      <w:r w:rsidRPr="0021273E">
        <w:rPr>
          <w:rFonts w:ascii="Arial" w:hAnsi="Arial" w:cs="Arial"/>
          <w:sz w:val="24"/>
          <w:szCs w:val="24"/>
        </w:rPr>
        <w:t xml:space="preserve"> (Accessed:2</w:t>
      </w:r>
      <w:r w:rsidRPr="0021273E">
        <w:rPr>
          <w:rFonts w:ascii="Arial" w:hAnsi="Arial" w:cs="Arial"/>
          <w:sz w:val="24"/>
          <w:szCs w:val="24"/>
          <w:vertAlign w:val="superscript"/>
        </w:rPr>
        <w:t>nd</w:t>
      </w:r>
      <w:r w:rsidRPr="0021273E">
        <w:rPr>
          <w:rFonts w:ascii="Arial" w:hAnsi="Arial" w:cs="Arial"/>
          <w:sz w:val="24"/>
          <w:szCs w:val="24"/>
        </w:rPr>
        <w:t xml:space="preserve"> November 2020). </w:t>
      </w:r>
    </w:p>
    <w:p w14:paraId="67932324" w14:textId="2D7068A0" w:rsidR="0003318B" w:rsidRPr="0021273E" w:rsidRDefault="00920D33" w:rsidP="0021273E">
      <w:pPr>
        <w:spacing w:line="360" w:lineRule="auto"/>
        <w:jc w:val="both"/>
        <w:rPr>
          <w:rFonts w:ascii="Arial" w:hAnsi="Arial" w:cs="Arial"/>
          <w:sz w:val="24"/>
          <w:szCs w:val="24"/>
        </w:rPr>
      </w:pPr>
      <w:r w:rsidRPr="0021273E">
        <w:rPr>
          <w:rFonts w:ascii="Arial" w:hAnsi="Arial" w:cs="Arial"/>
          <w:sz w:val="24"/>
          <w:szCs w:val="24"/>
        </w:rPr>
        <w:t xml:space="preserve">The Forensics Library (2020) </w:t>
      </w:r>
      <w:r w:rsidR="00590042" w:rsidRPr="0021273E">
        <w:rPr>
          <w:rFonts w:ascii="Arial" w:hAnsi="Arial" w:cs="Arial"/>
          <w:sz w:val="24"/>
          <w:szCs w:val="24"/>
        </w:rPr>
        <w:t>Crime Scenes. Available at:</w:t>
      </w:r>
      <w:r w:rsidR="00111855" w:rsidRPr="0021273E">
        <w:rPr>
          <w:rFonts w:ascii="Arial" w:hAnsi="Arial" w:cs="Arial"/>
          <w:sz w:val="24"/>
          <w:szCs w:val="24"/>
        </w:rPr>
        <w:t xml:space="preserve"> </w:t>
      </w:r>
      <w:hyperlink r:id="rId15" w:history="1">
        <w:r w:rsidR="00590042" w:rsidRPr="0021273E">
          <w:rPr>
            <w:rStyle w:val="Hyperlink"/>
            <w:rFonts w:ascii="Arial" w:hAnsi="Arial" w:cs="Arial"/>
            <w:sz w:val="24"/>
            <w:szCs w:val="24"/>
          </w:rPr>
          <w:t>https://aboutforensics.co.uk/crime-scenes/#:~:text=When%20a%20crime%20is%20initially%20reported%2C%20the%2</w:t>
        </w:r>
        <w:r w:rsidR="00590042" w:rsidRPr="0021273E">
          <w:rPr>
            <w:rStyle w:val="Hyperlink"/>
            <w:rFonts w:ascii="Arial" w:hAnsi="Arial" w:cs="Arial"/>
            <w:sz w:val="24"/>
            <w:szCs w:val="24"/>
          </w:rPr>
          <w:lastRenderedPageBreak/>
          <w:t>0first,the%20situation%2C%20dealing%20with%20any%20emergencies%20as%20necessary</w:t>
        </w:r>
      </w:hyperlink>
      <w:r w:rsidR="0003318B" w:rsidRPr="0021273E">
        <w:rPr>
          <w:rFonts w:ascii="Arial" w:hAnsi="Arial" w:cs="Arial"/>
          <w:sz w:val="24"/>
          <w:szCs w:val="24"/>
        </w:rPr>
        <w:t>.</w:t>
      </w:r>
      <w:r w:rsidR="00590042" w:rsidRPr="0021273E">
        <w:rPr>
          <w:rFonts w:ascii="Arial" w:hAnsi="Arial" w:cs="Arial"/>
          <w:sz w:val="24"/>
          <w:szCs w:val="24"/>
        </w:rPr>
        <w:t xml:space="preserve"> (Accessed:3</w:t>
      </w:r>
      <w:r w:rsidR="00590042" w:rsidRPr="0021273E">
        <w:rPr>
          <w:rFonts w:ascii="Arial" w:hAnsi="Arial" w:cs="Arial"/>
          <w:sz w:val="24"/>
          <w:szCs w:val="24"/>
          <w:vertAlign w:val="superscript"/>
        </w:rPr>
        <w:t>rd</w:t>
      </w:r>
      <w:r w:rsidR="00590042" w:rsidRPr="0021273E">
        <w:rPr>
          <w:rFonts w:ascii="Arial" w:hAnsi="Arial" w:cs="Arial"/>
          <w:sz w:val="24"/>
          <w:szCs w:val="24"/>
        </w:rPr>
        <w:t xml:space="preserve"> November 2020).</w:t>
      </w:r>
    </w:p>
    <w:p w14:paraId="4C730A28" w14:textId="2D3D4664" w:rsidR="00B04DB6" w:rsidRPr="0021273E" w:rsidRDefault="00B04DB6" w:rsidP="0021273E">
      <w:pPr>
        <w:spacing w:line="360" w:lineRule="auto"/>
        <w:rPr>
          <w:rFonts w:ascii="Arial" w:hAnsi="Arial" w:cs="Arial"/>
          <w:sz w:val="24"/>
          <w:szCs w:val="24"/>
        </w:rPr>
      </w:pPr>
      <w:bookmarkStart w:id="0" w:name="_Hlk55586110"/>
    </w:p>
    <w:bookmarkEnd w:id="0"/>
    <w:p w14:paraId="529BC495" w14:textId="6046E5B0" w:rsidR="00DB0BBC" w:rsidRPr="0021273E" w:rsidRDefault="00DB0BBC" w:rsidP="00477BB1">
      <w:pPr>
        <w:spacing w:line="360" w:lineRule="auto"/>
        <w:rPr>
          <w:rFonts w:ascii="Arial" w:hAnsi="Arial" w:cs="Arial"/>
          <w:sz w:val="24"/>
          <w:szCs w:val="24"/>
        </w:rPr>
      </w:pPr>
    </w:p>
    <w:sectPr w:rsidR="00DB0BBC" w:rsidRPr="0021273E" w:rsidSect="00C437A0">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81FB3" w14:textId="77777777" w:rsidR="00884A82" w:rsidRDefault="00884A82" w:rsidP="00C437A0">
      <w:pPr>
        <w:spacing w:after="0" w:line="240" w:lineRule="auto"/>
      </w:pPr>
      <w:r>
        <w:separator/>
      </w:r>
    </w:p>
  </w:endnote>
  <w:endnote w:type="continuationSeparator" w:id="0">
    <w:p w14:paraId="31F3BCB8" w14:textId="77777777" w:rsidR="00884A82" w:rsidRDefault="00884A82" w:rsidP="00C43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4049070"/>
      <w:docPartObj>
        <w:docPartGallery w:val="Page Numbers (Bottom of Page)"/>
        <w:docPartUnique/>
      </w:docPartObj>
    </w:sdtPr>
    <w:sdtEndPr>
      <w:rPr>
        <w:noProof/>
      </w:rPr>
    </w:sdtEndPr>
    <w:sdtContent>
      <w:p w14:paraId="79CE97A0" w14:textId="47F4966F" w:rsidR="00C437A0" w:rsidRDefault="00C437A0">
        <w:pPr>
          <w:pStyle w:val="Footer"/>
        </w:pPr>
        <w:r>
          <w:fldChar w:fldCharType="begin"/>
        </w:r>
        <w:r>
          <w:instrText xml:space="preserve"> PAGE   \* MERGEFORMAT </w:instrText>
        </w:r>
        <w:r>
          <w:fldChar w:fldCharType="separate"/>
        </w:r>
        <w:r>
          <w:rPr>
            <w:noProof/>
          </w:rPr>
          <w:t>2</w:t>
        </w:r>
        <w:r>
          <w:rPr>
            <w:noProof/>
          </w:rPr>
          <w:fldChar w:fldCharType="end"/>
        </w:r>
      </w:p>
    </w:sdtContent>
  </w:sdt>
  <w:p w14:paraId="60A13AAD" w14:textId="77777777" w:rsidR="00C437A0" w:rsidRDefault="00C43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6A020" w14:textId="77777777" w:rsidR="00884A82" w:rsidRDefault="00884A82" w:rsidP="00C437A0">
      <w:pPr>
        <w:spacing w:after="0" w:line="240" w:lineRule="auto"/>
      </w:pPr>
      <w:r>
        <w:separator/>
      </w:r>
    </w:p>
  </w:footnote>
  <w:footnote w:type="continuationSeparator" w:id="0">
    <w:p w14:paraId="135AAD0B" w14:textId="77777777" w:rsidR="00884A82" w:rsidRDefault="00884A82" w:rsidP="00C437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E7BA1" w14:textId="05F344B0" w:rsidR="00C437A0" w:rsidRDefault="00477BB1" w:rsidP="00C437A0">
    <w:pPr>
      <w:pStyle w:val="Header"/>
      <w:tabs>
        <w:tab w:val="clear" w:pos="4513"/>
      </w:tabs>
    </w:pPr>
    <w:r>
      <w:t xml:space="preserve">Scott David Rees - </w:t>
    </w:r>
    <w:r w:rsidR="00C437A0">
      <w:t>Student Number - 1800195</w:t>
    </w:r>
    <w:r w:rsidR="00C437A0">
      <w:tab/>
      <w:t>(BMPS6009)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4388A"/>
    <w:multiLevelType w:val="multilevel"/>
    <w:tmpl w:val="74209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E5EFD"/>
    <w:multiLevelType w:val="multilevel"/>
    <w:tmpl w:val="D3C23D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6D38C9"/>
    <w:multiLevelType w:val="multilevel"/>
    <w:tmpl w:val="687CD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7A0"/>
    <w:rsid w:val="00020E2A"/>
    <w:rsid w:val="0003318B"/>
    <w:rsid w:val="00064BE4"/>
    <w:rsid w:val="00080E0E"/>
    <w:rsid w:val="000D7809"/>
    <w:rsid w:val="00111855"/>
    <w:rsid w:val="00151C8E"/>
    <w:rsid w:val="001844A7"/>
    <w:rsid w:val="001A2D49"/>
    <w:rsid w:val="001A33E1"/>
    <w:rsid w:val="001B62CB"/>
    <w:rsid w:val="0021273E"/>
    <w:rsid w:val="0022046D"/>
    <w:rsid w:val="0022077C"/>
    <w:rsid w:val="002543DA"/>
    <w:rsid w:val="002905D9"/>
    <w:rsid w:val="002A2466"/>
    <w:rsid w:val="002C587F"/>
    <w:rsid w:val="002D1303"/>
    <w:rsid w:val="00313638"/>
    <w:rsid w:val="00340866"/>
    <w:rsid w:val="00385052"/>
    <w:rsid w:val="003B4A57"/>
    <w:rsid w:val="003B4FA2"/>
    <w:rsid w:val="00407FDB"/>
    <w:rsid w:val="00414299"/>
    <w:rsid w:val="00437E4D"/>
    <w:rsid w:val="00460F39"/>
    <w:rsid w:val="00477BB1"/>
    <w:rsid w:val="004C22DF"/>
    <w:rsid w:val="004F01A5"/>
    <w:rsid w:val="00504C92"/>
    <w:rsid w:val="00540D1F"/>
    <w:rsid w:val="00584C4C"/>
    <w:rsid w:val="00590042"/>
    <w:rsid w:val="00601287"/>
    <w:rsid w:val="006030D5"/>
    <w:rsid w:val="006924B3"/>
    <w:rsid w:val="006969F0"/>
    <w:rsid w:val="006F15E9"/>
    <w:rsid w:val="006F6697"/>
    <w:rsid w:val="00720792"/>
    <w:rsid w:val="007319E3"/>
    <w:rsid w:val="00761BAC"/>
    <w:rsid w:val="00770487"/>
    <w:rsid w:val="007772BF"/>
    <w:rsid w:val="007C7BD9"/>
    <w:rsid w:val="00835042"/>
    <w:rsid w:val="00864E0D"/>
    <w:rsid w:val="00884A82"/>
    <w:rsid w:val="008B4799"/>
    <w:rsid w:val="008B6556"/>
    <w:rsid w:val="008C77F8"/>
    <w:rsid w:val="008D2F5E"/>
    <w:rsid w:val="008F4B0D"/>
    <w:rsid w:val="00920D33"/>
    <w:rsid w:val="009C5539"/>
    <w:rsid w:val="00A51323"/>
    <w:rsid w:val="00A969D4"/>
    <w:rsid w:val="00AF3CD9"/>
    <w:rsid w:val="00B04DB6"/>
    <w:rsid w:val="00B04E15"/>
    <w:rsid w:val="00B84B19"/>
    <w:rsid w:val="00B92033"/>
    <w:rsid w:val="00C249B1"/>
    <w:rsid w:val="00C37C9C"/>
    <w:rsid w:val="00C437A0"/>
    <w:rsid w:val="00C52ACE"/>
    <w:rsid w:val="00CA28EE"/>
    <w:rsid w:val="00CA2CE6"/>
    <w:rsid w:val="00DB0BBC"/>
    <w:rsid w:val="00DC1EF9"/>
    <w:rsid w:val="00DC2534"/>
    <w:rsid w:val="00E77B99"/>
    <w:rsid w:val="00E95993"/>
    <w:rsid w:val="00F01797"/>
    <w:rsid w:val="00F842FC"/>
    <w:rsid w:val="00FC7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76B605"/>
  <w15:chartTrackingRefBased/>
  <w15:docId w15:val="{8B633C1A-AEC6-4080-9D90-196B4484B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0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37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37A0"/>
    <w:rPr>
      <w:rFonts w:eastAsiaTheme="minorEastAsia"/>
      <w:lang w:val="en-US"/>
    </w:rPr>
  </w:style>
  <w:style w:type="paragraph" w:styleId="Header">
    <w:name w:val="header"/>
    <w:basedOn w:val="Normal"/>
    <w:link w:val="HeaderChar"/>
    <w:uiPriority w:val="99"/>
    <w:unhideWhenUsed/>
    <w:rsid w:val="00C437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7A0"/>
  </w:style>
  <w:style w:type="paragraph" w:styleId="Footer">
    <w:name w:val="footer"/>
    <w:basedOn w:val="Normal"/>
    <w:link w:val="FooterChar"/>
    <w:uiPriority w:val="99"/>
    <w:unhideWhenUsed/>
    <w:rsid w:val="00C43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7A0"/>
  </w:style>
  <w:style w:type="character" w:styleId="Hyperlink">
    <w:name w:val="Hyperlink"/>
    <w:basedOn w:val="DefaultParagraphFont"/>
    <w:uiPriority w:val="99"/>
    <w:unhideWhenUsed/>
    <w:rsid w:val="002C587F"/>
    <w:rPr>
      <w:color w:val="0563C1" w:themeColor="hyperlink"/>
      <w:u w:val="single"/>
    </w:rPr>
  </w:style>
  <w:style w:type="character" w:styleId="UnresolvedMention">
    <w:name w:val="Unresolved Mention"/>
    <w:basedOn w:val="DefaultParagraphFont"/>
    <w:uiPriority w:val="99"/>
    <w:semiHidden/>
    <w:unhideWhenUsed/>
    <w:rsid w:val="002C587F"/>
    <w:rPr>
      <w:color w:val="605E5C"/>
      <w:shd w:val="clear" w:color="auto" w:fill="E1DFDD"/>
    </w:rPr>
  </w:style>
  <w:style w:type="character" w:styleId="FollowedHyperlink">
    <w:name w:val="FollowedHyperlink"/>
    <w:basedOn w:val="DefaultParagraphFont"/>
    <w:uiPriority w:val="99"/>
    <w:semiHidden/>
    <w:unhideWhenUsed/>
    <w:rsid w:val="002905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533025">
      <w:bodyDiv w:val="1"/>
      <w:marLeft w:val="0"/>
      <w:marRight w:val="0"/>
      <w:marTop w:val="0"/>
      <w:marBottom w:val="0"/>
      <w:divBdr>
        <w:top w:val="none" w:sz="0" w:space="0" w:color="auto"/>
        <w:left w:val="none" w:sz="0" w:space="0" w:color="auto"/>
        <w:bottom w:val="none" w:sz="0" w:space="0" w:color="auto"/>
        <w:right w:val="none" w:sz="0" w:space="0" w:color="auto"/>
      </w:divBdr>
    </w:div>
    <w:div w:id="306861493">
      <w:bodyDiv w:val="1"/>
      <w:marLeft w:val="0"/>
      <w:marRight w:val="0"/>
      <w:marTop w:val="0"/>
      <w:marBottom w:val="0"/>
      <w:divBdr>
        <w:top w:val="none" w:sz="0" w:space="0" w:color="auto"/>
        <w:left w:val="none" w:sz="0" w:space="0" w:color="auto"/>
        <w:bottom w:val="none" w:sz="0" w:space="0" w:color="auto"/>
        <w:right w:val="none" w:sz="0" w:space="0" w:color="auto"/>
      </w:divBdr>
    </w:div>
    <w:div w:id="429392540">
      <w:bodyDiv w:val="1"/>
      <w:marLeft w:val="0"/>
      <w:marRight w:val="0"/>
      <w:marTop w:val="0"/>
      <w:marBottom w:val="0"/>
      <w:divBdr>
        <w:top w:val="none" w:sz="0" w:space="0" w:color="auto"/>
        <w:left w:val="none" w:sz="0" w:space="0" w:color="auto"/>
        <w:bottom w:val="none" w:sz="0" w:space="0" w:color="auto"/>
        <w:right w:val="none" w:sz="0" w:space="0" w:color="auto"/>
      </w:divBdr>
      <w:divsChild>
        <w:div w:id="1652178502">
          <w:marLeft w:val="0"/>
          <w:marRight w:val="0"/>
          <w:marTop w:val="0"/>
          <w:marBottom w:val="360"/>
          <w:divBdr>
            <w:top w:val="single" w:sz="6" w:space="10" w:color="DFDFDF"/>
            <w:left w:val="single" w:sz="6" w:space="10" w:color="DFDFDF"/>
            <w:bottom w:val="single" w:sz="6" w:space="10" w:color="DFDFDF"/>
            <w:right w:val="single" w:sz="6" w:space="10" w:color="DFDFDF"/>
          </w:divBdr>
        </w:div>
      </w:divsChild>
    </w:div>
    <w:div w:id="659193576">
      <w:bodyDiv w:val="1"/>
      <w:marLeft w:val="0"/>
      <w:marRight w:val="0"/>
      <w:marTop w:val="0"/>
      <w:marBottom w:val="0"/>
      <w:divBdr>
        <w:top w:val="none" w:sz="0" w:space="0" w:color="auto"/>
        <w:left w:val="none" w:sz="0" w:space="0" w:color="auto"/>
        <w:bottom w:val="none" w:sz="0" w:space="0" w:color="auto"/>
        <w:right w:val="none" w:sz="0" w:space="0" w:color="auto"/>
      </w:divBdr>
    </w:div>
    <w:div w:id="1875191665">
      <w:bodyDiv w:val="1"/>
      <w:marLeft w:val="0"/>
      <w:marRight w:val="0"/>
      <w:marTop w:val="0"/>
      <w:marBottom w:val="0"/>
      <w:divBdr>
        <w:top w:val="none" w:sz="0" w:space="0" w:color="auto"/>
        <w:left w:val="none" w:sz="0" w:space="0" w:color="auto"/>
        <w:bottom w:val="none" w:sz="0" w:space="0" w:color="auto"/>
        <w:right w:val="none" w:sz="0" w:space="0" w:color="auto"/>
      </w:divBdr>
    </w:div>
    <w:div w:id="2096702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vestigations/investigative-strategies/physical-evidence/" TargetMode="External"/><Relationship Id="rId13" Type="http://schemas.openxmlformats.org/officeDocument/2006/relationships/hyperlink" Target="https://assets.publishing.service.gov.uk/government/uploads/system/uploads/attachment_data/file/880708/Codes_of_Practice_and_Conduct_-_Issue_5.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p.college.police.uk/app-content/major-investigation-and-public-protection/domestic-abuse/first-response/#actions-on-arrival-at-the-scene" TargetMode="External"/><Relationship Id="rId12" Type="http://schemas.openxmlformats.org/officeDocument/2006/relationships/hyperlink" Target="https://enfsi.eu/documents/best-practice-manual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cyclopedia.com/science/encyclopedias-almanacs-transcripts-and-maps/kirk-paul-leland" TargetMode="External"/><Relationship Id="rId5" Type="http://schemas.openxmlformats.org/officeDocument/2006/relationships/footnotes" Target="footnotes.xml"/><Relationship Id="rId15" Type="http://schemas.openxmlformats.org/officeDocument/2006/relationships/hyperlink" Target="https://aboutforensics.co.uk/crime-scenes/#:~:text=When%20a%20crime%20is%20initially%20reported%2C%20the%20first,the%20situation%2C%20dealing%20with%20any%20emergencies%20as%20necessary" TargetMode="External"/><Relationship Id="rId10" Type="http://schemas.openxmlformats.org/officeDocument/2006/relationships/hyperlink" Target="https://www.crimemuseum.org/crime-library/forensic-investigation/edmond-locar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p.college.police.uk/app-content/investigations/forensics/" TargetMode="External"/><Relationship Id="rId14" Type="http://schemas.openxmlformats.org/officeDocument/2006/relationships/hyperlink" Target="https://www.gov.uk/government/collections/forensic-science-providers-codes-of-practice-and-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Forensic Recovery and examination - Wynne Jones</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 - Wynne Jones</dc:title>
  <dc:subject/>
  <dc:creator>Scott David Rees PI -1800195       02/11/2020</dc:creator>
  <cp:keywords/>
  <dc:description/>
  <cp:lastModifiedBy>Scott Rees</cp:lastModifiedBy>
  <cp:revision>2</cp:revision>
  <dcterms:created xsi:type="dcterms:W3CDTF">2020-11-06T20:47:00Z</dcterms:created>
  <dcterms:modified xsi:type="dcterms:W3CDTF">2020-11-06T20:47:00Z</dcterms:modified>
</cp:coreProperties>
</file>