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5"/>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ascii="Arial" w:hAnsi="Arial" w:cs="Arial"/>
                <w:sz w:val="22"/>
                <w:szCs w:val="22"/>
              </w:rPr>
            </w:pPr>
            <w:r>
              <w:rPr>
                <w:rFonts w:hint="default" w:ascii="Arial" w:hAnsi="Arial" w:cs="Arial"/>
                <w:sz w:val="22"/>
                <w:szCs w:val="22"/>
                <w:lang w:val="en-US"/>
              </w:rPr>
              <w:t>KAZI SHAHARIAR</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sz w:val="22"/>
                    <w:szCs w:val="22"/>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ascii="Arial" w:hAnsi="Arial" w:cs="Arial"/>
                <w:sz w:val="22"/>
                <w:szCs w:val="22"/>
              </w:rPr>
            </w:pPr>
            <w:r>
              <w:rPr>
                <w:rFonts w:hint="default" w:ascii="Arial" w:hAnsi="Arial" w:cs="Arial"/>
                <w:sz w:val="22"/>
                <w:szCs w:val="22"/>
                <w:lang w:val="en-US"/>
              </w:rPr>
              <w:t>IICL</w:t>
            </w:r>
          </w:p>
          <w:p w14:paraId="422C415A">
            <w:pPr>
              <w:rPr>
                <w:rFonts w:ascii="Arial" w:hAnsi="Arial" w:cs="Arial"/>
                <w:sz w:val="22"/>
                <w:szCs w:val="22"/>
              </w:rPr>
            </w:pP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p>
          <w:p w14:paraId="078738D9">
            <w:pPr>
              <w:rPr>
                <w:rFonts w:ascii="Arial" w:hAnsi="Arial" w:cs="Arial"/>
                <w:sz w:val="22"/>
                <w:szCs w:val="22"/>
              </w:rPr>
            </w:pPr>
            <w:r>
              <w:rPr>
                <w:rFonts w:hint="default" w:ascii="Arial" w:hAnsi="Arial" w:cs="Arial"/>
                <w:sz w:val="22"/>
                <w:szCs w:val="22"/>
                <w:lang w:val="en-US"/>
              </w:rPr>
              <w:t>LONDON</w:t>
            </w: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ascii="Arial" w:hAnsi="Arial" w:cs="Arial"/>
                <w:sz w:val="22"/>
                <w:szCs w:val="22"/>
              </w:rPr>
            </w:pPr>
          </w:p>
          <w:p w14:paraId="6DEC11F2">
            <w:pPr>
              <w:rPr>
                <w:rFonts w:ascii="Arial" w:hAnsi="Arial" w:cs="Arial"/>
                <w:sz w:val="22"/>
                <w:szCs w:val="22"/>
              </w:rPr>
            </w:pPr>
          </w:p>
          <w:p w14:paraId="6C274973">
            <w:pPr>
              <w:rPr>
                <w:rFonts w:ascii="Arial" w:hAnsi="Arial" w:cs="Arial"/>
                <w:sz w:val="22"/>
                <w:szCs w:val="22"/>
              </w:rPr>
            </w:pPr>
            <w:r>
              <w:rPr>
                <w:rFonts w:hint="default" w:ascii="Arial" w:hAnsi="Arial" w:cs="Arial"/>
                <w:sz w:val="22"/>
                <w:szCs w:val="22"/>
                <w:lang w:val="en-US"/>
              </w:rPr>
              <w:t>2427254@STUDENT.UWTSD.AC.UK</w:t>
            </w: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ascii="Arial" w:hAnsi="Arial" w:cs="Arial"/>
                <w:sz w:val="22"/>
                <w:szCs w:val="22"/>
              </w:rPr>
            </w:pPr>
          </w:p>
          <w:p w14:paraId="578E1E73">
            <w:pPr>
              <w:rPr>
                <w:rFonts w:ascii="Arial" w:hAnsi="Arial" w:cs="Arial"/>
                <w:sz w:val="22"/>
                <w:szCs w:val="22"/>
              </w:rPr>
            </w:pP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57B688B4">
            <w:pPr>
              <w:rPr>
                <w:rFonts w:ascii="Arial" w:hAnsi="Arial" w:cs="Arial"/>
                <w:sz w:val="22"/>
                <w:szCs w:val="22"/>
              </w:rPr>
            </w:pPr>
            <w:r>
              <w:rPr>
                <w:rFonts w:hint="default" w:ascii="Arial" w:hAnsi="Arial" w:cs="Arial"/>
                <w:sz w:val="22"/>
                <w:szCs w:val="22"/>
                <w:lang w:val="en-US"/>
              </w:rPr>
              <w:t>MBA DISSERTATION-FINANCE</w:t>
            </w:r>
          </w:p>
          <w:p w14:paraId="40228258">
            <w:pPr>
              <w:rPr>
                <w:rFonts w:ascii="Arial" w:hAnsi="Arial" w:cs="Arial"/>
                <w:sz w:val="22"/>
                <w:szCs w:val="22"/>
              </w:rPr>
            </w:pP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p>
          <w:p w14:paraId="7BAADEC7">
            <w:pPr>
              <w:rPr>
                <w:rFonts w:hint="default" w:ascii="Arial" w:hAnsi="Arial" w:cs="Arial"/>
                <w:sz w:val="22"/>
                <w:szCs w:val="22"/>
                <w:lang w:val="en-US"/>
              </w:rPr>
            </w:pPr>
            <w:r>
              <w:rPr>
                <w:rFonts w:hint="default" w:ascii="Arial" w:hAnsi="Arial" w:cs="Arial"/>
                <w:sz w:val="22"/>
                <w:szCs w:val="22"/>
                <w:lang w:val="en-US"/>
              </w:rPr>
              <w:t>3</w:t>
            </w:r>
            <w:r>
              <w:rPr>
                <w:rFonts w:hint="default" w:ascii="Arial" w:hAnsi="Arial" w:cs="Arial"/>
                <w:sz w:val="22"/>
                <w:szCs w:val="22"/>
                <w:vertAlign w:val="superscript"/>
                <w:lang w:val="en-US"/>
              </w:rPr>
              <w:t>RD</w:t>
            </w:r>
            <w:r>
              <w:rPr>
                <w:rFonts w:hint="default" w:ascii="Arial" w:hAnsi="Arial" w:cs="Arial"/>
                <w:sz w:val="22"/>
                <w:szCs w:val="22"/>
                <w:lang w:val="en-US"/>
              </w:rPr>
              <w:t xml:space="preserve"> NOV 2025</w:t>
            </w:r>
          </w:p>
          <w:p w14:paraId="092A6380">
            <w:pPr>
              <w:rPr>
                <w:rFonts w:ascii="Arial" w:hAnsi="Arial" w:cs="Arial"/>
                <w:sz w:val="22"/>
                <w:szCs w:val="22"/>
              </w:rPr>
            </w:pP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5DC0E1CC">
            <w:pPr>
              <w:rPr>
                <w:rFonts w:hint="default" w:ascii="Arial" w:hAnsi="Arial" w:cs="Arial"/>
                <w:sz w:val="22"/>
                <w:szCs w:val="22"/>
                <w:lang w:val="en-US"/>
              </w:rPr>
            </w:pPr>
            <w:r>
              <w:rPr>
                <w:rFonts w:hint="default" w:ascii="Arial" w:hAnsi="Arial" w:cs="Arial"/>
                <w:sz w:val="22"/>
                <w:szCs w:val="22"/>
                <w:lang w:val="en-US"/>
              </w:rPr>
              <w:t>7</w:t>
            </w:r>
            <w:r>
              <w:rPr>
                <w:rFonts w:hint="default" w:ascii="Arial" w:hAnsi="Arial" w:cs="Arial"/>
                <w:sz w:val="22"/>
                <w:szCs w:val="22"/>
                <w:vertAlign w:val="superscript"/>
                <w:lang w:val="en-US"/>
              </w:rPr>
              <w:t>TH</w:t>
            </w:r>
            <w:r>
              <w:rPr>
                <w:rFonts w:hint="default" w:ascii="Arial" w:hAnsi="Arial" w:cs="Arial"/>
                <w:sz w:val="22"/>
                <w:szCs w:val="22"/>
                <w:lang w:val="en-US"/>
              </w:rPr>
              <w:t xml:space="preserve"> FEB 2026</w:t>
            </w:r>
          </w:p>
          <w:p w14:paraId="5C2A7964">
            <w:pPr>
              <w:rPr>
                <w:rFonts w:ascii="Arial" w:hAnsi="Arial" w:cs="Arial"/>
                <w:sz w:val="22"/>
                <w:szCs w:val="22"/>
              </w:rPr>
            </w:pP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ascii="Arial" w:hAnsi="Arial" w:cs="Arial"/>
                <w:sz w:val="22"/>
                <w:szCs w:val="22"/>
              </w:rPr>
            </w:pPr>
            <w:r>
              <w:rPr>
                <w:rFonts w:hint="default" w:ascii="Arial" w:hAnsi="Arial" w:cs="Arial"/>
                <w:sz w:val="22"/>
                <w:szCs w:val="22"/>
                <w:lang w:val="en-US"/>
              </w:rPr>
              <w:t>2427254</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ascii="Arial" w:hAnsi="Arial" w:cs="Arial"/>
                <w:sz w:val="22"/>
                <w:szCs w:val="22"/>
              </w:rPr>
            </w:pPr>
            <w:r>
              <w:rPr>
                <w:rFonts w:hint="default" w:ascii="Arial" w:hAnsi="Arial" w:cs="Arial"/>
                <w:sz w:val="22"/>
                <w:szCs w:val="22"/>
                <w:lang w:val="en-US"/>
              </w:rPr>
              <w:t>MBA INTERNATIONAL BUISNESS</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rPr>
            </w:pPr>
            <w:r>
              <w:rPr>
                <w:rFonts w:hint="default" w:ascii="Arial" w:hAnsi="Arial" w:cs="Arial"/>
                <w:sz w:val="22"/>
                <w:szCs w:val="22"/>
                <w:lang w:val="en-US"/>
              </w:rPr>
              <w:t>JIA MIAO</w:t>
            </w: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19"/>
                <w:rFonts w:ascii="Arial" w:hAnsi="Arial" w:eastAsia="MS Gothic" w:cs="Arial"/>
                <w:b/>
                <w:sz w:val="22"/>
                <w:szCs w:val="22"/>
                <w:lang w:eastAsia="en-GB"/>
              </w:rPr>
              <w:t>Click to continue to appendix 1</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hint="default" w:ascii="Arial" w:hAnsi="Arial" w:cs="Arial"/>
          <w:b/>
          <w:sz w:val="22"/>
          <w:szCs w:val="22"/>
          <w:lang w:val="en-US"/>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r>
        <w:rPr>
          <w:rFonts w:hint="default" w:ascii="Arial" w:hAnsi="Arial" w:cs="Arial"/>
          <w:b/>
          <w:sz w:val="22"/>
          <w:szCs w:val="22"/>
          <w:lang w:val="en-US"/>
        </w:rPr>
        <w:tab/>
      </w:r>
      <w:r>
        <w:rPr>
          <w:rFonts w:hint="default" w:ascii="Arial" w:hAnsi="Arial" w:cs="Arial"/>
          <w:b/>
          <w:sz w:val="22"/>
          <w:szCs w:val="22"/>
          <w:lang w:val="en-US"/>
        </w:rPr>
        <w:tab/>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19"/>
                <w:rFonts w:ascii="Arial" w:hAnsi="Arial" w:eastAsia="MS Gothic" w:cs="Arial"/>
                <w:b/>
                <w:sz w:val="22"/>
                <w:szCs w:val="22"/>
                <w:lang w:eastAsia="en-GB"/>
              </w:rPr>
              <w:t>Click to continue to appendix 2</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2"/>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74"/>
        <w:gridCol w:w="997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07A26813">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Aim</w:t>
            </w:r>
          </w:p>
          <w:p w14:paraId="3F275EAE">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To explore how FinTech innovation contributes to promoting financial inclusion through the</w:t>
            </w:r>
          </w:p>
          <w:p w14:paraId="64681226">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case of Revolut UK, using secondary qualitative analysis.</w:t>
            </w:r>
          </w:p>
          <w:p w14:paraId="399318E8">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Objectives</w:t>
            </w:r>
          </w:p>
          <w:p w14:paraId="4E022464">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 To identify key FinTech innovations implemented by Revolut UK to promote</w:t>
            </w:r>
          </w:p>
          <w:p w14:paraId="433B006C">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financial inclusion.</w:t>
            </w:r>
          </w:p>
          <w:p w14:paraId="498BFEE2">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 To explore how Revolut’s technological features address barriers to accessibility and</w:t>
            </w:r>
          </w:p>
          <w:p w14:paraId="1ABE012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affordability.</w:t>
            </w:r>
          </w:p>
          <w:p w14:paraId="063F72A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 To analyse secondary qualitative evidence on user experiences and perceptions of</w:t>
            </w:r>
          </w:p>
          <w:p w14:paraId="4B1EA565">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inclusion via Revolut.</w:t>
            </w:r>
          </w:p>
          <w:p w14:paraId="71BBF206">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 To evaluate the broader implications of Revolut’s FinTech model for inclusive</w:t>
            </w:r>
          </w:p>
          <w:p w14:paraId="5240C451">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finance in the UK.</w:t>
            </w:r>
          </w:p>
          <w:p w14:paraId="19B8463F">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Questions</w:t>
            </w:r>
          </w:p>
          <w:p w14:paraId="4D6BAB2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 What FinTech innovations has Revolut UK adopted to foster inclusion?</w:t>
            </w:r>
          </w:p>
          <w:p w14:paraId="369240A7">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 How do these innovations improve accessibility and affordability?</w:t>
            </w:r>
          </w:p>
          <w:p w14:paraId="23C70AB4">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 What themes emerge from qualitative evidence about user experiences?</w:t>
            </w:r>
          </w:p>
          <w:p w14:paraId="458C7D38">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 How can Revolut’s model inform future inclusive finance strategies?</w:t>
            </w:r>
          </w:p>
          <w:p w14:paraId="39ACAA08">
            <w:pPr>
              <w:autoSpaceDE w:val="0"/>
              <w:autoSpaceDN w:val="0"/>
              <w:adjustRightInd w:val="0"/>
              <w:rPr>
                <w:rFonts w:ascii="Arial" w:hAnsi="Arial" w:cs="Arial"/>
                <w:color w:val="000000" w:themeColor="text1"/>
                <w:sz w:val="22"/>
                <w:szCs w:val="22"/>
                <w14:textFill>
                  <w14:solidFill>
                    <w14:schemeClr w14:val="tx1"/>
                  </w14:solidFill>
                </w14:textFill>
              </w:rPr>
            </w:pPr>
          </w:p>
          <w:p w14:paraId="0ECCAD18">
            <w:pPr>
              <w:autoSpaceDE w:val="0"/>
              <w:autoSpaceDN w:val="0"/>
              <w:adjustRightInd w:val="0"/>
              <w:rPr>
                <w:rFonts w:ascii="Arial" w:hAnsi="Arial" w:cs="Arial"/>
                <w:color w:val="000000" w:themeColor="text1"/>
                <w:sz w:val="22"/>
                <w:szCs w:val="22"/>
                <w14:textFill>
                  <w14:solidFill>
                    <w14:schemeClr w14:val="tx1"/>
                  </w14:solidFill>
                </w14:textFill>
              </w:rPr>
            </w:pPr>
          </w:p>
          <w:p w14:paraId="1F851057">
            <w:pPr>
              <w:rPr>
                <w:rFonts w:ascii="Arial" w:hAnsi="Arial" w:cs="Arial"/>
                <w:b/>
                <w:bCs/>
                <w:color w:val="000000" w:themeColor="text1"/>
                <w:sz w:val="22"/>
                <w:szCs w:val="22"/>
                <w14:textFill>
                  <w14:solidFill>
                    <w14:schemeClr w14:val="tx1"/>
                  </w14:solidFill>
                </w14:textFill>
              </w:rPr>
            </w:pP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480A8CD0">
            <w:pPr>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This research is significant because it explores FinTech’s role in reducing financial exclusion in a digital economy. It extends current understanding of inclusive finance by analysing Revolut’s innovation model through established theories such as the Technology Acceptance Model and Financial Intermediation Theory. The study generates new knowledge on user adoption, trust, and accessibility. It is timely, given the UK’s ongoing Open Banking expansion and increasing digital dependency. Findings will inform regulators, FinTech developers, and policymakers about inclusive innovation strategies, supporting economic equity, digital literacy, and responsible financial participation across underserved populations in the UK and beyond.</w:t>
            </w:r>
          </w:p>
          <w:p w14:paraId="57C8D4F6">
            <w:pPr>
              <w:rPr>
                <w:rFonts w:ascii="Arial" w:hAnsi="Arial" w:cs="Arial"/>
                <w:color w:val="808080"/>
                <w:sz w:val="18"/>
                <w:szCs w:val="18"/>
              </w:rPr>
            </w:pPr>
          </w:p>
          <w:p w14:paraId="5A191D88">
            <w:pPr>
              <w:rPr>
                <w:rFonts w:ascii="Arial" w:hAnsi="Arial" w:cs="Arial"/>
                <w:color w:val="808080"/>
                <w:sz w:val="18"/>
                <w:szCs w:val="18"/>
              </w:rPr>
            </w:pPr>
          </w:p>
          <w:p w14:paraId="108EE2F8">
            <w:pPr>
              <w:rPr>
                <w:rFonts w:ascii="Arial" w:hAnsi="Arial" w:cs="Arial"/>
                <w:color w:val="808080"/>
                <w:sz w:val="18"/>
                <w:szCs w:val="18"/>
              </w:rPr>
            </w:pPr>
          </w:p>
          <w:p w14:paraId="54A60189">
            <w:pPr>
              <w:rPr>
                <w:rFonts w:ascii="Arial" w:hAnsi="Arial" w:cs="Arial"/>
                <w:b/>
                <w:bCs/>
                <w:sz w:val="22"/>
                <w:szCs w:val="22"/>
              </w:rPr>
            </w:pP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1C2B5857">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study adopts an interpretivist, qualitative secondary research design. It systematically analyses peer-reviewed literature, industry reports, and Revolut publications from 2015–2025. Thematic analysis (Braun &amp; Clarke, 2019) will be applied to identify patterns of accessibility, affordability, and user trust. This approach is effective for interpreting social meanings and feasible since all data are publicly available. Risks such as source bias will be managed through triangulation and transparency in selection criteria. Findings will be synthesised into a conceptual framework that links FinTech innovation with inclusion outcomes, ensuring practical and theoretical impact across academic, policy, and industry contexts.</w:t>
            </w:r>
          </w:p>
          <w:p w14:paraId="45E8B681">
            <w:pPr>
              <w:autoSpaceDE w:val="0"/>
              <w:autoSpaceDN w:val="0"/>
              <w:adjustRightInd w:val="0"/>
              <w:rPr>
                <w:rFonts w:ascii="Arial" w:hAnsi="Arial" w:cs="Arial"/>
                <w:b/>
                <w:bCs/>
                <w:sz w:val="22"/>
                <w:szCs w:val="22"/>
              </w:rPr>
            </w:pP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4"/>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4"/>
              <w:rPr>
                <w:rFonts w:ascii="Arial" w:hAnsi="Arial" w:cs="Arial"/>
                <w:b/>
                <w:bCs/>
                <w:sz w:val="22"/>
                <w:szCs w:val="22"/>
              </w:rPr>
            </w:pPr>
            <w:r>
              <w:rPr>
                <w:rFonts w:ascii="Arial" w:hAnsi="Arial" w:cs="Arial"/>
                <w:b/>
                <w:bCs/>
                <w:sz w:val="22"/>
                <w:szCs w:val="22"/>
              </w:rPr>
              <w:t>Location of research activity</w:t>
            </w:r>
          </w:p>
          <w:p w14:paraId="7C2A20DC">
            <w:pPr>
              <w:pStyle w:val="44"/>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43A3FCAB">
            <w:pPr>
              <w:rPr>
                <w:rFonts w:ascii="Arial" w:hAnsi="Arial" w:cs="Arial"/>
                <w:sz w:val="22"/>
                <w:szCs w:val="22"/>
              </w:rPr>
            </w:pPr>
          </w:p>
          <w:p w14:paraId="05210A4F">
            <w:pPr>
              <w:rPr>
                <w:rFonts w:ascii="Arial" w:hAnsi="Arial" w:cs="Arial"/>
                <w:sz w:val="22"/>
                <w:szCs w:val="22"/>
              </w:rPr>
            </w:pPr>
            <w:r>
              <w:rPr>
                <w:rFonts w:ascii="Arial" w:hAnsi="Arial" w:cs="Arial"/>
                <w:sz w:val="22"/>
                <w:szCs w:val="22"/>
              </w:rPr>
              <w:t>The research will be conducted entirely through desk-based secondary data analysis. Activities will take place at the researcher’s study location in the United Kingdom, using university library databases, Revolut’s public records, and official industry sources such as the Financial Conduct Authority and Open Banking Limited. No fieldwork or direct participant engagement is involved. Digital tools such as NVivo and online research databases (e.g., Scopus, Google Scholar) will be used for literature coding and synthesis. All research activity will comply with institutional ethical guidelines and data protection standards under the University’s research integrity framework.</w:t>
            </w:r>
          </w:p>
          <w:p w14:paraId="5F953889">
            <w:pPr>
              <w:rPr>
                <w:rFonts w:ascii="Arial" w:hAnsi="Arial" w:cs="Arial"/>
                <w:sz w:val="22"/>
                <w:szCs w:val="22"/>
              </w:rPr>
            </w:pPr>
          </w:p>
          <w:p w14:paraId="69B5749C">
            <w:pPr>
              <w:rPr>
                <w:rFonts w:ascii="Arial" w:hAnsi="Arial" w:cs="Arial"/>
                <w:b/>
                <w:sz w:val="22"/>
                <w:szCs w:val="22"/>
              </w:rPr>
            </w:pPr>
          </w:p>
        </w:tc>
      </w:tr>
    </w:tbl>
    <w:p w14:paraId="26AD89A6">
      <w:pPr>
        <w:autoSpaceDE w:val="0"/>
        <w:autoSpaceDN w:val="0"/>
        <w:adjustRightInd w:val="0"/>
        <w:spacing w:after="240"/>
        <w:jc w:val="both"/>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19"/>
                <w:rFonts w:ascii="Arial" w:hAnsi="Arial" w:eastAsia="MS Gothic" w:cs="Arial"/>
                <w:b/>
                <w:sz w:val="22"/>
                <w:szCs w:val="22"/>
                <w:lang w:eastAsia="en-GB"/>
              </w:rPr>
              <w:t>Click to continue to appendix 3</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12F921C3">
            <w:pPr>
              <w:rPr>
                <w:rFonts w:ascii="Arial" w:hAnsi="Arial" w:cs="Arial"/>
                <w:sz w:val="22"/>
                <w:szCs w:val="22"/>
                <w:lang w:eastAsia="en-GB"/>
              </w:rPr>
            </w:pPr>
          </w:p>
          <w:p w14:paraId="7A90EAA9">
            <w:pPr>
              <w:rPr>
                <w:rFonts w:ascii="Arial" w:hAnsi="Arial" w:cs="Arial"/>
                <w:color w:val="808080" w:themeColor="background1" w:themeShade="80"/>
                <w:sz w:val="22"/>
                <w:szCs w:val="22"/>
                <w:lang w:eastAsia="en-GB"/>
              </w:rPr>
            </w:pP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Click to continue to section N</w:t>
            </w:r>
            <w:r>
              <w:rPr>
                <w:rStyle w:val="19"/>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7EF03C0B">
            <w:pPr>
              <w:rPr>
                <w:rFonts w:ascii="Arial" w:hAnsi="Arial" w:cs="Arial"/>
                <w:sz w:val="22"/>
                <w:szCs w:val="22"/>
                <w:lang w:eastAsia="en-GB"/>
              </w:rPr>
            </w:pPr>
          </w:p>
          <w:p w14:paraId="613C7FAF">
            <w:pPr>
              <w:rPr>
                <w:rFonts w:ascii="Arial" w:hAnsi="Arial" w:cs="Arial"/>
                <w:sz w:val="22"/>
                <w:szCs w:val="22"/>
                <w:lang w:eastAsia="en-GB"/>
              </w:rPr>
            </w:pPr>
          </w:p>
          <w:p w14:paraId="68FB48FE">
            <w:pPr>
              <w:rPr>
                <w:rFonts w:ascii="Arial" w:hAnsi="Arial" w:cs="Arial"/>
                <w:sz w:val="22"/>
                <w:szCs w:val="22"/>
                <w:lang w:eastAsia="en-GB"/>
              </w:rPr>
            </w:pP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6285DF07">
            <w:pPr>
              <w:rPr>
                <w:rFonts w:ascii="Arial" w:hAnsi="Arial" w:cs="Arial"/>
                <w:sz w:val="22"/>
                <w:szCs w:val="22"/>
                <w:lang w:eastAsia="en-GB"/>
              </w:rPr>
            </w:pPr>
          </w:p>
          <w:p w14:paraId="44CA0AF4">
            <w:pPr>
              <w:rPr>
                <w:rFonts w:ascii="Arial" w:hAnsi="Arial" w:cs="Arial"/>
                <w:sz w:val="22"/>
                <w:szCs w:val="22"/>
                <w:lang w:eastAsia="en-GB"/>
              </w:rPr>
            </w:pPr>
          </w:p>
          <w:p w14:paraId="1613035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7C2338F7">
            <w:pPr>
              <w:rPr>
                <w:rFonts w:ascii="Arial" w:hAnsi="Arial" w:cs="Arial"/>
                <w:sz w:val="22"/>
                <w:szCs w:val="22"/>
                <w:lang w:eastAsia="en-GB"/>
              </w:rPr>
            </w:pPr>
          </w:p>
          <w:p w14:paraId="6E4D5E2E">
            <w:pPr>
              <w:rPr>
                <w:rFonts w:ascii="Arial" w:hAnsi="Arial" w:cs="Arial"/>
                <w:sz w:val="22"/>
                <w:szCs w:val="22"/>
                <w:lang w:eastAsia="en-GB"/>
              </w:rPr>
            </w:pPr>
          </w:p>
          <w:p w14:paraId="2922EDB1">
            <w:pPr>
              <w:rPr>
                <w:rFonts w:ascii="Arial" w:hAnsi="Arial" w:cs="Arial"/>
                <w:sz w:val="22"/>
                <w:szCs w:val="22"/>
                <w:lang w:eastAsia="en-GB"/>
              </w:rPr>
            </w:pPr>
          </w:p>
          <w:p w14:paraId="3C057731">
            <w:pPr>
              <w:rPr>
                <w:rFonts w:ascii="Arial" w:hAnsi="Arial" w:cs="Arial"/>
                <w:sz w:val="22"/>
                <w:szCs w:val="22"/>
                <w:lang w:eastAsia="en-GB"/>
              </w:rPr>
            </w:pPr>
          </w:p>
          <w:p w14:paraId="38BA6F1D">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1A64789E">
            <w:pPr>
              <w:rPr>
                <w:rFonts w:ascii="Arial" w:hAnsi="Arial" w:cs="Arial"/>
                <w:sz w:val="22"/>
                <w:szCs w:val="22"/>
                <w:lang w:eastAsia="en-GB"/>
              </w:rPr>
            </w:pPr>
          </w:p>
          <w:p w14:paraId="1B741340">
            <w:pPr>
              <w:rPr>
                <w:rFonts w:ascii="Arial" w:hAnsi="Arial" w:cs="Arial"/>
                <w:sz w:val="22"/>
                <w:szCs w:val="22"/>
                <w:lang w:eastAsia="en-GB"/>
              </w:rPr>
            </w:pPr>
          </w:p>
          <w:p w14:paraId="4F134D86">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0759DB73">
            <w:pPr>
              <w:rPr>
                <w:rFonts w:ascii="Arial" w:hAnsi="Arial" w:cs="Arial"/>
                <w:sz w:val="22"/>
                <w:szCs w:val="22"/>
                <w:lang w:eastAsia="en-GB"/>
              </w:rPr>
            </w:pPr>
          </w:p>
          <w:p w14:paraId="1D448C7E">
            <w:pPr>
              <w:rPr>
                <w:rFonts w:ascii="Arial" w:hAnsi="Arial" w:cs="Arial"/>
                <w:sz w:val="22"/>
                <w:szCs w:val="22"/>
                <w:lang w:eastAsia="en-GB"/>
              </w:rPr>
            </w:pPr>
          </w:p>
          <w:p w14:paraId="653D87F7">
            <w:pPr>
              <w:rPr>
                <w:rFonts w:ascii="Arial" w:hAnsi="Arial" w:cs="Arial"/>
                <w:sz w:val="22"/>
                <w:szCs w:val="22"/>
                <w:lang w:eastAsia="en-GB"/>
              </w:rPr>
            </w:pP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6B46A9CF">
            <w:pPr>
              <w:rPr>
                <w:rFonts w:ascii="Arial" w:hAnsi="Arial" w:cs="Arial"/>
                <w:sz w:val="22"/>
                <w:szCs w:val="22"/>
                <w:lang w:eastAsia="en-GB"/>
              </w:rPr>
            </w:pPr>
          </w:p>
          <w:p w14:paraId="10ED66A9">
            <w:pPr>
              <w:rPr>
                <w:rFonts w:ascii="Arial" w:hAnsi="Arial" w:cs="Arial"/>
                <w:sz w:val="22"/>
                <w:szCs w:val="22"/>
                <w:lang w:eastAsia="en-GB"/>
              </w:rPr>
            </w:pPr>
          </w:p>
          <w:p w14:paraId="7E8809A1">
            <w:pPr>
              <w:rPr>
                <w:rFonts w:ascii="Arial" w:hAnsi="Arial" w:cs="Arial"/>
                <w:sz w:val="22"/>
                <w:szCs w:val="22"/>
                <w:lang w:eastAsia="en-GB"/>
              </w:rPr>
            </w:pP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62517EA2">
            <w:pPr>
              <w:rPr>
                <w:rFonts w:ascii="Arial" w:hAnsi="Arial" w:cs="Arial"/>
                <w:i/>
                <w:color w:val="808080"/>
                <w:sz w:val="18"/>
                <w:szCs w:val="18"/>
                <w:lang w:eastAsia="en-GB"/>
              </w:rPr>
            </w:pPr>
          </w:p>
          <w:p w14:paraId="6B7402A3">
            <w:pPr>
              <w:rPr>
                <w:rFonts w:ascii="Arial" w:hAnsi="Arial" w:cs="Arial"/>
                <w:i/>
                <w:color w:val="808080"/>
                <w:sz w:val="18"/>
                <w:szCs w:val="18"/>
                <w:lang w:eastAsia="en-GB"/>
              </w:rPr>
            </w:pPr>
          </w:p>
          <w:p w14:paraId="5C9615BC">
            <w:pPr>
              <w:rPr>
                <w:rFonts w:ascii="Arial" w:hAnsi="Arial" w:cs="Arial"/>
                <w:i/>
                <w:color w:val="808080"/>
                <w:sz w:val="18"/>
                <w:szCs w:val="18"/>
                <w:lang w:eastAsia="en-GB"/>
              </w:rPr>
            </w:pPr>
          </w:p>
          <w:p w14:paraId="04CCA425">
            <w:pPr>
              <w:rPr>
                <w:rFonts w:ascii="Arial" w:hAnsi="Arial" w:cs="Arial"/>
                <w:i/>
                <w:color w:val="808080"/>
                <w:sz w:val="18"/>
                <w:szCs w:val="18"/>
                <w:lang w:eastAsia="en-GB"/>
              </w:rPr>
            </w:pP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465FF026">
            <w:pPr>
              <w:rPr>
                <w:rFonts w:ascii="Arial" w:hAnsi="Arial" w:cs="Arial"/>
                <w:i/>
                <w:color w:val="808080"/>
                <w:sz w:val="18"/>
                <w:szCs w:val="18"/>
                <w:lang w:eastAsia="en-GB"/>
              </w:rPr>
            </w:pPr>
          </w:p>
          <w:p w14:paraId="698CC47C">
            <w:pPr>
              <w:rPr>
                <w:rFonts w:ascii="Arial" w:hAnsi="Arial" w:cs="Arial"/>
                <w:i/>
                <w:color w:val="808080"/>
                <w:sz w:val="18"/>
                <w:szCs w:val="18"/>
                <w:lang w:eastAsia="en-GB"/>
              </w:rPr>
            </w:pPr>
          </w:p>
          <w:p w14:paraId="585AAB5A">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19"/>
                <w:rFonts w:ascii="Arial" w:hAnsi="Arial" w:eastAsia="MS Gothic" w:cs="Arial"/>
                <w:b/>
                <w:sz w:val="22"/>
                <w:szCs w:val="22"/>
                <w:lang w:eastAsia="en-GB"/>
              </w:rPr>
              <w:t>Click to continue to appendix 4</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19"/>
                <w:rFonts w:ascii="Arial" w:hAnsi="Arial" w:eastAsia="MS Gothic" w:cs="Arial"/>
                <w:b/>
                <w:sz w:val="22"/>
                <w:szCs w:val="22"/>
                <w:lang w:eastAsia="en-GB"/>
              </w:rPr>
              <w:t>Click to continue to appendix 5</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19"/>
                <w:rFonts w:ascii="Arial" w:hAnsi="Arial" w:eastAsia="MS Gothic" w:cs="Arial"/>
                <w:b/>
                <w:sz w:val="22"/>
                <w:szCs w:val="22"/>
                <w:lang w:eastAsia="en-GB"/>
              </w:rPr>
              <w:t>Click to continue to appendix 6</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19"/>
                <w:rFonts w:ascii="Arial" w:hAnsi="Arial" w:eastAsia="MS Gothic" w:cs="Arial"/>
                <w:b/>
                <w:sz w:val="22"/>
                <w:szCs w:val="22"/>
                <w:lang w:eastAsia="en-GB"/>
              </w:rPr>
              <w:t>Click to continue to appendix 7</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none"/>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2"/>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20"/>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20"/>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p w14:paraId="34E7A7EE">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highlight w:val="yellow"/>
              </w:rPr>
              <w:t>☐</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20"/>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20"/>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20"/>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20"/>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3401A665">
            <w:pPr>
              <w:rPr>
                <w:rFonts w:ascii="Arial" w:hAnsi="Arial" w:cs="Arial"/>
                <w:sz w:val="22"/>
                <w:szCs w:val="22"/>
              </w:rPr>
            </w:pPr>
          </w:p>
          <w:p w14:paraId="3E5937E0">
            <w:pPr>
              <w:rPr>
                <w:rFonts w:ascii="Arial" w:hAnsi="Arial" w:cs="Arial"/>
                <w:sz w:val="22"/>
                <w:szCs w:val="22"/>
              </w:rPr>
            </w:pPr>
          </w:p>
          <w:p w14:paraId="7FC15547">
            <w:pPr>
              <w:rPr>
                <w:rFonts w:ascii="Arial" w:hAnsi="Arial" w:cs="Arial"/>
                <w:sz w:val="22"/>
                <w:szCs w:val="22"/>
              </w:rPr>
            </w:pP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46E0A9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6B1F10D6">
            <w:pPr>
              <w:autoSpaceDE w:val="0"/>
              <w:autoSpaceDN w:val="0"/>
              <w:adjustRightInd w:val="0"/>
              <w:rPr>
                <w:rFonts w:ascii="Arial" w:hAnsi="Arial" w:cs="Arial"/>
                <w:i/>
                <w:color w:val="808080"/>
                <w:sz w:val="18"/>
                <w:szCs w:val="18"/>
              </w:rPr>
            </w:pPr>
          </w:p>
        </w:tc>
      </w:tr>
      <w:bookmarkEnd w:id="9"/>
    </w:tbl>
    <w:p w14:paraId="3BB97D16">
      <w:pPr>
        <w:spacing w:after="240"/>
        <w:rPr>
          <w:rFonts w:ascii="Arial" w:hAnsi="Arial" w:cs="Arial"/>
          <w:b/>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4"/>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4"/>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70529F0C">
            <w:pPr>
              <w:pStyle w:val="44"/>
              <w:rPr>
                <w:rFonts w:ascii="Arial" w:hAnsi="Arial" w:cs="Arial"/>
                <w:sz w:val="22"/>
                <w:szCs w:val="22"/>
                <w:lang w:eastAsia="en-GB"/>
              </w:rPr>
            </w:pPr>
          </w:p>
          <w:p w14:paraId="2CAC85AC">
            <w:pPr>
              <w:pStyle w:val="44"/>
              <w:rPr>
                <w:rFonts w:ascii="Arial" w:hAnsi="Arial" w:cs="Arial"/>
                <w:sz w:val="22"/>
                <w:szCs w:val="22"/>
                <w:lang w:eastAsia="en-GB"/>
              </w:rPr>
            </w:pPr>
          </w:p>
          <w:p w14:paraId="7190EA21">
            <w:pPr>
              <w:pStyle w:val="44"/>
              <w:rPr>
                <w:rFonts w:ascii="Arial" w:hAnsi="Arial" w:cs="Arial"/>
                <w:sz w:val="22"/>
                <w:szCs w:val="22"/>
                <w:lang w:eastAsia="en-GB"/>
              </w:rPr>
            </w:pPr>
          </w:p>
          <w:p w14:paraId="5F72DB3D">
            <w:pPr>
              <w:pStyle w:val="44"/>
              <w:rPr>
                <w:rFonts w:ascii="Arial" w:hAnsi="Arial" w:cs="Arial"/>
                <w:sz w:val="22"/>
                <w:szCs w:val="22"/>
                <w:lang w:eastAsia="en-GB"/>
              </w:rPr>
            </w:pPr>
          </w:p>
          <w:p w14:paraId="545198B0">
            <w:pPr>
              <w:pStyle w:val="44"/>
              <w:rPr>
                <w:rFonts w:ascii="Arial" w:hAnsi="Arial" w:cs="Arial"/>
                <w:sz w:val="22"/>
                <w:szCs w:val="22"/>
                <w:lang w:eastAsia="en-GB"/>
              </w:rPr>
            </w:pPr>
          </w:p>
          <w:p w14:paraId="595B767F">
            <w:pPr>
              <w:pStyle w:val="44"/>
              <w:rPr>
                <w:rFonts w:ascii="Arial" w:hAnsi="Arial" w:cs="Arial"/>
                <w:sz w:val="22"/>
                <w:szCs w:val="22"/>
                <w:lang w:eastAsia="en-GB"/>
              </w:rPr>
            </w:pPr>
          </w:p>
          <w:p w14:paraId="24DDC8D2">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4"/>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4"/>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01C549">
            <w:pPr>
              <w:rPr>
                <w:rFonts w:ascii="Arial" w:hAnsi="Arial" w:cs="Arial"/>
                <w:sz w:val="22"/>
                <w:szCs w:val="22"/>
                <w:lang w:eastAsia="en-GB"/>
              </w:rPr>
            </w:pPr>
          </w:p>
          <w:p w14:paraId="1AFA682D">
            <w:pPr>
              <w:rPr>
                <w:rFonts w:ascii="Arial" w:hAnsi="Arial" w:cs="Arial"/>
                <w:sz w:val="22"/>
                <w:szCs w:val="22"/>
                <w:lang w:eastAsia="en-GB"/>
              </w:rPr>
            </w:pPr>
          </w:p>
          <w:p w14:paraId="137B3422">
            <w:pPr>
              <w:rPr>
                <w:rFonts w:ascii="Arial" w:hAnsi="Arial" w:cs="Arial"/>
                <w:sz w:val="22"/>
                <w:szCs w:val="22"/>
                <w:lang w:eastAsia="en-GB"/>
              </w:rPr>
            </w:pPr>
          </w:p>
          <w:p w14:paraId="788BAF26">
            <w:pPr>
              <w:rPr>
                <w:rFonts w:ascii="Arial" w:hAnsi="Arial" w:cs="Arial"/>
                <w:sz w:val="22"/>
                <w:szCs w:val="22"/>
                <w:lang w:eastAsia="en-GB"/>
              </w:rPr>
            </w:pPr>
          </w:p>
          <w:p w14:paraId="21CB4ADB">
            <w:pPr>
              <w:rPr>
                <w:rFonts w:ascii="Arial" w:hAnsi="Arial" w:cs="Arial"/>
                <w:sz w:val="22"/>
                <w:szCs w:val="22"/>
                <w:lang w:eastAsia="en-GB"/>
              </w:rPr>
            </w:pPr>
          </w:p>
          <w:p w14:paraId="0F036564">
            <w:pPr>
              <w:rPr>
                <w:rFonts w:ascii="Arial" w:hAnsi="Arial" w:cs="Arial"/>
                <w:sz w:val="22"/>
                <w:szCs w:val="22"/>
                <w:lang w:eastAsia="en-GB"/>
              </w:rPr>
            </w:pPr>
          </w:p>
          <w:p w14:paraId="105558CA">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4"/>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4"/>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B813465">
            <w:pPr>
              <w:rPr>
                <w:rFonts w:ascii="Arial" w:hAnsi="Arial" w:cs="Arial"/>
                <w:sz w:val="22"/>
                <w:szCs w:val="22"/>
                <w:lang w:eastAsia="en-GB"/>
              </w:rPr>
            </w:pPr>
          </w:p>
          <w:p w14:paraId="06C3E4BB">
            <w:pPr>
              <w:rPr>
                <w:rFonts w:ascii="Arial" w:hAnsi="Arial" w:cs="Arial"/>
                <w:sz w:val="22"/>
                <w:szCs w:val="22"/>
                <w:lang w:eastAsia="en-GB"/>
              </w:rPr>
            </w:pPr>
          </w:p>
          <w:p w14:paraId="242A8BD6">
            <w:pPr>
              <w:rPr>
                <w:rFonts w:ascii="Arial" w:hAnsi="Arial" w:cs="Arial"/>
                <w:sz w:val="22"/>
                <w:szCs w:val="22"/>
                <w:lang w:eastAsia="en-GB"/>
              </w:rPr>
            </w:pPr>
          </w:p>
          <w:p w14:paraId="0F436989">
            <w:pPr>
              <w:rPr>
                <w:rFonts w:ascii="Arial" w:hAnsi="Arial" w:cs="Arial"/>
                <w:sz w:val="22"/>
                <w:szCs w:val="22"/>
                <w:lang w:eastAsia="en-GB"/>
              </w:rPr>
            </w:pPr>
          </w:p>
          <w:p w14:paraId="2834699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4"/>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4"/>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1BF2412">
            <w:pPr>
              <w:rPr>
                <w:rFonts w:ascii="Arial" w:hAnsi="Arial" w:cs="Arial"/>
                <w:sz w:val="22"/>
                <w:szCs w:val="22"/>
                <w:lang w:eastAsia="en-GB"/>
              </w:rPr>
            </w:pPr>
          </w:p>
          <w:p w14:paraId="2CD7B25D">
            <w:pPr>
              <w:rPr>
                <w:rFonts w:ascii="Arial" w:hAnsi="Arial" w:cs="Arial"/>
                <w:sz w:val="22"/>
                <w:szCs w:val="22"/>
                <w:lang w:eastAsia="en-GB"/>
              </w:rPr>
            </w:pPr>
          </w:p>
          <w:p w14:paraId="69E25BDF">
            <w:pPr>
              <w:rPr>
                <w:rFonts w:ascii="Arial" w:hAnsi="Arial" w:cs="Arial"/>
                <w:sz w:val="22"/>
                <w:szCs w:val="22"/>
                <w:lang w:eastAsia="en-GB"/>
              </w:rPr>
            </w:pPr>
          </w:p>
          <w:p w14:paraId="2BEB5BCB">
            <w:pPr>
              <w:rPr>
                <w:rFonts w:ascii="Arial" w:hAnsi="Arial" w:cs="Arial"/>
                <w:sz w:val="22"/>
                <w:szCs w:val="22"/>
                <w:lang w:eastAsia="en-GB"/>
              </w:rPr>
            </w:pPr>
          </w:p>
          <w:p w14:paraId="7F2D5628">
            <w:pPr>
              <w:rPr>
                <w:rFonts w:ascii="Arial" w:hAnsi="Arial" w:cs="Arial"/>
                <w:sz w:val="22"/>
                <w:szCs w:val="22"/>
                <w:lang w:eastAsia="en-GB"/>
              </w:rPr>
            </w:pPr>
          </w:p>
          <w:p w14:paraId="094F2D74">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4"/>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4"/>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15391C">
            <w:pPr>
              <w:rPr>
                <w:rFonts w:ascii="Arial" w:hAnsi="Arial" w:cs="Arial"/>
                <w:sz w:val="22"/>
                <w:szCs w:val="22"/>
                <w:lang w:eastAsia="en-GB"/>
              </w:rPr>
            </w:pPr>
          </w:p>
          <w:p w14:paraId="053CC583">
            <w:pPr>
              <w:rPr>
                <w:rFonts w:ascii="Arial" w:hAnsi="Arial" w:cs="Arial"/>
                <w:sz w:val="22"/>
                <w:szCs w:val="22"/>
                <w:lang w:eastAsia="en-GB"/>
              </w:rPr>
            </w:pPr>
          </w:p>
          <w:p w14:paraId="0771DA15">
            <w:pPr>
              <w:rPr>
                <w:rFonts w:ascii="Arial" w:hAnsi="Arial" w:cs="Arial"/>
                <w:sz w:val="22"/>
                <w:szCs w:val="22"/>
                <w:lang w:eastAsia="en-GB"/>
              </w:rPr>
            </w:pPr>
          </w:p>
          <w:p w14:paraId="35C8008A">
            <w:pPr>
              <w:rPr>
                <w:rFonts w:ascii="Arial" w:hAnsi="Arial" w:cs="Arial"/>
                <w:sz w:val="22"/>
                <w:szCs w:val="22"/>
                <w:lang w:eastAsia="en-GB"/>
              </w:rPr>
            </w:pPr>
          </w:p>
          <w:p w14:paraId="54C98EB7">
            <w:pPr>
              <w:rPr>
                <w:rFonts w:ascii="Arial" w:hAnsi="Arial" w:cs="Arial"/>
                <w:sz w:val="22"/>
                <w:szCs w:val="22"/>
                <w:lang w:eastAsia="en-GB"/>
              </w:rPr>
            </w:pPr>
          </w:p>
          <w:p w14:paraId="5374E17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M1-M8,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69A62212">
            <w:pPr>
              <w:rPr>
                <w:rFonts w:ascii="Arial" w:hAnsi="Arial" w:cs="Arial"/>
                <w:sz w:val="22"/>
                <w:szCs w:val="22"/>
                <w:lang w:eastAsia="en-GB"/>
              </w:rPr>
            </w:pPr>
          </w:p>
          <w:p w14:paraId="2575EF99">
            <w:pPr>
              <w:rPr>
                <w:rFonts w:ascii="Arial" w:hAnsi="Arial" w:cs="Arial"/>
                <w:sz w:val="22"/>
                <w:szCs w:val="22"/>
                <w:lang w:eastAsia="en-GB"/>
              </w:rPr>
            </w:pPr>
          </w:p>
          <w:p w14:paraId="38757901">
            <w:pPr>
              <w:rPr>
                <w:rFonts w:ascii="Arial" w:hAnsi="Arial" w:cs="Arial"/>
                <w:sz w:val="22"/>
                <w:szCs w:val="22"/>
                <w:lang w:eastAsia="en-GB"/>
              </w:rPr>
            </w:pPr>
          </w:p>
          <w:p w14:paraId="0DAFEC97">
            <w:pPr>
              <w:rPr>
                <w:rFonts w:ascii="Arial" w:hAnsi="Arial" w:cs="Arial"/>
                <w:sz w:val="22"/>
                <w:szCs w:val="22"/>
                <w:lang w:eastAsia="en-GB"/>
              </w:rPr>
            </w:pPr>
          </w:p>
          <w:p w14:paraId="31140C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02EDE891">
            <w:pPr>
              <w:rPr>
                <w:rFonts w:ascii="Arial" w:hAnsi="Arial" w:cs="Arial"/>
                <w:sz w:val="22"/>
                <w:szCs w:val="22"/>
                <w:lang w:eastAsia="en-GB"/>
              </w:rPr>
            </w:pPr>
          </w:p>
          <w:p w14:paraId="7BFFA883">
            <w:pPr>
              <w:rPr>
                <w:rFonts w:ascii="Arial" w:hAnsi="Arial" w:cs="Arial"/>
                <w:sz w:val="22"/>
                <w:szCs w:val="22"/>
                <w:lang w:eastAsia="en-GB"/>
              </w:rPr>
            </w:pPr>
          </w:p>
          <w:p w14:paraId="3F1F2B79">
            <w:pPr>
              <w:rPr>
                <w:rFonts w:ascii="Arial" w:hAnsi="Arial" w:cs="Arial"/>
                <w:sz w:val="22"/>
                <w:szCs w:val="22"/>
                <w:lang w:eastAsia="en-GB"/>
              </w:rPr>
            </w:pPr>
          </w:p>
          <w:p w14:paraId="29D395A1">
            <w:pPr>
              <w:rPr>
                <w:rFonts w:ascii="Arial" w:hAnsi="Arial" w:cs="Arial"/>
                <w:sz w:val="22"/>
                <w:szCs w:val="22"/>
                <w:lang w:eastAsia="en-GB"/>
              </w:rPr>
            </w:pPr>
          </w:p>
          <w:p w14:paraId="351FFEB5">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28E69882">
            <w:pPr>
              <w:rPr>
                <w:rFonts w:ascii="Arial" w:hAnsi="Arial" w:cs="Arial"/>
                <w:sz w:val="22"/>
                <w:szCs w:val="22"/>
                <w:lang w:eastAsia="en-GB"/>
              </w:rPr>
            </w:pPr>
          </w:p>
          <w:p w14:paraId="31758786">
            <w:pPr>
              <w:rPr>
                <w:rFonts w:ascii="Arial" w:hAnsi="Arial" w:cs="Arial"/>
                <w:sz w:val="22"/>
                <w:szCs w:val="22"/>
                <w:lang w:eastAsia="en-GB"/>
              </w:rPr>
            </w:pPr>
          </w:p>
          <w:p w14:paraId="04DCE06C">
            <w:pPr>
              <w:rPr>
                <w:rFonts w:ascii="Arial" w:hAnsi="Arial" w:cs="Arial"/>
                <w:sz w:val="22"/>
                <w:szCs w:val="22"/>
                <w:lang w:eastAsia="en-GB"/>
              </w:rPr>
            </w:pPr>
          </w:p>
          <w:p w14:paraId="289A4050">
            <w:pPr>
              <w:rPr>
                <w:rFonts w:ascii="Arial" w:hAnsi="Arial" w:cs="Arial"/>
                <w:sz w:val="22"/>
                <w:szCs w:val="22"/>
                <w:lang w:eastAsia="en-GB"/>
              </w:rPr>
            </w:pPr>
          </w:p>
          <w:p w14:paraId="40A215EE">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3E15027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 xml:space="preserve">Sample information sheets and consent forms are available from the University ethical review intranet page at </w:t>
            </w:r>
            <w:r>
              <w:fldChar w:fldCharType="begin"/>
            </w:r>
            <w:r>
              <w:instrText xml:space="preserve"> HYPERLINK "https://intranet.uwtsd.ac.uk/research/research-integrity-and-ethics" </w:instrText>
            </w:r>
            <w:r>
              <w:fldChar w:fldCharType="separate"/>
            </w:r>
            <w:r>
              <w:rPr>
                <w:rStyle w:val="19"/>
                <w:rFonts w:ascii="Arial" w:hAnsi="Arial" w:cs="Arial" w:eastAsiaTheme="majorEastAsia"/>
                <w:color w:val="4EA72E" w:themeColor="accent6"/>
                <w:sz w:val="22"/>
                <w:szCs w:val="22"/>
                <w:lang w:eastAsia="en-GB"/>
                <w14:textFill>
                  <w14:solidFill>
                    <w14:schemeClr w14:val="accent6"/>
                  </w14:solidFill>
                </w14:textFill>
              </w:rPr>
              <w:t>https://intranet.uwtsd.ac.uk/research/research-integrity-and-ethics</w:t>
            </w:r>
            <w:r>
              <w:rPr>
                <w:rStyle w:val="19"/>
                <w:rFonts w:ascii="Arial" w:hAnsi="Arial" w:cs="Arial" w:eastAsiaTheme="majorEastAsia"/>
                <w:color w:val="4EA72E" w:themeColor="accent6"/>
                <w:sz w:val="22"/>
                <w:szCs w:val="22"/>
                <w:lang w:eastAsia="en-GB"/>
                <w14:textFill>
                  <w14:solidFill>
                    <w14:schemeClr w14:val="accent6"/>
                  </w14:solidFill>
                </w14:textFill>
              </w:rPr>
              <w:fldChar w:fldCharType="end"/>
            </w:r>
            <w:r>
              <w:rPr>
                <w:rFonts w:ascii="Arial" w:hAnsi="Arial" w:cs="Arial"/>
                <w:color w:val="4EA72E" w:themeColor="accent6"/>
                <w:sz w:val="22"/>
                <w:szCs w:val="22"/>
                <w:lang w:eastAsia="en-GB"/>
                <w14:textFill>
                  <w14:solidFill>
                    <w14:schemeClr w14:val="accent6"/>
                  </w14:solidFill>
                </w14:textFill>
              </w:rPr>
              <w:t xml:space="preserve"> </w:t>
            </w:r>
          </w:p>
          <w:p w14:paraId="470D6714">
            <w:pPr>
              <w:rPr>
                <w:rFonts w:ascii="Arial" w:hAnsi="Arial" w:cs="Arial"/>
                <w:sz w:val="22"/>
                <w:szCs w:val="22"/>
                <w:lang w:eastAsia="en-GB"/>
              </w:rPr>
            </w:pP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19"/>
                <w:rFonts w:ascii="Arial" w:hAnsi="Arial" w:eastAsia="MS Gothic" w:cs="Arial"/>
                <w:b/>
                <w:sz w:val="22"/>
                <w:szCs w:val="22"/>
                <w:lang w:eastAsia="en-GB"/>
              </w:rPr>
              <w:t>Click to continue to appendix 8</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bookmarkStart w:id="32" w:name="_GoBack"/>
                <w:bookmarkEnd w:id="32"/>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7D5C1676">
            <w:pPr>
              <w:rPr>
                <w:rFonts w:ascii="Arial" w:hAnsi="Arial" w:cs="Arial"/>
                <w:sz w:val="22"/>
                <w:szCs w:val="22"/>
                <w:lang w:eastAsia="en-GB"/>
              </w:rPr>
            </w:pPr>
          </w:p>
          <w:p w14:paraId="50D69E03">
            <w:pPr>
              <w:rPr>
                <w:rFonts w:ascii="Arial" w:hAnsi="Arial" w:cs="Arial"/>
                <w:sz w:val="22"/>
                <w:szCs w:val="22"/>
                <w:lang w:eastAsia="en-GB"/>
              </w:rPr>
            </w:pPr>
          </w:p>
          <w:p w14:paraId="5478AE22">
            <w:pPr>
              <w:rPr>
                <w:rFonts w:ascii="Arial" w:hAnsi="Arial" w:cs="Arial"/>
                <w:sz w:val="22"/>
                <w:szCs w:val="22"/>
                <w:lang w:eastAsia="en-GB"/>
              </w:rPr>
            </w:pP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w:t>
            </w:r>
          </w:p>
        </w:tc>
        <w:tc>
          <w:tcPr>
            <w:tcW w:w="9923" w:type="dxa"/>
            <w:shd w:val="clear" w:color="auto" w:fill="F1F1F1" w:themeFill="background1" w:themeFillShade="F2"/>
            <w:vAlign w:val="center"/>
          </w:tcPr>
          <w:p w14:paraId="0B0C9D81">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pStyle w:val="37"/>
              <w:numPr>
                <w:ilvl w:val="0"/>
                <w:numId w:val="2"/>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Secondary qualitative data from Revolut reports, FCA documents, academic articles, and industry analyses will be thematically coded for interpretation.</w:t>
            </w: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2</w:t>
            </w:r>
          </w:p>
        </w:tc>
        <w:tc>
          <w:tcPr>
            <w:tcW w:w="9923" w:type="dxa"/>
            <w:shd w:val="clear" w:color="auto" w:fill="F1F1F1" w:themeFill="background1" w:themeFillShade="F2"/>
            <w:vAlign w:val="center"/>
          </w:tcPr>
          <w:p w14:paraId="26A0D045">
            <w:pPr>
              <w:rPr>
                <w:rFonts w:ascii="Arial" w:hAnsi="Arial" w:cs="Arial"/>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7D2A9F27">
            <w:pPr>
              <w:pStyle w:val="37"/>
              <w:numPr>
                <w:ilvl w:val="0"/>
                <w:numId w:val="3"/>
              </w:numPr>
              <w:rPr>
                <w:rFonts w:ascii="Arial" w:hAnsi="Arial" w:cs="Arial"/>
                <w:bCs/>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I am responsible for data management; my supervisor will oversee and full compliance with UWTSD research integrity and ethics guidelines.</w:t>
            </w: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3</w:t>
            </w:r>
          </w:p>
        </w:tc>
        <w:tc>
          <w:tcPr>
            <w:tcW w:w="9923" w:type="dxa"/>
            <w:shd w:val="clear" w:color="auto" w:fill="F1F1F1" w:themeFill="background1" w:themeFillShade="F2"/>
            <w:vAlign w:val="center"/>
          </w:tcPr>
          <w:p w14:paraId="6146AC06">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pStyle w:val="37"/>
              <w:numPr>
                <w:ilvl w:val="0"/>
                <w:numId w:val="4"/>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Existing Revolut, FCA, and academic data are used; gaps exist in user-level qualitative evidence on inclusion outcomes.</w:t>
            </w: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4</w:t>
            </w:r>
          </w:p>
        </w:tc>
        <w:tc>
          <w:tcPr>
            <w:tcW w:w="9923" w:type="dxa"/>
            <w:shd w:val="clear" w:color="auto" w:fill="F1F1F1" w:themeFill="background1" w:themeFillShade="F2"/>
            <w:vAlign w:val="center"/>
          </w:tcPr>
          <w:p w14:paraId="34286C56">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Files organised in labelled folders; NVivo used for coding; Zotero manages references; version control maintained throughout research process.</w:t>
            </w: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5</w:t>
            </w:r>
          </w:p>
        </w:tc>
        <w:tc>
          <w:tcPr>
            <w:tcW w:w="9923" w:type="dxa"/>
            <w:shd w:val="clear" w:color="auto" w:fill="F1F1F1" w:themeFill="background1" w:themeFillShade="F2"/>
            <w:vAlign w:val="center"/>
          </w:tcPr>
          <w:p w14:paraId="4FE38183">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0D0B33B9">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Peer-reviewed, verified sources only; cross-checks ensure reliability; triangulation and coding consistency uphold validity and academic rigour.</w:t>
            </w: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6</w:t>
            </w:r>
          </w:p>
        </w:tc>
        <w:tc>
          <w:tcPr>
            <w:tcW w:w="9923" w:type="dxa"/>
            <w:shd w:val="clear" w:color="auto" w:fill="F1F1F1" w:themeFill="background1" w:themeFillShade="F2"/>
            <w:vAlign w:val="center"/>
          </w:tcPr>
          <w:p w14:paraId="7D8438C0">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Data stored on password-protected laptop, backed up weekly on Google Drive; encryption ensures confidentiality and file integrity.</w:t>
            </w: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7</w:t>
            </w:r>
          </w:p>
        </w:tc>
        <w:tc>
          <w:tcPr>
            <w:tcW w:w="9923" w:type="dxa"/>
            <w:shd w:val="clear" w:color="auto" w:fill="F1F1F1" w:themeFill="background1" w:themeFillShade="F2"/>
            <w:vAlign w:val="center"/>
          </w:tcPr>
          <w:p w14:paraId="1F8B53FF">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Final outputs stored five years in UWTSD repository; data archived in secure PDF/Word formats for academic reference.</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8</w:t>
            </w:r>
          </w:p>
        </w:tc>
        <w:tc>
          <w:tcPr>
            <w:tcW w:w="9923" w:type="dxa"/>
            <w:shd w:val="clear" w:color="auto" w:fill="F1F1F1" w:themeFill="background1" w:themeFillShade="F2"/>
            <w:vAlign w:val="center"/>
          </w:tcPr>
          <w:p w14:paraId="1363EE33">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5EF7C91B">
            <w:pPr>
              <w:pStyle w:val="37"/>
              <w:numPr>
                <w:ilvl w:val="0"/>
                <w:numId w:val="6"/>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Metadata logs include titles, authors, DOIs, and coding notes; documentation ensures transparency and reproducibility for verification.</w:t>
            </w:r>
          </w:p>
          <w:p w14:paraId="085691EB">
            <w:pPr>
              <w:rPr>
                <w:rFonts w:ascii="Arial" w:hAnsi="Arial" w:cs="Arial"/>
                <w:color w:val="000000" w:themeColor="text1"/>
                <w:sz w:val="22"/>
                <w:szCs w:val="22"/>
                <w:lang w:eastAsia="en-GB"/>
                <w14:textFill>
                  <w14:solidFill>
                    <w14:schemeClr w14:val="tx1"/>
                  </w14:solidFill>
                </w14:textFill>
              </w:rPr>
            </w:pP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9</w:t>
            </w:r>
          </w:p>
        </w:tc>
        <w:tc>
          <w:tcPr>
            <w:tcW w:w="9923" w:type="dxa"/>
            <w:shd w:val="clear" w:color="auto" w:fill="F1F1F1" w:themeFill="background1" w:themeFillShade="F2"/>
            <w:vAlign w:val="center"/>
          </w:tcPr>
          <w:p w14:paraId="474C58D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4E60E314">
            <w:pPr>
              <w:pStyle w:val="37"/>
              <w:numPr>
                <w:ilvl w:val="0"/>
                <w:numId w:val="7"/>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Openly shared through dissertation and UWTSD repository; non-confidential data accessible freely with correct citations and acknowledgements.</w:t>
            </w: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10</w:t>
            </w:r>
          </w:p>
        </w:tc>
        <w:tc>
          <w:tcPr>
            <w:tcW w:w="9923" w:type="dxa"/>
            <w:shd w:val="clear" w:color="auto" w:fill="F1F1F1" w:themeFill="background1" w:themeFillShade="F2"/>
            <w:vAlign w:val="center"/>
          </w:tcPr>
          <w:p w14:paraId="1C68481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pStyle w:val="37"/>
              <w:numPr>
                <w:ilvl w:val="0"/>
                <w:numId w:val="8"/>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The student owns the interpretation and written analysis within the dissertation</w:t>
            </w:r>
            <w:r>
              <w:rPr>
                <w:lang w:eastAsia="en-GB"/>
              </w:rPr>
              <w:t>.</w:t>
            </w:r>
            <w:r>
              <w:rPr>
                <w:rFonts w:ascii="Arial" w:hAnsi="Arial" w:cs="Arial"/>
                <w:bCs/>
                <w:color w:val="000000" w:themeColor="text1"/>
                <w:sz w:val="22"/>
                <w:szCs w:val="22"/>
                <w:lang w:eastAsia="en-GB"/>
                <w14:textFill>
                  <w14:solidFill>
                    <w14:schemeClr w14:val="tx1"/>
                  </w14:solidFill>
                </w14:textFill>
              </w:rPr>
              <w:t xml:space="preserve"> original data remain under respective authors’ copyrights and cited accordingly.</w:t>
            </w: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11</w:t>
            </w:r>
          </w:p>
        </w:tc>
        <w:tc>
          <w:tcPr>
            <w:tcW w:w="9923" w:type="dxa"/>
            <w:shd w:val="clear" w:color="auto" w:fill="F1F1F1" w:themeFill="background1" w:themeFillShade="F2"/>
            <w:vAlign w:val="center"/>
          </w:tcPr>
          <w:p w14:paraId="5E39A8B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pStyle w:val="37"/>
              <w:numPr>
                <w:ilvl w:val="0"/>
                <w:numId w:val="8"/>
              </w:numP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University-provided NVivo, Zotero, cloud storage, and databases; institutional repository ensures preservation with no additional cost.</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SimSun"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1DA463AC">
            <w:pPr>
              <w:rPr>
                <w:rFonts w:ascii="Arial" w:hAnsi="Arial" w:cs="Arial"/>
                <w:i/>
                <w:color w:val="808080"/>
                <w:sz w:val="18"/>
                <w:szCs w:val="18"/>
              </w:rPr>
            </w:pP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27F1772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6A4B9A64">
            <w:pPr>
              <w:rPr>
                <w:rFonts w:ascii="Arial" w:hAnsi="Arial" w:cs="Arial"/>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2140612B">
            <w:pPr>
              <w:rPr>
                <w:rFonts w:ascii="Arial" w:hAnsi="Arial" w:cs="Arial"/>
                <w:i/>
                <w:color w:val="808080"/>
                <w:sz w:val="18"/>
                <w:szCs w:val="18"/>
              </w:rPr>
            </w:pPr>
          </w:p>
          <w:p w14:paraId="3DDC69AA">
            <w:pPr>
              <w:rPr>
                <w:rFonts w:ascii="Arial" w:hAnsi="Arial" w:cs="Arial"/>
                <w:i/>
                <w:color w:val="808080"/>
                <w:sz w:val="18"/>
                <w:szCs w:val="18"/>
              </w:rPr>
            </w:pPr>
          </w:p>
          <w:p w14:paraId="4BCE7DB1">
            <w:pPr>
              <w:rPr>
                <w:rFonts w:ascii="Arial" w:hAnsi="Arial" w:cs="Arial"/>
                <w:i/>
                <w:color w:val="808080"/>
                <w:sz w:val="18"/>
                <w:szCs w:val="18"/>
              </w:rPr>
            </w:pP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11CD6C61">
            <w:pPr>
              <w:rPr>
                <w:rFonts w:ascii="Arial" w:hAnsi="Arial" w:cs="Arial"/>
                <w:sz w:val="22"/>
                <w:szCs w:val="22"/>
              </w:rPr>
            </w:pPr>
          </w:p>
          <w:p w14:paraId="10C387B4">
            <w:pPr>
              <w:rPr>
                <w:rFonts w:ascii="Arial" w:hAnsi="Arial" w:cs="Arial"/>
                <w:i/>
                <w:sz w:val="22"/>
                <w:szCs w:val="22"/>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A4D2C8">
            <w:pPr>
              <w:rPr>
                <w:rFonts w:ascii="Arial" w:hAnsi="Arial" w:cs="Arial"/>
                <w:i/>
                <w:color w:val="808080"/>
                <w:sz w:val="18"/>
                <w:szCs w:val="18"/>
              </w:rPr>
            </w:pP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1EB911D">
            <w:pPr>
              <w:rPr>
                <w:rFonts w:ascii="Arial" w:hAnsi="Arial" w:cs="Arial"/>
                <w:sz w:val="22"/>
                <w:szCs w:val="22"/>
              </w:rPr>
            </w:pPr>
          </w:p>
          <w:p w14:paraId="152ABEC9">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11F0EAA9">
            <w:pPr>
              <w:rPr>
                <w:rFonts w:ascii="Arial" w:hAnsi="Arial" w:cs="Arial"/>
                <w:sz w:val="22"/>
                <w:szCs w:val="22"/>
              </w:rPr>
            </w:pPr>
          </w:p>
          <w:p w14:paraId="62672318">
            <w:pPr>
              <w:rPr>
                <w:rFonts w:ascii="Arial" w:hAnsi="Arial" w:cs="Arial"/>
                <w:color w:val="0070C0"/>
              </w:rPr>
            </w:pPr>
          </w:p>
          <w:p w14:paraId="29BA376C">
            <w:pPr>
              <w:rPr>
                <w:rFonts w:ascii="Arial" w:hAnsi="Arial" w:cs="Arial"/>
                <w:sz w:val="22"/>
                <w:szCs w:val="22"/>
              </w:rPr>
            </w:pPr>
          </w:p>
          <w:p w14:paraId="67ECECB2">
            <w:pPr>
              <w:rPr>
                <w:rFonts w:ascii="Arial" w:hAnsi="Arial" w:cs="Arial"/>
                <w:sz w:val="22"/>
                <w:szCs w:val="22"/>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16C8F48A">
            <w:pPr>
              <w:rPr>
                <w:rFonts w:ascii="Arial" w:hAnsi="Arial" w:cs="Arial"/>
                <w:i/>
                <w:color w:val="808080"/>
                <w:sz w:val="18"/>
                <w:szCs w:val="18"/>
              </w:rPr>
            </w:pPr>
          </w:p>
          <w:p w14:paraId="365A0263">
            <w:pPr>
              <w:rPr>
                <w:rFonts w:ascii="Arial" w:hAnsi="Arial" w:cs="Arial"/>
                <w:i/>
                <w:color w:val="808080"/>
                <w:sz w:val="18"/>
                <w:szCs w:val="18"/>
              </w:rPr>
            </w:pPr>
          </w:p>
          <w:p w14:paraId="361A68E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1C13BEEE">
            <w:pPr>
              <w:rPr>
                <w:rFonts w:ascii="Arial" w:hAnsi="Arial" w:cs="Arial"/>
                <w:i/>
                <w:iCs/>
                <w:sz w:val="22"/>
                <w:szCs w:val="22"/>
              </w:rPr>
            </w:pPr>
          </w:p>
          <w:p w14:paraId="3C907A31">
            <w:pPr>
              <w:rPr>
                <w:rFonts w:ascii="Arial" w:hAnsi="Arial" w:cs="Arial"/>
                <w:i/>
                <w:iCs/>
                <w:sz w:val="22"/>
                <w:szCs w:val="22"/>
              </w:rPr>
            </w:pP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1D27EF09">
            <w:pPr>
              <w:rPr>
                <w:rFonts w:ascii="Arial" w:hAnsi="Arial" w:cs="Arial"/>
                <w:i/>
                <w:color w:val="808080"/>
                <w:sz w:val="18"/>
                <w:szCs w:val="18"/>
              </w:rPr>
            </w:pPr>
          </w:p>
          <w:p w14:paraId="2009E657">
            <w:pPr>
              <w:rPr>
                <w:rFonts w:ascii="Arial" w:hAnsi="Arial" w:cs="Arial"/>
                <w:i/>
                <w:color w:val="808080"/>
                <w:sz w:val="18"/>
                <w:szCs w:val="18"/>
              </w:rPr>
            </w:pPr>
          </w:p>
          <w:p w14:paraId="36D668AE">
            <w:pPr>
              <w:rPr>
                <w:rFonts w:ascii="Arial" w:hAnsi="Arial" w:cs="Arial"/>
                <w:i/>
                <w:color w:val="808080"/>
                <w:sz w:val="18"/>
                <w:szCs w:val="18"/>
              </w:rPr>
            </w:pP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4813DB1A">
            <w:pPr>
              <w:rPr>
                <w:rFonts w:ascii="Arial" w:hAnsi="Arial" w:cs="Arial"/>
                <w:i/>
                <w:iCs/>
                <w:sz w:val="22"/>
                <w:szCs w:val="22"/>
              </w:rPr>
            </w:pPr>
          </w:p>
          <w:p w14:paraId="3CC95C99">
            <w:pPr>
              <w:rPr>
                <w:rFonts w:ascii="Arial" w:hAnsi="Arial" w:cs="Arial"/>
              </w:rPr>
            </w:pP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7E0D2797">
            <w:pPr>
              <w:rPr>
                <w:rFonts w:ascii="Arial" w:hAnsi="Arial" w:cs="Arial"/>
                <w:i/>
                <w:color w:val="808080"/>
                <w:sz w:val="18"/>
                <w:szCs w:val="18"/>
              </w:rPr>
            </w:pPr>
          </w:p>
          <w:p w14:paraId="59B4B8E0">
            <w:pPr>
              <w:rPr>
                <w:rFonts w:ascii="Arial" w:hAnsi="Arial" w:cs="Arial"/>
                <w:i/>
                <w:color w:val="808080"/>
                <w:sz w:val="18"/>
                <w:szCs w:val="18"/>
              </w:rPr>
            </w:pPr>
          </w:p>
          <w:p w14:paraId="05254E4F">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
                <w:sz w:val="18"/>
                <w:szCs w:val="18"/>
              </w:rPr>
            </w:pP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42AFFD76">
            <w:pPr>
              <w:rPr>
                <w:rFonts w:ascii="Arial" w:hAnsi="Arial" w:cs="Arial"/>
                <w:i/>
                <w:color w:val="808080"/>
                <w:sz w:val="18"/>
                <w:szCs w:val="18"/>
              </w:rPr>
            </w:pPr>
          </w:p>
          <w:p w14:paraId="749B7094">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10C508F8">
            <w:pPr>
              <w:rPr>
                <w:rFonts w:ascii="Arial" w:hAnsi="Arial" w:cs="Arial"/>
                <w:i/>
                <w:iCs/>
                <w:sz w:val="22"/>
                <w:szCs w:val="22"/>
              </w:rPr>
            </w:pPr>
          </w:p>
          <w:p w14:paraId="71F5C1D2">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3F9F3AAE">
            <w:pPr>
              <w:rPr>
                <w:rFonts w:ascii="Arial" w:hAnsi="Arial" w:cs="Arial"/>
                <w:i/>
                <w:color w:val="808080"/>
                <w:sz w:val="18"/>
                <w:szCs w:val="18"/>
              </w:rPr>
            </w:pPr>
          </w:p>
          <w:p w14:paraId="5A9AF5D5">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7082D5E9">
            <w:pPr>
              <w:rPr>
                <w:rFonts w:ascii="Arial" w:hAnsi="Arial" w:cs="Arial"/>
                <w:i/>
                <w:iCs/>
                <w:sz w:val="22"/>
                <w:szCs w:val="22"/>
              </w:rPr>
            </w:pPr>
          </w:p>
          <w:p w14:paraId="665548FF">
            <w:pPr>
              <w:rPr>
                <w:rFonts w:ascii="Arial" w:hAnsi="Arial" w:cs="Arial"/>
                <w:i/>
                <w:sz w:val="18"/>
                <w:szCs w:val="18"/>
              </w:rPr>
            </w:pP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7C062105">
            <w:pPr>
              <w:rPr>
                <w:rFonts w:ascii="Arial" w:hAnsi="Arial" w:cs="Arial"/>
                <w:sz w:val="22"/>
                <w:szCs w:val="22"/>
              </w:rPr>
            </w:pPr>
          </w:p>
          <w:p w14:paraId="122DBBF9">
            <w:pPr>
              <w:rPr>
                <w:rFonts w:ascii="Arial" w:hAnsi="Arial" w:cs="Arial"/>
                <w:sz w:val="22"/>
                <w:szCs w:val="22"/>
              </w:rPr>
            </w:pP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33F6DBC0">
            <w:pPr>
              <w:rPr>
                <w:rFonts w:ascii="Arial" w:hAnsi="Arial" w:cs="Arial"/>
                <w:sz w:val="22"/>
                <w:szCs w:val="22"/>
              </w:rPr>
            </w:pPr>
          </w:p>
          <w:p w14:paraId="20592BE5">
            <w:pPr>
              <w:rPr>
                <w:rFonts w:ascii="Arial" w:hAnsi="Arial" w:cs="Arial"/>
                <w:sz w:val="22"/>
                <w:szCs w:val="22"/>
              </w:rPr>
            </w:pPr>
          </w:p>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kern w:val="0"/>
                    <w:sz w:val="22"/>
                    <w:szCs w:val="22"/>
                    <w:lang w:val="en-GB" w:eastAsia="en-US" w:bidi="ar-SA"/>
                    <w14:ligatures w14:val="none"/>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2"/>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19"/>
                <w:rFonts w:ascii="Arial" w:hAnsi="Arial" w:cs="Arial" w:eastAsiaTheme="majorEastAsia"/>
                <w:sz w:val="22"/>
                <w:szCs w:val="22"/>
              </w:rPr>
              <w:t>https://www.uwtsd.ac.uk/research/research-ethics/</w:t>
            </w:r>
            <w:r>
              <w:rPr>
                <w:rStyle w:val="19"/>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4"/>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4"/>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4"/>
              <w:rPr>
                <w:rFonts w:ascii="Arial" w:hAnsi="Arial" w:cs="Arial"/>
                <w:sz w:val="22"/>
                <w:szCs w:val="22"/>
              </w:rPr>
            </w:pPr>
            <w:r>
              <w:rPr>
                <w:rFonts w:hint="default" w:ascii="Arial" w:hAnsi="Arial" w:cs="Arial"/>
                <w:sz w:val="22"/>
                <w:szCs w:val="22"/>
                <w:lang w:val="en-US"/>
              </w:rPr>
              <w:t>KAZI SHAHARIAR</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4"/>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4"/>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4"/>
              <w:rPr>
                <w:rFonts w:ascii="Arial" w:hAnsi="Arial" w:cs="Arial"/>
                <w:b/>
                <w:bCs/>
                <w:sz w:val="22"/>
                <w:szCs w:val="22"/>
              </w:rPr>
            </w:pPr>
            <w:r>
              <w:rPr>
                <w:rFonts w:hint="default" w:ascii="Arial" w:hAnsi="Arial" w:cs="Arial"/>
                <w:b/>
                <w:bCs/>
                <w:sz w:val="22"/>
                <w:szCs w:val="22"/>
                <w:lang w:val="en-US"/>
              </w:rPr>
              <w:t>KAZI SHAHARIAR</w:t>
            </w: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4"/>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4"/>
              <w:rPr>
                <w:rFonts w:ascii="Arial" w:hAnsi="Arial" w:cs="Arial"/>
                <w:b/>
                <w:bCs/>
                <w:sz w:val="22"/>
                <w:szCs w:val="22"/>
              </w:rPr>
            </w:pPr>
            <w:r>
              <w:rPr>
                <w:rFonts w:hint="default" w:ascii="Arial" w:hAnsi="Arial" w:cs="Arial"/>
                <w:b/>
                <w:bCs/>
                <w:sz w:val="22"/>
                <w:szCs w:val="22"/>
                <w:lang w:val="en-US"/>
              </w:rPr>
              <w:t>11/3/2025</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4"/>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4"/>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4"/>
              <w:rPr>
                <w:rFonts w:ascii="Arial" w:hAnsi="Arial" w:cs="Arial"/>
                <w:b/>
                <w:bCs/>
                <w:sz w:val="22"/>
                <w:szCs w:val="22"/>
              </w:rPr>
            </w:pPr>
            <w:r>
              <w:rPr>
                <w:rFonts w:hint="default" w:ascii="Arial" w:hAnsi="Arial" w:cs="Arial"/>
                <w:b/>
                <w:bCs/>
                <w:sz w:val="22"/>
                <w:szCs w:val="22"/>
                <w:lang w:val="en-US"/>
              </w:rPr>
              <w:t>JIA MIAO</w:t>
            </w: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4"/>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4"/>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4"/>
              <w:rPr>
                <w:rFonts w:ascii="Arial" w:hAnsi="Arial" w:cs="Arial"/>
                <w:b/>
                <w:bCs/>
                <w:sz w:val="22"/>
                <w:szCs w:val="22"/>
              </w:rPr>
            </w:pPr>
            <w:r>
              <w:rPr>
                <w:rFonts w:hint="default" w:ascii="Arial" w:hAnsi="Arial" w:cs="Arial"/>
                <w:b/>
                <w:bCs/>
                <w:sz w:val="22"/>
                <w:szCs w:val="22"/>
                <w:lang w:val="en-US"/>
              </w:rPr>
              <w:t>JIA MIAO</w:t>
            </w: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4"/>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4"/>
              <w:rPr>
                <w:rFonts w:ascii="Arial" w:hAnsi="Arial" w:cs="Arial"/>
                <w:b/>
                <w:bCs/>
                <w:sz w:val="22"/>
                <w:szCs w:val="22"/>
              </w:rPr>
            </w:pPr>
            <w:r>
              <w:rPr>
                <w:rFonts w:ascii="Arial" w:hAnsi="Arial" w:cs="Arial"/>
                <w:b/>
                <w:bCs/>
                <w:sz w:val="22"/>
                <w:szCs w:val="22"/>
              </w:rPr>
              <w:t>3</w:t>
            </w:r>
            <w:r>
              <w:rPr>
                <w:rFonts w:ascii="Arial" w:hAnsi="Arial" w:cs="Arial"/>
                <w:b/>
                <w:bCs/>
                <w:sz w:val="22"/>
                <w:szCs w:val="22"/>
                <w:vertAlign w:val="superscript"/>
              </w:rPr>
              <w:t>rd</w:t>
            </w:r>
            <w:r>
              <w:rPr>
                <w:rFonts w:ascii="Arial" w:hAnsi="Arial" w:cs="Arial"/>
                <w:b/>
                <w:bCs/>
                <w:sz w:val="22"/>
                <w:szCs w:val="22"/>
              </w:rPr>
              <w:t xml:space="preserve"> November 2025</w:t>
            </w: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4CA1914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63C4841E">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2BAFEC45">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1BD987E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4"/>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4"/>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44"/>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4"/>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44"/>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4"/>
              <w:rPr>
                <w:rFonts w:ascii="Arial" w:hAnsi="Arial" w:cs="Arial"/>
                <w:sz w:val="22"/>
                <w:szCs w:val="22"/>
                <w:lang w:eastAsia="en-GB"/>
              </w:rPr>
            </w:pPr>
          </w:p>
        </w:tc>
        <w:tc>
          <w:tcPr>
            <w:tcW w:w="850" w:type="dxa"/>
            <w:vAlign w:val="center"/>
          </w:tcPr>
          <w:p w14:paraId="444814DC">
            <w:pPr>
              <w:pStyle w:val="44"/>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4"/>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4"/>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4"/>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2"/>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eastAsiaTheme="majorEastAsia"/>
                <w:sz w:val="22"/>
                <w:szCs w:val="22"/>
              </w:rPr>
              <w:t>pgresearch@uwtsd.ac.uk</w:t>
            </w:r>
            <w:r>
              <w:rPr>
                <w:rStyle w:val="19"/>
                <w:rFonts w:ascii="Arial" w:hAnsi="Arial" w:cs="Arial" w:eastAsiaTheme="majorEastAsia"/>
                <w:sz w:val="22"/>
                <w:szCs w:val="22"/>
              </w:rPr>
              <w:fldChar w:fldCharType="end"/>
            </w:r>
            <w:r>
              <w:rPr>
                <w:rFonts w:ascii="Arial" w:hAnsi="Arial" w:cs="Arial"/>
                <w:sz w:val="22"/>
                <w:szCs w:val="22"/>
              </w:rPr>
              <w:t xml:space="preserve"> ,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531A0E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4"/>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4"/>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4"/>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4"/>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4"/>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2"/>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4"/>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4"/>
              <w:rPr>
                <w:rFonts w:ascii="Arial" w:hAnsi="Arial" w:cs="Arial"/>
                <w:b/>
                <w:bCs/>
                <w:sz w:val="22"/>
                <w:szCs w:val="22"/>
              </w:rPr>
            </w:pPr>
            <w:r>
              <w:rPr>
                <w:rFonts w:ascii="Arial" w:hAnsi="Arial" w:cs="Arial"/>
                <w:b/>
                <w:bCs/>
                <w:sz w:val="22"/>
                <w:szCs w:val="22"/>
              </w:rPr>
              <w:t>Research activity outside of the UK</w:t>
            </w:r>
          </w:p>
          <w:p w14:paraId="227F30DA">
            <w:pPr>
              <w:pStyle w:val="44"/>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4F6F7DA0">
            <w:pPr>
              <w:rPr>
                <w:rFonts w:ascii="Arial" w:hAnsi="Arial" w:cs="Arial"/>
                <w:sz w:val="22"/>
                <w:szCs w:val="22"/>
              </w:rPr>
            </w:pPr>
          </w:p>
          <w:p w14:paraId="03333939">
            <w:pPr>
              <w:rPr>
                <w:rFonts w:ascii="Arial" w:hAnsi="Arial" w:cs="Arial"/>
                <w:sz w:val="22"/>
                <w:szCs w:val="22"/>
              </w:rPr>
            </w:pPr>
          </w:p>
          <w:p w14:paraId="5F26FEDF">
            <w:pPr>
              <w:rPr>
                <w:rFonts w:ascii="Arial" w:hAnsi="Arial" w:cs="Arial"/>
                <w:sz w:val="22"/>
                <w:szCs w:val="22"/>
              </w:rPr>
            </w:pPr>
          </w:p>
          <w:p w14:paraId="760C8F92">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2"/>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sz w:val="22"/>
                <w:szCs w:val="22"/>
              </w:rPr>
            </w:pP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B405BB1">
            <w:pPr>
              <w:rPr>
                <w:rFonts w:ascii="Arial" w:hAnsi="Arial" w:cs="Arial"/>
                <w:sz w:val="22"/>
                <w:szCs w:val="22"/>
              </w:rPr>
            </w:pP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4E940A4">
            <w:pPr>
              <w:rPr>
                <w:rFonts w:ascii="Arial" w:hAnsi="Arial" w:cs="Arial"/>
                <w:sz w:val="22"/>
                <w:szCs w:val="22"/>
              </w:rPr>
            </w:pP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2"/>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DengXian" w:cs="Arial"/>
                <w:sz w:val="22"/>
                <w:szCs w:val="22"/>
              </w:rPr>
            </w:pPr>
            <w:r>
              <w:rPr>
                <w:rFonts w:ascii="Arial" w:hAnsi="Arial" w:eastAsia="DengXian"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75DF0293">
            <w:pPr>
              <w:rPr>
                <w:rFonts w:ascii="Arial" w:hAnsi="Arial" w:cs="Arial"/>
                <w:sz w:val="22"/>
                <w:szCs w:val="22"/>
              </w:rPr>
            </w:pPr>
          </w:p>
          <w:p w14:paraId="0772BDC9">
            <w:pPr>
              <w:rPr>
                <w:rFonts w:ascii="Arial" w:hAnsi="Arial" w:cs="Arial"/>
                <w:sz w:val="22"/>
                <w:szCs w:val="22"/>
              </w:rPr>
            </w:pPr>
          </w:p>
          <w:p w14:paraId="66F0AD67">
            <w:pPr>
              <w:rPr>
                <w:rFonts w:ascii="Arial" w:hAnsi="Arial" w:eastAsia="DengXian"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97BE626">
            <w:pPr>
              <w:rPr>
                <w:rFonts w:ascii="Arial" w:hAnsi="Arial" w:cs="Arial"/>
                <w:sz w:val="22"/>
                <w:szCs w:val="22"/>
              </w:rPr>
            </w:pP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57C3508">
            <w:pPr>
              <w:rPr>
                <w:rFonts w:ascii="Arial" w:hAnsi="Arial" w:cs="Arial"/>
                <w:sz w:val="22"/>
                <w:szCs w:val="22"/>
                <w:lang w:eastAsia="en-GB"/>
              </w:rPr>
            </w:pPr>
          </w:p>
          <w:p w14:paraId="590B2A4E">
            <w:pPr>
              <w:rPr>
                <w:rFonts w:ascii="Arial" w:hAnsi="Arial" w:cs="Arial"/>
                <w:sz w:val="22"/>
                <w:szCs w:val="22"/>
                <w:lang w:eastAsia="en-GB"/>
              </w:rPr>
            </w:pP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6268190">
            <w:pPr>
              <w:rPr>
                <w:rFonts w:ascii="Arial" w:hAnsi="Arial" w:cs="Arial"/>
                <w:sz w:val="22"/>
                <w:szCs w:val="22"/>
                <w:lang w:eastAsia="en-GB"/>
              </w:rPr>
            </w:pPr>
          </w:p>
          <w:p w14:paraId="5E452F80">
            <w:pPr>
              <w:rPr>
                <w:rFonts w:ascii="Arial" w:hAnsi="Arial" w:cs="Arial"/>
                <w:sz w:val="22"/>
                <w:szCs w:val="22"/>
                <w:lang w:eastAsia="en-GB"/>
              </w:rPr>
            </w:pP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B0C580F">
            <w:pPr>
              <w:rPr>
                <w:rFonts w:ascii="Arial" w:hAnsi="Arial" w:cs="Arial"/>
                <w:sz w:val="22"/>
                <w:szCs w:val="22"/>
                <w:lang w:eastAsia="en-GB"/>
              </w:rPr>
            </w:pPr>
          </w:p>
          <w:p w14:paraId="639B0466">
            <w:pPr>
              <w:rPr>
                <w:rFonts w:ascii="Arial" w:hAnsi="Arial" w:cs="Arial"/>
                <w:sz w:val="22"/>
                <w:szCs w:val="22"/>
                <w:lang w:eastAsia="en-GB"/>
              </w:rPr>
            </w:pP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B5D3921">
            <w:pPr>
              <w:rPr>
                <w:rFonts w:ascii="Arial" w:hAnsi="Arial" w:cs="Arial"/>
                <w:sz w:val="22"/>
                <w:szCs w:val="22"/>
                <w:lang w:eastAsia="en-GB"/>
              </w:rPr>
            </w:pPr>
          </w:p>
          <w:p w14:paraId="52657B82">
            <w:pPr>
              <w:rPr>
                <w:rFonts w:ascii="Arial" w:hAnsi="Arial" w:cs="Arial"/>
                <w:sz w:val="22"/>
                <w:szCs w:val="22"/>
                <w:lang w:eastAsia="en-GB"/>
              </w:rPr>
            </w:pP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FD56C78">
            <w:pPr>
              <w:rPr>
                <w:rFonts w:ascii="Arial" w:hAnsi="Arial" w:cs="Arial"/>
                <w:sz w:val="22"/>
                <w:szCs w:val="22"/>
                <w:lang w:eastAsia="en-GB"/>
              </w:rPr>
            </w:pPr>
          </w:p>
          <w:p w14:paraId="59AEFBED">
            <w:pPr>
              <w:rPr>
                <w:rFonts w:ascii="Arial" w:hAnsi="Arial" w:cs="Arial"/>
                <w:sz w:val="22"/>
                <w:szCs w:val="22"/>
                <w:lang w:eastAsia="en-GB"/>
              </w:rPr>
            </w:pP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44651C0D">
            <w:pPr>
              <w:rPr>
                <w:rFonts w:ascii="Arial" w:hAnsi="Arial" w:cs="Arial"/>
                <w:sz w:val="22"/>
                <w:szCs w:val="22"/>
              </w:rPr>
            </w:pPr>
          </w:p>
          <w:p w14:paraId="0B8148B4">
            <w:pPr>
              <w:rPr>
                <w:rFonts w:ascii="Arial" w:hAnsi="Arial" w:cs="Arial"/>
                <w:sz w:val="22"/>
                <w:szCs w:val="22"/>
              </w:rPr>
            </w:pP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D70E08D">
            <w:pPr>
              <w:rPr>
                <w:rFonts w:ascii="Arial" w:hAnsi="Arial" w:cs="Arial"/>
                <w:sz w:val="22"/>
                <w:szCs w:val="22"/>
              </w:rPr>
            </w:pP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BC57889">
            <w:pPr>
              <w:rPr>
                <w:rFonts w:ascii="Arial" w:hAnsi="Arial" w:cs="Arial"/>
                <w:sz w:val="22"/>
                <w:szCs w:val="22"/>
              </w:rPr>
            </w:pP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9E5730">
            <w:pPr>
              <w:rPr>
                <w:rFonts w:ascii="Arial" w:hAnsi="Arial" w:cs="Arial"/>
                <w:sz w:val="22"/>
                <w:szCs w:val="22"/>
              </w:rPr>
            </w:pP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A9376B1">
            <w:pPr>
              <w:rPr>
                <w:rFonts w:ascii="Arial" w:hAnsi="Arial" w:cs="Arial"/>
                <w:sz w:val="22"/>
                <w:szCs w:val="22"/>
              </w:rPr>
            </w:pP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0F9E300">
            <w:pPr>
              <w:rPr>
                <w:rFonts w:ascii="Arial" w:hAnsi="Arial" w:cs="Arial"/>
                <w:sz w:val="22"/>
                <w:szCs w:val="22"/>
              </w:rPr>
            </w:pP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DengXian"/>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3FD376A9">
            <w:pPr>
              <w:rPr>
                <w:rFonts w:ascii="Arial" w:hAnsi="Arial" w:cs="Arial"/>
                <w:sz w:val="22"/>
                <w:szCs w:val="22"/>
                <w:lang w:eastAsia="en-GB"/>
              </w:rPr>
            </w:pPr>
          </w:p>
          <w:p w14:paraId="2E7C0FF5">
            <w:pPr>
              <w:rPr>
                <w:rFonts w:ascii="Arial" w:hAnsi="Arial" w:cs="Arial"/>
                <w:sz w:val="22"/>
                <w:szCs w:val="22"/>
                <w:lang w:eastAsia="en-GB"/>
              </w:rPr>
            </w:pP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D5B1769">
            <w:pPr>
              <w:rPr>
                <w:rFonts w:ascii="Arial" w:hAnsi="Arial" w:cs="Arial"/>
                <w:sz w:val="22"/>
                <w:szCs w:val="22"/>
                <w:lang w:eastAsia="en-GB"/>
              </w:rPr>
            </w:pPr>
          </w:p>
          <w:p w14:paraId="3A9E04FD">
            <w:pPr>
              <w:rPr>
                <w:rFonts w:ascii="Arial" w:hAnsi="Arial" w:cs="Arial"/>
                <w:sz w:val="22"/>
                <w:szCs w:val="22"/>
                <w:lang w:eastAsia="en-GB"/>
              </w:rPr>
            </w:pP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63B6A5EB">
            <w:pPr>
              <w:rPr>
                <w:rFonts w:ascii="Arial" w:hAnsi="Arial" w:cs="Arial"/>
                <w:sz w:val="22"/>
                <w:szCs w:val="22"/>
                <w:lang w:eastAsia="en-GB"/>
              </w:rPr>
            </w:pPr>
          </w:p>
          <w:p w14:paraId="71080594">
            <w:pPr>
              <w:rPr>
                <w:rFonts w:ascii="Arial" w:hAnsi="Arial" w:cs="Arial"/>
                <w:sz w:val="22"/>
                <w:szCs w:val="22"/>
                <w:lang w:eastAsia="en-GB"/>
              </w:rPr>
            </w:pP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45AE68A2">
            <w:pPr>
              <w:rPr>
                <w:rFonts w:ascii="Arial" w:hAnsi="Arial" w:cs="Arial"/>
                <w:sz w:val="22"/>
                <w:szCs w:val="22"/>
              </w:rPr>
            </w:pPr>
          </w:p>
          <w:p w14:paraId="4EF0EC96">
            <w:pPr>
              <w:rPr>
                <w:rFonts w:ascii="Arial" w:hAnsi="Arial" w:cs="Arial"/>
                <w:sz w:val="22"/>
                <w:szCs w:val="22"/>
              </w:rPr>
            </w:pP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4"/>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4B4B1BFB">
            <w:pPr>
              <w:autoSpaceDE w:val="0"/>
              <w:autoSpaceDN w:val="0"/>
              <w:adjustRightInd w:val="0"/>
              <w:rPr>
                <w:rFonts w:ascii="Arial" w:hAnsi="Arial" w:cs="Arial"/>
                <w:lang w:eastAsia="en-GB"/>
              </w:rPr>
            </w:pP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7DC01EDE">
            <w:pPr>
              <w:autoSpaceDE w:val="0"/>
              <w:autoSpaceDN w:val="0"/>
              <w:adjustRightInd w:val="0"/>
              <w:rPr>
                <w:rFonts w:ascii="Arial" w:hAnsi="Arial" w:cs="Arial"/>
                <w:lang w:eastAsia="en-GB"/>
              </w:rPr>
            </w:pPr>
          </w:p>
          <w:p w14:paraId="4E6D1412">
            <w:pPr>
              <w:autoSpaceDE w:val="0"/>
              <w:autoSpaceDN w:val="0"/>
              <w:adjustRightInd w:val="0"/>
              <w:rPr>
                <w:rFonts w:ascii="Arial" w:hAnsi="Arial" w:cs="Arial"/>
                <w:lang w:eastAsia="en-GB"/>
              </w:rPr>
            </w:pP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22"/>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55ACFA3F">
            <w:pPr>
              <w:autoSpaceDE w:val="0"/>
              <w:autoSpaceDN w:val="0"/>
              <w:adjustRightInd w:val="0"/>
              <w:rPr>
                <w:rFonts w:ascii="Arial" w:hAnsi="Arial" w:cs="Arial"/>
                <w:sz w:val="22"/>
                <w:szCs w:val="22"/>
                <w:lang w:eastAsia="en-GB"/>
              </w:rPr>
            </w:pP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22"/>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0C518E21">
            <w:pPr>
              <w:autoSpaceDE w:val="0"/>
              <w:autoSpaceDN w:val="0"/>
              <w:adjustRightInd w:val="0"/>
              <w:rPr>
                <w:rFonts w:ascii="Arial" w:hAnsi="Arial" w:cs="Arial"/>
                <w:color w:val="002060"/>
                <w:sz w:val="22"/>
                <w:szCs w:val="22"/>
                <w:lang w:eastAsia="en-GB"/>
              </w:rPr>
            </w:pPr>
          </w:p>
          <w:p w14:paraId="2FC64B33">
            <w:pPr>
              <w:autoSpaceDE w:val="0"/>
              <w:autoSpaceDN w:val="0"/>
              <w:adjustRightInd w:val="0"/>
              <w:rPr>
                <w:rFonts w:ascii="Arial" w:hAnsi="Arial" w:cs="Arial"/>
                <w:color w:val="002060"/>
                <w:sz w:val="22"/>
                <w:szCs w:val="22"/>
                <w:lang w:eastAsia="en-GB"/>
              </w:rPr>
            </w:pP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2"/>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1D91E513">
            <w:pPr>
              <w:autoSpaceDE w:val="0"/>
              <w:autoSpaceDN w:val="0"/>
              <w:adjustRightInd w:val="0"/>
              <w:rPr>
                <w:rFonts w:ascii="Arial" w:hAnsi="Arial" w:cs="Arial"/>
                <w:color w:val="002060"/>
                <w:sz w:val="22"/>
                <w:szCs w:val="22"/>
                <w:lang w:eastAsia="en-GB"/>
              </w:rPr>
            </w:pPr>
          </w:p>
          <w:p w14:paraId="7084B5BB">
            <w:pPr>
              <w:autoSpaceDE w:val="0"/>
              <w:autoSpaceDN w:val="0"/>
              <w:adjustRightInd w:val="0"/>
              <w:rPr>
                <w:rFonts w:ascii="Arial" w:hAnsi="Arial" w:cs="Arial"/>
                <w:color w:val="002060"/>
                <w:sz w:val="22"/>
                <w:szCs w:val="22"/>
                <w:lang w:eastAsia="en-GB"/>
              </w:rPr>
            </w:pP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1ED09EE5">
            <w:pPr>
              <w:autoSpaceDE w:val="0"/>
              <w:autoSpaceDN w:val="0"/>
              <w:adjustRightInd w:val="0"/>
              <w:rPr>
                <w:rFonts w:ascii="Arial" w:hAnsi="Arial" w:cs="Arial"/>
                <w:b/>
                <w:bCs/>
                <w:i/>
                <w:iCs/>
                <w:color w:val="002060"/>
                <w:lang w:eastAsia="en-GB"/>
              </w:rPr>
            </w:pPr>
          </w:p>
          <w:p w14:paraId="446C73CF">
            <w:pPr>
              <w:rPr>
                <w:rFonts w:ascii="Arial" w:hAnsi="Arial" w:cs="Arial"/>
                <w:sz w:val="22"/>
                <w:szCs w:val="22"/>
                <w:lang w:eastAsia="en-GB"/>
              </w:rPr>
            </w:pPr>
          </w:p>
          <w:p w14:paraId="0FA3A405">
            <w:pPr>
              <w:rPr>
                <w:rFonts w:ascii="Arial" w:hAnsi="Arial" w:cs="Arial"/>
                <w:sz w:val="22"/>
                <w:szCs w:val="22"/>
                <w:lang w:eastAsia="en-GB"/>
              </w:rPr>
            </w:pP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19"/>
                <w:rFonts w:ascii="Arial" w:hAnsi="Arial" w:eastAsia="MS Gothic" w:cs="Arial"/>
                <w:b/>
                <w:sz w:val="22"/>
                <w:szCs w:val="22"/>
                <w:lang w:eastAsia="en-GB"/>
              </w:rPr>
              <w:t>Click to continue to Section R</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4"/>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4"/>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4"/>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4"/>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4"/>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4"/>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4"/>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4"/>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4"/>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4"/>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4"/>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4"/>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4"/>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4"/>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4"/>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4"/>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4"/>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4"/>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BenSen"/>
    <w:panose1 w:val="00000000000000000000"/>
    <w:charset w:val="00"/>
    <w:family w:val="auto"/>
    <w:pitch w:val="default"/>
    <w:sig w:usb0="00000000" w:usb1="00000000" w:usb2="00000000" w:usb3="00000000" w:csb0="00000000" w:csb1="00000000"/>
  </w:font>
  <w:font w:name="Aptos Display">
    <w:altName w:val="BenSen"/>
    <w:panose1 w:val="00000000000000000000"/>
    <w:charset w:val="00"/>
    <w:family w:val="swiss"/>
    <w:pitch w:val="default"/>
    <w:sig w:usb0="00000000" w:usb1="00000000" w:usb2="00000000" w:usb3="00000000" w:csb0="0000019F" w:csb1="00000000"/>
  </w:font>
  <w:font w:name="等线 Light">
    <w:altName w:val="BenSen"/>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DengXian">
    <w:altName w:val="SimSun"/>
    <w:panose1 w:val="02010600030101010101"/>
    <w:charset w:val="86"/>
    <w:family w:val="auto"/>
    <w:pitch w:val="default"/>
    <w:sig w:usb0="00000000" w:usb1="00000000" w:usb2="00000016" w:usb3="00000000" w:csb0="0004000F" w:csb1="00000000"/>
  </w:font>
  <w:font w:name="BenSen">
    <w:panose1 w:val="02000500020000020004"/>
    <w:charset w:val="00"/>
    <w:family w:val="auto"/>
    <w:pitch w:val="default"/>
    <w:sig w:usb0="80018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7"/>
          <w:jc w:val="center"/>
        </w:pPr>
        <w:r>
          <w:fldChar w:fldCharType="begin"/>
        </w:r>
        <w:r>
          <w:instrText xml:space="preserve"> PAGE   \* MERGEFORMAT </w:instrText>
        </w:r>
        <w:r>
          <w:fldChar w:fldCharType="separate"/>
        </w:r>
        <w:r>
          <w:t>2</w:t>
        </w:r>
        <w:r>
          <w:fldChar w:fldCharType="end"/>
        </w:r>
      </w:p>
    </w:sdtContent>
  </w:sdt>
  <w:p w14:paraId="18082E89">
    <w:pPr>
      <w:pStyle w:val="1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2AE998B3">
    <w:pPr>
      <w:pStyle w:val="18"/>
    </w:pPr>
  </w:p>
  <w:p w14:paraId="39D04B81">
    <w:pPr>
      <w:pStyle w:val="1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02243F"/>
    <w:multiLevelType w:val="multilevel"/>
    <w:tmpl w:val="0A02243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11F32CB"/>
    <w:multiLevelType w:val="multilevel"/>
    <w:tmpl w:val="311F32C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163697E"/>
    <w:multiLevelType w:val="multilevel"/>
    <w:tmpl w:val="3163697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B54358A"/>
    <w:multiLevelType w:val="multilevel"/>
    <w:tmpl w:val="3B54358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5">
    <w:nsid w:val="534410D2"/>
    <w:multiLevelType w:val="multilevel"/>
    <w:tmpl w:val="534410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580A516E"/>
    <w:multiLevelType w:val="multilevel"/>
    <w:tmpl w:val="580A516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D4E3D44"/>
    <w:multiLevelType w:val="multilevel"/>
    <w:tmpl w:val="5D4E3D4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7"/>
  </w:num>
  <w:num w:numId="3">
    <w:abstractNumId w:val="5"/>
  </w:num>
  <w:num w:numId="4">
    <w:abstractNumId w:val="1"/>
  </w:num>
  <w:num w:numId="5">
    <w:abstractNumId w:val="0"/>
  </w:num>
  <w:num w:numId="6">
    <w:abstractNumId w:val="6"/>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4C3A"/>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60A87"/>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53158"/>
    <w:rsid w:val="00F60A15"/>
    <w:rsid w:val="00F830BF"/>
    <w:rsid w:val="00FC276E"/>
    <w:rsid w:val="00FD36FE"/>
    <w:rsid w:val="00FD4A22"/>
    <w:rsid w:val="00FD7358"/>
    <w:rsid w:val="00FE1A47"/>
    <w:rsid w:val="00FF00CD"/>
    <w:rsid w:val="00FF263B"/>
    <w:rsid w:val="081F3521"/>
    <w:rsid w:val="0A023AB6"/>
    <w:rsid w:val="21546557"/>
    <w:rsid w:val="5ED94AAC"/>
    <w:rsid w:val="66C71D2E"/>
    <w:rsid w:val="6F64210E"/>
    <w:rsid w:val="7455116B"/>
    <w:rsid w:val="78210ADF"/>
    <w:rsid w:val="7B3448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4"/>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5"/>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uiPriority w:val="99"/>
    <w:rPr>
      <w:sz w:val="16"/>
      <w:szCs w:val="16"/>
    </w:rPr>
  </w:style>
  <w:style w:type="paragraph" w:styleId="14">
    <w:name w:val="annotation text"/>
    <w:basedOn w:val="1"/>
    <w:link w:val="46"/>
    <w:unhideWhenUsed/>
    <w:uiPriority w:val="99"/>
  </w:style>
  <w:style w:type="paragraph" w:styleId="15">
    <w:name w:val="annotation subject"/>
    <w:basedOn w:val="14"/>
    <w:next w:val="14"/>
    <w:link w:val="47"/>
    <w:semiHidden/>
    <w:unhideWhenUsed/>
    <w:uiPriority w:val="99"/>
    <w:rPr>
      <w:b/>
      <w:bCs/>
    </w:rPr>
  </w:style>
  <w:style w:type="character" w:styleId="16">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7">
    <w:name w:val="footer"/>
    <w:basedOn w:val="1"/>
    <w:link w:val="43"/>
    <w:unhideWhenUsed/>
    <w:qFormat/>
    <w:uiPriority w:val="99"/>
    <w:pPr>
      <w:tabs>
        <w:tab w:val="center" w:pos="4513"/>
        <w:tab w:val="right" w:pos="9026"/>
      </w:tabs>
    </w:pPr>
  </w:style>
  <w:style w:type="paragraph" w:styleId="18">
    <w:name w:val="header"/>
    <w:basedOn w:val="1"/>
    <w:link w:val="42"/>
    <w:unhideWhenUsed/>
    <w:qFormat/>
    <w:uiPriority w:val="99"/>
    <w:pPr>
      <w:tabs>
        <w:tab w:val="center" w:pos="4513"/>
        <w:tab w:val="right" w:pos="9026"/>
      </w:tabs>
    </w:pPr>
  </w:style>
  <w:style w:type="character" w:styleId="19">
    <w:name w:val="Hyperlink"/>
    <w:basedOn w:val="11"/>
    <w:unhideWhenUsed/>
    <w:uiPriority w:val="99"/>
    <w:rPr>
      <w:color w:val="467886" w:themeColor="hyperlink"/>
      <w:u w:val="single"/>
      <w14:textFill>
        <w14:solidFill>
          <w14:schemeClr w14:val="hlink"/>
        </w14:solidFill>
      </w14:textFill>
    </w:rPr>
  </w:style>
  <w:style w:type="paragraph" w:styleId="20">
    <w:name w:val="Normal (Web)"/>
    <w:basedOn w:val="1"/>
    <w:uiPriority w:val="99"/>
    <w:pPr>
      <w:spacing w:before="100" w:beforeAutospacing="1" w:after="100" w:afterAutospacing="1"/>
    </w:pPr>
    <w:rPr>
      <w:sz w:val="24"/>
      <w:szCs w:val="24"/>
      <w:lang w:eastAsia="en-GB"/>
    </w:rPr>
  </w:style>
  <w:style w:type="paragraph" w:styleId="21">
    <w:name w:val="Subtitle"/>
    <w:basedOn w:val="1"/>
    <w:next w:val="1"/>
    <w:link w:val="34"/>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2">
    <w:name w:val="Table Grid"/>
    <w:basedOn w:val="12"/>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3">
    <w:name w:val="Title"/>
    <w:basedOn w:val="1"/>
    <w:next w:val="1"/>
    <w:link w:val="33"/>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4">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5">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6">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104862" w:themeColor="accent1" w:themeShade="BF"/>
    </w:rPr>
  </w:style>
  <w:style w:type="character" w:customStyle="1" w:styleId="28">
    <w:name w:val="Heading 5 Char"/>
    <w:basedOn w:val="11"/>
    <w:link w:val="6"/>
    <w:semiHidden/>
    <w:uiPriority w:val="9"/>
    <w:rPr>
      <w:rFonts w:eastAsiaTheme="majorEastAsia" w:cstheme="majorBidi"/>
      <w:color w:val="104862" w:themeColor="accent1" w:themeShade="BF"/>
    </w:rPr>
  </w:style>
  <w:style w:type="character" w:customStyle="1" w:styleId="29">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3"/>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2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uiPriority w:val="30"/>
    <w:rPr>
      <w:i/>
      <w:iCs/>
      <w:color w:val="104862" w:themeColor="accent1" w:themeShade="BF"/>
    </w:rPr>
  </w:style>
  <w:style w:type="character" w:customStyle="1" w:styleId="41">
    <w:name w:val="Intense Reference"/>
    <w:basedOn w:val="11"/>
    <w:qFormat/>
    <w:uiPriority w:val="32"/>
    <w:rPr>
      <w:b/>
      <w:bCs/>
      <w:smallCaps/>
      <w:color w:val="104862" w:themeColor="accent1" w:themeShade="BF"/>
      <w:spacing w:val="5"/>
    </w:rPr>
  </w:style>
  <w:style w:type="character" w:customStyle="1" w:styleId="42">
    <w:name w:val="Header Char"/>
    <w:basedOn w:val="11"/>
    <w:link w:val="18"/>
    <w:uiPriority w:val="99"/>
    <w:rPr>
      <w:rFonts w:ascii="Times New Roman" w:hAnsi="Times New Roman" w:eastAsia="Times New Roman" w:cs="Times New Roman"/>
      <w:kern w:val="0"/>
      <w:sz w:val="20"/>
      <w:szCs w:val="20"/>
      <w14:ligatures w14:val="none"/>
    </w:rPr>
  </w:style>
  <w:style w:type="character" w:customStyle="1" w:styleId="43">
    <w:name w:val="Footer Char"/>
    <w:basedOn w:val="11"/>
    <w:link w:val="17"/>
    <w:uiPriority w:val="99"/>
    <w:rPr>
      <w:rFonts w:ascii="Times New Roman" w:hAnsi="Times New Roman" w:eastAsia="Times New Roman" w:cs="Times New Roman"/>
      <w:kern w:val="0"/>
      <w:sz w:val="20"/>
      <w:szCs w:val="20"/>
      <w14:ligatures w14:val="none"/>
    </w:rPr>
  </w:style>
  <w:style w:type="paragraph" w:styleId="44">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5">
    <w:name w:val="Unresolved Mention"/>
    <w:basedOn w:val="11"/>
    <w:semiHidden/>
    <w:unhideWhenUsed/>
    <w:uiPriority w:val="99"/>
    <w:rPr>
      <w:color w:val="605E5C"/>
      <w:shd w:val="clear" w:color="auto" w:fill="E1DFDD"/>
    </w:rPr>
  </w:style>
  <w:style w:type="character" w:customStyle="1" w:styleId="46">
    <w:name w:val="Comment Text Char"/>
    <w:basedOn w:val="11"/>
    <w:link w:val="14"/>
    <w:uiPriority w:val="99"/>
    <w:rPr>
      <w:rFonts w:ascii="Times New Roman" w:hAnsi="Times New Roman" w:eastAsia="Times New Roman" w:cs="Times New Roman"/>
      <w:kern w:val="0"/>
      <w:sz w:val="20"/>
      <w:szCs w:val="20"/>
      <w14:ligatures w14:val="none"/>
    </w:rPr>
  </w:style>
  <w:style w:type="character" w:customStyle="1" w:styleId="47">
    <w:name w:val="Comment Subject Char"/>
    <w:basedOn w:val="46"/>
    <w:link w:val="15"/>
    <w:semiHidden/>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datastoreItem>
</file>

<file path=customXml/itemProps2.xml><?xml version="1.0" encoding="utf-8"?>
<ds:datastoreItem xmlns:ds="http://schemas.openxmlformats.org/officeDocument/2006/customXml" ds:itemID="{BB9485C9-72CE-4426-B8DC-C6A0BB65FF47}">
  <ds:schemaRefs/>
</ds:datastoreItem>
</file>

<file path=customXml/itemProps3.xml><?xml version="1.0" encoding="utf-8"?>
<ds:datastoreItem xmlns:ds="http://schemas.openxmlformats.org/officeDocument/2006/customXml" ds:itemID="{7F28357F-B142-F147-BA73-2EDB0291C1C4}">
  <ds:schemaRefs/>
</ds:datastoreItem>
</file>

<file path=customXml/itemProps4.xml><?xml version="1.0" encoding="utf-8"?>
<ds:datastoreItem xmlns:ds="http://schemas.openxmlformats.org/officeDocument/2006/customXml" ds:itemID="{AA0EB3B7-02DD-4F7E-A18D-2AF61BF7A46A}">
  <ds:schemaRefs/>
</ds:datastoreItem>
</file>

<file path=docProps/app.xml><?xml version="1.0" encoding="utf-8"?>
<Properties xmlns="http://schemas.openxmlformats.org/officeDocument/2006/extended-properties" xmlns:vt="http://schemas.openxmlformats.org/officeDocument/2006/docPropsVTypes">
  <Template>Normal</Template>
  <Pages>29</Pages>
  <Words>7195</Words>
  <Characters>44899</Characters>
  <Lines>1603</Lines>
  <Paragraphs>801</Paragraphs>
  <TotalTime>4</TotalTime>
  <ScaleCrop>false</ScaleCrop>
  <LinksUpToDate>false</LinksUpToDate>
  <CharactersWithSpaces>51293</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2025-11-05T09:22:00Z</dcterms:created>
  <dc:creator>Nik Whitehead</dc:creator>
  <cp:lastModifiedBy>Shahid Islam</cp:lastModifiedBy>
  <dcterms:modified xsi:type="dcterms:W3CDTF">2025-11-07T09:07:05Z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defa4170-0d19-0005-0004-bc88714345d2_Enabled">
    <vt:lpwstr>true</vt:lpwstr>
  </property>
  <property fmtid="{D5CDD505-2E9C-101B-9397-08002B2CF9AE}" pid="5" name="MSIP_Label_defa4170-0d19-0005-0004-bc88714345d2_SetDate">
    <vt:lpwstr>2025-11-05T09:22:13Z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43bfd43f-1952-47ce-b956-d0c29c3dc983</vt:lpwstr>
  </property>
  <property fmtid="{D5CDD505-2E9C-101B-9397-08002B2CF9AE}" pid="9" name="MSIP_Label_defa4170-0d19-0005-0004-bc88714345d2_ActionId">
    <vt:lpwstr>a681d905-2ad8-4052-b52a-28678cb58118</vt:lpwstr>
  </property>
  <property fmtid="{D5CDD505-2E9C-101B-9397-08002B2CF9AE}" pid="10" name="MSIP_Label_defa4170-0d19-0005-0004-bc88714345d2_ContentBits">
    <vt:lpwstr>0</vt:lpwstr>
  </property>
  <property fmtid="{D5CDD505-2E9C-101B-9397-08002B2CF9AE}" pid="11" name="MSIP_Label_defa4170-0d19-0005-0004-bc88714345d2_Tag">
    <vt:lpwstr>10, 3, 0, 1</vt:lpwstr>
  </property>
  <property fmtid="{D5CDD505-2E9C-101B-9397-08002B2CF9AE}" pid="12" name="KSOProductBuildVer">
    <vt:lpwstr>1033-12.2.0.23131</vt:lpwstr>
  </property>
  <property fmtid="{D5CDD505-2E9C-101B-9397-08002B2CF9AE}" pid="13" name="ICV">
    <vt:lpwstr>10F9081E034740E7B7D9AE0359F5BB61_12</vt:lpwstr>
  </property>
</Properties>
</file>