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1AFA45" w14:textId="77777777" w:rsidR="00C56AEA" w:rsidRPr="00BB115C" w:rsidRDefault="00C56AEA" w:rsidP="00C56AEA">
      <w:pPr>
        <w:spacing w:line="480" w:lineRule="auto"/>
        <w:rPr>
          <w:rFonts w:ascii="Arial" w:hAnsi="Arial" w:cs="Arial"/>
          <w:b/>
        </w:rPr>
      </w:pPr>
      <w:r w:rsidRPr="00BB115C">
        <w:rPr>
          <w:rFonts w:ascii="Arial" w:hAnsi="Arial" w:cs="Arial"/>
          <w:b/>
        </w:rPr>
        <w:t>Jodie Brown (1803509)</w:t>
      </w:r>
    </w:p>
    <w:p w14:paraId="1D0012B8" w14:textId="77777777" w:rsidR="00C56AEA" w:rsidRPr="00BB115C" w:rsidRDefault="00C56AEA" w:rsidP="00C56AEA">
      <w:pPr>
        <w:spacing w:line="480" w:lineRule="auto"/>
        <w:rPr>
          <w:rFonts w:ascii="Arial" w:hAnsi="Arial" w:cs="Arial"/>
          <w:b/>
        </w:rPr>
      </w:pPr>
      <w:r w:rsidRPr="00BB115C">
        <w:rPr>
          <w:rFonts w:ascii="Arial" w:hAnsi="Arial" w:cs="Arial"/>
          <w:b/>
        </w:rPr>
        <w:t xml:space="preserve">Graduate Certificate in Counselling Skills </w:t>
      </w:r>
    </w:p>
    <w:p w14:paraId="26DAD4AB" w14:textId="77777777" w:rsidR="00C56AEA" w:rsidRPr="00BB115C" w:rsidRDefault="00C56AEA" w:rsidP="00C56AEA">
      <w:pPr>
        <w:spacing w:line="480" w:lineRule="auto"/>
        <w:rPr>
          <w:rFonts w:ascii="Arial" w:hAnsi="Arial" w:cs="Arial"/>
          <w:b/>
        </w:rPr>
      </w:pPr>
      <w:r w:rsidRPr="00BB115C">
        <w:rPr>
          <w:rFonts w:ascii="Arial" w:hAnsi="Arial" w:cs="Arial"/>
          <w:b/>
        </w:rPr>
        <w:t>Counselling Theories and Human Flourishing - Essay 1</w:t>
      </w:r>
    </w:p>
    <w:p w14:paraId="341D63F6" w14:textId="77777777" w:rsidR="00C56AEA" w:rsidRPr="00BB115C" w:rsidRDefault="00C56AEA" w:rsidP="00C56AEA">
      <w:pPr>
        <w:spacing w:line="480" w:lineRule="auto"/>
        <w:rPr>
          <w:rFonts w:ascii="Arial" w:hAnsi="Arial" w:cs="Arial"/>
          <w:b/>
        </w:rPr>
      </w:pPr>
    </w:p>
    <w:p w14:paraId="6690A4EA" w14:textId="77777777" w:rsidR="00C56AEA" w:rsidRPr="00BB115C" w:rsidRDefault="00C56AEA" w:rsidP="00C56AEA">
      <w:pPr>
        <w:spacing w:line="480" w:lineRule="auto"/>
        <w:rPr>
          <w:rFonts w:ascii="Arial" w:hAnsi="Arial" w:cs="Arial"/>
          <w:b/>
        </w:rPr>
      </w:pPr>
      <w:r w:rsidRPr="00BB115C">
        <w:rPr>
          <w:rFonts w:ascii="Arial" w:hAnsi="Arial" w:cs="Arial"/>
          <w:b/>
        </w:rPr>
        <w:t>Critically discuss how the therapeutic relationship is understood with reference to: person-centred theory</w:t>
      </w:r>
    </w:p>
    <w:p w14:paraId="561388F6" w14:textId="77777777" w:rsidR="00C56AEA" w:rsidRPr="00C56AEA" w:rsidRDefault="00C56AEA" w:rsidP="00C56AEA">
      <w:pPr>
        <w:spacing w:line="480" w:lineRule="auto"/>
        <w:rPr>
          <w:rFonts w:ascii="Arial" w:hAnsi="Arial" w:cs="Arial"/>
        </w:rPr>
      </w:pPr>
    </w:p>
    <w:p w14:paraId="467A2B0B" w14:textId="052DB5BD" w:rsidR="00C56AEA" w:rsidRPr="00C56AEA" w:rsidRDefault="00C56AEA" w:rsidP="00C56AEA">
      <w:pPr>
        <w:spacing w:line="480" w:lineRule="auto"/>
        <w:rPr>
          <w:rFonts w:ascii="Arial" w:hAnsi="Arial" w:cs="Arial"/>
        </w:rPr>
      </w:pPr>
      <w:r w:rsidRPr="00C56AEA">
        <w:rPr>
          <w:rFonts w:ascii="Arial" w:hAnsi="Arial" w:cs="Arial"/>
        </w:rPr>
        <w:t xml:space="preserve">The therapeutic relationship within person-centred therapy is underpinned by the three basic assumptions of; 1) the human tendency to actualise, 2) the need for the therapist to embrace and demonstrate a non-directive approach and 3) the co-creation by client and counsellor of the right environment by establishing and adhering to core conditions (Mearns, Thorne and McLeod, 2013). Together these seek to create the right climate for relational depth to occur (Tudor, 2017). The three </w:t>
      </w:r>
      <w:r w:rsidR="0066260F">
        <w:rPr>
          <w:rFonts w:ascii="Arial" w:hAnsi="Arial" w:cs="Arial"/>
        </w:rPr>
        <w:t xml:space="preserve">basic assumptions </w:t>
      </w:r>
      <w:r w:rsidR="00147E0E">
        <w:rPr>
          <w:rFonts w:ascii="Arial" w:hAnsi="Arial" w:cs="Arial"/>
        </w:rPr>
        <w:t>alongside the core conditions</w:t>
      </w:r>
      <w:r w:rsidRPr="00C56AEA">
        <w:rPr>
          <w:rFonts w:ascii="Arial" w:hAnsi="Arial" w:cs="Arial"/>
        </w:rPr>
        <w:t xml:space="preserve"> are significantly affected by and reliant on relationships, whether that be within the therapeutic relationship or general life experience of the individuals, affecting their perceived conditions of worth and how they interact with one another (Mearns, Thorne and McLeod, 2013). This essay will critically discuss how the person-centred therapeutic relationship is understood, exploring how the fundamentals of the approach have evolved, and how they can affect client-therapist relationship and impact the client’s therapeutic change.</w:t>
      </w:r>
    </w:p>
    <w:p w14:paraId="57D2317E" w14:textId="77777777" w:rsidR="00C56AEA" w:rsidRPr="00C56AEA" w:rsidRDefault="00C56AEA" w:rsidP="00C56AEA">
      <w:pPr>
        <w:spacing w:line="480" w:lineRule="auto"/>
        <w:rPr>
          <w:rFonts w:ascii="Arial" w:hAnsi="Arial" w:cs="Arial"/>
        </w:rPr>
      </w:pPr>
    </w:p>
    <w:p w14:paraId="35C18936" w14:textId="71EACEFA" w:rsidR="00C56AEA" w:rsidRPr="00C56AEA" w:rsidRDefault="00C56AEA" w:rsidP="00C56AEA">
      <w:pPr>
        <w:spacing w:line="480" w:lineRule="auto"/>
        <w:rPr>
          <w:rFonts w:ascii="Arial" w:hAnsi="Arial" w:cs="Arial"/>
        </w:rPr>
      </w:pPr>
      <w:r w:rsidRPr="00C56AEA">
        <w:rPr>
          <w:rFonts w:ascii="Arial" w:hAnsi="Arial" w:cs="Arial"/>
        </w:rPr>
        <w:t xml:space="preserve">Carl Rogers is widely recognised as one of the founders of person-centred therapy (Mearns, Thorne and McLeod, 2013) and he describes the significance and importance of both the client and the therapist roles within the dyad. He places the client at the centre, responsible for the direction of the therapy, utilising their own drive and inner strength to progress therapeutic process (Kilrea and Richer, 2017); and the therapist as the facilitator, with responsibility to personally embrace the core conditions of empathy, unconditional </w:t>
      </w:r>
      <w:r w:rsidRPr="00C56AEA">
        <w:rPr>
          <w:rFonts w:ascii="Arial" w:hAnsi="Arial" w:cs="Arial"/>
        </w:rPr>
        <w:lastRenderedPageBreak/>
        <w:t>positive regard and congruence. It is essential that the therapist demonstrates these core conditions clearly enough that the client can fully receive their benefit, and as a result allow themselves to be fully present in the therapeutic relationship. Rogers also explains that for the effectiveness of all of these elements, it is also important that both client and counsellor be physically and emotionally present for the therapy sessions</w:t>
      </w:r>
      <w:r w:rsidR="00240ABB">
        <w:rPr>
          <w:rFonts w:ascii="Arial" w:hAnsi="Arial" w:cs="Arial"/>
        </w:rPr>
        <w:t xml:space="preserve"> </w:t>
      </w:r>
      <w:r w:rsidR="00240ABB" w:rsidRPr="00C56AEA">
        <w:rPr>
          <w:rFonts w:ascii="Arial" w:hAnsi="Arial" w:cs="Arial"/>
        </w:rPr>
        <w:t>(Feltham, Hanley, &amp; Winter, 2017)</w:t>
      </w:r>
      <w:r w:rsidRPr="00C56AEA">
        <w:rPr>
          <w:rFonts w:ascii="Arial" w:hAnsi="Arial" w:cs="Arial"/>
        </w:rPr>
        <w:t xml:space="preserve">. </w:t>
      </w:r>
    </w:p>
    <w:p w14:paraId="5CB9BFAC" w14:textId="77777777" w:rsidR="00C56AEA" w:rsidRPr="00C56AEA" w:rsidRDefault="00C56AEA" w:rsidP="00C56AEA">
      <w:pPr>
        <w:spacing w:line="480" w:lineRule="auto"/>
        <w:rPr>
          <w:rFonts w:ascii="Arial" w:hAnsi="Arial" w:cs="Arial"/>
        </w:rPr>
      </w:pPr>
    </w:p>
    <w:p w14:paraId="5CFB0844" w14:textId="5B467CFF" w:rsidR="00C56AEA" w:rsidRPr="00C56AEA" w:rsidRDefault="00C56AEA" w:rsidP="00C56AEA">
      <w:pPr>
        <w:spacing w:line="480" w:lineRule="auto"/>
        <w:rPr>
          <w:rFonts w:ascii="Arial" w:hAnsi="Arial" w:cs="Arial"/>
        </w:rPr>
      </w:pPr>
      <w:r w:rsidRPr="00C56AEA">
        <w:rPr>
          <w:rFonts w:ascii="Arial" w:hAnsi="Arial" w:cs="Arial"/>
        </w:rPr>
        <w:t>The therapeutic relationship is occasionally referred to as the therapeutic alliance</w:t>
      </w:r>
      <w:r w:rsidR="00240ABB">
        <w:rPr>
          <w:rFonts w:ascii="Arial" w:hAnsi="Arial" w:cs="Arial"/>
        </w:rPr>
        <w:t>,</w:t>
      </w:r>
      <w:r w:rsidRPr="00C56AEA">
        <w:rPr>
          <w:rFonts w:ascii="Arial" w:hAnsi="Arial" w:cs="Arial"/>
        </w:rPr>
        <w:t xml:space="preserve"> however Mearns, Thorne and McLeod (2013) suggest that the relationship between client and therapist within person-centred therapy goes beyond Bordin’s original description. Bordin highlights three key elements; 1) agreement of goals, 2) agreement of tasks and 3) the relational bond between the client and therapist (Amos, 2017). Mearns, Thorne and McLeod (2013) suggest that within person-centred therapy, the bond built needs to be strong enough that the client feels safe to explore new depths of themselves</w:t>
      </w:r>
      <w:r w:rsidR="00240ABB">
        <w:rPr>
          <w:rFonts w:ascii="Arial" w:hAnsi="Arial" w:cs="Arial"/>
        </w:rPr>
        <w:t xml:space="preserve">, </w:t>
      </w:r>
      <w:r w:rsidRPr="00C56AEA">
        <w:rPr>
          <w:rFonts w:ascii="Arial" w:hAnsi="Arial" w:cs="Arial"/>
        </w:rPr>
        <w:t xml:space="preserve">and comfortable to be challenged by the therapist. This depth and strength provide the dyad with the potential to experience relational depth and observe progress for the client. </w:t>
      </w:r>
    </w:p>
    <w:p w14:paraId="2579104A" w14:textId="77777777" w:rsidR="00C56AEA" w:rsidRPr="00C56AEA" w:rsidRDefault="00C56AEA" w:rsidP="00C56AEA">
      <w:pPr>
        <w:spacing w:line="480" w:lineRule="auto"/>
        <w:rPr>
          <w:rFonts w:ascii="Arial" w:hAnsi="Arial" w:cs="Arial"/>
        </w:rPr>
      </w:pPr>
    </w:p>
    <w:p w14:paraId="3072BCD4" w14:textId="77777777" w:rsidR="00C56AEA" w:rsidRPr="00C56AEA" w:rsidRDefault="00C56AEA" w:rsidP="00C56AEA">
      <w:pPr>
        <w:spacing w:line="480" w:lineRule="auto"/>
        <w:rPr>
          <w:rFonts w:ascii="Arial" w:hAnsi="Arial" w:cs="Arial"/>
        </w:rPr>
      </w:pPr>
      <w:r w:rsidRPr="00C56AEA">
        <w:rPr>
          <w:rFonts w:ascii="Arial" w:hAnsi="Arial" w:cs="Arial"/>
        </w:rPr>
        <w:t xml:space="preserve">The effectiveness of the therapeutic relationship is an area that has been widely researched and upheld as being a key contributing factor to successful therapeutic change (van Rijn, 2017). Van Rijn (2017) explains that when assessing the therapeutic relationship, both parties have a role to play in the successful outcome. The contributing elements of building a successful relationship begin before the client and therapist even meet, both parties bring life experiences, cultural perspectives and communication styles to the relationship, which can affect the strength of connection at the first meeting (Knox and Cooper, 2011). Rogers collectively refers to the life struggles that cause a person to seek out counselling, as the person (or client) being in a ‘state of incongruence’ (Rogers, 1990), where their self-concept is in conflict with their natural actualising tendency. </w:t>
      </w:r>
    </w:p>
    <w:p w14:paraId="3CC2D19B" w14:textId="77777777" w:rsidR="00C56AEA" w:rsidRPr="00C56AEA" w:rsidRDefault="00C56AEA" w:rsidP="00C56AEA">
      <w:pPr>
        <w:spacing w:line="480" w:lineRule="auto"/>
        <w:rPr>
          <w:rFonts w:ascii="Arial" w:hAnsi="Arial" w:cs="Arial"/>
        </w:rPr>
      </w:pPr>
    </w:p>
    <w:p w14:paraId="18EFF0D1" w14:textId="49E5378D" w:rsidR="00C56AEA" w:rsidRPr="00C56AEA" w:rsidRDefault="00C56AEA" w:rsidP="00C56AEA">
      <w:pPr>
        <w:spacing w:line="480" w:lineRule="auto"/>
        <w:rPr>
          <w:rFonts w:ascii="Arial" w:hAnsi="Arial" w:cs="Arial"/>
        </w:rPr>
      </w:pPr>
      <w:r w:rsidRPr="00C56AEA">
        <w:rPr>
          <w:rFonts w:ascii="Arial" w:hAnsi="Arial" w:cs="Arial"/>
        </w:rPr>
        <w:t>Being in a state of incongruence, alongside making the positive decision to attend therapy, is described by Knox and Cooper (2011) as the client being in a ‘state of readiness’ (though this may not be the case with someone who has not chosen to attend the therapy, for example when a client is forced to). This state characterises the client’s perspective on the therapeutic experience, especially in the introductory stages of the relationship. The client’s valuable role in the success of the relationship has been termed as being the “primary healing force” and the “creative agent” within the dyad, which is facilitated by the therapist creating that protected space. The result being that clients have described themselves as feeling safe, alive, open and transparent within the moments of relational depth (Knox and Cooper, 2011</w:t>
      </w:r>
      <w:r w:rsidR="00240ABB">
        <w:rPr>
          <w:rFonts w:ascii="Arial" w:hAnsi="Arial" w:cs="Arial"/>
        </w:rPr>
        <w:t xml:space="preserve"> p.64.</w:t>
      </w:r>
      <w:r w:rsidRPr="00C56AEA">
        <w:rPr>
          <w:rFonts w:ascii="Arial" w:hAnsi="Arial" w:cs="Arial"/>
        </w:rPr>
        <w:t xml:space="preserve">). </w:t>
      </w:r>
    </w:p>
    <w:p w14:paraId="47F63CAB" w14:textId="77777777" w:rsidR="00C56AEA" w:rsidRPr="00C56AEA" w:rsidRDefault="00C56AEA" w:rsidP="00C56AEA">
      <w:pPr>
        <w:spacing w:line="480" w:lineRule="auto"/>
        <w:rPr>
          <w:rFonts w:ascii="Arial" w:hAnsi="Arial" w:cs="Arial"/>
        </w:rPr>
      </w:pPr>
    </w:p>
    <w:p w14:paraId="4C82558B" w14:textId="77777777" w:rsidR="00C56AEA" w:rsidRPr="00C56AEA" w:rsidRDefault="00C56AEA" w:rsidP="00C56AEA">
      <w:pPr>
        <w:spacing w:line="480" w:lineRule="auto"/>
        <w:rPr>
          <w:rFonts w:ascii="Arial" w:hAnsi="Arial" w:cs="Arial"/>
        </w:rPr>
      </w:pPr>
      <w:r w:rsidRPr="00C56AEA">
        <w:rPr>
          <w:rFonts w:ascii="Arial" w:hAnsi="Arial" w:cs="Arial"/>
        </w:rPr>
        <w:t>Contrary to Rogers proposition of the client being incongruent when attending therapy, Itai and Stephen (2017) highlight the importance of both client and therapist being congruent within the mutual encounter. This balance in mirroring congruence is said to contribute to the quality of the therapeutic relationship. To aid in this endeavour, they recommended that practising mindfulness within a therapeutic session can help the client with establishing an atmosphere of self-acceptance, openness and enable them to be more present with the counsellor (Itai &amp; Stephen, 2017).</w:t>
      </w:r>
    </w:p>
    <w:p w14:paraId="3F18A524" w14:textId="77777777" w:rsidR="00C56AEA" w:rsidRPr="00C56AEA" w:rsidRDefault="00C56AEA" w:rsidP="00C56AEA">
      <w:pPr>
        <w:spacing w:line="480" w:lineRule="auto"/>
        <w:rPr>
          <w:rFonts w:ascii="Arial" w:hAnsi="Arial" w:cs="Arial"/>
        </w:rPr>
      </w:pPr>
    </w:p>
    <w:p w14:paraId="2F842248" w14:textId="77777777" w:rsidR="00C56AEA" w:rsidRPr="00C56AEA" w:rsidRDefault="00C56AEA" w:rsidP="00C56AEA">
      <w:pPr>
        <w:spacing w:line="480" w:lineRule="auto"/>
        <w:rPr>
          <w:rFonts w:ascii="Arial" w:hAnsi="Arial" w:cs="Arial"/>
        </w:rPr>
      </w:pPr>
      <w:r w:rsidRPr="00C56AEA">
        <w:rPr>
          <w:rFonts w:ascii="Arial" w:hAnsi="Arial" w:cs="Arial"/>
        </w:rPr>
        <w:t xml:space="preserve">Correspondingly, the therapist also has a responsibility to prepare themselves, ensuring their own congruence within each therapeutic encounter, which can be especially challenging for newly qualified practitioners. Schomaker and Ricard (2015) explored the benefits of counsellors-in-training using mindfulness to help prepare themselves for the arrival of the client. The research found that the mindfulness trainees were 60% more skilful in ‘attuning’ with their clients. As a result, Schomaker and Ricard (2015) support that, as the effectiveness of the therapeutic relationship is so important to the potential for </w:t>
      </w:r>
      <w:r w:rsidRPr="00C56AEA">
        <w:rPr>
          <w:rFonts w:ascii="Arial" w:hAnsi="Arial" w:cs="Arial"/>
        </w:rPr>
        <w:lastRenderedPageBreak/>
        <w:t>a positive outcome for the client, mindfulness training may be an effective method for developing counsellor in training therapeutic relationship building skills. Research by Tangen and Cashwell (2016) also suggests that a therapist’s previous life experience, engaging with family members and friends at this deeper level, led to them developing the capacity required for relational depth within the therapeutic setting, suggesting the importance of a counsellor’s wider life experience being significant in their ability to provide a safe and positive environment for their client (Tangen and Cashwell, 2016). For example, it is important that the therapist ensures that their values and experiences do not skew their responses to the client, causing a block in empathy (Mearns, Thorne, &amp; McLeod, 2013).</w:t>
      </w:r>
    </w:p>
    <w:p w14:paraId="7B23F394" w14:textId="77777777" w:rsidR="00C56AEA" w:rsidRPr="00C56AEA" w:rsidRDefault="00C56AEA" w:rsidP="00C56AEA">
      <w:pPr>
        <w:spacing w:line="480" w:lineRule="auto"/>
        <w:rPr>
          <w:rFonts w:ascii="Arial" w:hAnsi="Arial" w:cs="Arial"/>
        </w:rPr>
      </w:pPr>
    </w:p>
    <w:p w14:paraId="2D446349" w14:textId="4C50C9C1" w:rsidR="00C56AEA" w:rsidRPr="00C56AEA" w:rsidRDefault="00C56AEA" w:rsidP="00C56AEA">
      <w:pPr>
        <w:spacing w:line="480" w:lineRule="auto"/>
        <w:rPr>
          <w:rFonts w:ascii="Arial" w:hAnsi="Arial" w:cs="Arial"/>
        </w:rPr>
      </w:pPr>
      <w:r w:rsidRPr="00C56AEA">
        <w:rPr>
          <w:rFonts w:ascii="Arial" w:hAnsi="Arial" w:cs="Arial"/>
        </w:rPr>
        <w:t xml:space="preserve">These experiences that have occurred outside the therapy setting but impact the effectiveness of the therapeutic relationships are termed by Mearns, Thorne, &amp; McLeod (2013), as being ‘blocks to empathy’. These experiences causing empathy blocks can affect how the counsellor perceives a client and, in some cases, may distract from effective listening of the actual person sitting in from of them. This could play a part in forming a sense of false empathy (Mearns, Thorne and McLeod, 2013) whereby the counsellor perceives similarities to their clients’ experiences and then attributes their own feelings as a kind of empathetic response, which may not be accurate or helpful for the client. As an example, it is argued that it is crucial for therapists working with Transgendered or gender questioning clients, that they ensure they have explored and continue to work on their attitude to their own transgender experiences, challenging their own preconceptions and any internal conflict they may have (van Rijn, 2017). The counsellor can then effectively demonstrate the person-centred </w:t>
      </w:r>
      <w:r w:rsidR="00232AF8">
        <w:rPr>
          <w:rFonts w:ascii="Arial" w:hAnsi="Arial" w:cs="Arial"/>
        </w:rPr>
        <w:t>t</w:t>
      </w:r>
      <w:r w:rsidRPr="00C56AEA">
        <w:rPr>
          <w:rFonts w:ascii="Arial" w:hAnsi="Arial" w:cs="Arial"/>
        </w:rPr>
        <w:t xml:space="preserve">herapy core conditions, providing the right environment for relational depth between them and their trans client, and subsequently offer a stronger likelihood of positive therapeutic change (van Rijn, 2017). </w:t>
      </w:r>
    </w:p>
    <w:p w14:paraId="33A1BE5D" w14:textId="77777777" w:rsidR="00C56AEA" w:rsidRPr="00C56AEA" w:rsidRDefault="00C56AEA" w:rsidP="00C56AEA">
      <w:pPr>
        <w:spacing w:line="480" w:lineRule="auto"/>
        <w:rPr>
          <w:rFonts w:ascii="Arial" w:hAnsi="Arial" w:cs="Arial"/>
        </w:rPr>
      </w:pPr>
    </w:p>
    <w:p w14:paraId="5F10BD44" w14:textId="128106C5" w:rsidR="00C56AEA" w:rsidRPr="00C56AEA" w:rsidRDefault="00C56AEA" w:rsidP="00C56AEA">
      <w:pPr>
        <w:spacing w:line="480" w:lineRule="auto"/>
        <w:rPr>
          <w:rFonts w:ascii="Arial" w:hAnsi="Arial" w:cs="Arial"/>
        </w:rPr>
      </w:pPr>
      <w:r w:rsidRPr="00C56AEA">
        <w:rPr>
          <w:rFonts w:ascii="Arial" w:hAnsi="Arial" w:cs="Arial"/>
        </w:rPr>
        <w:t>When blocks to empathy occur, or the therapist and client find themselves in conflict due to the client disagreeing with the therapist’s summarisation of client’s experience, a delicate resolution is required. Muntigl et al (2013) explore</w:t>
      </w:r>
      <w:r w:rsidR="00232AF8">
        <w:rPr>
          <w:rFonts w:ascii="Arial" w:hAnsi="Arial" w:cs="Arial"/>
        </w:rPr>
        <w:t>s</w:t>
      </w:r>
      <w:r w:rsidRPr="00C56AEA">
        <w:rPr>
          <w:rFonts w:ascii="Arial" w:hAnsi="Arial" w:cs="Arial"/>
        </w:rPr>
        <w:t xml:space="preserve"> this kind of occurrence, and based on their research, they suggest that the therapist actively retreat</w:t>
      </w:r>
      <w:r w:rsidR="00232AF8">
        <w:rPr>
          <w:rFonts w:ascii="Arial" w:hAnsi="Arial" w:cs="Arial"/>
        </w:rPr>
        <w:t>ing</w:t>
      </w:r>
      <w:r w:rsidRPr="00C56AEA">
        <w:rPr>
          <w:rFonts w:ascii="Arial" w:hAnsi="Arial" w:cs="Arial"/>
        </w:rPr>
        <w:t xml:space="preserve"> from their original statement is the most productive route to re-connecting with the client. This is done using non-verbal reassurances, such as facial expressions and nods, as well as using verbal cues such as paraphrasing and summarising. It was found within their research that confronting the disagreement was not always productive in re-affiliation as the attempt to discuss the conflict could lead to further experience of the client feeling mis-understood and therefore maintaining the sense of separation.</w:t>
      </w:r>
    </w:p>
    <w:p w14:paraId="2039BE7C" w14:textId="77777777" w:rsidR="00C56AEA" w:rsidRPr="00C56AEA" w:rsidRDefault="00C56AEA" w:rsidP="00C56AEA">
      <w:pPr>
        <w:spacing w:line="480" w:lineRule="auto"/>
        <w:rPr>
          <w:rFonts w:ascii="Arial" w:hAnsi="Arial" w:cs="Arial"/>
        </w:rPr>
      </w:pPr>
    </w:p>
    <w:p w14:paraId="624D5A49" w14:textId="77777777" w:rsidR="00C56AEA" w:rsidRPr="00C56AEA" w:rsidRDefault="00C56AEA" w:rsidP="00C56AEA">
      <w:pPr>
        <w:spacing w:line="480" w:lineRule="auto"/>
        <w:rPr>
          <w:rFonts w:ascii="Arial" w:hAnsi="Arial" w:cs="Arial"/>
        </w:rPr>
      </w:pPr>
      <w:r w:rsidRPr="00C56AEA">
        <w:rPr>
          <w:rFonts w:ascii="Arial" w:hAnsi="Arial" w:cs="Arial"/>
        </w:rPr>
        <w:t>Conversely, when exploring congruence, Mearns, Thorne and McLeod (2013) discuss the importance of a counsellor being open and honest and acknowledging any misinterpretations, or misunderstandings of the client experiences, therefore, reinforcing the client’s perception that the therapist is transparent and trustworthy. It is argued by Mearns, Thorne and McLeod (2013) that this level of congruence from the counsellor then encourages further depth to the relationship, subsequently strengthening the possibility of therapeutic change.</w:t>
      </w:r>
    </w:p>
    <w:p w14:paraId="4C8D880C" w14:textId="77777777" w:rsidR="00C56AEA" w:rsidRPr="00C56AEA" w:rsidRDefault="00C56AEA" w:rsidP="00C56AEA">
      <w:pPr>
        <w:spacing w:line="480" w:lineRule="auto"/>
        <w:rPr>
          <w:rFonts w:ascii="Arial" w:hAnsi="Arial" w:cs="Arial"/>
        </w:rPr>
      </w:pPr>
    </w:p>
    <w:p w14:paraId="6CA912EB" w14:textId="77777777" w:rsidR="00C56AEA" w:rsidRPr="00C56AEA" w:rsidRDefault="00C56AEA" w:rsidP="00C56AEA">
      <w:pPr>
        <w:spacing w:line="480" w:lineRule="auto"/>
        <w:rPr>
          <w:rFonts w:ascii="Arial" w:hAnsi="Arial" w:cs="Arial"/>
        </w:rPr>
      </w:pPr>
      <w:r w:rsidRPr="00C56AEA">
        <w:rPr>
          <w:rFonts w:ascii="Arial" w:hAnsi="Arial" w:cs="Arial"/>
        </w:rPr>
        <w:t xml:space="preserve">The reason this is important is that for a ‘moment of change’ (Knox &amp; Cooper, 2011) to happen for the client, the therapeutic relationship has to provide the right blend of factors to enable ‘relational depth’; which Mearns and Cooper (2005) describe as ”A state of profound contact and engagement between two people, in which each person is fully real with the other, and able to understand and value the other’s experiences at a high level” (Mearns, Thorne and McLeod, 2013 p.52.). This is further expressed by Wiggins, Elliott, </w:t>
      </w:r>
      <w:r w:rsidRPr="00C56AEA">
        <w:rPr>
          <w:rFonts w:ascii="Arial" w:hAnsi="Arial" w:cs="Arial"/>
        </w:rPr>
        <w:lastRenderedPageBreak/>
        <w:t xml:space="preserve">and Cooper (2012) to be momentary rather than a state of on-going relationship, within the research participants used described the moment as having a still or timeless atmosphere. </w:t>
      </w:r>
    </w:p>
    <w:p w14:paraId="2D47A40E" w14:textId="77777777" w:rsidR="00C56AEA" w:rsidRPr="00C56AEA" w:rsidRDefault="00C56AEA" w:rsidP="00C56AEA">
      <w:pPr>
        <w:spacing w:line="480" w:lineRule="auto"/>
        <w:rPr>
          <w:rFonts w:ascii="Arial" w:hAnsi="Arial" w:cs="Arial"/>
        </w:rPr>
      </w:pPr>
    </w:p>
    <w:p w14:paraId="306D691B" w14:textId="4EBFC7F4" w:rsidR="00C56AEA" w:rsidRPr="00C56AEA" w:rsidRDefault="00C56AEA" w:rsidP="00C56AEA">
      <w:pPr>
        <w:spacing w:line="480" w:lineRule="auto"/>
        <w:rPr>
          <w:rFonts w:ascii="Arial" w:hAnsi="Arial" w:cs="Arial"/>
        </w:rPr>
      </w:pPr>
      <w:r w:rsidRPr="00C56AEA">
        <w:rPr>
          <w:rFonts w:ascii="Arial" w:hAnsi="Arial" w:cs="Arial"/>
        </w:rPr>
        <w:t>Therefore, to achieve this significant depth in relationship, the therapist demonstrates the person-centred therapy core conditions, put simply by Stiles (2017</w:t>
      </w:r>
      <w:r w:rsidR="00FF7B26">
        <w:rPr>
          <w:rFonts w:ascii="Arial" w:hAnsi="Arial" w:cs="Arial"/>
        </w:rPr>
        <w:t xml:space="preserve"> pg.68.</w:t>
      </w:r>
      <w:bookmarkStart w:id="0" w:name="_GoBack"/>
      <w:bookmarkEnd w:id="0"/>
      <w:r w:rsidRPr="00C56AEA">
        <w:rPr>
          <w:rFonts w:ascii="Arial" w:hAnsi="Arial" w:cs="Arial"/>
        </w:rPr>
        <w:t xml:space="preserve">) as (1) be yourself; (2) trust the client; and (3) listen, and that the client comes ready to face their problems, then act on what they find (Knox and Cooper, 2011). Stiles (2017) suggests that creating these facilitative conditions is easy to describe, but difficult for the therapist to do, and presents an on-going challenge. The client may engage in practises contrary to the therapist’s ideologies, the dialogue may over time become mundane or life experiences may be brought to the fore for the therapist during a session. </w:t>
      </w:r>
    </w:p>
    <w:p w14:paraId="7065F73D" w14:textId="77777777" w:rsidR="00C56AEA" w:rsidRPr="00C56AEA" w:rsidRDefault="00C56AEA" w:rsidP="00C56AEA">
      <w:pPr>
        <w:spacing w:line="480" w:lineRule="auto"/>
        <w:rPr>
          <w:rFonts w:ascii="Arial" w:hAnsi="Arial" w:cs="Arial"/>
        </w:rPr>
      </w:pPr>
    </w:p>
    <w:p w14:paraId="12CAD57A" w14:textId="77777777" w:rsidR="00C56AEA" w:rsidRPr="00C56AEA" w:rsidRDefault="00C56AEA" w:rsidP="00C56AEA">
      <w:pPr>
        <w:spacing w:line="480" w:lineRule="auto"/>
        <w:rPr>
          <w:rFonts w:ascii="Arial" w:hAnsi="Arial" w:cs="Arial"/>
        </w:rPr>
      </w:pPr>
      <w:r w:rsidRPr="00C56AEA">
        <w:rPr>
          <w:rFonts w:ascii="Arial" w:hAnsi="Arial" w:cs="Arial"/>
        </w:rPr>
        <w:t xml:space="preserve">Stiles (2017) reinforces that the person-centred therapy theory doesn’t require perfection from the therapist and Mearns, Thorne and McLeod (2013) suggest that even when the therapist does everything right, the client may not be ready for relational depth. In utilising all the core conditions and putting themselves in a state of readiness, that therapist can offer the opportunity for relational depth, however, it is then the client’s choice as to how and when they respond. Tangen and Cashwell (2016) encourage those teaching counselling skills to structure counselling sessions to intentionally invite greater depth, utilising the person-centred therapy core conditions and specifically using ‘Engagement </w:t>
      </w:r>
      <w:proofErr w:type="gramStart"/>
      <w:r w:rsidRPr="00C56AEA">
        <w:rPr>
          <w:rFonts w:ascii="Arial" w:hAnsi="Arial" w:cs="Arial"/>
        </w:rPr>
        <w:t>skills’</w:t>
      </w:r>
      <w:proofErr w:type="gramEnd"/>
      <w:r w:rsidRPr="00C56AEA">
        <w:rPr>
          <w:rFonts w:ascii="Arial" w:hAnsi="Arial" w:cs="Arial"/>
        </w:rPr>
        <w:t xml:space="preserve">.  </w:t>
      </w:r>
    </w:p>
    <w:p w14:paraId="0A6C559B" w14:textId="77777777" w:rsidR="00C56AEA" w:rsidRPr="00C56AEA" w:rsidRDefault="00C56AEA" w:rsidP="00C56AEA">
      <w:pPr>
        <w:spacing w:line="480" w:lineRule="auto"/>
        <w:rPr>
          <w:rFonts w:ascii="Arial" w:hAnsi="Arial" w:cs="Arial"/>
        </w:rPr>
      </w:pPr>
    </w:p>
    <w:p w14:paraId="791CDC31" w14:textId="77777777" w:rsidR="00C56AEA" w:rsidRPr="00C56AEA" w:rsidRDefault="00C56AEA" w:rsidP="00C56AEA">
      <w:pPr>
        <w:spacing w:line="480" w:lineRule="auto"/>
        <w:rPr>
          <w:rFonts w:ascii="Arial" w:hAnsi="Arial" w:cs="Arial"/>
        </w:rPr>
      </w:pPr>
      <w:r w:rsidRPr="00C56AEA">
        <w:rPr>
          <w:rFonts w:ascii="Arial" w:hAnsi="Arial" w:cs="Arial"/>
        </w:rPr>
        <w:t xml:space="preserve">Even though person-centred therapy is specifically non-directional, in the instance where the client is withdrawn, unable to connect to his or her own feelings or silent, whether that be as a result of trauma or a mental health diagnosis such as schizophrenia, the therapist must find alternative methods to build the therapeutic relationship so as to begin the journey to relational depth (Mearns, Thorne and McLeod, 2013). In this situation, Mearns, </w:t>
      </w:r>
      <w:r w:rsidRPr="00C56AEA">
        <w:rPr>
          <w:rFonts w:ascii="Arial" w:hAnsi="Arial" w:cs="Arial"/>
        </w:rPr>
        <w:lastRenderedPageBreak/>
        <w:t xml:space="preserve">Thorne and McLeod (2013) suggest that utilising personal resonance is fitting, enabling the counsellor to highlight their involvement in the client’s experience, bringing personal experience into the session as a means to establishing an initial connection. </w:t>
      </w:r>
    </w:p>
    <w:p w14:paraId="63384F8A" w14:textId="77777777" w:rsidR="00C56AEA" w:rsidRPr="00C56AEA" w:rsidRDefault="00C56AEA" w:rsidP="00C56AEA">
      <w:pPr>
        <w:spacing w:line="480" w:lineRule="auto"/>
        <w:rPr>
          <w:rFonts w:ascii="Arial" w:hAnsi="Arial" w:cs="Arial"/>
        </w:rPr>
      </w:pPr>
    </w:p>
    <w:p w14:paraId="02505833" w14:textId="77777777" w:rsidR="00C56AEA" w:rsidRPr="00C56AEA" w:rsidRDefault="00C56AEA" w:rsidP="00C56AEA">
      <w:pPr>
        <w:spacing w:line="480" w:lineRule="auto"/>
        <w:rPr>
          <w:rFonts w:ascii="Arial" w:hAnsi="Arial" w:cs="Arial"/>
        </w:rPr>
      </w:pPr>
      <w:r w:rsidRPr="00C56AEA">
        <w:rPr>
          <w:rFonts w:ascii="Arial" w:hAnsi="Arial" w:cs="Arial"/>
        </w:rPr>
        <w:t xml:space="preserve">Since Rogers introduction of person-centred therapy in 1951, much research and development of the theory and approach has been undertaken to evolve the core principles into working approaches within a wide range of therapeutic environments. Towards the end of his life, Rogers acknowledged that his original person-centred approach had become ‘narrow, dogmatic and restrictive’ (Moodley, Lago and </w:t>
      </w:r>
      <w:proofErr w:type="spellStart"/>
      <w:r w:rsidRPr="00C56AEA">
        <w:rPr>
          <w:rFonts w:ascii="Arial" w:hAnsi="Arial" w:cs="Arial"/>
        </w:rPr>
        <w:t>Talahite</w:t>
      </w:r>
      <w:proofErr w:type="spellEnd"/>
      <w:r w:rsidRPr="00C56AEA">
        <w:rPr>
          <w:rFonts w:ascii="Arial" w:hAnsi="Arial" w:cs="Arial"/>
        </w:rPr>
        <w:t>-Moodley, 2004). As an example, Carl Rogers theory around self-actualisation has been criticised for being culturally biased highlighting the individualistic cultural norm of the western world, focusing on self-sufficiency and independence (Kim, 2018).  The theory does not translate as effectively to non-western cultures, where the importance of collectivism and accepted interdependency are foundational to everyday life (Kim, 2018). Kim recommends that therapists working with clients from a variety of backgrounds focus on the self-actualisation driven by the desire for therapeutic change, rather than it being a basic human instinct. With this in mind, the clients trigger to attend therapy remains that they are in a state of incongruence, but that may be with different motivation dependent on their cultural background.</w:t>
      </w:r>
    </w:p>
    <w:p w14:paraId="5F5441B1" w14:textId="77777777" w:rsidR="00C56AEA" w:rsidRPr="00C56AEA" w:rsidRDefault="00C56AEA" w:rsidP="00C56AEA">
      <w:pPr>
        <w:spacing w:line="480" w:lineRule="auto"/>
        <w:rPr>
          <w:rFonts w:ascii="Arial" w:hAnsi="Arial" w:cs="Arial"/>
        </w:rPr>
      </w:pPr>
    </w:p>
    <w:p w14:paraId="3E6900BD" w14:textId="77777777" w:rsidR="00C56AEA" w:rsidRPr="00C56AEA" w:rsidRDefault="00C56AEA" w:rsidP="00C56AEA">
      <w:pPr>
        <w:spacing w:line="480" w:lineRule="auto"/>
        <w:rPr>
          <w:rFonts w:ascii="Arial" w:hAnsi="Arial" w:cs="Arial"/>
        </w:rPr>
      </w:pPr>
      <w:r w:rsidRPr="00C56AEA">
        <w:rPr>
          <w:rFonts w:ascii="Arial" w:hAnsi="Arial" w:cs="Arial"/>
        </w:rPr>
        <w:t xml:space="preserve">Adam Quinn (2011) explored person-centred therapy within treatment of Borderline Personality Disorder where, in addition to Rogers core conditions, 10 principles were incorporated to give psychotherapists a more defined approach to the specific challenges faced by their clients. For example, “the patients were to be reassured when they expressed negative feelings” (Quinn, 2011 p.476). But, Quinn also conveyed that when the client with Borderline Personality Disorder demonstrates more concerning behaviours such as suicidal feelings or self-harm, the therapist interjects for the safety of the client. Quinn </w:t>
      </w:r>
      <w:r w:rsidRPr="00C56AEA">
        <w:rPr>
          <w:rFonts w:ascii="Arial" w:hAnsi="Arial" w:cs="Arial"/>
        </w:rPr>
        <w:lastRenderedPageBreak/>
        <w:t>(2011) gives the example of the therapist recommending that a co-created plan be agreed before the end of that therapy session, to minimise the risk of the client hurting themselves. This is a slight deviation from the traditional person-centred therapy therapeutic relationship where the therapist takes a completely non-directive approach, but in this instance a suggestion to create a plan was necessary for the safety of the client. To ensure alignment with the person-centred therapy principles of the balance in the therapeutic relationship, even during the above-mentioned crisis situations, the therapist strives to preserve the autonomy of the client (Quinn, 2011), encouraging them to define the elements of the plan.</w:t>
      </w:r>
    </w:p>
    <w:p w14:paraId="5D4E308B" w14:textId="77777777" w:rsidR="00C56AEA" w:rsidRPr="00C56AEA" w:rsidRDefault="00C56AEA" w:rsidP="00C56AEA">
      <w:pPr>
        <w:spacing w:line="480" w:lineRule="auto"/>
        <w:rPr>
          <w:rFonts w:ascii="Arial" w:hAnsi="Arial" w:cs="Arial"/>
        </w:rPr>
      </w:pPr>
    </w:p>
    <w:p w14:paraId="1BA93531" w14:textId="77777777" w:rsidR="00C56AEA" w:rsidRPr="00C56AEA" w:rsidRDefault="00C56AEA" w:rsidP="00C56AEA">
      <w:pPr>
        <w:spacing w:line="480" w:lineRule="auto"/>
        <w:rPr>
          <w:rFonts w:ascii="Arial" w:hAnsi="Arial" w:cs="Arial"/>
        </w:rPr>
      </w:pPr>
      <w:r w:rsidRPr="00C56AEA">
        <w:rPr>
          <w:rFonts w:ascii="Arial" w:hAnsi="Arial" w:cs="Arial"/>
        </w:rPr>
        <w:t>The purpose of the essay was to critically discuss the therapeutic relationship within person-centred theory, this was explored by utilising the basic concepts outlined by Carl Rogers original theory (Mearns, Thorne and McLeod, 2013) and then considering how these original concepts have been evolved and implemented within modern, multicultural environments. It expressed how Rogers’ original basic assumption of the human tendency to actualise was somewhat limited to western culture, but has been evolved by Kim (2018) to suit a more multicultural society. The value of Mindfulness has been highlighted and its benefits to the person-centred therapeutic setting, such as facilitating client-therapist readiness and positive initial connection for relationship building (Itai and Stephen, 2017). A prominent thread throughout the essay was the importance of harnessing each of the core conditions, central to person-centred theory, to create the environment within which relational depth can have the potential to occur (Tudor, 2017). This was particularly important as it is widely agreed that there is convincing evidence that a strong therapeutic relationship supports the possibility of relational depth, which in turn contributes to positive therapeutic change for the client (van Rijn, 2017).</w:t>
      </w:r>
    </w:p>
    <w:p w14:paraId="456A5378" w14:textId="77777777" w:rsidR="00C56AEA" w:rsidRPr="00C56AEA" w:rsidRDefault="00C56AEA" w:rsidP="00C56AEA">
      <w:pPr>
        <w:spacing w:line="480" w:lineRule="auto"/>
        <w:rPr>
          <w:rFonts w:ascii="Arial" w:hAnsi="Arial" w:cs="Arial"/>
        </w:rPr>
      </w:pPr>
    </w:p>
    <w:p w14:paraId="1B11050D" w14:textId="77777777" w:rsidR="00C56AEA" w:rsidRPr="00C56AEA" w:rsidRDefault="00C56AEA" w:rsidP="00C56AEA">
      <w:pPr>
        <w:spacing w:line="480" w:lineRule="auto"/>
        <w:rPr>
          <w:rFonts w:ascii="Arial" w:hAnsi="Arial" w:cs="Arial"/>
        </w:rPr>
      </w:pPr>
    </w:p>
    <w:p w14:paraId="6B9BFE91" w14:textId="77777777" w:rsidR="00BB115C" w:rsidRDefault="00BB115C" w:rsidP="00C56AEA">
      <w:pPr>
        <w:spacing w:line="480" w:lineRule="auto"/>
        <w:rPr>
          <w:rFonts w:ascii="Arial" w:hAnsi="Arial" w:cs="Arial"/>
        </w:rPr>
      </w:pPr>
    </w:p>
    <w:p w14:paraId="6456E26D" w14:textId="08ACE363" w:rsidR="00C56AEA" w:rsidRPr="00BB115C" w:rsidRDefault="00C56AEA" w:rsidP="00C56AEA">
      <w:pPr>
        <w:spacing w:line="480" w:lineRule="auto"/>
        <w:rPr>
          <w:rFonts w:ascii="Arial" w:hAnsi="Arial" w:cs="Arial"/>
          <w:b/>
        </w:rPr>
      </w:pPr>
      <w:r w:rsidRPr="00BB115C">
        <w:rPr>
          <w:rFonts w:ascii="Arial" w:hAnsi="Arial" w:cs="Arial"/>
          <w:b/>
        </w:rPr>
        <w:t>References</w:t>
      </w:r>
    </w:p>
    <w:p w14:paraId="743955B9" w14:textId="77777777" w:rsidR="00C56AEA" w:rsidRPr="00C56AEA" w:rsidRDefault="00C56AEA" w:rsidP="00C56AEA">
      <w:pPr>
        <w:spacing w:line="480" w:lineRule="auto"/>
        <w:rPr>
          <w:rFonts w:ascii="Arial" w:hAnsi="Arial" w:cs="Arial"/>
        </w:rPr>
      </w:pPr>
    </w:p>
    <w:p w14:paraId="569A8A26" w14:textId="77777777" w:rsidR="00C56AEA" w:rsidRPr="00C56AEA" w:rsidRDefault="00C56AEA" w:rsidP="00C56AEA">
      <w:pPr>
        <w:spacing w:line="480" w:lineRule="auto"/>
        <w:rPr>
          <w:rFonts w:ascii="Arial" w:hAnsi="Arial" w:cs="Arial"/>
        </w:rPr>
      </w:pPr>
      <w:r w:rsidRPr="00C56AEA">
        <w:rPr>
          <w:rFonts w:ascii="Arial" w:hAnsi="Arial" w:cs="Arial"/>
        </w:rPr>
        <w:t>Amos, I. (2017). Therapeutic Middles. In: C. Feltham, T. Hanley and L. Winter, ed., The sage handbook of counselling and psychotherapy, 4th ed. London: Sage Publications Ltd, pp.101107.</w:t>
      </w:r>
    </w:p>
    <w:p w14:paraId="01B2BC09" w14:textId="77777777" w:rsidR="00C56AEA" w:rsidRPr="00C56AEA" w:rsidRDefault="00C56AEA" w:rsidP="00C56AEA">
      <w:pPr>
        <w:spacing w:line="480" w:lineRule="auto"/>
        <w:rPr>
          <w:rFonts w:ascii="Arial" w:hAnsi="Arial" w:cs="Arial"/>
        </w:rPr>
      </w:pPr>
    </w:p>
    <w:p w14:paraId="40E44BC8" w14:textId="77777777" w:rsidR="00C56AEA" w:rsidRPr="00C56AEA" w:rsidRDefault="00C56AEA" w:rsidP="00C56AEA">
      <w:pPr>
        <w:spacing w:line="480" w:lineRule="auto"/>
        <w:rPr>
          <w:rFonts w:ascii="Arial" w:hAnsi="Arial" w:cs="Arial"/>
        </w:rPr>
      </w:pPr>
      <w:r w:rsidRPr="00C56AEA">
        <w:rPr>
          <w:rFonts w:ascii="Arial" w:hAnsi="Arial" w:cs="Arial"/>
        </w:rPr>
        <w:t>Feltham, C., Hanley, T. and Winter, L. (2017). The SAGE handbook of counselling and psychotherapy. 4th ed. London: Sage Publications.</w:t>
      </w:r>
    </w:p>
    <w:p w14:paraId="113C1F70" w14:textId="77777777" w:rsidR="00C56AEA" w:rsidRPr="00C56AEA" w:rsidRDefault="00C56AEA" w:rsidP="00C56AEA">
      <w:pPr>
        <w:spacing w:line="480" w:lineRule="auto"/>
        <w:rPr>
          <w:rFonts w:ascii="Arial" w:hAnsi="Arial" w:cs="Arial"/>
        </w:rPr>
      </w:pPr>
    </w:p>
    <w:p w14:paraId="4A8EC5C2" w14:textId="77777777" w:rsidR="00C56AEA" w:rsidRPr="00C56AEA" w:rsidRDefault="00C56AEA" w:rsidP="00C56AEA">
      <w:pPr>
        <w:spacing w:line="480" w:lineRule="auto"/>
        <w:rPr>
          <w:rFonts w:ascii="Arial" w:hAnsi="Arial" w:cs="Arial"/>
        </w:rPr>
      </w:pPr>
      <w:r w:rsidRPr="00C56AEA">
        <w:rPr>
          <w:rFonts w:ascii="Arial" w:hAnsi="Arial" w:cs="Arial"/>
        </w:rPr>
        <w:t>Itai, I. and Stephen, J. (2017). Client congruence in therapy and its association with mindfulness and the therapeutic relationship. International Journal of Psychology and Counselling, 9(4), pp.23-25.</w:t>
      </w:r>
    </w:p>
    <w:p w14:paraId="6245748C" w14:textId="77777777" w:rsidR="00C56AEA" w:rsidRPr="00C56AEA" w:rsidRDefault="00C56AEA" w:rsidP="00C56AEA">
      <w:pPr>
        <w:spacing w:line="480" w:lineRule="auto"/>
        <w:rPr>
          <w:rFonts w:ascii="Arial" w:hAnsi="Arial" w:cs="Arial"/>
        </w:rPr>
      </w:pPr>
    </w:p>
    <w:p w14:paraId="1D950D3B" w14:textId="77777777" w:rsidR="00C56AEA" w:rsidRPr="00C56AEA" w:rsidRDefault="00C56AEA" w:rsidP="00C56AEA">
      <w:pPr>
        <w:spacing w:line="480" w:lineRule="auto"/>
        <w:rPr>
          <w:rFonts w:ascii="Arial" w:hAnsi="Arial" w:cs="Arial"/>
        </w:rPr>
      </w:pPr>
      <w:r w:rsidRPr="00C56AEA">
        <w:rPr>
          <w:rFonts w:ascii="Arial" w:hAnsi="Arial" w:cs="Arial"/>
        </w:rPr>
        <w:t>Kim, J. (2018). Consideration of the applicability of person-</w:t>
      </w:r>
      <w:proofErr w:type="spellStart"/>
      <w:r w:rsidRPr="00C56AEA">
        <w:rPr>
          <w:rFonts w:ascii="Arial" w:hAnsi="Arial" w:cs="Arial"/>
        </w:rPr>
        <w:t>centered</w:t>
      </w:r>
      <w:proofErr w:type="spellEnd"/>
      <w:r w:rsidRPr="00C56AEA">
        <w:rPr>
          <w:rFonts w:ascii="Arial" w:hAnsi="Arial" w:cs="Arial"/>
        </w:rPr>
        <w:t xml:space="preserve"> therapy to culturally varying clients, focusing on the actualizing tendency and self-actualization – from East Asian perspective. Person-Centred &amp; Experiential Psychotherapies, 17(3), pp.201-223.</w:t>
      </w:r>
    </w:p>
    <w:p w14:paraId="7A295943" w14:textId="77777777" w:rsidR="00C56AEA" w:rsidRPr="00C56AEA" w:rsidRDefault="00C56AEA" w:rsidP="00C56AEA">
      <w:pPr>
        <w:spacing w:line="480" w:lineRule="auto"/>
        <w:rPr>
          <w:rFonts w:ascii="Arial" w:hAnsi="Arial" w:cs="Arial"/>
        </w:rPr>
      </w:pPr>
    </w:p>
    <w:p w14:paraId="1F524E76" w14:textId="77777777" w:rsidR="00C56AEA" w:rsidRPr="00C56AEA" w:rsidRDefault="00C56AEA" w:rsidP="00C56AEA">
      <w:pPr>
        <w:spacing w:line="480" w:lineRule="auto"/>
        <w:rPr>
          <w:rFonts w:ascii="Arial" w:hAnsi="Arial" w:cs="Arial"/>
        </w:rPr>
      </w:pPr>
      <w:r w:rsidRPr="00C56AEA">
        <w:rPr>
          <w:rFonts w:ascii="Arial" w:hAnsi="Arial" w:cs="Arial"/>
        </w:rPr>
        <w:t>Knox, R. and Cooper, M. (2011). A State of Readiness: An Exploration of the Client’s Role in Meeting at Relational Depth. Journal of Humanistic Psychology, 51(1), pp.61-81.</w:t>
      </w:r>
    </w:p>
    <w:p w14:paraId="3398C6BB" w14:textId="77777777" w:rsidR="00C56AEA" w:rsidRPr="00C56AEA" w:rsidRDefault="00C56AEA" w:rsidP="00C56AEA">
      <w:pPr>
        <w:spacing w:line="480" w:lineRule="auto"/>
        <w:rPr>
          <w:rFonts w:ascii="Arial" w:hAnsi="Arial" w:cs="Arial"/>
        </w:rPr>
      </w:pPr>
    </w:p>
    <w:p w14:paraId="070CC0D0" w14:textId="77777777" w:rsidR="00C56AEA" w:rsidRPr="00C56AEA" w:rsidRDefault="00C56AEA" w:rsidP="00C56AEA">
      <w:pPr>
        <w:spacing w:line="480" w:lineRule="auto"/>
        <w:rPr>
          <w:rFonts w:ascii="Arial" w:hAnsi="Arial" w:cs="Arial"/>
        </w:rPr>
      </w:pPr>
      <w:r w:rsidRPr="00C56AEA">
        <w:rPr>
          <w:rFonts w:ascii="Arial" w:hAnsi="Arial" w:cs="Arial"/>
        </w:rPr>
        <w:t>KILREA, K.A. and RICHER, S., 2017. A Fictional Case Study Involving Person-Centred Therapy and Transpersonal Psychotherapy in Conceptualizing and Treating Bulimia Nervosa. Canadian Journal of Counselling and Psychotherapy (Online), 51(2), pp. 145-160.</w:t>
      </w:r>
    </w:p>
    <w:p w14:paraId="0F4DACFA" w14:textId="77777777" w:rsidR="00C56AEA" w:rsidRPr="00C56AEA" w:rsidRDefault="00C56AEA" w:rsidP="00C56AEA">
      <w:pPr>
        <w:spacing w:line="480" w:lineRule="auto"/>
        <w:rPr>
          <w:rFonts w:ascii="Arial" w:hAnsi="Arial" w:cs="Arial"/>
        </w:rPr>
      </w:pPr>
    </w:p>
    <w:p w14:paraId="31F1BC40" w14:textId="77777777" w:rsidR="00C56AEA" w:rsidRPr="00C56AEA" w:rsidRDefault="00C56AEA" w:rsidP="00C56AEA">
      <w:pPr>
        <w:spacing w:line="480" w:lineRule="auto"/>
        <w:rPr>
          <w:rFonts w:ascii="Arial" w:hAnsi="Arial" w:cs="Arial"/>
        </w:rPr>
      </w:pPr>
      <w:r w:rsidRPr="00C56AEA">
        <w:rPr>
          <w:rFonts w:ascii="Arial" w:hAnsi="Arial" w:cs="Arial"/>
        </w:rPr>
        <w:lastRenderedPageBreak/>
        <w:t>Mearns, D., Thorne, B. and McLeod, J. (2013). Person-centred counselling in action. 4th ed. Los Angeles: SAGE.</w:t>
      </w:r>
    </w:p>
    <w:p w14:paraId="21CFBD64" w14:textId="77777777" w:rsidR="00C56AEA" w:rsidRPr="00C56AEA" w:rsidRDefault="00C56AEA" w:rsidP="00C56AEA">
      <w:pPr>
        <w:spacing w:line="480" w:lineRule="auto"/>
        <w:rPr>
          <w:rFonts w:ascii="Arial" w:hAnsi="Arial" w:cs="Arial"/>
        </w:rPr>
      </w:pPr>
    </w:p>
    <w:p w14:paraId="39A16C83" w14:textId="77777777" w:rsidR="00C56AEA" w:rsidRPr="00C56AEA" w:rsidRDefault="00C56AEA" w:rsidP="00C56AEA">
      <w:pPr>
        <w:spacing w:line="480" w:lineRule="auto"/>
        <w:rPr>
          <w:rFonts w:ascii="Arial" w:hAnsi="Arial" w:cs="Arial"/>
        </w:rPr>
      </w:pPr>
      <w:r w:rsidRPr="00C56AEA">
        <w:rPr>
          <w:rFonts w:ascii="Arial" w:hAnsi="Arial" w:cs="Arial"/>
        </w:rPr>
        <w:t xml:space="preserve">Moodley, R., Lago, C. and </w:t>
      </w:r>
      <w:proofErr w:type="spellStart"/>
      <w:r w:rsidRPr="00C56AEA">
        <w:rPr>
          <w:rFonts w:ascii="Arial" w:hAnsi="Arial" w:cs="Arial"/>
        </w:rPr>
        <w:t>Talahite</w:t>
      </w:r>
      <w:proofErr w:type="spellEnd"/>
      <w:r w:rsidRPr="00C56AEA">
        <w:rPr>
          <w:rFonts w:ascii="Arial" w:hAnsi="Arial" w:cs="Arial"/>
        </w:rPr>
        <w:t>-Moodley, A. (2004). Carl Rogers counsels a black client. Ross-on-Wye: PCCS.</w:t>
      </w:r>
    </w:p>
    <w:p w14:paraId="00CCA680" w14:textId="77777777" w:rsidR="00C56AEA" w:rsidRPr="00C56AEA" w:rsidRDefault="00C56AEA" w:rsidP="00C56AEA">
      <w:pPr>
        <w:spacing w:line="480" w:lineRule="auto"/>
        <w:rPr>
          <w:rFonts w:ascii="Arial" w:hAnsi="Arial" w:cs="Arial"/>
        </w:rPr>
      </w:pPr>
    </w:p>
    <w:p w14:paraId="461C25DC" w14:textId="77777777" w:rsidR="00C56AEA" w:rsidRPr="00C56AEA" w:rsidRDefault="00C56AEA" w:rsidP="00C56AEA">
      <w:pPr>
        <w:spacing w:line="480" w:lineRule="auto"/>
        <w:rPr>
          <w:rFonts w:ascii="Arial" w:hAnsi="Arial" w:cs="Arial"/>
        </w:rPr>
      </w:pPr>
      <w:r w:rsidRPr="00C56AEA">
        <w:rPr>
          <w:rFonts w:ascii="Arial" w:hAnsi="Arial" w:cs="Arial"/>
        </w:rPr>
        <w:t>Muntigl, P., Knight, N., Watkins, A., Horvath, A. and Angus, L. (2013). Active retreating: Person-centred practices to repair disaffiliation in therapy. Journal of Pragmatics, 53, pp.1-20.</w:t>
      </w:r>
    </w:p>
    <w:p w14:paraId="40E54CF4" w14:textId="77777777" w:rsidR="00C56AEA" w:rsidRPr="00C56AEA" w:rsidRDefault="00C56AEA" w:rsidP="00C56AEA">
      <w:pPr>
        <w:spacing w:line="480" w:lineRule="auto"/>
        <w:rPr>
          <w:rFonts w:ascii="Arial" w:hAnsi="Arial" w:cs="Arial"/>
        </w:rPr>
      </w:pPr>
    </w:p>
    <w:p w14:paraId="37C5FE63" w14:textId="77777777" w:rsidR="00C56AEA" w:rsidRPr="00C56AEA" w:rsidRDefault="00C56AEA" w:rsidP="00C56AEA">
      <w:pPr>
        <w:spacing w:line="480" w:lineRule="auto"/>
        <w:rPr>
          <w:rFonts w:ascii="Arial" w:hAnsi="Arial" w:cs="Arial"/>
        </w:rPr>
      </w:pPr>
      <w:r w:rsidRPr="00C56AEA">
        <w:rPr>
          <w:rFonts w:ascii="Arial" w:hAnsi="Arial" w:cs="Arial"/>
        </w:rPr>
        <w:t xml:space="preserve">Schomaker, S. and Ricard, R. (2015). Effect of a Mindfulness-Based Intervention on </w:t>
      </w:r>
      <w:proofErr w:type="spellStart"/>
      <w:r w:rsidRPr="00C56AEA">
        <w:rPr>
          <w:rFonts w:ascii="Arial" w:hAnsi="Arial" w:cs="Arial"/>
        </w:rPr>
        <w:t>Counselor</w:t>
      </w:r>
      <w:proofErr w:type="spellEnd"/>
      <w:r w:rsidRPr="00C56AEA">
        <w:rPr>
          <w:rFonts w:ascii="Arial" w:hAnsi="Arial" w:cs="Arial"/>
        </w:rPr>
        <w:t xml:space="preserve">-Client </w:t>
      </w:r>
      <w:proofErr w:type="spellStart"/>
      <w:r w:rsidRPr="00C56AEA">
        <w:rPr>
          <w:rFonts w:ascii="Arial" w:hAnsi="Arial" w:cs="Arial"/>
        </w:rPr>
        <w:t>Attunement</w:t>
      </w:r>
      <w:proofErr w:type="spellEnd"/>
      <w:r w:rsidRPr="00C56AEA">
        <w:rPr>
          <w:rFonts w:ascii="Arial" w:hAnsi="Arial" w:cs="Arial"/>
        </w:rPr>
        <w:t>. Journal of Counselling &amp; Development, [online] 93(4), pp.491-498. Available at: https://web-b-ebscohost-com.ezproxy.uwtsd.ac.uk/ehost/pdfviewer/pdfviewer?vid=1&amp;sid=caac8b75-ad61-4654-b103-c199a96df114%40pdc-v-sessmgr03.</w:t>
      </w:r>
    </w:p>
    <w:p w14:paraId="41BCFC53" w14:textId="77777777" w:rsidR="00C56AEA" w:rsidRPr="00C56AEA" w:rsidRDefault="00C56AEA" w:rsidP="00C56AEA">
      <w:pPr>
        <w:spacing w:line="480" w:lineRule="auto"/>
        <w:rPr>
          <w:rFonts w:ascii="Arial" w:hAnsi="Arial" w:cs="Arial"/>
        </w:rPr>
      </w:pPr>
    </w:p>
    <w:p w14:paraId="0A28C643" w14:textId="77777777" w:rsidR="00C56AEA" w:rsidRPr="00C56AEA" w:rsidRDefault="00C56AEA" w:rsidP="00C56AEA">
      <w:pPr>
        <w:spacing w:line="480" w:lineRule="auto"/>
        <w:rPr>
          <w:rFonts w:ascii="Arial" w:hAnsi="Arial" w:cs="Arial"/>
        </w:rPr>
      </w:pPr>
      <w:r w:rsidRPr="00C56AEA">
        <w:rPr>
          <w:rFonts w:ascii="Arial" w:hAnsi="Arial" w:cs="Arial"/>
        </w:rPr>
        <w:t>Stiles, W.B. (2017). The Client-Therapist Relationship. In: C. Feltham, T. Hanley and L. Winter, ed., The sage handbook of counselling and psychotherapy, 4th ed. London: Sage Publications Ltd, pp.66-71.</w:t>
      </w:r>
    </w:p>
    <w:p w14:paraId="594A9E1A" w14:textId="77777777" w:rsidR="00C56AEA" w:rsidRPr="00C56AEA" w:rsidRDefault="00C56AEA" w:rsidP="00C56AEA">
      <w:pPr>
        <w:spacing w:line="480" w:lineRule="auto"/>
        <w:rPr>
          <w:rFonts w:ascii="Arial" w:hAnsi="Arial" w:cs="Arial"/>
        </w:rPr>
      </w:pPr>
    </w:p>
    <w:p w14:paraId="1EA03A44" w14:textId="77777777" w:rsidR="00C56AEA" w:rsidRPr="00C56AEA" w:rsidRDefault="00C56AEA" w:rsidP="00C56AEA">
      <w:pPr>
        <w:spacing w:line="480" w:lineRule="auto"/>
        <w:rPr>
          <w:rFonts w:ascii="Arial" w:hAnsi="Arial" w:cs="Arial"/>
        </w:rPr>
      </w:pPr>
      <w:r w:rsidRPr="00C56AEA">
        <w:rPr>
          <w:rFonts w:ascii="Arial" w:hAnsi="Arial" w:cs="Arial"/>
        </w:rPr>
        <w:t>TANGEN, J. and CASHWELL, C. (2016). Touchstones of Connection: A Concept Mapping Study of Counsellor Factors That Contribute to Relational Depth. The Journal of Humanistic Counselling, [online] 55(1), pp.20-36. Available at: https://web-b-ebscohost-com.ezproxy.uwtsd.ac.uk/ehost/detail/detail?vid=0&amp;sid=b6d0bb7e-8a3d-447a-8d35-a867864ee162%40sessionmgr103&amp;bdata=JnNpdGU9ZWhvc3QtbGl2ZQ%3d%3d#AN=114190106&amp;db=eue [Accessed 26 Nov. 2018].</w:t>
      </w:r>
    </w:p>
    <w:p w14:paraId="03E80EFC" w14:textId="77777777" w:rsidR="00C56AEA" w:rsidRPr="00C56AEA" w:rsidRDefault="00C56AEA" w:rsidP="00C56AEA">
      <w:pPr>
        <w:spacing w:line="480" w:lineRule="auto"/>
        <w:rPr>
          <w:rFonts w:ascii="Arial" w:hAnsi="Arial" w:cs="Arial"/>
        </w:rPr>
      </w:pPr>
    </w:p>
    <w:p w14:paraId="78938993" w14:textId="77777777" w:rsidR="00C56AEA" w:rsidRPr="00C56AEA" w:rsidRDefault="00C56AEA" w:rsidP="00C56AEA">
      <w:pPr>
        <w:spacing w:line="480" w:lineRule="auto"/>
        <w:rPr>
          <w:rFonts w:ascii="Arial" w:hAnsi="Arial" w:cs="Arial"/>
        </w:rPr>
      </w:pPr>
      <w:r w:rsidRPr="00C56AEA">
        <w:rPr>
          <w:rFonts w:ascii="Arial" w:hAnsi="Arial" w:cs="Arial"/>
        </w:rPr>
        <w:lastRenderedPageBreak/>
        <w:t>Tudor, K. (2017). Person-Centred Therapy. In: C. Feltham, T. Hanley and L. Winter, ed., The sage handbook of counselling and psychotherapy, 4th ed. London: Sage Publications Ltd, pp.280-285.</w:t>
      </w:r>
    </w:p>
    <w:p w14:paraId="4F11B6CD" w14:textId="77777777" w:rsidR="00C56AEA" w:rsidRPr="00C56AEA" w:rsidRDefault="00C56AEA" w:rsidP="00C56AEA">
      <w:pPr>
        <w:spacing w:line="480" w:lineRule="auto"/>
        <w:rPr>
          <w:rFonts w:ascii="Arial" w:hAnsi="Arial" w:cs="Arial"/>
        </w:rPr>
      </w:pPr>
    </w:p>
    <w:p w14:paraId="759EAD9C" w14:textId="77777777" w:rsidR="00C56AEA" w:rsidRPr="00C56AEA" w:rsidRDefault="00C56AEA" w:rsidP="00C56AEA">
      <w:pPr>
        <w:spacing w:line="480" w:lineRule="auto"/>
        <w:rPr>
          <w:rFonts w:ascii="Arial" w:hAnsi="Arial" w:cs="Arial"/>
        </w:rPr>
      </w:pPr>
      <w:r w:rsidRPr="00C56AEA">
        <w:rPr>
          <w:rFonts w:ascii="Arial" w:hAnsi="Arial" w:cs="Arial"/>
        </w:rPr>
        <w:t>Quinn, A. (2011). A Person-</w:t>
      </w:r>
      <w:proofErr w:type="spellStart"/>
      <w:r w:rsidRPr="00C56AEA">
        <w:rPr>
          <w:rFonts w:ascii="Arial" w:hAnsi="Arial" w:cs="Arial"/>
        </w:rPr>
        <w:t>Centered</w:t>
      </w:r>
      <w:proofErr w:type="spellEnd"/>
      <w:r w:rsidRPr="00C56AEA">
        <w:rPr>
          <w:rFonts w:ascii="Arial" w:hAnsi="Arial" w:cs="Arial"/>
        </w:rPr>
        <w:t xml:space="preserve"> Approach to the Treatment of Borderline Personality Disorder. Journal of Humanistic Psychology, 51(4), pp.465-491.</w:t>
      </w:r>
    </w:p>
    <w:p w14:paraId="63774363" w14:textId="77777777" w:rsidR="00C56AEA" w:rsidRPr="00C56AEA" w:rsidRDefault="00C56AEA" w:rsidP="00C56AEA">
      <w:pPr>
        <w:spacing w:line="480" w:lineRule="auto"/>
        <w:rPr>
          <w:rFonts w:ascii="Arial" w:hAnsi="Arial" w:cs="Arial"/>
        </w:rPr>
      </w:pPr>
    </w:p>
    <w:p w14:paraId="716127C5" w14:textId="77777777" w:rsidR="00C56AEA" w:rsidRPr="00C56AEA" w:rsidRDefault="00C56AEA" w:rsidP="00C56AEA">
      <w:pPr>
        <w:spacing w:line="480" w:lineRule="auto"/>
        <w:rPr>
          <w:rFonts w:ascii="Arial" w:hAnsi="Arial" w:cs="Arial"/>
        </w:rPr>
      </w:pPr>
      <w:r w:rsidRPr="00C56AEA">
        <w:rPr>
          <w:rFonts w:ascii="Arial" w:hAnsi="Arial" w:cs="Arial"/>
        </w:rPr>
        <w:t xml:space="preserve">Rogers, C. R. (1990). The necessary and sufficient conditions of therapeutic personal- </w:t>
      </w:r>
      <w:proofErr w:type="spellStart"/>
      <w:r w:rsidRPr="00C56AEA">
        <w:rPr>
          <w:rFonts w:ascii="Arial" w:hAnsi="Arial" w:cs="Arial"/>
        </w:rPr>
        <w:t>ity</w:t>
      </w:r>
      <w:proofErr w:type="spellEnd"/>
      <w:r w:rsidRPr="00C56AEA">
        <w:rPr>
          <w:rFonts w:ascii="Arial" w:hAnsi="Arial" w:cs="Arial"/>
        </w:rPr>
        <w:t xml:space="preserve"> change. In H. Kirschenbaum &amp; V. Henderson (Eds.), The Carl Rogers reader (pp. 219-235). London: Constable. (Original work published 1957) </w:t>
      </w:r>
    </w:p>
    <w:p w14:paraId="373FA59B" w14:textId="77777777" w:rsidR="00C56AEA" w:rsidRPr="00C56AEA" w:rsidRDefault="00C56AEA" w:rsidP="00C56AEA">
      <w:pPr>
        <w:spacing w:line="480" w:lineRule="auto"/>
        <w:rPr>
          <w:rFonts w:ascii="Arial" w:hAnsi="Arial" w:cs="Arial"/>
        </w:rPr>
      </w:pPr>
    </w:p>
    <w:p w14:paraId="1FC0FAA9" w14:textId="77777777" w:rsidR="00C56AEA" w:rsidRPr="00C56AEA" w:rsidRDefault="00C56AEA" w:rsidP="00C56AEA">
      <w:pPr>
        <w:spacing w:line="480" w:lineRule="auto"/>
        <w:rPr>
          <w:rFonts w:ascii="Arial" w:hAnsi="Arial" w:cs="Arial"/>
        </w:rPr>
      </w:pPr>
      <w:r w:rsidRPr="00C56AEA">
        <w:rPr>
          <w:rFonts w:ascii="Arial" w:hAnsi="Arial" w:cs="Arial"/>
        </w:rPr>
        <w:t>Van Rijn, B. (2017). Assessment. In: C. Feltham, T. Hanley and L. Winter, ed., The sage handbook of counselling and psychotherapy, 4th ed. London: Sage Publications Ltd, pp.72-78.</w:t>
      </w:r>
    </w:p>
    <w:p w14:paraId="495CE695" w14:textId="77777777" w:rsidR="00C56AEA" w:rsidRPr="00C56AEA" w:rsidRDefault="00C56AEA" w:rsidP="00C56AEA">
      <w:pPr>
        <w:spacing w:line="480" w:lineRule="auto"/>
        <w:rPr>
          <w:rFonts w:ascii="Arial" w:hAnsi="Arial" w:cs="Arial"/>
        </w:rPr>
      </w:pPr>
    </w:p>
    <w:p w14:paraId="0C06BD05" w14:textId="77777777" w:rsidR="00C56AEA" w:rsidRPr="00C56AEA" w:rsidRDefault="00C56AEA" w:rsidP="00C56AEA">
      <w:pPr>
        <w:spacing w:line="480" w:lineRule="auto"/>
        <w:rPr>
          <w:rFonts w:ascii="Arial" w:hAnsi="Arial" w:cs="Arial"/>
        </w:rPr>
      </w:pPr>
      <w:r w:rsidRPr="00C56AEA">
        <w:rPr>
          <w:rFonts w:ascii="Arial" w:hAnsi="Arial" w:cs="Arial"/>
        </w:rPr>
        <w:t>Wiggins, S., Elliott, R. and Cooper, M. (2012). The prevalence and characteristics of relational depth events in psychotherapy. Psychotherapy Research, 22(2), pp.139-158.</w:t>
      </w:r>
    </w:p>
    <w:p w14:paraId="6E6336EF" w14:textId="77777777" w:rsidR="00C56AEA" w:rsidRPr="00C56AEA" w:rsidRDefault="00C56AEA" w:rsidP="00C56AEA">
      <w:pPr>
        <w:spacing w:line="480" w:lineRule="auto"/>
        <w:rPr>
          <w:rFonts w:ascii="Arial" w:hAnsi="Arial" w:cs="Arial"/>
        </w:rPr>
      </w:pPr>
    </w:p>
    <w:sectPr w:rsidR="00C56AEA" w:rsidRPr="00C56AEA" w:rsidSect="00BB115C">
      <w:footerReference w:type="even" r:id="rId6"/>
      <w:footerReference w:type="default" r:id="rId7"/>
      <w:pgSz w:w="11900" w:h="16840"/>
      <w:pgMar w:top="964" w:right="1104" w:bottom="1159" w:left="115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DE5CC" w14:textId="77777777" w:rsidR="00CD7F5C" w:rsidRDefault="00CD7F5C" w:rsidP="00BB115C">
      <w:r>
        <w:separator/>
      </w:r>
    </w:p>
  </w:endnote>
  <w:endnote w:type="continuationSeparator" w:id="0">
    <w:p w14:paraId="145A9D89" w14:textId="77777777" w:rsidR="00CD7F5C" w:rsidRDefault="00CD7F5C" w:rsidP="00BB1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4936162"/>
      <w:docPartObj>
        <w:docPartGallery w:val="Page Numbers (Bottom of Page)"/>
        <w:docPartUnique/>
      </w:docPartObj>
    </w:sdtPr>
    <w:sdtContent>
      <w:p w14:paraId="27D4A22E" w14:textId="7AAE1D54" w:rsidR="00BB115C" w:rsidRDefault="00BB115C" w:rsidP="009255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935FF2" w14:textId="77777777" w:rsidR="00BB115C" w:rsidRDefault="00BB115C" w:rsidP="00BB11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7002340"/>
      <w:docPartObj>
        <w:docPartGallery w:val="Page Numbers (Bottom of Page)"/>
        <w:docPartUnique/>
      </w:docPartObj>
    </w:sdtPr>
    <w:sdtContent>
      <w:p w14:paraId="2B33D339" w14:textId="10542F72" w:rsidR="00BB115C" w:rsidRDefault="00BB115C" w:rsidP="009255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B58173" w14:textId="77777777" w:rsidR="00BB115C" w:rsidRDefault="00BB115C" w:rsidP="00BB11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3142F6" w14:textId="77777777" w:rsidR="00CD7F5C" w:rsidRDefault="00CD7F5C" w:rsidP="00BB115C">
      <w:r>
        <w:separator/>
      </w:r>
    </w:p>
  </w:footnote>
  <w:footnote w:type="continuationSeparator" w:id="0">
    <w:p w14:paraId="6061882A" w14:textId="77777777" w:rsidR="00CD7F5C" w:rsidRDefault="00CD7F5C" w:rsidP="00BB115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AEA"/>
    <w:rsid w:val="00147E0E"/>
    <w:rsid w:val="00232AF8"/>
    <w:rsid w:val="00240ABB"/>
    <w:rsid w:val="00560F35"/>
    <w:rsid w:val="0066260F"/>
    <w:rsid w:val="00706716"/>
    <w:rsid w:val="008D04B0"/>
    <w:rsid w:val="00BB115C"/>
    <w:rsid w:val="00C56AEA"/>
    <w:rsid w:val="00CD7F5C"/>
    <w:rsid w:val="00E1282B"/>
    <w:rsid w:val="00FF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4E3464"/>
  <w15:chartTrackingRefBased/>
  <w15:docId w15:val="{77D2B797-5B71-4640-A168-01C00846C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B115C"/>
    <w:pPr>
      <w:tabs>
        <w:tab w:val="center" w:pos="4680"/>
        <w:tab w:val="right" w:pos="9360"/>
      </w:tabs>
    </w:pPr>
  </w:style>
  <w:style w:type="character" w:customStyle="1" w:styleId="FooterChar">
    <w:name w:val="Footer Char"/>
    <w:basedOn w:val="DefaultParagraphFont"/>
    <w:link w:val="Footer"/>
    <w:uiPriority w:val="99"/>
    <w:rsid w:val="00BB115C"/>
  </w:style>
  <w:style w:type="character" w:styleId="PageNumber">
    <w:name w:val="page number"/>
    <w:basedOn w:val="DefaultParagraphFont"/>
    <w:uiPriority w:val="99"/>
    <w:semiHidden/>
    <w:unhideWhenUsed/>
    <w:rsid w:val="00BB1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2955</Words>
  <Characters>16848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2018-11-30T14:52:00Z</dcterms:created>
  <dcterms:modified xsi:type="dcterms:W3CDTF">2018-11-30T14:52:00Z</dcterms:modified>
</cp:coreProperties>
</file>