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50E0" w:rsidRDefault="008D2DB6" w:rsidP="008D2DB6">
      <w:pPr>
        <w:jc w:val="center"/>
      </w:pPr>
      <w:r w:rsidRPr="008D2DB6">
        <w:t xml:space="preserve">Dissertation </w:t>
      </w:r>
      <w:r>
        <w:t>O</w:t>
      </w:r>
      <w:r w:rsidRPr="008D2DB6">
        <w:t xml:space="preserve">utline and </w:t>
      </w:r>
      <w:r>
        <w:t>R</w:t>
      </w:r>
      <w:r w:rsidRPr="008D2DB6">
        <w:t xml:space="preserve">eflective </w:t>
      </w:r>
      <w:r>
        <w:t>R</w:t>
      </w:r>
      <w:r w:rsidRPr="008D2DB6">
        <w:t>eport</w:t>
      </w:r>
    </w:p>
    <w:p w:rsidR="002D375E" w:rsidRDefault="002D375E" w:rsidP="008D2DB6">
      <w:pPr>
        <w:jc w:val="center"/>
        <w:rPr>
          <w:b/>
          <w:u w:val="single"/>
        </w:rPr>
      </w:pPr>
      <w:r w:rsidRPr="002D375E">
        <w:rPr>
          <w:b/>
          <w:u w:val="single"/>
        </w:rPr>
        <w:t>Social Communication within Food Banks: An Ethnography</w:t>
      </w:r>
    </w:p>
    <w:p w:rsidR="00DA17DD" w:rsidRDefault="002D375E" w:rsidP="002D375E">
      <w:r w:rsidRPr="00DA17DD">
        <w:rPr>
          <w:b/>
        </w:rPr>
        <w:t>Purpose and aim of the Dissertation</w:t>
      </w:r>
      <w:r>
        <w:t xml:space="preserve"> (Punch, 2016)</w:t>
      </w:r>
    </w:p>
    <w:p w:rsidR="002D375E" w:rsidRDefault="002D375E" w:rsidP="002D375E">
      <w:pPr>
        <w:pStyle w:val="ListParagraph"/>
        <w:numPr>
          <w:ilvl w:val="0"/>
          <w:numId w:val="1"/>
        </w:numPr>
      </w:pPr>
      <w:r>
        <w:t>Exploring 21</w:t>
      </w:r>
      <w:r w:rsidRPr="002D375E">
        <w:rPr>
          <w:vertAlign w:val="superscript"/>
        </w:rPr>
        <w:t>st</w:t>
      </w:r>
      <w:r>
        <w:t xml:space="preserve"> century poverty</w:t>
      </w:r>
      <w:r w:rsidR="000F6F59">
        <w:t xml:space="preserve"> through</w:t>
      </w:r>
      <w:r>
        <w:t xml:space="preserve"> the lens of a growing institution that is the food bank</w:t>
      </w:r>
      <w:r w:rsidR="001F50C6">
        <w:t xml:space="preserve"> (Bulman, 2017)</w:t>
      </w:r>
    </w:p>
    <w:p w:rsidR="000C0421" w:rsidRDefault="000C0421" w:rsidP="000C0421">
      <w:pPr>
        <w:ind w:left="360"/>
      </w:pPr>
      <w:r>
        <w:t>Sub-aims:</w:t>
      </w:r>
    </w:p>
    <w:p w:rsidR="002D375E" w:rsidRDefault="000C0421" w:rsidP="002D375E">
      <w:pPr>
        <w:pStyle w:val="ListParagraph"/>
        <w:numPr>
          <w:ilvl w:val="0"/>
          <w:numId w:val="1"/>
        </w:numPr>
      </w:pPr>
      <w:r>
        <w:t>To</w:t>
      </w:r>
      <w:r w:rsidR="002D375E">
        <w:t xml:space="preserve"> give an anthropological view of food, its value, meaning and relation to hospitality</w:t>
      </w:r>
    </w:p>
    <w:p w:rsidR="00DA17DD" w:rsidRDefault="002D375E" w:rsidP="002D375E">
      <w:pPr>
        <w:pStyle w:val="ListParagraph"/>
        <w:numPr>
          <w:ilvl w:val="0"/>
          <w:numId w:val="1"/>
        </w:numPr>
      </w:pPr>
      <w:r>
        <w:t xml:space="preserve">A personal aim is to take a big step into becoming an anthropologist and doing fieldwork in </w:t>
      </w:r>
    </w:p>
    <w:p w:rsidR="00DA17DD" w:rsidRDefault="002D375E" w:rsidP="00DA17DD">
      <w:pPr>
        <w:pStyle w:val="ListParagraph"/>
        <w:numPr>
          <w:ilvl w:val="0"/>
          <w:numId w:val="1"/>
        </w:numPr>
      </w:pPr>
      <w:r>
        <w:t>challenging and different environment</w:t>
      </w:r>
    </w:p>
    <w:p w:rsidR="00DA17DD" w:rsidRDefault="00DA17DD" w:rsidP="00DA17DD">
      <w:r w:rsidRPr="00DA17DD">
        <w:rPr>
          <w:b/>
        </w:rPr>
        <w:t>Dissertation Objectives</w:t>
      </w:r>
      <w:r>
        <w:t xml:space="preserve"> (Punch, 2016)</w:t>
      </w:r>
    </w:p>
    <w:p w:rsidR="00DA17DD" w:rsidRDefault="00DA17DD" w:rsidP="00DA17DD">
      <w:pPr>
        <w:pStyle w:val="ListParagraph"/>
        <w:numPr>
          <w:ilvl w:val="0"/>
          <w:numId w:val="2"/>
        </w:numPr>
      </w:pPr>
      <w:r>
        <w:t>Demonstrate that there are hierarchies of communication within the food bank</w:t>
      </w:r>
    </w:p>
    <w:p w:rsidR="00DA17DD" w:rsidRDefault="00DA17DD" w:rsidP="00DA17DD">
      <w:pPr>
        <w:pStyle w:val="ListParagraph"/>
        <w:numPr>
          <w:ilvl w:val="0"/>
          <w:numId w:val="2"/>
        </w:numPr>
      </w:pPr>
      <w:r>
        <w:t xml:space="preserve">Explore how the value of food changes between individuals and how that communicates within the food </w:t>
      </w:r>
      <w:proofErr w:type="spellStart"/>
      <w:r>
        <w:t>ban</w:t>
      </w:r>
      <w:proofErr w:type="spellEnd"/>
      <w:r w:rsidR="000F6F59">
        <w:t xml:space="preserve"> (</w:t>
      </w:r>
      <w:proofErr w:type="spellStart"/>
      <w:r w:rsidR="000F6F59">
        <w:t>Mauss</w:t>
      </w:r>
      <w:proofErr w:type="spellEnd"/>
      <w:r w:rsidR="000F6F59">
        <w:t>, 1925)</w:t>
      </w:r>
    </w:p>
    <w:p w:rsidR="00DA17DD" w:rsidRDefault="00DA17DD" w:rsidP="00DA17DD">
      <w:pPr>
        <w:pStyle w:val="ListParagraph"/>
        <w:numPr>
          <w:ilvl w:val="0"/>
          <w:numId w:val="2"/>
        </w:numPr>
      </w:pPr>
      <w:r>
        <w:t>Explore ideas of how notions of hospitality are acted out within the food bank (Howarth, 2016</w:t>
      </w:r>
      <w:r w:rsidR="002E2BEF">
        <w:t>)</w:t>
      </w:r>
      <w:r>
        <w:t xml:space="preserve"> – demonstrating </w:t>
      </w:r>
      <w:r w:rsidR="002E2BEF">
        <w:t>how food links to both communication and hierarchy</w:t>
      </w:r>
    </w:p>
    <w:p w:rsidR="002E2BEF" w:rsidRDefault="002E2BEF" w:rsidP="002E2BEF">
      <w:r>
        <w:t>*Note that I have not 100% decided what the main objective of my dissertation – on my current path I believe it may to explore how food communicates hospitality within a food bank</w:t>
      </w:r>
    </w:p>
    <w:p w:rsidR="002E2BEF" w:rsidRDefault="002E2BEF" w:rsidP="002E2BEF">
      <w:pPr>
        <w:rPr>
          <w:b/>
        </w:rPr>
      </w:pPr>
      <w:r>
        <w:rPr>
          <w:b/>
        </w:rPr>
        <w:t>Methodology</w:t>
      </w:r>
    </w:p>
    <w:p w:rsidR="002E2BEF" w:rsidRDefault="002E2BEF" w:rsidP="002E2BEF">
      <w:pPr>
        <w:pStyle w:val="ListParagraph"/>
        <w:numPr>
          <w:ilvl w:val="0"/>
          <w:numId w:val="4"/>
        </w:numPr>
      </w:pPr>
      <w:r>
        <w:t>Research for this dissertation was done through the qualitative method – this method of research being based on observation and experience (Bryman, 2016)</w:t>
      </w:r>
      <w:r w:rsidR="00371541">
        <w:t>. However, this is not to say no quantitative data – data based on numerical forms (Bryman, 2016</w:t>
      </w:r>
      <w:proofErr w:type="gramStart"/>
      <w:r w:rsidR="00371541">
        <w:t>)  -</w:t>
      </w:r>
      <w:proofErr w:type="gramEnd"/>
      <w:r w:rsidR="00371541">
        <w:t xml:space="preserve"> was used. Demographics, crime rates, numbers of individuals using the food and the amount of food disturbed are all based on quantitative data</w:t>
      </w:r>
    </w:p>
    <w:p w:rsidR="00371541" w:rsidRDefault="00371541" w:rsidP="00371541">
      <w:pPr>
        <w:pStyle w:val="ListParagraph"/>
        <w:numPr>
          <w:ilvl w:val="0"/>
          <w:numId w:val="4"/>
        </w:numPr>
      </w:pPr>
      <w:r w:rsidRPr="00371541">
        <w:t>Participant observation</w:t>
      </w:r>
      <w:r>
        <w:t xml:space="preserve"> – t</w:t>
      </w:r>
      <w:r w:rsidRPr="00371541">
        <w:t>he goal of participant is to be involved in the culture like a member of that society, all while observing and studying the culture</w:t>
      </w:r>
      <w:r>
        <w:t xml:space="preserve"> </w:t>
      </w:r>
      <w:r w:rsidRPr="00371541">
        <w:t xml:space="preserve">(Robben &amp; </w:t>
      </w:r>
      <w:proofErr w:type="spellStart"/>
      <w:r w:rsidRPr="00371541">
        <w:t>Sluka</w:t>
      </w:r>
      <w:proofErr w:type="spellEnd"/>
      <w:r w:rsidRPr="00371541">
        <w:t>, 2012)</w:t>
      </w:r>
      <w:r w:rsidR="00C76201">
        <w:t>.</w:t>
      </w:r>
      <w:r w:rsidR="00F74B00">
        <w:t xml:space="preserve"> </w:t>
      </w:r>
      <w:r w:rsidR="00C76201">
        <w:t>In the case of this dissertation, my involvement of in the culture of the food bank was to volunteer for 4 hours a week, for 12 weeks, 9am to 12am on a Friday</w:t>
      </w:r>
      <w:r w:rsidRPr="00371541">
        <w:t xml:space="preserve">. This experience resulted in the individuals </w:t>
      </w:r>
      <w:r w:rsidR="00C76201" w:rsidRPr="00371541">
        <w:t>opening</w:t>
      </w:r>
      <w:r w:rsidRPr="00371541">
        <w:t xml:space="preserve"> more which allows for a greater understanding more than an etic point of view of the culture</w:t>
      </w:r>
    </w:p>
    <w:p w:rsidR="00C76201" w:rsidRDefault="00C76201" w:rsidP="00C76201">
      <w:pPr>
        <w:pStyle w:val="ListParagraph"/>
        <w:numPr>
          <w:ilvl w:val="0"/>
          <w:numId w:val="4"/>
        </w:numPr>
      </w:pPr>
      <w:r w:rsidRPr="00C76201">
        <w:t>Interviews – 7 semi structed interviews</w:t>
      </w:r>
      <w:r>
        <w:t xml:space="preserve"> performed with six individuals. Three were people coming to the food bank to collect packages, whilst the remaining three were volunteers, one of whom was interviewed twice. Each interview lasted between half an hour and 45 minutes</w:t>
      </w:r>
      <w:r w:rsidR="00F74B00">
        <w:t xml:space="preserve"> and whilst questions were created to help guide the interview into an intended direction, the tone and style was informal and allowed for much more relaxed flow of conversation – this allows for </w:t>
      </w:r>
      <w:r w:rsidR="00161E41">
        <w:t>a</w:t>
      </w:r>
      <w:r w:rsidR="00F74B00">
        <w:t xml:space="preserve"> personal narrative from the interviewee (Bryman, 2016)</w:t>
      </w:r>
    </w:p>
    <w:p w:rsidR="00F74B00" w:rsidRDefault="00F74B00" w:rsidP="00F74B00">
      <w:pPr>
        <w:rPr>
          <w:b/>
        </w:rPr>
      </w:pPr>
    </w:p>
    <w:p w:rsidR="00F74B00" w:rsidRDefault="00F74B00" w:rsidP="00F74B00">
      <w:pPr>
        <w:rPr>
          <w:b/>
        </w:rPr>
      </w:pPr>
    </w:p>
    <w:p w:rsidR="00F74B00" w:rsidRDefault="00F74B00" w:rsidP="00F74B00">
      <w:pPr>
        <w:rPr>
          <w:b/>
        </w:rPr>
      </w:pPr>
    </w:p>
    <w:p w:rsidR="00F74B00" w:rsidRDefault="00F74B00" w:rsidP="00F74B00">
      <w:pPr>
        <w:rPr>
          <w:b/>
        </w:rPr>
      </w:pPr>
    </w:p>
    <w:p w:rsidR="00F74B00" w:rsidRDefault="00F74B00" w:rsidP="00F74B00">
      <w:pPr>
        <w:rPr>
          <w:b/>
        </w:rPr>
      </w:pPr>
      <w:r>
        <w:rPr>
          <w:b/>
        </w:rPr>
        <w:lastRenderedPageBreak/>
        <w:t>Background and Context</w:t>
      </w:r>
    </w:p>
    <w:p w:rsidR="00F74B00" w:rsidRDefault="00F74B00" w:rsidP="00F74B00">
      <w:pPr>
        <w:pStyle w:val="ListParagraph"/>
        <w:numPr>
          <w:ilvl w:val="0"/>
          <w:numId w:val="6"/>
        </w:numPr>
      </w:pPr>
      <w:r>
        <w:t>The food is based</w:t>
      </w:r>
      <w:r w:rsidRPr="00F74B00">
        <w:t xml:space="preserve"> in Heigham Grove, Norwich, Norfolk </w:t>
      </w:r>
    </w:p>
    <w:p w:rsidR="00F74B00" w:rsidRPr="00F74B00" w:rsidRDefault="00F74B00" w:rsidP="00F74B00">
      <w:pPr>
        <w:pStyle w:val="ListParagraph"/>
        <w:numPr>
          <w:ilvl w:val="0"/>
          <w:numId w:val="6"/>
        </w:numPr>
      </w:pPr>
      <w:r>
        <w:t>I first learnt about the food bank after reading about it in the newspaper – however I had always been interested in Norwich’s economic landscape. From the outside it appears affluent yet via more in</w:t>
      </w:r>
      <w:r w:rsidR="00933407">
        <w:t>-</w:t>
      </w:r>
      <w:r>
        <w:t>dept</w:t>
      </w:r>
      <w:r w:rsidR="00933407">
        <w:t>h</w:t>
      </w:r>
      <w:r>
        <w:t xml:space="preserve"> exploring </w:t>
      </w:r>
      <w:r w:rsidR="00933407">
        <w:t>one can find the large areas are still very deprived</w:t>
      </w:r>
    </w:p>
    <w:p w:rsidR="00F74B00" w:rsidRPr="00F74B00" w:rsidRDefault="00F74B00" w:rsidP="00F74B00">
      <w:pPr>
        <w:pStyle w:val="ListParagraph"/>
        <w:numPr>
          <w:ilvl w:val="0"/>
          <w:numId w:val="6"/>
        </w:numPr>
      </w:pPr>
      <w:r w:rsidRPr="00F74B00">
        <w:t>Started in 2007 – the food bank has been owned by multiple organisations in the past</w:t>
      </w:r>
    </w:p>
    <w:p w:rsidR="00F74B00" w:rsidRPr="00F74B00" w:rsidRDefault="00F74B00" w:rsidP="00F74B00">
      <w:pPr>
        <w:pStyle w:val="ListParagraph"/>
        <w:numPr>
          <w:ilvl w:val="0"/>
          <w:numId w:val="6"/>
        </w:numPr>
      </w:pPr>
      <w:r w:rsidRPr="00F74B00">
        <w:t>Open between 10:00 am and 12:00pm every Friday</w:t>
      </w:r>
    </w:p>
    <w:p w:rsidR="00F74B00" w:rsidRPr="00F74B00" w:rsidRDefault="00F74B00" w:rsidP="00F74B00">
      <w:pPr>
        <w:pStyle w:val="ListParagraph"/>
        <w:numPr>
          <w:ilvl w:val="0"/>
          <w:numId w:val="6"/>
        </w:numPr>
      </w:pPr>
      <w:r w:rsidRPr="00F74B00">
        <w:t>Up to 10 volunteers</w:t>
      </w:r>
    </w:p>
    <w:p w:rsidR="00F74B00" w:rsidRPr="00F74B00" w:rsidRDefault="00F74B00" w:rsidP="00F74B00">
      <w:pPr>
        <w:pStyle w:val="ListParagraph"/>
        <w:numPr>
          <w:ilvl w:val="0"/>
          <w:numId w:val="6"/>
        </w:numPr>
      </w:pPr>
      <w:r w:rsidRPr="00F74B00">
        <w:t xml:space="preserve">Caters on average a hundred people at a time </w:t>
      </w:r>
      <w:r>
        <w:t>– however this can vary, as at times it was as low as 45 people in one day to as high as 250</w:t>
      </w:r>
    </w:p>
    <w:p w:rsidR="00EA29E3" w:rsidRDefault="00F74B00" w:rsidP="00EA29E3">
      <w:pPr>
        <w:pStyle w:val="ListParagraph"/>
        <w:numPr>
          <w:ilvl w:val="0"/>
          <w:numId w:val="7"/>
        </w:numPr>
      </w:pPr>
      <w:r w:rsidRPr="00F74B00">
        <w:t>Includes a free breakfast</w:t>
      </w:r>
      <w:r w:rsidR="00EA29E3" w:rsidRPr="00EA29E3">
        <w:t xml:space="preserve"> </w:t>
      </w:r>
    </w:p>
    <w:p w:rsidR="008D2DB6" w:rsidRDefault="00EA29E3" w:rsidP="00EA29E3">
      <w:pPr>
        <w:pStyle w:val="ListParagraph"/>
        <w:numPr>
          <w:ilvl w:val="0"/>
          <w:numId w:val="7"/>
        </w:numPr>
      </w:pPr>
      <w:r w:rsidRPr="00933407">
        <w:t>Research shows that food bank usage is on the rise (6% rise) and further research shows that they are being used (</w:t>
      </w:r>
      <w:r>
        <w:t>Bulman, 2017</w:t>
      </w:r>
      <w:r w:rsidRPr="00933407">
        <w:t>)</w:t>
      </w:r>
    </w:p>
    <w:p w:rsidR="00933407" w:rsidRDefault="00933407" w:rsidP="00933407">
      <w:pPr>
        <w:rPr>
          <w:b/>
        </w:rPr>
      </w:pPr>
      <w:r>
        <w:rPr>
          <w:b/>
        </w:rPr>
        <w:t>Literature review</w:t>
      </w:r>
    </w:p>
    <w:p w:rsidR="00933407" w:rsidRPr="00933407" w:rsidRDefault="003F4DB3" w:rsidP="00933407">
      <w:pPr>
        <w:pStyle w:val="ListParagraph"/>
        <w:numPr>
          <w:ilvl w:val="0"/>
          <w:numId w:val="7"/>
        </w:numPr>
      </w:pPr>
      <w:r>
        <w:rPr>
          <w:i/>
        </w:rPr>
        <w:t xml:space="preserve">In </w:t>
      </w:r>
      <w:proofErr w:type="gramStart"/>
      <w:r>
        <w:rPr>
          <w:i/>
        </w:rPr>
        <w:t>The</w:t>
      </w:r>
      <w:proofErr w:type="gramEnd"/>
      <w:r>
        <w:rPr>
          <w:i/>
        </w:rPr>
        <w:t xml:space="preserve"> A</w:t>
      </w:r>
      <w:r w:rsidR="00933407" w:rsidRPr="00933407">
        <w:rPr>
          <w:i/>
        </w:rPr>
        <w:t>ctive Voice</w:t>
      </w:r>
      <w:r w:rsidR="00933407">
        <w:t xml:space="preserve"> by Mary Douglas – Douglas explore how f</w:t>
      </w:r>
      <w:r w:rsidR="00933407" w:rsidRPr="00933407">
        <w:t>ood as a method of communication – (Douglas,</w:t>
      </w:r>
      <w:r>
        <w:t xml:space="preserve"> 2011</w:t>
      </w:r>
      <w:r w:rsidR="00933407" w:rsidRPr="00933407">
        <w:t>)</w:t>
      </w:r>
    </w:p>
    <w:p w:rsidR="00933407" w:rsidRPr="00933407" w:rsidRDefault="00933407" w:rsidP="00933407">
      <w:pPr>
        <w:pStyle w:val="ListParagraph"/>
        <w:numPr>
          <w:ilvl w:val="0"/>
          <w:numId w:val="7"/>
        </w:numPr>
      </w:pPr>
      <w:r w:rsidRPr="00933407">
        <w:rPr>
          <w:i/>
        </w:rPr>
        <w:t>Food and Eating: An Anthropological Perspective</w:t>
      </w:r>
      <w:r>
        <w:t xml:space="preserve"> by Robin Fox – Robin demonstrates and explores a wide range of eating traditions and rituals to show how f</w:t>
      </w:r>
      <w:r w:rsidRPr="00933407">
        <w:t>ood can convey specific messages – (Fox, 2005)</w:t>
      </w:r>
    </w:p>
    <w:p w:rsidR="00933407" w:rsidRPr="00933407" w:rsidRDefault="000C0421" w:rsidP="000C0421">
      <w:pPr>
        <w:pStyle w:val="ListParagraph"/>
        <w:numPr>
          <w:ilvl w:val="0"/>
          <w:numId w:val="7"/>
        </w:numPr>
      </w:pPr>
      <w:r w:rsidRPr="000C0421">
        <w:rPr>
          <w:i/>
        </w:rPr>
        <w:t xml:space="preserve">The Social Life of Things: Commodities in Cultural Perspective </w:t>
      </w:r>
      <w:r w:rsidR="00933407">
        <w:t>by A</w:t>
      </w:r>
      <w:r w:rsidR="003F4DB3">
        <w:t>r</w:t>
      </w:r>
      <w:r w:rsidR="00933407">
        <w:t xml:space="preserve">jun Appadurai </w:t>
      </w:r>
      <w:r w:rsidR="00933407" w:rsidRPr="00933407">
        <w:t>–</w:t>
      </w:r>
      <w:r w:rsidR="00933407">
        <w:t xml:space="preserve"> Appadurai talks about the </w:t>
      </w:r>
      <w:r w:rsidR="0099791D">
        <w:t>concept of commodity pathway diversion, which is the idea that a thing changes value when travelling between ownership</w:t>
      </w:r>
      <w:r w:rsidR="00933407" w:rsidRPr="00933407">
        <w:t xml:space="preserve"> (Appa</w:t>
      </w:r>
      <w:r w:rsidR="00933407">
        <w:t>durai</w:t>
      </w:r>
      <w:r w:rsidR="00933407" w:rsidRPr="00933407">
        <w:t>, 198</w:t>
      </w:r>
      <w:r>
        <w:t>6</w:t>
      </w:r>
      <w:r w:rsidR="00933407" w:rsidRPr="00933407">
        <w:t>)</w:t>
      </w:r>
    </w:p>
    <w:p w:rsidR="00933407" w:rsidRPr="00933407" w:rsidRDefault="00C62B22" w:rsidP="00933407">
      <w:pPr>
        <w:pStyle w:val="ListParagraph"/>
        <w:numPr>
          <w:ilvl w:val="0"/>
          <w:numId w:val="7"/>
        </w:numPr>
      </w:pPr>
      <w:r>
        <w:rPr>
          <w:i/>
        </w:rPr>
        <w:t xml:space="preserve">The Gift </w:t>
      </w:r>
      <w:r>
        <w:t>by Marcel Mauss – Mauss explains g</w:t>
      </w:r>
      <w:r w:rsidR="00933407" w:rsidRPr="00933407">
        <w:t>ift exchange theory</w:t>
      </w:r>
      <w:r>
        <w:t>, linking to how food changes value</w:t>
      </w:r>
      <w:r w:rsidR="00933407" w:rsidRPr="00933407">
        <w:t xml:space="preserve"> (Maus</w:t>
      </w:r>
      <w:r>
        <w:t>s</w:t>
      </w:r>
      <w:r w:rsidR="00933407" w:rsidRPr="00933407">
        <w:t>, 1925)</w:t>
      </w:r>
    </w:p>
    <w:p w:rsidR="00933407" w:rsidRPr="00933407" w:rsidRDefault="00C62B22" w:rsidP="00C62B22">
      <w:pPr>
        <w:pStyle w:val="ListParagraph"/>
        <w:numPr>
          <w:ilvl w:val="0"/>
          <w:numId w:val="7"/>
        </w:numPr>
      </w:pPr>
      <w:r w:rsidRPr="00C62B22">
        <w:rPr>
          <w:i/>
        </w:rPr>
        <w:t>The Power of the Vulnerable Body</w:t>
      </w:r>
      <w:r>
        <w:t xml:space="preserve"> by </w:t>
      </w:r>
      <w:proofErr w:type="spellStart"/>
      <w:r>
        <w:t>Tiina</w:t>
      </w:r>
      <w:proofErr w:type="spellEnd"/>
      <w:r>
        <w:t xml:space="preserve"> </w:t>
      </w:r>
      <w:proofErr w:type="spellStart"/>
      <w:r>
        <w:t>Vaittinen</w:t>
      </w:r>
      <w:proofErr w:type="spellEnd"/>
      <w:r>
        <w:t xml:space="preserve"> – whilst this from a feminist perspective, Vaittinen provides a very good example of the body being used</w:t>
      </w:r>
      <w:r w:rsidR="00933407" w:rsidRPr="00933407">
        <w:t xml:space="preserve"> as a political</w:t>
      </w:r>
      <w:r>
        <w:t xml:space="preserve"> force, which can </w:t>
      </w:r>
      <w:proofErr w:type="gramStart"/>
      <w:r>
        <w:t>related</w:t>
      </w:r>
      <w:proofErr w:type="gramEnd"/>
      <w:r>
        <w:t xml:space="preserve"> to the vulnerable state within the food bank</w:t>
      </w:r>
      <w:r w:rsidR="00933407" w:rsidRPr="00933407">
        <w:t xml:space="preserve"> (Vaittinen, 2016)</w:t>
      </w:r>
    </w:p>
    <w:p w:rsidR="00811E4B" w:rsidRDefault="00C62B22" w:rsidP="00811E4B">
      <w:pPr>
        <w:pStyle w:val="ListParagraph"/>
        <w:numPr>
          <w:ilvl w:val="0"/>
          <w:numId w:val="7"/>
        </w:numPr>
      </w:pPr>
      <w:bookmarkStart w:id="0" w:name="_Hlk498699692"/>
      <w:r w:rsidRPr="00C62B22">
        <w:rPr>
          <w:i/>
        </w:rPr>
        <w:t>Food Banks: A Lens on the Hungry Body</w:t>
      </w:r>
      <w:r>
        <w:rPr>
          <w:i/>
        </w:rPr>
        <w:t xml:space="preserve"> </w:t>
      </w:r>
      <w:bookmarkEnd w:id="0"/>
      <w:r>
        <w:t>by Anita Howarth – explores the notion of c</w:t>
      </w:r>
      <w:r w:rsidR="00933407" w:rsidRPr="00933407">
        <w:t xml:space="preserve">orporeal </w:t>
      </w:r>
      <w:r>
        <w:t>v</w:t>
      </w:r>
      <w:r w:rsidR="00933407" w:rsidRPr="00933407">
        <w:t>ulnerability</w:t>
      </w:r>
      <w:r>
        <w:t>, which links to</w:t>
      </w:r>
      <w:r w:rsidR="00811E4B">
        <w:t xml:space="preserve"> humanity vulnerability being allowed a place to exposed – which is arguably the role of the food bank</w:t>
      </w:r>
      <w:r w:rsidR="00933407" w:rsidRPr="00933407">
        <w:t xml:space="preserve"> (‘a precondition of humanization) – (Howarth, 2016)</w:t>
      </w:r>
    </w:p>
    <w:p w:rsidR="00811E4B" w:rsidRDefault="00811E4B" w:rsidP="00811E4B">
      <w:pPr>
        <w:pStyle w:val="ListParagraph"/>
        <w:numPr>
          <w:ilvl w:val="0"/>
          <w:numId w:val="7"/>
        </w:numPr>
      </w:pPr>
      <w:r>
        <w:t>Note that these are the primary texts – the actual dissertation will have a great deal more to do with it</w:t>
      </w:r>
    </w:p>
    <w:p w:rsidR="00811E4B" w:rsidRPr="00811E4B" w:rsidRDefault="00811E4B" w:rsidP="00811E4B">
      <w:pPr>
        <w:rPr>
          <w:b/>
        </w:rPr>
      </w:pPr>
      <w:r>
        <w:rPr>
          <w:b/>
        </w:rPr>
        <w:t>Food banks as Deprivation made visible</w:t>
      </w:r>
    </w:p>
    <w:p w:rsidR="00811E4B" w:rsidRPr="00811E4B" w:rsidRDefault="00811E4B" w:rsidP="00811E4B">
      <w:pPr>
        <w:pStyle w:val="ListParagraph"/>
        <w:numPr>
          <w:ilvl w:val="0"/>
          <w:numId w:val="8"/>
        </w:numPr>
      </w:pPr>
      <w:r w:rsidRPr="00811E4B">
        <w:t xml:space="preserve">Since the 1980s, food banks have become the fastest growing charitable organisations in the wealthiest countries of North America, Europe, and Australasia (Riches, 2014), but in Britain they are a recent phenomenon </w:t>
      </w:r>
    </w:p>
    <w:p w:rsidR="00811E4B" w:rsidRPr="00811E4B" w:rsidRDefault="000C0421" w:rsidP="00811E4B">
      <w:pPr>
        <w:pStyle w:val="ListParagraph"/>
        <w:numPr>
          <w:ilvl w:val="0"/>
          <w:numId w:val="8"/>
        </w:numPr>
      </w:pPr>
      <w:r>
        <w:t>By</w:t>
      </w:r>
      <w:r w:rsidR="00811E4B" w:rsidRPr="00811E4B">
        <w:t xml:space="preserve"> 2014, the largest operator, the Trussell Trust, </w:t>
      </w:r>
      <w:r w:rsidR="00161E41">
        <w:t>has</w:t>
      </w:r>
      <w:r w:rsidR="00811E4B" w:rsidRPr="00811E4B">
        <w:t xml:space="preserve"> over 420 food banks, and </w:t>
      </w:r>
      <w:bookmarkStart w:id="1" w:name="_GoBack"/>
      <w:r w:rsidR="00811E4B" w:rsidRPr="00811E4B">
        <w:t xml:space="preserve">more </w:t>
      </w:r>
      <w:bookmarkEnd w:id="1"/>
      <w:r w:rsidR="00811E4B" w:rsidRPr="00811E4B">
        <w:t>recently was opening more than one per week (Lambie-Mumford and Dowler, 201</w:t>
      </w:r>
      <w:r>
        <w:t>4</w:t>
      </w:r>
      <w:r w:rsidR="00811E4B" w:rsidRPr="00811E4B">
        <w:t>)</w:t>
      </w:r>
    </w:p>
    <w:p w:rsidR="00811E4B" w:rsidRPr="00811E4B" w:rsidRDefault="00811E4B" w:rsidP="00811E4B">
      <w:pPr>
        <w:pStyle w:val="ListParagraph"/>
        <w:numPr>
          <w:ilvl w:val="0"/>
          <w:numId w:val="8"/>
        </w:numPr>
      </w:pPr>
      <w:r w:rsidRPr="00811E4B">
        <w:t xml:space="preserve">The welfare state </w:t>
      </w:r>
      <w:r w:rsidR="00D66249">
        <w:t>was</w:t>
      </w:r>
      <w:r w:rsidRPr="00811E4B">
        <w:t xml:space="preserve"> a major shift in the traditional understandings of hunger </w:t>
      </w:r>
      <w:r>
        <w:t xml:space="preserve">– in exactly who deserves it – at first the welfare state is understood as something to provide for all the inhabitants of a state </w:t>
      </w:r>
    </w:p>
    <w:p w:rsidR="00F74B00" w:rsidRDefault="00811E4B" w:rsidP="00811E4B">
      <w:pPr>
        <w:pStyle w:val="ListParagraph"/>
        <w:numPr>
          <w:ilvl w:val="0"/>
          <w:numId w:val="8"/>
        </w:numPr>
      </w:pPr>
      <w:r w:rsidRPr="00811E4B">
        <w:t>From the 1990s, a shift in some views of the food bank from necessary to unnecessary</w:t>
      </w:r>
      <w:r>
        <w:t xml:space="preserve"> – it is now deemed only a portion of the population </w:t>
      </w:r>
      <w:proofErr w:type="gramStart"/>
      <w:r>
        <w:t>is allowed to</w:t>
      </w:r>
      <w:proofErr w:type="gramEnd"/>
      <w:r>
        <w:t xml:space="preserve"> be provided for</w:t>
      </w:r>
    </w:p>
    <w:p w:rsidR="00811E4B" w:rsidRDefault="00811E4B" w:rsidP="00811E4B">
      <w:pPr>
        <w:pStyle w:val="ListParagraph"/>
        <w:numPr>
          <w:ilvl w:val="0"/>
          <w:numId w:val="8"/>
        </w:numPr>
      </w:pPr>
      <w:r>
        <w:lastRenderedPageBreak/>
        <w:t xml:space="preserve">This is notable in the </w:t>
      </w:r>
      <w:proofErr w:type="spellStart"/>
      <w:r>
        <w:t>stricts</w:t>
      </w:r>
      <w:proofErr w:type="spellEnd"/>
      <w:r>
        <w:t xml:space="preserve"> rules within the food bank – despite being presented as a place for all individuals to come for sustenance, some were still forbidden for a myriad of reasons – voucher rejected, past offences, being known to steal or have a current habit of drinking or drug usage. Those people were no longer deemed worthy of the food</w:t>
      </w:r>
    </w:p>
    <w:p w:rsidR="00811E4B" w:rsidRDefault="00811E4B" w:rsidP="00811E4B">
      <w:pPr>
        <w:rPr>
          <w:b/>
        </w:rPr>
      </w:pPr>
      <w:r>
        <w:rPr>
          <w:b/>
        </w:rPr>
        <w:t>The Value of Food</w:t>
      </w:r>
    </w:p>
    <w:p w:rsidR="00811E4B" w:rsidRPr="00811E4B" w:rsidRDefault="00811E4B" w:rsidP="00811E4B">
      <w:pPr>
        <w:pStyle w:val="ListParagraph"/>
        <w:numPr>
          <w:ilvl w:val="0"/>
          <w:numId w:val="9"/>
        </w:numPr>
      </w:pPr>
      <w:r w:rsidRPr="00811E4B">
        <w:t>The value of the food given changes between the volunteers and the attendees</w:t>
      </w:r>
      <w:r w:rsidR="00DE4D32">
        <w:t xml:space="preserve"> – for the volunteers the food is simply a means to provide for the voucher holders. For the voucher holders, the food is their very means of sustenance, as many had absolutely nothing in their places of abode </w:t>
      </w:r>
    </w:p>
    <w:p w:rsidR="00811E4B" w:rsidRDefault="00DE4D32" w:rsidP="00811E4B">
      <w:pPr>
        <w:pStyle w:val="ListParagraph"/>
        <w:numPr>
          <w:ilvl w:val="0"/>
          <w:numId w:val="9"/>
        </w:numPr>
      </w:pPr>
      <w:r>
        <w:t>The food is not considered unl</w:t>
      </w:r>
      <w:r w:rsidR="00811E4B" w:rsidRPr="00811E4B">
        <w:t>imit</w:t>
      </w:r>
      <w:r w:rsidR="00303934">
        <w:t>ed</w:t>
      </w:r>
      <w:r>
        <w:t xml:space="preserve"> – there was a certain amount that</w:t>
      </w:r>
      <w:r w:rsidR="00811E4B" w:rsidRPr="00811E4B">
        <w:t xml:space="preserve"> attendants could take</w:t>
      </w:r>
      <w:r>
        <w:t>. However, even in that case,</w:t>
      </w:r>
      <w:r w:rsidR="00811E4B" w:rsidRPr="00811E4B">
        <w:t xml:space="preserve"> some left overs were thrown away</w:t>
      </w:r>
    </w:p>
    <w:p w:rsidR="00DE4D32" w:rsidRPr="00811E4B" w:rsidRDefault="00DE4D32" w:rsidP="00811E4B">
      <w:pPr>
        <w:pStyle w:val="ListParagraph"/>
        <w:numPr>
          <w:ilvl w:val="0"/>
          <w:numId w:val="9"/>
        </w:numPr>
      </w:pPr>
      <w:r>
        <w:t xml:space="preserve">M&amp;S would donate us bread – bread which has usually gone out of date. </w:t>
      </w:r>
      <w:proofErr w:type="gramStart"/>
      <w:r>
        <w:t>Thus</w:t>
      </w:r>
      <w:proofErr w:type="gramEnd"/>
      <w:r>
        <w:t xml:space="preserve"> we have a demonstration of how the value of the bread had changed. For M&amp;S it was leftovers, for the volunteers it was something to give and for the voucher holders it was something to live on</w:t>
      </w:r>
    </w:p>
    <w:p w:rsidR="00811E4B" w:rsidRPr="00811E4B" w:rsidRDefault="00811E4B" w:rsidP="00811E4B">
      <w:pPr>
        <w:pStyle w:val="ListParagraph"/>
        <w:numPr>
          <w:ilvl w:val="0"/>
          <w:numId w:val="9"/>
        </w:numPr>
      </w:pPr>
      <w:r w:rsidRPr="00811E4B">
        <w:t>Who truly owns the food giving? Is it even a gift?</w:t>
      </w:r>
      <w:r w:rsidR="00DE4D32">
        <w:t xml:space="preserve"> The volunteers do not own the food, so they are not giving something of personal material worth</w:t>
      </w:r>
    </w:p>
    <w:p w:rsidR="00811E4B" w:rsidRPr="00811E4B" w:rsidRDefault="00DE4D32" w:rsidP="00811E4B">
      <w:pPr>
        <w:pStyle w:val="ListParagraph"/>
        <w:numPr>
          <w:ilvl w:val="0"/>
          <w:numId w:val="9"/>
        </w:numPr>
      </w:pPr>
      <w:r>
        <w:t xml:space="preserve"> Thus, one can argue that t</w:t>
      </w:r>
      <w:r w:rsidR="00811E4B" w:rsidRPr="00811E4B">
        <w:t>he gift from the volunteers is service – the gift of food comes from sources beyond the sight of the volunteers</w:t>
      </w:r>
      <w:r>
        <w:t xml:space="preserve"> – this arguably an example of </w:t>
      </w:r>
      <w:proofErr w:type="spellStart"/>
      <w:r>
        <w:t>biopower</w:t>
      </w:r>
      <w:proofErr w:type="spellEnd"/>
      <w:r>
        <w:t xml:space="preserve"> (Foucault, 19</w:t>
      </w:r>
      <w:r w:rsidR="000C0421">
        <w:t>90</w:t>
      </w:r>
      <w:r>
        <w:t>)</w:t>
      </w:r>
    </w:p>
    <w:p w:rsidR="00811E4B" w:rsidRPr="00811E4B" w:rsidRDefault="00DE4D32" w:rsidP="00811E4B">
      <w:pPr>
        <w:pStyle w:val="ListParagraph"/>
        <w:numPr>
          <w:ilvl w:val="0"/>
          <w:numId w:val="9"/>
        </w:numPr>
      </w:pPr>
      <w:r>
        <w:t xml:space="preserve">There were certain taboos – such as the food within the packages which was for the voucher holders could not be eaten by the volunteers </w:t>
      </w:r>
      <w:r w:rsidR="00811E4B" w:rsidRPr="00811E4B">
        <w:t>“</w:t>
      </w:r>
      <w:r w:rsidR="00811E4B" w:rsidRPr="00811E4B">
        <w:rPr>
          <w:i/>
        </w:rPr>
        <w:t>Your own mother, your own sister, your own pigs, your own yams which you have piled up, you may not eat</w:t>
      </w:r>
      <w:r w:rsidR="00811E4B" w:rsidRPr="00811E4B">
        <w:t>.” (Rosman</w:t>
      </w:r>
      <w:r w:rsidR="000C0421">
        <w:t xml:space="preserve">, Rubel and </w:t>
      </w:r>
      <w:proofErr w:type="spellStart"/>
      <w:r w:rsidR="000C0421">
        <w:t>Weisgrau</w:t>
      </w:r>
      <w:proofErr w:type="spellEnd"/>
      <w:r w:rsidR="00811E4B" w:rsidRPr="00811E4B">
        <w:t>, 20</w:t>
      </w:r>
      <w:r w:rsidR="000C0421">
        <w:t>09</w:t>
      </w:r>
      <w:r w:rsidR="00811E4B" w:rsidRPr="00811E4B">
        <w:t>)</w:t>
      </w:r>
      <w:r>
        <w:t xml:space="preserve"> </w:t>
      </w:r>
    </w:p>
    <w:p w:rsidR="00811E4B" w:rsidRDefault="00811E4B" w:rsidP="00811E4B">
      <w:pPr>
        <w:pStyle w:val="ListParagraph"/>
        <w:numPr>
          <w:ilvl w:val="0"/>
          <w:numId w:val="9"/>
        </w:numPr>
      </w:pPr>
      <w:r w:rsidRPr="00811E4B">
        <w:t>“</w:t>
      </w:r>
      <w:r w:rsidRPr="00811E4B">
        <w:rPr>
          <w:i/>
        </w:rPr>
        <w:t>We have to follow the things themselves, for their meanings are inscribed in their forms, their uses, their trajectories. It is only through the analysis of these trajectories that we can interpret the human transactions and calculations that enliven things. Thus, even though from a theoretical point of view human actors encode things with significance, from a methodological point of view it is the things-in-motion that illuminate their human and social context</w:t>
      </w:r>
      <w:r w:rsidRPr="00811E4B">
        <w:t>.” (Appadurai, 1986)</w:t>
      </w:r>
    </w:p>
    <w:p w:rsidR="00DE4D32" w:rsidRDefault="00DE4D32" w:rsidP="00DE4D32">
      <w:pPr>
        <w:ind w:left="360"/>
      </w:pPr>
      <w:r w:rsidRPr="00DE4D32">
        <w:rPr>
          <w:b/>
        </w:rPr>
        <w:t>Food Banks as Sites of Vulnerable Corporeality (Howarth, 2016)</w:t>
      </w:r>
    </w:p>
    <w:p w:rsidR="00DE4D32" w:rsidRDefault="00DE4D32" w:rsidP="00DE4D32">
      <w:pPr>
        <w:pStyle w:val="ListParagraph"/>
        <w:numPr>
          <w:ilvl w:val="0"/>
          <w:numId w:val="10"/>
        </w:numPr>
      </w:pPr>
      <w:r w:rsidRPr="00DE4D32">
        <w:t>Food banks have proliferated not only as sites of deprivation but also as sites of vulnerable corporeality - people unable to draw on individual resources to respond to hunger congregate in search of social and material support</w:t>
      </w:r>
    </w:p>
    <w:p w:rsidR="00A1279D" w:rsidRDefault="00A1279D" w:rsidP="00DE4D32">
      <w:pPr>
        <w:pStyle w:val="ListParagraph"/>
        <w:numPr>
          <w:ilvl w:val="0"/>
          <w:numId w:val="10"/>
        </w:numPr>
      </w:pPr>
      <w:r>
        <w:t>This can additionally lead to ideas of structural violence – violence from the structure and system of the state (Canning, 201</w:t>
      </w:r>
      <w:r w:rsidR="00905D3B">
        <w:t>4</w:t>
      </w:r>
      <w:r>
        <w:t>)</w:t>
      </w:r>
    </w:p>
    <w:p w:rsidR="00303934" w:rsidRPr="00DE4D32" w:rsidRDefault="00303934" w:rsidP="00DE4D32">
      <w:pPr>
        <w:pStyle w:val="ListParagraph"/>
        <w:numPr>
          <w:ilvl w:val="0"/>
          <w:numId w:val="10"/>
        </w:numPr>
      </w:pPr>
      <w:r>
        <w:t>These are quotes from the voucher holder interviewees explaining what it was like on their first visit to the food bank:</w:t>
      </w:r>
    </w:p>
    <w:p w:rsidR="00DE4D32" w:rsidRPr="00DE4D32" w:rsidRDefault="00DE4D32" w:rsidP="00DE4D32">
      <w:pPr>
        <w:pStyle w:val="ListParagraph"/>
        <w:numPr>
          <w:ilvl w:val="0"/>
          <w:numId w:val="10"/>
        </w:numPr>
      </w:pPr>
      <w:r w:rsidRPr="00DE4D32">
        <w:t xml:space="preserve">“Terrifying and humiliating” </w:t>
      </w:r>
    </w:p>
    <w:p w:rsidR="00DE4D32" w:rsidRPr="00DE4D32" w:rsidRDefault="00DE4D32" w:rsidP="00DE4D32">
      <w:pPr>
        <w:pStyle w:val="ListParagraph"/>
        <w:numPr>
          <w:ilvl w:val="0"/>
          <w:numId w:val="10"/>
        </w:numPr>
      </w:pPr>
      <w:r w:rsidRPr="00DE4D32">
        <w:t xml:space="preserve">“You cannot afford to feed your child” </w:t>
      </w:r>
    </w:p>
    <w:p w:rsidR="00DE4D32" w:rsidRDefault="00DE4D32" w:rsidP="00DE4D32">
      <w:pPr>
        <w:pStyle w:val="ListParagraph"/>
        <w:numPr>
          <w:ilvl w:val="0"/>
          <w:numId w:val="10"/>
        </w:numPr>
      </w:pPr>
      <w:r w:rsidRPr="00DE4D32">
        <w:t>“It feels like begging”</w:t>
      </w:r>
    </w:p>
    <w:p w:rsidR="00303934" w:rsidRPr="00DE4D32" w:rsidRDefault="00303934" w:rsidP="00DE4D32">
      <w:pPr>
        <w:pStyle w:val="ListParagraph"/>
        <w:numPr>
          <w:ilvl w:val="0"/>
          <w:numId w:val="10"/>
        </w:numPr>
      </w:pPr>
      <w:proofErr w:type="gramStart"/>
      <w:r>
        <w:t>Thus</w:t>
      </w:r>
      <w:proofErr w:type="gramEnd"/>
      <w:r>
        <w:t xml:space="preserve"> it can demonstrated that entering the food bank exposed a feeling of vulnerability</w:t>
      </w:r>
    </w:p>
    <w:p w:rsidR="00303934" w:rsidRDefault="00303934" w:rsidP="00DE4D32">
      <w:pPr>
        <w:pStyle w:val="ListParagraph"/>
        <w:numPr>
          <w:ilvl w:val="0"/>
          <w:numId w:val="10"/>
        </w:numPr>
      </w:pPr>
      <w:r>
        <w:t>“</w:t>
      </w:r>
      <w:r w:rsidR="00DE4D32" w:rsidRPr="00303934">
        <w:rPr>
          <w:i/>
        </w:rPr>
        <w:t>Through its neediness, the vulnerable body exposes itself as a constant opening of the political, the recognition of which also leads to an alternative type of ethics</w:t>
      </w:r>
      <w:r w:rsidR="00DE4D32">
        <w:t>”</w:t>
      </w:r>
      <w:r w:rsidR="00DE4D32" w:rsidRPr="00DE4D32">
        <w:t xml:space="preserve"> –</w:t>
      </w:r>
      <w:r>
        <w:t xml:space="preserve"> (</w:t>
      </w:r>
      <w:r w:rsidR="00DE4D32" w:rsidRPr="00DE4D32">
        <w:t>Vaittinen</w:t>
      </w:r>
      <w:r>
        <w:t xml:space="preserve">, 2016) </w:t>
      </w:r>
    </w:p>
    <w:p w:rsidR="00303934" w:rsidRDefault="00303934" w:rsidP="00303934">
      <w:pPr>
        <w:ind w:left="720"/>
        <w:rPr>
          <w:b/>
        </w:rPr>
      </w:pPr>
    </w:p>
    <w:p w:rsidR="00303934" w:rsidRDefault="00303934" w:rsidP="00303934">
      <w:pPr>
        <w:ind w:left="720"/>
        <w:rPr>
          <w:b/>
        </w:rPr>
      </w:pPr>
      <w:r>
        <w:rPr>
          <w:b/>
        </w:rPr>
        <w:t>Food as Communication</w:t>
      </w:r>
    </w:p>
    <w:p w:rsidR="00303934" w:rsidRDefault="00303934" w:rsidP="00303934">
      <w:pPr>
        <w:pStyle w:val="ListParagraph"/>
        <w:numPr>
          <w:ilvl w:val="0"/>
          <w:numId w:val="11"/>
        </w:numPr>
      </w:pPr>
      <w:r>
        <w:t>A core aim of this dissertation is to explore the idea that food is a conveyer of communication and that this can be further demonstrated by presenting how it communicate certain atmospheres and environments within the food bank</w:t>
      </w:r>
    </w:p>
    <w:p w:rsidR="00303934" w:rsidRPr="00303934" w:rsidRDefault="00303934" w:rsidP="00303934">
      <w:pPr>
        <w:pStyle w:val="ListParagraph"/>
        <w:numPr>
          <w:ilvl w:val="0"/>
          <w:numId w:val="11"/>
        </w:numPr>
      </w:pPr>
      <w:r w:rsidRPr="00303934">
        <w:t>“If food is treated as a code, the messages it encodes will found in the pattern of social relations expressed” (Douglas, 1972)</w:t>
      </w:r>
    </w:p>
    <w:p w:rsidR="00303934" w:rsidRPr="00303934" w:rsidRDefault="00303934" w:rsidP="00303934">
      <w:pPr>
        <w:pStyle w:val="ListParagraph"/>
        <w:numPr>
          <w:ilvl w:val="0"/>
          <w:numId w:val="11"/>
        </w:numPr>
      </w:pPr>
      <w:r w:rsidRPr="00303934">
        <w:t>The packages and the free meal exist outside the traditional structure of meals that Mary Douglas expresses</w:t>
      </w:r>
    </w:p>
    <w:p w:rsidR="00A1279D" w:rsidRDefault="00303934" w:rsidP="00A1279D">
      <w:pPr>
        <w:pStyle w:val="ListParagraph"/>
        <w:numPr>
          <w:ilvl w:val="0"/>
          <w:numId w:val="11"/>
        </w:numPr>
      </w:pPr>
      <w:r w:rsidRPr="00303934">
        <w:t xml:space="preserve">“Of the most basic things in our </w:t>
      </w:r>
      <w:r w:rsidR="00A4052A" w:rsidRPr="00303934">
        <w:t>behavioural</w:t>
      </w:r>
      <w:r w:rsidRPr="00303934">
        <w:t xml:space="preserve"> repertoire, eating is the most accessible and effective for conveying our messages to others.” </w:t>
      </w:r>
      <w:r w:rsidR="00A1279D">
        <w:t>(</w:t>
      </w:r>
      <w:r w:rsidRPr="00303934">
        <w:t>Fox, 2005</w:t>
      </w:r>
      <w:r w:rsidR="00A1279D">
        <w:t>)</w:t>
      </w:r>
    </w:p>
    <w:p w:rsidR="00A1279D" w:rsidRPr="00A1279D" w:rsidRDefault="00A1279D" w:rsidP="00A1279D">
      <w:pPr>
        <w:rPr>
          <w:b/>
        </w:rPr>
      </w:pPr>
      <w:r w:rsidRPr="00A1279D">
        <w:rPr>
          <w:b/>
        </w:rPr>
        <w:t>Ethic</w:t>
      </w:r>
      <w:r>
        <w:rPr>
          <w:b/>
        </w:rPr>
        <w:t>al Issues and Fieldwork Complications</w:t>
      </w:r>
    </w:p>
    <w:p w:rsidR="00905D3B" w:rsidRDefault="00A1279D" w:rsidP="00A1279D">
      <w:pPr>
        <w:pStyle w:val="ListParagraph"/>
        <w:numPr>
          <w:ilvl w:val="0"/>
          <w:numId w:val="12"/>
        </w:numPr>
      </w:pPr>
      <w:r>
        <w:t>The issue of consent of great importance</w:t>
      </w:r>
      <w:r w:rsidR="00905D3B">
        <w:t xml:space="preserve">, </w:t>
      </w:r>
      <w:r>
        <w:t>as it can lead to legal trouble complications</w:t>
      </w:r>
      <w:r w:rsidR="00905D3B">
        <w:t xml:space="preserve"> (Bryman, 2016)</w:t>
      </w:r>
      <w:r>
        <w:t xml:space="preserve">. </w:t>
      </w:r>
    </w:p>
    <w:p w:rsidR="00A1279D" w:rsidRPr="00A1279D" w:rsidRDefault="00A1279D" w:rsidP="00A1279D">
      <w:pPr>
        <w:pStyle w:val="ListParagraph"/>
        <w:numPr>
          <w:ilvl w:val="0"/>
          <w:numId w:val="12"/>
        </w:numPr>
      </w:pPr>
      <w:r>
        <w:t>To rectify this, vocal consent was made with each of the interviewees, as well as consent from the volunteers to allow me to do my fieldwork</w:t>
      </w:r>
    </w:p>
    <w:p w:rsidR="00A1279D" w:rsidRPr="00A1279D" w:rsidRDefault="00A1279D" w:rsidP="00A1279D">
      <w:pPr>
        <w:pStyle w:val="ListParagraph"/>
        <w:numPr>
          <w:ilvl w:val="0"/>
          <w:numId w:val="12"/>
        </w:numPr>
      </w:pPr>
      <w:r w:rsidRPr="00A1279D">
        <w:t>Exploitation</w:t>
      </w:r>
      <w:r>
        <w:t xml:space="preserve"> It must also be noted that I am r</w:t>
      </w:r>
      <w:r w:rsidRPr="00A1279D">
        <w:t>esearching vulnerable people</w:t>
      </w:r>
      <w:r>
        <w:t>, in a state where they may not want to be observed by an anthropologist</w:t>
      </w:r>
    </w:p>
    <w:p w:rsidR="00C25C04" w:rsidRDefault="00A1279D" w:rsidP="00C25C04">
      <w:pPr>
        <w:pStyle w:val="ListParagraph"/>
        <w:numPr>
          <w:ilvl w:val="0"/>
          <w:numId w:val="12"/>
        </w:numPr>
      </w:pPr>
      <w:r w:rsidRPr="00A1279D">
        <w:t>Confidentiality</w:t>
      </w:r>
      <w:r>
        <w:t xml:space="preserve"> was dealt with the consent of the people I was working with. I have agreed to name no names</w:t>
      </w:r>
      <w:r w:rsidR="00C25C04">
        <w:t xml:space="preserve"> of the volunteers or the food vouch holders</w:t>
      </w:r>
    </w:p>
    <w:p w:rsidR="00DE4D32" w:rsidRDefault="00C25C04" w:rsidP="00D66249">
      <w:pPr>
        <w:pStyle w:val="ListParagraph"/>
        <w:numPr>
          <w:ilvl w:val="0"/>
          <w:numId w:val="12"/>
        </w:numPr>
      </w:pPr>
      <w:r>
        <w:t>For myself there were several personal obstacles. This was a completely new environment for myself. Having grown up in a relatively well-off background, I did not have the experiences of those of the food bank holders or the volunteers. It also took time for the volunteers to be truly open with me as was an outsider at first at least</w:t>
      </w:r>
    </w:p>
    <w:p w:rsidR="00D66249" w:rsidRDefault="00D66249" w:rsidP="00D66249">
      <w:pPr>
        <w:rPr>
          <w:b/>
        </w:rPr>
      </w:pPr>
      <w:r>
        <w:rPr>
          <w:b/>
        </w:rPr>
        <w:t>Reference List</w:t>
      </w:r>
    </w:p>
    <w:p w:rsidR="005120A9" w:rsidRDefault="005120A9" w:rsidP="005120A9">
      <w:r>
        <w:t xml:space="preserve">Punch, K. 2000. </w:t>
      </w:r>
      <w:r w:rsidRPr="005120A9">
        <w:rPr>
          <w:i/>
        </w:rPr>
        <w:t>Developing Effective Research Proposals</w:t>
      </w:r>
      <w:r>
        <w:t>. Thousand Oaks: Sage</w:t>
      </w:r>
    </w:p>
    <w:p w:rsidR="00D66249" w:rsidRDefault="005120A9" w:rsidP="005120A9">
      <w:r w:rsidRPr="005120A9">
        <w:t xml:space="preserve">Bulman, M. 2017. Food bank use across UK at record high, reveals report. [online] </w:t>
      </w:r>
      <w:r w:rsidRPr="005120A9">
        <w:rPr>
          <w:i/>
        </w:rPr>
        <w:t>The Independent</w:t>
      </w:r>
      <w:r w:rsidRPr="005120A9">
        <w:t xml:space="preserve">. </w:t>
      </w:r>
      <w:r>
        <w:t>[</w:t>
      </w:r>
      <w:r w:rsidRPr="005120A9">
        <w:t>Available at: http://www.independent.co.uk/news/uk/home-news/food-bank-use-uk-rise-continue-poverty-family-children-income-benefits-cuts-report-a7703451.html</w:t>
      </w:r>
      <w:r>
        <w:t>]</w:t>
      </w:r>
      <w:r w:rsidRPr="005120A9">
        <w:t xml:space="preserve"> [Accessed 7 Oct. 2017]</w:t>
      </w:r>
    </w:p>
    <w:p w:rsidR="00E35201" w:rsidRDefault="00E35201" w:rsidP="005120A9">
      <w:r w:rsidRPr="00E35201">
        <w:t xml:space="preserve">Mauss, M. 1925. </w:t>
      </w:r>
      <w:r w:rsidRPr="00E35201">
        <w:rPr>
          <w:i/>
        </w:rPr>
        <w:t>The Gift</w:t>
      </w:r>
      <w:r w:rsidRPr="00E35201">
        <w:t xml:space="preserve">. </w:t>
      </w:r>
      <w:proofErr w:type="spellStart"/>
      <w:r w:rsidRPr="00E35201">
        <w:t>Eastford</w:t>
      </w:r>
      <w:proofErr w:type="spellEnd"/>
      <w:r w:rsidRPr="00E35201">
        <w:t>: Martino Fine Books</w:t>
      </w:r>
    </w:p>
    <w:p w:rsidR="00E35201" w:rsidRDefault="00E35201" w:rsidP="005120A9">
      <w:r w:rsidRPr="00E35201">
        <w:t>Bryman, A. 2016. Social research methods. Oxford: Oxford University Press</w:t>
      </w:r>
    </w:p>
    <w:p w:rsidR="00E35201" w:rsidRDefault="00E35201" w:rsidP="005120A9">
      <w:r>
        <w:t xml:space="preserve">Howarth, A. 2016. </w:t>
      </w:r>
      <w:r w:rsidRPr="00E35201">
        <w:t>Food Banks: A Lens on the Hungry Body</w:t>
      </w:r>
      <w:r>
        <w:t xml:space="preserve">. </w:t>
      </w:r>
      <w:r>
        <w:rPr>
          <w:i/>
        </w:rPr>
        <w:t>Media Journal</w:t>
      </w:r>
      <w:r>
        <w:t xml:space="preserve"> 19(1)</w:t>
      </w:r>
    </w:p>
    <w:p w:rsidR="00EA29E3" w:rsidRDefault="00EA29E3" w:rsidP="005120A9">
      <w:r w:rsidRPr="00EA29E3">
        <w:t>Robben, A.</w:t>
      </w:r>
      <w:r>
        <w:t>,</w:t>
      </w:r>
      <w:r w:rsidRPr="00EA29E3">
        <w:t xml:space="preserve"> </w:t>
      </w:r>
      <w:proofErr w:type="spellStart"/>
      <w:r w:rsidRPr="00EA29E3">
        <w:t>Sluka</w:t>
      </w:r>
      <w:proofErr w:type="spellEnd"/>
      <w:r w:rsidRPr="00EA29E3">
        <w:t xml:space="preserve">, J. 2012. </w:t>
      </w:r>
      <w:r w:rsidRPr="00EA29E3">
        <w:rPr>
          <w:i/>
        </w:rPr>
        <w:t>Ethnographic fieldwork</w:t>
      </w:r>
      <w:r w:rsidRPr="00EA29E3">
        <w:t>. Chichester: Wiley-Blackwell</w:t>
      </w:r>
    </w:p>
    <w:p w:rsidR="003F4DB3" w:rsidRDefault="003F4DB3" w:rsidP="005120A9">
      <w:r w:rsidRPr="003F4DB3">
        <w:t xml:space="preserve">Douglas, M. 2011. </w:t>
      </w:r>
      <w:r w:rsidRPr="003F4DB3">
        <w:rPr>
          <w:i/>
        </w:rPr>
        <w:t xml:space="preserve">In </w:t>
      </w:r>
      <w:proofErr w:type="gramStart"/>
      <w:r w:rsidRPr="003F4DB3">
        <w:rPr>
          <w:i/>
        </w:rPr>
        <w:t>The</w:t>
      </w:r>
      <w:proofErr w:type="gramEnd"/>
      <w:r w:rsidRPr="003F4DB3">
        <w:rPr>
          <w:i/>
        </w:rPr>
        <w:t xml:space="preserve"> Active Voice</w:t>
      </w:r>
      <w:r w:rsidRPr="003F4DB3">
        <w:t>. London: Routledge &amp; Kegan Paul</w:t>
      </w:r>
    </w:p>
    <w:p w:rsidR="00EA29E3" w:rsidRDefault="003F4DB3" w:rsidP="005120A9">
      <w:r>
        <w:t xml:space="preserve">Fox, R., 2003. Food and Eating: An Anthropological Perspective. </w:t>
      </w:r>
      <w:r w:rsidRPr="003F4DB3">
        <w:rPr>
          <w:i/>
        </w:rPr>
        <w:t>Social Issues Research Centre</w:t>
      </w:r>
      <w:r>
        <w:t>, pp.1-21.</w:t>
      </w:r>
    </w:p>
    <w:p w:rsidR="003F4DB3" w:rsidRDefault="000C0421" w:rsidP="005120A9">
      <w:r w:rsidRPr="000C0421">
        <w:t xml:space="preserve">Appadurai, A. 1986. </w:t>
      </w:r>
      <w:r w:rsidRPr="000C0421">
        <w:rPr>
          <w:i/>
        </w:rPr>
        <w:t xml:space="preserve">The Social life of </w:t>
      </w:r>
      <w:r>
        <w:rPr>
          <w:i/>
        </w:rPr>
        <w:t>T</w:t>
      </w:r>
      <w:r w:rsidRPr="000C0421">
        <w:rPr>
          <w:i/>
        </w:rPr>
        <w:t>hings.</w:t>
      </w:r>
      <w:r w:rsidRPr="000C0421">
        <w:t xml:space="preserve"> Cambridge: Cambridge University Press</w:t>
      </w:r>
    </w:p>
    <w:p w:rsidR="000C0421" w:rsidRDefault="000C0421" w:rsidP="000C0421">
      <w:r>
        <w:t xml:space="preserve">Vaittinen, T., 2015. The power of the vulnerable body: A new political understanding of care. </w:t>
      </w:r>
      <w:r w:rsidRPr="000C0421">
        <w:rPr>
          <w:i/>
        </w:rPr>
        <w:t>International Feminist Journal of Politics</w:t>
      </w:r>
      <w:r>
        <w:t>, 17(1), pp.100-118.</w:t>
      </w:r>
      <w:r>
        <w:tab/>
      </w:r>
    </w:p>
    <w:p w:rsidR="000C0421" w:rsidRDefault="000C0421" w:rsidP="000C0421">
      <w:r>
        <w:lastRenderedPageBreak/>
        <w:t xml:space="preserve">Lambie-Mumford, H. and Dowler, E., 2014. Rising use of “food aid” in the United Kingdom. </w:t>
      </w:r>
      <w:r w:rsidRPr="000C0421">
        <w:rPr>
          <w:i/>
        </w:rPr>
        <w:t>British Food</w:t>
      </w:r>
      <w:r>
        <w:t xml:space="preserve"> </w:t>
      </w:r>
      <w:r w:rsidRPr="000C0421">
        <w:rPr>
          <w:i/>
        </w:rPr>
        <w:t>Journal</w:t>
      </w:r>
      <w:r>
        <w:t>, 116(9), pp.1418-1425.</w:t>
      </w:r>
    </w:p>
    <w:p w:rsidR="000C0421" w:rsidRDefault="000C0421" w:rsidP="000C0421">
      <w:r>
        <w:t xml:space="preserve">Rosman, A., Rubel, P.G. and </w:t>
      </w:r>
      <w:proofErr w:type="spellStart"/>
      <w:r>
        <w:t>Weisgrau</w:t>
      </w:r>
      <w:proofErr w:type="spellEnd"/>
      <w:r>
        <w:t xml:space="preserve">, M., 2009. </w:t>
      </w:r>
      <w:r w:rsidRPr="000C0421">
        <w:rPr>
          <w:i/>
        </w:rPr>
        <w:t>The Tapestry of Culture: An Introduction to Cultural Anthropology</w:t>
      </w:r>
      <w:r>
        <w:t>. Lanham: Rowman</w:t>
      </w:r>
    </w:p>
    <w:p w:rsidR="000C0421" w:rsidRDefault="000C0421" w:rsidP="000C0421">
      <w:r>
        <w:t xml:space="preserve">Foucault, M., 1990. The History of Sexuality: An Introduction, Volume I. </w:t>
      </w:r>
      <w:r w:rsidRPr="00905D3B">
        <w:rPr>
          <w:i/>
        </w:rPr>
        <w:t>Trans. Robert Hurley.</w:t>
      </w:r>
      <w:r w:rsidRPr="000C0421">
        <w:rPr>
          <w:i/>
        </w:rPr>
        <w:t xml:space="preserve"> New York: Vintage</w:t>
      </w:r>
      <w:r>
        <w:t>.</w:t>
      </w:r>
    </w:p>
    <w:p w:rsidR="000C0421" w:rsidRDefault="00905D3B" w:rsidP="000C0421">
      <w:r>
        <w:t xml:space="preserve">Canning, V., 2014. International Conflict, Sexual Violence and Asylum Policy: Merseyside as a Case Study. </w:t>
      </w:r>
      <w:r w:rsidRPr="00905D3B">
        <w:rPr>
          <w:i/>
        </w:rPr>
        <w:t>Critical Social Policy</w:t>
      </w:r>
      <w:r>
        <w:t>, 34(1), pp.23-45.</w:t>
      </w:r>
    </w:p>
    <w:p w:rsidR="00905D3B" w:rsidRDefault="00905D3B" w:rsidP="000C0421"/>
    <w:p w:rsidR="000C0421" w:rsidRPr="00E35201" w:rsidRDefault="000C0421" w:rsidP="005120A9"/>
    <w:p w:rsidR="00E35201" w:rsidRDefault="00E35201" w:rsidP="005120A9"/>
    <w:p w:rsidR="005120A9" w:rsidRPr="00D66249" w:rsidRDefault="005120A9" w:rsidP="005120A9"/>
    <w:sectPr w:rsidR="005120A9" w:rsidRPr="00D6624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1829" w:rsidRDefault="001A1829" w:rsidP="00905478">
      <w:pPr>
        <w:spacing w:after="0" w:line="240" w:lineRule="auto"/>
      </w:pPr>
      <w:r>
        <w:separator/>
      </w:r>
    </w:p>
  </w:endnote>
  <w:endnote w:type="continuationSeparator" w:id="0">
    <w:p w:rsidR="001A1829" w:rsidRDefault="001A1829" w:rsidP="00905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4465815"/>
      <w:docPartObj>
        <w:docPartGallery w:val="Page Numbers (Bottom of Page)"/>
        <w:docPartUnique/>
      </w:docPartObj>
    </w:sdtPr>
    <w:sdtEndPr>
      <w:rPr>
        <w:noProof/>
      </w:rPr>
    </w:sdtEndPr>
    <w:sdtContent>
      <w:p w:rsidR="00905478" w:rsidRDefault="00905478">
        <w:pPr>
          <w:pStyle w:val="Footer"/>
          <w:jc w:val="center"/>
        </w:pPr>
        <w:r>
          <w:fldChar w:fldCharType="begin"/>
        </w:r>
        <w:r>
          <w:instrText xml:space="preserve"> PAGE   \* MERGEFORMAT </w:instrText>
        </w:r>
        <w:r>
          <w:fldChar w:fldCharType="separate"/>
        </w:r>
        <w:r w:rsidR="00161E41">
          <w:rPr>
            <w:noProof/>
          </w:rPr>
          <w:t>5</w:t>
        </w:r>
        <w:r>
          <w:rPr>
            <w:noProof/>
          </w:rPr>
          <w:fldChar w:fldCharType="end"/>
        </w:r>
      </w:p>
    </w:sdtContent>
  </w:sdt>
  <w:p w:rsidR="00905478" w:rsidRDefault="00905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1829" w:rsidRDefault="001A1829" w:rsidP="00905478">
      <w:pPr>
        <w:spacing w:after="0" w:line="240" w:lineRule="auto"/>
      </w:pPr>
      <w:r>
        <w:separator/>
      </w:r>
    </w:p>
  </w:footnote>
  <w:footnote w:type="continuationSeparator" w:id="0">
    <w:p w:rsidR="001A1829" w:rsidRDefault="001A1829" w:rsidP="00905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A5F9A"/>
    <w:multiLevelType w:val="hybridMultilevel"/>
    <w:tmpl w:val="B4721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8780A"/>
    <w:multiLevelType w:val="hybridMultilevel"/>
    <w:tmpl w:val="AF20CD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88646E1"/>
    <w:multiLevelType w:val="hybridMultilevel"/>
    <w:tmpl w:val="D0A61D4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 w15:restartNumberingAfterBreak="0">
    <w:nsid w:val="2FDD62CF"/>
    <w:multiLevelType w:val="hybridMultilevel"/>
    <w:tmpl w:val="EDFA4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026E1D"/>
    <w:multiLevelType w:val="hybridMultilevel"/>
    <w:tmpl w:val="161E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8407FB"/>
    <w:multiLevelType w:val="hybridMultilevel"/>
    <w:tmpl w:val="C876F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9A0D95"/>
    <w:multiLevelType w:val="hybridMultilevel"/>
    <w:tmpl w:val="A1BC4EE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405F37B2"/>
    <w:multiLevelType w:val="hybridMultilevel"/>
    <w:tmpl w:val="B862F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167A22"/>
    <w:multiLevelType w:val="hybridMultilevel"/>
    <w:tmpl w:val="75D85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6D0BD7"/>
    <w:multiLevelType w:val="hybridMultilevel"/>
    <w:tmpl w:val="F0BC05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1147C1E"/>
    <w:multiLevelType w:val="hybridMultilevel"/>
    <w:tmpl w:val="B07E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084557"/>
    <w:multiLevelType w:val="hybridMultilevel"/>
    <w:tmpl w:val="9D0C4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7"/>
  </w:num>
  <w:num w:numId="5">
    <w:abstractNumId w:val="6"/>
  </w:num>
  <w:num w:numId="6">
    <w:abstractNumId w:val="10"/>
  </w:num>
  <w:num w:numId="7">
    <w:abstractNumId w:val="4"/>
  </w:num>
  <w:num w:numId="8">
    <w:abstractNumId w:val="8"/>
  </w:num>
  <w:num w:numId="9">
    <w:abstractNumId w:val="11"/>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DB6"/>
    <w:rsid w:val="000C0421"/>
    <w:rsid w:val="000F6F59"/>
    <w:rsid w:val="00161E41"/>
    <w:rsid w:val="001A1829"/>
    <w:rsid w:val="001F50C6"/>
    <w:rsid w:val="002D375E"/>
    <w:rsid w:val="002E2BEF"/>
    <w:rsid w:val="00303934"/>
    <w:rsid w:val="00371541"/>
    <w:rsid w:val="003F4DB3"/>
    <w:rsid w:val="005120A9"/>
    <w:rsid w:val="005B408D"/>
    <w:rsid w:val="00811E4B"/>
    <w:rsid w:val="008C50E0"/>
    <w:rsid w:val="008D2DB6"/>
    <w:rsid w:val="00905478"/>
    <w:rsid w:val="00905D3B"/>
    <w:rsid w:val="00933407"/>
    <w:rsid w:val="0099791D"/>
    <w:rsid w:val="00A1279D"/>
    <w:rsid w:val="00A4052A"/>
    <w:rsid w:val="00C25C04"/>
    <w:rsid w:val="00C62B22"/>
    <w:rsid w:val="00C76201"/>
    <w:rsid w:val="00D66249"/>
    <w:rsid w:val="00DA17DD"/>
    <w:rsid w:val="00DE4D32"/>
    <w:rsid w:val="00E35201"/>
    <w:rsid w:val="00E50F82"/>
    <w:rsid w:val="00EA29E3"/>
    <w:rsid w:val="00F74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F440"/>
  <w15:chartTrackingRefBased/>
  <w15:docId w15:val="{FD7E3C36-1C74-4859-AA42-9EDD50DF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75E"/>
    <w:pPr>
      <w:ind w:left="720"/>
      <w:contextualSpacing/>
    </w:pPr>
  </w:style>
  <w:style w:type="paragraph" w:styleId="Header">
    <w:name w:val="header"/>
    <w:basedOn w:val="Normal"/>
    <w:link w:val="HeaderChar"/>
    <w:uiPriority w:val="99"/>
    <w:unhideWhenUsed/>
    <w:rsid w:val="00905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478"/>
  </w:style>
  <w:style w:type="paragraph" w:styleId="Footer">
    <w:name w:val="footer"/>
    <w:basedOn w:val="Normal"/>
    <w:link w:val="FooterChar"/>
    <w:uiPriority w:val="99"/>
    <w:unhideWhenUsed/>
    <w:rsid w:val="00905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5</Pages>
  <Words>1741</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jperks59@yahoo.co.uk</dc:creator>
  <cp:keywords/>
  <dc:description/>
  <cp:lastModifiedBy>jperks59@yahoo.co.uk</cp:lastModifiedBy>
  <cp:revision>5</cp:revision>
  <dcterms:created xsi:type="dcterms:W3CDTF">2017-11-16T14:55:00Z</dcterms:created>
  <dcterms:modified xsi:type="dcterms:W3CDTF">2017-11-17T17:23:00Z</dcterms:modified>
</cp:coreProperties>
</file>