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27413881"/>
        <w:docPartObj>
          <w:docPartGallery w:val="Cover Pages"/>
          <w:docPartUnique/>
        </w:docPartObj>
      </w:sdtPr>
      <w:sdtContent>
        <w:p w14:paraId="0F470A04" w14:textId="0912780E" w:rsidR="00E01D97" w:rsidRDefault="00E01D97"/>
        <w:p w14:paraId="4289513D" w14:textId="37C06473" w:rsidR="00E01D97" w:rsidRDefault="00E01D97" w:rsidP="00433C0A">
          <w:r>
            <w:rPr>
              <w:noProof/>
            </w:rPr>
            <mc:AlternateContent>
              <mc:Choice Requires="wpg">
                <w:drawing>
                  <wp:anchor distT="0" distB="0" distL="114300" distR="114300" simplePos="0" relativeHeight="251659264" behindDoc="1" locked="0" layoutInCell="1" allowOverlap="1" wp14:anchorId="4F84517C" wp14:editId="2236ED3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7667B80" w14:textId="621FCE87" w:rsidR="00E01D97" w:rsidRDefault="001879AF" w:rsidP="001879A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1879AF">
                                        <w:rPr>
                                          <w:color w:val="FFFFFF" w:themeColor="background1"/>
                                          <w:sz w:val="72"/>
                                          <w:szCs w:val="72"/>
                                        </w:rPr>
                                        <w:t>L4 - Network and Cybersecurity Essentials (ACCA4024) \              Synthesiz</w:t>
                                      </w:r>
                                      <w:r>
                                        <w:rPr>
                                          <w:color w:val="FFFFFF" w:themeColor="background1"/>
                                          <w:sz w:val="72"/>
                                          <w:szCs w:val="72"/>
                                        </w:rPr>
                                        <w:t>ing</w:t>
                                      </w:r>
                                      <w:r w:rsidRPr="001879AF">
                                        <w:rPr>
                                          <w:color w:val="FFFFFF" w:themeColor="background1"/>
                                          <w:sz w:val="72"/>
                                          <w:szCs w:val="72"/>
                                        </w:rPr>
                                        <w:t xml:space="preserve"> a solution to a potential real-life scenario</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F84517C"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7667B80" w14:textId="621FCE87" w:rsidR="00E01D97" w:rsidRDefault="001879AF" w:rsidP="001879A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1879AF">
                                  <w:rPr>
                                    <w:color w:val="FFFFFF" w:themeColor="background1"/>
                                    <w:sz w:val="72"/>
                                    <w:szCs w:val="72"/>
                                  </w:rPr>
                                  <w:t>L4 - Network and Cybersecurity Essentials (ACCA4024) \              Synthesiz</w:t>
                                </w:r>
                                <w:r>
                                  <w:rPr>
                                    <w:color w:val="FFFFFF" w:themeColor="background1"/>
                                    <w:sz w:val="72"/>
                                    <w:szCs w:val="72"/>
                                  </w:rPr>
                                  <w:t>ing</w:t>
                                </w:r>
                                <w:r w:rsidRPr="001879AF">
                                  <w:rPr>
                                    <w:color w:val="FFFFFF" w:themeColor="background1"/>
                                    <w:sz w:val="72"/>
                                    <w:szCs w:val="72"/>
                                  </w:rPr>
                                  <w:t xml:space="preserve"> a solution to a potential real-life scenario</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0366744" wp14:editId="322455D9">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A6562B" w14:textId="1261A68E" w:rsidR="00E01D97" w:rsidRPr="00376490" w:rsidRDefault="00000000">
                                <w:pPr>
                                  <w:pStyle w:val="NoSpacing"/>
                                  <w:rPr>
                                    <w:color w:val="000000" w:themeColor="text1"/>
                                    <w:sz w:val="28"/>
                                    <w:szCs w:val="28"/>
                                  </w:rPr>
                                </w:pPr>
                                <w:sdt>
                                  <w:sdtPr>
                                    <w:rPr>
                                      <w:caps/>
                                      <w:color w:val="000000" w:themeColor="text1"/>
                                      <w:sz w:val="28"/>
                                      <w:szCs w:val="28"/>
                                    </w:rPr>
                                    <w:alias w:val="Company"/>
                                    <w:tag w:val=""/>
                                    <w:id w:val="-1880927279"/>
                                    <w:dataBinding w:prefixMappings="xmlns:ns0='http://schemas.openxmlformats.org/officeDocument/2006/extended-properties' " w:xpath="/ns0:Properties[1]/ns0:Company[1]" w:storeItemID="{6668398D-A668-4E3E-A5EB-62B293D839F1}"/>
                                    <w:text/>
                                  </w:sdtPr>
                                  <w:sdtContent>
                                    <w:r w:rsidR="00433C0A" w:rsidRPr="00376490">
                                      <w:rPr>
                                        <w:caps/>
                                        <w:color w:val="000000" w:themeColor="text1"/>
                                        <w:sz w:val="28"/>
                                        <w:szCs w:val="28"/>
                                      </w:rPr>
                                      <w:t>university of wales trinity saint david</w:t>
                                    </w:r>
                                  </w:sdtContent>
                                </w:sdt>
                                <w:r w:rsidR="00E01D97" w:rsidRPr="00376490">
                                  <w:rPr>
                                    <w:caps/>
                                    <w:color w:val="000000" w:themeColor="text1"/>
                                    <w:sz w:val="28"/>
                                    <w:szCs w:val="28"/>
                                  </w:rPr>
                                  <w:t> </w:t>
                                </w:r>
                                <w:r w:rsidR="00E01D97" w:rsidRPr="00376490">
                                  <w:rPr>
                                    <w:color w:val="000000" w:themeColor="text1"/>
                                    <w:sz w:val="28"/>
                                    <w:szCs w:val="28"/>
                                  </w:rPr>
                                  <w:t>| </w:t>
                                </w:r>
                                <w:sdt>
                                  <w:sdtPr>
                                    <w:rPr>
                                      <w:color w:val="000000" w:themeColor="text1"/>
                                      <w:sz w:val="28"/>
                                      <w:szCs w:val="28"/>
                                    </w:rPr>
                                    <w:alias w:val="Address"/>
                                    <w:tag w:val=""/>
                                    <w:id w:val="-1023088507"/>
                                    <w:dataBinding w:prefixMappings="xmlns:ns0='http://schemas.microsoft.com/office/2006/coverPageProps' " w:xpath="/ns0:CoverPageProperties[1]/ns0:CompanyAddress[1]" w:storeItemID="{55AF091B-3C7A-41E3-B477-F2FDAA23CFDA}"/>
                                    <w:text/>
                                  </w:sdtPr>
                                  <w:sdtContent>
                                    <w:r w:rsidR="00433C0A" w:rsidRPr="00376490">
                                      <w:rPr>
                                        <w:color w:val="000000" w:themeColor="text1"/>
                                        <w:sz w:val="28"/>
                                        <w:szCs w:val="28"/>
                                      </w:rPr>
                                      <w:t>Swansea - Wales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0366744"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EA6562B" w14:textId="1261A68E" w:rsidR="00E01D97" w:rsidRPr="00376490" w:rsidRDefault="00000000">
                          <w:pPr>
                            <w:pStyle w:val="NoSpacing"/>
                            <w:rPr>
                              <w:color w:val="000000" w:themeColor="text1"/>
                              <w:sz w:val="28"/>
                              <w:szCs w:val="28"/>
                            </w:rPr>
                          </w:pPr>
                          <w:sdt>
                            <w:sdtPr>
                              <w:rPr>
                                <w:caps/>
                                <w:color w:val="000000" w:themeColor="text1"/>
                                <w:sz w:val="28"/>
                                <w:szCs w:val="28"/>
                              </w:rPr>
                              <w:alias w:val="Company"/>
                              <w:tag w:val=""/>
                              <w:id w:val="-1880927279"/>
                              <w:dataBinding w:prefixMappings="xmlns:ns0='http://schemas.openxmlformats.org/officeDocument/2006/extended-properties' " w:xpath="/ns0:Properties[1]/ns0:Company[1]" w:storeItemID="{6668398D-A668-4E3E-A5EB-62B293D839F1}"/>
                              <w:text/>
                            </w:sdtPr>
                            <w:sdtContent>
                              <w:r w:rsidR="00433C0A" w:rsidRPr="00376490">
                                <w:rPr>
                                  <w:caps/>
                                  <w:color w:val="000000" w:themeColor="text1"/>
                                  <w:sz w:val="28"/>
                                  <w:szCs w:val="28"/>
                                </w:rPr>
                                <w:t>university of wales trinity saint david</w:t>
                              </w:r>
                            </w:sdtContent>
                          </w:sdt>
                          <w:r w:rsidR="00E01D97" w:rsidRPr="00376490">
                            <w:rPr>
                              <w:caps/>
                              <w:color w:val="000000" w:themeColor="text1"/>
                              <w:sz w:val="28"/>
                              <w:szCs w:val="28"/>
                            </w:rPr>
                            <w:t> </w:t>
                          </w:r>
                          <w:r w:rsidR="00E01D97" w:rsidRPr="00376490">
                            <w:rPr>
                              <w:color w:val="000000" w:themeColor="text1"/>
                              <w:sz w:val="28"/>
                              <w:szCs w:val="28"/>
                            </w:rPr>
                            <w:t>| </w:t>
                          </w:r>
                          <w:sdt>
                            <w:sdtPr>
                              <w:rPr>
                                <w:color w:val="000000" w:themeColor="text1"/>
                                <w:sz w:val="28"/>
                                <w:szCs w:val="28"/>
                              </w:rPr>
                              <w:alias w:val="Address"/>
                              <w:tag w:val=""/>
                              <w:id w:val="-1023088507"/>
                              <w:dataBinding w:prefixMappings="xmlns:ns0='http://schemas.microsoft.com/office/2006/coverPageProps' " w:xpath="/ns0:CoverPageProperties[1]/ns0:CompanyAddress[1]" w:storeItemID="{55AF091B-3C7A-41E3-B477-F2FDAA23CFDA}"/>
                              <w:text/>
                            </w:sdtPr>
                            <w:sdtContent>
                              <w:r w:rsidR="00433C0A" w:rsidRPr="00376490">
                                <w:rPr>
                                  <w:color w:val="000000" w:themeColor="text1"/>
                                  <w:sz w:val="28"/>
                                  <w:szCs w:val="28"/>
                                </w:rPr>
                                <w:t>Swansea - Wales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6FE3DE0" wp14:editId="52987E42">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40EB0422" w14:textId="15AB38FA" w:rsidR="00E01D97" w:rsidRDefault="00433C0A">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30A6572" w14:textId="32A3D490" w:rsidR="00E01D97" w:rsidRPr="00376490" w:rsidRDefault="00E01D97">
                                    <w:pPr>
                                      <w:pStyle w:val="NoSpacing"/>
                                      <w:spacing w:before="40" w:after="40"/>
                                      <w:rPr>
                                        <w:caps/>
                                        <w:color w:val="5B9BD5" w:themeColor="accent5"/>
                                        <w:sz w:val="40"/>
                                        <w:szCs w:val="40"/>
                                      </w:rPr>
                                    </w:pPr>
                                    <w:r w:rsidRPr="00376490">
                                      <w:rPr>
                                        <w:caps/>
                                        <w:color w:val="5B9BD5" w:themeColor="accent5"/>
                                        <w:sz w:val="40"/>
                                        <w:szCs w:val="40"/>
                                      </w:rPr>
                                      <w:t xml:space="preserve">Ammar </w:t>
                                    </w:r>
                                    <w:r w:rsidR="00433C0A" w:rsidRPr="00376490">
                                      <w:rPr>
                                        <w:caps/>
                                        <w:color w:val="5B9BD5" w:themeColor="accent5"/>
                                        <w:sz w:val="40"/>
                                        <w:szCs w:val="40"/>
                                      </w:rPr>
                                      <w:t xml:space="preserve">ahmed osman </w:t>
                                    </w:r>
                                    <w:r w:rsidRPr="00376490">
                                      <w:rPr>
                                        <w:caps/>
                                        <w:color w:val="5B9BD5" w:themeColor="accent5"/>
                                        <w:sz w:val="40"/>
                                        <w:szCs w:val="40"/>
                                      </w:rPr>
                                      <w:t>Hagi (2502815)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6FE3DE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40EB0422" w14:textId="15AB38FA" w:rsidR="00E01D97" w:rsidRDefault="00433C0A">
                              <w:pPr>
                                <w:pStyle w:val="NoSpacing"/>
                                <w:spacing w:before="40" w:after="40"/>
                                <w:rPr>
                                  <w:caps/>
                                  <w:color w:val="4472C4" w:themeColor="accent1"/>
                                  <w:sz w:val="28"/>
                                  <w:szCs w:val="28"/>
                                </w:rPr>
                              </w:pPr>
                              <w:r>
                                <w:rPr>
                                  <w:caps/>
                                  <w:color w:val="4472C4" w:themeColor="accent1"/>
                                  <w:sz w:val="28"/>
                                  <w:szCs w:val="28"/>
                                </w:rPr>
                                <w:t xml:space="preserve">     </w:t>
                              </w:r>
                            </w:p>
                          </w:sdtContent>
                        </w:sdt>
                        <w:sdt>
                          <w:sdtPr>
                            <w:rPr>
                              <w:caps/>
                              <w:color w:val="5B9BD5" w:themeColor="accent5"/>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30A6572" w14:textId="32A3D490" w:rsidR="00E01D97" w:rsidRPr="00376490" w:rsidRDefault="00E01D97">
                              <w:pPr>
                                <w:pStyle w:val="NoSpacing"/>
                                <w:spacing w:before="40" w:after="40"/>
                                <w:rPr>
                                  <w:caps/>
                                  <w:color w:val="5B9BD5" w:themeColor="accent5"/>
                                  <w:sz w:val="40"/>
                                  <w:szCs w:val="40"/>
                                </w:rPr>
                              </w:pPr>
                              <w:r w:rsidRPr="00376490">
                                <w:rPr>
                                  <w:caps/>
                                  <w:color w:val="5B9BD5" w:themeColor="accent5"/>
                                  <w:sz w:val="40"/>
                                  <w:szCs w:val="40"/>
                                </w:rPr>
                                <w:t xml:space="preserve">Ammar </w:t>
                              </w:r>
                              <w:r w:rsidR="00433C0A" w:rsidRPr="00376490">
                                <w:rPr>
                                  <w:caps/>
                                  <w:color w:val="5B9BD5" w:themeColor="accent5"/>
                                  <w:sz w:val="40"/>
                                  <w:szCs w:val="40"/>
                                </w:rPr>
                                <w:t xml:space="preserve">ahmed osman </w:t>
                              </w:r>
                              <w:r w:rsidRPr="00376490">
                                <w:rPr>
                                  <w:caps/>
                                  <w:color w:val="5B9BD5" w:themeColor="accent5"/>
                                  <w:sz w:val="40"/>
                                  <w:szCs w:val="40"/>
                                </w:rPr>
                                <w:t>Hagi (2502815)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F30998C" wp14:editId="467F551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5B3FD370" w14:textId="4FF86E91" w:rsidR="00E01D97" w:rsidRDefault="00E01D97" w:rsidP="00E01D97">
                                    <w:pPr>
                                      <w:pStyle w:val="NoSpacing"/>
                                      <w:rPr>
                                        <w:color w:val="FFFFFF" w:themeColor="background1"/>
                                        <w:sz w:val="24"/>
                                        <w:szCs w:val="24"/>
                                      </w:rPr>
                                    </w:pPr>
                                    <w:r w:rsidRPr="00E01D97">
                                      <w:rPr>
                                        <w:color w:val="FFFFFF" w:themeColor="background1"/>
                                        <w:sz w:val="32"/>
                                        <w:szCs w:val="32"/>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F30998C"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32"/>
                              <w:szCs w:val="32"/>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5B3FD370" w14:textId="4FF86E91" w:rsidR="00E01D97" w:rsidRDefault="00E01D97" w:rsidP="00E01D97">
                              <w:pPr>
                                <w:pStyle w:val="NoSpacing"/>
                                <w:rPr>
                                  <w:color w:val="FFFFFF" w:themeColor="background1"/>
                                  <w:sz w:val="24"/>
                                  <w:szCs w:val="24"/>
                                </w:rPr>
                              </w:pPr>
                              <w:r w:rsidRPr="00E01D97">
                                <w:rPr>
                                  <w:color w:val="FFFFFF" w:themeColor="background1"/>
                                  <w:sz w:val="32"/>
                                  <w:szCs w:val="32"/>
                                </w:rPr>
                                <w:t>2026</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44"/>
          <w:szCs w:val="44"/>
          <w:lang w:val="en-GB"/>
          <w14:ligatures w14:val="standardContextual"/>
        </w:rPr>
        <w:id w:val="1078098269"/>
        <w:docPartObj>
          <w:docPartGallery w:val="Table of Contents"/>
          <w:docPartUnique/>
        </w:docPartObj>
      </w:sdtPr>
      <w:sdtEndPr>
        <w:rPr>
          <w:b/>
          <w:bCs/>
          <w:noProof/>
          <w:sz w:val="32"/>
          <w:szCs w:val="32"/>
        </w:rPr>
      </w:sdtEndPr>
      <w:sdtContent>
        <w:p w14:paraId="6C730425" w14:textId="52C9BB40" w:rsidR="00433C0A" w:rsidRPr="00376490" w:rsidRDefault="00433C0A">
          <w:pPr>
            <w:pStyle w:val="TOCHeading"/>
            <w:rPr>
              <w:sz w:val="44"/>
              <w:szCs w:val="44"/>
            </w:rPr>
          </w:pPr>
          <w:r w:rsidRPr="00376490">
            <w:rPr>
              <w:sz w:val="44"/>
              <w:szCs w:val="44"/>
            </w:rPr>
            <w:t>Table of Contents</w:t>
          </w:r>
        </w:p>
        <w:p w14:paraId="0892CDC5" w14:textId="38ED0256" w:rsidR="003E0182" w:rsidRDefault="00433C0A">
          <w:pPr>
            <w:pStyle w:val="TOC1"/>
            <w:tabs>
              <w:tab w:val="right" w:leader="dot" w:pos="9016"/>
            </w:tabs>
            <w:rPr>
              <w:rFonts w:eastAsiaTheme="minorEastAsia"/>
              <w:noProof/>
              <w:sz w:val="24"/>
              <w:szCs w:val="24"/>
              <w:lang w:eastAsia="en-GB"/>
            </w:rPr>
          </w:pPr>
          <w:r w:rsidRPr="00376490">
            <w:rPr>
              <w:sz w:val="32"/>
              <w:szCs w:val="32"/>
            </w:rPr>
            <w:fldChar w:fldCharType="begin"/>
          </w:r>
          <w:r w:rsidRPr="00376490">
            <w:rPr>
              <w:sz w:val="32"/>
              <w:szCs w:val="32"/>
            </w:rPr>
            <w:instrText xml:space="preserve"> TOC \o "1-3" \h \z \u </w:instrText>
          </w:r>
          <w:r w:rsidRPr="00376490">
            <w:rPr>
              <w:sz w:val="32"/>
              <w:szCs w:val="32"/>
            </w:rPr>
            <w:fldChar w:fldCharType="separate"/>
          </w:r>
          <w:hyperlink w:anchor="_Toc229626263" w:history="1">
            <w:r w:rsidR="003E0182" w:rsidRPr="002A2DCA">
              <w:rPr>
                <w:rStyle w:val="Hyperlink"/>
                <w:b/>
                <w:bCs/>
                <w:noProof/>
              </w:rPr>
              <w:t>Abstract</w:t>
            </w:r>
            <w:r w:rsidR="003E0182">
              <w:rPr>
                <w:noProof/>
                <w:webHidden/>
              </w:rPr>
              <w:tab/>
            </w:r>
            <w:r w:rsidR="003E0182">
              <w:rPr>
                <w:noProof/>
                <w:webHidden/>
              </w:rPr>
              <w:fldChar w:fldCharType="begin"/>
            </w:r>
            <w:r w:rsidR="003E0182">
              <w:rPr>
                <w:noProof/>
                <w:webHidden/>
              </w:rPr>
              <w:instrText xml:space="preserve"> PAGEREF _Toc229626263 \h </w:instrText>
            </w:r>
            <w:r w:rsidR="003E0182">
              <w:rPr>
                <w:noProof/>
                <w:webHidden/>
              </w:rPr>
            </w:r>
            <w:r w:rsidR="003E0182">
              <w:rPr>
                <w:noProof/>
                <w:webHidden/>
              </w:rPr>
              <w:fldChar w:fldCharType="separate"/>
            </w:r>
            <w:r w:rsidR="003E0182">
              <w:rPr>
                <w:noProof/>
                <w:webHidden/>
              </w:rPr>
              <w:t>3</w:t>
            </w:r>
            <w:r w:rsidR="003E0182">
              <w:rPr>
                <w:noProof/>
                <w:webHidden/>
              </w:rPr>
              <w:fldChar w:fldCharType="end"/>
            </w:r>
          </w:hyperlink>
        </w:p>
        <w:p w14:paraId="02ECA7C8" w14:textId="6D5EF0F3" w:rsidR="003E0182" w:rsidRDefault="003E0182">
          <w:pPr>
            <w:pStyle w:val="TOC1"/>
            <w:tabs>
              <w:tab w:val="right" w:leader="dot" w:pos="9016"/>
            </w:tabs>
            <w:rPr>
              <w:rFonts w:eastAsiaTheme="minorEastAsia"/>
              <w:noProof/>
              <w:sz w:val="24"/>
              <w:szCs w:val="24"/>
              <w:lang w:eastAsia="en-GB"/>
            </w:rPr>
          </w:pPr>
          <w:hyperlink w:anchor="_Toc229626264" w:history="1">
            <w:r w:rsidRPr="002A2DCA">
              <w:rPr>
                <w:rStyle w:val="Hyperlink"/>
                <w:b/>
                <w:bCs/>
                <w:noProof/>
              </w:rPr>
              <w:t>1. Introduction</w:t>
            </w:r>
            <w:r>
              <w:rPr>
                <w:noProof/>
                <w:webHidden/>
              </w:rPr>
              <w:tab/>
            </w:r>
            <w:r>
              <w:rPr>
                <w:noProof/>
                <w:webHidden/>
              </w:rPr>
              <w:fldChar w:fldCharType="begin"/>
            </w:r>
            <w:r>
              <w:rPr>
                <w:noProof/>
                <w:webHidden/>
              </w:rPr>
              <w:instrText xml:space="preserve"> PAGEREF _Toc229626264 \h </w:instrText>
            </w:r>
            <w:r>
              <w:rPr>
                <w:noProof/>
                <w:webHidden/>
              </w:rPr>
            </w:r>
            <w:r>
              <w:rPr>
                <w:noProof/>
                <w:webHidden/>
              </w:rPr>
              <w:fldChar w:fldCharType="separate"/>
            </w:r>
            <w:r>
              <w:rPr>
                <w:noProof/>
                <w:webHidden/>
              </w:rPr>
              <w:t>3</w:t>
            </w:r>
            <w:r>
              <w:rPr>
                <w:noProof/>
                <w:webHidden/>
              </w:rPr>
              <w:fldChar w:fldCharType="end"/>
            </w:r>
          </w:hyperlink>
        </w:p>
        <w:p w14:paraId="4BED5363" w14:textId="555E96E6" w:rsidR="003E0182" w:rsidRDefault="003E0182">
          <w:pPr>
            <w:pStyle w:val="TOC1"/>
            <w:tabs>
              <w:tab w:val="right" w:leader="dot" w:pos="9016"/>
            </w:tabs>
            <w:rPr>
              <w:rFonts w:eastAsiaTheme="minorEastAsia"/>
              <w:noProof/>
              <w:sz w:val="24"/>
              <w:szCs w:val="24"/>
              <w:lang w:eastAsia="en-GB"/>
            </w:rPr>
          </w:pPr>
          <w:hyperlink w:anchor="_Toc229626265" w:history="1">
            <w:r w:rsidRPr="002A2DCA">
              <w:rPr>
                <w:rStyle w:val="Hyperlink"/>
                <w:b/>
                <w:bCs/>
                <w:noProof/>
              </w:rPr>
              <w:t>2. Overview of Emerging Cyber Threats</w:t>
            </w:r>
            <w:r>
              <w:rPr>
                <w:noProof/>
                <w:webHidden/>
              </w:rPr>
              <w:tab/>
            </w:r>
            <w:r>
              <w:rPr>
                <w:noProof/>
                <w:webHidden/>
              </w:rPr>
              <w:fldChar w:fldCharType="begin"/>
            </w:r>
            <w:r>
              <w:rPr>
                <w:noProof/>
                <w:webHidden/>
              </w:rPr>
              <w:instrText xml:space="preserve"> PAGEREF _Toc229626265 \h </w:instrText>
            </w:r>
            <w:r>
              <w:rPr>
                <w:noProof/>
                <w:webHidden/>
              </w:rPr>
            </w:r>
            <w:r>
              <w:rPr>
                <w:noProof/>
                <w:webHidden/>
              </w:rPr>
              <w:fldChar w:fldCharType="separate"/>
            </w:r>
            <w:r>
              <w:rPr>
                <w:noProof/>
                <w:webHidden/>
              </w:rPr>
              <w:t>4</w:t>
            </w:r>
            <w:r>
              <w:rPr>
                <w:noProof/>
                <w:webHidden/>
              </w:rPr>
              <w:fldChar w:fldCharType="end"/>
            </w:r>
          </w:hyperlink>
        </w:p>
        <w:p w14:paraId="6AA4CB7D" w14:textId="4A004895" w:rsidR="003E0182" w:rsidRDefault="003E0182">
          <w:pPr>
            <w:pStyle w:val="TOC2"/>
            <w:tabs>
              <w:tab w:val="right" w:leader="dot" w:pos="9016"/>
            </w:tabs>
            <w:rPr>
              <w:rFonts w:eastAsiaTheme="minorEastAsia"/>
              <w:noProof/>
              <w:sz w:val="24"/>
              <w:szCs w:val="24"/>
              <w:lang w:eastAsia="en-GB"/>
            </w:rPr>
          </w:pPr>
          <w:hyperlink w:anchor="_Toc229626266" w:history="1">
            <w:r w:rsidRPr="002A2DCA">
              <w:rPr>
                <w:rStyle w:val="Hyperlink"/>
                <w:b/>
                <w:bCs/>
                <w:noProof/>
              </w:rPr>
              <w:t>2.1 Growth of Ransomware</w:t>
            </w:r>
            <w:r w:rsidRPr="002A2DCA">
              <w:rPr>
                <w:rStyle w:val="Hyperlink"/>
                <w:b/>
                <w:bCs/>
                <w:noProof/>
              </w:rPr>
              <w:noBreakHyphen/>
              <w:t>as</w:t>
            </w:r>
            <w:r w:rsidRPr="002A2DCA">
              <w:rPr>
                <w:rStyle w:val="Hyperlink"/>
                <w:b/>
                <w:bCs/>
                <w:noProof/>
              </w:rPr>
              <w:noBreakHyphen/>
              <w:t>a</w:t>
            </w:r>
            <w:r w:rsidRPr="002A2DCA">
              <w:rPr>
                <w:rStyle w:val="Hyperlink"/>
                <w:b/>
                <w:bCs/>
                <w:noProof/>
              </w:rPr>
              <w:noBreakHyphen/>
              <w:t>Service Models</w:t>
            </w:r>
            <w:r>
              <w:rPr>
                <w:noProof/>
                <w:webHidden/>
              </w:rPr>
              <w:tab/>
            </w:r>
            <w:r>
              <w:rPr>
                <w:noProof/>
                <w:webHidden/>
              </w:rPr>
              <w:fldChar w:fldCharType="begin"/>
            </w:r>
            <w:r>
              <w:rPr>
                <w:noProof/>
                <w:webHidden/>
              </w:rPr>
              <w:instrText xml:space="preserve"> PAGEREF _Toc229626266 \h </w:instrText>
            </w:r>
            <w:r>
              <w:rPr>
                <w:noProof/>
                <w:webHidden/>
              </w:rPr>
            </w:r>
            <w:r>
              <w:rPr>
                <w:noProof/>
                <w:webHidden/>
              </w:rPr>
              <w:fldChar w:fldCharType="separate"/>
            </w:r>
            <w:r>
              <w:rPr>
                <w:noProof/>
                <w:webHidden/>
              </w:rPr>
              <w:t>4</w:t>
            </w:r>
            <w:r>
              <w:rPr>
                <w:noProof/>
                <w:webHidden/>
              </w:rPr>
              <w:fldChar w:fldCharType="end"/>
            </w:r>
          </w:hyperlink>
        </w:p>
        <w:p w14:paraId="4F1F790A" w14:textId="3974C0D5" w:rsidR="003E0182" w:rsidRDefault="003E0182">
          <w:pPr>
            <w:pStyle w:val="TOC2"/>
            <w:tabs>
              <w:tab w:val="right" w:leader="dot" w:pos="9016"/>
            </w:tabs>
            <w:rPr>
              <w:rFonts w:eastAsiaTheme="minorEastAsia"/>
              <w:noProof/>
              <w:sz w:val="24"/>
              <w:szCs w:val="24"/>
              <w:lang w:eastAsia="en-GB"/>
            </w:rPr>
          </w:pPr>
          <w:hyperlink w:anchor="_Toc229626267" w:history="1">
            <w:r w:rsidRPr="002A2DCA">
              <w:rPr>
                <w:rStyle w:val="Hyperlink"/>
                <w:b/>
                <w:bCs/>
                <w:noProof/>
              </w:rPr>
              <w:t>2.2 AI</w:t>
            </w:r>
            <w:r w:rsidRPr="002A2DCA">
              <w:rPr>
                <w:rStyle w:val="Hyperlink"/>
                <w:b/>
                <w:bCs/>
                <w:noProof/>
              </w:rPr>
              <w:noBreakHyphen/>
              <w:t>Driven Voice</w:t>
            </w:r>
            <w:r w:rsidRPr="002A2DCA">
              <w:rPr>
                <w:rStyle w:val="Hyperlink"/>
                <w:b/>
                <w:bCs/>
                <w:noProof/>
              </w:rPr>
              <w:noBreakHyphen/>
              <w:t>Based Social Engineering Attacks</w:t>
            </w:r>
            <w:r>
              <w:rPr>
                <w:noProof/>
                <w:webHidden/>
              </w:rPr>
              <w:tab/>
            </w:r>
            <w:r>
              <w:rPr>
                <w:noProof/>
                <w:webHidden/>
              </w:rPr>
              <w:fldChar w:fldCharType="begin"/>
            </w:r>
            <w:r>
              <w:rPr>
                <w:noProof/>
                <w:webHidden/>
              </w:rPr>
              <w:instrText xml:space="preserve"> PAGEREF _Toc229626267 \h </w:instrText>
            </w:r>
            <w:r>
              <w:rPr>
                <w:noProof/>
                <w:webHidden/>
              </w:rPr>
            </w:r>
            <w:r>
              <w:rPr>
                <w:noProof/>
                <w:webHidden/>
              </w:rPr>
              <w:fldChar w:fldCharType="separate"/>
            </w:r>
            <w:r>
              <w:rPr>
                <w:noProof/>
                <w:webHidden/>
              </w:rPr>
              <w:t>4</w:t>
            </w:r>
            <w:r>
              <w:rPr>
                <w:noProof/>
                <w:webHidden/>
              </w:rPr>
              <w:fldChar w:fldCharType="end"/>
            </w:r>
          </w:hyperlink>
        </w:p>
        <w:p w14:paraId="05734D6D" w14:textId="2CC5553E" w:rsidR="003E0182" w:rsidRDefault="003E0182">
          <w:pPr>
            <w:pStyle w:val="TOC2"/>
            <w:tabs>
              <w:tab w:val="right" w:leader="dot" w:pos="9016"/>
            </w:tabs>
            <w:rPr>
              <w:rFonts w:eastAsiaTheme="minorEastAsia"/>
              <w:noProof/>
              <w:sz w:val="24"/>
              <w:szCs w:val="24"/>
              <w:lang w:eastAsia="en-GB"/>
            </w:rPr>
          </w:pPr>
          <w:hyperlink w:anchor="_Toc229626268" w:history="1">
            <w:r w:rsidRPr="002A2DCA">
              <w:rPr>
                <w:rStyle w:val="Hyperlink"/>
                <w:b/>
                <w:bCs/>
                <w:noProof/>
              </w:rPr>
              <w:t>2.3 Vulnerabilities in Third</w:t>
            </w:r>
            <w:r w:rsidRPr="002A2DCA">
              <w:rPr>
                <w:rStyle w:val="Hyperlink"/>
                <w:b/>
                <w:bCs/>
                <w:noProof/>
              </w:rPr>
              <w:noBreakHyphen/>
              <w:t>Party and Supply</w:t>
            </w:r>
            <w:r w:rsidRPr="002A2DCA">
              <w:rPr>
                <w:rStyle w:val="Hyperlink"/>
                <w:b/>
                <w:bCs/>
                <w:noProof/>
              </w:rPr>
              <w:noBreakHyphen/>
              <w:t>Chain Ecosystems</w:t>
            </w:r>
            <w:r>
              <w:rPr>
                <w:noProof/>
                <w:webHidden/>
              </w:rPr>
              <w:tab/>
            </w:r>
            <w:r>
              <w:rPr>
                <w:noProof/>
                <w:webHidden/>
              </w:rPr>
              <w:fldChar w:fldCharType="begin"/>
            </w:r>
            <w:r>
              <w:rPr>
                <w:noProof/>
                <w:webHidden/>
              </w:rPr>
              <w:instrText xml:space="preserve"> PAGEREF _Toc229626268 \h </w:instrText>
            </w:r>
            <w:r>
              <w:rPr>
                <w:noProof/>
                <w:webHidden/>
              </w:rPr>
            </w:r>
            <w:r>
              <w:rPr>
                <w:noProof/>
                <w:webHidden/>
              </w:rPr>
              <w:fldChar w:fldCharType="separate"/>
            </w:r>
            <w:r>
              <w:rPr>
                <w:noProof/>
                <w:webHidden/>
              </w:rPr>
              <w:t>4</w:t>
            </w:r>
            <w:r>
              <w:rPr>
                <w:noProof/>
                <w:webHidden/>
              </w:rPr>
              <w:fldChar w:fldCharType="end"/>
            </w:r>
          </w:hyperlink>
        </w:p>
        <w:p w14:paraId="336E0B71" w14:textId="7C0F1F63" w:rsidR="003E0182" w:rsidRDefault="003E0182">
          <w:pPr>
            <w:pStyle w:val="TOC2"/>
            <w:tabs>
              <w:tab w:val="right" w:leader="dot" w:pos="9016"/>
            </w:tabs>
            <w:rPr>
              <w:rFonts w:eastAsiaTheme="minorEastAsia"/>
              <w:noProof/>
              <w:sz w:val="24"/>
              <w:szCs w:val="24"/>
              <w:lang w:eastAsia="en-GB"/>
            </w:rPr>
          </w:pPr>
          <w:hyperlink w:anchor="_Toc229626269" w:history="1">
            <w:r w:rsidRPr="002A2DCA">
              <w:rPr>
                <w:rStyle w:val="Hyperlink"/>
                <w:b/>
                <w:bCs/>
                <w:noProof/>
              </w:rPr>
              <w:t>2.4 Security Weaknesses from Cloud Configuration Errors</w:t>
            </w:r>
            <w:r>
              <w:rPr>
                <w:noProof/>
                <w:webHidden/>
              </w:rPr>
              <w:tab/>
            </w:r>
            <w:r>
              <w:rPr>
                <w:noProof/>
                <w:webHidden/>
              </w:rPr>
              <w:fldChar w:fldCharType="begin"/>
            </w:r>
            <w:r>
              <w:rPr>
                <w:noProof/>
                <w:webHidden/>
              </w:rPr>
              <w:instrText xml:space="preserve"> PAGEREF _Toc229626269 \h </w:instrText>
            </w:r>
            <w:r>
              <w:rPr>
                <w:noProof/>
                <w:webHidden/>
              </w:rPr>
            </w:r>
            <w:r>
              <w:rPr>
                <w:noProof/>
                <w:webHidden/>
              </w:rPr>
              <w:fldChar w:fldCharType="separate"/>
            </w:r>
            <w:r>
              <w:rPr>
                <w:noProof/>
                <w:webHidden/>
              </w:rPr>
              <w:t>4</w:t>
            </w:r>
            <w:r>
              <w:rPr>
                <w:noProof/>
                <w:webHidden/>
              </w:rPr>
              <w:fldChar w:fldCharType="end"/>
            </w:r>
          </w:hyperlink>
        </w:p>
        <w:p w14:paraId="1FB9B469" w14:textId="4729AA37" w:rsidR="003E0182" w:rsidRDefault="003E0182">
          <w:pPr>
            <w:pStyle w:val="TOC2"/>
            <w:tabs>
              <w:tab w:val="right" w:leader="dot" w:pos="9016"/>
            </w:tabs>
            <w:rPr>
              <w:rFonts w:eastAsiaTheme="minorEastAsia"/>
              <w:noProof/>
              <w:sz w:val="24"/>
              <w:szCs w:val="24"/>
              <w:lang w:eastAsia="en-GB"/>
            </w:rPr>
          </w:pPr>
          <w:hyperlink w:anchor="_Toc229626270" w:history="1">
            <w:r w:rsidRPr="002A2DCA">
              <w:rPr>
                <w:rStyle w:val="Hyperlink"/>
                <w:b/>
                <w:bCs/>
                <w:noProof/>
              </w:rPr>
              <w:t>2.5 Risks Introduced by Hybrid Work and Endpoint Exposure</w:t>
            </w:r>
            <w:r>
              <w:rPr>
                <w:noProof/>
                <w:webHidden/>
              </w:rPr>
              <w:tab/>
            </w:r>
            <w:r>
              <w:rPr>
                <w:noProof/>
                <w:webHidden/>
              </w:rPr>
              <w:fldChar w:fldCharType="begin"/>
            </w:r>
            <w:r>
              <w:rPr>
                <w:noProof/>
                <w:webHidden/>
              </w:rPr>
              <w:instrText xml:space="preserve"> PAGEREF _Toc229626270 \h </w:instrText>
            </w:r>
            <w:r>
              <w:rPr>
                <w:noProof/>
                <w:webHidden/>
              </w:rPr>
            </w:r>
            <w:r>
              <w:rPr>
                <w:noProof/>
                <w:webHidden/>
              </w:rPr>
              <w:fldChar w:fldCharType="separate"/>
            </w:r>
            <w:r>
              <w:rPr>
                <w:noProof/>
                <w:webHidden/>
              </w:rPr>
              <w:t>4</w:t>
            </w:r>
            <w:r>
              <w:rPr>
                <w:noProof/>
                <w:webHidden/>
              </w:rPr>
              <w:fldChar w:fldCharType="end"/>
            </w:r>
          </w:hyperlink>
        </w:p>
        <w:p w14:paraId="324AE920" w14:textId="0B725F39" w:rsidR="003E0182" w:rsidRDefault="003E0182">
          <w:pPr>
            <w:pStyle w:val="TOC2"/>
            <w:tabs>
              <w:tab w:val="right" w:leader="dot" w:pos="9016"/>
            </w:tabs>
            <w:rPr>
              <w:rFonts w:eastAsiaTheme="minorEastAsia"/>
              <w:noProof/>
              <w:sz w:val="24"/>
              <w:szCs w:val="24"/>
              <w:lang w:eastAsia="en-GB"/>
            </w:rPr>
          </w:pPr>
          <w:hyperlink w:anchor="_Toc229626271" w:history="1">
            <w:r w:rsidRPr="002A2DCA">
              <w:rPr>
                <w:rStyle w:val="Hyperlink"/>
                <w:b/>
                <w:bCs/>
                <w:noProof/>
              </w:rPr>
              <w:t>2.6 Threats Originating from Internal Users and Privileged Access</w:t>
            </w:r>
            <w:r>
              <w:rPr>
                <w:noProof/>
                <w:webHidden/>
              </w:rPr>
              <w:tab/>
            </w:r>
            <w:r>
              <w:rPr>
                <w:noProof/>
                <w:webHidden/>
              </w:rPr>
              <w:fldChar w:fldCharType="begin"/>
            </w:r>
            <w:r>
              <w:rPr>
                <w:noProof/>
                <w:webHidden/>
              </w:rPr>
              <w:instrText xml:space="preserve"> PAGEREF _Toc229626271 \h </w:instrText>
            </w:r>
            <w:r>
              <w:rPr>
                <w:noProof/>
                <w:webHidden/>
              </w:rPr>
            </w:r>
            <w:r>
              <w:rPr>
                <w:noProof/>
                <w:webHidden/>
              </w:rPr>
              <w:fldChar w:fldCharType="separate"/>
            </w:r>
            <w:r>
              <w:rPr>
                <w:noProof/>
                <w:webHidden/>
              </w:rPr>
              <w:t>5</w:t>
            </w:r>
            <w:r>
              <w:rPr>
                <w:noProof/>
                <w:webHidden/>
              </w:rPr>
              <w:fldChar w:fldCharType="end"/>
            </w:r>
          </w:hyperlink>
        </w:p>
        <w:p w14:paraId="7EDE4750" w14:textId="6819EC4B" w:rsidR="003E0182" w:rsidRDefault="003E0182">
          <w:pPr>
            <w:pStyle w:val="TOC1"/>
            <w:tabs>
              <w:tab w:val="right" w:leader="dot" w:pos="9016"/>
            </w:tabs>
            <w:rPr>
              <w:rFonts w:eastAsiaTheme="minorEastAsia"/>
              <w:noProof/>
              <w:sz w:val="24"/>
              <w:szCs w:val="24"/>
              <w:lang w:eastAsia="en-GB"/>
            </w:rPr>
          </w:pPr>
          <w:hyperlink w:anchor="_Toc229626272" w:history="1">
            <w:r w:rsidRPr="002A2DCA">
              <w:rPr>
                <w:rStyle w:val="Hyperlink"/>
                <w:b/>
                <w:bCs/>
                <w:noProof/>
              </w:rPr>
              <w:t>3. Zero Trust</w:t>
            </w:r>
            <w:r w:rsidRPr="002A2DCA">
              <w:rPr>
                <w:rStyle w:val="Hyperlink"/>
                <w:b/>
                <w:bCs/>
                <w:noProof/>
              </w:rPr>
              <w:noBreakHyphen/>
              <w:t>Aligned Security Governance Framework</w:t>
            </w:r>
            <w:r>
              <w:rPr>
                <w:noProof/>
                <w:webHidden/>
              </w:rPr>
              <w:tab/>
            </w:r>
            <w:r>
              <w:rPr>
                <w:noProof/>
                <w:webHidden/>
              </w:rPr>
              <w:fldChar w:fldCharType="begin"/>
            </w:r>
            <w:r>
              <w:rPr>
                <w:noProof/>
                <w:webHidden/>
              </w:rPr>
              <w:instrText xml:space="preserve"> PAGEREF _Toc229626272 \h </w:instrText>
            </w:r>
            <w:r>
              <w:rPr>
                <w:noProof/>
                <w:webHidden/>
              </w:rPr>
            </w:r>
            <w:r>
              <w:rPr>
                <w:noProof/>
                <w:webHidden/>
              </w:rPr>
              <w:fldChar w:fldCharType="separate"/>
            </w:r>
            <w:r>
              <w:rPr>
                <w:noProof/>
                <w:webHidden/>
              </w:rPr>
              <w:t>5</w:t>
            </w:r>
            <w:r>
              <w:rPr>
                <w:noProof/>
                <w:webHidden/>
              </w:rPr>
              <w:fldChar w:fldCharType="end"/>
            </w:r>
          </w:hyperlink>
        </w:p>
        <w:p w14:paraId="3062CE56" w14:textId="7E824E9A" w:rsidR="003E0182" w:rsidRDefault="003E0182">
          <w:pPr>
            <w:pStyle w:val="TOC2"/>
            <w:tabs>
              <w:tab w:val="right" w:leader="dot" w:pos="9016"/>
            </w:tabs>
            <w:rPr>
              <w:rFonts w:eastAsiaTheme="minorEastAsia"/>
              <w:noProof/>
              <w:sz w:val="24"/>
              <w:szCs w:val="24"/>
              <w:lang w:eastAsia="en-GB"/>
            </w:rPr>
          </w:pPr>
          <w:hyperlink w:anchor="_Toc229626273" w:history="1">
            <w:r w:rsidRPr="002A2DCA">
              <w:rPr>
                <w:rStyle w:val="Hyperlink"/>
                <w:b/>
                <w:bCs/>
                <w:noProof/>
              </w:rPr>
              <w:t>3.1 Zero Trust Principles</w:t>
            </w:r>
            <w:r>
              <w:rPr>
                <w:noProof/>
                <w:webHidden/>
              </w:rPr>
              <w:tab/>
            </w:r>
            <w:r>
              <w:rPr>
                <w:noProof/>
                <w:webHidden/>
              </w:rPr>
              <w:fldChar w:fldCharType="begin"/>
            </w:r>
            <w:r>
              <w:rPr>
                <w:noProof/>
                <w:webHidden/>
              </w:rPr>
              <w:instrText xml:space="preserve"> PAGEREF _Toc229626273 \h </w:instrText>
            </w:r>
            <w:r>
              <w:rPr>
                <w:noProof/>
                <w:webHidden/>
              </w:rPr>
            </w:r>
            <w:r>
              <w:rPr>
                <w:noProof/>
                <w:webHidden/>
              </w:rPr>
              <w:fldChar w:fldCharType="separate"/>
            </w:r>
            <w:r>
              <w:rPr>
                <w:noProof/>
                <w:webHidden/>
              </w:rPr>
              <w:t>5</w:t>
            </w:r>
            <w:r>
              <w:rPr>
                <w:noProof/>
                <w:webHidden/>
              </w:rPr>
              <w:fldChar w:fldCharType="end"/>
            </w:r>
          </w:hyperlink>
        </w:p>
        <w:p w14:paraId="59927FE6" w14:textId="0C897FDD" w:rsidR="003E0182" w:rsidRDefault="003E0182">
          <w:pPr>
            <w:pStyle w:val="TOC2"/>
            <w:tabs>
              <w:tab w:val="right" w:leader="dot" w:pos="9016"/>
            </w:tabs>
            <w:rPr>
              <w:rFonts w:eastAsiaTheme="minorEastAsia"/>
              <w:noProof/>
              <w:sz w:val="24"/>
              <w:szCs w:val="24"/>
              <w:lang w:eastAsia="en-GB"/>
            </w:rPr>
          </w:pPr>
          <w:hyperlink w:anchor="_Toc229626274" w:history="1">
            <w:r w:rsidRPr="002A2DCA">
              <w:rPr>
                <w:rStyle w:val="Hyperlink"/>
                <w:b/>
                <w:bCs/>
                <w:noProof/>
              </w:rPr>
              <w:t>3.2 Identity and Access Management (IAM) Policies</w:t>
            </w:r>
            <w:r>
              <w:rPr>
                <w:noProof/>
                <w:webHidden/>
              </w:rPr>
              <w:tab/>
            </w:r>
            <w:r>
              <w:rPr>
                <w:noProof/>
                <w:webHidden/>
              </w:rPr>
              <w:fldChar w:fldCharType="begin"/>
            </w:r>
            <w:r>
              <w:rPr>
                <w:noProof/>
                <w:webHidden/>
              </w:rPr>
              <w:instrText xml:space="preserve"> PAGEREF _Toc229626274 \h </w:instrText>
            </w:r>
            <w:r>
              <w:rPr>
                <w:noProof/>
                <w:webHidden/>
              </w:rPr>
            </w:r>
            <w:r>
              <w:rPr>
                <w:noProof/>
                <w:webHidden/>
              </w:rPr>
              <w:fldChar w:fldCharType="separate"/>
            </w:r>
            <w:r>
              <w:rPr>
                <w:noProof/>
                <w:webHidden/>
              </w:rPr>
              <w:t>5</w:t>
            </w:r>
            <w:r>
              <w:rPr>
                <w:noProof/>
                <w:webHidden/>
              </w:rPr>
              <w:fldChar w:fldCharType="end"/>
            </w:r>
          </w:hyperlink>
        </w:p>
        <w:p w14:paraId="64417F68" w14:textId="66193127" w:rsidR="003E0182" w:rsidRDefault="003E0182">
          <w:pPr>
            <w:pStyle w:val="TOC2"/>
            <w:tabs>
              <w:tab w:val="right" w:leader="dot" w:pos="9016"/>
            </w:tabs>
            <w:rPr>
              <w:rFonts w:eastAsiaTheme="minorEastAsia"/>
              <w:noProof/>
              <w:sz w:val="24"/>
              <w:szCs w:val="24"/>
              <w:lang w:eastAsia="en-GB"/>
            </w:rPr>
          </w:pPr>
          <w:hyperlink w:anchor="_Toc229626275" w:history="1">
            <w:r w:rsidRPr="002A2DCA">
              <w:rPr>
                <w:rStyle w:val="Hyperlink"/>
                <w:b/>
                <w:bCs/>
                <w:noProof/>
              </w:rPr>
              <w:t>3.3 Data Protection Policies</w:t>
            </w:r>
            <w:r>
              <w:rPr>
                <w:noProof/>
                <w:webHidden/>
              </w:rPr>
              <w:tab/>
            </w:r>
            <w:r>
              <w:rPr>
                <w:noProof/>
                <w:webHidden/>
              </w:rPr>
              <w:fldChar w:fldCharType="begin"/>
            </w:r>
            <w:r>
              <w:rPr>
                <w:noProof/>
                <w:webHidden/>
              </w:rPr>
              <w:instrText xml:space="preserve"> PAGEREF _Toc229626275 \h </w:instrText>
            </w:r>
            <w:r>
              <w:rPr>
                <w:noProof/>
                <w:webHidden/>
              </w:rPr>
            </w:r>
            <w:r>
              <w:rPr>
                <w:noProof/>
                <w:webHidden/>
              </w:rPr>
              <w:fldChar w:fldCharType="separate"/>
            </w:r>
            <w:r>
              <w:rPr>
                <w:noProof/>
                <w:webHidden/>
              </w:rPr>
              <w:t>6</w:t>
            </w:r>
            <w:r>
              <w:rPr>
                <w:noProof/>
                <w:webHidden/>
              </w:rPr>
              <w:fldChar w:fldCharType="end"/>
            </w:r>
          </w:hyperlink>
        </w:p>
        <w:p w14:paraId="3FC1A55A" w14:textId="0CB07971" w:rsidR="003E0182" w:rsidRDefault="003E0182">
          <w:pPr>
            <w:pStyle w:val="TOC2"/>
            <w:tabs>
              <w:tab w:val="right" w:leader="dot" w:pos="9016"/>
            </w:tabs>
            <w:rPr>
              <w:rFonts w:eastAsiaTheme="minorEastAsia"/>
              <w:noProof/>
              <w:sz w:val="24"/>
              <w:szCs w:val="24"/>
              <w:lang w:eastAsia="en-GB"/>
            </w:rPr>
          </w:pPr>
          <w:hyperlink w:anchor="_Toc229626276" w:history="1">
            <w:r w:rsidRPr="002A2DCA">
              <w:rPr>
                <w:rStyle w:val="Hyperlink"/>
                <w:b/>
                <w:bCs/>
                <w:noProof/>
              </w:rPr>
              <w:t>3.4 Cloud Security Policies</w:t>
            </w:r>
            <w:r>
              <w:rPr>
                <w:noProof/>
                <w:webHidden/>
              </w:rPr>
              <w:tab/>
            </w:r>
            <w:r>
              <w:rPr>
                <w:noProof/>
                <w:webHidden/>
              </w:rPr>
              <w:fldChar w:fldCharType="begin"/>
            </w:r>
            <w:r>
              <w:rPr>
                <w:noProof/>
                <w:webHidden/>
              </w:rPr>
              <w:instrText xml:space="preserve"> PAGEREF _Toc229626276 \h </w:instrText>
            </w:r>
            <w:r>
              <w:rPr>
                <w:noProof/>
                <w:webHidden/>
              </w:rPr>
            </w:r>
            <w:r>
              <w:rPr>
                <w:noProof/>
                <w:webHidden/>
              </w:rPr>
              <w:fldChar w:fldCharType="separate"/>
            </w:r>
            <w:r>
              <w:rPr>
                <w:noProof/>
                <w:webHidden/>
              </w:rPr>
              <w:t>6</w:t>
            </w:r>
            <w:r>
              <w:rPr>
                <w:noProof/>
                <w:webHidden/>
              </w:rPr>
              <w:fldChar w:fldCharType="end"/>
            </w:r>
          </w:hyperlink>
        </w:p>
        <w:p w14:paraId="02F14F1B" w14:textId="60A9F52A" w:rsidR="003E0182" w:rsidRDefault="003E0182">
          <w:pPr>
            <w:pStyle w:val="TOC2"/>
            <w:tabs>
              <w:tab w:val="right" w:leader="dot" w:pos="9016"/>
            </w:tabs>
            <w:rPr>
              <w:rFonts w:eastAsiaTheme="minorEastAsia"/>
              <w:noProof/>
              <w:sz w:val="24"/>
              <w:szCs w:val="24"/>
              <w:lang w:eastAsia="en-GB"/>
            </w:rPr>
          </w:pPr>
          <w:hyperlink w:anchor="_Toc229626277" w:history="1">
            <w:r w:rsidRPr="002A2DCA">
              <w:rPr>
                <w:rStyle w:val="Hyperlink"/>
                <w:b/>
                <w:bCs/>
                <w:noProof/>
              </w:rPr>
              <w:t>3.5 Endpoints and Network Security Policy</w:t>
            </w:r>
            <w:r>
              <w:rPr>
                <w:noProof/>
                <w:webHidden/>
              </w:rPr>
              <w:tab/>
            </w:r>
            <w:r>
              <w:rPr>
                <w:noProof/>
                <w:webHidden/>
              </w:rPr>
              <w:fldChar w:fldCharType="begin"/>
            </w:r>
            <w:r>
              <w:rPr>
                <w:noProof/>
                <w:webHidden/>
              </w:rPr>
              <w:instrText xml:space="preserve"> PAGEREF _Toc229626277 \h </w:instrText>
            </w:r>
            <w:r>
              <w:rPr>
                <w:noProof/>
                <w:webHidden/>
              </w:rPr>
            </w:r>
            <w:r>
              <w:rPr>
                <w:noProof/>
                <w:webHidden/>
              </w:rPr>
              <w:fldChar w:fldCharType="separate"/>
            </w:r>
            <w:r>
              <w:rPr>
                <w:noProof/>
                <w:webHidden/>
              </w:rPr>
              <w:t>6</w:t>
            </w:r>
            <w:r>
              <w:rPr>
                <w:noProof/>
                <w:webHidden/>
              </w:rPr>
              <w:fldChar w:fldCharType="end"/>
            </w:r>
          </w:hyperlink>
        </w:p>
        <w:p w14:paraId="7E747760" w14:textId="73C11425" w:rsidR="003E0182" w:rsidRDefault="003E0182">
          <w:pPr>
            <w:pStyle w:val="TOC2"/>
            <w:tabs>
              <w:tab w:val="right" w:leader="dot" w:pos="9016"/>
            </w:tabs>
            <w:rPr>
              <w:rFonts w:eastAsiaTheme="minorEastAsia"/>
              <w:noProof/>
              <w:sz w:val="24"/>
              <w:szCs w:val="24"/>
              <w:lang w:eastAsia="en-GB"/>
            </w:rPr>
          </w:pPr>
          <w:hyperlink w:anchor="_Toc229626278" w:history="1">
            <w:r w:rsidRPr="002A2DCA">
              <w:rPr>
                <w:rStyle w:val="Hyperlink"/>
                <w:b/>
                <w:bCs/>
                <w:noProof/>
              </w:rPr>
              <w:t>3.6 Patch and Vulnerability Management Policies</w:t>
            </w:r>
            <w:r>
              <w:rPr>
                <w:noProof/>
                <w:webHidden/>
              </w:rPr>
              <w:tab/>
            </w:r>
            <w:r>
              <w:rPr>
                <w:noProof/>
                <w:webHidden/>
              </w:rPr>
              <w:fldChar w:fldCharType="begin"/>
            </w:r>
            <w:r>
              <w:rPr>
                <w:noProof/>
                <w:webHidden/>
              </w:rPr>
              <w:instrText xml:space="preserve"> PAGEREF _Toc229626278 \h </w:instrText>
            </w:r>
            <w:r>
              <w:rPr>
                <w:noProof/>
                <w:webHidden/>
              </w:rPr>
            </w:r>
            <w:r>
              <w:rPr>
                <w:noProof/>
                <w:webHidden/>
              </w:rPr>
              <w:fldChar w:fldCharType="separate"/>
            </w:r>
            <w:r>
              <w:rPr>
                <w:noProof/>
                <w:webHidden/>
              </w:rPr>
              <w:t>6</w:t>
            </w:r>
            <w:r>
              <w:rPr>
                <w:noProof/>
                <w:webHidden/>
              </w:rPr>
              <w:fldChar w:fldCharType="end"/>
            </w:r>
          </w:hyperlink>
        </w:p>
        <w:p w14:paraId="5514A366" w14:textId="0CE932CB" w:rsidR="003E0182" w:rsidRDefault="003E0182">
          <w:pPr>
            <w:pStyle w:val="TOC2"/>
            <w:tabs>
              <w:tab w:val="right" w:leader="dot" w:pos="9016"/>
            </w:tabs>
            <w:rPr>
              <w:rFonts w:eastAsiaTheme="minorEastAsia"/>
              <w:noProof/>
              <w:sz w:val="24"/>
              <w:szCs w:val="24"/>
              <w:lang w:eastAsia="en-GB"/>
            </w:rPr>
          </w:pPr>
          <w:hyperlink w:anchor="_Toc229626279" w:history="1">
            <w:r w:rsidRPr="002A2DCA">
              <w:rPr>
                <w:rStyle w:val="Hyperlink"/>
                <w:b/>
                <w:bCs/>
                <w:noProof/>
              </w:rPr>
              <w:t>3.7 Incident Response and Business Continuity Policies</w:t>
            </w:r>
            <w:r>
              <w:rPr>
                <w:noProof/>
                <w:webHidden/>
              </w:rPr>
              <w:tab/>
            </w:r>
            <w:r>
              <w:rPr>
                <w:noProof/>
                <w:webHidden/>
              </w:rPr>
              <w:fldChar w:fldCharType="begin"/>
            </w:r>
            <w:r>
              <w:rPr>
                <w:noProof/>
                <w:webHidden/>
              </w:rPr>
              <w:instrText xml:space="preserve"> PAGEREF _Toc229626279 \h </w:instrText>
            </w:r>
            <w:r>
              <w:rPr>
                <w:noProof/>
                <w:webHidden/>
              </w:rPr>
            </w:r>
            <w:r>
              <w:rPr>
                <w:noProof/>
                <w:webHidden/>
              </w:rPr>
              <w:fldChar w:fldCharType="separate"/>
            </w:r>
            <w:r>
              <w:rPr>
                <w:noProof/>
                <w:webHidden/>
              </w:rPr>
              <w:t>6</w:t>
            </w:r>
            <w:r>
              <w:rPr>
                <w:noProof/>
                <w:webHidden/>
              </w:rPr>
              <w:fldChar w:fldCharType="end"/>
            </w:r>
          </w:hyperlink>
        </w:p>
        <w:p w14:paraId="13CD64D6" w14:textId="7D026E5D" w:rsidR="003E0182" w:rsidRDefault="003E0182">
          <w:pPr>
            <w:pStyle w:val="TOC1"/>
            <w:tabs>
              <w:tab w:val="right" w:leader="dot" w:pos="9016"/>
            </w:tabs>
            <w:rPr>
              <w:rFonts w:eastAsiaTheme="minorEastAsia"/>
              <w:noProof/>
              <w:sz w:val="24"/>
              <w:szCs w:val="24"/>
              <w:lang w:eastAsia="en-GB"/>
            </w:rPr>
          </w:pPr>
          <w:hyperlink w:anchor="_Toc229626280" w:history="1">
            <w:r w:rsidRPr="002A2DCA">
              <w:rPr>
                <w:rStyle w:val="Hyperlink"/>
                <w:b/>
                <w:bCs/>
                <w:noProof/>
              </w:rPr>
              <w:t>4. Technical Mitigation Measures</w:t>
            </w:r>
            <w:r>
              <w:rPr>
                <w:noProof/>
                <w:webHidden/>
              </w:rPr>
              <w:tab/>
            </w:r>
            <w:r>
              <w:rPr>
                <w:noProof/>
                <w:webHidden/>
              </w:rPr>
              <w:fldChar w:fldCharType="begin"/>
            </w:r>
            <w:r>
              <w:rPr>
                <w:noProof/>
                <w:webHidden/>
              </w:rPr>
              <w:instrText xml:space="preserve"> PAGEREF _Toc229626280 \h </w:instrText>
            </w:r>
            <w:r>
              <w:rPr>
                <w:noProof/>
                <w:webHidden/>
              </w:rPr>
            </w:r>
            <w:r>
              <w:rPr>
                <w:noProof/>
                <w:webHidden/>
              </w:rPr>
              <w:fldChar w:fldCharType="separate"/>
            </w:r>
            <w:r>
              <w:rPr>
                <w:noProof/>
                <w:webHidden/>
              </w:rPr>
              <w:t>7</w:t>
            </w:r>
            <w:r>
              <w:rPr>
                <w:noProof/>
                <w:webHidden/>
              </w:rPr>
              <w:fldChar w:fldCharType="end"/>
            </w:r>
          </w:hyperlink>
        </w:p>
        <w:p w14:paraId="49A224FB" w14:textId="78B63F84" w:rsidR="003E0182" w:rsidRDefault="003E0182">
          <w:pPr>
            <w:pStyle w:val="TOC2"/>
            <w:tabs>
              <w:tab w:val="right" w:leader="dot" w:pos="9016"/>
            </w:tabs>
            <w:rPr>
              <w:rFonts w:eastAsiaTheme="minorEastAsia"/>
              <w:noProof/>
              <w:sz w:val="24"/>
              <w:szCs w:val="24"/>
              <w:lang w:eastAsia="en-GB"/>
            </w:rPr>
          </w:pPr>
          <w:hyperlink w:anchor="_Toc229626281" w:history="1">
            <w:r w:rsidRPr="002A2DCA">
              <w:rPr>
                <w:rStyle w:val="Hyperlink"/>
                <w:b/>
                <w:bCs/>
                <w:noProof/>
              </w:rPr>
              <w:t>4.1 Multi Factor Authentication (MFA)</w:t>
            </w:r>
            <w:r>
              <w:rPr>
                <w:noProof/>
                <w:webHidden/>
              </w:rPr>
              <w:tab/>
            </w:r>
            <w:r>
              <w:rPr>
                <w:noProof/>
                <w:webHidden/>
              </w:rPr>
              <w:fldChar w:fldCharType="begin"/>
            </w:r>
            <w:r>
              <w:rPr>
                <w:noProof/>
                <w:webHidden/>
              </w:rPr>
              <w:instrText xml:space="preserve"> PAGEREF _Toc229626281 \h </w:instrText>
            </w:r>
            <w:r>
              <w:rPr>
                <w:noProof/>
                <w:webHidden/>
              </w:rPr>
            </w:r>
            <w:r>
              <w:rPr>
                <w:noProof/>
                <w:webHidden/>
              </w:rPr>
              <w:fldChar w:fldCharType="separate"/>
            </w:r>
            <w:r>
              <w:rPr>
                <w:noProof/>
                <w:webHidden/>
              </w:rPr>
              <w:t>7</w:t>
            </w:r>
            <w:r>
              <w:rPr>
                <w:noProof/>
                <w:webHidden/>
              </w:rPr>
              <w:fldChar w:fldCharType="end"/>
            </w:r>
          </w:hyperlink>
        </w:p>
        <w:p w14:paraId="6C7196B6" w14:textId="2912062C" w:rsidR="003E0182" w:rsidRDefault="003E0182">
          <w:pPr>
            <w:pStyle w:val="TOC2"/>
            <w:tabs>
              <w:tab w:val="right" w:leader="dot" w:pos="9016"/>
            </w:tabs>
            <w:rPr>
              <w:rFonts w:eastAsiaTheme="minorEastAsia"/>
              <w:noProof/>
              <w:sz w:val="24"/>
              <w:szCs w:val="24"/>
              <w:lang w:eastAsia="en-GB"/>
            </w:rPr>
          </w:pPr>
          <w:hyperlink w:anchor="_Toc229626282" w:history="1">
            <w:r w:rsidRPr="002A2DCA">
              <w:rPr>
                <w:rStyle w:val="Hyperlink"/>
                <w:b/>
                <w:bCs/>
                <w:noProof/>
              </w:rPr>
              <w:t>4.2 Security Information and Event Management (SIEM)</w:t>
            </w:r>
            <w:r>
              <w:rPr>
                <w:noProof/>
                <w:webHidden/>
              </w:rPr>
              <w:tab/>
            </w:r>
            <w:r>
              <w:rPr>
                <w:noProof/>
                <w:webHidden/>
              </w:rPr>
              <w:fldChar w:fldCharType="begin"/>
            </w:r>
            <w:r>
              <w:rPr>
                <w:noProof/>
                <w:webHidden/>
              </w:rPr>
              <w:instrText xml:space="preserve"> PAGEREF _Toc229626282 \h </w:instrText>
            </w:r>
            <w:r>
              <w:rPr>
                <w:noProof/>
                <w:webHidden/>
              </w:rPr>
            </w:r>
            <w:r>
              <w:rPr>
                <w:noProof/>
                <w:webHidden/>
              </w:rPr>
              <w:fldChar w:fldCharType="separate"/>
            </w:r>
            <w:r>
              <w:rPr>
                <w:noProof/>
                <w:webHidden/>
              </w:rPr>
              <w:t>7</w:t>
            </w:r>
            <w:r>
              <w:rPr>
                <w:noProof/>
                <w:webHidden/>
              </w:rPr>
              <w:fldChar w:fldCharType="end"/>
            </w:r>
          </w:hyperlink>
        </w:p>
        <w:p w14:paraId="5CAFA2AD" w14:textId="5A01FC90" w:rsidR="003E0182" w:rsidRDefault="003E0182">
          <w:pPr>
            <w:pStyle w:val="TOC2"/>
            <w:tabs>
              <w:tab w:val="right" w:leader="dot" w:pos="9016"/>
            </w:tabs>
            <w:rPr>
              <w:rFonts w:eastAsiaTheme="minorEastAsia"/>
              <w:noProof/>
              <w:sz w:val="24"/>
              <w:szCs w:val="24"/>
              <w:lang w:eastAsia="en-GB"/>
            </w:rPr>
          </w:pPr>
          <w:hyperlink w:anchor="_Toc229626283" w:history="1">
            <w:r w:rsidRPr="002A2DCA">
              <w:rPr>
                <w:rStyle w:val="Hyperlink"/>
                <w:b/>
                <w:bCs/>
                <w:noProof/>
              </w:rPr>
              <w:t>4.3 Security Orchestration, Automation, and Response (SOAR)</w:t>
            </w:r>
            <w:r>
              <w:rPr>
                <w:noProof/>
                <w:webHidden/>
              </w:rPr>
              <w:tab/>
            </w:r>
            <w:r>
              <w:rPr>
                <w:noProof/>
                <w:webHidden/>
              </w:rPr>
              <w:fldChar w:fldCharType="begin"/>
            </w:r>
            <w:r>
              <w:rPr>
                <w:noProof/>
                <w:webHidden/>
              </w:rPr>
              <w:instrText xml:space="preserve"> PAGEREF _Toc229626283 \h </w:instrText>
            </w:r>
            <w:r>
              <w:rPr>
                <w:noProof/>
                <w:webHidden/>
              </w:rPr>
            </w:r>
            <w:r>
              <w:rPr>
                <w:noProof/>
                <w:webHidden/>
              </w:rPr>
              <w:fldChar w:fldCharType="separate"/>
            </w:r>
            <w:r>
              <w:rPr>
                <w:noProof/>
                <w:webHidden/>
              </w:rPr>
              <w:t>7</w:t>
            </w:r>
            <w:r>
              <w:rPr>
                <w:noProof/>
                <w:webHidden/>
              </w:rPr>
              <w:fldChar w:fldCharType="end"/>
            </w:r>
          </w:hyperlink>
        </w:p>
        <w:p w14:paraId="5900A9AD" w14:textId="38EE0291" w:rsidR="003E0182" w:rsidRDefault="003E0182">
          <w:pPr>
            <w:pStyle w:val="TOC2"/>
            <w:tabs>
              <w:tab w:val="right" w:leader="dot" w:pos="9016"/>
            </w:tabs>
            <w:rPr>
              <w:rFonts w:eastAsiaTheme="minorEastAsia"/>
              <w:noProof/>
              <w:sz w:val="24"/>
              <w:szCs w:val="24"/>
              <w:lang w:eastAsia="en-GB"/>
            </w:rPr>
          </w:pPr>
          <w:hyperlink w:anchor="_Toc229626284" w:history="1">
            <w:r w:rsidRPr="002A2DCA">
              <w:rPr>
                <w:rStyle w:val="Hyperlink"/>
                <w:b/>
                <w:bCs/>
                <w:noProof/>
              </w:rPr>
              <w:t>4.4 Cloud Security Posture Management (CSPM)</w:t>
            </w:r>
            <w:r>
              <w:rPr>
                <w:noProof/>
                <w:webHidden/>
              </w:rPr>
              <w:tab/>
            </w:r>
            <w:r>
              <w:rPr>
                <w:noProof/>
                <w:webHidden/>
              </w:rPr>
              <w:fldChar w:fldCharType="begin"/>
            </w:r>
            <w:r>
              <w:rPr>
                <w:noProof/>
                <w:webHidden/>
              </w:rPr>
              <w:instrText xml:space="preserve"> PAGEREF _Toc229626284 \h </w:instrText>
            </w:r>
            <w:r>
              <w:rPr>
                <w:noProof/>
                <w:webHidden/>
              </w:rPr>
            </w:r>
            <w:r>
              <w:rPr>
                <w:noProof/>
                <w:webHidden/>
              </w:rPr>
              <w:fldChar w:fldCharType="separate"/>
            </w:r>
            <w:r>
              <w:rPr>
                <w:noProof/>
                <w:webHidden/>
              </w:rPr>
              <w:t>8</w:t>
            </w:r>
            <w:r>
              <w:rPr>
                <w:noProof/>
                <w:webHidden/>
              </w:rPr>
              <w:fldChar w:fldCharType="end"/>
            </w:r>
          </w:hyperlink>
        </w:p>
        <w:p w14:paraId="097A4218" w14:textId="7E8F4BD1" w:rsidR="003E0182" w:rsidRDefault="003E0182">
          <w:pPr>
            <w:pStyle w:val="TOC2"/>
            <w:tabs>
              <w:tab w:val="right" w:leader="dot" w:pos="9016"/>
            </w:tabs>
            <w:rPr>
              <w:rFonts w:eastAsiaTheme="minorEastAsia"/>
              <w:noProof/>
              <w:sz w:val="24"/>
              <w:szCs w:val="24"/>
              <w:lang w:eastAsia="en-GB"/>
            </w:rPr>
          </w:pPr>
          <w:hyperlink w:anchor="_Toc229626285" w:history="1">
            <w:r w:rsidRPr="002A2DCA">
              <w:rPr>
                <w:rStyle w:val="Hyperlink"/>
                <w:b/>
                <w:bCs/>
                <w:noProof/>
              </w:rPr>
              <w:t>4.5 Endpoint Detection and Response (EDR)</w:t>
            </w:r>
            <w:r>
              <w:rPr>
                <w:noProof/>
                <w:webHidden/>
              </w:rPr>
              <w:tab/>
            </w:r>
            <w:r>
              <w:rPr>
                <w:noProof/>
                <w:webHidden/>
              </w:rPr>
              <w:fldChar w:fldCharType="begin"/>
            </w:r>
            <w:r>
              <w:rPr>
                <w:noProof/>
                <w:webHidden/>
              </w:rPr>
              <w:instrText xml:space="preserve"> PAGEREF _Toc229626285 \h </w:instrText>
            </w:r>
            <w:r>
              <w:rPr>
                <w:noProof/>
                <w:webHidden/>
              </w:rPr>
            </w:r>
            <w:r>
              <w:rPr>
                <w:noProof/>
                <w:webHidden/>
              </w:rPr>
              <w:fldChar w:fldCharType="separate"/>
            </w:r>
            <w:r>
              <w:rPr>
                <w:noProof/>
                <w:webHidden/>
              </w:rPr>
              <w:t>8</w:t>
            </w:r>
            <w:r>
              <w:rPr>
                <w:noProof/>
                <w:webHidden/>
              </w:rPr>
              <w:fldChar w:fldCharType="end"/>
            </w:r>
          </w:hyperlink>
        </w:p>
        <w:p w14:paraId="324649F1" w14:textId="28CE980D" w:rsidR="003E0182" w:rsidRDefault="003E0182">
          <w:pPr>
            <w:pStyle w:val="TOC2"/>
            <w:tabs>
              <w:tab w:val="right" w:leader="dot" w:pos="9016"/>
            </w:tabs>
            <w:rPr>
              <w:rFonts w:eastAsiaTheme="minorEastAsia"/>
              <w:noProof/>
              <w:sz w:val="24"/>
              <w:szCs w:val="24"/>
              <w:lang w:eastAsia="en-GB"/>
            </w:rPr>
          </w:pPr>
          <w:hyperlink w:anchor="_Toc229626286" w:history="1">
            <w:r w:rsidRPr="002A2DCA">
              <w:rPr>
                <w:rStyle w:val="Hyperlink"/>
                <w:b/>
                <w:bCs/>
                <w:noProof/>
              </w:rPr>
              <w:t>4.6 Immutable Backups and Recovery</w:t>
            </w:r>
            <w:r>
              <w:rPr>
                <w:noProof/>
                <w:webHidden/>
              </w:rPr>
              <w:tab/>
            </w:r>
            <w:r>
              <w:rPr>
                <w:noProof/>
                <w:webHidden/>
              </w:rPr>
              <w:fldChar w:fldCharType="begin"/>
            </w:r>
            <w:r>
              <w:rPr>
                <w:noProof/>
                <w:webHidden/>
              </w:rPr>
              <w:instrText xml:space="preserve"> PAGEREF _Toc229626286 \h </w:instrText>
            </w:r>
            <w:r>
              <w:rPr>
                <w:noProof/>
                <w:webHidden/>
              </w:rPr>
            </w:r>
            <w:r>
              <w:rPr>
                <w:noProof/>
                <w:webHidden/>
              </w:rPr>
              <w:fldChar w:fldCharType="separate"/>
            </w:r>
            <w:r>
              <w:rPr>
                <w:noProof/>
                <w:webHidden/>
              </w:rPr>
              <w:t>8</w:t>
            </w:r>
            <w:r>
              <w:rPr>
                <w:noProof/>
                <w:webHidden/>
              </w:rPr>
              <w:fldChar w:fldCharType="end"/>
            </w:r>
          </w:hyperlink>
        </w:p>
        <w:p w14:paraId="4D8F775E" w14:textId="1938057F" w:rsidR="003E0182" w:rsidRDefault="003E0182">
          <w:pPr>
            <w:pStyle w:val="TOC2"/>
            <w:tabs>
              <w:tab w:val="right" w:leader="dot" w:pos="9016"/>
            </w:tabs>
            <w:rPr>
              <w:rFonts w:eastAsiaTheme="minorEastAsia"/>
              <w:noProof/>
              <w:sz w:val="24"/>
              <w:szCs w:val="24"/>
              <w:lang w:eastAsia="en-GB"/>
            </w:rPr>
          </w:pPr>
          <w:hyperlink w:anchor="_Toc229626287" w:history="1">
            <w:r w:rsidRPr="002A2DCA">
              <w:rPr>
                <w:rStyle w:val="Hyperlink"/>
                <w:b/>
                <w:bCs/>
                <w:noProof/>
              </w:rPr>
              <w:t>4.7 Network Micro</w:t>
            </w:r>
            <w:r w:rsidRPr="002A2DCA">
              <w:rPr>
                <w:rStyle w:val="Hyperlink"/>
                <w:b/>
                <w:bCs/>
                <w:noProof/>
              </w:rPr>
              <w:noBreakHyphen/>
              <w:t>Segmentation</w:t>
            </w:r>
            <w:r>
              <w:rPr>
                <w:noProof/>
                <w:webHidden/>
              </w:rPr>
              <w:tab/>
            </w:r>
            <w:r>
              <w:rPr>
                <w:noProof/>
                <w:webHidden/>
              </w:rPr>
              <w:fldChar w:fldCharType="begin"/>
            </w:r>
            <w:r>
              <w:rPr>
                <w:noProof/>
                <w:webHidden/>
              </w:rPr>
              <w:instrText xml:space="preserve"> PAGEREF _Toc229626287 \h </w:instrText>
            </w:r>
            <w:r>
              <w:rPr>
                <w:noProof/>
                <w:webHidden/>
              </w:rPr>
            </w:r>
            <w:r>
              <w:rPr>
                <w:noProof/>
                <w:webHidden/>
              </w:rPr>
              <w:fldChar w:fldCharType="separate"/>
            </w:r>
            <w:r>
              <w:rPr>
                <w:noProof/>
                <w:webHidden/>
              </w:rPr>
              <w:t>8</w:t>
            </w:r>
            <w:r>
              <w:rPr>
                <w:noProof/>
                <w:webHidden/>
              </w:rPr>
              <w:fldChar w:fldCharType="end"/>
            </w:r>
          </w:hyperlink>
        </w:p>
        <w:p w14:paraId="13E342AB" w14:textId="1241F05F" w:rsidR="003E0182" w:rsidRDefault="003E0182">
          <w:pPr>
            <w:pStyle w:val="TOC2"/>
            <w:tabs>
              <w:tab w:val="right" w:leader="dot" w:pos="9016"/>
            </w:tabs>
            <w:rPr>
              <w:rFonts w:eastAsiaTheme="minorEastAsia"/>
              <w:noProof/>
              <w:sz w:val="24"/>
              <w:szCs w:val="24"/>
              <w:lang w:eastAsia="en-GB"/>
            </w:rPr>
          </w:pPr>
          <w:hyperlink w:anchor="_Toc229626288" w:history="1">
            <w:r w:rsidRPr="002A2DCA">
              <w:rPr>
                <w:rStyle w:val="Hyperlink"/>
                <w:b/>
                <w:bCs/>
                <w:noProof/>
              </w:rPr>
              <w:t>4.8 Email Security and Anti</w:t>
            </w:r>
            <w:r w:rsidRPr="002A2DCA">
              <w:rPr>
                <w:rStyle w:val="Hyperlink"/>
                <w:b/>
                <w:bCs/>
                <w:noProof/>
              </w:rPr>
              <w:noBreakHyphen/>
              <w:t>Phishing Controls</w:t>
            </w:r>
            <w:r>
              <w:rPr>
                <w:noProof/>
                <w:webHidden/>
              </w:rPr>
              <w:tab/>
            </w:r>
            <w:r>
              <w:rPr>
                <w:noProof/>
                <w:webHidden/>
              </w:rPr>
              <w:fldChar w:fldCharType="begin"/>
            </w:r>
            <w:r>
              <w:rPr>
                <w:noProof/>
                <w:webHidden/>
              </w:rPr>
              <w:instrText xml:space="preserve"> PAGEREF _Toc229626288 \h </w:instrText>
            </w:r>
            <w:r>
              <w:rPr>
                <w:noProof/>
                <w:webHidden/>
              </w:rPr>
            </w:r>
            <w:r>
              <w:rPr>
                <w:noProof/>
                <w:webHidden/>
              </w:rPr>
              <w:fldChar w:fldCharType="separate"/>
            </w:r>
            <w:r>
              <w:rPr>
                <w:noProof/>
                <w:webHidden/>
              </w:rPr>
              <w:t>8</w:t>
            </w:r>
            <w:r>
              <w:rPr>
                <w:noProof/>
                <w:webHidden/>
              </w:rPr>
              <w:fldChar w:fldCharType="end"/>
            </w:r>
          </w:hyperlink>
        </w:p>
        <w:p w14:paraId="108154B8" w14:textId="0648ABA6" w:rsidR="003E0182" w:rsidRDefault="003E0182">
          <w:pPr>
            <w:pStyle w:val="TOC1"/>
            <w:tabs>
              <w:tab w:val="right" w:leader="dot" w:pos="9016"/>
            </w:tabs>
            <w:rPr>
              <w:rFonts w:eastAsiaTheme="minorEastAsia"/>
              <w:noProof/>
              <w:sz w:val="24"/>
              <w:szCs w:val="24"/>
              <w:lang w:eastAsia="en-GB"/>
            </w:rPr>
          </w:pPr>
          <w:hyperlink w:anchor="_Toc229626289" w:history="1">
            <w:r w:rsidRPr="002A2DCA">
              <w:rPr>
                <w:rStyle w:val="Hyperlink"/>
                <w:b/>
                <w:bCs/>
                <w:noProof/>
              </w:rPr>
              <w:t>5. Proactive Monitoring and Incident Response</w:t>
            </w:r>
            <w:r>
              <w:rPr>
                <w:noProof/>
                <w:webHidden/>
              </w:rPr>
              <w:tab/>
            </w:r>
            <w:r>
              <w:rPr>
                <w:noProof/>
                <w:webHidden/>
              </w:rPr>
              <w:fldChar w:fldCharType="begin"/>
            </w:r>
            <w:r>
              <w:rPr>
                <w:noProof/>
                <w:webHidden/>
              </w:rPr>
              <w:instrText xml:space="preserve"> PAGEREF _Toc229626289 \h </w:instrText>
            </w:r>
            <w:r>
              <w:rPr>
                <w:noProof/>
                <w:webHidden/>
              </w:rPr>
            </w:r>
            <w:r>
              <w:rPr>
                <w:noProof/>
                <w:webHidden/>
              </w:rPr>
              <w:fldChar w:fldCharType="separate"/>
            </w:r>
            <w:r>
              <w:rPr>
                <w:noProof/>
                <w:webHidden/>
              </w:rPr>
              <w:t>8</w:t>
            </w:r>
            <w:r>
              <w:rPr>
                <w:noProof/>
                <w:webHidden/>
              </w:rPr>
              <w:fldChar w:fldCharType="end"/>
            </w:r>
          </w:hyperlink>
        </w:p>
        <w:p w14:paraId="4C9BCBF8" w14:textId="3501DF10" w:rsidR="003E0182" w:rsidRDefault="003E0182">
          <w:pPr>
            <w:pStyle w:val="TOC2"/>
            <w:tabs>
              <w:tab w:val="right" w:leader="dot" w:pos="9016"/>
            </w:tabs>
            <w:rPr>
              <w:rFonts w:eastAsiaTheme="minorEastAsia"/>
              <w:noProof/>
              <w:sz w:val="24"/>
              <w:szCs w:val="24"/>
              <w:lang w:eastAsia="en-GB"/>
            </w:rPr>
          </w:pPr>
          <w:hyperlink w:anchor="_Toc229626290" w:history="1">
            <w:r w:rsidRPr="002A2DCA">
              <w:rPr>
                <w:rStyle w:val="Hyperlink"/>
                <w:b/>
                <w:bCs/>
                <w:noProof/>
              </w:rPr>
              <w:t>5.1 24/7 Security Operations Centre (SOC)</w:t>
            </w:r>
            <w:r>
              <w:rPr>
                <w:noProof/>
                <w:webHidden/>
              </w:rPr>
              <w:tab/>
            </w:r>
            <w:r>
              <w:rPr>
                <w:noProof/>
                <w:webHidden/>
              </w:rPr>
              <w:fldChar w:fldCharType="begin"/>
            </w:r>
            <w:r>
              <w:rPr>
                <w:noProof/>
                <w:webHidden/>
              </w:rPr>
              <w:instrText xml:space="preserve"> PAGEREF _Toc229626290 \h </w:instrText>
            </w:r>
            <w:r>
              <w:rPr>
                <w:noProof/>
                <w:webHidden/>
              </w:rPr>
            </w:r>
            <w:r>
              <w:rPr>
                <w:noProof/>
                <w:webHidden/>
              </w:rPr>
              <w:fldChar w:fldCharType="separate"/>
            </w:r>
            <w:r>
              <w:rPr>
                <w:noProof/>
                <w:webHidden/>
              </w:rPr>
              <w:t>8</w:t>
            </w:r>
            <w:r>
              <w:rPr>
                <w:noProof/>
                <w:webHidden/>
              </w:rPr>
              <w:fldChar w:fldCharType="end"/>
            </w:r>
          </w:hyperlink>
        </w:p>
        <w:p w14:paraId="0FECBA9E" w14:textId="1397F8AE" w:rsidR="003E0182" w:rsidRDefault="003E0182">
          <w:pPr>
            <w:pStyle w:val="TOC2"/>
            <w:tabs>
              <w:tab w:val="right" w:leader="dot" w:pos="9016"/>
            </w:tabs>
            <w:rPr>
              <w:rFonts w:eastAsiaTheme="minorEastAsia"/>
              <w:noProof/>
              <w:sz w:val="24"/>
              <w:szCs w:val="24"/>
              <w:lang w:eastAsia="en-GB"/>
            </w:rPr>
          </w:pPr>
          <w:hyperlink w:anchor="_Toc229626291" w:history="1">
            <w:r w:rsidRPr="002A2DCA">
              <w:rPr>
                <w:rStyle w:val="Hyperlink"/>
                <w:b/>
                <w:bCs/>
                <w:noProof/>
              </w:rPr>
              <w:t>5.2 Threat Intelligence Integration</w:t>
            </w:r>
            <w:r>
              <w:rPr>
                <w:noProof/>
                <w:webHidden/>
              </w:rPr>
              <w:tab/>
            </w:r>
            <w:r>
              <w:rPr>
                <w:noProof/>
                <w:webHidden/>
              </w:rPr>
              <w:fldChar w:fldCharType="begin"/>
            </w:r>
            <w:r>
              <w:rPr>
                <w:noProof/>
                <w:webHidden/>
              </w:rPr>
              <w:instrText xml:space="preserve"> PAGEREF _Toc229626291 \h </w:instrText>
            </w:r>
            <w:r>
              <w:rPr>
                <w:noProof/>
                <w:webHidden/>
              </w:rPr>
            </w:r>
            <w:r>
              <w:rPr>
                <w:noProof/>
                <w:webHidden/>
              </w:rPr>
              <w:fldChar w:fldCharType="separate"/>
            </w:r>
            <w:r>
              <w:rPr>
                <w:noProof/>
                <w:webHidden/>
              </w:rPr>
              <w:t>8</w:t>
            </w:r>
            <w:r>
              <w:rPr>
                <w:noProof/>
                <w:webHidden/>
              </w:rPr>
              <w:fldChar w:fldCharType="end"/>
            </w:r>
          </w:hyperlink>
        </w:p>
        <w:p w14:paraId="07C00ADB" w14:textId="577DA6ED" w:rsidR="003E0182" w:rsidRDefault="003E0182">
          <w:pPr>
            <w:pStyle w:val="TOC2"/>
            <w:tabs>
              <w:tab w:val="right" w:leader="dot" w:pos="9016"/>
            </w:tabs>
            <w:rPr>
              <w:rFonts w:eastAsiaTheme="minorEastAsia"/>
              <w:noProof/>
              <w:sz w:val="24"/>
              <w:szCs w:val="24"/>
              <w:lang w:eastAsia="en-GB"/>
            </w:rPr>
          </w:pPr>
          <w:hyperlink w:anchor="_Toc229626292" w:history="1">
            <w:r w:rsidRPr="002A2DCA">
              <w:rPr>
                <w:rStyle w:val="Hyperlink"/>
                <w:b/>
                <w:bCs/>
                <w:noProof/>
              </w:rPr>
              <w:t>5.3 Incident Response Lifecycle</w:t>
            </w:r>
            <w:r>
              <w:rPr>
                <w:noProof/>
                <w:webHidden/>
              </w:rPr>
              <w:tab/>
            </w:r>
            <w:r>
              <w:rPr>
                <w:noProof/>
                <w:webHidden/>
              </w:rPr>
              <w:fldChar w:fldCharType="begin"/>
            </w:r>
            <w:r>
              <w:rPr>
                <w:noProof/>
                <w:webHidden/>
              </w:rPr>
              <w:instrText xml:space="preserve"> PAGEREF _Toc229626292 \h </w:instrText>
            </w:r>
            <w:r>
              <w:rPr>
                <w:noProof/>
                <w:webHidden/>
              </w:rPr>
            </w:r>
            <w:r>
              <w:rPr>
                <w:noProof/>
                <w:webHidden/>
              </w:rPr>
              <w:fldChar w:fldCharType="separate"/>
            </w:r>
            <w:r>
              <w:rPr>
                <w:noProof/>
                <w:webHidden/>
              </w:rPr>
              <w:t>9</w:t>
            </w:r>
            <w:r>
              <w:rPr>
                <w:noProof/>
                <w:webHidden/>
              </w:rPr>
              <w:fldChar w:fldCharType="end"/>
            </w:r>
          </w:hyperlink>
        </w:p>
        <w:p w14:paraId="6D6D23A9" w14:textId="79867F31" w:rsidR="003E0182" w:rsidRDefault="003E0182">
          <w:pPr>
            <w:pStyle w:val="TOC2"/>
            <w:tabs>
              <w:tab w:val="right" w:leader="dot" w:pos="9016"/>
            </w:tabs>
            <w:rPr>
              <w:rFonts w:eastAsiaTheme="minorEastAsia"/>
              <w:noProof/>
              <w:sz w:val="24"/>
              <w:szCs w:val="24"/>
              <w:lang w:eastAsia="en-GB"/>
            </w:rPr>
          </w:pPr>
          <w:hyperlink w:anchor="_Toc229626293" w:history="1">
            <w:r w:rsidRPr="002A2DCA">
              <w:rPr>
                <w:rStyle w:val="Hyperlink"/>
                <w:b/>
                <w:bCs/>
                <w:noProof/>
              </w:rPr>
              <w:t>5.4 Ransomware</w:t>
            </w:r>
            <w:r w:rsidRPr="002A2DCA">
              <w:rPr>
                <w:rStyle w:val="Hyperlink"/>
                <w:b/>
                <w:bCs/>
                <w:noProof/>
              </w:rPr>
              <w:noBreakHyphen/>
              <w:t>Specific Response Measures</w:t>
            </w:r>
            <w:r>
              <w:rPr>
                <w:noProof/>
                <w:webHidden/>
              </w:rPr>
              <w:tab/>
            </w:r>
            <w:r>
              <w:rPr>
                <w:noProof/>
                <w:webHidden/>
              </w:rPr>
              <w:fldChar w:fldCharType="begin"/>
            </w:r>
            <w:r>
              <w:rPr>
                <w:noProof/>
                <w:webHidden/>
              </w:rPr>
              <w:instrText xml:space="preserve"> PAGEREF _Toc229626293 \h </w:instrText>
            </w:r>
            <w:r>
              <w:rPr>
                <w:noProof/>
                <w:webHidden/>
              </w:rPr>
            </w:r>
            <w:r>
              <w:rPr>
                <w:noProof/>
                <w:webHidden/>
              </w:rPr>
              <w:fldChar w:fldCharType="separate"/>
            </w:r>
            <w:r>
              <w:rPr>
                <w:noProof/>
                <w:webHidden/>
              </w:rPr>
              <w:t>9</w:t>
            </w:r>
            <w:r>
              <w:rPr>
                <w:noProof/>
                <w:webHidden/>
              </w:rPr>
              <w:fldChar w:fldCharType="end"/>
            </w:r>
          </w:hyperlink>
        </w:p>
        <w:p w14:paraId="0EFDFBC4" w14:textId="6CAA14DF" w:rsidR="003E0182" w:rsidRDefault="003E0182">
          <w:pPr>
            <w:pStyle w:val="TOC1"/>
            <w:tabs>
              <w:tab w:val="right" w:leader="dot" w:pos="9016"/>
            </w:tabs>
            <w:rPr>
              <w:rFonts w:eastAsiaTheme="minorEastAsia"/>
              <w:noProof/>
              <w:sz w:val="24"/>
              <w:szCs w:val="24"/>
              <w:lang w:eastAsia="en-GB"/>
            </w:rPr>
          </w:pPr>
          <w:hyperlink w:anchor="_Toc229626294" w:history="1">
            <w:r w:rsidRPr="002A2DCA">
              <w:rPr>
                <w:rStyle w:val="Hyperlink"/>
                <w:b/>
                <w:bCs/>
                <w:noProof/>
              </w:rPr>
              <w:t>6. Continuous Training and Awareness Programme</w:t>
            </w:r>
            <w:r>
              <w:rPr>
                <w:noProof/>
                <w:webHidden/>
              </w:rPr>
              <w:tab/>
            </w:r>
            <w:r>
              <w:rPr>
                <w:noProof/>
                <w:webHidden/>
              </w:rPr>
              <w:fldChar w:fldCharType="begin"/>
            </w:r>
            <w:r>
              <w:rPr>
                <w:noProof/>
                <w:webHidden/>
              </w:rPr>
              <w:instrText xml:space="preserve"> PAGEREF _Toc229626294 \h </w:instrText>
            </w:r>
            <w:r>
              <w:rPr>
                <w:noProof/>
                <w:webHidden/>
              </w:rPr>
            </w:r>
            <w:r>
              <w:rPr>
                <w:noProof/>
                <w:webHidden/>
              </w:rPr>
              <w:fldChar w:fldCharType="separate"/>
            </w:r>
            <w:r>
              <w:rPr>
                <w:noProof/>
                <w:webHidden/>
              </w:rPr>
              <w:t>10</w:t>
            </w:r>
            <w:r>
              <w:rPr>
                <w:noProof/>
                <w:webHidden/>
              </w:rPr>
              <w:fldChar w:fldCharType="end"/>
            </w:r>
          </w:hyperlink>
        </w:p>
        <w:p w14:paraId="40B03AF0" w14:textId="2A27E513" w:rsidR="003E0182" w:rsidRDefault="003E0182">
          <w:pPr>
            <w:pStyle w:val="TOC2"/>
            <w:tabs>
              <w:tab w:val="right" w:leader="dot" w:pos="9016"/>
            </w:tabs>
            <w:rPr>
              <w:rFonts w:eastAsiaTheme="minorEastAsia"/>
              <w:noProof/>
              <w:sz w:val="24"/>
              <w:szCs w:val="24"/>
              <w:lang w:eastAsia="en-GB"/>
            </w:rPr>
          </w:pPr>
          <w:hyperlink w:anchor="_Toc229626295" w:history="1">
            <w:r w:rsidRPr="002A2DCA">
              <w:rPr>
                <w:rStyle w:val="Hyperlink"/>
                <w:b/>
                <w:bCs/>
                <w:noProof/>
              </w:rPr>
              <w:t>6.1 Phishing and Vishing Simulations</w:t>
            </w:r>
            <w:r>
              <w:rPr>
                <w:noProof/>
                <w:webHidden/>
              </w:rPr>
              <w:tab/>
            </w:r>
            <w:r>
              <w:rPr>
                <w:noProof/>
                <w:webHidden/>
              </w:rPr>
              <w:fldChar w:fldCharType="begin"/>
            </w:r>
            <w:r>
              <w:rPr>
                <w:noProof/>
                <w:webHidden/>
              </w:rPr>
              <w:instrText xml:space="preserve"> PAGEREF _Toc229626295 \h </w:instrText>
            </w:r>
            <w:r>
              <w:rPr>
                <w:noProof/>
                <w:webHidden/>
              </w:rPr>
            </w:r>
            <w:r>
              <w:rPr>
                <w:noProof/>
                <w:webHidden/>
              </w:rPr>
              <w:fldChar w:fldCharType="separate"/>
            </w:r>
            <w:r>
              <w:rPr>
                <w:noProof/>
                <w:webHidden/>
              </w:rPr>
              <w:t>10</w:t>
            </w:r>
            <w:r>
              <w:rPr>
                <w:noProof/>
                <w:webHidden/>
              </w:rPr>
              <w:fldChar w:fldCharType="end"/>
            </w:r>
          </w:hyperlink>
        </w:p>
        <w:p w14:paraId="43D1CD86" w14:textId="2BA16DB9" w:rsidR="003E0182" w:rsidRDefault="003E0182">
          <w:pPr>
            <w:pStyle w:val="TOC2"/>
            <w:tabs>
              <w:tab w:val="right" w:leader="dot" w:pos="9016"/>
            </w:tabs>
            <w:rPr>
              <w:rFonts w:eastAsiaTheme="minorEastAsia"/>
              <w:noProof/>
              <w:sz w:val="24"/>
              <w:szCs w:val="24"/>
              <w:lang w:eastAsia="en-GB"/>
            </w:rPr>
          </w:pPr>
          <w:hyperlink w:anchor="_Toc229626296" w:history="1">
            <w:r w:rsidRPr="002A2DCA">
              <w:rPr>
                <w:rStyle w:val="Hyperlink"/>
                <w:b/>
                <w:bCs/>
                <w:noProof/>
              </w:rPr>
              <w:t>6.2 Role</w:t>
            </w:r>
            <w:r w:rsidRPr="002A2DCA">
              <w:rPr>
                <w:rStyle w:val="Hyperlink"/>
                <w:b/>
                <w:bCs/>
                <w:noProof/>
              </w:rPr>
              <w:noBreakHyphen/>
              <w:t>Based Security Training</w:t>
            </w:r>
            <w:r>
              <w:rPr>
                <w:noProof/>
                <w:webHidden/>
              </w:rPr>
              <w:tab/>
            </w:r>
            <w:r>
              <w:rPr>
                <w:noProof/>
                <w:webHidden/>
              </w:rPr>
              <w:fldChar w:fldCharType="begin"/>
            </w:r>
            <w:r>
              <w:rPr>
                <w:noProof/>
                <w:webHidden/>
              </w:rPr>
              <w:instrText xml:space="preserve"> PAGEREF _Toc229626296 \h </w:instrText>
            </w:r>
            <w:r>
              <w:rPr>
                <w:noProof/>
                <w:webHidden/>
              </w:rPr>
            </w:r>
            <w:r>
              <w:rPr>
                <w:noProof/>
                <w:webHidden/>
              </w:rPr>
              <w:fldChar w:fldCharType="separate"/>
            </w:r>
            <w:r>
              <w:rPr>
                <w:noProof/>
                <w:webHidden/>
              </w:rPr>
              <w:t>10</w:t>
            </w:r>
            <w:r>
              <w:rPr>
                <w:noProof/>
                <w:webHidden/>
              </w:rPr>
              <w:fldChar w:fldCharType="end"/>
            </w:r>
          </w:hyperlink>
        </w:p>
        <w:p w14:paraId="62C65A54" w14:textId="40B5FB74" w:rsidR="003E0182" w:rsidRDefault="003E0182">
          <w:pPr>
            <w:pStyle w:val="TOC2"/>
            <w:tabs>
              <w:tab w:val="right" w:leader="dot" w:pos="9016"/>
            </w:tabs>
            <w:rPr>
              <w:rFonts w:eastAsiaTheme="minorEastAsia"/>
              <w:noProof/>
              <w:sz w:val="24"/>
              <w:szCs w:val="24"/>
              <w:lang w:eastAsia="en-GB"/>
            </w:rPr>
          </w:pPr>
          <w:hyperlink w:anchor="_Toc229626297" w:history="1">
            <w:r w:rsidRPr="002A2DCA">
              <w:rPr>
                <w:rStyle w:val="Hyperlink"/>
                <w:b/>
                <w:bCs/>
                <w:noProof/>
              </w:rPr>
              <w:t>6.3 Gamified Learning</w:t>
            </w:r>
            <w:r>
              <w:rPr>
                <w:noProof/>
                <w:webHidden/>
              </w:rPr>
              <w:tab/>
            </w:r>
            <w:r>
              <w:rPr>
                <w:noProof/>
                <w:webHidden/>
              </w:rPr>
              <w:fldChar w:fldCharType="begin"/>
            </w:r>
            <w:r>
              <w:rPr>
                <w:noProof/>
                <w:webHidden/>
              </w:rPr>
              <w:instrText xml:space="preserve"> PAGEREF _Toc229626297 \h </w:instrText>
            </w:r>
            <w:r>
              <w:rPr>
                <w:noProof/>
                <w:webHidden/>
              </w:rPr>
            </w:r>
            <w:r>
              <w:rPr>
                <w:noProof/>
                <w:webHidden/>
              </w:rPr>
              <w:fldChar w:fldCharType="separate"/>
            </w:r>
            <w:r>
              <w:rPr>
                <w:noProof/>
                <w:webHidden/>
              </w:rPr>
              <w:t>10</w:t>
            </w:r>
            <w:r>
              <w:rPr>
                <w:noProof/>
                <w:webHidden/>
              </w:rPr>
              <w:fldChar w:fldCharType="end"/>
            </w:r>
          </w:hyperlink>
        </w:p>
        <w:p w14:paraId="6E8441BF" w14:textId="611DE579" w:rsidR="003E0182" w:rsidRDefault="003E0182">
          <w:pPr>
            <w:pStyle w:val="TOC2"/>
            <w:tabs>
              <w:tab w:val="right" w:leader="dot" w:pos="9016"/>
            </w:tabs>
            <w:rPr>
              <w:rFonts w:eastAsiaTheme="minorEastAsia"/>
              <w:noProof/>
              <w:sz w:val="24"/>
              <w:szCs w:val="24"/>
              <w:lang w:eastAsia="en-GB"/>
            </w:rPr>
          </w:pPr>
          <w:hyperlink w:anchor="_Toc229626298" w:history="1">
            <w:r w:rsidRPr="002A2DCA">
              <w:rPr>
                <w:rStyle w:val="Hyperlink"/>
                <w:b/>
                <w:bCs/>
                <w:noProof/>
              </w:rPr>
              <w:t>6.4 Security Champions Network</w:t>
            </w:r>
            <w:r>
              <w:rPr>
                <w:noProof/>
                <w:webHidden/>
              </w:rPr>
              <w:tab/>
            </w:r>
            <w:r>
              <w:rPr>
                <w:noProof/>
                <w:webHidden/>
              </w:rPr>
              <w:fldChar w:fldCharType="begin"/>
            </w:r>
            <w:r>
              <w:rPr>
                <w:noProof/>
                <w:webHidden/>
              </w:rPr>
              <w:instrText xml:space="preserve"> PAGEREF _Toc229626298 \h </w:instrText>
            </w:r>
            <w:r>
              <w:rPr>
                <w:noProof/>
                <w:webHidden/>
              </w:rPr>
            </w:r>
            <w:r>
              <w:rPr>
                <w:noProof/>
                <w:webHidden/>
              </w:rPr>
              <w:fldChar w:fldCharType="separate"/>
            </w:r>
            <w:r>
              <w:rPr>
                <w:noProof/>
                <w:webHidden/>
              </w:rPr>
              <w:t>10</w:t>
            </w:r>
            <w:r>
              <w:rPr>
                <w:noProof/>
                <w:webHidden/>
              </w:rPr>
              <w:fldChar w:fldCharType="end"/>
            </w:r>
          </w:hyperlink>
        </w:p>
        <w:p w14:paraId="62DB388B" w14:textId="3F4BFC59" w:rsidR="003E0182" w:rsidRDefault="003E0182">
          <w:pPr>
            <w:pStyle w:val="TOC2"/>
            <w:tabs>
              <w:tab w:val="right" w:leader="dot" w:pos="9016"/>
            </w:tabs>
            <w:rPr>
              <w:rFonts w:eastAsiaTheme="minorEastAsia"/>
              <w:noProof/>
              <w:sz w:val="24"/>
              <w:szCs w:val="24"/>
              <w:lang w:eastAsia="en-GB"/>
            </w:rPr>
          </w:pPr>
          <w:hyperlink w:anchor="_Toc229626299" w:history="1">
            <w:r w:rsidRPr="002A2DCA">
              <w:rPr>
                <w:rStyle w:val="Hyperlink"/>
                <w:b/>
                <w:bCs/>
                <w:noProof/>
              </w:rPr>
              <w:t>6.5 Culture of Security</w:t>
            </w:r>
            <w:r>
              <w:rPr>
                <w:noProof/>
                <w:webHidden/>
              </w:rPr>
              <w:tab/>
            </w:r>
            <w:r>
              <w:rPr>
                <w:noProof/>
                <w:webHidden/>
              </w:rPr>
              <w:fldChar w:fldCharType="begin"/>
            </w:r>
            <w:r>
              <w:rPr>
                <w:noProof/>
                <w:webHidden/>
              </w:rPr>
              <w:instrText xml:space="preserve"> PAGEREF _Toc229626299 \h </w:instrText>
            </w:r>
            <w:r>
              <w:rPr>
                <w:noProof/>
                <w:webHidden/>
              </w:rPr>
            </w:r>
            <w:r>
              <w:rPr>
                <w:noProof/>
                <w:webHidden/>
              </w:rPr>
              <w:fldChar w:fldCharType="separate"/>
            </w:r>
            <w:r>
              <w:rPr>
                <w:noProof/>
                <w:webHidden/>
              </w:rPr>
              <w:t>11</w:t>
            </w:r>
            <w:r>
              <w:rPr>
                <w:noProof/>
                <w:webHidden/>
              </w:rPr>
              <w:fldChar w:fldCharType="end"/>
            </w:r>
          </w:hyperlink>
        </w:p>
        <w:p w14:paraId="0F150597" w14:textId="23DC5325" w:rsidR="003E0182" w:rsidRDefault="003E0182">
          <w:pPr>
            <w:pStyle w:val="TOC1"/>
            <w:tabs>
              <w:tab w:val="right" w:leader="dot" w:pos="9016"/>
            </w:tabs>
            <w:rPr>
              <w:rFonts w:eastAsiaTheme="minorEastAsia"/>
              <w:noProof/>
              <w:sz w:val="24"/>
              <w:szCs w:val="24"/>
              <w:lang w:eastAsia="en-GB"/>
            </w:rPr>
          </w:pPr>
          <w:hyperlink w:anchor="_Toc229626300" w:history="1">
            <w:r w:rsidRPr="002A2DCA">
              <w:rPr>
                <w:rStyle w:val="Hyperlink"/>
                <w:b/>
                <w:bCs/>
                <w:noProof/>
              </w:rPr>
              <w:t>7. Strategic Business Impact for the Board</w:t>
            </w:r>
            <w:r>
              <w:rPr>
                <w:noProof/>
                <w:webHidden/>
              </w:rPr>
              <w:tab/>
            </w:r>
            <w:r>
              <w:rPr>
                <w:noProof/>
                <w:webHidden/>
              </w:rPr>
              <w:fldChar w:fldCharType="begin"/>
            </w:r>
            <w:r>
              <w:rPr>
                <w:noProof/>
                <w:webHidden/>
              </w:rPr>
              <w:instrText xml:space="preserve"> PAGEREF _Toc229626300 \h </w:instrText>
            </w:r>
            <w:r>
              <w:rPr>
                <w:noProof/>
                <w:webHidden/>
              </w:rPr>
            </w:r>
            <w:r>
              <w:rPr>
                <w:noProof/>
                <w:webHidden/>
              </w:rPr>
              <w:fldChar w:fldCharType="separate"/>
            </w:r>
            <w:r>
              <w:rPr>
                <w:noProof/>
                <w:webHidden/>
              </w:rPr>
              <w:t>11</w:t>
            </w:r>
            <w:r>
              <w:rPr>
                <w:noProof/>
                <w:webHidden/>
              </w:rPr>
              <w:fldChar w:fldCharType="end"/>
            </w:r>
          </w:hyperlink>
        </w:p>
        <w:p w14:paraId="34842435" w14:textId="670BDA3A" w:rsidR="003E0182" w:rsidRDefault="003E0182">
          <w:pPr>
            <w:pStyle w:val="TOC2"/>
            <w:tabs>
              <w:tab w:val="right" w:leader="dot" w:pos="9016"/>
            </w:tabs>
            <w:rPr>
              <w:rFonts w:eastAsiaTheme="minorEastAsia"/>
              <w:noProof/>
              <w:sz w:val="24"/>
              <w:szCs w:val="24"/>
              <w:lang w:eastAsia="en-GB"/>
            </w:rPr>
          </w:pPr>
          <w:hyperlink w:anchor="_Toc229626301" w:history="1">
            <w:r w:rsidRPr="002A2DCA">
              <w:rPr>
                <w:rStyle w:val="Hyperlink"/>
                <w:b/>
                <w:bCs/>
                <w:noProof/>
              </w:rPr>
              <w:t>7.1 Financial Impact</w:t>
            </w:r>
            <w:r>
              <w:rPr>
                <w:noProof/>
                <w:webHidden/>
              </w:rPr>
              <w:tab/>
            </w:r>
            <w:r>
              <w:rPr>
                <w:noProof/>
                <w:webHidden/>
              </w:rPr>
              <w:fldChar w:fldCharType="begin"/>
            </w:r>
            <w:r>
              <w:rPr>
                <w:noProof/>
                <w:webHidden/>
              </w:rPr>
              <w:instrText xml:space="preserve"> PAGEREF _Toc229626301 \h </w:instrText>
            </w:r>
            <w:r>
              <w:rPr>
                <w:noProof/>
                <w:webHidden/>
              </w:rPr>
            </w:r>
            <w:r>
              <w:rPr>
                <w:noProof/>
                <w:webHidden/>
              </w:rPr>
              <w:fldChar w:fldCharType="separate"/>
            </w:r>
            <w:r>
              <w:rPr>
                <w:noProof/>
                <w:webHidden/>
              </w:rPr>
              <w:t>11</w:t>
            </w:r>
            <w:r>
              <w:rPr>
                <w:noProof/>
                <w:webHidden/>
              </w:rPr>
              <w:fldChar w:fldCharType="end"/>
            </w:r>
          </w:hyperlink>
        </w:p>
        <w:p w14:paraId="4C6DE17D" w14:textId="75FAE311" w:rsidR="003E0182" w:rsidRDefault="003E0182">
          <w:pPr>
            <w:pStyle w:val="TOC2"/>
            <w:tabs>
              <w:tab w:val="right" w:leader="dot" w:pos="9016"/>
            </w:tabs>
            <w:rPr>
              <w:rFonts w:eastAsiaTheme="minorEastAsia"/>
              <w:noProof/>
              <w:sz w:val="24"/>
              <w:szCs w:val="24"/>
              <w:lang w:eastAsia="en-GB"/>
            </w:rPr>
          </w:pPr>
          <w:hyperlink w:anchor="_Toc229626302" w:history="1">
            <w:r w:rsidRPr="002A2DCA">
              <w:rPr>
                <w:rStyle w:val="Hyperlink"/>
                <w:b/>
                <w:bCs/>
                <w:noProof/>
              </w:rPr>
              <w:t>7.2 Operational Impact</w:t>
            </w:r>
            <w:r>
              <w:rPr>
                <w:noProof/>
                <w:webHidden/>
              </w:rPr>
              <w:tab/>
            </w:r>
            <w:r>
              <w:rPr>
                <w:noProof/>
                <w:webHidden/>
              </w:rPr>
              <w:fldChar w:fldCharType="begin"/>
            </w:r>
            <w:r>
              <w:rPr>
                <w:noProof/>
                <w:webHidden/>
              </w:rPr>
              <w:instrText xml:space="preserve"> PAGEREF _Toc229626302 \h </w:instrText>
            </w:r>
            <w:r>
              <w:rPr>
                <w:noProof/>
                <w:webHidden/>
              </w:rPr>
            </w:r>
            <w:r>
              <w:rPr>
                <w:noProof/>
                <w:webHidden/>
              </w:rPr>
              <w:fldChar w:fldCharType="separate"/>
            </w:r>
            <w:r>
              <w:rPr>
                <w:noProof/>
                <w:webHidden/>
              </w:rPr>
              <w:t>11</w:t>
            </w:r>
            <w:r>
              <w:rPr>
                <w:noProof/>
                <w:webHidden/>
              </w:rPr>
              <w:fldChar w:fldCharType="end"/>
            </w:r>
          </w:hyperlink>
        </w:p>
        <w:p w14:paraId="2E706941" w14:textId="77672E9F" w:rsidR="003E0182" w:rsidRDefault="003E0182">
          <w:pPr>
            <w:pStyle w:val="TOC2"/>
            <w:tabs>
              <w:tab w:val="right" w:leader="dot" w:pos="9016"/>
            </w:tabs>
            <w:rPr>
              <w:rFonts w:eastAsiaTheme="minorEastAsia"/>
              <w:noProof/>
              <w:sz w:val="24"/>
              <w:szCs w:val="24"/>
              <w:lang w:eastAsia="en-GB"/>
            </w:rPr>
          </w:pPr>
          <w:hyperlink w:anchor="_Toc229626303" w:history="1">
            <w:r w:rsidRPr="002A2DCA">
              <w:rPr>
                <w:rStyle w:val="Hyperlink"/>
                <w:b/>
                <w:bCs/>
                <w:noProof/>
              </w:rPr>
              <w:t>7.3 Reputational Impact</w:t>
            </w:r>
            <w:r>
              <w:rPr>
                <w:noProof/>
                <w:webHidden/>
              </w:rPr>
              <w:tab/>
            </w:r>
            <w:r>
              <w:rPr>
                <w:noProof/>
                <w:webHidden/>
              </w:rPr>
              <w:fldChar w:fldCharType="begin"/>
            </w:r>
            <w:r>
              <w:rPr>
                <w:noProof/>
                <w:webHidden/>
              </w:rPr>
              <w:instrText xml:space="preserve"> PAGEREF _Toc229626303 \h </w:instrText>
            </w:r>
            <w:r>
              <w:rPr>
                <w:noProof/>
                <w:webHidden/>
              </w:rPr>
            </w:r>
            <w:r>
              <w:rPr>
                <w:noProof/>
                <w:webHidden/>
              </w:rPr>
              <w:fldChar w:fldCharType="separate"/>
            </w:r>
            <w:r>
              <w:rPr>
                <w:noProof/>
                <w:webHidden/>
              </w:rPr>
              <w:t>11</w:t>
            </w:r>
            <w:r>
              <w:rPr>
                <w:noProof/>
                <w:webHidden/>
              </w:rPr>
              <w:fldChar w:fldCharType="end"/>
            </w:r>
          </w:hyperlink>
        </w:p>
        <w:p w14:paraId="2982AB38" w14:textId="2A48A3A9" w:rsidR="003E0182" w:rsidRDefault="003E0182">
          <w:pPr>
            <w:pStyle w:val="TOC2"/>
            <w:tabs>
              <w:tab w:val="right" w:leader="dot" w:pos="9016"/>
            </w:tabs>
            <w:rPr>
              <w:rFonts w:eastAsiaTheme="minorEastAsia"/>
              <w:noProof/>
              <w:sz w:val="24"/>
              <w:szCs w:val="24"/>
              <w:lang w:eastAsia="en-GB"/>
            </w:rPr>
          </w:pPr>
          <w:hyperlink w:anchor="_Toc229626304" w:history="1">
            <w:r w:rsidRPr="002A2DCA">
              <w:rPr>
                <w:rStyle w:val="Hyperlink"/>
                <w:b/>
                <w:bCs/>
                <w:noProof/>
              </w:rPr>
              <w:t>7.4 Regulatory Compliance</w:t>
            </w:r>
            <w:r>
              <w:rPr>
                <w:noProof/>
                <w:webHidden/>
              </w:rPr>
              <w:tab/>
            </w:r>
            <w:r>
              <w:rPr>
                <w:noProof/>
                <w:webHidden/>
              </w:rPr>
              <w:fldChar w:fldCharType="begin"/>
            </w:r>
            <w:r>
              <w:rPr>
                <w:noProof/>
                <w:webHidden/>
              </w:rPr>
              <w:instrText xml:space="preserve"> PAGEREF _Toc229626304 \h </w:instrText>
            </w:r>
            <w:r>
              <w:rPr>
                <w:noProof/>
                <w:webHidden/>
              </w:rPr>
            </w:r>
            <w:r>
              <w:rPr>
                <w:noProof/>
                <w:webHidden/>
              </w:rPr>
              <w:fldChar w:fldCharType="separate"/>
            </w:r>
            <w:r>
              <w:rPr>
                <w:noProof/>
                <w:webHidden/>
              </w:rPr>
              <w:t>11</w:t>
            </w:r>
            <w:r>
              <w:rPr>
                <w:noProof/>
                <w:webHidden/>
              </w:rPr>
              <w:fldChar w:fldCharType="end"/>
            </w:r>
          </w:hyperlink>
        </w:p>
        <w:p w14:paraId="14EF5D8F" w14:textId="0EB9F4BF" w:rsidR="003E0182" w:rsidRDefault="003E0182">
          <w:pPr>
            <w:pStyle w:val="TOC1"/>
            <w:tabs>
              <w:tab w:val="right" w:leader="dot" w:pos="9016"/>
            </w:tabs>
            <w:rPr>
              <w:rFonts w:eastAsiaTheme="minorEastAsia"/>
              <w:noProof/>
              <w:sz w:val="24"/>
              <w:szCs w:val="24"/>
              <w:lang w:eastAsia="en-GB"/>
            </w:rPr>
          </w:pPr>
          <w:hyperlink w:anchor="_Toc229626305" w:history="1">
            <w:r w:rsidRPr="002A2DCA">
              <w:rPr>
                <w:rStyle w:val="Hyperlink"/>
                <w:b/>
                <w:bCs/>
                <w:noProof/>
              </w:rPr>
              <w:t>8. Conclusion</w:t>
            </w:r>
            <w:r>
              <w:rPr>
                <w:noProof/>
                <w:webHidden/>
              </w:rPr>
              <w:tab/>
            </w:r>
            <w:r>
              <w:rPr>
                <w:noProof/>
                <w:webHidden/>
              </w:rPr>
              <w:fldChar w:fldCharType="begin"/>
            </w:r>
            <w:r>
              <w:rPr>
                <w:noProof/>
                <w:webHidden/>
              </w:rPr>
              <w:instrText xml:space="preserve"> PAGEREF _Toc229626305 \h </w:instrText>
            </w:r>
            <w:r>
              <w:rPr>
                <w:noProof/>
                <w:webHidden/>
              </w:rPr>
            </w:r>
            <w:r>
              <w:rPr>
                <w:noProof/>
                <w:webHidden/>
              </w:rPr>
              <w:fldChar w:fldCharType="separate"/>
            </w:r>
            <w:r>
              <w:rPr>
                <w:noProof/>
                <w:webHidden/>
              </w:rPr>
              <w:t>11</w:t>
            </w:r>
            <w:r>
              <w:rPr>
                <w:noProof/>
                <w:webHidden/>
              </w:rPr>
              <w:fldChar w:fldCharType="end"/>
            </w:r>
          </w:hyperlink>
        </w:p>
        <w:p w14:paraId="3DE5051A" w14:textId="0005B386" w:rsidR="003E0182" w:rsidRDefault="003E0182">
          <w:pPr>
            <w:pStyle w:val="TOC1"/>
            <w:tabs>
              <w:tab w:val="right" w:leader="dot" w:pos="9016"/>
            </w:tabs>
            <w:rPr>
              <w:rFonts w:eastAsiaTheme="minorEastAsia"/>
              <w:noProof/>
              <w:sz w:val="24"/>
              <w:szCs w:val="24"/>
              <w:lang w:eastAsia="en-GB"/>
            </w:rPr>
          </w:pPr>
          <w:hyperlink w:anchor="_Toc229626306" w:history="1">
            <w:r w:rsidRPr="002A2DCA">
              <w:rPr>
                <w:rStyle w:val="Hyperlink"/>
                <w:b/>
                <w:bCs/>
                <w:noProof/>
              </w:rPr>
              <w:t>9. Reference</w:t>
            </w:r>
            <w:r>
              <w:rPr>
                <w:noProof/>
                <w:webHidden/>
              </w:rPr>
              <w:tab/>
            </w:r>
            <w:r>
              <w:rPr>
                <w:noProof/>
                <w:webHidden/>
              </w:rPr>
              <w:fldChar w:fldCharType="begin"/>
            </w:r>
            <w:r>
              <w:rPr>
                <w:noProof/>
                <w:webHidden/>
              </w:rPr>
              <w:instrText xml:space="preserve"> PAGEREF _Toc229626306 \h </w:instrText>
            </w:r>
            <w:r>
              <w:rPr>
                <w:noProof/>
                <w:webHidden/>
              </w:rPr>
            </w:r>
            <w:r>
              <w:rPr>
                <w:noProof/>
                <w:webHidden/>
              </w:rPr>
              <w:fldChar w:fldCharType="separate"/>
            </w:r>
            <w:r>
              <w:rPr>
                <w:noProof/>
                <w:webHidden/>
              </w:rPr>
              <w:t>12</w:t>
            </w:r>
            <w:r>
              <w:rPr>
                <w:noProof/>
                <w:webHidden/>
              </w:rPr>
              <w:fldChar w:fldCharType="end"/>
            </w:r>
          </w:hyperlink>
        </w:p>
        <w:p w14:paraId="16017B3B" w14:textId="180A3D34" w:rsidR="003E0182" w:rsidRDefault="003E0182">
          <w:pPr>
            <w:pStyle w:val="TOC1"/>
            <w:tabs>
              <w:tab w:val="right" w:leader="dot" w:pos="9016"/>
            </w:tabs>
            <w:rPr>
              <w:rFonts w:eastAsiaTheme="minorEastAsia"/>
              <w:noProof/>
              <w:sz w:val="24"/>
              <w:szCs w:val="24"/>
              <w:lang w:eastAsia="en-GB"/>
            </w:rPr>
          </w:pPr>
          <w:hyperlink w:anchor="_Toc229626307" w:history="1">
            <w:r w:rsidRPr="002A2DCA">
              <w:rPr>
                <w:rStyle w:val="Hyperlink"/>
                <w:b/>
                <w:bCs/>
                <w:noProof/>
              </w:rPr>
              <w:t>10. Appendix</w:t>
            </w:r>
            <w:r>
              <w:rPr>
                <w:noProof/>
                <w:webHidden/>
              </w:rPr>
              <w:tab/>
            </w:r>
            <w:r>
              <w:rPr>
                <w:noProof/>
                <w:webHidden/>
              </w:rPr>
              <w:fldChar w:fldCharType="begin"/>
            </w:r>
            <w:r>
              <w:rPr>
                <w:noProof/>
                <w:webHidden/>
              </w:rPr>
              <w:instrText xml:space="preserve"> PAGEREF _Toc229626307 \h </w:instrText>
            </w:r>
            <w:r>
              <w:rPr>
                <w:noProof/>
                <w:webHidden/>
              </w:rPr>
            </w:r>
            <w:r>
              <w:rPr>
                <w:noProof/>
                <w:webHidden/>
              </w:rPr>
              <w:fldChar w:fldCharType="separate"/>
            </w:r>
            <w:r>
              <w:rPr>
                <w:noProof/>
                <w:webHidden/>
              </w:rPr>
              <w:t>14</w:t>
            </w:r>
            <w:r>
              <w:rPr>
                <w:noProof/>
                <w:webHidden/>
              </w:rPr>
              <w:fldChar w:fldCharType="end"/>
            </w:r>
          </w:hyperlink>
        </w:p>
        <w:p w14:paraId="302CEA0A" w14:textId="51E15688" w:rsidR="00376490" w:rsidRDefault="00433C0A" w:rsidP="00376490">
          <w:pPr>
            <w:rPr>
              <w:b/>
              <w:bCs/>
              <w:noProof/>
              <w:sz w:val="32"/>
              <w:szCs w:val="32"/>
            </w:rPr>
          </w:pPr>
          <w:r w:rsidRPr="00376490">
            <w:rPr>
              <w:noProof/>
              <w:sz w:val="32"/>
              <w:szCs w:val="32"/>
            </w:rPr>
            <w:fldChar w:fldCharType="end"/>
          </w:r>
        </w:p>
      </w:sdtContent>
    </w:sdt>
    <w:p w14:paraId="2A87473E" w14:textId="085496E1" w:rsidR="00F123FF" w:rsidRPr="00376490" w:rsidRDefault="00F123FF" w:rsidP="00376490">
      <w:pPr>
        <w:rPr>
          <w:sz w:val="32"/>
          <w:szCs w:val="32"/>
        </w:rPr>
      </w:pPr>
      <w:r>
        <w:br w:type="page"/>
      </w:r>
    </w:p>
    <w:p w14:paraId="6947C92D" w14:textId="77777777" w:rsidR="00D275AD" w:rsidRPr="00D275AD" w:rsidRDefault="00D275AD" w:rsidP="00D275AD">
      <w:pPr>
        <w:pStyle w:val="Heading1"/>
        <w:rPr>
          <w:b/>
          <w:bCs/>
        </w:rPr>
      </w:pPr>
      <w:bookmarkStart w:id="0" w:name="_Toc229626263"/>
      <w:r w:rsidRPr="00D275AD">
        <w:rPr>
          <w:b/>
          <w:bCs/>
        </w:rPr>
        <w:lastRenderedPageBreak/>
        <w:t>Abstract</w:t>
      </w:r>
      <w:bookmarkEnd w:id="0"/>
    </w:p>
    <w:p w14:paraId="01FDAB81" w14:textId="190B708B" w:rsidR="00D275AD" w:rsidRDefault="00D275AD" w:rsidP="00D275AD">
      <w:pPr>
        <w:rPr>
          <w:sz w:val="28"/>
          <w:szCs w:val="28"/>
        </w:rPr>
      </w:pPr>
      <w:r w:rsidRPr="00D275AD">
        <w:rPr>
          <w:sz w:val="28"/>
          <w:szCs w:val="28"/>
        </w:rPr>
        <w:t>Cybersecurity threats targeting financial institutions continue to escalate, driven by ransomware, AI</w:t>
      </w:r>
      <w:r w:rsidRPr="00D275AD">
        <w:rPr>
          <w:sz w:val="28"/>
          <w:szCs w:val="28"/>
        </w:rPr>
        <w:noBreakHyphen/>
        <w:t>enhanced social engineering, and cloud</w:t>
      </w:r>
      <w:r w:rsidRPr="00D275AD">
        <w:rPr>
          <w:sz w:val="28"/>
          <w:szCs w:val="28"/>
        </w:rPr>
        <w:noBreakHyphen/>
        <w:t xml:space="preserve">based vulnerabilities. Following recent phishing and ransomware attempts, Vigilant Trust </w:t>
      </w:r>
      <w:r w:rsidR="00376490">
        <w:rPr>
          <w:sz w:val="28"/>
          <w:szCs w:val="28"/>
        </w:rPr>
        <w:t>and</w:t>
      </w:r>
      <w:r w:rsidRPr="00D275AD">
        <w:rPr>
          <w:sz w:val="28"/>
          <w:szCs w:val="28"/>
        </w:rPr>
        <w:t xml:space="preserve"> Asset Management (VTAM) requires a modern Zero Trust security framework. This report identifies key threats such as Ransomware</w:t>
      </w:r>
      <w:r w:rsidRPr="00D275AD">
        <w:rPr>
          <w:sz w:val="28"/>
          <w:szCs w:val="28"/>
        </w:rPr>
        <w:noBreakHyphen/>
        <w:t>as</w:t>
      </w:r>
      <w:r w:rsidRPr="00D275AD">
        <w:rPr>
          <w:sz w:val="28"/>
          <w:szCs w:val="28"/>
        </w:rPr>
        <w:noBreakHyphen/>
        <w:t>a</w:t>
      </w:r>
      <w:r w:rsidRPr="00D275AD">
        <w:rPr>
          <w:sz w:val="28"/>
          <w:szCs w:val="28"/>
        </w:rPr>
        <w:noBreakHyphen/>
        <w:t>Service (RaaS), AI</w:t>
      </w:r>
      <w:r w:rsidRPr="00D275AD">
        <w:rPr>
          <w:sz w:val="28"/>
          <w:szCs w:val="28"/>
        </w:rPr>
        <w:noBreakHyphen/>
        <w:t>powered vishing, supply chain compromises, and cloud misconfigurations. It proposes updated security policies aligned with NIST CSF and ISO 27001, supported by technical controls including MFA, SIEM, CSPM, EDR, and immutable backups. A proactive monitoring strategy and continuous training programme are recommended to strengthen resilience, reduce operational risk, and ensure regulatory compliance.</w:t>
      </w:r>
    </w:p>
    <w:p w14:paraId="2154D0DB" w14:textId="77777777" w:rsidR="00376490" w:rsidRPr="00D275AD" w:rsidRDefault="00376490" w:rsidP="00D275AD">
      <w:pPr>
        <w:rPr>
          <w:sz w:val="28"/>
          <w:szCs w:val="28"/>
        </w:rPr>
      </w:pPr>
    </w:p>
    <w:p w14:paraId="7BA91368" w14:textId="77777777" w:rsidR="00D275AD" w:rsidRPr="00D275AD" w:rsidRDefault="00D275AD" w:rsidP="00D275AD">
      <w:pPr>
        <w:pStyle w:val="Heading1"/>
        <w:rPr>
          <w:b/>
          <w:bCs/>
        </w:rPr>
      </w:pPr>
      <w:bookmarkStart w:id="1" w:name="_Toc229626264"/>
      <w:r w:rsidRPr="00D275AD">
        <w:rPr>
          <w:b/>
          <w:bCs/>
        </w:rPr>
        <w:t>1. Introduction</w:t>
      </w:r>
      <w:bookmarkEnd w:id="1"/>
    </w:p>
    <w:p w14:paraId="174BA75B" w14:textId="77777777" w:rsidR="000868BF" w:rsidRPr="00E46F0A" w:rsidRDefault="000868BF" w:rsidP="000868BF">
      <w:pPr>
        <w:rPr>
          <w:sz w:val="28"/>
          <w:szCs w:val="28"/>
        </w:rPr>
      </w:pPr>
      <w:r w:rsidRPr="00E46F0A">
        <w:rPr>
          <w:sz w:val="28"/>
          <w:szCs w:val="28"/>
        </w:rPr>
        <w:t>Financial institutions are prime cyber targets due to valuable data and expanded attack surfaces created by hybrid work and cloud adoption. VTAM’s recent incidents show that perimeter security is no longer effective, reinforcing the need for a Zero Trust model.</w:t>
      </w:r>
    </w:p>
    <w:p w14:paraId="4C601B16" w14:textId="77777777" w:rsidR="000868BF" w:rsidRPr="00E46F0A" w:rsidRDefault="000868BF" w:rsidP="000868BF">
      <w:pPr>
        <w:rPr>
          <w:sz w:val="28"/>
          <w:szCs w:val="28"/>
        </w:rPr>
      </w:pPr>
      <w:r w:rsidRPr="00E46F0A">
        <w:rPr>
          <w:sz w:val="28"/>
          <w:szCs w:val="28"/>
        </w:rPr>
        <w:t>This report outlines a modern cybersecurity framework aligned with the NIST CSF and ISO 27001, assessing threats and recommending updated policies, technical controls, monitoring, incident response, and continuous training to strengthen organisational resilience.</w:t>
      </w:r>
    </w:p>
    <w:p w14:paraId="2AB0482F" w14:textId="47CE0F16" w:rsidR="00376490" w:rsidRPr="00D275AD" w:rsidRDefault="000868BF" w:rsidP="000868BF">
      <w:pPr>
        <w:rPr>
          <w:sz w:val="28"/>
          <w:szCs w:val="28"/>
        </w:rPr>
      </w:pPr>
      <w:r>
        <w:rPr>
          <w:sz w:val="28"/>
          <w:szCs w:val="28"/>
        </w:rPr>
        <w:br w:type="page"/>
      </w:r>
    </w:p>
    <w:p w14:paraId="7E15FA87" w14:textId="50DABF0A" w:rsidR="00D275AD" w:rsidRPr="00D275AD" w:rsidRDefault="00D275AD" w:rsidP="003E0182">
      <w:pPr>
        <w:pStyle w:val="Heading1"/>
        <w:rPr>
          <w:b/>
          <w:bCs/>
        </w:rPr>
      </w:pPr>
      <w:bookmarkStart w:id="2" w:name="_Toc229626265"/>
      <w:r w:rsidRPr="00D275AD">
        <w:rPr>
          <w:b/>
          <w:bCs/>
        </w:rPr>
        <w:lastRenderedPageBreak/>
        <w:t xml:space="preserve">2. </w:t>
      </w:r>
      <w:r w:rsidR="003E0182" w:rsidRPr="003E0182">
        <w:rPr>
          <w:b/>
          <w:bCs/>
        </w:rPr>
        <w:t>Overview of Emerging Cyber Threats</w:t>
      </w:r>
      <w:bookmarkEnd w:id="2"/>
    </w:p>
    <w:p w14:paraId="2C390BE6" w14:textId="6C907334" w:rsidR="00D275AD" w:rsidRPr="00376490" w:rsidRDefault="00D275AD" w:rsidP="003E0182">
      <w:pPr>
        <w:pStyle w:val="Heading2"/>
        <w:rPr>
          <w:b/>
          <w:bCs/>
          <w:sz w:val="36"/>
          <w:szCs w:val="36"/>
        </w:rPr>
      </w:pPr>
      <w:bookmarkStart w:id="3" w:name="_Toc229626266"/>
      <w:r w:rsidRPr="00376490">
        <w:rPr>
          <w:b/>
          <w:bCs/>
          <w:sz w:val="36"/>
          <w:szCs w:val="36"/>
        </w:rPr>
        <w:t xml:space="preserve">2.1 </w:t>
      </w:r>
      <w:r w:rsidR="003E0182" w:rsidRPr="003E0182">
        <w:rPr>
          <w:b/>
          <w:bCs/>
          <w:sz w:val="36"/>
          <w:szCs w:val="36"/>
        </w:rPr>
        <w:t>Growth of Ransomware</w:t>
      </w:r>
      <w:r w:rsidR="003E0182" w:rsidRPr="003E0182">
        <w:rPr>
          <w:b/>
          <w:bCs/>
          <w:sz w:val="36"/>
          <w:szCs w:val="36"/>
        </w:rPr>
        <w:noBreakHyphen/>
        <w:t>as</w:t>
      </w:r>
      <w:r w:rsidR="003E0182" w:rsidRPr="003E0182">
        <w:rPr>
          <w:b/>
          <w:bCs/>
          <w:sz w:val="36"/>
          <w:szCs w:val="36"/>
        </w:rPr>
        <w:noBreakHyphen/>
        <w:t>a</w:t>
      </w:r>
      <w:r w:rsidR="003E0182" w:rsidRPr="003E0182">
        <w:rPr>
          <w:b/>
          <w:bCs/>
          <w:sz w:val="36"/>
          <w:szCs w:val="36"/>
        </w:rPr>
        <w:noBreakHyphen/>
        <w:t>Service Models</w:t>
      </w:r>
      <w:bookmarkEnd w:id="3"/>
    </w:p>
    <w:p w14:paraId="238A3DF7" w14:textId="77777777" w:rsidR="00D275AD" w:rsidRPr="00D275AD" w:rsidRDefault="00D275AD" w:rsidP="00D275AD">
      <w:pPr>
        <w:rPr>
          <w:sz w:val="28"/>
          <w:szCs w:val="28"/>
        </w:rPr>
      </w:pPr>
      <w:r w:rsidRPr="00D275AD">
        <w:rPr>
          <w:sz w:val="28"/>
          <w:szCs w:val="28"/>
        </w:rPr>
        <w:t>RaaS has transformed ransomware into a scalable criminal business model. Threat actors can now purchase ransomware kits, exploit tools, and customer support from underground marketplaces, significantly lowering the barrier to entry. Ablon’s analysis of ransomware ecosystems highlights how financial institutions are disproportionately targeted due to their ability to pay ransoms and the criticality of their operations [8].</w:t>
      </w:r>
    </w:p>
    <w:p w14:paraId="0977E42E" w14:textId="470FD0C5" w:rsidR="00D275AD" w:rsidRPr="00376490" w:rsidRDefault="00D275AD" w:rsidP="003E0182">
      <w:pPr>
        <w:pStyle w:val="Heading2"/>
        <w:rPr>
          <w:b/>
          <w:bCs/>
          <w:sz w:val="36"/>
          <w:szCs w:val="36"/>
        </w:rPr>
      </w:pPr>
      <w:bookmarkStart w:id="4" w:name="_Toc229626267"/>
      <w:r w:rsidRPr="00376490">
        <w:rPr>
          <w:b/>
          <w:bCs/>
          <w:sz w:val="36"/>
          <w:szCs w:val="36"/>
        </w:rPr>
        <w:t xml:space="preserve">2.2 </w:t>
      </w:r>
      <w:r w:rsidR="003E0182" w:rsidRPr="003E0182">
        <w:rPr>
          <w:b/>
          <w:bCs/>
          <w:sz w:val="36"/>
          <w:szCs w:val="36"/>
        </w:rPr>
        <w:t>AI</w:t>
      </w:r>
      <w:r w:rsidR="003E0182" w:rsidRPr="003E0182">
        <w:rPr>
          <w:b/>
          <w:bCs/>
          <w:sz w:val="36"/>
          <w:szCs w:val="36"/>
        </w:rPr>
        <w:noBreakHyphen/>
        <w:t>Driven Voice</w:t>
      </w:r>
      <w:r w:rsidR="003E0182" w:rsidRPr="003E0182">
        <w:rPr>
          <w:b/>
          <w:bCs/>
          <w:sz w:val="36"/>
          <w:szCs w:val="36"/>
        </w:rPr>
        <w:noBreakHyphen/>
        <w:t>Based Social Engineering Attacks</w:t>
      </w:r>
      <w:bookmarkEnd w:id="4"/>
    </w:p>
    <w:p w14:paraId="57797C12" w14:textId="77777777" w:rsidR="00D275AD" w:rsidRPr="00D275AD" w:rsidRDefault="00D275AD" w:rsidP="00D275AD">
      <w:pPr>
        <w:rPr>
          <w:sz w:val="28"/>
          <w:szCs w:val="28"/>
        </w:rPr>
      </w:pPr>
      <w:r w:rsidRPr="00D275AD">
        <w:rPr>
          <w:sz w:val="28"/>
          <w:szCs w:val="28"/>
        </w:rPr>
        <w:t>Advances in generative AI have enabled attackers to create realistic voice deepfakes, automate phishing calls, and impersonate executives with high accuracy. AI</w:t>
      </w:r>
      <w:r w:rsidRPr="00D275AD">
        <w:rPr>
          <w:sz w:val="28"/>
          <w:szCs w:val="28"/>
        </w:rPr>
        <w:noBreakHyphen/>
        <w:t>powered vishing bypasses traditional email filters and exploits human trust, making it a significant threat in hybrid work environments. Research by Das and Kim demonstrates how AI enhances the effectiveness of social engineering attacks [7].</w:t>
      </w:r>
    </w:p>
    <w:p w14:paraId="6A99A3B1" w14:textId="467CC417" w:rsidR="00D275AD" w:rsidRPr="00376490" w:rsidRDefault="00D275AD" w:rsidP="003E0182">
      <w:pPr>
        <w:pStyle w:val="Heading2"/>
        <w:rPr>
          <w:b/>
          <w:bCs/>
          <w:sz w:val="36"/>
          <w:szCs w:val="36"/>
        </w:rPr>
      </w:pPr>
      <w:bookmarkStart w:id="5" w:name="_Toc229626268"/>
      <w:r w:rsidRPr="00376490">
        <w:rPr>
          <w:b/>
          <w:bCs/>
          <w:sz w:val="36"/>
          <w:szCs w:val="36"/>
        </w:rPr>
        <w:t xml:space="preserve">2.3 </w:t>
      </w:r>
      <w:r w:rsidR="003E0182" w:rsidRPr="003E0182">
        <w:rPr>
          <w:b/>
          <w:bCs/>
          <w:sz w:val="36"/>
          <w:szCs w:val="36"/>
        </w:rPr>
        <w:t>Vulnerabilities in Third</w:t>
      </w:r>
      <w:r w:rsidR="003E0182" w:rsidRPr="003E0182">
        <w:rPr>
          <w:b/>
          <w:bCs/>
          <w:sz w:val="36"/>
          <w:szCs w:val="36"/>
        </w:rPr>
        <w:noBreakHyphen/>
        <w:t>Party and Supply</w:t>
      </w:r>
      <w:r w:rsidR="003E0182" w:rsidRPr="003E0182">
        <w:rPr>
          <w:b/>
          <w:bCs/>
          <w:sz w:val="36"/>
          <w:szCs w:val="36"/>
        </w:rPr>
        <w:noBreakHyphen/>
        <w:t>Chain Ecosystems</w:t>
      </w:r>
      <w:bookmarkEnd w:id="5"/>
    </w:p>
    <w:p w14:paraId="23299F62" w14:textId="77777777" w:rsidR="00D275AD" w:rsidRPr="00D275AD" w:rsidRDefault="00D275AD" w:rsidP="00D275AD">
      <w:pPr>
        <w:rPr>
          <w:sz w:val="28"/>
          <w:szCs w:val="28"/>
        </w:rPr>
      </w:pPr>
      <w:r w:rsidRPr="00D275AD">
        <w:rPr>
          <w:sz w:val="28"/>
          <w:szCs w:val="28"/>
        </w:rPr>
        <w:t>Recent incidents such as the MOVEit breach demonstrate how attackers exploit vulnerabilities in third</w:t>
      </w:r>
      <w:r w:rsidRPr="00D275AD">
        <w:rPr>
          <w:sz w:val="28"/>
          <w:szCs w:val="28"/>
        </w:rPr>
        <w:noBreakHyphen/>
        <w:t>party software to infiltrate multiple organisations simultaneously. Financial institutions rely heavily on SaaS platforms, custodial systems, and trading software, making supply chain security a critical concern. CISA’s advisory on MOVEit highlights the systemic risk posed by third</w:t>
      </w:r>
      <w:r w:rsidRPr="00D275AD">
        <w:rPr>
          <w:sz w:val="28"/>
          <w:szCs w:val="28"/>
        </w:rPr>
        <w:noBreakHyphen/>
        <w:t>party software vulnerabilities [3].</w:t>
      </w:r>
    </w:p>
    <w:p w14:paraId="0ED44387" w14:textId="53FED201" w:rsidR="00D275AD" w:rsidRPr="00376490" w:rsidRDefault="00D275AD" w:rsidP="003E0182">
      <w:pPr>
        <w:pStyle w:val="Heading2"/>
        <w:rPr>
          <w:b/>
          <w:bCs/>
          <w:sz w:val="36"/>
          <w:szCs w:val="36"/>
        </w:rPr>
      </w:pPr>
      <w:bookmarkStart w:id="6" w:name="_Toc229626269"/>
      <w:r w:rsidRPr="00376490">
        <w:rPr>
          <w:b/>
          <w:bCs/>
          <w:sz w:val="36"/>
          <w:szCs w:val="36"/>
        </w:rPr>
        <w:t xml:space="preserve">2.4 </w:t>
      </w:r>
      <w:r w:rsidR="003E0182" w:rsidRPr="003E0182">
        <w:rPr>
          <w:b/>
          <w:bCs/>
          <w:sz w:val="36"/>
          <w:szCs w:val="36"/>
        </w:rPr>
        <w:t>Security Weaknesses from Cloud Configuration Errors</w:t>
      </w:r>
      <w:bookmarkEnd w:id="6"/>
    </w:p>
    <w:p w14:paraId="002F4C1E" w14:textId="77777777" w:rsidR="00D275AD" w:rsidRPr="00D275AD" w:rsidRDefault="00D275AD" w:rsidP="00D275AD">
      <w:pPr>
        <w:rPr>
          <w:sz w:val="28"/>
          <w:szCs w:val="28"/>
        </w:rPr>
      </w:pPr>
      <w:r w:rsidRPr="00D275AD">
        <w:rPr>
          <w:sz w:val="28"/>
          <w:szCs w:val="28"/>
        </w:rPr>
        <w:t>Misconfigured storage buckets, identity roles, and access policies remain among the most common causes of cloud breaches. ENISA reports that cloud misconfigurations account for a significant proportion of cloud</w:t>
      </w:r>
      <w:r w:rsidRPr="00D275AD">
        <w:rPr>
          <w:sz w:val="28"/>
          <w:szCs w:val="28"/>
        </w:rPr>
        <w:noBreakHyphen/>
        <w:t>related security incidents [4]. As VTAM adopts more SaaS and IaaS services, the risk of accidental exposure increases.</w:t>
      </w:r>
    </w:p>
    <w:p w14:paraId="3187C59C" w14:textId="1E9C71C8" w:rsidR="00D275AD" w:rsidRPr="00376490" w:rsidRDefault="00D275AD" w:rsidP="003E0182">
      <w:pPr>
        <w:pStyle w:val="Heading2"/>
        <w:rPr>
          <w:b/>
          <w:bCs/>
          <w:sz w:val="36"/>
          <w:szCs w:val="36"/>
        </w:rPr>
      </w:pPr>
      <w:bookmarkStart w:id="7" w:name="_Toc229626270"/>
      <w:r w:rsidRPr="00376490">
        <w:rPr>
          <w:b/>
          <w:bCs/>
          <w:sz w:val="36"/>
          <w:szCs w:val="36"/>
        </w:rPr>
        <w:t xml:space="preserve">2.5 </w:t>
      </w:r>
      <w:r w:rsidR="003E0182" w:rsidRPr="003E0182">
        <w:rPr>
          <w:b/>
          <w:bCs/>
          <w:sz w:val="36"/>
          <w:szCs w:val="36"/>
        </w:rPr>
        <w:t>Risks Introduced by Hybrid Work and Endpoint Exposure</w:t>
      </w:r>
      <w:bookmarkEnd w:id="7"/>
    </w:p>
    <w:p w14:paraId="2A3E193E" w14:textId="5E8EB80A" w:rsidR="005D076D" w:rsidRPr="00D275AD" w:rsidRDefault="00D275AD" w:rsidP="005D076D">
      <w:pPr>
        <w:rPr>
          <w:sz w:val="28"/>
          <w:szCs w:val="28"/>
        </w:rPr>
      </w:pPr>
      <w:r w:rsidRPr="00D275AD">
        <w:rPr>
          <w:sz w:val="28"/>
          <w:szCs w:val="28"/>
        </w:rPr>
        <w:t xml:space="preserve">Remote work introduces risks such as insecure home networks, personal device usage, and reduced visibility over endpoints. Attackers exploit these weaknesses through credential theft, session hijacking, and lateral movement. </w:t>
      </w:r>
      <w:r w:rsidRPr="00D275AD">
        <w:rPr>
          <w:sz w:val="28"/>
          <w:szCs w:val="28"/>
        </w:rPr>
        <w:lastRenderedPageBreak/>
        <w:t>Verizon’s DBIR highlights the rise in credential</w:t>
      </w:r>
      <w:r w:rsidRPr="00D275AD">
        <w:rPr>
          <w:sz w:val="28"/>
          <w:szCs w:val="28"/>
        </w:rPr>
        <w:noBreakHyphen/>
        <w:t>based attacks in remote environments [12].</w:t>
      </w:r>
    </w:p>
    <w:p w14:paraId="70441F6D" w14:textId="2CDBB0D3" w:rsidR="00D275AD" w:rsidRPr="00376490" w:rsidRDefault="00D275AD" w:rsidP="003E0182">
      <w:pPr>
        <w:pStyle w:val="Heading2"/>
        <w:rPr>
          <w:b/>
          <w:bCs/>
          <w:sz w:val="36"/>
          <w:szCs w:val="36"/>
        </w:rPr>
      </w:pPr>
      <w:bookmarkStart w:id="8" w:name="_Toc229626271"/>
      <w:r w:rsidRPr="00376490">
        <w:rPr>
          <w:b/>
          <w:bCs/>
          <w:sz w:val="36"/>
          <w:szCs w:val="36"/>
        </w:rPr>
        <w:t xml:space="preserve">2.6 </w:t>
      </w:r>
      <w:r w:rsidR="003E0182" w:rsidRPr="003E0182">
        <w:rPr>
          <w:b/>
          <w:bCs/>
          <w:sz w:val="36"/>
          <w:szCs w:val="36"/>
        </w:rPr>
        <w:t>Threats Originating from Internal Users and Privileged Access</w:t>
      </w:r>
      <w:bookmarkEnd w:id="8"/>
    </w:p>
    <w:p w14:paraId="007682ED" w14:textId="77777777" w:rsidR="00D275AD" w:rsidRDefault="00D275AD" w:rsidP="00D275AD">
      <w:pPr>
        <w:rPr>
          <w:sz w:val="28"/>
          <w:szCs w:val="28"/>
        </w:rPr>
      </w:pPr>
      <w:r w:rsidRPr="00D275AD">
        <w:rPr>
          <w:sz w:val="28"/>
          <w:szCs w:val="28"/>
        </w:rPr>
        <w:t>Both malicious insiders and negligent employees pose significant risks. Financial institutions face heightened insider threats due to access to sensitive financial data and privileged systems. Ponemon Institute’s report shows that insider incidents continue to rise in frequency and cost [6].</w:t>
      </w:r>
    </w:p>
    <w:p w14:paraId="0285D75F" w14:textId="77777777" w:rsidR="00376490" w:rsidRPr="00D275AD" w:rsidRDefault="00376490" w:rsidP="00D275AD">
      <w:pPr>
        <w:rPr>
          <w:sz w:val="28"/>
          <w:szCs w:val="28"/>
        </w:rPr>
      </w:pPr>
    </w:p>
    <w:p w14:paraId="5D8967FB" w14:textId="2299CDED" w:rsidR="00D275AD" w:rsidRDefault="00D275AD" w:rsidP="003E0182">
      <w:pPr>
        <w:pStyle w:val="Heading1"/>
        <w:rPr>
          <w:b/>
          <w:bCs/>
        </w:rPr>
      </w:pPr>
      <w:bookmarkStart w:id="9" w:name="_Toc229626272"/>
      <w:r w:rsidRPr="00D275AD">
        <w:rPr>
          <w:b/>
          <w:bCs/>
        </w:rPr>
        <w:t xml:space="preserve">3. </w:t>
      </w:r>
      <w:r w:rsidR="003E0182" w:rsidRPr="003E0182">
        <w:rPr>
          <w:b/>
          <w:bCs/>
        </w:rPr>
        <w:t>Zero Trust</w:t>
      </w:r>
      <w:r w:rsidR="003E0182" w:rsidRPr="003E0182">
        <w:rPr>
          <w:b/>
          <w:bCs/>
        </w:rPr>
        <w:noBreakHyphen/>
        <w:t>Aligned Security Governance Framework</w:t>
      </w:r>
      <w:bookmarkEnd w:id="9"/>
    </w:p>
    <w:p w14:paraId="42F44F1C" w14:textId="77777777" w:rsidR="005D076D" w:rsidRDefault="005D076D" w:rsidP="005D076D">
      <w:pPr>
        <w:keepNext/>
      </w:pPr>
      <w:r>
        <w:rPr>
          <w:noProof/>
        </w:rPr>
        <w:drawing>
          <wp:inline distT="0" distB="0" distL="0" distR="0" wp14:anchorId="6CD13F9C" wp14:editId="78B98932">
            <wp:extent cx="5735955" cy="2576830"/>
            <wp:effectExtent l="0" t="0" r="0" b="0"/>
            <wp:docPr id="1415526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5955" cy="2576830"/>
                    </a:xfrm>
                    <a:prstGeom prst="rect">
                      <a:avLst/>
                    </a:prstGeom>
                    <a:noFill/>
                    <a:ln>
                      <a:noFill/>
                    </a:ln>
                  </pic:spPr>
                </pic:pic>
              </a:graphicData>
            </a:graphic>
          </wp:inline>
        </w:drawing>
      </w:r>
    </w:p>
    <w:p w14:paraId="14609B63" w14:textId="04262D50" w:rsidR="005D076D" w:rsidRPr="005D076D" w:rsidRDefault="005D076D" w:rsidP="005D076D">
      <w:pPr>
        <w:pStyle w:val="Caption"/>
        <w:rPr>
          <w:sz w:val="20"/>
          <w:szCs w:val="20"/>
        </w:rPr>
      </w:pPr>
      <w:r w:rsidRPr="005D076D">
        <w:rPr>
          <w:sz w:val="20"/>
          <w:szCs w:val="20"/>
        </w:rPr>
        <w:t xml:space="preserve">Figure </w:t>
      </w:r>
      <w:r w:rsidRPr="005D076D">
        <w:rPr>
          <w:sz w:val="20"/>
          <w:szCs w:val="20"/>
        </w:rPr>
        <w:fldChar w:fldCharType="begin"/>
      </w:r>
      <w:r w:rsidRPr="005D076D">
        <w:rPr>
          <w:sz w:val="20"/>
          <w:szCs w:val="20"/>
        </w:rPr>
        <w:instrText xml:space="preserve"> SEQ Figure \* ARABIC </w:instrText>
      </w:r>
      <w:r w:rsidRPr="005D076D">
        <w:rPr>
          <w:sz w:val="20"/>
          <w:szCs w:val="20"/>
        </w:rPr>
        <w:fldChar w:fldCharType="separate"/>
      </w:r>
      <w:r>
        <w:rPr>
          <w:noProof/>
          <w:sz w:val="20"/>
          <w:szCs w:val="20"/>
        </w:rPr>
        <w:t>1</w:t>
      </w:r>
      <w:r w:rsidRPr="005D076D">
        <w:rPr>
          <w:sz w:val="20"/>
          <w:szCs w:val="20"/>
        </w:rPr>
        <w:fldChar w:fldCharType="end"/>
      </w:r>
      <w:r w:rsidRPr="005D076D">
        <w:rPr>
          <w:sz w:val="20"/>
          <w:szCs w:val="20"/>
        </w:rPr>
        <w:t>.  Zero Trust Architecture Framework — Identity</w:t>
      </w:r>
      <w:r w:rsidRPr="005D076D">
        <w:rPr>
          <w:rFonts w:ascii="Cambria Math" w:hAnsi="Cambria Math" w:cs="Cambria Math"/>
          <w:sz w:val="20"/>
          <w:szCs w:val="20"/>
        </w:rPr>
        <w:t>‑</w:t>
      </w:r>
      <w:r w:rsidRPr="005D076D">
        <w:rPr>
          <w:sz w:val="20"/>
          <w:szCs w:val="20"/>
        </w:rPr>
        <w:t>Centric Security Model (adapted from [14]).</w:t>
      </w:r>
    </w:p>
    <w:p w14:paraId="7B66F6A0" w14:textId="676A388B" w:rsidR="00D275AD" w:rsidRPr="00376490" w:rsidRDefault="00D275AD" w:rsidP="00D275AD">
      <w:pPr>
        <w:pStyle w:val="Heading2"/>
        <w:rPr>
          <w:b/>
          <w:bCs/>
          <w:sz w:val="36"/>
          <w:szCs w:val="36"/>
        </w:rPr>
      </w:pPr>
      <w:bookmarkStart w:id="10" w:name="_Toc229626273"/>
      <w:r w:rsidRPr="00376490">
        <w:rPr>
          <w:b/>
          <w:bCs/>
          <w:sz w:val="36"/>
          <w:szCs w:val="36"/>
        </w:rPr>
        <w:t>3.1 Zero Trust Principles</w:t>
      </w:r>
      <w:bookmarkEnd w:id="10"/>
    </w:p>
    <w:p w14:paraId="381059C0" w14:textId="77777777" w:rsidR="00D275AD" w:rsidRPr="00D275AD" w:rsidRDefault="00D275AD" w:rsidP="00D275AD">
      <w:pPr>
        <w:rPr>
          <w:sz w:val="28"/>
          <w:szCs w:val="28"/>
        </w:rPr>
      </w:pPr>
      <w:r w:rsidRPr="00D275AD">
        <w:rPr>
          <w:sz w:val="28"/>
          <w:szCs w:val="28"/>
        </w:rPr>
        <w:t>Zero Trust is built on the principles of “never trust, always verify,” least privilege access, and continuous monitoring. NIST SP 800</w:t>
      </w:r>
      <w:r w:rsidRPr="00D275AD">
        <w:rPr>
          <w:sz w:val="28"/>
          <w:szCs w:val="28"/>
        </w:rPr>
        <w:noBreakHyphen/>
        <w:t>207 emphasises identity</w:t>
      </w:r>
      <w:r w:rsidRPr="00D275AD">
        <w:rPr>
          <w:sz w:val="28"/>
          <w:szCs w:val="28"/>
        </w:rPr>
        <w:noBreakHyphen/>
        <w:t>centric security, micro</w:t>
      </w:r>
      <w:r w:rsidRPr="00D275AD">
        <w:rPr>
          <w:sz w:val="28"/>
          <w:szCs w:val="28"/>
        </w:rPr>
        <w:noBreakHyphen/>
        <w:t>segmentation, and real</w:t>
      </w:r>
      <w:r w:rsidRPr="00D275AD">
        <w:rPr>
          <w:sz w:val="28"/>
          <w:szCs w:val="28"/>
        </w:rPr>
        <w:noBreakHyphen/>
        <w:t>time risk assessment [9]. VTAM’s policies must reflect these principles across identity, devices, networks, applications, and data.</w:t>
      </w:r>
    </w:p>
    <w:p w14:paraId="664FFDE1" w14:textId="77777777" w:rsidR="00D275AD" w:rsidRPr="00376490" w:rsidRDefault="00D275AD" w:rsidP="00D275AD">
      <w:pPr>
        <w:pStyle w:val="Heading2"/>
        <w:rPr>
          <w:b/>
          <w:bCs/>
          <w:sz w:val="36"/>
          <w:szCs w:val="36"/>
        </w:rPr>
      </w:pPr>
      <w:bookmarkStart w:id="11" w:name="_Toc229626274"/>
      <w:r w:rsidRPr="00376490">
        <w:rPr>
          <w:b/>
          <w:bCs/>
          <w:sz w:val="36"/>
          <w:szCs w:val="36"/>
        </w:rPr>
        <w:t>3.2 Identity and Access Management (IAM) Policies</w:t>
      </w:r>
      <w:bookmarkEnd w:id="11"/>
    </w:p>
    <w:p w14:paraId="25CB867E" w14:textId="77777777" w:rsidR="00D275AD" w:rsidRPr="00D275AD" w:rsidRDefault="00D275AD" w:rsidP="00D275AD">
      <w:pPr>
        <w:numPr>
          <w:ilvl w:val="0"/>
          <w:numId w:val="1"/>
        </w:numPr>
        <w:rPr>
          <w:sz w:val="28"/>
          <w:szCs w:val="28"/>
        </w:rPr>
      </w:pPr>
      <w:r w:rsidRPr="00D275AD">
        <w:rPr>
          <w:sz w:val="28"/>
          <w:szCs w:val="28"/>
        </w:rPr>
        <w:t>Mandatory Multi</w:t>
      </w:r>
      <w:r w:rsidRPr="00D275AD">
        <w:rPr>
          <w:sz w:val="28"/>
          <w:szCs w:val="28"/>
        </w:rPr>
        <w:noBreakHyphen/>
        <w:t>Factor Authentication (MFA) for all users.</w:t>
      </w:r>
    </w:p>
    <w:p w14:paraId="0BF35CE1" w14:textId="77777777" w:rsidR="00D275AD" w:rsidRPr="00D275AD" w:rsidRDefault="00D275AD" w:rsidP="00D275AD">
      <w:pPr>
        <w:numPr>
          <w:ilvl w:val="0"/>
          <w:numId w:val="1"/>
        </w:numPr>
        <w:rPr>
          <w:sz w:val="28"/>
          <w:szCs w:val="28"/>
        </w:rPr>
      </w:pPr>
      <w:r w:rsidRPr="00D275AD">
        <w:rPr>
          <w:sz w:val="28"/>
          <w:szCs w:val="28"/>
        </w:rPr>
        <w:t>Role</w:t>
      </w:r>
      <w:r w:rsidRPr="00D275AD">
        <w:rPr>
          <w:sz w:val="28"/>
          <w:szCs w:val="28"/>
        </w:rPr>
        <w:noBreakHyphen/>
        <w:t>Based Access Control (RBAC) aligned with job functions.</w:t>
      </w:r>
    </w:p>
    <w:p w14:paraId="123ED3B2" w14:textId="77777777" w:rsidR="00D275AD" w:rsidRPr="00D275AD" w:rsidRDefault="00D275AD" w:rsidP="00D275AD">
      <w:pPr>
        <w:numPr>
          <w:ilvl w:val="0"/>
          <w:numId w:val="1"/>
        </w:numPr>
        <w:rPr>
          <w:sz w:val="28"/>
          <w:szCs w:val="28"/>
        </w:rPr>
      </w:pPr>
      <w:r w:rsidRPr="00D275AD">
        <w:rPr>
          <w:sz w:val="28"/>
          <w:szCs w:val="28"/>
        </w:rPr>
        <w:lastRenderedPageBreak/>
        <w:t>Just</w:t>
      </w:r>
      <w:r w:rsidRPr="00D275AD">
        <w:rPr>
          <w:sz w:val="28"/>
          <w:szCs w:val="28"/>
        </w:rPr>
        <w:noBreakHyphen/>
        <w:t>In</w:t>
      </w:r>
      <w:r w:rsidRPr="00D275AD">
        <w:rPr>
          <w:sz w:val="28"/>
          <w:szCs w:val="28"/>
        </w:rPr>
        <w:noBreakHyphen/>
        <w:t>Time (JIT) privileged access for administrators.</w:t>
      </w:r>
    </w:p>
    <w:p w14:paraId="0F4C10BC" w14:textId="77777777" w:rsidR="00D275AD" w:rsidRPr="00D275AD" w:rsidRDefault="00D275AD" w:rsidP="00D275AD">
      <w:pPr>
        <w:numPr>
          <w:ilvl w:val="0"/>
          <w:numId w:val="1"/>
        </w:numPr>
        <w:rPr>
          <w:sz w:val="28"/>
          <w:szCs w:val="28"/>
        </w:rPr>
      </w:pPr>
      <w:r w:rsidRPr="00D275AD">
        <w:rPr>
          <w:sz w:val="28"/>
          <w:szCs w:val="28"/>
        </w:rPr>
        <w:t>Quarterly access reviews to ensure least privilege.</w:t>
      </w:r>
    </w:p>
    <w:p w14:paraId="742AB132" w14:textId="77777777" w:rsidR="00D275AD" w:rsidRPr="00376490" w:rsidRDefault="00D275AD" w:rsidP="00D275AD">
      <w:pPr>
        <w:pStyle w:val="Heading2"/>
        <w:rPr>
          <w:b/>
          <w:bCs/>
          <w:sz w:val="36"/>
          <w:szCs w:val="36"/>
        </w:rPr>
      </w:pPr>
      <w:bookmarkStart w:id="12" w:name="_Toc229626275"/>
      <w:r w:rsidRPr="00376490">
        <w:rPr>
          <w:b/>
          <w:bCs/>
          <w:sz w:val="36"/>
          <w:szCs w:val="36"/>
        </w:rPr>
        <w:t>3.3 Data Protection Policies</w:t>
      </w:r>
      <w:bookmarkEnd w:id="12"/>
    </w:p>
    <w:p w14:paraId="24DCAE25" w14:textId="77777777" w:rsidR="00D275AD" w:rsidRPr="00D275AD" w:rsidRDefault="00D275AD" w:rsidP="00D275AD">
      <w:pPr>
        <w:numPr>
          <w:ilvl w:val="0"/>
          <w:numId w:val="2"/>
        </w:numPr>
        <w:rPr>
          <w:sz w:val="28"/>
          <w:szCs w:val="28"/>
        </w:rPr>
      </w:pPr>
      <w:r w:rsidRPr="00D275AD">
        <w:rPr>
          <w:sz w:val="28"/>
          <w:szCs w:val="28"/>
        </w:rPr>
        <w:t>Data classification (public, internal, confidential, restricted).</w:t>
      </w:r>
    </w:p>
    <w:p w14:paraId="41119955" w14:textId="77777777" w:rsidR="00D275AD" w:rsidRPr="00D275AD" w:rsidRDefault="00D275AD" w:rsidP="00D275AD">
      <w:pPr>
        <w:numPr>
          <w:ilvl w:val="0"/>
          <w:numId w:val="2"/>
        </w:numPr>
        <w:rPr>
          <w:sz w:val="28"/>
          <w:szCs w:val="28"/>
        </w:rPr>
      </w:pPr>
      <w:r w:rsidRPr="00D275AD">
        <w:rPr>
          <w:sz w:val="28"/>
          <w:szCs w:val="28"/>
        </w:rPr>
        <w:t>Mandatory encryption of data at rest and in transit.</w:t>
      </w:r>
    </w:p>
    <w:p w14:paraId="5B342E30" w14:textId="77777777" w:rsidR="00D275AD" w:rsidRPr="00D275AD" w:rsidRDefault="00D275AD" w:rsidP="00D275AD">
      <w:pPr>
        <w:numPr>
          <w:ilvl w:val="0"/>
          <w:numId w:val="2"/>
        </w:numPr>
        <w:rPr>
          <w:sz w:val="28"/>
          <w:szCs w:val="28"/>
        </w:rPr>
      </w:pPr>
      <w:r w:rsidRPr="00D275AD">
        <w:rPr>
          <w:sz w:val="28"/>
          <w:szCs w:val="28"/>
        </w:rPr>
        <w:t>Immutable storage for backups to prevent ransomware tampering.</w:t>
      </w:r>
    </w:p>
    <w:p w14:paraId="7BDCDF3F" w14:textId="77777777" w:rsidR="00D275AD" w:rsidRPr="00D275AD" w:rsidRDefault="00D275AD" w:rsidP="00D275AD">
      <w:pPr>
        <w:numPr>
          <w:ilvl w:val="0"/>
          <w:numId w:val="2"/>
        </w:numPr>
        <w:rPr>
          <w:sz w:val="28"/>
          <w:szCs w:val="28"/>
        </w:rPr>
      </w:pPr>
      <w:r w:rsidRPr="00D275AD">
        <w:rPr>
          <w:sz w:val="28"/>
          <w:szCs w:val="28"/>
        </w:rPr>
        <w:t>Data Loss Prevention (DLP) policies for email and cloud services.</w:t>
      </w:r>
    </w:p>
    <w:p w14:paraId="636D5EBC" w14:textId="77777777" w:rsidR="00D275AD" w:rsidRPr="00376490" w:rsidRDefault="00D275AD" w:rsidP="00D275AD">
      <w:pPr>
        <w:pStyle w:val="Heading2"/>
        <w:rPr>
          <w:b/>
          <w:bCs/>
          <w:sz w:val="36"/>
          <w:szCs w:val="36"/>
        </w:rPr>
      </w:pPr>
      <w:bookmarkStart w:id="13" w:name="_Toc229626276"/>
      <w:r w:rsidRPr="00376490">
        <w:rPr>
          <w:b/>
          <w:bCs/>
          <w:sz w:val="36"/>
          <w:szCs w:val="36"/>
        </w:rPr>
        <w:t>3.4 Cloud Security Policies</w:t>
      </w:r>
      <w:bookmarkEnd w:id="13"/>
    </w:p>
    <w:p w14:paraId="75D82D08" w14:textId="77777777" w:rsidR="00D275AD" w:rsidRPr="00D275AD" w:rsidRDefault="00D275AD" w:rsidP="00D275AD">
      <w:pPr>
        <w:numPr>
          <w:ilvl w:val="0"/>
          <w:numId w:val="3"/>
        </w:numPr>
        <w:rPr>
          <w:sz w:val="28"/>
          <w:szCs w:val="28"/>
        </w:rPr>
      </w:pPr>
      <w:r w:rsidRPr="00D275AD">
        <w:rPr>
          <w:sz w:val="28"/>
          <w:szCs w:val="28"/>
        </w:rPr>
        <w:t>Cloud Security Posture Management (CSPM) to detect misconfigurations.</w:t>
      </w:r>
    </w:p>
    <w:p w14:paraId="01448AD7" w14:textId="77777777" w:rsidR="00D275AD" w:rsidRPr="00D275AD" w:rsidRDefault="00D275AD" w:rsidP="00D275AD">
      <w:pPr>
        <w:numPr>
          <w:ilvl w:val="0"/>
          <w:numId w:val="3"/>
        </w:numPr>
        <w:rPr>
          <w:sz w:val="28"/>
          <w:szCs w:val="28"/>
        </w:rPr>
      </w:pPr>
      <w:r w:rsidRPr="00D275AD">
        <w:rPr>
          <w:sz w:val="28"/>
          <w:szCs w:val="28"/>
        </w:rPr>
        <w:t>Mandatory logging and monitoring for all cloud workloads.</w:t>
      </w:r>
    </w:p>
    <w:p w14:paraId="3D8F0231" w14:textId="77777777" w:rsidR="00D275AD" w:rsidRPr="00D275AD" w:rsidRDefault="00D275AD" w:rsidP="00D275AD">
      <w:pPr>
        <w:numPr>
          <w:ilvl w:val="0"/>
          <w:numId w:val="3"/>
        </w:numPr>
        <w:rPr>
          <w:sz w:val="28"/>
          <w:szCs w:val="28"/>
        </w:rPr>
      </w:pPr>
      <w:r w:rsidRPr="00D275AD">
        <w:rPr>
          <w:sz w:val="28"/>
          <w:szCs w:val="28"/>
        </w:rPr>
        <w:t>Vendor risk assessments aligned with ISO 27036.</w:t>
      </w:r>
    </w:p>
    <w:p w14:paraId="3253F276" w14:textId="2498AE55" w:rsidR="00D275AD" w:rsidRPr="00376490" w:rsidRDefault="00D275AD" w:rsidP="00D275AD">
      <w:pPr>
        <w:pStyle w:val="Heading2"/>
        <w:rPr>
          <w:b/>
          <w:bCs/>
          <w:sz w:val="36"/>
          <w:szCs w:val="36"/>
        </w:rPr>
      </w:pPr>
      <w:bookmarkStart w:id="14" w:name="_Toc229626277"/>
      <w:r w:rsidRPr="00376490">
        <w:rPr>
          <w:b/>
          <w:bCs/>
          <w:sz w:val="36"/>
          <w:szCs w:val="36"/>
        </w:rPr>
        <w:t>3.5 Endpoint</w:t>
      </w:r>
      <w:r w:rsidR="00E46F0A">
        <w:rPr>
          <w:b/>
          <w:bCs/>
          <w:sz w:val="36"/>
          <w:szCs w:val="36"/>
        </w:rPr>
        <w:t>s</w:t>
      </w:r>
      <w:r w:rsidRPr="00376490">
        <w:rPr>
          <w:b/>
          <w:bCs/>
          <w:sz w:val="36"/>
          <w:szCs w:val="36"/>
        </w:rPr>
        <w:t xml:space="preserve"> and Network Security Polic</w:t>
      </w:r>
      <w:r w:rsidR="00E46F0A">
        <w:rPr>
          <w:b/>
          <w:bCs/>
          <w:sz w:val="36"/>
          <w:szCs w:val="36"/>
        </w:rPr>
        <w:t>y</w:t>
      </w:r>
      <w:bookmarkEnd w:id="14"/>
    </w:p>
    <w:p w14:paraId="598963F2" w14:textId="77777777" w:rsidR="00D275AD" w:rsidRPr="00D275AD" w:rsidRDefault="00D275AD" w:rsidP="00D275AD">
      <w:pPr>
        <w:numPr>
          <w:ilvl w:val="0"/>
          <w:numId w:val="4"/>
        </w:numPr>
        <w:rPr>
          <w:sz w:val="28"/>
          <w:szCs w:val="28"/>
        </w:rPr>
      </w:pPr>
      <w:r w:rsidRPr="00D275AD">
        <w:rPr>
          <w:sz w:val="28"/>
          <w:szCs w:val="28"/>
        </w:rPr>
        <w:t>Endpoint Detection and Response (EDR) on all corporate devices.</w:t>
      </w:r>
    </w:p>
    <w:p w14:paraId="06CC14E8" w14:textId="77777777" w:rsidR="00D275AD" w:rsidRPr="00D275AD" w:rsidRDefault="00D275AD" w:rsidP="00D275AD">
      <w:pPr>
        <w:numPr>
          <w:ilvl w:val="0"/>
          <w:numId w:val="4"/>
        </w:numPr>
        <w:rPr>
          <w:sz w:val="28"/>
          <w:szCs w:val="28"/>
        </w:rPr>
      </w:pPr>
      <w:r w:rsidRPr="00D275AD">
        <w:rPr>
          <w:sz w:val="28"/>
          <w:szCs w:val="28"/>
        </w:rPr>
        <w:t>Network micro</w:t>
      </w:r>
      <w:r w:rsidRPr="00D275AD">
        <w:rPr>
          <w:sz w:val="28"/>
          <w:szCs w:val="28"/>
        </w:rPr>
        <w:noBreakHyphen/>
        <w:t>segmentation to limit lateral movement.</w:t>
      </w:r>
    </w:p>
    <w:p w14:paraId="5E4AC186" w14:textId="77777777" w:rsidR="00D275AD" w:rsidRPr="00D275AD" w:rsidRDefault="00D275AD" w:rsidP="00D275AD">
      <w:pPr>
        <w:numPr>
          <w:ilvl w:val="0"/>
          <w:numId w:val="4"/>
        </w:numPr>
        <w:rPr>
          <w:sz w:val="28"/>
          <w:szCs w:val="28"/>
        </w:rPr>
      </w:pPr>
      <w:r w:rsidRPr="00D275AD">
        <w:rPr>
          <w:sz w:val="28"/>
          <w:szCs w:val="28"/>
        </w:rPr>
        <w:t>VPN replacement with Zero Trust Network Access (ZTNA).</w:t>
      </w:r>
    </w:p>
    <w:p w14:paraId="74EF2930" w14:textId="77777777" w:rsidR="00D275AD" w:rsidRPr="00376490" w:rsidRDefault="00D275AD" w:rsidP="00D275AD">
      <w:pPr>
        <w:pStyle w:val="Heading2"/>
        <w:rPr>
          <w:b/>
          <w:bCs/>
          <w:sz w:val="36"/>
          <w:szCs w:val="36"/>
        </w:rPr>
      </w:pPr>
      <w:bookmarkStart w:id="15" w:name="_Toc229626278"/>
      <w:r w:rsidRPr="00376490">
        <w:rPr>
          <w:b/>
          <w:bCs/>
          <w:sz w:val="36"/>
          <w:szCs w:val="36"/>
        </w:rPr>
        <w:t>3.6 Patch and Vulnerability Management Policies</w:t>
      </w:r>
      <w:bookmarkEnd w:id="15"/>
    </w:p>
    <w:p w14:paraId="160C0BC7" w14:textId="77777777" w:rsidR="00D275AD" w:rsidRPr="00D275AD" w:rsidRDefault="00D275AD" w:rsidP="00D275AD">
      <w:pPr>
        <w:numPr>
          <w:ilvl w:val="0"/>
          <w:numId w:val="5"/>
        </w:numPr>
        <w:rPr>
          <w:sz w:val="28"/>
          <w:szCs w:val="28"/>
        </w:rPr>
      </w:pPr>
      <w:r w:rsidRPr="00D275AD">
        <w:rPr>
          <w:sz w:val="28"/>
          <w:szCs w:val="28"/>
        </w:rPr>
        <w:t>Prioritisation of vulnerabilities listed in the CISA Known Exploited Vulnerabilities (KEV) catalogue [10].</w:t>
      </w:r>
    </w:p>
    <w:p w14:paraId="672C9626" w14:textId="77777777" w:rsidR="00D275AD" w:rsidRPr="00D275AD" w:rsidRDefault="00D275AD" w:rsidP="00D275AD">
      <w:pPr>
        <w:numPr>
          <w:ilvl w:val="0"/>
          <w:numId w:val="5"/>
        </w:numPr>
        <w:rPr>
          <w:sz w:val="28"/>
          <w:szCs w:val="28"/>
        </w:rPr>
      </w:pPr>
      <w:r w:rsidRPr="00D275AD">
        <w:rPr>
          <w:sz w:val="28"/>
          <w:szCs w:val="28"/>
        </w:rPr>
        <w:t>Monthly patch cycles and emergency patching for critical CVEs.</w:t>
      </w:r>
    </w:p>
    <w:p w14:paraId="34892D3C" w14:textId="77777777" w:rsidR="00D275AD" w:rsidRPr="00D275AD" w:rsidRDefault="00D275AD" w:rsidP="00D275AD">
      <w:pPr>
        <w:numPr>
          <w:ilvl w:val="0"/>
          <w:numId w:val="5"/>
        </w:numPr>
        <w:rPr>
          <w:sz w:val="28"/>
          <w:szCs w:val="28"/>
        </w:rPr>
      </w:pPr>
      <w:r w:rsidRPr="00D275AD">
        <w:rPr>
          <w:sz w:val="28"/>
          <w:szCs w:val="28"/>
        </w:rPr>
        <w:t>Continuous vulnerability scanning.</w:t>
      </w:r>
    </w:p>
    <w:p w14:paraId="0D993330" w14:textId="77777777" w:rsidR="00D275AD" w:rsidRPr="00376490" w:rsidRDefault="00D275AD" w:rsidP="00D275AD">
      <w:pPr>
        <w:pStyle w:val="Heading2"/>
        <w:rPr>
          <w:b/>
          <w:bCs/>
          <w:sz w:val="36"/>
          <w:szCs w:val="36"/>
        </w:rPr>
      </w:pPr>
      <w:bookmarkStart w:id="16" w:name="_Toc229626279"/>
      <w:r w:rsidRPr="00376490">
        <w:rPr>
          <w:b/>
          <w:bCs/>
          <w:sz w:val="36"/>
          <w:szCs w:val="36"/>
        </w:rPr>
        <w:t>3.7 Incident Response and Business Continuity Policies</w:t>
      </w:r>
      <w:bookmarkEnd w:id="16"/>
    </w:p>
    <w:p w14:paraId="494D6A7D" w14:textId="77777777" w:rsidR="00D275AD" w:rsidRPr="00D275AD" w:rsidRDefault="00D275AD" w:rsidP="00D275AD">
      <w:pPr>
        <w:numPr>
          <w:ilvl w:val="0"/>
          <w:numId w:val="6"/>
        </w:numPr>
        <w:rPr>
          <w:sz w:val="28"/>
          <w:szCs w:val="28"/>
        </w:rPr>
      </w:pPr>
      <w:r w:rsidRPr="00D275AD">
        <w:rPr>
          <w:sz w:val="28"/>
          <w:szCs w:val="28"/>
        </w:rPr>
        <w:t>Alignment with NIST CSF Respond and Recover functions.</w:t>
      </w:r>
    </w:p>
    <w:p w14:paraId="39FB2423" w14:textId="77777777" w:rsidR="00D275AD" w:rsidRPr="00D275AD" w:rsidRDefault="00D275AD" w:rsidP="00D275AD">
      <w:pPr>
        <w:numPr>
          <w:ilvl w:val="0"/>
          <w:numId w:val="6"/>
        </w:numPr>
        <w:rPr>
          <w:sz w:val="28"/>
          <w:szCs w:val="28"/>
        </w:rPr>
      </w:pPr>
      <w:r w:rsidRPr="00D275AD">
        <w:rPr>
          <w:sz w:val="28"/>
          <w:szCs w:val="28"/>
        </w:rPr>
        <w:t>Defined escalation paths and communication protocols.</w:t>
      </w:r>
    </w:p>
    <w:p w14:paraId="72A62DAD" w14:textId="77777777" w:rsidR="00D275AD" w:rsidRDefault="00D275AD" w:rsidP="00D275AD">
      <w:pPr>
        <w:numPr>
          <w:ilvl w:val="0"/>
          <w:numId w:val="6"/>
        </w:numPr>
        <w:rPr>
          <w:sz w:val="28"/>
          <w:szCs w:val="28"/>
        </w:rPr>
      </w:pPr>
      <w:r w:rsidRPr="00D275AD">
        <w:rPr>
          <w:sz w:val="28"/>
          <w:szCs w:val="28"/>
        </w:rPr>
        <w:t>Quarterly tabletop exercises simulating ransomware and supply chain attacks.</w:t>
      </w:r>
    </w:p>
    <w:p w14:paraId="00A7E158" w14:textId="77777777" w:rsidR="00376490" w:rsidRPr="00D275AD" w:rsidRDefault="00376490" w:rsidP="00376490">
      <w:pPr>
        <w:ind w:left="720"/>
        <w:rPr>
          <w:sz w:val="28"/>
          <w:szCs w:val="28"/>
        </w:rPr>
      </w:pPr>
    </w:p>
    <w:p w14:paraId="6C333351" w14:textId="77777777" w:rsidR="00D275AD" w:rsidRPr="00D275AD" w:rsidRDefault="00D275AD" w:rsidP="00D275AD">
      <w:pPr>
        <w:pStyle w:val="Heading1"/>
        <w:rPr>
          <w:b/>
          <w:bCs/>
        </w:rPr>
      </w:pPr>
      <w:bookmarkStart w:id="17" w:name="_Toc229626280"/>
      <w:r w:rsidRPr="00D275AD">
        <w:rPr>
          <w:b/>
          <w:bCs/>
        </w:rPr>
        <w:lastRenderedPageBreak/>
        <w:t>4. Technical Mitigation Measures</w:t>
      </w:r>
      <w:bookmarkEnd w:id="17"/>
    </w:p>
    <w:p w14:paraId="034492CE" w14:textId="05C983A0" w:rsidR="00D275AD" w:rsidRPr="00376490" w:rsidRDefault="00D275AD" w:rsidP="00D275AD">
      <w:pPr>
        <w:pStyle w:val="Heading2"/>
        <w:rPr>
          <w:b/>
          <w:bCs/>
          <w:sz w:val="36"/>
          <w:szCs w:val="36"/>
        </w:rPr>
      </w:pPr>
      <w:bookmarkStart w:id="18" w:name="_Toc229626281"/>
      <w:r w:rsidRPr="00376490">
        <w:rPr>
          <w:b/>
          <w:bCs/>
          <w:sz w:val="36"/>
          <w:szCs w:val="36"/>
        </w:rPr>
        <w:t>4.1 Multi</w:t>
      </w:r>
      <w:r w:rsidR="00E46F0A">
        <w:rPr>
          <w:b/>
          <w:bCs/>
          <w:sz w:val="36"/>
          <w:szCs w:val="36"/>
        </w:rPr>
        <w:t xml:space="preserve"> </w:t>
      </w:r>
      <w:r w:rsidRPr="00376490">
        <w:rPr>
          <w:b/>
          <w:bCs/>
          <w:sz w:val="36"/>
          <w:szCs w:val="36"/>
        </w:rPr>
        <w:t>Factor Authentication (MFA)</w:t>
      </w:r>
      <w:bookmarkEnd w:id="18"/>
    </w:p>
    <w:p w14:paraId="78C09D5C" w14:textId="77777777" w:rsidR="00D275AD" w:rsidRPr="00D275AD" w:rsidRDefault="00D275AD" w:rsidP="00D275AD">
      <w:pPr>
        <w:rPr>
          <w:sz w:val="28"/>
          <w:szCs w:val="28"/>
        </w:rPr>
      </w:pPr>
      <w:r w:rsidRPr="00D275AD">
        <w:rPr>
          <w:sz w:val="28"/>
          <w:szCs w:val="28"/>
        </w:rPr>
        <w:t>MFA significantly reduces the risk of credential theft and account compromise. Modern MFA solutions support biometrics, hardware tokens, and risk</w:t>
      </w:r>
      <w:r w:rsidRPr="00D275AD">
        <w:rPr>
          <w:sz w:val="28"/>
          <w:szCs w:val="28"/>
        </w:rPr>
        <w:noBreakHyphen/>
        <w:t>based authentication. Stallings emphasises MFA as a foundational control in modern identity security [1].</w:t>
      </w:r>
    </w:p>
    <w:p w14:paraId="1061B8EE" w14:textId="74957653" w:rsidR="00D275AD" w:rsidRDefault="00D275AD" w:rsidP="00D275AD">
      <w:pPr>
        <w:pStyle w:val="Heading2"/>
        <w:rPr>
          <w:b/>
          <w:bCs/>
          <w:sz w:val="36"/>
          <w:szCs w:val="36"/>
        </w:rPr>
      </w:pPr>
      <w:bookmarkStart w:id="19" w:name="_Toc229626282"/>
      <w:r w:rsidRPr="00376490">
        <w:rPr>
          <w:b/>
          <w:bCs/>
          <w:sz w:val="36"/>
          <w:szCs w:val="36"/>
        </w:rPr>
        <w:t>4.2 Security Information and Event Management (SIEM)</w:t>
      </w:r>
      <w:bookmarkEnd w:id="19"/>
    </w:p>
    <w:p w14:paraId="71536FBB" w14:textId="77777777" w:rsidR="005D076D" w:rsidRDefault="005D076D" w:rsidP="005D076D">
      <w:pPr>
        <w:keepNext/>
      </w:pPr>
      <w:r>
        <w:rPr>
          <w:noProof/>
        </w:rPr>
        <w:drawing>
          <wp:inline distT="0" distB="0" distL="0" distR="0" wp14:anchorId="659A09AD" wp14:editId="61E0263B">
            <wp:extent cx="5723890" cy="3218180"/>
            <wp:effectExtent l="0" t="0" r="0" b="1270"/>
            <wp:docPr id="20044785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3890" cy="3218180"/>
                    </a:xfrm>
                    <a:prstGeom prst="rect">
                      <a:avLst/>
                    </a:prstGeom>
                    <a:noFill/>
                    <a:ln>
                      <a:noFill/>
                    </a:ln>
                  </pic:spPr>
                </pic:pic>
              </a:graphicData>
            </a:graphic>
          </wp:inline>
        </w:drawing>
      </w:r>
    </w:p>
    <w:p w14:paraId="2A0CA80E" w14:textId="71FB5201" w:rsidR="005D076D" w:rsidRPr="005D076D" w:rsidRDefault="005D076D" w:rsidP="005D076D">
      <w:pPr>
        <w:pStyle w:val="Caption"/>
        <w:rPr>
          <w:sz w:val="20"/>
          <w:szCs w:val="20"/>
        </w:rPr>
      </w:pPr>
      <w:r w:rsidRPr="005D076D">
        <w:rPr>
          <w:sz w:val="20"/>
          <w:szCs w:val="20"/>
        </w:rPr>
        <w:t xml:space="preserve">Figure </w:t>
      </w:r>
      <w:r w:rsidRPr="005D076D">
        <w:rPr>
          <w:sz w:val="20"/>
          <w:szCs w:val="20"/>
        </w:rPr>
        <w:fldChar w:fldCharType="begin"/>
      </w:r>
      <w:r w:rsidRPr="005D076D">
        <w:rPr>
          <w:sz w:val="20"/>
          <w:szCs w:val="20"/>
        </w:rPr>
        <w:instrText xml:space="preserve"> SEQ Figure \* ARABIC </w:instrText>
      </w:r>
      <w:r w:rsidRPr="005D076D">
        <w:rPr>
          <w:sz w:val="20"/>
          <w:szCs w:val="20"/>
        </w:rPr>
        <w:fldChar w:fldCharType="separate"/>
      </w:r>
      <w:r>
        <w:rPr>
          <w:noProof/>
          <w:sz w:val="20"/>
          <w:szCs w:val="20"/>
        </w:rPr>
        <w:t>2</w:t>
      </w:r>
      <w:r w:rsidRPr="005D076D">
        <w:rPr>
          <w:sz w:val="20"/>
          <w:szCs w:val="20"/>
        </w:rPr>
        <w:fldChar w:fldCharType="end"/>
      </w:r>
      <w:r w:rsidRPr="005D076D">
        <w:rPr>
          <w:sz w:val="20"/>
          <w:szCs w:val="20"/>
        </w:rPr>
        <w:t>.  SIEM–SOAR workflow for automated incident response (adapted from [15]).</w:t>
      </w:r>
    </w:p>
    <w:p w14:paraId="1000393D" w14:textId="77777777" w:rsidR="00D275AD" w:rsidRPr="00D275AD" w:rsidRDefault="00D275AD" w:rsidP="00D275AD">
      <w:pPr>
        <w:rPr>
          <w:sz w:val="28"/>
          <w:szCs w:val="28"/>
        </w:rPr>
      </w:pPr>
      <w:r w:rsidRPr="00D275AD">
        <w:rPr>
          <w:sz w:val="28"/>
          <w:szCs w:val="28"/>
        </w:rPr>
        <w:t>A SIEM platform aggregates logs from endpoints, servers, cloud services, and network devices. It enables real</w:t>
      </w:r>
      <w:r w:rsidRPr="00D275AD">
        <w:rPr>
          <w:sz w:val="28"/>
          <w:szCs w:val="28"/>
        </w:rPr>
        <w:noBreakHyphen/>
        <w:t>time threat detection through correlation rules, anomaly detection, and behavioural analytics. IBM highlights SIEM as essential for financial institutions due to regulatory and operational requirements [10].</w:t>
      </w:r>
    </w:p>
    <w:p w14:paraId="73A0842B" w14:textId="77777777" w:rsidR="00D275AD" w:rsidRPr="00376490" w:rsidRDefault="00D275AD" w:rsidP="00D275AD">
      <w:pPr>
        <w:pStyle w:val="Heading2"/>
        <w:rPr>
          <w:b/>
          <w:bCs/>
          <w:sz w:val="36"/>
          <w:szCs w:val="36"/>
        </w:rPr>
      </w:pPr>
      <w:bookmarkStart w:id="20" w:name="_Toc229626283"/>
      <w:r w:rsidRPr="00376490">
        <w:rPr>
          <w:b/>
          <w:bCs/>
          <w:sz w:val="36"/>
          <w:szCs w:val="36"/>
        </w:rPr>
        <w:t>4.3 Security Orchestration, Automation, and Response (SOAR)</w:t>
      </w:r>
      <w:bookmarkEnd w:id="20"/>
    </w:p>
    <w:p w14:paraId="6FFB497F" w14:textId="77777777" w:rsidR="00D275AD" w:rsidRPr="00D275AD" w:rsidRDefault="00D275AD" w:rsidP="00D275AD">
      <w:pPr>
        <w:rPr>
          <w:sz w:val="28"/>
          <w:szCs w:val="28"/>
        </w:rPr>
      </w:pPr>
      <w:r w:rsidRPr="00D275AD">
        <w:rPr>
          <w:sz w:val="28"/>
          <w:szCs w:val="28"/>
        </w:rPr>
        <w:t>SOAR automates incident response tasks such as isolating endpoints, blocking IP addresses, and resetting compromised accounts. This reduces response time and improves SOC efficiency. Palo Alto Networks demonstrates how SOAR reduces mean</w:t>
      </w:r>
      <w:r w:rsidRPr="00D275AD">
        <w:rPr>
          <w:sz w:val="28"/>
          <w:szCs w:val="28"/>
        </w:rPr>
        <w:noBreakHyphen/>
        <w:t>time</w:t>
      </w:r>
      <w:r w:rsidRPr="00D275AD">
        <w:rPr>
          <w:sz w:val="28"/>
          <w:szCs w:val="28"/>
        </w:rPr>
        <w:noBreakHyphen/>
        <w:t>to</w:t>
      </w:r>
      <w:r w:rsidRPr="00D275AD">
        <w:rPr>
          <w:sz w:val="28"/>
          <w:szCs w:val="28"/>
        </w:rPr>
        <w:noBreakHyphen/>
        <w:t>respond (MTTR) in high</w:t>
      </w:r>
      <w:r w:rsidRPr="00D275AD">
        <w:rPr>
          <w:sz w:val="28"/>
          <w:szCs w:val="28"/>
        </w:rPr>
        <w:noBreakHyphen/>
        <w:t>risk environments [11].</w:t>
      </w:r>
    </w:p>
    <w:p w14:paraId="163F924A" w14:textId="77777777" w:rsidR="00D275AD" w:rsidRPr="00376490" w:rsidRDefault="00D275AD" w:rsidP="00D275AD">
      <w:pPr>
        <w:pStyle w:val="Heading2"/>
        <w:rPr>
          <w:b/>
          <w:bCs/>
          <w:sz w:val="36"/>
          <w:szCs w:val="36"/>
        </w:rPr>
      </w:pPr>
      <w:bookmarkStart w:id="21" w:name="_Toc229626284"/>
      <w:r w:rsidRPr="00376490">
        <w:rPr>
          <w:b/>
          <w:bCs/>
          <w:sz w:val="36"/>
          <w:szCs w:val="36"/>
        </w:rPr>
        <w:lastRenderedPageBreak/>
        <w:t>4.4 Cloud Security Posture Management (CSPM)</w:t>
      </w:r>
      <w:bookmarkEnd w:id="21"/>
    </w:p>
    <w:p w14:paraId="1FDBCBD2" w14:textId="77777777" w:rsidR="00D275AD" w:rsidRPr="00D275AD" w:rsidRDefault="00D275AD" w:rsidP="00D275AD">
      <w:pPr>
        <w:rPr>
          <w:sz w:val="28"/>
          <w:szCs w:val="28"/>
        </w:rPr>
      </w:pPr>
      <w:r w:rsidRPr="00D275AD">
        <w:rPr>
          <w:sz w:val="28"/>
          <w:szCs w:val="28"/>
        </w:rPr>
        <w:t>CSPM tools continuously monitor cloud environments for misconfigurations, excessive permissions, and insecure storage. Gartner identifies CSPM as a critical control for organisations adopting multi</w:t>
      </w:r>
      <w:r w:rsidRPr="00D275AD">
        <w:rPr>
          <w:sz w:val="28"/>
          <w:szCs w:val="28"/>
        </w:rPr>
        <w:noBreakHyphen/>
        <w:t>cloud environments [12].</w:t>
      </w:r>
    </w:p>
    <w:p w14:paraId="4E26EDD6" w14:textId="77777777" w:rsidR="00D275AD" w:rsidRPr="00376490" w:rsidRDefault="00D275AD" w:rsidP="00D275AD">
      <w:pPr>
        <w:pStyle w:val="Heading2"/>
        <w:rPr>
          <w:b/>
          <w:bCs/>
          <w:sz w:val="36"/>
          <w:szCs w:val="36"/>
        </w:rPr>
      </w:pPr>
      <w:bookmarkStart w:id="22" w:name="_Toc229626285"/>
      <w:r w:rsidRPr="00376490">
        <w:rPr>
          <w:b/>
          <w:bCs/>
          <w:sz w:val="36"/>
          <w:szCs w:val="36"/>
        </w:rPr>
        <w:t>4.5 Endpoint Detection and Response (EDR)</w:t>
      </w:r>
      <w:bookmarkEnd w:id="22"/>
    </w:p>
    <w:p w14:paraId="467F0D93" w14:textId="77777777" w:rsidR="00D275AD" w:rsidRPr="00D275AD" w:rsidRDefault="00D275AD" w:rsidP="00D275AD">
      <w:pPr>
        <w:rPr>
          <w:sz w:val="28"/>
          <w:szCs w:val="28"/>
        </w:rPr>
      </w:pPr>
      <w:r w:rsidRPr="00D275AD">
        <w:rPr>
          <w:sz w:val="28"/>
          <w:szCs w:val="28"/>
        </w:rPr>
        <w:t>EDR solutions detect malicious behaviour such as ransomware encryption, privilege escalation, and lateral movement. They provide rapid containment through automated isolation.</w:t>
      </w:r>
    </w:p>
    <w:p w14:paraId="13388A49" w14:textId="77777777" w:rsidR="00D275AD" w:rsidRPr="00376490" w:rsidRDefault="00D275AD" w:rsidP="00D275AD">
      <w:pPr>
        <w:pStyle w:val="Heading2"/>
        <w:rPr>
          <w:b/>
          <w:bCs/>
          <w:sz w:val="36"/>
          <w:szCs w:val="36"/>
        </w:rPr>
      </w:pPr>
      <w:bookmarkStart w:id="23" w:name="_Toc229626286"/>
      <w:r w:rsidRPr="00376490">
        <w:rPr>
          <w:b/>
          <w:bCs/>
          <w:sz w:val="36"/>
          <w:szCs w:val="36"/>
        </w:rPr>
        <w:t>4.6 Immutable Backups and Recovery</w:t>
      </w:r>
      <w:bookmarkEnd w:id="23"/>
    </w:p>
    <w:p w14:paraId="7B1DC9BD" w14:textId="77777777" w:rsidR="00D275AD" w:rsidRPr="00D275AD" w:rsidRDefault="00D275AD" w:rsidP="00D275AD">
      <w:pPr>
        <w:rPr>
          <w:sz w:val="28"/>
          <w:szCs w:val="28"/>
        </w:rPr>
      </w:pPr>
      <w:r w:rsidRPr="00D275AD">
        <w:rPr>
          <w:sz w:val="28"/>
          <w:szCs w:val="28"/>
        </w:rPr>
        <w:t>Immutable backups ensure that data cannot be altered or deleted, even by privileged accounts. This is essential for ransomware resilience and aligns with NIST CSF Recover functions.</w:t>
      </w:r>
    </w:p>
    <w:p w14:paraId="40D152D8" w14:textId="77777777" w:rsidR="00D275AD" w:rsidRPr="00376490" w:rsidRDefault="00D275AD" w:rsidP="00D275AD">
      <w:pPr>
        <w:pStyle w:val="Heading2"/>
        <w:rPr>
          <w:b/>
          <w:bCs/>
          <w:sz w:val="36"/>
          <w:szCs w:val="36"/>
        </w:rPr>
      </w:pPr>
      <w:bookmarkStart w:id="24" w:name="_Toc229626287"/>
      <w:r w:rsidRPr="00376490">
        <w:rPr>
          <w:b/>
          <w:bCs/>
          <w:sz w:val="36"/>
          <w:szCs w:val="36"/>
        </w:rPr>
        <w:t>4.7 Network Micro</w:t>
      </w:r>
      <w:r w:rsidRPr="00376490">
        <w:rPr>
          <w:b/>
          <w:bCs/>
          <w:sz w:val="36"/>
          <w:szCs w:val="36"/>
        </w:rPr>
        <w:noBreakHyphen/>
        <w:t>Segmentation</w:t>
      </w:r>
      <w:bookmarkEnd w:id="24"/>
    </w:p>
    <w:p w14:paraId="3963F39F" w14:textId="77777777" w:rsidR="00D275AD" w:rsidRPr="00D275AD" w:rsidRDefault="00D275AD" w:rsidP="00D275AD">
      <w:pPr>
        <w:rPr>
          <w:sz w:val="28"/>
          <w:szCs w:val="28"/>
        </w:rPr>
      </w:pPr>
      <w:r w:rsidRPr="00D275AD">
        <w:rPr>
          <w:sz w:val="28"/>
          <w:szCs w:val="28"/>
        </w:rPr>
        <w:t>Micro</w:t>
      </w:r>
      <w:r w:rsidRPr="00D275AD">
        <w:rPr>
          <w:sz w:val="28"/>
          <w:szCs w:val="28"/>
        </w:rPr>
        <w:noBreakHyphen/>
        <w:t>segmentation restricts lateral movement by isolating workloads and enforcing granular access policies. It limits the blast radius of breaches.</w:t>
      </w:r>
    </w:p>
    <w:p w14:paraId="4A85FBB8" w14:textId="77777777" w:rsidR="00D275AD" w:rsidRPr="00376490" w:rsidRDefault="00D275AD" w:rsidP="00D275AD">
      <w:pPr>
        <w:pStyle w:val="Heading2"/>
        <w:rPr>
          <w:b/>
          <w:bCs/>
          <w:sz w:val="36"/>
          <w:szCs w:val="36"/>
        </w:rPr>
      </w:pPr>
      <w:bookmarkStart w:id="25" w:name="_Toc229626288"/>
      <w:r w:rsidRPr="00376490">
        <w:rPr>
          <w:b/>
          <w:bCs/>
          <w:sz w:val="36"/>
          <w:szCs w:val="36"/>
        </w:rPr>
        <w:t>4.8 Email Security and Anti</w:t>
      </w:r>
      <w:r w:rsidRPr="00376490">
        <w:rPr>
          <w:b/>
          <w:bCs/>
          <w:sz w:val="36"/>
          <w:szCs w:val="36"/>
        </w:rPr>
        <w:noBreakHyphen/>
        <w:t>Phishing Controls</w:t>
      </w:r>
      <w:bookmarkEnd w:id="25"/>
    </w:p>
    <w:p w14:paraId="11169D56" w14:textId="77777777" w:rsidR="00D275AD" w:rsidRPr="00D275AD" w:rsidRDefault="00D275AD" w:rsidP="00D275AD">
      <w:pPr>
        <w:numPr>
          <w:ilvl w:val="0"/>
          <w:numId w:val="7"/>
        </w:numPr>
        <w:rPr>
          <w:sz w:val="28"/>
          <w:szCs w:val="28"/>
        </w:rPr>
      </w:pPr>
      <w:r w:rsidRPr="00D275AD">
        <w:rPr>
          <w:sz w:val="28"/>
          <w:szCs w:val="28"/>
        </w:rPr>
        <w:t>Advanced phishing filters using machine learning.</w:t>
      </w:r>
    </w:p>
    <w:p w14:paraId="2B9E9767" w14:textId="77777777" w:rsidR="00D275AD" w:rsidRPr="00D275AD" w:rsidRDefault="00D275AD" w:rsidP="00D275AD">
      <w:pPr>
        <w:numPr>
          <w:ilvl w:val="0"/>
          <w:numId w:val="7"/>
        </w:numPr>
        <w:rPr>
          <w:sz w:val="28"/>
          <w:szCs w:val="28"/>
        </w:rPr>
      </w:pPr>
      <w:r w:rsidRPr="00D275AD">
        <w:rPr>
          <w:sz w:val="28"/>
          <w:szCs w:val="28"/>
        </w:rPr>
        <w:t>DMARC, DKIM, and SPF to prevent spoofing.</w:t>
      </w:r>
    </w:p>
    <w:p w14:paraId="7E2315DE" w14:textId="77777777" w:rsidR="00D275AD" w:rsidRDefault="00D275AD" w:rsidP="00D275AD">
      <w:pPr>
        <w:numPr>
          <w:ilvl w:val="0"/>
          <w:numId w:val="7"/>
        </w:numPr>
        <w:rPr>
          <w:sz w:val="28"/>
          <w:szCs w:val="28"/>
        </w:rPr>
      </w:pPr>
      <w:r w:rsidRPr="00D275AD">
        <w:rPr>
          <w:sz w:val="28"/>
          <w:szCs w:val="28"/>
        </w:rPr>
        <w:t>Browser isolation for suspicious links.</w:t>
      </w:r>
    </w:p>
    <w:p w14:paraId="1346AB6E" w14:textId="77777777" w:rsidR="00376490" w:rsidRPr="00D275AD" w:rsidRDefault="00376490" w:rsidP="00376490">
      <w:pPr>
        <w:ind w:left="720"/>
        <w:rPr>
          <w:sz w:val="28"/>
          <w:szCs w:val="28"/>
        </w:rPr>
      </w:pPr>
    </w:p>
    <w:p w14:paraId="230AE27B" w14:textId="77777777" w:rsidR="00D275AD" w:rsidRPr="00D275AD" w:rsidRDefault="00D275AD" w:rsidP="00D275AD">
      <w:pPr>
        <w:pStyle w:val="Heading1"/>
        <w:rPr>
          <w:b/>
          <w:bCs/>
        </w:rPr>
      </w:pPr>
      <w:bookmarkStart w:id="26" w:name="_Toc229626289"/>
      <w:r w:rsidRPr="00D275AD">
        <w:rPr>
          <w:b/>
          <w:bCs/>
        </w:rPr>
        <w:t>5. Proactive Monitoring and Incident Response</w:t>
      </w:r>
      <w:bookmarkEnd w:id="26"/>
    </w:p>
    <w:p w14:paraId="739F53D5" w14:textId="77777777" w:rsidR="00D275AD" w:rsidRPr="00376490" w:rsidRDefault="00D275AD" w:rsidP="00D275AD">
      <w:pPr>
        <w:pStyle w:val="Heading2"/>
        <w:rPr>
          <w:b/>
          <w:bCs/>
          <w:sz w:val="36"/>
          <w:szCs w:val="36"/>
        </w:rPr>
      </w:pPr>
      <w:bookmarkStart w:id="27" w:name="_Toc229626290"/>
      <w:r w:rsidRPr="00376490">
        <w:rPr>
          <w:b/>
          <w:bCs/>
          <w:sz w:val="36"/>
          <w:szCs w:val="36"/>
        </w:rPr>
        <w:t>5.1 24/7 Security Operations Centre (SOC)</w:t>
      </w:r>
      <w:bookmarkEnd w:id="27"/>
    </w:p>
    <w:p w14:paraId="426019B3" w14:textId="77777777" w:rsidR="00D275AD" w:rsidRPr="00D275AD" w:rsidRDefault="00D275AD" w:rsidP="00D275AD">
      <w:pPr>
        <w:rPr>
          <w:sz w:val="28"/>
          <w:szCs w:val="28"/>
        </w:rPr>
      </w:pPr>
      <w:r w:rsidRPr="00D275AD">
        <w:rPr>
          <w:sz w:val="28"/>
          <w:szCs w:val="28"/>
        </w:rPr>
        <w:t>A modern SOC integrates SIEM, SOAR, threat intelligence, and EDR telemetry to provide continuous monitoring. Financial institutions require 24/7 coverage due to the high risk of targeted attacks.</w:t>
      </w:r>
    </w:p>
    <w:p w14:paraId="7BC6C3A9" w14:textId="77777777" w:rsidR="00D275AD" w:rsidRPr="00376490" w:rsidRDefault="00D275AD" w:rsidP="00D275AD">
      <w:pPr>
        <w:pStyle w:val="Heading2"/>
        <w:rPr>
          <w:b/>
          <w:bCs/>
          <w:sz w:val="36"/>
          <w:szCs w:val="36"/>
        </w:rPr>
      </w:pPr>
      <w:bookmarkStart w:id="28" w:name="_Toc229626291"/>
      <w:r w:rsidRPr="00376490">
        <w:rPr>
          <w:b/>
          <w:bCs/>
          <w:sz w:val="36"/>
          <w:szCs w:val="36"/>
        </w:rPr>
        <w:t>5.2 Threat Intelligence Integration</w:t>
      </w:r>
      <w:bookmarkEnd w:id="28"/>
    </w:p>
    <w:p w14:paraId="134D3038" w14:textId="4B31258D" w:rsidR="00D275AD" w:rsidRPr="00D275AD" w:rsidRDefault="00D275AD" w:rsidP="00D275AD">
      <w:pPr>
        <w:rPr>
          <w:sz w:val="28"/>
          <w:szCs w:val="28"/>
        </w:rPr>
      </w:pPr>
      <w:r w:rsidRPr="00D275AD">
        <w:rPr>
          <w:sz w:val="28"/>
          <w:szCs w:val="28"/>
        </w:rPr>
        <w:t>Threat intelligence feeds from CISA, MITRE ATT</w:t>
      </w:r>
      <w:r w:rsidR="00376490">
        <w:rPr>
          <w:sz w:val="28"/>
          <w:szCs w:val="28"/>
        </w:rPr>
        <w:t xml:space="preserve"> and </w:t>
      </w:r>
      <w:r w:rsidRPr="00D275AD">
        <w:rPr>
          <w:sz w:val="28"/>
          <w:szCs w:val="28"/>
        </w:rPr>
        <w:t>CK, and FS</w:t>
      </w:r>
      <w:r w:rsidRPr="00D275AD">
        <w:rPr>
          <w:sz w:val="28"/>
          <w:szCs w:val="28"/>
        </w:rPr>
        <w:noBreakHyphen/>
        <w:t>ISAC enhance detection capabilities by providing indicators of compromise, tactics,</w:t>
      </w:r>
      <w:r w:rsidR="00D6362C">
        <w:rPr>
          <w:sz w:val="28"/>
          <w:szCs w:val="28"/>
        </w:rPr>
        <w:t xml:space="preserve"> </w:t>
      </w:r>
      <w:r w:rsidRPr="00D275AD">
        <w:rPr>
          <w:sz w:val="28"/>
          <w:szCs w:val="28"/>
        </w:rPr>
        <w:t>techniques, and procedures</w:t>
      </w:r>
      <w:r w:rsidR="00D6362C">
        <w:rPr>
          <w:sz w:val="28"/>
          <w:szCs w:val="28"/>
        </w:rPr>
        <w:t>.</w:t>
      </w:r>
    </w:p>
    <w:p w14:paraId="133F97B5" w14:textId="77777777" w:rsidR="00D275AD" w:rsidRPr="00376490" w:rsidRDefault="00D275AD" w:rsidP="00D275AD">
      <w:pPr>
        <w:pStyle w:val="Heading2"/>
        <w:rPr>
          <w:b/>
          <w:bCs/>
          <w:sz w:val="36"/>
          <w:szCs w:val="36"/>
        </w:rPr>
      </w:pPr>
      <w:bookmarkStart w:id="29" w:name="_Toc229626292"/>
      <w:r w:rsidRPr="00376490">
        <w:rPr>
          <w:b/>
          <w:bCs/>
          <w:sz w:val="36"/>
          <w:szCs w:val="36"/>
        </w:rPr>
        <w:lastRenderedPageBreak/>
        <w:t>5.3 Incident Response Lifecycle</w:t>
      </w:r>
      <w:bookmarkEnd w:id="29"/>
    </w:p>
    <w:p w14:paraId="430716C9" w14:textId="77777777" w:rsidR="00F23983" w:rsidRPr="00F23983" w:rsidRDefault="00F23983" w:rsidP="00F23983">
      <w:pPr>
        <w:rPr>
          <w:sz w:val="28"/>
          <w:szCs w:val="28"/>
        </w:rPr>
      </w:pPr>
      <w:r w:rsidRPr="00F23983">
        <w:rPr>
          <w:sz w:val="28"/>
          <w:szCs w:val="28"/>
        </w:rPr>
        <w:t>VTAM’s incident response process follows the structure of NIST SP 800</w:t>
      </w:r>
      <w:r w:rsidRPr="00F23983">
        <w:rPr>
          <w:sz w:val="28"/>
          <w:szCs w:val="28"/>
        </w:rPr>
        <w:noBreakHyphen/>
        <w:t>61 and is designed to minimise financial, operational, and reputational impact. The lifecycle consists of the following stages:</w:t>
      </w:r>
    </w:p>
    <w:p w14:paraId="0201F032" w14:textId="2AF3CF0D" w:rsidR="00F23983" w:rsidRPr="00F23983" w:rsidRDefault="00F23983" w:rsidP="00F23983">
      <w:pPr>
        <w:rPr>
          <w:sz w:val="28"/>
          <w:szCs w:val="28"/>
        </w:rPr>
      </w:pPr>
      <w:r w:rsidRPr="00F23983">
        <w:rPr>
          <w:b/>
          <w:bCs/>
          <w:sz w:val="28"/>
          <w:szCs w:val="28"/>
        </w:rPr>
        <w:t>Preparation</w:t>
      </w:r>
      <w:r>
        <w:rPr>
          <w:sz w:val="28"/>
          <w:szCs w:val="28"/>
        </w:rPr>
        <w:t xml:space="preserve">: </w:t>
      </w:r>
      <w:r w:rsidRPr="00F23983">
        <w:rPr>
          <w:sz w:val="28"/>
          <w:szCs w:val="28"/>
        </w:rPr>
        <w:t>establishing response policies, equipping teams with the required tools, and ensuring staff are trained to recognise and report suspicious activity.</w:t>
      </w:r>
    </w:p>
    <w:p w14:paraId="1F68531B" w14:textId="70E1C976" w:rsidR="00F23983" w:rsidRPr="00F23983" w:rsidRDefault="00F23983" w:rsidP="00F23983">
      <w:pPr>
        <w:rPr>
          <w:sz w:val="28"/>
          <w:szCs w:val="28"/>
        </w:rPr>
      </w:pPr>
      <w:r w:rsidRPr="00F23983">
        <w:rPr>
          <w:b/>
          <w:bCs/>
          <w:sz w:val="28"/>
          <w:szCs w:val="28"/>
        </w:rPr>
        <w:t>Detection and Analysis</w:t>
      </w:r>
      <w:r>
        <w:rPr>
          <w:sz w:val="28"/>
          <w:szCs w:val="28"/>
        </w:rPr>
        <w:t xml:space="preserve">: </w:t>
      </w:r>
      <w:r w:rsidRPr="00F23983">
        <w:rPr>
          <w:sz w:val="28"/>
          <w:szCs w:val="28"/>
        </w:rPr>
        <w:t>identifying potential incidents through SIEM alerts, behavioural analytics, and anomaly</w:t>
      </w:r>
      <w:r w:rsidRPr="00F23983">
        <w:rPr>
          <w:sz w:val="28"/>
          <w:szCs w:val="28"/>
        </w:rPr>
        <w:noBreakHyphen/>
        <w:t>based monitoring to confirm the nature and severity of the threat.</w:t>
      </w:r>
    </w:p>
    <w:p w14:paraId="0048FB59" w14:textId="1E24D572" w:rsidR="00F23983" w:rsidRPr="00F23983" w:rsidRDefault="00F23983" w:rsidP="00F23983">
      <w:pPr>
        <w:rPr>
          <w:sz w:val="28"/>
          <w:szCs w:val="28"/>
        </w:rPr>
      </w:pPr>
      <w:r w:rsidRPr="00F23983">
        <w:rPr>
          <w:b/>
          <w:bCs/>
          <w:sz w:val="28"/>
          <w:szCs w:val="28"/>
        </w:rPr>
        <w:t>Containment</w:t>
      </w:r>
      <w:r>
        <w:rPr>
          <w:sz w:val="28"/>
          <w:szCs w:val="28"/>
        </w:rPr>
        <w:t>:</w:t>
      </w:r>
      <w:r w:rsidRPr="00F23983">
        <w:rPr>
          <w:sz w:val="28"/>
          <w:szCs w:val="28"/>
        </w:rPr>
        <w:t xml:space="preserve"> limiting the spread of the incident by isolating compromised devices, disabling affected accounts, or segmenting impacted network areas.</w:t>
      </w:r>
    </w:p>
    <w:p w14:paraId="0ADF22DB" w14:textId="38108DD8" w:rsidR="00F23983" w:rsidRPr="00F23983" w:rsidRDefault="00F23983" w:rsidP="00F23983">
      <w:pPr>
        <w:rPr>
          <w:sz w:val="28"/>
          <w:szCs w:val="28"/>
        </w:rPr>
      </w:pPr>
      <w:r w:rsidRPr="00F23983">
        <w:rPr>
          <w:b/>
          <w:bCs/>
          <w:sz w:val="28"/>
          <w:szCs w:val="28"/>
        </w:rPr>
        <w:t>Eradication</w:t>
      </w:r>
      <w:r>
        <w:rPr>
          <w:sz w:val="28"/>
          <w:szCs w:val="28"/>
        </w:rPr>
        <w:t>:</w:t>
      </w:r>
      <w:r w:rsidRPr="00F23983">
        <w:rPr>
          <w:sz w:val="28"/>
          <w:szCs w:val="28"/>
        </w:rPr>
        <w:t xml:space="preserve"> removing malicious files, closing exploited vulnerabilities, and applying patches or configuration fixes to eliminate the root cause.</w:t>
      </w:r>
    </w:p>
    <w:p w14:paraId="2D48F4C4" w14:textId="20FAAEC0" w:rsidR="00F23983" w:rsidRPr="00F23983" w:rsidRDefault="00F23983" w:rsidP="00F23983">
      <w:pPr>
        <w:rPr>
          <w:sz w:val="28"/>
          <w:szCs w:val="28"/>
        </w:rPr>
      </w:pPr>
      <w:r w:rsidRPr="00F23983">
        <w:rPr>
          <w:b/>
          <w:bCs/>
          <w:sz w:val="28"/>
          <w:szCs w:val="28"/>
        </w:rPr>
        <w:t>Recovery</w:t>
      </w:r>
      <w:r>
        <w:rPr>
          <w:sz w:val="28"/>
          <w:szCs w:val="28"/>
        </w:rPr>
        <w:t>:</w:t>
      </w:r>
      <w:r w:rsidRPr="00F23983">
        <w:rPr>
          <w:sz w:val="28"/>
          <w:szCs w:val="28"/>
        </w:rPr>
        <w:t xml:space="preserve"> restoring normal operations using clean system images or immutable backups, while monitoring for signs of reinfection.</w:t>
      </w:r>
    </w:p>
    <w:p w14:paraId="62E2D6D0" w14:textId="4C0ED165" w:rsidR="00F23983" w:rsidRPr="00F23983" w:rsidRDefault="00F23983" w:rsidP="00F23983">
      <w:pPr>
        <w:rPr>
          <w:sz w:val="28"/>
          <w:szCs w:val="28"/>
        </w:rPr>
      </w:pPr>
      <w:r w:rsidRPr="00F23983">
        <w:rPr>
          <w:b/>
          <w:bCs/>
          <w:sz w:val="28"/>
          <w:szCs w:val="28"/>
        </w:rPr>
        <w:t>Post</w:t>
      </w:r>
      <w:r w:rsidRPr="00F23983">
        <w:rPr>
          <w:b/>
          <w:bCs/>
          <w:sz w:val="28"/>
          <w:szCs w:val="28"/>
        </w:rPr>
        <w:noBreakHyphen/>
        <w:t>Incident Review</w:t>
      </w:r>
      <w:r>
        <w:rPr>
          <w:sz w:val="28"/>
          <w:szCs w:val="28"/>
        </w:rPr>
        <w:t>:</w:t>
      </w:r>
      <w:r w:rsidRPr="00F23983">
        <w:rPr>
          <w:sz w:val="28"/>
          <w:szCs w:val="28"/>
        </w:rPr>
        <w:t xml:space="preserve"> evaluating the response, documenting lessons learned, and updating policies, controls, and training to strengthen future resilience.</w:t>
      </w:r>
    </w:p>
    <w:p w14:paraId="53186049" w14:textId="77777777" w:rsidR="00D275AD" w:rsidRPr="00376490" w:rsidRDefault="00D275AD" w:rsidP="00D275AD">
      <w:pPr>
        <w:pStyle w:val="Heading2"/>
        <w:rPr>
          <w:b/>
          <w:bCs/>
          <w:sz w:val="36"/>
          <w:szCs w:val="36"/>
        </w:rPr>
      </w:pPr>
      <w:bookmarkStart w:id="30" w:name="_Toc229626293"/>
      <w:r w:rsidRPr="00376490">
        <w:rPr>
          <w:b/>
          <w:bCs/>
          <w:sz w:val="36"/>
          <w:szCs w:val="36"/>
        </w:rPr>
        <w:t>5.4 Ransomware</w:t>
      </w:r>
      <w:r w:rsidRPr="00376490">
        <w:rPr>
          <w:b/>
          <w:bCs/>
          <w:sz w:val="36"/>
          <w:szCs w:val="36"/>
        </w:rPr>
        <w:noBreakHyphen/>
        <w:t>Specific Response Measures</w:t>
      </w:r>
      <w:bookmarkEnd w:id="30"/>
    </w:p>
    <w:p w14:paraId="6932C0C3" w14:textId="77777777" w:rsidR="00D275AD" w:rsidRPr="00D275AD" w:rsidRDefault="00D275AD" w:rsidP="00D275AD">
      <w:pPr>
        <w:numPr>
          <w:ilvl w:val="0"/>
          <w:numId w:val="9"/>
        </w:numPr>
        <w:rPr>
          <w:sz w:val="28"/>
          <w:szCs w:val="28"/>
        </w:rPr>
      </w:pPr>
      <w:r w:rsidRPr="00D275AD">
        <w:rPr>
          <w:sz w:val="28"/>
          <w:szCs w:val="28"/>
        </w:rPr>
        <w:t>Immediate isolation of infected systems.</w:t>
      </w:r>
    </w:p>
    <w:p w14:paraId="5B19D66D" w14:textId="77777777" w:rsidR="00D275AD" w:rsidRPr="00D275AD" w:rsidRDefault="00D275AD" w:rsidP="00D275AD">
      <w:pPr>
        <w:numPr>
          <w:ilvl w:val="0"/>
          <w:numId w:val="9"/>
        </w:numPr>
        <w:rPr>
          <w:sz w:val="28"/>
          <w:szCs w:val="28"/>
        </w:rPr>
      </w:pPr>
      <w:r w:rsidRPr="00D275AD">
        <w:rPr>
          <w:sz w:val="28"/>
          <w:szCs w:val="28"/>
        </w:rPr>
        <w:t>Blocking command</w:t>
      </w:r>
      <w:r w:rsidRPr="00D275AD">
        <w:rPr>
          <w:sz w:val="28"/>
          <w:szCs w:val="28"/>
        </w:rPr>
        <w:noBreakHyphen/>
        <w:t>and</w:t>
      </w:r>
      <w:r w:rsidRPr="00D275AD">
        <w:rPr>
          <w:sz w:val="28"/>
          <w:szCs w:val="28"/>
        </w:rPr>
        <w:noBreakHyphen/>
        <w:t>control (C2) traffic.</w:t>
      </w:r>
    </w:p>
    <w:p w14:paraId="0943E86C" w14:textId="77777777" w:rsidR="00D275AD" w:rsidRPr="00D275AD" w:rsidRDefault="00D275AD" w:rsidP="00D275AD">
      <w:pPr>
        <w:numPr>
          <w:ilvl w:val="0"/>
          <w:numId w:val="9"/>
        </w:numPr>
        <w:rPr>
          <w:sz w:val="28"/>
          <w:szCs w:val="28"/>
        </w:rPr>
      </w:pPr>
      <w:r w:rsidRPr="00D275AD">
        <w:rPr>
          <w:sz w:val="28"/>
          <w:szCs w:val="28"/>
        </w:rPr>
        <w:t>Verification of backup integrity.</w:t>
      </w:r>
    </w:p>
    <w:p w14:paraId="0D381C07" w14:textId="77777777" w:rsidR="00D275AD" w:rsidRDefault="00D275AD" w:rsidP="00D275AD">
      <w:pPr>
        <w:numPr>
          <w:ilvl w:val="0"/>
          <w:numId w:val="9"/>
        </w:numPr>
        <w:rPr>
          <w:sz w:val="28"/>
          <w:szCs w:val="28"/>
        </w:rPr>
      </w:pPr>
      <w:r w:rsidRPr="00D275AD">
        <w:rPr>
          <w:sz w:val="28"/>
          <w:szCs w:val="28"/>
        </w:rPr>
        <w:t>Legal and regulatory notification procedures.</w:t>
      </w:r>
    </w:p>
    <w:p w14:paraId="367F7CA5" w14:textId="77777777" w:rsidR="00376490" w:rsidRDefault="00376490" w:rsidP="00376490">
      <w:pPr>
        <w:ind w:left="720"/>
        <w:rPr>
          <w:sz w:val="28"/>
          <w:szCs w:val="28"/>
        </w:rPr>
      </w:pPr>
    </w:p>
    <w:p w14:paraId="3C97F323" w14:textId="77777777" w:rsidR="00D275AD" w:rsidRDefault="00D275AD" w:rsidP="00D275AD">
      <w:pPr>
        <w:pStyle w:val="Heading1"/>
        <w:rPr>
          <w:b/>
          <w:bCs/>
        </w:rPr>
      </w:pPr>
      <w:bookmarkStart w:id="31" w:name="_Toc229626294"/>
      <w:r w:rsidRPr="00D275AD">
        <w:rPr>
          <w:b/>
          <w:bCs/>
        </w:rPr>
        <w:lastRenderedPageBreak/>
        <w:t>6. Continuous Training and Awareness Programme</w:t>
      </w:r>
      <w:bookmarkEnd w:id="31"/>
    </w:p>
    <w:p w14:paraId="6176B89A" w14:textId="77777777" w:rsidR="005D076D" w:rsidRDefault="005D076D" w:rsidP="005D076D">
      <w:pPr>
        <w:keepNext/>
      </w:pPr>
      <w:r w:rsidRPr="005D076D">
        <w:rPr>
          <w:noProof/>
        </w:rPr>
        <w:drawing>
          <wp:inline distT="0" distB="0" distL="0" distR="0" wp14:anchorId="39A2D9FA" wp14:editId="1F7EE748">
            <wp:extent cx="4722125" cy="2754486"/>
            <wp:effectExtent l="0" t="0" r="2540" b="8255"/>
            <wp:docPr id="371876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876293" name=""/>
                    <pic:cNvPicPr/>
                  </pic:nvPicPr>
                  <pic:blipFill>
                    <a:blip r:embed="rId9"/>
                    <a:stretch>
                      <a:fillRect/>
                    </a:stretch>
                  </pic:blipFill>
                  <pic:spPr>
                    <a:xfrm>
                      <a:off x="0" y="0"/>
                      <a:ext cx="4734481" cy="2761693"/>
                    </a:xfrm>
                    <a:prstGeom prst="rect">
                      <a:avLst/>
                    </a:prstGeom>
                  </pic:spPr>
                </pic:pic>
              </a:graphicData>
            </a:graphic>
          </wp:inline>
        </w:drawing>
      </w:r>
    </w:p>
    <w:p w14:paraId="6EE6E22E" w14:textId="4C8D9D01" w:rsidR="005D076D" w:rsidRPr="005D076D" w:rsidRDefault="005D076D" w:rsidP="005D076D">
      <w:pPr>
        <w:pStyle w:val="Caption"/>
        <w:rPr>
          <w:sz w:val="20"/>
          <w:szCs w:val="20"/>
        </w:rPr>
      </w:pPr>
      <w:r w:rsidRPr="005D076D">
        <w:rPr>
          <w:sz w:val="20"/>
          <w:szCs w:val="20"/>
        </w:rPr>
        <w:t xml:space="preserve">Figure </w:t>
      </w:r>
      <w:r w:rsidRPr="005D076D">
        <w:rPr>
          <w:sz w:val="20"/>
          <w:szCs w:val="20"/>
        </w:rPr>
        <w:fldChar w:fldCharType="begin"/>
      </w:r>
      <w:r w:rsidRPr="005D076D">
        <w:rPr>
          <w:sz w:val="20"/>
          <w:szCs w:val="20"/>
        </w:rPr>
        <w:instrText xml:space="preserve"> SEQ Figure \* ARABIC </w:instrText>
      </w:r>
      <w:r w:rsidRPr="005D076D">
        <w:rPr>
          <w:sz w:val="20"/>
          <w:szCs w:val="20"/>
        </w:rPr>
        <w:fldChar w:fldCharType="separate"/>
      </w:r>
      <w:r w:rsidRPr="005D076D">
        <w:rPr>
          <w:noProof/>
          <w:sz w:val="20"/>
          <w:szCs w:val="20"/>
        </w:rPr>
        <w:t>3</w:t>
      </w:r>
      <w:r w:rsidRPr="005D076D">
        <w:rPr>
          <w:sz w:val="20"/>
          <w:szCs w:val="20"/>
        </w:rPr>
        <w:fldChar w:fldCharType="end"/>
      </w:r>
      <w:r w:rsidRPr="005D076D">
        <w:rPr>
          <w:sz w:val="20"/>
          <w:szCs w:val="20"/>
        </w:rPr>
        <w:t>. Figure 3. Security Awareness Training (adapted from [16]).</w:t>
      </w:r>
    </w:p>
    <w:p w14:paraId="2C576134" w14:textId="77777777" w:rsidR="00D275AD" w:rsidRPr="00376490" w:rsidRDefault="00D275AD" w:rsidP="00D275AD">
      <w:pPr>
        <w:pStyle w:val="Heading2"/>
        <w:rPr>
          <w:b/>
          <w:bCs/>
          <w:sz w:val="36"/>
          <w:szCs w:val="36"/>
        </w:rPr>
      </w:pPr>
      <w:bookmarkStart w:id="32" w:name="_Toc229626295"/>
      <w:r w:rsidRPr="00376490">
        <w:rPr>
          <w:b/>
          <w:bCs/>
          <w:sz w:val="36"/>
          <w:szCs w:val="36"/>
        </w:rPr>
        <w:t>6.1 Phishing and Vishing Simulations</w:t>
      </w:r>
      <w:bookmarkEnd w:id="32"/>
    </w:p>
    <w:p w14:paraId="2F38D96A" w14:textId="77777777" w:rsidR="00D275AD" w:rsidRPr="00D275AD" w:rsidRDefault="00D275AD" w:rsidP="00D275AD">
      <w:pPr>
        <w:rPr>
          <w:sz w:val="28"/>
          <w:szCs w:val="28"/>
        </w:rPr>
      </w:pPr>
      <w:r w:rsidRPr="00D275AD">
        <w:rPr>
          <w:sz w:val="28"/>
          <w:szCs w:val="28"/>
        </w:rPr>
        <w:t>Regular simulations help employees recognise malicious emails and calls. AI</w:t>
      </w:r>
      <w:r w:rsidRPr="00D275AD">
        <w:rPr>
          <w:sz w:val="28"/>
          <w:szCs w:val="28"/>
        </w:rPr>
        <w:noBreakHyphen/>
        <w:t>powered vishing simulations prepare staff for deepfake voice attacks.</w:t>
      </w:r>
    </w:p>
    <w:p w14:paraId="32F982F6" w14:textId="77777777" w:rsidR="00D275AD" w:rsidRPr="00376490" w:rsidRDefault="00D275AD" w:rsidP="00D275AD">
      <w:pPr>
        <w:pStyle w:val="Heading2"/>
        <w:rPr>
          <w:b/>
          <w:bCs/>
          <w:sz w:val="36"/>
          <w:szCs w:val="36"/>
        </w:rPr>
      </w:pPr>
      <w:bookmarkStart w:id="33" w:name="_Toc229626296"/>
      <w:r w:rsidRPr="00376490">
        <w:rPr>
          <w:b/>
          <w:bCs/>
          <w:sz w:val="36"/>
          <w:szCs w:val="36"/>
        </w:rPr>
        <w:t>6.2 Role</w:t>
      </w:r>
      <w:r w:rsidRPr="00376490">
        <w:rPr>
          <w:b/>
          <w:bCs/>
          <w:sz w:val="36"/>
          <w:szCs w:val="36"/>
        </w:rPr>
        <w:noBreakHyphen/>
        <w:t>Based Security Training</w:t>
      </w:r>
      <w:bookmarkEnd w:id="33"/>
    </w:p>
    <w:p w14:paraId="2921EDD6" w14:textId="77777777" w:rsidR="00D275AD" w:rsidRPr="00D275AD" w:rsidRDefault="00D275AD" w:rsidP="00D275AD">
      <w:pPr>
        <w:numPr>
          <w:ilvl w:val="0"/>
          <w:numId w:val="10"/>
        </w:numPr>
        <w:rPr>
          <w:sz w:val="28"/>
          <w:szCs w:val="28"/>
        </w:rPr>
      </w:pPr>
      <w:r w:rsidRPr="00D275AD">
        <w:rPr>
          <w:sz w:val="28"/>
          <w:szCs w:val="28"/>
        </w:rPr>
        <w:t>Finance staff: fraud prevention, payment verification.</w:t>
      </w:r>
    </w:p>
    <w:p w14:paraId="15ADF5C0" w14:textId="77777777" w:rsidR="00D275AD" w:rsidRPr="00D275AD" w:rsidRDefault="00D275AD" w:rsidP="00D275AD">
      <w:pPr>
        <w:numPr>
          <w:ilvl w:val="0"/>
          <w:numId w:val="10"/>
        </w:numPr>
        <w:rPr>
          <w:sz w:val="28"/>
          <w:szCs w:val="28"/>
        </w:rPr>
      </w:pPr>
      <w:r w:rsidRPr="00D275AD">
        <w:rPr>
          <w:sz w:val="28"/>
          <w:szCs w:val="28"/>
        </w:rPr>
        <w:t>IT staff: secure configuration, incident response.</w:t>
      </w:r>
    </w:p>
    <w:p w14:paraId="4DB97368" w14:textId="77777777" w:rsidR="00D275AD" w:rsidRPr="00D275AD" w:rsidRDefault="00D275AD" w:rsidP="00D275AD">
      <w:pPr>
        <w:numPr>
          <w:ilvl w:val="0"/>
          <w:numId w:val="10"/>
        </w:numPr>
        <w:rPr>
          <w:sz w:val="28"/>
          <w:szCs w:val="28"/>
        </w:rPr>
      </w:pPr>
      <w:r w:rsidRPr="00D275AD">
        <w:rPr>
          <w:sz w:val="28"/>
          <w:szCs w:val="28"/>
        </w:rPr>
        <w:t>Executives: spear</w:t>
      </w:r>
      <w:r w:rsidRPr="00D275AD">
        <w:rPr>
          <w:sz w:val="28"/>
          <w:szCs w:val="28"/>
        </w:rPr>
        <w:noBreakHyphen/>
        <w:t>phishing awareness and decision</w:t>
      </w:r>
      <w:r w:rsidRPr="00D275AD">
        <w:rPr>
          <w:sz w:val="28"/>
          <w:szCs w:val="28"/>
        </w:rPr>
        <w:noBreakHyphen/>
        <w:t>making under pressure.</w:t>
      </w:r>
    </w:p>
    <w:p w14:paraId="5E8D4082" w14:textId="77777777" w:rsidR="00D275AD" w:rsidRPr="00376490" w:rsidRDefault="00D275AD" w:rsidP="00D275AD">
      <w:pPr>
        <w:pStyle w:val="Heading2"/>
        <w:rPr>
          <w:b/>
          <w:bCs/>
          <w:sz w:val="36"/>
          <w:szCs w:val="36"/>
        </w:rPr>
      </w:pPr>
      <w:bookmarkStart w:id="34" w:name="_Toc229626297"/>
      <w:r w:rsidRPr="00376490">
        <w:rPr>
          <w:b/>
          <w:bCs/>
          <w:sz w:val="36"/>
          <w:szCs w:val="36"/>
        </w:rPr>
        <w:t>6.3 Gamified Learning</w:t>
      </w:r>
      <w:bookmarkEnd w:id="34"/>
    </w:p>
    <w:p w14:paraId="6BF0B25C" w14:textId="77777777" w:rsidR="00D275AD" w:rsidRPr="00D275AD" w:rsidRDefault="00D275AD" w:rsidP="00D275AD">
      <w:pPr>
        <w:rPr>
          <w:sz w:val="28"/>
          <w:szCs w:val="28"/>
        </w:rPr>
      </w:pPr>
      <w:r w:rsidRPr="00D275AD">
        <w:rPr>
          <w:sz w:val="28"/>
          <w:szCs w:val="28"/>
        </w:rPr>
        <w:t>Gamification increases engagement through points, badges, and leaderboards. It encourages continuous participation and improves retention.</w:t>
      </w:r>
    </w:p>
    <w:p w14:paraId="0BF76C49" w14:textId="77777777" w:rsidR="00D275AD" w:rsidRPr="00376490" w:rsidRDefault="00D275AD" w:rsidP="00D275AD">
      <w:pPr>
        <w:pStyle w:val="Heading2"/>
        <w:rPr>
          <w:b/>
          <w:bCs/>
          <w:sz w:val="36"/>
          <w:szCs w:val="36"/>
        </w:rPr>
      </w:pPr>
      <w:bookmarkStart w:id="35" w:name="_Toc229626298"/>
      <w:r w:rsidRPr="00376490">
        <w:rPr>
          <w:b/>
          <w:bCs/>
          <w:sz w:val="36"/>
          <w:szCs w:val="36"/>
        </w:rPr>
        <w:t>6.4 Security Champions Network</w:t>
      </w:r>
      <w:bookmarkEnd w:id="35"/>
    </w:p>
    <w:p w14:paraId="2E01DF8C" w14:textId="77777777" w:rsidR="00D275AD" w:rsidRPr="00D275AD" w:rsidRDefault="00D275AD" w:rsidP="00D275AD">
      <w:pPr>
        <w:rPr>
          <w:sz w:val="28"/>
          <w:szCs w:val="28"/>
        </w:rPr>
      </w:pPr>
      <w:r w:rsidRPr="00D275AD">
        <w:rPr>
          <w:sz w:val="28"/>
          <w:szCs w:val="28"/>
        </w:rPr>
        <w:t>Each department nominates a security champion who promotes best practices, reports risks, and supports awareness initiatives.</w:t>
      </w:r>
    </w:p>
    <w:p w14:paraId="18E9CC16" w14:textId="77777777" w:rsidR="00D275AD" w:rsidRPr="00376490" w:rsidRDefault="00D275AD" w:rsidP="00D275AD">
      <w:pPr>
        <w:pStyle w:val="Heading2"/>
        <w:rPr>
          <w:b/>
          <w:bCs/>
          <w:sz w:val="36"/>
          <w:szCs w:val="36"/>
        </w:rPr>
      </w:pPr>
      <w:bookmarkStart w:id="36" w:name="_Toc229626299"/>
      <w:r w:rsidRPr="00376490">
        <w:rPr>
          <w:b/>
          <w:bCs/>
          <w:sz w:val="36"/>
          <w:szCs w:val="36"/>
        </w:rPr>
        <w:lastRenderedPageBreak/>
        <w:t>6.5 Culture of Security</w:t>
      </w:r>
      <w:bookmarkEnd w:id="36"/>
    </w:p>
    <w:p w14:paraId="703BBE88" w14:textId="3F096224" w:rsidR="00376490" w:rsidRDefault="00D275AD" w:rsidP="00376490">
      <w:pPr>
        <w:rPr>
          <w:sz w:val="28"/>
          <w:szCs w:val="28"/>
        </w:rPr>
      </w:pPr>
      <w:r w:rsidRPr="00D275AD">
        <w:rPr>
          <w:sz w:val="28"/>
          <w:szCs w:val="28"/>
        </w:rPr>
        <w:t>A strong security culture reduces human error, which remains the leading cause of breaches. Continuous reinforcement through newsletters, workshops, and micro</w:t>
      </w:r>
      <w:r w:rsidRPr="00D275AD">
        <w:rPr>
          <w:sz w:val="28"/>
          <w:szCs w:val="28"/>
        </w:rPr>
        <w:noBreakHyphen/>
        <w:t>learning ensures long</w:t>
      </w:r>
      <w:r w:rsidRPr="00D275AD">
        <w:rPr>
          <w:sz w:val="28"/>
          <w:szCs w:val="28"/>
        </w:rPr>
        <w:noBreakHyphen/>
        <w:t>term behavioural change.</w:t>
      </w:r>
    </w:p>
    <w:p w14:paraId="38B0B22C" w14:textId="627B6FD3" w:rsidR="00376490" w:rsidRPr="00D275AD" w:rsidRDefault="00376490" w:rsidP="00376490">
      <w:pPr>
        <w:rPr>
          <w:sz w:val="28"/>
          <w:szCs w:val="28"/>
        </w:rPr>
      </w:pPr>
    </w:p>
    <w:p w14:paraId="3298F25D" w14:textId="77777777" w:rsidR="00D275AD" w:rsidRPr="00D275AD" w:rsidRDefault="00D275AD" w:rsidP="00D275AD">
      <w:pPr>
        <w:pStyle w:val="Heading1"/>
        <w:rPr>
          <w:b/>
          <w:bCs/>
        </w:rPr>
      </w:pPr>
      <w:bookmarkStart w:id="37" w:name="_Toc229626300"/>
      <w:r w:rsidRPr="00D275AD">
        <w:rPr>
          <w:b/>
          <w:bCs/>
        </w:rPr>
        <w:t>7. Strategic Business Impact for the Board</w:t>
      </w:r>
      <w:bookmarkEnd w:id="37"/>
    </w:p>
    <w:p w14:paraId="3096BAAB" w14:textId="77777777" w:rsidR="00D275AD" w:rsidRPr="00376490" w:rsidRDefault="00D275AD" w:rsidP="00D275AD">
      <w:pPr>
        <w:pStyle w:val="Heading2"/>
        <w:rPr>
          <w:b/>
          <w:bCs/>
          <w:sz w:val="36"/>
          <w:szCs w:val="36"/>
        </w:rPr>
      </w:pPr>
      <w:bookmarkStart w:id="38" w:name="_Toc229626301"/>
      <w:r w:rsidRPr="00376490">
        <w:rPr>
          <w:b/>
          <w:bCs/>
          <w:sz w:val="36"/>
          <w:szCs w:val="36"/>
        </w:rPr>
        <w:t>7.1 Financial Impact</w:t>
      </w:r>
      <w:bookmarkEnd w:id="38"/>
    </w:p>
    <w:p w14:paraId="218406A4" w14:textId="77777777" w:rsidR="00D275AD" w:rsidRPr="00D275AD" w:rsidRDefault="00D275AD" w:rsidP="00D275AD">
      <w:pPr>
        <w:rPr>
          <w:sz w:val="28"/>
          <w:szCs w:val="28"/>
        </w:rPr>
      </w:pPr>
      <w:r w:rsidRPr="00D275AD">
        <w:rPr>
          <w:sz w:val="28"/>
          <w:szCs w:val="28"/>
        </w:rPr>
        <w:t>Data breaches cost financial institutions millions per incident. IBM’s 2024 report shows that the financial sector experiences some of the highest breach costs globally [13].</w:t>
      </w:r>
    </w:p>
    <w:p w14:paraId="60FF9738" w14:textId="77777777" w:rsidR="00D275AD" w:rsidRPr="00376490" w:rsidRDefault="00D275AD" w:rsidP="00D275AD">
      <w:pPr>
        <w:pStyle w:val="Heading2"/>
        <w:rPr>
          <w:b/>
          <w:bCs/>
          <w:sz w:val="36"/>
          <w:szCs w:val="36"/>
        </w:rPr>
      </w:pPr>
      <w:bookmarkStart w:id="39" w:name="_Toc229626302"/>
      <w:r w:rsidRPr="00376490">
        <w:rPr>
          <w:b/>
          <w:bCs/>
          <w:sz w:val="36"/>
          <w:szCs w:val="36"/>
        </w:rPr>
        <w:t>7.2 Operational Impact</w:t>
      </w:r>
      <w:bookmarkEnd w:id="39"/>
    </w:p>
    <w:p w14:paraId="485930C9" w14:textId="77777777" w:rsidR="00D275AD" w:rsidRPr="00D275AD" w:rsidRDefault="00D275AD" w:rsidP="00D275AD">
      <w:pPr>
        <w:rPr>
          <w:sz w:val="28"/>
          <w:szCs w:val="28"/>
        </w:rPr>
      </w:pPr>
      <w:r w:rsidRPr="00D275AD">
        <w:rPr>
          <w:sz w:val="28"/>
          <w:szCs w:val="28"/>
        </w:rPr>
        <w:t>Ransomware can halt trading, payments, and customer services. Proactive controls ensure operational continuity and minimise downtime.</w:t>
      </w:r>
    </w:p>
    <w:p w14:paraId="20B16903" w14:textId="77777777" w:rsidR="00D275AD" w:rsidRPr="00376490" w:rsidRDefault="00D275AD" w:rsidP="00D275AD">
      <w:pPr>
        <w:pStyle w:val="Heading2"/>
        <w:rPr>
          <w:b/>
          <w:bCs/>
          <w:sz w:val="36"/>
          <w:szCs w:val="36"/>
        </w:rPr>
      </w:pPr>
      <w:bookmarkStart w:id="40" w:name="_Toc229626303"/>
      <w:r w:rsidRPr="00376490">
        <w:rPr>
          <w:b/>
          <w:bCs/>
          <w:sz w:val="36"/>
          <w:szCs w:val="36"/>
        </w:rPr>
        <w:t>7.3 Reputational Impact</w:t>
      </w:r>
      <w:bookmarkEnd w:id="40"/>
    </w:p>
    <w:p w14:paraId="51165156" w14:textId="77777777" w:rsidR="00D275AD" w:rsidRPr="00D275AD" w:rsidRDefault="00D275AD" w:rsidP="00D275AD">
      <w:pPr>
        <w:rPr>
          <w:sz w:val="28"/>
          <w:szCs w:val="28"/>
        </w:rPr>
      </w:pPr>
      <w:r w:rsidRPr="00D275AD">
        <w:rPr>
          <w:sz w:val="28"/>
          <w:szCs w:val="28"/>
        </w:rPr>
        <w:t>Trust is central to financial services. A breach can damage customer confidence and lead to regulatory penalties.</w:t>
      </w:r>
    </w:p>
    <w:p w14:paraId="603B2163" w14:textId="77777777" w:rsidR="00D275AD" w:rsidRPr="00376490" w:rsidRDefault="00D275AD" w:rsidP="00D275AD">
      <w:pPr>
        <w:pStyle w:val="Heading2"/>
        <w:rPr>
          <w:b/>
          <w:bCs/>
          <w:sz w:val="36"/>
          <w:szCs w:val="36"/>
        </w:rPr>
      </w:pPr>
      <w:bookmarkStart w:id="41" w:name="_Toc229626304"/>
      <w:r w:rsidRPr="00376490">
        <w:rPr>
          <w:b/>
          <w:bCs/>
          <w:sz w:val="36"/>
          <w:szCs w:val="36"/>
        </w:rPr>
        <w:t>7.4 Regulatory Compliance</w:t>
      </w:r>
      <w:bookmarkEnd w:id="41"/>
    </w:p>
    <w:p w14:paraId="577CC84D" w14:textId="77777777" w:rsidR="00D275AD" w:rsidRPr="00D275AD" w:rsidRDefault="00D275AD" w:rsidP="00D275AD">
      <w:pPr>
        <w:rPr>
          <w:sz w:val="28"/>
          <w:szCs w:val="28"/>
        </w:rPr>
      </w:pPr>
      <w:r w:rsidRPr="00D275AD">
        <w:rPr>
          <w:sz w:val="28"/>
          <w:szCs w:val="28"/>
        </w:rPr>
        <w:t>Zero Trust supports compliance with:</w:t>
      </w:r>
    </w:p>
    <w:p w14:paraId="691D1D0B" w14:textId="77777777" w:rsidR="00D275AD" w:rsidRPr="00D275AD" w:rsidRDefault="00D275AD" w:rsidP="00D275AD">
      <w:pPr>
        <w:numPr>
          <w:ilvl w:val="0"/>
          <w:numId w:val="11"/>
        </w:numPr>
        <w:rPr>
          <w:sz w:val="28"/>
          <w:szCs w:val="28"/>
        </w:rPr>
      </w:pPr>
      <w:r w:rsidRPr="00D275AD">
        <w:rPr>
          <w:sz w:val="28"/>
          <w:szCs w:val="28"/>
        </w:rPr>
        <w:t>GDPR</w:t>
      </w:r>
    </w:p>
    <w:p w14:paraId="1CF01E7E" w14:textId="77777777" w:rsidR="00D275AD" w:rsidRPr="00D275AD" w:rsidRDefault="00D275AD" w:rsidP="00D275AD">
      <w:pPr>
        <w:numPr>
          <w:ilvl w:val="0"/>
          <w:numId w:val="11"/>
        </w:numPr>
        <w:rPr>
          <w:sz w:val="28"/>
          <w:szCs w:val="28"/>
        </w:rPr>
      </w:pPr>
      <w:r w:rsidRPr="00D275AD">
        <w:rPr>
          <w:sz w:val="28"/>
          <w:szCs w:val="28"/>
        </w:rPr>
        <w:t>PCI DSS</w:t>
      </w:r>
    </w:p>
    <w:p w14:paraId="42CE860A" w14:textId="77777777" w:rsidR="00D275AD" w:rsidRPr="00D275AD" w:rsidRDefault="00D275AD" w:rsidP="00D275AD">
      <w:pPr>
        <w:numPr>
          <w:ilvl w:val="0"/>
          <w:numId w:val="11"/>
        </w:numPr>
        <w:rPr>
          <w:sz w:val="28"/>
          <w:szCs w:val="28"/>
        </w:rPr>
      </w:pPr>
      <w:r w:rsidRPr="00D275AD">
        <w:rPr>
          <w:sz w:val="28"/>
          <w:szCs w:val="28"/>
        </w:rPr>
        <w:t>ISO 27001</w:t>
      </w:r>
    </w:p>
    <w:p w14:paraId="07F9054D" w14:textId="77777777" w:rsidR="00D275AD" w:rsidRDefault="00D275AD" w:rsidP="00D275AD">
      <w:pPr>
        <w:numPr>
          <w:ilvl w:val="0"/>
          <w:numId w:val="11"/>
        </w:numPr>
        <w:rPr>
          <w:sz w:val="28"/>
          <w:szCs w:val="28"/>
        </w:rPr>
      </w:pPr>
      <w:r w:rsidRPr="00D275AD">
        <w:rPr>
          <w:sz w:val="28"/>
          <w:szCs w:val="28"/>
        </w:rPr>
        <w:t>FCA operational resilience requirements</w:t>
      </w:r>
    </w:p>
    <w:p w14:paraId="42875490" w14:textId="77777777" w:rsidR="00376490" w:rsidRDefault="00376490" w:rsidP="00376490">
      <w:pPr>
        <w:ind w:left="720"/>
        <w:rPr>
          <w:sz w:val="28"/>
          <w:szCs w:val="28"/>
        </w:rPr>
      </w:pPr>
    </w:p>
    <w:p w14:paraId="3109A419" w14:textId="77777777" w:rsidR="005D076D" w:rsidRPr="00D275AD" w:rsidRDefault="005D076D" w:rsidP="005D076D">
      <w:pPr>
        <w:rPr>
          <w:sz w:val="28"/>
          <w:szCs w:val="28"/>
        </w:rPr>
      </w:pPr>
    </w:p>
    <w:p w14:paraId="774D2260" w14:textId="77777777" w:rsidR="00D275AD" w:rsidRPr="00D275AD" w:rsidRDefault="00D275AD" w:rsidP="00D275AD">
      <w:pPr>
        <w:pStyle w:val="Heading1"/>
        <w:rPr>
          <w:b/>
          <w:bCs/>
        </w:rPr>
      </w:pPr>
      <w:bookmarkStart w:id="42" w:name="_Toc229626305"/>
      <w:r w:rsidRPr="00D275AD">
        <w:rPr>
          <w:b/>
          <w:bCs/>
        </w:rPr>
        <w:t>8. Conclusion</w:t>
      </w:r>
      <w:bookmarkEnd w:id="42"/>
    </w:p>
    <w:p w14:paraId="652CC10C" w14:textId="77777777" w:rsidR="00D275AD" w:rsidRDefault="00D275AD" w:rsidP="00D275AD">
      <w:pPr>
        <w:rPr>
          <w:sz w:val="28"/>
          <w:szCs w:val="28"/>
        </w:rPr>
      </w:pPr>
      <w:r w:rsidRPr="00D275AD">
        <w:rPr>
          <w:sz w:val="28"/>
          <w:szCs w:val="28"/>
        </w:rPr>
        <w:t>VTAM faces a rapidly evolving threat landscape characterised by RaaS, AI</w:t>
      </w:r>
      <w:r w:rsidRPr="00D275AD">
        <w:rPr>
          <w:sz w:val="28"/>
          <w:szCs w:val="28"/>
        </w:rPr>
        <w:noBreakHyphen/>
        <w:t xml:space="preserve">powered social engineering, supply chain compromises, and cloud </w:t>
      </w:r>
      <w:r w:rsidRPr="00D275AD">
        <w:rPr>
          <w:sz w:val="28"/>
          <w:szCs w:val="28"/>
        </w:rPr>
        <w:lastRenderedPageBreak/>
        <w:t>misconfigurations. Traditional perimeter</w:t>
      </w:r>
      <w:r w:rsidRPr="00D275AD">
        <w:rPr>
          <w:sz w:val="28"/>
          <w:szCs w:val="28"/>
        </w:rPr>
        <w:noBreakHyphen/>
        <w:t>based security models are insufficient to protect financial institutions from modern attacks. This report proposes a comprehensive Zero Trust framework aligned with NIST CSF and ISO 27001, supported by robust technical controls, proactive monitoring, and continuous training. By adopting these recommendations, VTAM will significantly enhance its cyber resilience, reduce financial and operational risk, and strengthen its ability to withstand emerging threats.</w:t>
      </w:r>
    </w:p>
    <w:p w14:paraId="3889B43C" w14:textId="77777777" w:rsidR="00376490" w:rsidRDefault="00376490" w:rsidP="00D275AD">
      <w:pPr>
        <w:rPr>
          <w:sz w:val="28"/>
          <w:szCs w:val="28"/>
        </w:rPr>
      </w:pPr>
    </w:p>
    <w:p w14:paraId="4D33B647" w14:textId="77777777" w:rsidR="005D076D" w:rsidRDefault="005D076D" w:rsidP="00D275AD">
      <w:pPr>
        <w:rPr>
          <w:sz w:val="28"/>
          <w:szCs w:val="28"/>
        </w:rPr>
      </w:pPr>
    </w:p>
    <w:p w14:paraId="06D6E923" w14:textId="77777777" w:rsidR="005D076D" w:rsidRDefault="005D076D" w:rsidP="00D275AD">
      <w:pPr>
        <w:rPr>
          <w:sz w:val="28"/>
          <w:szCs w:val="28"/>
        </w:rPr>
      </w:pPr>
    </w:p>
    <w:p w14:paraId="328DAF39" w14:textId="77777777" w:rsidR="005D076D" w:rsidRDefault="005D076D" w:rsidP="00D275AD">
      <w:pPr>
        <w:rPr>
          <w:sz w:val="28"/>
          <w:szCs w:val="28"/>
        </w:rPr>
      </w:pPr>
    </w:p>
    <w:p w14:paraId="38CC8511" w14:textId="77777777" w:rsidR="005D076D" w:rsidRDefault="005D076D" w:rsidP="00D275AD">
      <w:pPr>
        <w:rPr>
          <w:sz w:val="28"/>
          <w:szCs w:val="28"/>
        </w:rPr>
      </w:pPr>
    </w:p>
    <w:p w14:paraId="439699E4" w14:textId="77777777" w:rsidR="005D076D" w:rsidRDefault="005D076D" w:rsidP="00D275AD">
      <w:pPr>
        <w:rPr>
          <w:sz w:val="28"/>
          <w:szCs w:val="28"/>
        </w:rPr>
      </w:pPr>
    </w:p>
    <w:p w14:paraId="4D4341AA" w14:textId="77777777" w:rsidR="005D076D" w:rsidRPr="00D275AD" w:rsidRDefault="005D076D" w:rsidP="00D275AD">
      <w:pPr>
        <w:rPr>
          <w:sz w:val="28"/>
          <w:szCs w:val="28"/>
        </w:rPr>
      </w:pPr>
    </w:p>
    <w:p w14:paraId="00F6D316" w14:textId="1F79B37C" w:rsidR="00D275AD" w:rsidRPr="00D275AD" w:rsidRDefault="00D275AD" w:rsidP="00D275AD">
      <w:pPr>
        <w:pStyle w:val="Heading1"/>
        <w:rPr>
          <w:b/>
          <w:bCs/>
        </w:rPr>
      </w:pPr>
      <w:bookmarkStart w:id="43" w:name="_Toc229626306"/>
      <w:r>
        <w:rPr>
          <w:b/>
          <w:bCs/>
        </w:rPr>
        <w:t xml:space="preserve">9. </w:t>
      </w:r>
      <w:r w:rsidRPr="00D275AD">
        <w:rPr>
          <w:b/>
          <w:bCs/>
        </w:rPr>
        <w:t>Reference</w:t>
      </w:r>
      <w:bookmarkEnd w:id="43"/>
    </w:p>
    <w:p w14:paraId="2DCABB62" w14:textId="77777777" w:rsidR="00376490" w:rsidRPr="005D076D" w:rsidRDefault="00376490" w:rsidP="00376490">
      <w:pPr>
        <w:rPr>
          <w:sz w:val="24"/>
          <w:szCs w:val="24"/>
        </w:rPr>
      </w:pPr>
      <w:r w:rsidRPr="005D076D">
        <w:rPr>
          <w:sz w:val="24"/>
          <w:szCs w:val="24"/>
        </w:rPr>
        <w:t>[1] W. Stallings, Network Security Essentials: Applications and Standards, 7th ed. Pearson, 2023.</w:t>
      </w:r>
    </w:p>
    <w:p w14:paraId="138DDD3D" w14:textId="77777777" w:rsidR="00376490" w:rsidRPr="005D076D" w:rsidRDefault="00376490" w:rsidP="00376490">
      <w:pPr>
        <w:rPr>
          <w:sz w:val="24"/>
          <w:szCs w:val="24"/>
        </w:rPr>
      </w:pPr>
      <w:r w:rsidRPr="005D076D">
        <w:rPr>
          <w:sz w:val="24"/>
          <w:szCs w:val="24"/>
        </w:rPr>
        <w:t xml:space="preserve">[2] M. Whitman and H. Mattord, Principles of Information Security, 7th ed. Cengage Learning, 2022. </w:t>
      </w:r>
    </w:p>
    <w:p w14:paraId="5BE55267" w14:textId="77777777" w:rsidR="005D076D" w:rsidRPr="005D076D" w:rsidRDefault="00376490" w:rsidP="00376490">
      <w:pPr>
        <w:rPr>
          <w:sz w:val="24"/>
          <w:szCs w:val="24"/>
        </w:rPr>
      </w:pPr>
      <w:r w:rsidRPr="005D076D">
        <w:rPr>
          <w:sz w:val="24"/>
          <w:szCs w:val="24"/>
        </w:rPr>
        <w:t xml:space="preserve">[3] R. Kissel, Information Security Management Handbook, 7th ed. CRC Press, 2021. </w:t>
      </w:r>
    </w:p>
    <w:p w14:paraId="3AFAF0BB" w14:textId="0A3CDC8A" w:rsidR="00376490" w:rsidRPr="005D076D" w:rsidRDefault="00376490" w:rsidP="00376490">
      <w:pPr>
        <w:rPr>
          <w:sz w:val="24"/>
          <w:szCs w:val="24"/>
        </w:rPr>
      </w:pPr>
      <w:r w:rsidRPr="005D076D">
        <w:rPr>
          <w:sz w:val="24"/>
          <w:szCs w:val="24"/>
        </w:rPr>
        <w:t>[4] B. Schneier, Secrets and Lies: Digital Security in a Networked World, Wiley, 2020.</w:t>
      </w:r>
    </w:p>
    <w:p w14:paraId="3D8E3EB5" w14:textId="4C29215C" w:rsidR="005D076D" w:rsidRPr="005D076D" w:rsidRDefault="005D076D" w:rsidP="005D076D">
      <w:pPr>
        <w:rPr>
          <w:sz w:val="24"/>
          <w:szCs w:val="24"/>
        </w:rPr>
      </w:pPr>
      <w:r w:rsidRPr="005D076D">
        <w:rPr>
          <w:sz w:val="24"/>
          <w:szCs w:val="24"/>
        </w:rPr>
        <w:t xml:space="preserve">[5] S. Alshamrani et al., “A Survey on Zero Trust Architecture,” IEEE Communications Surveys &amp; Tutorials, 2022. [Online]. Available: </w:t>
      </w:r>
      <w:hyperlink r:id="rId10" w:history="1">
        <w:r w:rsidRPr="005D076D">
          <w:rPr>
            <w:rStyle w:val="Hyperlink"/>
            <w:sz w:val="24"/>
            <w:szCs w:val="24"/>
          </w:rPr>
          <w:t>https://ieeexplore.ieee.org/document/9674390</w:t>
        </w:r>
      </w:hyperlink>
      <w:r w:rsidRPr="005D076D">
        <w:rPr>
          <w:sz w:val="24"/>
          <w:szCs w:val="24"/>
        </w:rPr>
        <w:t xml:space="preserve">               Accessed: 13 May 2026.</w:t>
      </w:r>
    </w:p>
    <w:p w14:paraId="15088896" w14:textId="327846AD" w:rsidR="005D076D" w:rsidRPr="005D076D" w:rsidRDefault="005D076D" w:rsidP="005D076D">
      <w:pPr>
        <w:rPr>
          <w:sz w:val="24"/>
          <w:szCs w:val="24"/>
        </w:rPr>
      </w:pPr>
      <w:r w:rsidRPr="005D076D">
        <w:rPr>
          <w:sz w:val="24"/>
          <w:szCs w:val="24"/>
        </w:rPr>
        <w:t xml:space="preserve">[6] M. Rigaki and S. Garcia, “Adapting Malware Communication to Avoid Detection,” Journal of Cybersecurity, 2022. [Online]. Available: </w:t>
      </w:r>
      <w:hyperlink r:id="rId11" w:history="1">
        <w:r w:rsidRPr="005D076D">
          <w:rPr>
            <w:rStyle w:val="Hyperlink"/>
            <w:sz w:val="24"/>
            <w:szCs w:val="24"/>
          </w:rPr>
          <w:t>https://academic.oup.com/cybersecurity</w:t>
        </w:r>
      </w:hyperlink>
      <w:r w:rsidRPr="005D076D">
        <w:rPr>
          <w:sz w:val="24"/>
          <w:szCs w:val="24"/>
        </w:rPr>
        <w:t xml:space="preserve"> Accessed: 13 May 2026.</w:t>
      </w:r>
    </w:p>
    <w:p w14:paraId="036CAC60" w14:textId="5B82665D" w:rsidR="005D076D" w:rsidRPr="005D076D" w:rsidRDefault="005D076D" w:rsidP="005D076D">
      <w:pPr>
        <w:rPr>
          <w:sz w:val="24"/>
          <w:szCs w:val="24"/>
        </w:rPr>
      </w:pPr>
      <w:r w:rsidRPr="005D076D">
        <w:rPr>
          <w:sz w:val="24"/>
          <w:szCs w:val="24"/>
        </w:rPr>
        <w:t>[7] A. Das and J. Kim, “AI</w:t>
      </w:r>
      <w:r w:rsidRPr="005D076D">
        <w:rPr>
          <w:sz w:val="24"/>
          <w:szCs w:val="24"/>
        </w:rPr>
        <w:noBreakHyphen/>
        <w:t xml:space="preserve">Driven Social Engineering Attacks: Emerging Threats and Defences,” Computers &amp; Security, 2023. [Online]. Available: </w:t>
      </w:r>
      <w:hyperlink r:id="rId12" w:history="1">
        <w:r w:rsidRPr="005D076D">
          <w:rPr>
            <w:rStyle w:val="Hyperlink"/>
            <w:sz w:val="24"/>
            <w:szCs w:val="24"/>
          </w:rPr>
          <w:t>https://www.sciencedirect.com/journal/computers-and-security</w:t>
        </w:r>
      </w:hyperlink>
      <w:r w:rsidRPr="005D076D">
        <w:rPr>
          <w:sz w:val="24"/>
          <w:szCs w:val="24"/>
        </w:rPr>
        <w:t xml:space="preserve"> Accessed: 13 May 2026.</w:t>
      </w:r>
    </w:p>
    <w:p w14:paraId="7B1D9618" w14:textId="70D0F845" w:rsidR="005D076D" w:rsidRPr="005D076D" w:rsidRDefault="005D076D" w:rsidP="005D076D">
      <w:pPr>
        <w:rPr>
          <w:sz w:val="24"/>
          <w:szCs w:val="24"/>
        </w:rPr>
      </w:pPr>
      <w:r w:rsidRPr="005D076D">
        <w:rPr>
          <w:sz w:val="24"/>
          <w:szCs w:val="24"/>
        </w:rPr>
        <w:lastRenderedPageBreak/>
        <w:t xml:space="preserve">[8] L. Ablon, “Ransomware Ecosystems: Criminal Business Models and Economic Impacts,” RAND Journal of Cybersecurity, 2023. [Online]. Available: </w:t>
      </w:r>
      <w:hyperlink r:id="rId13" w:history="1">
        <w:r w:rsidRPr="005D076D">
          <w:rPr>
            <w:rStyle w:val="Hyperlink"/>
            <w:sz w:val="24"/>
            <w:szCs w:val="24"/>
          </w:rPr>
          <w:t>https://www.rand.org/pubs.html</w:t>
        </w:r>
      </w:hyperlink>
      <w:r w:rsidRPr="005D076D">
        <w:rPr>
          <w:sz w:val="24"/>
          <w:szCs w:val="24"/>
        </w:rPr>
        <w:t xml:space="preserve"> Accessed: 13 May 2026.</w:t>
      </w:r>
    </w:p>
    <w:p w14:paraId="51FF9612" w14:textId="4D643347" w:rsidR="005D076D" w:rsidRPr="005D076D" w:rsidRDefault="005D076D" w:rsidP="005D076D">
      <w:pPr>
        <w:rPr>
          <w:sz w:val="24"/>
          <w:szCs w:val="24"/>
        </w:rPr>
      </w:pPr>
      <w:r w:rsidRPr="005D076D">
        <w:rPr>
          <w:sz w:val="24"/>
          <w:szCs w:val="24"/>
        </w:rPr>
        <w:t>[9] NIST, Zero Trust Architecture, NIST SP 800</w:t>
      </w:r>
      <w:r w:rsidRPr="005D076D">
        <w:rPr>
          <w:sz w:val="24"/>
          <w:szCs w:val="24"/>
        </w:rPr>
        <w:noBreakHyphen/>
        <w:t xml:space="preserve">207, 2020. [Online]. Available: </w:t>
      </w:r>
      <w:hyperlink r:id="rId14" w:history="1">
        <w:r w:rsidRPr="005D076D">
          <w:rPr>
            <w:rStyle w:val="Hyperlink"/>
            <w:sz w:val="24"/>
            <w:szCs w:val="24"/>
          </w:rPr>
          <w:t>https://csrc.nist.gov/publications/detail/sp/800-207/final</w:t>
        </w:r>
      </w:hyperlink>
      <w:r w:rsidRPr="005D076D">
        <w:rPr>
          <w:sz w:val="24"/>
          <w:szCs w:val="24"/>
        </w:rPr>
        <w:t xml:space="preserve"> Accessed: 13 May 2026.</w:t>
      </w:r>
    </w:p>
    <w:p w14:paraId="552D117F" w14:textId="55F8BF96" w:rsidR="005D076D" w:rsidRPr="005D076D" w:rsidRDefault="005D076D" w:rsidP="005D076D">
      <w:pPr>
        <w:rPr>
          <w:sz w:val="24"/>
          <w:szCs w:val="24"/>
        </w:rPr>
      </w:pPr>
      <w:r w:rsidRPr="005D076D">
        <w:rPr>
          <w:sz w:val="24"/>
          <w:szCs w:val="24"/>
        </w:rPr>
        <w:t xml:space="preserve">[10] Cybersecurity and Infrastructure Security Agency, “Known Exploited Vulnerabilities Catalog,” 2024. [Online]. Available: </w:t>
      </w:r>
      <w:hyperlink r:id="rId15" w:history="1">
        <w:r w:rsidRPr="005D076D">
          <w:rPr>
            <w:rStyle w:val="Hyperlink"/>
            <w:sz w:val="24"/>
            <w:szCs w:val="24"/>
          </w:rPr>
          <w:t>https://www.cisa.gov/known-exploited-vulnerabilities-catalog</w:t>
        </w:r>
      </w:hyperlink>
      <w:r w:rsidRPr="005D076D">
        <w:rPr>
          <w:sz w:val="24"/>
          <w:szCs w:val="24"/>
        </w:rPr>
        <w:t xml:space="preserve"> Accessed: 13 May 2026.</w:t>
      </w:r>
    </w:p>
    <w:p w14:paraId="3D0510A0" w14:textId="5C47C315" w:rsidR="005D076D" w:rsidRPr="005D076D" w:rsidRDefault="005D076D" w:rsidP="005D076D">
      <w:pPr>
        <w:rPr>
          <w:sz w:val="24"/>
          <w:szCs w:val="24"/>
        </w:rPr>
      </w:pPr>
      <w:r w:rsidRPr="005D076D">
        <w:rPr>
          <w:sz w:val="24"/>
          <w:szCs w:val="24"/>
        </w:rPr>
        <w:t xml:space="preserve">[11] ENISA, “ENISA Threat Landscape 2023,” European Union Agency for Cybersecurity, 2023. [Online]. Available: </w:t>
      </w:r>
      <w:hyperlink r:id="rId16" w:history="1">
        <w:r w:rsidRPr="005D076D">
          <w:rPr>
            <w:rStyle w:val="Hyperlink"/>
            <w:sz w:val="24"/>
            <w:szCs w:val="24"/>
          </w:rPr>
          <w:t>https://www.enisa.europa.eu/publications/enisa-threat-landscape-2023</w:t>
        </w:r>
      </w:hyperlink>
      <w:r w:rsidRPr="005D076D">
        <w:rPr>
          <w:sz w:val="24"/>
          <w:szCs w:val="24"/>
        </w:rPr>
        <w:t xml:space="preserve"> Accessed: 13 May 2026.</w:t>
      </w:r>
    </w:p>
    <w:p w14:paraId="065B9BA7" w14:textId="3FA3E266" w:rsidR="005D076D" w:rsidRPr="005D076D" w:rsidRDefault="005D076D" w:rsidP="005D076D">
      <w:pPr>
        <w:rPr>
          <w:sz w:val="24"/>
          <w:szCs w:val="24"/>
        </w:rPr>
      </w:pPr>
      <w:r w:rsidRPr="005D076D">
        <w:rPr>
          <w:sz w:val="24"/>
          <w:szCs w:val="24"/>
        </w:rPr>
        <w:t xml:space="preserve">[12] Verizon, “2024 Data Breach Investigations Report,” 2024. [Online]. Available: </w:t>
      </w:r>
      <w:hyperlink r:id="rId17" w:history="1">
        <w:r w:rsidRPr="005D076D">
          <w:rPr>
            <w:rStyle w:val="Hyperlink"/>
            <w:sz w:val="24"/>
            <w:szCs w:val="24"/>
          </w:rPr>
          <w:t>https://www.verizon.com/business/resources/reports/dbir</w:t>
        </w:r>
      </w:hyperlink>
      <w:r w:rsidRPr="005D076D">
        <w:rPr>
          <w:sz w:val="24"/>
          <w:szCs w:val="24"/>
        </w:rPr>
        <w:t xml:space="preserve"> Accessed: 13 May 2026.</w:t>
      </w:r>
    </w:p>
    <w:p w14:paraId="036EFAC3" w14:textId="35392C05" w:rsidR="005D076D" w:rsidRDefault="005D076D" w:rsidP="005D076D">
      <w:pPr>
        <w:rPr>
          <w:sz w:val="24"/>
          <w:szCs w:val="24"/>
        </w:rPr>
      </w:pPr>
      <w:r w:rsidRPr="005D076D">
        <w:rPr>
          <w:sz w:val="24"/>
          <w:szCs w:val="24"/>
        </w:rPr>
        <w:t xml:space="preserve">[13] IBM Security, “Cost of a Data Breach Report 2024,” 2024. [Online]. Available: </w:t>
      </w:r>
      <w:hyperlink r:id="rId18" w:history="1">
        <w:r w:rsidRPr="005D076D">
          <w:rPr>
            <w:rStyle w:val="Hyperlink"/>
            <w:sz w:val="24"/>
            <w:szCs w:val="24"/>
          </w:rPr>
          <w:t>https://www.ibm.com/reports/data-breach</w:t>
        </w:r>
      </w:hyperlink>
      <w:r w:rsidRPr="005D076D">
        <w:rPr>
          <w:sz w:val="24"/>
          <w:szCs w:val="24"/>
        </w:rPr>
        <w:t xml:space="preserve"> Accessed: 13 May 2026.</w:t>
      </w:r>
    </w:p>
    <w:p w14:paraId="508DB840" w14:textId="5B583DA5" w:rsidR="005D076D" w:rsidRPr="005D076D" w:rsidRDefault="005D076D" w:rsidP="005D076D">
      <w:pPr>
        <w:rPr>
          <w:sz w:val="24"/>
          <w:szCs w:val="24"/>
        </w:rPr>
      </w:pPr>
      <w:r w:rsidRPr="005D076D">
        <w:rPr>
          <w:sz w:val="24"/>
          <w:szCs w:val="24"/>
        </w:rPr>
        <w:t xml:space="preserve">[14] Zero Trust Architecture Framework Diagram GlobalDots, “Zero Trust Explained,” Feb. 27, 2020. [Online]. Available: </w:t>
      </w:r>
      <w:hyperlink r:id="rId19" w:history="1">
        <w:r w:rsidRPr="005D076D">
          <w:rPr>
            <w:rStyle w:val="Hyperlink"/>
            <w:sz w:val="24"/>
            <w:szCs w:val="24"/>
          </w:rPr>
          <w:t>https://www.globaldots.com/resources/blog/zero-trust-explained/</w:t>
        </w:r>
      </w:hyperlink>
      <w:r w:rsidRPr="005D076D">
        <w:rPr>
          <w:sz w:val="24"/>
          <w:szCs w:val="24"/>
        </w:rPr>
        <w:t xml:space="preserve"> Accessed: 13 May 2026.</w:t>
      </w:r>
    </w:p>
    <w:p w14:paraId="501E9AA0" w14:textId="16DC4764" w:rsidR="005D076D" w:rsidRDefault="005D076D" w:rsidP="005D076D">
      <w:pPr>
        <w:rPr>
          <w:sz w:val="24"/>
          <w:szCs w:val="24"/>
        </w:rPr>
      </w:pPr>
      <w:r w:rsidRPr="005D076D">
        <w:rPr>
          <w:sz w:val="24"/>
          <w:szCs w:val="24"/>
        </w:rPr>
        <w:t>[15] Next</w:t>
      </w:r>
      <w:r w:rsidRPr="005D076D">
        <w:rPr>
          <w:sz w:val="24"/>
          <w:szCs w:val="24"/>
        </w:rPr>
        <w:noBreakHyphen/>
        <w:t xml:space="preserve">Generation SIEM Diagram Source Red Piranha, “Next Generation SIEM: How Can Machine Learning Improve Your Cyber Security Posture?,” 2024. [Online]. Available: </w:t>
      </w:r>
      <w:hyperlink r:id="rId20" w:history="1">
        <w:r w:rsidRPr="00443397">
          <w:rPr>
            <w:rStyle w:val="Hyperlink"/>
            <w:sz w:val="24"/>
            <w:szCs w:val="24"/>
          </w:rPr>
          <w:t>https://www.redpiranha.net/news/next-generation-siem-how-can-machine-learning-improve-your-cyber-security-posture</w:t>
        </w:r>
      </w:hyperlink>
      <w:r>
        <w:rPr>
          <w:sz w:val="24"/>
          <w:szCs w:val="24"/>
        </w:rPr>
        <w:t xml:space="preserve"> </w:t>
      </w:r>
      <w:r w:rsidRPr="005D076D">
        <w:rPr>
          <w:sz w:val="24"/>
          <w:szCs w:val="24"/>
        </w:rPr>
        <w:t xml:space="preserve">Accessed: 13 May 2026. </w:t>
      </w:r>
    </w:p>
    <w:p w14:paraId="289639AD" w14:textId="2C9B93F3" w:rsidR="005D076D" w:rsidRPr="005D076D" w:rsidRDefault="005D076D" w:rsidP="005D076D">
      <w:pPr>
        <w:rPr>
          <w:sz w:val="24"/>
          <w:szCs w:val="24"/>
        </w:rPr>
      </w:pPr>
      <w:r w:rsidRPr="005D076D">
        <w:rPr>
          <w:sz w:val="24"/>
          <w:szCs w:val="24"/>
        </w:rPr>
        <w:t xml:space="preserve">[16] Security Awareness Training Diagram Source Wattlecorp Cybersecurity Labs, “Security Awareness Training,” 2024. [Online]. Available: </w:t>
      </w:r>
      <w:hyperlink r:id="rId21" w:history="1">
        <w:r w:rsidRPr="005D076D">
          <w:rPr>
            <w:rStyle w:val="Hyperlink"/>
            <w:sz w:val="24"/>
            <w:szCs w:val="24"/>
          </w:rPr>
          <w:t>https://www.wattlecorp.com/security-awareness-training/</w:t>
        </w:r>
      </w:hyperlink>
      <w:r w:rsidRPr="005D076D">
        <w:rPr>
          <w:sz w:val="24"/>
          <w:szCs w:val="24"/>
        </w:rPr>
        <w:t xml:space="preserve"> Accessed: 13 May 2026.</w:t>
      </w:r>
    </w:p>
    <w:p w14:paraId="72E6F097" w14:textId="7A29F080" w:rsidR="00F123FF" w:rsidRDefault="00F123FF"/>
    <w:p w14:paraId="31A7CD6B" w14:textId="048C179A" w:rsidR="00DF24A6" w:rsidRDefault="00DF24A6">
      <w:r>
        <w:br w:type="page"/>
      </w:r>
    </w:p>
    <w:p w14:paraId="0D722CD7" w14:textId="33BF87E4" w:rsidR="006E51EA" w:rsidRDefault="0017582C" w:rsidP="00DF24A6">
      <w:pPr>
        <w:pStyle w:val="Heading1"/>
        <w:rPr>
          <w:b/>
          <w:bCs/>
        </w:rPr>
      </w:pPr>
      <w:bookmarkStart w:id="44" w:name="_Toc229626307"/>
      <w:r>
        <w:rPr>
          <w:b/>
          <w:bCs/>
        </w:rPr>
        <w:lastRenderedPageBreak/>
        <w:t xml:space="preserve">10. </w:t>
      </w:r>
      <w:r w:rsidR="00DF24A6" w:rsidRPr="00DF24A6">
        <w:rPr>
          <w:b/>
          <w:bCs/>
        </w:rPr>
        <w:t>Appendi</w:t>
      </w:r>
      <w:r w:rsidR="00DF24A6">
        <w:rPr>
          <w:b/>
          <w:bCs/>
        </w:rPr>
        <w:t>x</w:t>
      </w:r>
      <w:bookmarkEnd w:id="44"/>
    </w:p>
    <w:p w14:paraId="792FFCD8" w14:textId="77777777" w:rsidR="0017582C" w:rsidRPr="0017582C" w:rsidRDefault="0017582C" w:rsidP="0017582C">
      <w:pPr>
        <w:rPr>
          <w:sz w:val="28"/>
          <w:szCs w:val="28"/>
        </w:rPr>
      </w:pPr>
      <w:r w:rsidRPr="0017582C">
        <w:rPr>
          <w:sz w:val="28"/>
          <w:szCs w:val="28"/>
        </w:rPr>
        <w:t>Presentation Slides</w:t>
      </w:r>
    </w:p>
    <w:p w14:paraId="4103ED98" w14:textId="77777777" w:rsidR="0017582C" w:rsidRPr="0017582C" w:rsidRDefault="0017582C" w:rsidP="0017582C">
      <w:pPr>
        <w:rPr>
          <w:sz w:val="28"/>
          <w:szCs w:val="28"/>
        </w:rPr>
      </w:pPr>
      <w:r w:rsidRPr="0017582C">
        <w:rPr>
          <w:sz w:val="28"/>
          <w:szCs w:val="28"/>
        </w:rPr>
        <w:t>Slide 1 — Title &amp; Strategic Purpose</w:t>
      </w:r>
    </w:p>
    <w:p w14:paraId="4EBEB543" w14:textId="46167D57" w:rsidR="0017582C" w:rsidRDefault="00D15A22" w:rsidP="0017582C">
      <w:pPr>
        <w:rPr>
          <w:sz w:val="28"/>
          <w:szCs w:val="28"/>
        </w:rPr>
      </w:pPr>
      <w:r w:rsidRPr="00D15A22">
        <w:rPr>
          <w:noProof/>
          <w:sz w:val="28"/>
          <w:szCs w:val="28"/>
        </w:rPr>
        <w:drawing>
          <wp:inline distT="0" distB="0" distL="0" distR="0" wp14:anchorId="3770FF36" wp14:editId="4A36FAAC">
            <wp:extent cx="5731510" cy="2842895"/>
            <wp:effectExtent l="0" t="0" r="2540" b="0"/>
            <wp:docPr id="353337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337436" name=""/>
                    <pic:cNvPicPr/>
                  </pic:nvPicPr>
                  <pic:blipFill>
                    <a:blip r:embed="rId22"/>
                    <a:stretch>
                      <a:fillRect/>
                    </a:stretch>
                  </pic:blipFill>
                  <pic:spPr>
                    <a:xfrm>
                      <a:off x="0" y="0"/>
                      <a:ext cx="5731510" cy="2842895"/>
                    </a:xfrm>
                    <a:prstGeom prst="rect">
                      <a:avLst/>
                    </a:prstGeom>
                  </pic:spPr>
                </pic:pic>
              </a:graphicData>
            </a:graphic>
          </wp:inline>
        </w:drawing>
      </w:r>
    </w:p>
    <w:p w14:paraId="3025A337" w14:textId="77777777" w:rsidR="00D15A22" w:rsidRPr="0017582C" w:rsidRDefault="00D15A22" w:rsidP="0017582C">
      <w:pPr>
        <w:rPr>
          <w:sz w:val="28"/>
          <w:szCs w:val="28"/>
        </w:rPr>
      </w:pPr>
    </w:p>
    <w:p w14:paraId="053CAB67" w14:textId="11CD8631" w:rsidR="0017582C" w:rsidRDefault="0017582C" w:rsidP="0017582C">
      <w:pPr>
        <w:rPr>
          <w:sz w:val="28"/>
          <w:szCs w:val="28"/>
        </w:rPr>
      </w:pPr>
      <w:r w:rsidRPr="0017582C">
        <w:rPr>
          <w:sz w:val="28"/>
          <w:szCs w:val="28"/>
        </w:rPr>
        <w:t xml:space="preserve">Slide 2 — </w:t>
      </w:r>
      <w:r w:rsidR="00D15A22">
        <w:rPr>
          <w:sz w:val="28"/>
          <w:szCs w:val="28"/>
        </w:rPr>
        <w:t>Strategic Purpose</w:t>
      </w:r>
    </w:p>
    <w:p w14:paraId="47B079A0" w14:textId="7DC3FE44" w:rsidR="00D15A22" w:rsidRPr="0017582C" w:rsidRDefault="00D15A22" w:rsidP="0017582C">
      <w:pPr>
        <w:rPr>
          <w:sz w:val="28"/>
          <w:szCs w:val="28"/>
        </w:rPr>
      </w:pPr>
      <w:r w:rsidRPr="00D15A22">
        <w:rPr>
          <w:noProof/>
          <w:sz w:val="28"/>
          <w:szCs w:val="28"/>
        </w:rPr>
        <w:drawing>
          <wp:inline distT="0" distB="0" distL="0" distR="0" wp14:anchorId="62FE7E3F" wp14:editId="56ED9956">
            <wp:extent cx="5864772" cy="3255320"/>
            <wp:effectExtent l="0" t="0" r="3175" b="2540"/>
            <wp:docPr id="1010471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471194" name=""/>
                    <pic:cNvPicPr/>
                  </pic:nvPicPr>
                  <pic:blipFill>
                    <a:blip r:embed="rId23"/>
                    <a:stretch>
                      <a:fillRect/>
                    </a:stretch>
                  </pic:blipFill>
                  <pic:spPr>
                    <a:xfrm>
                      <a:off x="0" y="0"/>
                      <a:ext cx="5870756" cy="3258641"/>
                    </a:xfrm>
                    <a:prstGeom prst="rect">
                      <a:avLst/>
                    </a:prstGeom>
                  </pic:spPr>
                </pic:pic>
              </a:graphicData>
            </a:graphic>
          </wp:inline>
        </w:drawing>
      </w:r>
    </w:p>
    <w:p w14:paraId="03883CA7" w14:textId="72958E75" w:rsidR="0017582C" w:rsidRDefault="0017582C" w:rsidP="0017582C">
      <w:pPr>
        <w:rPr>
          <w:sz w:val="28"/>
          <w:szCs w:val="28"/>
        </w:rPr>
      </w:pPr>
      <w:r w:rsidRPr="0017582C">
        <w:rPr>
          <w:sz w:val="28"/>
          <w:szCs w:val="28"/>
        </w:rPr>
        <w:t xml:space="preserve"> </w:t>
      </w:r>
    </w:p>
    <w:p w14:paraId="529958ED" w14:textId="77777777" w:rsidR="00D15A22" w:rsidRPr="0017582C" w:rsidRDefault="00D15A22" w:rsidP="0017582C">
      <w:pPr>
        <w:rPr>
          <w:sz w:val="28"/>
          <w:szCs w:val="28"/>
        </w:rPr>
      </w:pPr>
    </w:p>
    <w:p w14:paraId="1C8B88EB" w14:textId="77777777" w:rsidR="0017582C" w:rsidRDefault="0017582C" w:rsidP="0017582C">
      <w:pPr>
        <w:rPr>
          <w:sz w:val="28"/>
          <w:szCs w:val="28"/>
        </w:rPr>
      </w:pPr>
      <w:r w:rsidRPr="0017582C">
        <w:rPr>
          <w:sz w:val="28"/>
          <w:szCs w:val="28"/>
        </w:rPr>
        <w:lastRenderedPageBreak/>
        <w:t>Slide 3 — Changing Threat Landscape &amp; Business Exposure</w:t>
      </w:r>
    </w:p>
    <w:p w14:paraId="62BDA08C" w14:textId="194D1CD8" w:rsidR="00D15A22" w:rsidRPr="0017582C" w:rsidRDefault="00D15A22" w:rsidP="0017582C">
      <w:pPr>
        <w:rPr>
          <w:sz w:val="28"/>
          <w:szCs w:val="28"/>
        </w:rPr>
      </w:pPr>
      <w:r w:rsidRPr="00D15A22">
        <w:rPr>
          <w:noProof/>
          <w:sz w:val="28"/>
          <w:szCs w:val="28"/>
        </w:rPr>
        <w:drawing>
          <wp:inline distT="0" distB="0" distL="0" distR="0" wp14:anchorId="3E58454A" wp14:editId="2D1B6A05">
            <wp:extent cx="5295265" cy="2094991"/>
            <wp:effectExtent l="0" t="0" r="635" b="635"/>
            <wp:docPr id="1148729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729444" name=""/>
                    <pic:cNvPicPr/>
                  </pic:nvPicPr>
                  <pic:blipFill>
                    <a:blip r:embed="rId24"/>
                    <a:stretch>
                      <a:fillRect/>
                    </a:stretch>
                  </pic:blipFill>
                  <pic:spPr>
                    <a:xfrm>
                      <a:off x="0" y="0"/>
                      <a:ext cx="5304691" cy="2098720"/>
                    </a:xfrm>
                    <a:prstGeom prst="rect">
                      <a:avLst/>
                    </a:prstGeom>
                  </pic:spPr>
                </pic:pic>
              </a:graphicData>
            </a:graphic>
          </wp:inline>
        </w:drawing>
      </w:r>
    </w:p>
    <w:p w14:paraId="30106654" w14:textId="4E899452" w:rsidR="0017582C" w:rsidRPr="0017582C" w:rsidRDefault="0017582C" w:rsidP="0017582C">
      <w:pPr>
        <w:rPr>
          <w:sz w:val="28"/>
          <w:szCs w:val="28"/>
        </w:rPr>
      </w:pPr>
      <w:r w:rsidRPr="0017582C">
        <w:rPr>
          <w:sz w:val="28"/>
          <w:szCs w:val="28"/>
        </w:rPr>
        <w:t xml:space="preserve"> </w:t>
      </w:r>
    </w:p>
    <w:p w14:paraId="00327EE2" w14:textId="77777777" w:rsidR="0017582C" w:rsidRDefault="0017582C" w:rsidP="0017582C">
      <w:pPr>
        <w:rPr>
          <w:sz w:val="28"/>
          <w:szCs w:val="28"/>
        </w:rPr>
      </w:pPr>
      <w:r w:rsidRPr="0017582C">
        <w:rPr>
          <w:sz w:val="28"/>
          <w:szCs w:val="28"/>
        </w:rPr>
        <w:t>Slide 4 — Recent Incidents at VTAM: Business Impact</w:t>
      </w:r>
    </w:p>
    <w:p w14:paraId="21F6F1B1" w14:textId="3DC01D4C" w:rsidR="00D15A22" w:rsidRPr="0017582C" w:rsidRDefault="00D15A22" w:rsidP="0017582C">
      <w:pPr>
        <w:rPr>
          <w:sz w:val="28"/>
          <w:szCs w:val="28"/>
        </w:rPr>
      </w:pPr>
      <w:r w:rsidRPr="00D15A22">
        <w:rPr>
          <w:noProof/>
          <w:sz w:val="28"/>
          <w:szCs w:val="28"/>
        </w:rPr>
        <w:drawing>
          <wp:inline distT="0" distB="0" distL="0" distR="0" wp14:anchorId="0E30B91D" wp14:editId="7E3A5277">
            <wp:extent cx="5295331" cy="2302700"/>
            <wp:effectExtent l="0" t="0" r="635" b="2540"/>
            <wp:docPr id="2109412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412110" name=""/>
                    <pic:cNvPicPr/>
                  </pic:nvPicPr>
                  <pic:blipFill>
                    <a:blip r:embed="rId25"/>
                    <a:stretch>
                      <a:fillRect/>
                    </a:stretch>
                  </pic:blipFill>
                  <pic:spPr>
                    <a:xfrm>
                      <a:off x="0" y="0"/>
                      <a:ext cx="5298709" cy="2304169"/>
                    </a:xfrm>
                    <a:prstGeom prst="rect">
                      <a:avLst/>
                    </a:prstGeom>
                  </pic:spPr>
                </pic:pic>
              </a:graphicData>
            </a:graphic>
          </wp:inline>
        </w:drawing>
      </w:r>
    </w:p>
    <w:p w14:paraId="2C3A59D4" w14:textId="55466E3B" w:rsidR="0017582C" w:rsidRPr="0017582C" w:rsidRDefault="0017582C" w:rsidP="0017582C">
      <w:pPr>
        <w:rPr>
          <w:sz w:val="28"/>
          <w:szCs w:val="28"/>
        </w:rPr>
      </w:pPr>
      <w:r w:rsidRPr="0017582C">
        <w:rPr>
          <w:sz w:val="28"/>
          <w:szCs w:val="28"/>
        </w:rPr>
        <w:t xml:space="preserve"> </w:t>
      </w:r>
    </w:p>
    <w:p w14:paraId="5594D68F" w14:textId="2AFA97A2" w:rsidR="0017582C" w:rsidRDefault="0017582C" w:rsidP="0017582C">
      <w:pPr>
        <w:rPr>
          <w:sz w:val="28"/>
          <w:szCs w:val="28"/>
        </w:rPr>
      </w:pPr>
      <w:r w:rsidRPr="0017582C">
        <w:rPr>
          <w:sz w:val="28"/>
          <w:szCs w:val="28"/>
        </w:rPr>
        <w:t>Slide 5 — Board</w:t>
      </w:r>
      <w:r w:rsidRPr="0017582C">
        <w:rPr>
          <w:sz w:val="28"/>
          <w:szCs w:val="28"/>
        </w:rPr>
        <w:noBreakHyphen/>
        <w:t>Mandated Zero Trust Strategy</w:t>
      </w:r>
    </w:p>
    <w:p w14:paraId="360FC088" w14:textId="53506404" w:rsidR="00D15A22" w:rsidRPr="0017582C" w:rsidRDefault="00D15A22" w:rsidP="0017582C">
      <w:pPr>
        <w:rPr>
          <w:sz w:val="28"/>
          <w:szCs w:val="28"/>
        </w:rPr>
      </w:pPr>
      <w:r w:rsidRPr="00D15A22">
        <w:rPr>
          <w:noProof/>
          <w:sz w:val="28"/>
          <w:szCs w:val="28"/>
        </w:rPr>
        <w:drawing>
          <wp:inline distT="0" distB="0" distL="0" distR="0" wp14:anchorId="4E19CDF6" wp14:editId="6380750F">
            <wp:extent cx="4544704" cy="2375571"/>
            <wp:effectExtent l="0" t="0" r="8255" b="5715"/>
            <wp:docPr id="375989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989380" name=""/>
                    <pic:cNvPicPr/>
                  </pic:nvPicPr>
                  <pic:blipFill>
                    <a:blip r:embed="rId26"/>
                    <a:stretch>
                      <a:fillRect/>
                    </a:stretch>
                  </pic:blipFill>
                  <pic:spPr>
                    <a:xfrm>
                      <a:off x="0" y="0"/>
                      <a:ext cx="4571689" cy="2389676"/>
                    </a:xfrm>
                    <a:prstGeom prst="rect">
                      <a:avLst/>
                    </a:prstGeom>
                  </pic:spPr>
                </pic:pic>
              </a:graphicData>
            </a:graphic>
          </wp:inline>
        </w:drawing>
      </w:r>
    </w:p>
    <w:p w14:paraId="49F80B2F" w14:textId="30B82EFB" w:rsidR="0017582C" w:rsidRPr="0017582C" w:rsidRDefault="0017582C" w:rsidP="0017582C">
      <w:pPr>
        <w:rPr>
          <w:sz w:val="28"/>
          <w:szCs w:val="28"/>
        </w:rPr>
      </w:pPr>
      <w:r w:rsidRPr="0017582C">
        <w:rPr>
          <w:sz w:val="28"/>
          <w:szCs w:val="28"/>
        </w:rPr>
        <w:lastRenderedPageBreak/>
        <w:t xml:space="preserve"> </w:t>
      </w:r>
    </w:p>
    <w:p w14:paraId="4BD1DEBE" w14:textId="77777777" w:rsidR="0017582C" w:rsidRDefault="0017582C" w:rsidP="0017582C">
      <w:pPr>
        <w:rPr>
          <w:sz w:val="28"/>
          <w:szCs w:val="28"/>
        </w:rPr>
      </w:pPr>
      <w:r w:rsidRPr="0017582C">
        <w:rPr>
          <w:sz w:val="28"/>
          <w:szCs w:val="28"/>
        </w:rPr>
        <w:t>Slide 6 — Modern Threats &amp; Their Business Consequences</w:t>
      </w:r>
    </w:p>
    <w:p w14:paraId="23927556" w14:textId="49929086" w:rsidR="00D15A22" w:rsidRPr="0017582C" w:rsidRDefault="00D15A22" w:rsidP="0017582C">
      <w:pPr>
        <w:rPr>
          <w:sz w:val="28"/>
          <w:szCs w:val="28"/>
        </w:rPr>
      </w:pPr>
      <w:r w:rsidRPr="00D15A22">
        <w:rPr>
          <w:noProof/>
          <w:sz w:val="28"/>
          <w:szCs w:val="28"/>
        </w:rPr>
        <w:drawing>
          <wp:inline distT="0" distB="0" distL="0" distR="0" wp14:anchorId="16BF32C2" wp14:editId="3B018836">
            <wp:extent cx="5731510" cy="1999615"/>
            <wp:effectExtent l="0" t="0" r="2540" b="635"/>
            <wp:docPr id="1680764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764564" name=""/>
                    <pic:cNvPicPr/>
                  </pic:nvPicPr>
                  <pic:blipFill>
                    <a:blip r:embed="rId27"/>
                    <a:stretch>
                      <a:fillRect/>
                    </a:stretch>
                  </pic:blipFill>
                  <pic:spPr>
                    <a:xfrm>
                      <a:off x="0" y="0"/>
                      <a:ext cx="5731510" cy="1999615"/>
                    </a:xfrm>
                    <a:prstGeom prst="rect">
                      <a:avLst/>
                    </a:prstGeom>
                  </pic:spPr>
                </pic:pic>
              </a:graphicData>
            </a:graphic>
          </wp:inline>
        </w:drawing>
      </w:r>
    </w:p>
    <w:p w14:paraId="4D5B029A" w14:textId="052F2169" w:rsidR="0017582C" w:rsidRPr="0017582C" w:rsidRDefault="0017582C" w:rsidP="0017582C">
      <w:pPr>
        <w:rPr>
          <w:sz w:val="28"/>
          <w:szCs w:val="28"/>
        </w:rPr>
      </w:pPr>
      <w:r w:rsidRPr="0017582C">
        <w:rPr>
          <w:sz w:val="28"/>
          <w:szCs w:val="28"/>
        </w:rPr>
        <w:t xml:space="preserve"> </w:t>
      </w:r>
    </w:p>
    <w:p w14:paraId="377FB725" w14:textId="77777777" w:rsidR="0017582C" w:rsidRDefault="0017582C" w:rsidP="0017582C">
      <w:pPr>
        <w:rPr>
          <w:sz w:val="28"/>
          <w:szCs w:val="28"/>
        </w:rPr>
      </w:pPr>
      <w:r w:rsidRPr="0017582C">
        <w:rPr>
          <w:sz w:val="28"/>
          <w:szCs w:val="28"/>
        </w:rPr>
        <w:t>Slide 7 — Zero Trust Principles as Business Protection</w:t>
      </w:r>
    </w:p>
    <w:p w14:paraId="3D278029" w14:textId="0C20ED80" w:rsidR="00D15A22" w:rsidRPr="0017582C" w:rsidRDefault="00D15A22" w:rsidP="0017582C">
      <w:pPr>
        <w:rPr>
          <w:sz w:val="28"/>
          <w:szCs w:val="28"/>
        </w:rPr>
      </w:pPr>
      <w:r w:rsidRPr="00D15A22">
        <w:rPr>
          <w:noProof/>
          <w:sz w:val="28"/>
          <w:szCs w:val="28"/>
        </w:rPr>
        <w:drawing>
          <wp:inline distT="0" distB="0" distL="0" distR="0" wp14:anchorId="6644046A" wp14:editId="28DBD4AA">
            <wp:extent cx="5731510" cy="2211070"/>
            <wp:effectExtent l="0" t="0" r="2540" b="0"/>
            <wp:docPr id="1708778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778407" name=""/>
                    <pic:cNvPicPr/>
                  </pic:nvPicPr>
                  <pic:blipFill>
                    <a:blip r:embed="rId28"/>
                    <a:stretch>
                      <a:fillRect/>
                    </a:stretch>
                  </pic:blipFill>
                  <pic:spPr>
                    <a:xfrm>
                      <a:off x="0" y="0"/>
                      <a:ext cx="5731510" cy="2211070"/>
                    </a:xfrm>
                    <a:prstGeom prst="rect">
                      <a:avLst/>
                    </a:prstGeom>
                  </pic:spPr>
                </pic:pic>
              </a:graphicData>
            </a:graphic>
          </wp:inline>
        </w:drawing>
      </w:r>
    </w:p>
    <w:p w14:paraId="39A1E12E" w14:textId="27CFB2C4" w:rsidR="0017582C" w:rsidRPr="0017582C" w:rsidRDefault="0017582C" w:rsidP="0017582C">
      <w:pPr>
        <w:rPr>
          <w:sz w:val="28"/>
          <w:szCs w:val="28"/>
        </w:rPr>
      </w:pPr>
      <w:r w:rsidRPr="0017582C">
        <w:rPr>
          <w:sz w:val="28"/>
          <w:szCs w:val="28"/>
        </w:rPr>
        <w:t xml:space="preserve"> </w:t>
      </w:r>
    </w:p>
    <w:p w14:paraId="12487A47" w14:textId="77777777" w:rsidR="0017582C" w:rsidRPr="0017582C" w:rsidRDefault="0017582C" w:rsidP="0017582C">
      <w:pPr>
        <w:rPr>
          <w:sz w:val="28"/>
          <w:szCs w:val="28"/>
        </w:rPr>
      </w:pPr>
      <w:r w:rsidRPr="0017582C">
        <w:rPr>
          <w:sz w:val="28"/>
          <w:szCs w:val="28"/>
        </w:rPr>
        <w:t>Slide 8 — Policy Alignment &amp; Regulatory Assurance</w:t>
      </w:r>
    </w:p>
    <w:p w14:paraId="0187C419" w14:textId="0E51CAFA" w:rsidR="0017582C" w:rsidRDefault="00D15A22" w:rsidP="0017582C">
      <w:pPr>
        <w:rPr>
          <w:sz w:val="28"/>
          <w:szCs w:val="28"/>
        </w:rPr>
      </w:pPr>
      <w:r w:rsidRPr="00D15A22">
        <w:rPr>
          <w:noProof/>
          <w:sz w:val="28"/>
          <w:szCs w:val="28"/>
        </w:rPr>
        <w:drawing>
          <wp:inline distT="0" distB="0" distL="0" distR="0" wp14:anchorId="394560BE" wp14:editId="547C1677">
            <wp:extent cx="5731510" cy="1785620"/>
            <wp:effectExtent l="0" t="0" r="2540" b="5080"/>
            <wp:docPr id="365462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462079" name=""/>
                    <pic:cNvPicPr/>
                  </pic:nvPicPr>
                  <pic:blipFill>
                    <a:blip r:embed="rId29"/>
                    <a:stretch>
                      <a:fillRect/>
                    </a:stretch>
                  </pic:blipFill>
                  <pic:spPr>
                    <a:xfrm>
                      <a:off x="0" y="0"/>
                      <a:ext cx="5731510" cy="1785620"/>
                    </a:xfrm>
                    <a:prstGeom prst="rect">
                      <a:avLst/>
                    </a:prstGeom>
                  </pic:spPr>
                </pic:pic>
              </a:graphicData>
            </a:graphic>
          </wp:inline>
        </w:drawing>
      </w:r>
    </w:p>
    <w:p w14:paraId="6166DFDA" w14:textId="77777777" w:rsidR="00D15A22" w:rsidRPr="0017582C" w:rsidRDefault="00D15A22" w:rsidP="0017582C">
      <w:pPr>
        <w:rPr>
          <w:sz w:val="28"/>
          <w:szCs w:val="28"/>
        </w:rPr>
      </w:pPr>
    </w:p>
    <w:p w14:paraId="507A9F70" w14:textId="77777777" w:rsidR="0017582C" w:rsidRPr="0017582C" w:rsidRDefault="0017582C" w:rsidP="0017582C">
      <w:pPr>
        <w:rPr>
          <w:sz w:val="28"/>
          <w:szCs w:val="28"/>
        </w:rPr>
      </w:pPr>
      <w:r w:rsidRPr="0017582C">
        <w:rPr>
          <w:sz w:val="28"/>
          <w:szCs w:val="28"/>
        </w:rPr>
        <w:lastRenderedPageBreak/>
        <w:t>Slide 9 — Technical Controls That Reduce Business Risk</w:t>
      </w:r>
    </w:p>
    <w:p w14:paraId="0B4379E9" w14:textId="72E4992E" w:rsidR="0017582C" w:rsidRDefault="00D15A22" w:rsidP="0017582C">
      <w:pPr>
        <w:rPr>
          <w:sz w:val="28"/>
          <w:szCs w:val="28"/>
        </w:rPr>
      </w:pPr>
      <w:r w:rsidRPr="00D15A22">
        <w:rPr>
          <w:noProof/>
          <w:sz w:val="28"/>
          <w:szCs w:val="28"/>
        </w:rPr>
        <w:drawing>
          <wp:inline distT="0" distB="0" distL="0" distR="0" wp14:anchorId="1D4289FC" wp14:editId="22820FD6">
            <wp:extent cx="5731510" cy="2270125"/>
            <wp:effectExtent l="0" t="0" r="2540" b="0"/>
            <wp:docPr id="565827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827890" name=""/>
                    <pic:cNvPicPr/>
                  </pic:nvPicPr>
                  <pic:blipFill>
                    <a:blip r:embed="rId30"/>
                    <a:stretch>
                      <a:fillRect/>
                    </a:stretch>
                  </pic:blipFill>
                  <pic:spPr>
                    <a:xfrm>
                      <a:off x="0" y="0"/>
                      <a:ext cx="5731510" cy="2270125"/>
                    </a:xfrm>
                    <a:prstGeom prst="rect">
                      <a:avLst/>
                    </a:prstGeom>
                  </pic:spPr>
                </pic:pic>
              </a:graphicData>
            </a:graphic>
          </wp:inline>
        </w:drawing>
      </w:r>
    </w:p>
    <w:p w14:paraId="1F31BBC1" w14:textId="77777777" w:rsidR="00D15A22" w:rsidRPr="0017582C" w:rsidRDefault="00D15A22" w:rsidP="0017582C">
      <w:pPr>
        <w:rPr>
          <w:sz w:val="28"/>
          <w:szCs w:val="28"/>
        </w:rPr>
      </w:pPr>
    </w:p>
    <w:p w14:paraId="36A8A601" w14:textId="77777777" w:rsidR="0017582C" w:rsidRPr="0017582C" w:rsidRDefault="0017582C" w:rsidP="0017582C">
      <w:pPr>
        <w:rPr>
          <w:sz w:val="28"/>
          <w:szCs w:val="28"/>
        </w:rPr>
      </w:pPr>
      <w:r w:rsidRPr="0017582C">
        <w:rPr>
          <w:sz w:val="28"/>
          <w:szCs w:val="28"/>
        </w:rPr>
        <w:t>Slide 10 — Monitoring &amp; Automation for Operational Resilience</w:t>
      </w:r>
    </w:p>
    <w:p w14:paraId="7EF53D57" w14:textId="24013FD4" w:rsidR="0017582C" w:rsidRDefault="0017582C" w:rsidP="0017582C">
      <w:pPr>
        <w:rPr>
          <w:sz w:val="28"/>
          <w:szCs w:val="28"/>
        </w:rPr>
      </w:pPr>
      <w:r w:rsidRPr="0017582C">
        <w:rPr>
          <w:sz w:val="28"/>
          <w:szCs w:val="28"/>
        </w:rPr>
        <w:t xml:space="preserve"> </w:t>
      </w:r>
      <w:r w:rsidR="00D15A22" w:rsidRPr="00D15A22">
        <w:rPr>
          <w:noProof/>
          <w:sz w:val="28"/>
          <w:szCs w:val="28"/>
        </w:rPr>
        <w:drawing>
          <wp:inline distT="0" distB="0" distL="0" distR="0" wp14:anchorId="5EFA5CD7" wp14:editId="410B6938">
            <wp:extent cx="5308600" cy="1577994"/>
            <wp:effectExtent l="0" t="0" r="6350" b="3175"/>
            <wp:docPr id="561409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409848" name=""/>
                    <pic:cNvPicPr/>
                  </pic:nvPicPr>
                  <pic:blipFill>
                    <a:blip r:embed="rId31"/>
                    <a:stretch>
                      <a:fillRect/>
                    </a:stretch>
                  </pic:blipFill>
                  <pic:spPr>
                    <a:xfrm>
                      <a:off x="0" y="0"/>
                      <a:ext cx="5326080" cy="1583190"/>
                    </a:xfrm>
                    <a:prstGeom prst="rect">
                      <a:avLst/>
                    </a:prstGeom>
                  </pic:spPr>
                </pic:pic>
              </a:graphicData>
            </a:graphic>
          </wp:inline>
        </w:drawing>
      </w:r>
    </w:p>
    <w:p w14:paraId="6618AD6C" w14:textId="77777777" w:rsidR="00D15A22" w:rsidRPr="0017582C" w:rsidRDefault="00D15A22" w:rsidP="0017582C">
      <w:pPr>
        <w:rPr>
          <w:sz w:val="28"/>
          <w:szCs w:val="28"/>
        </w:rPr>
      </w:pPr>
    </w:p>
    <w:p w14:paraId="10144662" w14:textId="7FABBD83" w:rsidR="0017582C" w:rsidRDefault="0017582C" w:rsidP="00D15A22">
      <w:pPr>
        <w:rPr>
          <w:sz w:val="28"/>
          <w:szCs w:val="28"/>
        </w:rPr>
      </w:pPr>
      <w:r w:rsidRPr="0017582C">
        <w:rPr>
          <w:sz w:val="28"/>
          <w:szCs w:val="28"/>
        </w:rPr>
        <w:t xml:space="preserve">Slide 11 — Incident Response as Cost Avoidance </w:t>
      </w:r>
      <w:r w:rsidR="00D15A22" w:rsidRPr="00D15A22">
        <w:rPr>
          <w:noProof/>
          <w:sz w:val="28"/>
          <w:szCs w:val="28"/>
        </w:rPr>
        <w:drawing>
          <wp:inline distT="0" distB="0" distL="0" distR="0" wp14:anchorId="0D13CE50" wp14:editId="4A13480E">
            <wp:extent cx="5308979" cy="2204526"/>
            <wp:effectExtent l="0" t="0" r="6350" b="5715"/>
            <wp:docPr id="133360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0000" name=""/>
                    <pic:cNvPicPr/>
                  </pic:nvPicPr>
                  <pic:blipFill>
                    <a:blip r:embed="rId32"/>
                    <a:stretch>
                      <a:fillRect/>
                    </a:stretch>
                  </pic:blipFill>
                  <pic:spPr>
                    <a:xfrm>
                      <a:off x="0" y="0"/>
                      <a:ext cx="5314427" cy="2206788"/>
                    </a:xfrm>
                    <a:prstGeom prst="rect">
                      <a:avLst/>
                    </a:prstGeom>
                  </pic:spPr>
                </pic:pic>
              </a:graphicData>
            </a:graphic>
          </wp:inline>
        </w:drawing>
      </w:r>
    </w:p>
    <w:p w14:paraId="3D322937" w14:textId="77777777" w:rsidR="00D15A22" w:rsidRDefault="00D15A22" w:rsidP="0017582C">
      <w:pPr>
        <w:rPr>
          <w:sz w:val="28"/>
          <w:szCs w:val="28"/>
        </w:rPr>
      </w:pPr>
    </w:p>
    <w:p w14:paraId="6E0C98A8" w14:textId="77777777" w:rsidR="00D15A22" w:rsidRPr="0017582C" w:rsidRDefault="00D15A22" w:rsidP="0017582C">
      <w:pPr>
        <w:rPr>
          <w:sz w:val="28"/>
          <w:szCs w:val="28"/>
        </w:rPr>
      </w:pPr>
    </w:p>
    <w:p w14:paraId="54793304" w14:textId="2D2888A3" w:rsidR="0017582C" w:rsidRDefault="0017582C" w:rsidP="00D15A22">
      <w:pPr>
        <w:rPr>
          <w:sz w:val="28"/>
          <w:szCs w:val="28"/>
        </w:rPr>
      </w:pPr>
      <w:r w:rsidRPr="0017582C">
        <w:rPr>
          <w:sz w:val="28"/>
          <w:szCs w:val="28"/>
        </w:rPr>
        <w:lastRenderedPageBreak/>
        <w:t>Slide 12 — Training &amp; Awareness Protect Reputation</w:t>
      </w:r>
      <w:r w:rsidR="00D15A22" w:rsidRPr="00D15A22">
        <w:rPr>
          <w:noProof/>
          <w:sz w:val="28"/>
          <w:szCs w:val="28"/>
        </w:rPr>
        <w:drawing>
          <wp:inline distT="0" distB="0" distL="0" distR="0" wp14:anchorId="1AF9B6D0" wp14:editId="7DED2F4F">
            <wp:extent cx="5731510" cy="3713480"/>
            <wp:effectExtent l="0" t="0" r="2540" b="1270"/>
            <wp:docPr id="381553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553115" name=""/>
                    <pic:cNvPicPr/>
                  </pic:nvPicPr>
                  <pic:blipFill>
                    <a:blip r:embed="rId33"/>
                    <a:stretch>
                      <a:fillRect/>
                    </a:stretch>
                  </pic:blipFill>
                  <pic:spPr>
                    <a:xfrm>
                      <a:off x="0" y="0"/>
                      <a:ext cx="5731510" cy="3713480"/>
                    </a:xfrm>
                    <a:prstGeom prst="rect">
                      <a:avLst/>
                    </a:prstGeom>
                  </pic:spPr>
                </pic:pic>
              </a:graphicData>
            </a:graphic>
          </wp:inline>
        </w:drawing>
      </w:r>
    </w:p>
    <w:p w14:paraId="39E82481" w14:textId="77777777" w:rsidR="00D15A22" w:rsidRPr="0017582C" w:rsidRDefault="00D15A22" w:rsidP="0017582C">
      <w:pPr>
        <w:rPr>
          <w:sz w:val="28"/>
          <w:szCs w:val="28"/>
        </w:rPr>
      </w:pPr>
    </w:p>
    <w:p w14:paraId="48A70D79" w14:textId="77777777" w:rsidR="0017582C" w:rsidRPr="0017582C" w:rsidRDefault="0017582C" w:rsidP="0017582C">
      <w:pPr>
        <w:rPr>
          <w:sz w:val="28"/>
          <w:szCs w:val="28"/>
        </w:rPr>
      </w:pPr>
      <w:r w:rsidRPr="0017582C">
        <w:rPr>
          <w:sz w:val="28"/>
          <w:szCs w:val="28"/>
        </w:rPr>
        <w:t>Slide 13 — Cybersecurity as a Strategic Investment</w:t>
      </w:r>
    </w:p>
    <w:p w14:paraId="4BBCBFCF" w14:textId="631095DB" w:rsidR="0017582C" w:rsidRDefault="004E7C60" w:rsidP="0017582C">
      <w:pPr>
        <w:rPr>
          <w:sz w:val="28"/>
          <w:szCs w:val="28"/>
        </w:rPr>
      </w:pPr>
      <w:r w:rsidRPr="004E7C60">
        <w:rPr>
          <w:noProof/>
          <w:sz w:val="28"/>
          <w:szCs w:val="28"/>
        </w:rPr>
        <w:drawing>
          <wp:inline distT="0" distB="0" distL="0" distR="0" wp14:anchorId="5BED3438" wp14:editId="0D2517D9">
            <wp:extent cx="5731510" cy="1794510"/>
            <wp:effectExtent l="0" t="0" r="2540" b="0"/>
            <wp:docPr id="1070174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174762" name=""/>
                    <pic:cNvPicPr/>
                  </pic:nvPicPr>
                  <pic:blipFill>
                    <a:blip r:embed="rId34"/>
                    <a:stretch>
                      <a:fillRect/>
                    </a:stretch>
                  </pic:blipFill>
                  <pic:spPr>
                    <a:xfrm>
                      <a:off x="0" y="0"/>
                      <a:ext cx="5731510" cy="1794510"/>
                    </a:xfrm>
                    <a:prstGeom prst="rect">
                      <a:avLst/>
                    </a:prstGeom>
                  </pic:spPr>
                </pic:pic>
              </a:graphicData>
            </a:graphic>
          </wp:inline>
        </w:drawing>
      </w:r>
    </w:p>
    <w:p w14:paraId="6F79C81B" w14:textId="77777777" w:rsidR="00D15A22" w:rsidRDefault="00D15A22" w:rsidP="0017582C">
      <w:pPr>
        <w:rPr>
          <w:sz w:val="28"/>
          <w:szCs w:val="28"/>
        </w:rPr>
      </w:pPr>
    </w:p>
    <w:p w14:paraId="08640736" w14:textId="77777777" w:rsidR="004E7C60" w:rsidRDefault="004E7C60" w:rsidP="0017582C">
      <w:pPr>
        <w:rPr>
          <w:sz w:val="28"/>
          <w:szCs w:val="28"/>
        </w:rPr>
      </w:pPr>
    </w:p>
    <w:p w14:paraId="2E5B2093" w14:textId="77777777" w:rsidR="004E7C60" w:rsidRDefault="004E7C60" w:rsidP="0017582C">
      <w:pPr>
        <w:rPr>
          <w:sz w:val="28"/>
          <w:szCs w:val="28"/>
        </w:rPr>
      </w:pPr>
    </w:p>
    <w:p w14:paraId="30C41FA8" w14:textId="77777777" w:rsidR="004E7C60" w:rsidRDefault="004E7C60" w:rsidP="0017582C">
      <w:pPr>
        <w:rPr>
          <w:sz w:val="28"/>
          <w:szCs w:val="28"/>
        </w:rPr>
      </w:pPr>
    </w:p>
    <w:p w14:paraId="4E1037BE" w14:textId="77777777" w:rsidR="004E7C60" w:rsidRDefault="004E7C60" w:rsidP="0017582C">
      <w:pPr>
        <w:rPr>
          <w:sz w:val="28"/>
          <w:szCs w:val="28"/>
        </w:rPr>
      </w:pPr>
    </w:p>
    <w:p w14:paraId="6711F032" w14:textId="77777777" w:rsidR="004E7C60" w:rsidRPr="0017582C" w:rsidRDefault="004E7C60" w:rsidP="0017582C">
      <w:pPr>
        <w:rPr>
          <w:sz w:val="28"/>
          <w:szCs w:val="28"/>
        </w:rPr>
      </w:pPr>
    </w:p>
    <w:p w14:paraId="231754C6" w14:textId="77777777" w:rsidR="0017582C" w:rsidRPr="0017582C" w:rsidRDefault="0017582C" w:rsidP="0017582C">
      <w:pPr>
        <w:rPr>
          <w:sz w:val="28"/>
          <w:szCs w:val="28"/>
        </w:rPr>
      </w:pPr>
      <w:r w:rsidRPr="0017582C">
        <w:rPr>
          <w:sz w:val="28"/>
          <w:szCs w:val="28"/>
        </w:rPr>
        <w:lastRenderedPageBreak/>
        <w:t>Slide 14 — IEEE References</w:t>
      </w:r>
    </w:p>
    <w:p w14:paraId="511BEAF9" w14:textId="3D29FAAD" w:rsidR="0017582C" w:rsidRPr="0017582C" w:rsidRDefault="0017582C" w:rsidP="0017582C">
      <w:r w:rsidRPr="0017582C">
        <w:t xml:space="preserve"> </w:t>
      </w:r>
      <w:r w:rsidR="004E7C60" w:rsidRPr="004E7C60">
        <w:rPr>
          <w:noProof/>
        </w:rPr>
        <w:drawing>
          <wp:inline distT="0" distB="0" distL="0" distR="0" wp14:anchorId="0E8281B0" wp14:editId="1DC77F66">
            <wp:extent cx="5271715" cy="3193633"/>
            <wp:effectExtent l="0" t="0" r="5715" b="6985"/>
            <wp:docPr id="105492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2514" name=""/>
                    <pic:cNvPicPr/>
                  </pic:nvPicPr>
                  <pic:blipFill>
                    <a:blip r:embed="rId35"/>
                    <a:stretch>
                      <a:fillRect/>
                    </a:stretch>
                  </pic:blipFill>
                  <pic:spPr>
                    <a:xfrm>
                      <a:off x="0" y="0"/>
                      <a:ext cx="5298356" cy="3209772"/>
                    </a:xfrm>
                    <a:prstGeom prst="rect">
                      <a:avLst/>
                    </a:prstGeom>
                  </pic:spPr>
                </pic:pic>
              </a:graphicData>
            </a:graphic>
          </wp:inline>
        </w:drawing>
      </w:r>
    </w:p>
    <w:p w14:paraId="378B5D09" w14:textId="77777777" w:rsidR="0017582C" w:rsidRPr="0017582C" w:rsidRDefault="0017582C" w:rsidP="0017582C"/>
    <w:p w14:paraId="5474075B" w14:textId="77777777" w:rsidR="00DF24A6" w:rsidRPr="00DF24A6" w:rsidRDefault="00DF24A6" w:rsidP="00DF24A6"/>
    <w:p w14:paraId="4D10D375" w14:textId="77777777" w:rsidR="00DF24A6" w:rsidRPr="00DF24A6" w:rsidRDefault="00DF24A6" w:rsidP="00DF24A6"/>
    <w:sectPr w:rsidR="00DF24A6" w:rsidRPr="00DF24A6" w:rsidSect="00E01D9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534F0F"/>
    <w:multiLevelType w:val="multilevel"/>
    <w:tmpl w:val="7AEAD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3F492E"/>
    <w:multiLevelType w:val="multilevel"/>
    <w:tmpl w:val="62FA8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6629B"/>
    <w:multiLevelType w:val="multilevel"/>
    <w:tmpl w:val="5C325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205660"/>
    <w:multiLevelType w:val="multilevel"/>
    <w:tmpl w:val="B75AA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692574"/>
    <w:multiLevelType w:val="multilevel"/>
    <w:tmpl w:val="F4D67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7836CD"/>
    <w:multiLevelType w:val="multilevel"/>
    <w:tmpl w:val="3BE2C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C91FD2"/>
    <w:multiLevelType w:val="multilevel"/>
    <w:tmpl w:val="DE864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0A6498"/>
    <w:multiLevelType w:val="multilevel"/>
    <w:tmpl w:val="E10E6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9EE4958"/>
    <w:multiLevelType w:val="multilevel"/>
    <w:tmpl w:val="D6E49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9D706F"/>
    <w:multiLevelType w:val="multilevel"/>
    <w:tmpl w:val="4D842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AA2A02"/>
    <w:multiLevelType w:val="multilevel"/>
    <w:tmpl w:val="96189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F00B70"/>
    <w:multiLevelType w:val="multilevel"/>
    <w:tmpl w:val="17267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AF7D7F"/>
    <w:multiLevelType w:val="multilevel"/>
    <w:tmpl w:val="9A6A7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BB2FEA"/>
    <w:multiLevelType w:val="multilevel"/>
    <w:tmpl w:val="AE244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5360748">
    <w:abstractNumId w:val="3"/>
  </w:num>
  <w:num w:numId="2" w16cid:durableId="637417731">
    <w:abstractNumId w:val="11"/>
  </w:num>
  <w:num w:numId="3" w16cid:durableId="145630693">
    <w:abstractNumId w:val="12"/>
  </w:num>
  <w:num w:numId="4" w16cid:durableId="1061099458">
    <w:abstractNumId w:val="13"/>
  </w:num>
  <w:num w:numId="5" w16cid:durableId="949817026">
    <w:abstractNumId w:val="4"/>
  </w:num>
  <w:num w:numId="6" w16cid:durableId="1094668733">
    <w:abstractNumId w:val="9"/>
  </w:num>
  <w:num w:numId="7" w16cid:durableId="275257760">
    <w:abstractNumId w:val="1"/>
  </w:num>
  <w:num w:numId="8" w16cid:durableId="1247692610">
    <w:abstractNumId w:val="7"/>
  </w:num>
  <w:num w:numId="9" w16cid:durableId="1120732458">
    <w:abstractNumId w:val="10"/>
  </w:num>
  <w:num w:numId="10" w16cid:durableId="994258666">
    <w:abstractNumId w:val="6"/>
  </w:num>
  <w:num w:numId="11" w16cid:durableId="1778019652">
    <w:abstractNumId w:val="0"/>
  </w:num>
  <w:num w:numId="12" w16cid:durableId="1544706079">
    <w:abstractNumId w:val="5"/>
  </w:num>
  <w:num w:numId="13" w16cid:durableId="1901819030">
    <w:abstractNumId w:val="8"/>
  </w:num>
  <w:num w:numId="14" w16cid:durableId="15661811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D97"/>
    <w:rsid w:val="000868BF"/>
    <w:rsid w:val="0017582C"/>
    <w:rsid w:val="001879AF"/>
    <w:rsid w:val="00376490"/>
    <w:rsid w:val="003E0182"/>
    <w:rsid w:val="00433C0A"/>
    <w:rsid w:val="004E7C60"/>
    <w:rsid w:val="005D076D"/>
    <w:rsid w:val="006E51EA"/>
    <w:rsid w:val="0075153B"/>
    <w:rsid w:val="008A5BEB"/>
    <w:rsid w:val="00913E1C"/>
    <w:rsid w:val="00A642DB"/>
    <w:rsid w:val="00AC3478"/>
    <w:rsid w:val="00BB7FD9"/>
    <w:rsid w:val="00BC350F"/>
    <w:rsid w:val="00D15A22"/>
    <w:rsid w:val="00D275AD"/>
    <w:rsid w:val="00D6362C"/>
    <w:rsid w:val="00DF24A6"/>
    <w:rsid w:val="00E01D97"/>
    <w:rsid w:val="00E46F0A"/>
    <w:rsid w:val="00F0297D"/>
    <w:rsid w:val="00F123FF"/>
    <w:rsid w:val="00F23983"/>
    <w:rsid w:val="00FB70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FBD96"/>
  <w15:chartTrackingRefBased/>
  <w15:docId w15:val="{637A23D2-D33C-4840-8F03-DBA96D50E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1D9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01D9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01D9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01D9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01D9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01D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1D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1D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1D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D9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01D9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1D9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1D9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1D9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1D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1D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1D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1D97"/>
    <w:rPr>
      <w:rFonts w:eastAsiaTheme="majorEastAsia" w:cstheme="majorBidi"/>
      <w:color w:val="272727" w:themeColor="text1" w:themeTint="D8"/>
    </w:rPr>
  </w:style>
  <w:style w:type="paragraph" w:styleId="Title">
    <w:name w:val="Title"/>
    <w:basedOn w:val="Normal"/>
    <w:next w:val="Normal"/>
    <w:link w:val="TitleChar"/>
    <w:uiPriority w:val="10"/>
    <w:qFormat/>
    <w:rsid w:val="00E01D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1D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1D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1D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1D97"/>
    <w:pPr>
      <w:spacing w:before="160"/>
      <w:jc w:val="center"/>
    </w:pPr>
    <w:rPr>
      <w:i/>
      <w:iCs/>
      <w:color w:val="404040" w:themeColor="text1" w:themeTint="BF"/>
    </w:rPr>
  </w:style>
  <w:style w:type="character" w:customStyle="1" w:styleId="QuoteChar">
    <w:name w:val="Quote Char"/>
    <w:basedOn w:val="DefaultParagraphFont"/>
    <w:link w:val="Quote"/>
    <w:uiPriority w:val="29"/>
    <w:rsid w:val="00E01D97"/>
    <w:rPr>
      <w:i/>
      <w:iCs/>
      <w:color w:val="404040" w:themeColor="text1" w:themeTint="BF"/>
    </w:rPr>
  </w:style>
  <w:style w:type="paragraph" w:styleId="ListParagraph">
    <w:name w:val="List Paragraph"/>
    <w:basedOn w:val="Normal"/>
    <w:uiPriority w:val="34"/>
    <w:qFormat/>
    <w:rsid w:val="00E01D97"/>
    <w:pPr>
      <w:ind w:left="720"/>
      <w:contextualSpacing/>
    </w:pPr>
  </w:style>
  <w:style w:type="character" w:styleId="IntenseEmphasis">
    <w:name w:val="Intense Emphasis"/>
    <w:basedOn w:val="DefaultParagraphFont"/>
    <w:uiPriority w:val="21"/>
    <w:qFormat/>
    <w:rsid w:val="00E01D97"/>
    <w:rPr>
      <w:i/>
      <w:iCs/>
      <w:color w:val="2F5496" w:themeColor="accent1" w:themeShade="BF"/>
    </w:rPr>
  </w:style>
  <w:style w:type="paragraph" w:styleId="IntenseQuote">
    <w:name w:val="Intense Quote"/>
    <w:basedOn w:val="Normal"/>
    <w:next w:val="Normal"/>
    <w:link w:val="IntenseQuoteChar"/>
    <w:uiPriority w:val="30"/>
    <w:qFormat/>
    <w:rsid w:val="00E01D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01D97"/>
    <w:rPr>
      <w:i/>
      <w:iCs/>
      <w:color w:val="2F5496" w:themeColor="accent1" w:themeShade="BF"/>
    </w:rPr>
  </w:style>
  <w:style w:type="character" w:styleId="IntenseReference">
    <w:name w:val="Intense Reference"/>
    <w:basedOn w:val="DefaultParagraphFont"/>
    <w:uiPriority w:val="32"/>
    <w:qFormat/>
    <w:rsid w:val="00E01D97"/>
    <w:rPr>
      <w:b/>
      <w:bCs/>
      <w:smallCaps/>
      <w:color w:val="2F5496" w:themeColor="accent1" w:themeShade="BF"/>
      <w:spacing w:val="5"/>
    </w:rPr>
  </w:style>
  <w:style w:type="paragraph" w:styleId="NoSpacing">
    <w:name w:val="No Spacing"/>
    <w:link w:val="NoSpacingChar"/>
    <w:uiPriority w:val="1"/>
    <w:qFormat/>
    <w:rsid w:val="00E01D9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01D97"/>
    <w:rPr>
      <w:rFonts w:eastAsiaTheme="minorEastAsia"/>
      <w:kern w:val="0"/>
      <w:lang w:val="en-US"/>
      <w14:ligatures w14:val="none"/>
    </w:rPr>
  </w:style>
  <w:style w:type="paragraph" w:styleId="TOCHeading">
    <w:name w:val="TOC Heading"/>
    <w:basedOn w:val="Heading1"/>
    <w:next w:val="Normal"/>
    <w:uiPriority w:val="39"/>
    <w:unhideWhenUsed/>
    <w:qFormat/>
    <w:rsid w:val="00433C0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76490"/>
    <w:pPr>
      <w:spacing w:after="100"/>
    </w:pPr>
  </w:style>
  <w:style w:type="paragraph" w:styleId="TOC2">
    <w:name w:val="toc 2"/>
    <w:basedOn w:val="Normal"/>
    <w:next w:val="Normal"/>
    <w:autoRedefine/>
    <w:uiPriority w:val="39"/>
    <w:unhideWhenUsed/>
    <w:rsid w:val="00376490"/>
    <w:pPr>
      <w:spacing w:after="100"/>
      <w:ind w:left="220"/>
    </w:pPr>
  </w:style>
  <w:style w:type="character" w:styleId="Hyperlink">
    <w:name w:val="Hyperlink"/>
    <w:basedOn w:val="DefaultParagraphFont"/>
    <w:uiPriority w:val="99"/>
    <w:unhideWhenUsed/>
    <w:rsid w:val="00376490"/>
    <w:rPr>
      <w:color w:val="0563C1" w:themeColor="hyperlink"/>
      <w:u w:val="single"/>
    </w:rPr>
  </w:style>
  <w:style w:type="character" w:styleId="UnresolvedMention">
    <w:name w:val="Unresolved Mention"/>
    <w:basedOn w:val="DefaultParagraphFont"/>
    <w:uiPriority w:val="99"/>
    <w:semiHidden/>
    <w:unhideWhenUsed/>
    <w:rsid w:val="00376490"/>
    <w:rPr>
      <w:color w:val="605E5C"/>
      <w:shd w:val="clear" w:color="auto" w:fill="E1DFDD"/>
    </w:rPr>
  </w:style>
  <w:style w:type="character" w:styleId="FollowedHyperlink">
    <w:name w:val="FollowedHyperlink"/>
    <w:basedOn w:val="DefaultParagraphFont"/>
    <w:uiPriority w:val="99"/>
    <w:semiHidden/>
    <w:unhideWhenUsed/>
    <w:rsid w:val="00376490"/>
    <w:rPr>
      <w:color w:val="954F72" w:themeColor="followedHyperlink"/>
      <w:u w:val="single"/>
    </w:rPr>
  </w:style>
  <w:style w:type="paragraph" w:styleId="Caption">
    <w:name w:val="caption"/>
    <w:basedOn w:val="Normal"/>
    <w:next w:val="Normal"/>
    <w:uiPriority w:val="35"/>
    <w:unhideWhenUsed/>
    <w:qFormat/>
    <w:rsid w:val="005D076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and.org/pubs.html" TargetMode="External"/><Relationship Id="rId18" Type="http://schemas.openxmlformats.org/officeDocument/2006/relationships/hyperlink" Target="https://www.ibm.com/reports/data-breach" TargetMode="External"/><Relationship Id="rId26" Type="http://schemas.openxmlformats.org/officeDocument/2006/relationships/image" Target="media/image8.png"/><Relationship Id="rId21" Type="http://schemas.openxmlformats.org/officeDocument/2006/relationships/hyperlink" Target="https://www.wattlecorp.com/security-awareness-training/" TargetMode="External"/><Relationship Id="rId34" Type="http://schemas.openxmlformats.org/officeDocument/2006/relationships/image" Target="media/image16.png"/><Relationship Id="rId7" Type="http://schemas.openxmlformats.org/officeDocument/2006/relationships/image" Target="media/image1.png"/><Relationship Id="rId12" Type="http://schemas.openxmlformats.org/officeDocument/2006/relationships/hyperlink" Target="https://www.sciencedirect.com/journal/computers-and-security" TargetMode="External"/><Relationship Id="rId17" Type="http://schemas.openxmlformats.org/officeDocument/2006/relationships/hyperlink" Target="https://www.verizon.com/business/resources/reports/dbir" TargetMode="External"/><Relationship Id="rId25" Type="http://schemas.openxmlformats.org/officeDocument/2006/relationships/image" Target="media/image7.png"/><Relationship Id="rId33"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hyperlink" Target="https://www.enisa.europa.eu/publications/enisa-threat-landscape-2023" TargetMode="External"/><Relationship Id="rId20" Type="http://schemas.openxmlformats.org/officeDocument/2006/relationships/hyperlink" Target="https://www.redpiranha.net/news/next-generation-siem-how-can-machine-learning-improve-your-cyber-security-posture"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cademic.oup.com/cybersecurity"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isa.gov/known-exploited-vulnerabilities-catalog"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fontTable" Target="fontTable.xml"/><Relationship Id="rId10" Type="http://schemas.openxmlformats.org/officeDocument/2006/relationships/hyperlink" Target="https://ieeexplore.ieee.org/document/9674390" TargetMode="External"/><Relationship Id="rId19" Type="http://schemas.openxmlformats.org/officeDocument/2006/relationships/hyperlink" Target="https://www.globaldots.com/resources/blog/zero-trust-explained/" TargetMode="External"/><Relationship Id="rId31"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csrc.nist.gov/publications/detail/sp/800-207/final"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8" Type="http://schemas.openxmlformats.org/officeDocument/2006/relationships/image" Target="media/image2.jpe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Swansea - Wales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0E7652-A6AE-4059-A4DA-19C6232E7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3223</Words>
  <Characters>18375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L4 - Network and Cybersecurity Essentials (ACCA4024) \              Zero Trust Cybersecurity Framework for Vigilant Trust &amp; Asset Management</vt:lpstr>
    </vt:vector>
  </TitlesOfParts>
  <Company>university of wales trinity saint david</Company>
  <LinksUpToDate>false</LinksUpToDate>
  <CharactersWithSpaces>21555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Network and Cybersecurity Essentials (ACCA4024) \              Synthesizing a solution to a potential real-life scenario</dc:title>
  <dc:subject/>
  <dc:creator>Ammar ahmed osman Hagi (2502815)</dc:creator>
  <cp:keywords/>
  <dc:description/>
  <cp:lastModifiedBy>Ammar Hagi (2502815)</cp:lastModifiedBy>
  <cp:revision>13</cp:revision>
  <dcterms:created xsi:type="dcterms:W3CDTF">2026-05-13T16:16:00Z</dcterms:created>
  <dcterms:modified xsi:type="dcterms:W3CDTF">2026-05-14T03:44:00Z</dcterms:modified>
</cp:coreProperties>
</file>