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EA3EF" w14:textId="40C37259" w:rsidR="007C1E46" w:rsidRDefault="00983C03" w:rsidP="00983C03">
      <w:pPr>
        <w:jc w:val="center"/>
        <w:rPr>
          <w:i/>
          <w:iCs/>
          <w:sz w:val="28"/>
          <w:szCs w:val="28"/>
        </w:rPr>
      </w:pPr>
      <w:r w:rsidRPr="00983C03">
        <w:rPr>
          <w:b/>
          <w:bCs/>
          <w:sz w:val="40"/>
          <w:szCs w:val="40"/>
          <w:u w:val="single"/>
        </w:rPr>
        <w:t>What does Sartre mean when he contends that humans are condemned to be free?</w:t>
      </w:r>
      <w:r>
        <w:rPr>
          <w:b/>
          <w:bCs/>
          <w:sz w:val="40"/>
          <w:szCs w:val="40"/>
          <w:u w:val="single"/>
        </w:rPr>
        <w:br/>
      </w:r>
      <w:r>
        <w:rPr>
          <w:i/>
          <w:iCs/>
          <w:sz w:val="28"/>
          <w:szCs w:val="28"/>
        </w:rPr>
        <w:t>by Bradley Sloanes</w:t>
      </w:r>
    </w:p>
    <w:p w14:paraId="445081A9" w14:textId="24693AEB" w:rsidR="00A977A8" w:rsidRDefault="00860B7D" w:rsidP="00860B7D">
      <w:pPr>
        <w:rPr>
          <w:sz w:val="24"/>
          <w:szCs w:val="24"/>
        </w:rPr>
      </w:pPr>
      <w:r>
        <w:rPr>
          <w:sz w:val="24"/>
          <w:szCs w:val="24"/>
        </w:rPr>
        <w:t>Jean Paul Sartre was a major contributor to the philosophical inquiry of existentialism which purports that there is no god and, therefore, purpose or meaning in life other than that which we create ourselves.</w:t>
      </w:r>
      <w:r w:rsidR="001A5F10">
        <w:rPr>
          <w:sz w:val="24"/>
          <w:szCs w:val="24"/>
        </w:rPr>
        <w:t xml:space="preserve"> According to Sartre,</w:t>
      </w:r>
      <w:r>
        <w:rPr>
          <w:sz w:val="24"/>
          <w:szCs w:val="24"/>
        </w:rPr>
        <w:t xml:space="preserve"> </w:t>
      </w:r>
      <w:r w:rsidR="001A5F10">
        <w:rPr>
          <w:sz w:val="24"/>
          <w:szCs w:val="24"/>
        </w:rPr>
        <w:t>“</w:t>
      </w:r>
      <w:r w:rsidR="00B86473">
        <w:rPr>
          <w:sz w:val="24"/>
          <w:szCs w:val="24"/>
        </w:rPr>
        <w:t>e</w:t>
      </w:r>
      <w:r w:rsidR="001A5F10">
        <w:rPr>
          <w:sz w:val="24"/>
          <w:szCs w:val="24"/>
        </w:rPr>
        <w:t>xistence precedes essence</w:t>
      </w:r>
      <w:r w:rsidR="00CA2F39">
        <w:rPr>
          <w:sz w:val="24"/>
          <w:szCs w:val="24"/>
        </w:rPr>
        <w:t>”</w:t>
      </w:r>
      <w:r w:rsidR="009E0EC8">
        <w:rPr>
          <w:rStyle w:val="FootnoteReference"/>
          <w:sz w:val="24"/>
          <w:szCs w:val="24"/>
        </w:rPr>
        <w:footnoteReference w:id="1"/>
      </w:r>
      <w:r w:rsidR="00CA2F39">
        <w:rPr>
          <w:sz w:val="24"/>
          <w:szCs w:val="24"/>
        </w:rPr>
        <w:t xml:space="preserve"> which means that </w:t>
      </w:r>
      <w:r w:rsidR="00E24DE5">
        <w:rPr>
          <w:sz w:val="24"/>
          <w:szCs w:val="24"/>
        </w:rPr>
        <w:t xml:space="preserve">human beings exist before we have any ability to construct purpose, meaning or moral codes and values. An individual is formed only after existence, not before. For example, in the case of the glass that one sips water from its essence preceded its existence. This is to say that someone first conceived of the purpose of the glass (to hold liquids such as water) before it was created and brought into existence. However, </w:t>
      </w:r>
      <w:r w:rsidR="00D30D08">
        <w:rPr>
          <w:sz w:val="24"/>
          <w:szCs w:val="24"/>
        </w:rPr>
        <w:t xml:space="preserve">Sartre would claim that </w:t>
      </w:r>
      <w:r w:rsidR="00E24DE5">
        <w:rPr>
          <w:sz w:val="24"/>
          <w:szCs w:val="24"/>
        </w:rPr>
        <w:t xml:space="preserve">human beings have no such inherent “essence” before they exist. </w:t>
      </w:r>
      <w:proofErr w:type="gramStart"/>
      <w:r w:rsidR="00D30D08">
        <w:rPr>
          <w:sz w:val="24"/>
          <w:szCs w:val="24"/>
        </w:rPr>
        <w:t>This is why</w:t>
      </w:r>
      <w:proofErr w:type="gramEnd"/>
      <w:r w:rsidR="00D30D08">
        <w:rPr>
          <w:sz w:val="24"/>
          <w:szCs w:val="24"/>
        </w:rPr>
        <w:t xml:space="preserve"> Sartre contends that humans are condemned to be free; we must spend our lives living through existential angst searching for some illusive purpose or meaning to the absurdity of life</w:t>
      </w:r>
      <w:r w:rsidR="005B2170">
        <w:rPr>
          <w:sz w:val="24"/>
          <w:szCs w:val="24"/>
        </w:rPr>
        <w:t xml:space="preserve">. Or as Sartre himself </w:t>
      </w:r>
      <w:r w:rsidR="00CF3BA3">
        <w:rPr>
          <w:sz w:val="24"/>
          <w:szCs w:val="24"/>
        </w:rPr>
        <w:t>says,</w:t>
      </w:r>
    </w:p>
    <w:p w14:paraId="5E94C8CA" w14:textId="78DE8B49" w:rsidR="009527BE" w:rsidRDefault="005B2170" w:rsidP="00860B7D">
      <w:pPr>
        <w:rPr>
          <w:sz w:val="24"/>
          <w:szCs w:val="24"/>
        </w:rPr>
      </w:pPr>
      <w:r>
        <w:rPr>
          <w:sz w:val="24"/>
          <w:szCs w:val="24"/>
        </w:rPr>
        <w:t xml:space="preserve"> </w:t>
      </w:r>
      <w:r w:rsidR="00CF3BA3">
        <w:rPr>
          <w:sz w:val="24"/>
          <w:szCs w:val="24"/>
        </w:rPr>
        <w:br/>
      </w:r>
      <w:r w:rsidRPr="00CF3BA3">
        <w:rPr>
          <w:i/>
          <w:iCs/>
          <w:sz w:val="24"/>
          <w:szCs w:val="24"/>
        </w:rPr>
        <w:t>“</w:t>
      </w:r>
      <w:r w:rsidR="00CF3BA3">
        <w:rPr>
          <w:i/>
          <w:iCs/>
          <w:sz w:val="24"/>
          <w:szCs w:val="24"/>
        </w:rPr>
        <w:t>…</w:t>
      </w:r>
      <w:r w:rsidRPr="00CF3BA3">
        <w:rPr>
          <w:i/>
          <w:iCs/>
          <w:sz w:val="24"/>
          <w:szCs w:val="24"/>
        </w:rPr>
        <w:t>condemned, because he did not create himself, yet nonetheless free, because once cast into the world, he is responsible for everything he does.</w:t>
      </w:r>
      <w:r w:rsidR="00CF3BA3" w:rsidRPr="00CF3BA3">
        <w:rPr>
          <w:i/>
          <w:iCs/>
          <w:sz w:val="24"/>
          <w:szCs w:val="24"/>
        </w:rPr>
        <w:t>”</w:t>
      </w:r>
      <w:r w:rsidR="00F51BDD">
        <w:rPr>
          <w:rStyle w:val="FootnoteReference"/>
          <w:i/>
          <w:iCs/>
          <w:sz w:val="24"/>
          <w:szCs w:val="24"/>
        </w:rPr>
        <w:footnoteReference w:id="2"/>
      </w:r>
      <w:r>
        <w:t xml:space="preserve"> </w:t>
      </w:r>
      <w:r w:rsidR="00D30D08">
        <w:rPr>
          <w:sz w:val="24"/>
          <w:szCs w:val="24"/>
        </w:rPr>
        <w:t xml:space="preserve"> </w:t>
      </w:r>
      <w:r w:rsidR="00CF3BA3">
        <w:rPr>
          <w:sz w:val="24"/>
          <w:szCs w:val="24"/>
        </w:rPr>
        <w:br/>
      </w:r>
      <w:r w:rsidR="00A977A8">
        <w:rPr>
          <w:sz w:val="24"/>
          <w:szCs w:val="24"/>
        </w:rPr>
        <w:br/>
      </w:r>
      <w:r w:rsidR="000E7A3D">
        <w:rPr>
          <w:sz w:val="24"/>
          <w:szCs w:val="24"/>
        </w:rPr>
        <w:t xml:space="preserve">Through our own, or sometimes collective, consciousness we attribute meaning and value to life which is evidenced in the seemingly endless ideologies, religions, </w:t>
      </w:r>
      <w:proofErr w:type="gramStart"/>
      <w:r w:rsidR="000E7A3D">
        <w:rPr>
          <w:sz w:val="24"/>
          <w:szCs w:val="24"/>
        </w:rPr>
        <w:t>creeds</w:t>
      </w:r>
      <w:proofErr w:type="gramEnd"/>
      <w:r w:rsidR="000E7A3D">
        <w:rPr>
          <w:sz w:val="24"/>
          <w:szCs w:val="24"/>
        </w:rPr>
        <w:t xml:space="preserve"> and moral codes that inhabit the Earth.</w:t>
      </w:r>
      <w:r w:rsidR="00382606">
        <w:rPr>
          <w:sz w:val="24"/>
          <w:szCs w:val="24"/>
        </w:rPr>
        <w:t xml:space="preserve"> However, is existentialism itself not an ideology or an attempt to find meaning (or lack thereof) in the other?</w:t>
      </w:r>
      <w:r w:rsidR="000E7A3D">
        <w:rPr>
          <w:sz w:val="24"/>
          <w:szCs w:val="24"/>
        </w:rPr>
        <w:t xml:space="preserve"> </w:t>
      </w:r>
      <w:r w:rsidR="00E0104A">
        <w:rPr>
          <w:sz w:val="24"/>
          <w:szCs w:val="24"/>
        </w:rPr>
        <w:t xml:space="preserve">If this is true, then it contradicts its own philosophy. </w:t>
      </w:r>
      <w:r w:rsidR="00D73A8F">
        <w:rPr>
          <w:sz w:val="24"/>
          <w:szCs w:val="24"/>
        </w:rPr>
        <w:t xml:space="preserve">To understand further what Sartre means when he contends that humans are condemned to be </w:t>
      </w:r>
      <w:r w:rsidR="009527BE">
        <w:rPr>
          <w:sz w:val="24"/>
          <w:szCs w:val="24"/>
        </w:rPr>
        <w:t>free,</w:t>
      </w:r>
      <w:r w:rsidR="00D73A8F">
        <w:rPr>
          <w:sz w:val="24"/>
          <w:szCs w:val="24"/>
        </w:rPr>
        <w:t xml:space="preserve"> we must look in more depth at the philosophy of existentialism</w:t>
      </w:r>
      <w:r w:rsidR="00382606">
        <w:rPr>
          <w:sz w:val="24"/>
          <w:szCs w:val="24"/>
        </w:rPr>
        <w:t xml:space="preserve"> </w:t>
      </w:r>
      <w:r w:rsidR="009C4C46">
        <w:rPr>
          <w:sz w:val="24"/>
          <w:szCs w:val="24"/>
        </w:rPr>
        <w:t>and how this relates to Sartre</w:t>
      </w:r>
      <w:r w:rsidR="00D73A8F">
        <w:rPr>
          <w:sz w:val="24"/>
          <w:szCs w:val="24"/>
        </w:rPr>
        <w:t xml:space="preserve">. </w:t>
      </w:r>
    </w:p>
    <w:p w14:paraId="1F9544EE" w14:textId="23C3E932" w:rsidR="003F5C60" w:rsidRDefault="00086521" w:rsidP="0084358C">
      <w:pPr>
        <w:rPr>
          <w:i/>
          <w:iCs/>
          <w:sz w:val="24"/>
          <w:szCs w:val="24"/>
        </w:rPr>
      </w:pPr>
      <w:r>
        <w:rPr>
          <w:sz w:val="24"/>
          <w:szCs w:val="24"/>
        </w:rPr>
        <w:t>The need to define ourselves by the inauthentic values of doctrines and ideologies, thereby relinquishing our freedom as independently thinking human beings, is what existentialism would call bad faith.</w:t>
      </w:r>
      <w:r>
        <w:rPr>
          <w:rStyle w:val="FootnoteReference"/>
          <w:sz w:val="24"/>
          <w:szCs w:val="24"/>
        </w:rPr>
        <w:footnoteReference w:id="3"/>
      </w:r>
      <w:r>
        <w:rPr>
          <w:sz w:val="24"/>
          <w:szCs w:val="24"/>
        </w:rPr>
        <w:t xml:space="preserve"> </w:t>
      </w:r>
      <w:r w:rsidR="00EF2C4B">
        <w:rPr>
          <w:sz w:val="24"/>
          <w:szCs w:val="24"/>
        </w:rPr>
        <w:t xml:space="preserve">The freedom to choose what actions we do or don’t take are something which we can never escape. When we subscribe to an ideology or </w:t>
      </w:r>
      <w:r w:rsidR="00D8100D">
        <w:rPr>
          <w:sz w:val="24"/>
          <w:szCs w:val="24"/>
        </w:rPr>
        <w:t>religion,</w:t>
      </w:r>
      <w:r w:rsidR="00EF2C4B">
        <w:rPr>
          <w:sz w:val="24"/>
          <w:szCs w:val="24"/>
        </w:rPr>
        <w:t xml:space="preserve"> we are choosing to use our free will to relinquish our free will in some sort of bizarre juxtaposition. For example, in the famous case of the </w:t>
      </w:r>
      <w:proofErr w:type="spellStart"/>
      <w:r w:rsidR="00EF2C4B">
        <w:rPr>
          <w:sz w:val="24"/>
          <w:szCs w:val="24"/>
        </w:rPr>
        <w:t>milgram</w:t>
      </w:r>
      <w:proofErr w:type="spellEnd"/>
      <w:r w:rsidR="00EF2C4B">
        <w:rPr>
          <w:sz w:val="24"/>
          <w:szCs w:val="24"/>
        </w:rPr>
        <w:t xml:space="preserve"> experiment where </w:t>
      </w:r>
      <w:r w:rsidR="00EF2C4B">
        <w:rPr>
          <w:sz w:val="24"/>
          <w:szCs w:val="24"/>
        </w:rPr>
        <w:lastRenderedPageBreak/>
        <w:t>participants would commit horrible acts which conflicted with their personal morals</w:t>
      </w:r>
      <w:r w:rsidR="00A24A87">
        <w:rPr>
          <w:sz w:val="24"/>
          <w:szCs w:val="24"/>
        </w:rPr>
        <w:t>,</w:t>
      </w:r>
      <w:r w:rsidR="00AA211C">
        <w:rPr>
          <w:rStyle w:val="FootnoteReference"/>
          <w:sz w:val="24"/>
          <w:szCs w:val="24"/>
        </w:rPr>
        <w:footnoteReference w:id="4"/>
      </w:r>
      <w:r w:rsidR="00A24A87">
        <w:rPr>
          <w:sz w:val="24"/>
          <w:szCs w:val="24"/>
        </w:rPr>
        <w:t xml:space="preserve"> Sartre would contest that to take one of many possibilities and claim that it was the only choice is to simply assume the role of an object rather than a </w:t>
      </w:r>
      <w:r w:rsidR="006A7951">
        <w:rPr>
          <w:sz w:val="24"/>
          <w:szCs w:val="24"/>
        </w:rPr>
        <w:t>free-thinking</w:t>
      </w:r>
      <w:r w:rsidR="00A24A87">
        <w:rPr>
          <w:sz w:val="24"/>
          <w:szCs w:val="24"/>
        </w:rPr>
        <w:t xml:space="preserve"> individual</w:t>
      </w:r>
      <w:r w:rsidR="006A7951">
        <w:rPr>
          <w:sz w:val="24"/>
          <w:szCs w:val="24"/>
        </w:rPr>
        <w:t xml:space="preserve">. This would be considered an act of bad faith with the participant denying their own free will by using their freedom to deny it. They would forfeit their authenticity </w:t>
      </w:r>
      <w:r w:rsidR="00EB2EA7">
        <w:rPr>
          <w:sz w:val="24"/>
          <w:szCs w:val="24"/>
        </w:rPr>
        <w:t>in abandoning their freedom. How then, in a world full of numerous influences, can anyone be truly free? Is this essay the compilation of freedom and free thought or merely the echo of past philosophers? Or as Oscar Wilde puts it</w:t>
      </w:r>
      <w:r w:rsidR="00D34C10">
        <w:rPr>
          <w:sz w:val="24"/>
          <w:szCs w:val="24"/>
        </w:rPr>
        <w:t>,</w:t>
      </w:r>
      <w:r w:rsidR="00D34C10">
        <w:rPr>
          <w:sz w:val="24"/>
          <w:szCs w:val="24"/>
        </w:rPr>
        <w:br/>
      </w:r>
      <w:r w:rsidR="00D34C10">
        <w:rPr>
          <w:sz w:val="24"/>
          <w:szCs w:val="24"/>
        </w:rPr>
        <w:br/>
      </w:r>
      <w:r w:rsidR="00D34C10" w:rsidRPr="00D34C10">
        <w:rPr>
          <w:i/>
          <w:iCs/>
          <w:sz w:val="24"/>
          <w:szCs w:val="24"/>
        </w:rPr>
        <w:t>“Most people are other people. Their thoughts are someone else’s opinions, their lives a mimicry, their passions a quotation.</w:t>
      </w:r>
      <w:r w:rsidR="009151BE">
        <w:rPr>
          <w:i/>
          <w:iCs/>
          <w:sz w:val="24"/>
          <w:szCs w:val="24"/>
        </w:rPr>
        <w:t>”</w:t>
      </w:r>
      <w:r w:rsidR="00D34C10">
        <w:rPr>
          <w:rStyle w:val="FootnoteReference"/>
          <w:i/>
          <w:iCs/>
          <w:sz w:val="24"/>
          <w:szCs w:val="24"/>
        </w:rPr>
        <w:footnoteReference w:id="5"/>
      </w:r>
    </w:p>
    <w:p w14:paraId="4AE7E3B6" w14:textId="70007A53" w:rsidR="007D1F39" w:rsidRDefault="00660ADE" w:rsidP="00860B7D">
      <w:pPr>
        <w:rPr>
          <w:sz w:val="24"/>
          <w:szCs w:val="24"/>
        </w:rPr>
      </w:pPr>
      <w:r>
        <w:rPr>
          <w:sz w:val="24"/>
          <w:szCs w:val="24"/>
        </w:rPr>
        <w:t xml:space="preserve">Where does the line begin and end? At what point does an authentic opinion become nothing more than mimicry and bad faith to Sartre? </w:t>
      </w:r>
      <w:r w:rsidR="00AF0F69">
        <w:rPr>
          <w:sz w:val="24"/>
          <w:szCs w:val="24"/>
        </w:rPr>
        <w:t xml:space="preserve">For example, if one were to agree with Sartre’s existentialism this would suggest that they are acting inauthentically and relinquishing their freedom </w:t>
      </w:r>
      <w:r w:rsidR="003641B0">
        <w:rPr>
          <w:sz w:val="24"/>
          <w:szCs w:val="24"/>
        </w:rPr>
        <w:t xml:space="preserve">of choice </w:t>
      </w:r>
      <w:proofErr w:type="gramStart"/>
      <w:r w:rsidR="00AF0F69">
        <w:rPr>
          <w:sz w:val="24"/>
          <w:szCs w:val="24"/>
        </w:rPr>
        <w:t>in order to</w:t>
      </w:r>
      <w:proofErr w:type="gramEnd"/>
      <w:r w:rsidR="00AF0F69">
        <w:rPr>
          <w:sz w:val="24"/>
          <w:szCs w:val="24"/>
        </w:rPr>
        <w:t xml:space="preserve"> subscribe to the philosophy of existentialism. </w:t>
      </w:r>
      <w:r w:rsidR="009E12A9">
        <w:rPr>
          <w:sz w:val="24"/>
          <w:szCs w:val="24"/>
        </w:rPr>
        <w:t xml:space="preserve">What makes existentialism any more authentic than other religions or ideologies? Perhaps this is another example of what Sartre meant when he stated that we are condemned to be free. </w:t>
      </w:r>
      <w:r w:rsidR="00DC424B">
        <w:rPr>
          <w:sz w:val="24"/>
          <w:szCs w:val="24"/>
        </w:rPr>
        <w:t xml:space="preserve">Our actions are determined entirely by our own freedom and free will rather than some external force. This provides a sense of severe accountability to one’s own actions. </w:t>
      </w:r>
      <w:r w:rsidR="00613E82">
        <w:rPr>
          <w:sz w:val="24"/>
          <w:szCs w:val="24"/>
        </w:rPr>
        <w:t xml:space="preserve">Condemned to suffer with the overwhelming possibility of choice and condemned to face the consequences of our freedom to choose between them. </w:t>
      </w:r>
      <w:r w:rsidR="00725236">
        <w:rPr>
          <w:sz w:val="24"/>
          <w:szCs w:val="24"/>
        </w:rPr>
        <w:br/>
      </w:r>
      <w:r w:rsidR="00725236">
        <w:rPr>
          <w:sz w:val="24"/>
          <w:szCs w:val="24"/>
        </w:rPr>
        <w:br/>
        <w:t xml:space="preserve">This brings us onto the idea of the absurd in </w:t>
      </w:r>
      <w:proofErr w:type="gramStart"/>
      <w:r w:rsidR="00725236">
        <w:rPr>
          <w:sz w:val="24"/>
          <w:szCs w:val="24"/>
        </w:rPr>
        <w:t>existentialism</w:t>
      </w:r>
      <w:r w:rsidR="00500073">
        <w:rPr>
          <w:sz w:val="24"/>
          <w:szCs w:val="24"/>
        </w:rPr>
        <w:t>;</w:t>
      </w:r>
      <w:proofErr w:type="gramEnd"/>
      <w:r w:rsidR="00725236">
        <w:rPr>
          <w:sz w:val="24"/>
          <w:szCs w:val="24"/>
        </w:rPr>
        <w:t xml:space="preserve"> </w:t>
      </w:r>
      <w:r w:rsidR="00BF3C8F">
        <w:rPr>
          <w:sz w:val="24"/>
          <w:szCs w:val="24"/>
        </w:rPr>
        <w:t xml:space="preserve">as Sartre has already established </w:t>
      </w:r>
      <w:r w:rsidR="00725236">
        <w:rPr>
          <w:sz w:val="24"/>
          <w:szCs w:val="24"/>
        </w:rPr>
        <w:t xml:space="preserve">there is no meaning in the world we inhabit beyond the meaning human beings impose upon it. The world and the individuals that exist in </w:t>
      </w:r>
      <w:r w:rsidR="00800FCF">
        <w:rPr>
          <w:sz w:val="24"/>
          <w:szCs w:val="24"/>
        </w:rPr>
        <w:t>it</w:t>
      </w:r>
      <w:r w:rsidR="00725236">
        <w:rPr>
          <w:sz w:val="24"/>
          <w:szCs w:val="24"/>
        </w:rPr>
        <w:t xml:space="preserve"> are not absurd unto themselves but rather they become absurd because of the incompatibility between sentient human beings and the world we inhabit.</w:t>
      </w:r>
      <w:r w:rsidR="00725236">
        <w:rPr>
          <w:rStyle w:val="FootnoteReference"/>
          <w:sz w:val="24"/>
          <w:szCs w:val="24"/>
        </w:rPr>
        <w:footnoteReference w:id="6"/>
      </w:r>
      <w:r w:rsidR="00574942">
        <w:rPr>
          <w:sz w:val="24"/>
          <w:szCs w:val="24"/>
        </w:rPr>
        <w:t xml:space="preserve"> The world is filled with indifference and what </w:t>
      </w:r>
      <w:r w:rsidR="00110C3E">
        <w:rPr>
          <w:sz w:val="24"/>
          <w:szCs w:val="24"/>
        </w:rPr>
        <w:t xml:space="preserve">we as </w:t>
      </w:r>
      <w:r w:rsidR="00574942">
        <w:rPr>
          <w:sz w:val="24"/>
          <w:szCs w:val="24"/>
        </w:rPr>
        <w:t xml:space="preserve">human beings perceive as unfairness, (the subject of this unfairness of course differing between the various ideologies and moral codes) and when these tragic events transpire at any given time they force the individual to confront this absurdity. For example, a devastating hurricane destroys an entire </w:t>
      </w:r>
      <w:proofErr w:type="gramStart"/>
      <w:r w:rsidR="00574942">
        <w:rPr>
          <w:sz w:val="24"/>
          <w:szCs w:val="24"/>
        </w:rPr>
        <w:t>town</w:t>
      </w:r>
      <w:proofErr w:type="gramEnd"/>
      <w:r w:rsidR="00574942">
        <w:rPr>
          <w:sz w:val="24"/>
          <w:szCs w:val="24"/>
        </w:rPr>
        <w:t xml:space="preserve"> and you are left among the survivors. There was no meaning or purpose behind this tragedy, and while those who died may have lived positive or </w:t>
      </w:r>
      <w:r w:rsidR="00F33F29">
        <w:rPr>
          <w:sz w:val="24"/>
          <w:szCs w:val="24"/>
        </w:rPr>
        <w:t>virtuous</w:t>
      </w:r>
      <w:r w:rsidR="00574942">
        <w:rPr>
          <w:sz w:val="24"/>
          <w:szCs w:val="24"/>
        </w:rPr>
        <w:t xml:space="preserve"> lives they are gone</w:t>
      </w:r>
      <w:r w:rsidR="005A79D5">
        <w:rPr>
          <w:sz w:val="24"/>
          <w:szCs w:val="24"/>
        </w:rPr>
        <w:t>,</w:t>
      </w:r>
      <w:r w:rsidR="00574942">
        <w:rPr>
          <w:sz w:val="24"/>
          <w:szCs w:val="24"/>
        </w:rPr>
        <w:t xml:space="preserve"> while you are not. </w:t>
      </w:r>
      <w:r w:rsidR="00BB2707">
        <w:rPr>
          <w:sz w:val="24"/>
          <w:szCs w:val="24"/>
        </w:rPr>
        <w:t xml:space="preserve">To try to convince yourself </w:t>
      </w:r>
      <w:r w:rsidR="00941A0B">
        <w:rPr>
          <w:sz w:val="24"/>
          <w:szCs w:val="24"/>
        </w:rPr>
        <w:t>that there was purpose behind this disaster</w:t>
      </w:r>
      <w:r w:rsidR="00BB2707">
        <w:rPr>
          <w:sz w:val="24"/>
          <w:szCs w:val="24"/>
        </w:rPr>
        <w:t xml:space="preserve"> would be an act of bad faith. This</w:t>
      </w:r>
      <w:r w:rsidR="00405638">
        <w:rPr>
          <w:sz w:val="24"/>
          <w:szCs w:val="24"/>
        </w:rPr>
        <w:t xml:space="preserve"> devastating acceptance of the meaningless is why</w:t>
      </w:r>
      <w:r w:rsidR="00BB2707">
        <w:rPr>
          <w:sz w:val="24"/>
          <w:szCs w:val="24"/>
        </w:rPr>
        <w:t xml:space="preserve"> the philosopher Albert Camus claims that “there is only one truly </w:t>
      </w:r>
      <w:r w:rsidR="00BB2707">
        <w:rPr>
          <w:sz w:val="24"/>
          <w:szCs w:val="24"/>
        </w:rPr>
        <w:lastRenderedPageBreak/>
        <w:t>serious philosophical problem and that is suicide.”</w:t>
      </w:r>
      <w:r w:rsidR="00550BB9">
        <w:rPr>
          <w:rStyle w:val="FootnoteReference"/>
          <w:sz w:val="24"/>
          <w:szCs w:val="24"/>
        </w:rPr>
        <w:footnoteReference w:id="7"/>
      </w:r>
      <w:r w:rsidR="00BB2707">
        <w:rPr>
          <w:rStyle w:val="FootnoteReference"/>
          <w:sz w:val="24"/>
          <w:szCs w:val="24"/>
        </w:rPr>
        <w:footnoteReference w:id="8"/>
      </w:r>
      <w:r w:rsidR="00523DCA">
        <w:rPr>
          <w:sz w:val="24"/>
          <w:szCs w:val="24"/>
        </w:rPr>
        <w:t xml:space="preserve"> This is yet another reason why Sartre contends that we are condemned to be free. The existentialist, the one who is truly free, </w:t>
      </w:r>
      <w:proofErr w:type="gramStart"/>
      <w:r w:rsidR="00523DCA">
        <w:rPr>
          <w:sz w:val="24"/>
          <w:szCs w:val="24"/>
        </w:rPr>
        <w:t>has to</w:t>
      </w:r>
      <w:proofErr w:type="gramEnd"/>
      <w:r w:rsidR="00523DCA">
        <w:rPr>
          <w:sz w:val="24"/>
          <w:szCs w:val="24"/>
        </w:rPr>
        <w:t xml:space="preserve"> face a choice between persevering in the often unfair, painful and meaningless world or choosing to end their own life due to the despair, angst and dread caused by such tragedies.</w:t>
      </w:r>
      <w:r w:rsidR="006B2957">
        <w:rPr>
          <w:rStyle w:val="FootnoteReference"/>
          <w:sz w:val="24"/>
          <w:szCs w:val="24"/>
        </w:rPr>
        <w:footnoteReference w:id="9"/>
      </w:r>
      <w:r w:rsidR="00523DCA">
        <w:rPr>
          <w:sz w:val="24"/>
          <w:szCs w:val="24"/>
        </w:rPr>
        <w:t xml:space="preserve"> While someone of a religious ideology could claim that it was god’s will or find some meaning in the absurd, the existentialist cannot subscribe to this </w:t>
      </w:r>
      <w:r w:rsidR="0079541D">
        <w:rPr>
          <w:sz w:val="24"/>
          <w:szCs w:val="24"/>
        </w:rPr>
        <w:t>convenient lie</w:t>
      </w:r>
      <w:r w:rsidR="003B1648">
        <w:rPr>
          <w:sz w:val="24"/>
          <w:szCs w:val="24"/>
        </w:rPr>
        <w:t xml:space="preserve">, thus condemning them to their free will. </w:t>
      </w:r>
      <w:r w:rsidR="0084358C">
        <w:rPr>
          <w:sz w:val="24"/>
          <w:szCs w:val="24"/>
        </w:rPr>
        <w:t>Such an existential crisis is demonstrated in this extract from the author and poet Sylvia Plath,</w:t>
      </w:r>
    </w:p>
    <w:p w14:paraId="53BDBD0D" w14:textId="70FC4B59" w:rsidR="0084358C" w:rsidRDefault="0084358C" w:rsidP="0084358C">
      <w:pPr>
        <w:jc w:val="center"/>
        <w:rPr>
          <w:i/>
          <w:iCs/>
          <w:sz w:val="24"/>
          <w:szCs w:val="24"/>
        </w:rPr>
      </w:pPr>
      <w:r w:rsidRPr="0084358C">
        <w:rPr>
          <w:i/>
          <w:iCs/>
          <w:sz w:val="24"/>
          <w:szCs w:val="24"/>
        </w:rPr>
        <w:t xml:space="preserve">“I wish I knew what to do with my life, what to do with my heart…I do nothing all day, boredom settles in, I look at the </w:t>
      </w:r>
      <w:proofErr w:type="gramStart"/>
      <w:r w:rsidRPr="0084358C">
        <w:rPr>
          <w:i/>
          <w:iCs/>
          <w:sz w:val="24"/>
          <w:szCs w:val="24"/>
        </w:rPr>
        <w:t>sky</w:t>
      </w:r>
      <w:proofErr w:type="gramEnd"/>
      <w:r w:rsidRPr="0084358C">
        <w:rPr>
          <w:i/>
          <w:iCs/>
          <w:sz w:val="24"/>
          <w:szCs w:val="24"/>
        </w:rPr>
        <w:t xml:space="preserve"> so I get to feel even smaller than I already feel and my mind keeps poisoning itself uselessly.”</w:t>
      </w:r>
      <w:r>
        <w:rPr>
          <w:rStyle w:val="FootnoteReference"/>
          <w:i/>
          <w:iCs/>
          <w:sz w:val="24"/>
          <w:szCs w:val="24"/>
        </w:rPr>
        <w:footnoteReference w:id="10"/>
      </w:r>
    </w:p>
    <w:p w14:paraId="0E574786" w14:textId="77777777" w:rsidR="0059324E" w:rsidRDefault="00070A39" w:rsidP="0070750C">
      <w:pPr>
        <w:rPr>
          <w:sz w:val="24"/>
          <w:szCs w:val="24"/>
        </w:rPr>
      </w:pPr>
      <w:r>
        <w:rPr>
          <w:sz w:val="24"/>
          <w:szCs w:val="24"/>
        </w:rPr>
        <w:t>It is quite interesting to look at this quote f</w:t>
      </w:r>
      <w:r w:rsidR="0070750C">
        <w:rPr>
          <w:sz w:val="24"/>
          <w:szCs w:val="24"/>
        </w:rPr>
        <w:t>rom an existentialist point of view</w:t>
      </w:r>
      <w:r>
        <w:rPr>
          <w:sz w:val="24"/>
          <w:szCs w:val="24"/>
        </w:rPr>
        <w:t xml:space="preserve">. Notice the repetition of the pronoun “I,” reinforcing that it is Plath who ultimately has the freedom and responsibility for her own actions. This is a perfect example of the existential dread faced by those who are condemned to be free. </w:t>
      </w:r>
      <w:r w:rsidR="008103CD">
        <w:rPr>
          <w:sz w:val="24"/>
          <w:szCs w:val="24"/>
        </w:rPr>
        <w:t xml:space="preserve">When you build your house upon sand that is constantly shifting it will crumble and when your identity is built upon that same sand of ideology and meaning, it too will crumble. </w:t>
      </w:r>
      <w:r w:rsidR="00ED3D88">
        <w:rPr>
          <w:sz w:val="24"/>
          <w:szCs w:val="24"/>
        </w:rPr>
        <w:t>To exist then, according to Sartre, is to be in an almost constant state of despair.</w:t>
      </w:r>
      <w:r w:rsidR="0059324E">
        <w:rPr>
          <w:sz w:val="24"/>
          <w:szCs w:val="24"/>
        </w:rPr>
        <w:t xml:space="preserve"> </w:t>
      </w:r>
    </w:p>
    <w:p w14:paraId="19E37F6F" w14:textId="5FB0B592" w:rsidR="0070750C" w:rsidRDefault="0059324E" w:rsidP="0070750C">
      <w:pPr>
        <w:rPr>
          <w:sz w:val="24"/>
          <w:szCs w:val="24"/>
        </w:rPr>
      </w:pPr>
      <w:r>
        <w:rPr>
          <w:sz w:val="24"/>
          <w:szCs w:val="24"/>
        </w:rPr>
        <w:t xml:space="preserve">In conclusion, </w:t>
      </w:r>
      <w:r w:rsidR="00996E0E">
        <w:rPr>
          <w:sz w:val="24"/>
          <w:szCs w:val="24"/>
        </w:rPr>
        <w:t>the only choice that we as human beings do not possess is that of making choices. This is fundamental to what Sartre meant when he stated that humans are condemned to be free</w:t>
      </w:r>
      <w:r w:rsidR="00083EBB">
        <w:rPr>
          <w:sz w:val="24"/>
          <w:szCs w:val="24"/>
        </w:rPr>
        <w:t>.</w:t>
      </w:r>
      <w:r w:rsidR="00033775">
        <w:rPr>
          <w:sz w:val="24"/>
          <w:szCs w:val="24"/>
        </w:rPr>
        <w:t xml:space="preserve"> There is no inherent meaning or purpose to </w:t>
      </w:r>
      <w:proofErr w:type="gramStart"/>
      <w:r w:rsidR="00033775">
        <w:rPr>
          <w:sz w:val="24"/>
          <w:szCs w:val="24"/>
        </w:rPr>
        <w:t>life</w:t>
      </w:r>
      <w:proofErr w:type="gramEnd"/>
      <w:r w:rsidR="00033775">
        <w:rPr>
          <w:sz w:val="24"/>
          <w:szCs w:val="24"/>
        </w:rPr>
        <w:t xml:space="preserve"> and this gives individuals the freedom to pursue whatever choices or actions that they desire, but with that total freedom comes absolute responsibility for our actions. </w:t>
      </w:r>
      <w:r w:rsidR="008B2915">
        <w:rPr>
          <w:sz w:val="24"/>
          <w:szCs w:val="24"/>
        </w:rPr>
        <w:t xml:space="preserve">With so many choices available to us we can become overwhelmed by existential crises, </w:t>
      </w:r>
      <w:proofErr w:type="gramStart"/>
      <w:r w:rsidR="008B2915">
        <w:rPr>
          <w:sz w:val="24"/>
          <w:szCs w:val="24"/>
        </w:rPr>
        <w:t>angst</w:t>
      </w:r>
      <w:proofErr w:type="gramEnd"/>
      <w:r w:rsidR="008B2915">
        <w:rPr>
          <w:sz w:val="24"/>
          <w:szCs w:val="24"/>
        </w:rPr>
        <w:t xml:space="preserve"> and despair even before having to face the tragic events of the absurd world that we inhabit. There are many ways to interpret Sartre’s comment, but fundamentally it cannot be viewed as just a pessimistic statement that encourages despair and futility.</w:t>
      </w:r>
      <w:r w:rsidR="001634C1">
        <w:rPr>
          <w:rStyle w:val="FootnoteReference"/>
          <w:sz w:val="24"/>
          <w:szCs w:val="24"/>
        </w:rPr>
        <w:footnoteReference w:id="11"/>
      </w:r>
      <w:r w:rsidR="008B2915">
        <w:rPr>
          <w:sz w:val="24"/>
          <w:szCs w:val="24"/>
        </w:rPr>
        <w:t xml:space="preserve"> </w:t>
      </w:r>
      <w:r w:rsidR="00C243B9">
        <w:rPr>
          <w:sz w:val="24"/>
          <w:szCs w:val="24"/>
        </w:rPr>
        <w:t xml:space="preserve">It demands action and </w:t>
      </w:r>
      <w:r w:rsidR="00C243B9">
        <w:rPr>
          <w:sz w:val="24"/>
          <w:szCs w:val="24"/>
        </w:rPr>
        <w:lastRenderedPageBreak/>
        <w:t xml:space="preserve">responsibility. </w:t>
      </w:r>
      <w:r w:rsidR="00977AD8">
        <w:rPr>
          <w:sz w:val="24"/>
          <w:szCs w:val="24"/>
        </w:rPr>
        <w:t>In the wake of various corruption scandals in the UK government</w:t>
      </w:r>
      <w:r w:rsidR="00E4142E">
        <w:rPr>
          <w:rStyle w:val="FootnoteReference"/>
          <w:sz w:val="24"/>
          <w:szCs w:val="24"/>
        </w:rPr>
        <w:footnoteReference w:id="12"/>
      </w:r>
      <w:r w:rsidR="00977AD8">
        <w:rPr>
          <w:sz w:val="24"/>
          <w:szCs w:val="24"/>
        </w:rPr>
        <w:t xml:space="preserve">, perhaps it would be a better world if more people lived by Sartre’s condemnation to be free. </w:t>
      </w:r>
    </w:p>
    <w:p w14:paraId="193279B5" w14:textId="4073DC29" w:rsidR="007C62F7" w:rsidRDefault="007C62F7" w:rsidP="0070750C">
      <w:pPr>
        <w:rPr>
          <w:sz w:val="24"/>
          <w:szCs w:val="24"/>
        </w:rPr>
      </w:pPr>
    </w:p>
    <w:p w14:paraId="37D1EEB5" w14:textId="0BBF591E" w:rsidR="007C62F7" w:rsidRDefault="007C62F7" w:rsidP="0070750C">
      <w:pPr>
        <w:rPr>
          <w:sz w:val="24"/>
          <w:szCs w:val="24"/>
        </w:rPr>
      </w:pPr>
    </w:p>
    <w:p w14:paraId="5CF32CBD" w14:textId="52CA2D5A" w:rsidR="007C62F7" w:rsidRDefault="007C62F7" w:rsidP="0070750C">
      <w:pPr>
        <w:rPr>
          <w:b/>
          <w:bCs/>
          <w:sz w:val="36"/>
          <w:szCs w:val="36"/>
          <w:u w:val="single"/>
        </w:rPr>
      </w:pPr>
      <w:r w:rsidRPr="007C62F7">
        <w:rPr>
          <w:b/>
          <w:bCs/>
          <w:sz w:val="36"/>
          <w:szCs w:val="36"/>
          <w:u w:val="single"/>
        </w:rPr>
        <w:t>Reference List</w:t>
      </w:r>
    </w:p>
    <w:p w14:paraId="5DD14AC8" w14:textId="77777777" w:rsidR="006A0717" w:rsidRDefault="006A0717" w:rsidP="00073C72">
      <w:pPr>
        <w:pStyle w:val="FootnoteText"/>
      </w:pPr>
    </w:p>
    <w:p w14:paraId="412EBDE6" w14:textId="77777777" w:rsidR="006A0717" w:rsidRPr="00073C72" w:rsidRDefault="006A0717" w:rsidP="00073C72">
      <w:pPr>
        <w:pStyle w:val="FootnoteText"/>
      </w:pPr>
    </w:p>
    <w:p w14:paraId="3937E69D" w14:textId="77777777" w:rsidR="006A0717" w:rsidRDefault="006A0717" w:rsidP="0070750C">
      <w:pPr>
        <w:rPr>
          <w:sz w:val="20"/>
          <w:szCs w:val="20"/>
        </w:rPr>
      </w:pPr>
      <w:r w:rsidRPr="00BB2707">
        <w:rPr>
          <w:sz w:val="20"/>
          <w:szCs w:val="20"/>
        </w:rPr>
        <w:t>Camus</w:t>
      </w:r>
      <w:r>
        <w:rPr>
          <w:sz w:val="20"/>
          <w:szCs w:val="20"/>
        </w:rPr>
        <w:t xml:space="preserve"> </w:t>
      </w:r>
      <w:r w:rsidRPr="00BB2707">
        <w:rPr>
          <w:sz w:val="20"/>
          <w:szCs w:val="20"/>
        </w:rPr>
        <w:t>Albert. 2005. The Myth of Sisyphus (Harlow, England: Penguin Books)</w:t>
      </w:r>
    </w:p>
    <w:p w14:paraId="3096E882" w14:textId="77777777" w:rsidR="006A0717" w:rsidRDefault="006A0717" w:rsidP="0070750C">
      <w:pPr>
        <w:rPr>
          <w:sz w:val="20"/>
          <w:szCs w:val="20"/>
        </w:rPr>
      </w:pPr>
      <w:r w:rsidRPr="00086521">
        <w:rPr>
          <w:sz w:val="20"/>
          <w:szCs w:val="20"/>
        </w:rPr>
        <w:t xml:space="preserve">Childers, Joseph, and Gary </w:t>
      </w:r>
      <w:proofErr w:type="spellStart"/>
      <w:r w:rsidRPr="00086521">
        <w:rPr>
          <w:sz w:val="20"/>
          <w:szCs w:val="20"/>
        </w:rPr>
        <w:t>Hentzi</w:t>
      </w:r>
      <w:proofErr w:type="spellEnd"/>
      <w:r w:rsidRPr="00086521">
        <w:rPr>
          <w:sz w:val="20"/>
          <w:szCs w:val="20"/>
        </w:rPr>
        <w:t xml:space="preserve"> (eds.). 1995. The Columbia Dictionary of Modern Literary and Cultural Criticism (New York, NY: Columbia University Press)</w:t>
      </w:r>
    </w:p>
    <w:p w14:paraId="2862840B" w14:textId="77777777" w:rsidR="006A0717" w:rsidRDefault="006A0717" w:rsidP="0070750C">
      <w:pPr>
        <w:rPr>
          <w:sz w:val="20"/>
          <w:szCs w:val="20"/>
        </w:rPr>
      </w:pPr>
      <w:r w:rsidRPr="006B2957">
        <w:rPr>
          <w:sz w:val="20"/>
          <w:szCs w:val="20"/>
        </w:rPr>
        <w:t>Flynn</w:t>
      </w:r>
      <w:r>
        <w:rPr>
          <w:sz w:val="20"/>
          <w:szCs w:val="20"/>
        </w:rPr>
        <w:t xml:space="preserve">, </w:t>
      </w:r>
      <w:r w:rsidRPr="006B2957">
        <w:rPr>
          <w:sz w:val="20"/>
          <w:szCs w:val="20"/>
        </w:rPr>
        <w:t>Thomas, Jean-Paul Sartre (2014)</w:t>
      </w:r>
      <w:r>
        <w:t xml:space="preserve"> </w:t>
      </w:r>
      <w:r w:rsidRPr="00981701">
        <w:rPr>
          <w:sz w:val="20"/>
          <w:szCs w:val="20"/>
        </w:rPr>
        <w:t xml:space="preserve">Stanford </w:t>
      </w:r>
      <w:proofErr w:type="spellStart"/>
      <w:r w:rsidRPr="00981701">
        <w:rPr>
          <w:sz w:val="20"/>
          <w:szCs w:val="20"/>
        </w:rPr>
        <w:t>Encyclopedia</w:t>
      </w:r>
      <w:proofErr w:type="spellEnd"/>
      <w:r w:rsidRPr="00981701">
        <w:rPr>
          <w:sz w:val="20"/>
          <w:szCs w:val="20"/>
        </w:rPr>
        <w:t xml:space="preserve"> of Philosophy</w:t>
      </w:r>
      <w:r>
        <w:t>.</w:t>
      </w:r>
      <w:r w:rsidRPr="006B2957">
        <w:rPr>
          <w:sz w:val="20"/>
          <w:szCs w:val="20"/>
        </w:rPr>
        <w:t xml:space="preserve"> </w:t>
      </w:r>
      <w:hyperlink r:id="rId7" w:history="1">
        <w:r w:rsidRPr="007569DE">
          <w:rPr>
            <w:rStyle w:val="Hyperlink"/>
            <w:sz w:val="20"/>
            <w:szCs w:val="20"/>
          </w:rPr>
          <w:t>https://plato.stanford.edu/entries/sartre/#Ont</w:t>
        </w:r>
      </w:hyperlink>
    </w:p>
    <w:p w14:paraId="6670520A" w14:textId="77777777" w:rsidR="006A0717" w:rsidRDefault="006A0717" w:rsidP="00073C72">
      <w:pPr>
        <w:pStyle w:val="FootnoteText"/>
      </w:pPr>
      <w:r>
        <w:rPr>
          <w:rFonts w:ascii="Arial" w:hAnsi="Arial" w:cs="Arial"/>
          <w:color w:val="000000"/>
          <w:sz w:val="19"/>
          <w:szCs w:val="19"/>
          <w:shd w:val="clear" w:color="auto" w:fill="FFFFFF"/>
        </w:rPr>
        <w:t>Freedland</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Jonathan, ' Don’t call it sleaze, call it corruption – why scandal haunts Boris Johnson’s government', </w:t>
      </w:r>
      <w:r>
        <w:rPr>
          <w:rFonts w:ascii="Arial" w:hAnsi="Arial" w:cs="Arial"/>
          <w:i/>
          <w:iCs/>
          <w:color w:val="000000"/>
          <w:sz w:val="19"/>
          <w:szCs w:val="19"/>
          <w:shd w:val="clear" w:color="auto" w:fill="FFFFFF"/>
        </w:rPr>
        <w:t>The Guardian, </w:t>
      </w:r>
      <w:r>
        <w:rPr>
          <w:rFonts w:ascii="Arial" w:hAnsi="Arial" w:cs="Arial"/>
          <w:color w:val="000000"/>
          <w:sz w:val="19"/>
          <w:szCs w:val="19"/>
          <w:shd w:val="clear" w:color="auto" w:fill="FFFFFF"/>
        </w:rPr>
        <w:t>16 December 2021</w:t>
      </w:r>
    </w:p>
    <w:p w14:paraId="1109DD15" w14:textId="77777777" w:rsidR="006A0717" w:rsidRDefault="006A0717" w:rsidP="0070750C">
      <w:pPr>
        <w:rPr>
          <w:rFonts w:ascii="Arial" w:hAnsi="Arial" w:cs="Arial"/>
          <w:color w:val="000000"/>
          <w:sz w:val="19"/>
          <w:szCs w:val="19"/>
          <w:shd w:val="clear" w:color="auto" w:fill="FFFFFF"/>
        </w:rPr>
      </w:pPr>
    </w:p>
    <w:p w14:paraId="7E0844BD" w14:textId="768CC260" w:rsidR="006A0717" w:rsidRDefault="006A0717" w:rsidP="0070750C">
      <w:pPr>
        <w:rPr>
          <w:rFonts w:ascii="Arial" w:hAnsi="Arial" w:cs="Arial"/>
          <w:color w:val="000000"/>
          <w:sz w:val="19"/>
          <w:szCs w:val="19"/>
          <w:shd w:val="clear" w:color="auto" w:fill="FFFFFF"/>
        </w:rPr>
      </w:pPr>
      <w:r>
        <w:rPr>
          <w:rFonts w:ascii="Arial" w:hAnsi="Arial" w:cs="Arial"/>
          <w:color w:val="000000"/>
          <w:sz w:val="19"/>
          <w:szCs w:val="19"/>
          <w:shd w:val="clear" w:color="auto" w:fill="FFFFFF"/>
        </w:rPr>
        <w:t>Milgram</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Stanley, '</w:t>
      </w:r>
      <w:proofErr w:type="spellStart"/>
      <w:r>
        <w:rPr>
          <w:rFonts w:ascii="Arial" w:hAnsi="Arial" w:cs="Arial"/>
          <w:color w:val="000000"/>
          <w:sz w:val="19"/>
          <w:szCs w:val="19"/>
          <w:shd w:val="clear" w:color="auto" w:fill="FFFFFF"/>
        </w:rPr>
        <w:t>Behavioral</w:t>
      </w:r>
      <w:proofErr w:type="spellEnd"/>
      <w:r>
        <w:rPr>
          <w:rFonts w:ascii="Arial" w:hAnsi="Arial" w:cs="Arial"/>
          <w:color w:val="000000"/>
          <w:sz w:val="19"/>
          <w:szCs w:val="19"/>
          <w:shd w:val="clear" w:color="auto" w:fill="FFFFFF"/>
        </w:rPr>
        <w:t xml:space="preserve"> Study of Obedience', </w:t>
      </w:r>
      <w:r>
        <w:rPr>
          <w:rFonts w:ascii="Arial" w:hAnsi="Arial" w:cs="Arial"/>
          <w:i/>
          <w:iCs/>
          <w:color w:val="000000"/>
          <w:sz w:val="19"/>
          <w:szCs w:val="19"/>
          <w:shd w:val="clear" w:color="auto" w:fill="FFFFFF"/>
        </w:rPr>
        <w:t>Journal of Abnormal and Social Psychology</w:t>
      </w:r>
      <w:r>
        <w:rPr>
          <w:rFonts w:ascii="Arial" w:hAnsi="Arial" w:cs="Arial"/>
          <w:color w:val="000000"/>
          <w:sz w:val="19"/>
          <w:szCs w:val="19"/>
          <w:shd w:val="clear" w:color="auto" w:fill="FFFFFF"/>
        </w:rPr>
        <w:t>, 67.4, (1963)</w:t>
      </w:r>
    </w:p>
    <w:p w14:paraId="1E41F136" w14:textId="77777777" w:rsidR="006A0717" w:rsidRDefault="006A0717" w:rsidP="00073C72">
      <w:pPr>
        <w:pStyle w:val="NormalWeb"/>
        <w:ind w:left="720" w:hanging="720"/>
        <w:rPr>
          <w:sz w:val="20"/>
          <w:szCs w:val="20"/>
        </w:rPr>
      </w:pPr>
      <w:r w:rsidRPr="0070750C">
        <w:rPr>
          <w:sz w:val="20"/>
          <w:szCs w:val="20"/>
        </w:rPr>
        <w:t>Plath</w:t>
      </w:r>
      <w:r>
        <w:rPr>
          <w:sz w:val="20"/>
          <w:szCs w:val="20"/>
        </w:rPr>
        <w:t xml:space="preserve">, </w:t>
      </w:r>
      <w:r w:rsidRPr="0070750C">
        <w:rPr>
          <w:sz w:val="20"/>
          <w:szCs w:val="20"/>
        </w:rPr>
        <w:t xml:space="preserve">Sylvia. 2007. The Unabridged Journals of Sylvia Plath, ed. by Karen V. </w:t>
      </w:r>
      <w:proofErr w:type="spellStart"/>
      <w:r w:rsidRPr="0070750C">
        <w:rPr>
          <w:sz w:val="20"/>
          <w:szCs w:val="20"/>
        </w:rPr>
        <w:t>Kukil</w:t>
      </w:r>
      <w:proofErr w:type="spellEnd"/>
      <w:r w:rsidRPr="0070750C">
        <w:rPr>
          <w:sz w:val="20"/>
          <w:szCs w:val="20"/>
        </w:rPr>
        <w:t xml:space="preserve"> (Anchor Books)</w:t>
      </w:r>
    </w:p>
    <w:p w14:paraId="62CF637B" w14:textId="77777777" w:rsidR="006A0717" w:rsidRDefault="006A0717" w:rsidP="0070750C">
      <w:pPr>
        <w:rPr>
          <w:sz w:val="20"/>
          <w:szCs w:val="20"/>
        </w:rPr>
      </w:pPr>
      <w:r w:rsidRPr="00086521">
        <w:rPr>
          <w:sz w:val="20"/>
          <w:szCs w:val="20"/>
        </w:rPr>
        <w:t xml:space="preserve">Sartre, Jean-Paul. 2007. Existentialism Is a Humanism, ed. by John </w:t>
      </w:r>
      <w:proofErr w:type="spellStart"/>
      <w:r w:rsidRPr="00086521">
        <w:rPr>
          <w:sz w:val="20"/>
          <w:szCs w:val="20"/>
        </w:rPr>
        <w:t>Kulka</w:t>
      </w:r>
      <w:proofErr w:type="spellEnd"/>
      <w:r w:rsidRPr="00086521">
        <w:rPr>
          <w:sz w:val="20"/>
          <w:szCs w:val="20"/>
        </w:rPr>
        <w:t>, trans. by Carol Macomber (New Haven, CT: Yale University Press)</w:t>
      </w:r>
    </w:p>
    <w:p w14:paraId="49284EBC" w14:textId="77777777" w:rsidR="006A0717" w:rsidRDefault="006A0717" w:rsidP="00073C72">
      <w:pPr>
        <w:pStyle w:val="FootnoteText"/>
      </w:pPr>
      <w:r w:rsidRPr="00550BB9">
        <w:t>Solomon</w:t>
      </w:r>
      <w:r>
        <w:t xml:space="preserve">, </w:t>
      </w:r>
      <w:r w:rsidRPr="00550BB9">
        <w:t>Robert C, Dark Feelings, Grim Thoughts: Experience and Reflection in Camus and Sartre ([</w:t>
      </w:r>
      <w:proofErr w:type="spellStart"/>
      <w:r w:rsidRPr="00550BB9">
        <w:t>n.p.</w:t>
      </w:r>
      <w:proofErr w:type="spellEnd"/>
      <w:r w:rsidRPr="00550BB9">
        <w:t>]: Oxford University Press, 2006)</w:t>
      </w:r>
    </w:p>
    <w:p w14:paraId="54B9C572" w14:textId="77777777" w:rsidR="006A0717" w:rsidRDefault="006A0717" w:rsidP="00073C72">
      <w:pPr>
        <w:pStyle w:val="FootnoteText"/>
      </w:pPr>
    </w:p>
    <w:p w14:paraId="2A614F1A" w14:textId="42731A03" w:rsidR="006A0717" w:rsidRDefault="006A0717" w:rsidP="00073C72">
      <w:pPr>
        <w:pStyle w:val="FootnoteText"/>
      </w:pPr>
      <w:r w:rsidRPr="008C671F">
        <w:t xml:space="preserve">Thomas </w:t>
      </w:r>
      <w:proofErr w:type="spellStart"/>
      <w:proofErr w:type="gramStart"/>
      <w:r w:rsidRPr="008C671F">
        <w:t>Watenberg</w:t>
      </w:r>
      <w:proofErr w:type="spellEnd"/>
      <w:r w:rsidRPr="008C671F">
        <w:t xml:space="preserve"> ,</w:t>
      </w:r>
      <w:proofErr w:type="gramEnd"/>
      <w:r w:rsidRPr="008C671F">
        <w:t> Existentialism: A Beginner's Guide (Oxford: One World, 2009).</w:t>
      </w:r>
    </w:p>
    <w:p w14:paraId="1121283B" w14:textId="77777777" w:rsidR="006A0717" w:rsidRDefault="006A0717" w:rsidP="0070750C">
      <w:pPr>
        <w:rPr>
          <w:sz w:val="20"/>
          <w:szCs w:val="20"/>
        </w:rPr>
      </w:pPr>
    </w:p>
    <w:p w14:paraId="722452E3" w14:textId="75D896E1" w:rsidR="006A0717" w:rsidRDefault="006A0717" w:rsidP="0070750C">
      <w:pPr>
        <w:rPr>
          <w:sz w:val="20"/>
          <w:szCs w:val="20"/>
        </w:rPr>
      </w:pPr>
      <w:r w:rsidRPr="0008661F">
        <w:rPr>
          <w:sz w:val="20"/>
          <w:szCs w:val="20"/>
        </w:rPr>
        <w:t>Wilde</w:t>
      </w:r>
      <w:r>
        <w:rPr>
          <w:sz w:val="20"/>
          <w:szCs w:val="20"/>
        </w:rPr>
        <w:t xml:space="preserve">, </w:t>
      </w:r>
      <w:r w:rsidRPr="0008661F">
        <w:rPr>
          <w:sz w:val="20"/>
          <w:szCs w:val="20"/>
        </w:rPr>
        <w:t>Oscar. 1997. De Profundis (Mineola, NY: Dover Publications)</w:t>
      </w:r>
    </w:p>
    <w:p w14:paraId="2FBDF128" w14:textId="77777777" w:rsidR="00073C72" w:rsidRPr="001634C1" w:rsidRDefault="00073C72" w:rsidP="00073C72">
      <w:pPr>
        <w:pStyle w:val="NormalWeb"/>
        <w:ind w:left="720" w:hanging="720"/>
        <w:rPr>
          <w:rFonts w:ascii="Georgia" w:hAnsi="Georgia"/>
        </w:rPr>
      </w:pPr>
    </w:p>
    <w:p w14:paraId="708117A7" w14:textId="77777777" w:rsidR="00073C72" w:rsidRPr="007C62F7" w:rsidRDefault="00073C72" w:rsidP="0070750C">
      <w:pPr>
        <w:rPr>
          <w:sz w:val="24"/>
          <w:szCs w:val="24"/>
        </w:rPr>
      </w:pPr>
    </w:p>
    <w:p w14:paraId="1DA8E487" w14:textId="23CFABBE" w:rsidR="0084358C" w:rsidRPr="007D1F39" w:rsidRDefault="0084358C" w:rsidP="00860B7D">
      <w:pPr>
        <w:rPr>
          <w:sz w:val="24"/>
          <w:szCs w:val="24"/>
        </w:rPr>
      </w:pPr>
    </w:p>
    <w:p w14:paraId="3DDE7BB7" w14:textId="6B6A2CE8" w:rsidR="003F5C60" w:rsidRDefault="003F5C60" w:rsidP="00860B7D">
      <w:pPr>
        <w:rPr>
          <w:sz w:val="24"/>
          <w:szCs w:val="24"/>
        </w:rPr>
      </w:pPr>
    </w:p>
    <w:p w14:paraId="3A8D8A57" w14:textId="56218269" w:rsidR="00382606" w:rsidRDefault="00D73A8F" w:rsidP="00860B7D">
      <w:pPr>
        <w:rPr>
          <w:sz w:val="24"/>
          <w:szCs w:val="24"/>
        </w:rPr>
      </w:pPr>
      <w:r>
        <w:rPr>
          <w:sz w:val="24"/>
          <w:szCs w:val="24"/>
        </w:rPr>
        <w:br/>
      </w:r>
    </w:p>
    <w:p w14:paraId="25069707" w14:textId="647368EF" w:rsidR="00860B7D" w:rsidRPr="00860B7D" w:rsidRDefault="00D73A8F" w:rsidP="00860B7D">
      <w:pPr>
        <w:rPr>
          <w:sz w:val="24"/>
          <w:szCs w:val="24"/>
        </w:rPr>
      </w:pPr>
      <w:r>
        <w:rPr>
          <w:sz w:val="24"/>
          <w:szCs w:val="24"/>
        </w:rPr>
        <w:br/>
      </w:r>
    </w:p>
    <w:p w14:paraId="30417305" w14:textId="77777777" w:rsidR="00983C03" w:rsidRPr="00983C03" w:rsidRDefault="00983C03" w:rsidP="00983C03">
      <w:pPr>
        <w:rPr>
          <w:sz w:val="24"/>
          <w:szCs w:val="24"/>
        </w:rPr>
      </w:pPr>
    </w:p>
    <w:sectPr w:rsidR="00983C03" w:rsidRPr="00983C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6EA7F0" w14:textId="77777777" w:rsidR="006E588A" w:rsidRDefault="006E588A" w:rsidP="009E0EC8">
      <w:pPr>
        <w:spacing w:after="0" w:line="240" w:lineRule="auto"/>
      </w:pPr>
      <w:r>
        <w:separator/>
      </w:r>
    </w:p>
  </w:endnote>
  <w:endnote w:type="continuationSeparator" w:id="0">
    <w:p w14:paraId="2D4F9D7C" w14:textId="77777777" w:rsidR="006E588A" w:rsidRDefault="006E588A" w:rsidP="009E0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6AC73" w14:textId="77777777" w:rsidR="006E588A" w:rsidRDefault="006E588A" w:rsidP="009E0EC8">
      <w:pPr>
        <w:spacing w:after="0" w:line="240" w:lineRule="auto"/>
      </w:pPr>
      <w:r>
        <w:separator/>
      </w:r>
    </w:p>
  </w:footnote>
  <w:footnote w:type="continuationSeparator" w:id="0">
    <w:p w14:paraId="58BEDB55" w14:textId="77777777" w:rsidR="006E588A" w:rsidRDefault="006E588A" w:rsidP="009E0EC8">
      <w:pPr>
        <w:spacing w:after="0" w:line="240" w:lineRule="auto"/>
      </w:pPr>
      <w:r>
        <w:continuationSeparator/>
      </w:r>
    </w:p>
  </w:footnote>
  <w:footnote w:id="1">
    <w:p w14:paraId="3A6521D3" w14:textId="6D6CD40C" w:rsidR="009E0EC8" w:rsidRPr="00F51BDD" w:rsidRDefault="009E0EC8" w:rsidP="00F51BDD">
      <w:pPr>
        <w:pStyle w:val="NormalWeb"/>
        <w:ind w:left="720" w:hanging="720"/>
        <w:rPr>
          <w:rFonts w:ascii="Georgia" w:hAnsi="Georgia"/>
        </w:rPr>
      </w:pPr>
      <w:r>
        <w:rPr>
          <w:rStyle w:val="FootnoteReference"/>
        </w:rPr>
        <w:footnoteRef/>
      </w:r>
      <w:r>
        <w:t xml:space="preserve"> </w:t>
      </w:r>
      <w:r w:rsidRPr="00086521">
        <w:rPr>
          <w:sz w:val="20"/>
          <w:szCs w:val="20"/>
        </w:rPr>
        <w:t xml:space="preserve">Sartre, Jean-Paul. 2007. Existentialism Is a Humanism, ed. by John </w:t>
      </w:r>
      <w:proofErr w:type="spellStart"/>
      <w:r w:rsidRPr="00086521">
        <w:rPr>
          <w:sz w:val="20"/>
          <w:szCs w:val="20"/>
        </w:rPr>
        <w:t>Kulka</w:t>
      </w:r>
      <w:proofErr w:type="spellEnd"/>
      <w:r w:rsidRPr="00086521">
        <w:rPr>
          <w:sz w:val="20"/>
          <w:szCs w:val="20"/>
        </w:rPr>
        <w:t>, trans. by Carol Macomber (New Haven, CT: Yale University Press)</w:t>
      </w:r>
      <w:r w:rsidRPr="00086521">
        <w:rPr>
          <w:sz w:val="20"/>
          <w:szCs w:val="20"/>
        </w:rPr>
        <w:t xml:space="preserve">, </w:t>
      </w:r>
      <w:proofErr w:type="spellStart"/>
      <w:r w:rsidRPr="00086521">
        <w:rPr>
          <w:sz w:val="20"/>
          <w:szCs w:val="20"/>
        </w:rPr>
        <w:t>pg</w:t>
      </w:r>
      <w:proofErr w:type="spellEnd"/>
      <w:r w:rsidRPr="00086521">
        <w:rPr>
          <w:sz w:val="20"/>
          <w:szCs w:val="20"/>
        </w:rPr>
        <w:t xml:space="preserve"> 55.</w:t>
      </w:r>
    </w:p>
  </w:footnote>
  <w:footnote w:id="2">
    <w:p w14:paraId="002B2E36" w14:textId="307BA52B" w:rsidR="00F51BDD" w:rsidRDefault="00F51BDD">
      <w:pPr>
        <w:pStyle w:val="FootnoteText"/>
      </w:pPr>
      <w:r>
        <w:rPr>
          <w:rStyle w:val="FootnoteReference"/>
        </w:rPr>
        <w:footnoteRef/>
      </w:r>
      <w:r>
        <w:t xml:space="preserve"> </w:t>
      </w:r>
      <w:r w:rsidRPr="00086521">
        <w:t xml:space="preserve">Sartre, Jean-Paul. 2007. Existentialism Is a Humanism, ed. by John </w:t>
      </w:r>
      <w:proofErr w:type="spellStart"/>
      <w:r w:rsidRPr="00086521">
        <w:t>Kulka</w:t>
      </w:r>
      <w:proofErr w:type="spellEnd"/>
      <w:r w:rsidRPr="00086521">
        <w:t xml:space="preserve">, trans. by Carol Macomber (New Haven, CT: Yale University Press), </w:t>
      </w:r>
      <w:proofErr w:type="spellStart"/>
      <w:r w:rsidRPr="00086521">
        <w:t>pg</w:t>
      </w:r>
      <w:proofErr w:type="spellEnd"/>
      <w:r w:rsidRPr="00086521">
        <w:t xml:space="preserve"> 29.</w:t>
      </w:r>
    </w:p>
  </w:footnote>
  <w:footnote w:id="3">
    <w:p w14:paraId="62D4892A" w14:textId="713044B0" w:rsidR="00086521" w:rsidRPr="00086521" w:rsidRDefault="00086521" w:rsidP="00086521">
      <w:pPr>
        <w:pStyle w:val="NormalWeb"/>
        <w:ind w:left="720" w:hanging="720"/>
        <w:rPr>
          <w:rFonts w:ascii="Georgia" w:hAnsi="Georgia"/>
        </w:rPr>
      </w:pPr>
      <w:r>
        <w:rPr>
          <w:rStyle w:val="FootnoteReference"/>
        </w:rPr>
        <w:footnoteRef/>
      </w:r>
      <w:r>
        <w:t xml:space="preserve"> </w:t>
      </w:r>
      <w:r w:rsidRPr="00086521">
        <w:rPr>
          <w:sz w:val="20"/>
          <w:szCs w:val="20"/>
        </w:rPr>
        <w:t xml:space="preserve">Childers, Joseph, and Gary </w:t>
      </w:r>
      <w:proofErr w:type="spellStart"/>
      <w:r w:rsidRPr="00086521">
        <w:rPr>
          <w:sz w:val="20"/>
          <w:szCs w:val="20"/>
        </w:rPr>
        <w:t>Hentzi</w:t>
      </w:r>
      <w:proofErr w:type="spellEnd"/>
      <w:r w:rsidRPr="00086521">
        <w:rPr>
          <w:sz w:val="20"/>
          <w:szCs w:val="20"/>
        </w:rPr>
        <w:t xml:space="preserve"> (eds.). 1995. The Columbia Dictionary of Modern Literary and Cultural Criticism (New York, NY: Columbia University Press)</w:t>
      </w:r>
      <w:r>
        <w:rPr>
          <w:sz w:val="20"/>
          <w:szCs w:val="20"/>
        </w:rPr>
        <w:t xml:space="preserve">, </w:t>
      </w:r>
      <w:proofErr w:type="spellStart"/>
      <w:r>
        <w:rPr>
          <w:sz w:val="20"/>
          <w:szCs w:val="20"/>
        </w:rPr>
        <w:t>pg</w:t>
      </w:r>
      <w:proofErr w:type="spellEnd"/>
      <w:r>
        <w:rPr>
          <w:sz w:val="20"/>
          <w:szCs w:val="20"/>
        </w:rPr>
        <w:t xml:space="preserve"> 103</w:t>
      </w:r>
    </w:p>
    <w:p w14:paraId="648E45FE" w14:textId="0E9EEAC6" w:rsidR="00086521" w:rsidRDefault="00086521">
      <w:pPr>
        <w:pStyle w:val="FootnoteText"/>
      </w:pPr>
    </w:p>
  </w:footnote>
  <w:footnote w:id="4">
    <w:p w14:paraId="5EDF9E9C" w14:textId="500C9AB4" w:rsidR="00AA211C" w:rsidRDefault="00AA211C">
      <w:pPr>
        <w:pStyle w:val="FootnoteText"/>
      </w:pPr>
      <w:r>
        <w:rPr>
          <w:rStyle w:val="FootnoteReference"/>
        </w:rPr>
        <w:footnoteRef/>
      </w:r>
      <w:r>
        <w:t xml:space="preserve"> </w:t>
      </w:r>
      <w:r>
        <w:rPr>
          <w:rFonts w:ascii="Arial" w:hAnsi="Arial" w:cs="Arial"/>
          <w:color w:val="000000"/>
          <w:sz w:val="19"/>
          <w:szCs w:val="19"/>
          <w:shd w:val="clear" w:color="auto" w:fill="FFFFFF"/>
        </w:rPr>
        <w:t>Stanley Milgram, '</w:t>
      </w:r>
      <w:proofErr w:type="spellStart"/>
      <w:r>
        <w:rPr>
          <w:rFonts w:ascii="Arial" w:hAnsi="Arial" w:cs="Arial"/>
          <w:color w:val="000000"/>
          <w:sz w:val="19"/>
          <w:szCs w:val="19"/>
          <w:shd w:val="clear" w:color="auto" w:fill="FFFFFF"/>
        </w:rPr>
        <w:t>Behavioral</w:t>
      </w:r>
      <w:proofErr w:type="spellEnd"/>
      <w:r>
        <w:rPr>
          <w:rFonts w:ascii="Arial" w:hAnsi="Arial" w:cs="Arial"/>
          <w:color w:val="000000"/>
          <w:sz w:val="19"/>
          <w:szCs w:val="19"/>
          <w:shd w:val="clear" w:color="auto" w:fill="FFFFFF"/>
        </w:rPr>
        <w:t xml:space="preserve"> Study of Obedience', </w:t>
      </w:r>
      <w:r>
        <w:rPr>
          <w:rFonts w:ascii="Arial" w:hAnsi="Arial" w:cs="Arial"/>
          <w:i/>
          <w:iCs/>
          <w:color w:val="000000"/>
          <w:sz w:val="19"/>
          <w:szCs w:val="19"/>
          <w:shd w:val="clear" w:color="auto" w:fill="FFFFFF"/>
        </w:rPr>
        <w:t>Journal of Abnormal and Social Psychology</w:t>
      </w:r>
      <w:r>
        <w:rPr>
          <w:rFonts w:ascii="Arial" w:hAnsi="Arial" w:cs="Arial"/>
          <w:color w:val="000000"/>
          <w:sz w:val="19"/>
          <w:szCs w:val="19"/>
          <w:shd w:val="clear" w:color="auto" w:fill="FFFFFF"/>
        </w:rPr>
        <w:t>, 67.4, (1963), 371-378.</w:t>
      </w:r>
    </w:p>
  </w:footnote>
  <w:footnote w:id="5">
    <w:p w14:paraId="7637C0BC" w14:textId="6B25D893" w:rsidR="00D34C10" w:rsidRPr="00725236" w:rsidRDefault="00D34C10" w:rsidP="00725236">
      <w:pPr>
        <w:pStyle w:val="NormalWeb"/>
        <w:ind w:left="720" w:hanging="720"/>
        <w:rPr>
          <w:rFonts w:ascii="Georgia" w:hAnsi="Georgia"/>
        </w:rPr>
      </w:pPr>
      <w:r>
        <w:rPr>
          <w:rStyle w:val="FootnoteReference"/>
        </w:rPr>
        <w:footnoteRef/>
      </w:r>
      <w:r w:rsidRPr="0008661F">
        <w:rPr>
          <w:sz w:val="20"/>
          <w:szCs w:val="20"/>
        </w:rPr>
        <w:t>Oscar</w:t>
      </w:r>
      <w:r w:rsidR="00A1306B">
        <w:rPr>
          <w:sz w:val="20"/>
          <w:szCs w:val="20"/>
        </w:rPr>
        <w:t xml:space="preserve"> </w:t>
      </w:r>
      <w:r w:rsidR="00A1306B" w:rsidRPr="0008661F">
        <w:rPr>
          <w:sz w:val="20"/>
          <w:szCs w:val="20"/>
        </w:rPr>
        <w:t>Wilde</w:t>
      </w:r>
      <w:r w:rsidRPr="0008661F">
        <w:rPr>
          <w:sz w:val="20"/>
          <w:szCs w:val="20"/>
        </w:rPr>
        <w:t>. 1997. De Profundis (Mineola, NY: Dover Publications)</w:t>
      </w:r>
    </w:p>
  </w:footnote>
  <w:footnote w:id="6">
    <w:p w14:paraId="4BD6EFBB" w14:textId="4B7DD3C0" w:rsidR="00725236" w:rsidRDefault="00725236">
      <w:pPr>
        <w:pStyle w:val="FootnoteText"/>
      </w:pPr>
      <w:r>
        <w:rPr>
          <w:rStyle w:val="FootnoteReference"/>
        </w:rPr>
        <w:footnoteRef/>
      </w:r>
      <w:r>
        <w:t xml:space="preserve"> </w:t>
      </w:r>
      <w:r w:rsidRPr="008C671F">
        <w:t xml:space="preserve">Thomas </w:t>
      </w:r>
      <w:proofErr w:type="spellStart"/>
      <w:proofErr w:type="gramStart"/>
      <w:r w:rsidRPr="008C671F">
        <w:t>Watenberg</w:t>
      </w:r>
      <w:proofErr w:type="spellEnd"/>
      <w:r w:rsidRPr="008C671F">
        <w:t xml:space="preserve"> ,</w:t>
      </w:r>
      <w:proofErr w:type="gramEnd"/>
      <w:r w:rsidRPr="008C671F">
        <w:t> Existentialism: A Beginner's Guide (Oxford: One World, 2009).</w:t>
      </w:r>
    </w:p>
    <w:p w14:paraId="353147B7" w14:textId="77777777" w:rsidR="00550BB9" w:rsidRDefault="00550BB9">
      <w:pPr>
        <w:pStyle w:val="FootnoteText"/>
      </w:pPr>
    </w:p>
  </w:footnote>
  <w:footnote w:id="7">
    <w:p w14:paraId="2FC0F2AA" w14:textId="4B8101F5" w:rsidR="00550BB9" w:rsidRDefault="00550BB9">
      <w:pPr>
        <w:pStyle w:val="FootnoteText"/>
      </w:pPr>
      <w:r>
        <w:rPr>
          <w:rStyle w:val="FootnoteReference"/>
        </w:rPr>
        <w:footnoteRef/>
      </w:r>
      <w:r>
        <w:t xml:space="preserve"> </w:t>
      </w:r>
      <w:r w:rsidRPr="00550BB9">
        <w:t>Robert C. Solomon, Dark Feelings, Grim Thoughts: Experience and Reflection in Camus and Sartre ([</w:t>
      </w:r>
      <w:proofErr w:type="spellStart"/>
      <w:r w:rsidRPr="00550BB9">
        <w:t>n.p.</w:t>
      </w:r>
      <w:proofErr w:type="spellEnd"/>
      <w:r w:rsidRPr="00550BB9">
        <w:t>]: Oxford University Press, 2006), p. 38.</w:t>
      </w:r>
    </w:p>
  </w:footnote>
  <w:footnote w:id="8">
    <w:p w14:paraId="1E827C73" w14:textId="101AFF8B" w:rsidR="00BB2707" w:rsidRPr="006B2957" w:rsidRDefault="00BB2707" w:rsidP="006B2957">
      <w:pPr>
        <w:pStyle w:val="NormalWeb"/>
        <w:ind w:left="720" w:hanging="720"/>
        <w:rPr>
          <w:rFonts w:ascii="Georgia" w:hAnsi="Georgia"/>
        </w:rPr>
      </w:pPr>
      <w:r>
        <w:rPr>
          <w:rStyle w:val="FootnoteReference"/>
        </w:rPr>
        <w:footnoteRef/>
      </w:r>
      <w:r w:rsidRPr="00BB2707">
        <w:rPr>
          <w:sz w:val="20"/>
          <w:szCs w:val="20"/>
        </w:rPr>
        <w:t>Albert</w:t>
      </w:r>
      <w:r w:rsidR="00A1306B">
        <w:rPr>
          <w:sz w:val="20"/>
          <w:szCs w:val="20"/>
        </w:rPr>
        <w:t xml:space="preserve"> </w:t>
      </w:r>
      <w:r w:rsidR="00A1306B" w:rsidRPr="00BB2707">
        <w:rPr>
          <w:sz w:val="20"/>
          <w:szCs w:val="20"/>
        </w:rPr>
        <w:t>Camus</w:t>
      </w:r>
      <w:r w:rsidRPr="00BB2707">
        <w:rPr>
          <w:sz w:val="20"/>
          <w:szCs w:val="20"/>
        </w:rPr>
        <w:t>. 2005. The Myth of Sisyphus (Harlow, England: Penguin Books)</w:t>
      </w:r>
    </w:p>
  </w:footnote>
  <w:footnote w:id="9">
    <w:p w14:paraId="7F00EA76" w14:textId="01E4BA6C" w:rsidR="006B2957" w:rsidRDefault="006B2957">
      <w:pPr>
        <w:pStyle w:val="FootnoteText"/>
      </w:pPr>
      <w:r>
        <w:rPr>
          <w:rStyle w:val="FootnoteReference"/>
        </w:rPr>
        <w:footnoteRef/>
      </w:r>
      <w:r>
        <w:t xml:space="preserve"> </w:t>
      </w:r>
      <w:r w:rsidRPr="006B2957">
        <w:t>Thomas Flynn, Jean-Paul Sartre (2014)</w:t>
      </w:r>
      <w:r w:rsidR="00981701">
        <w:t xml:space="preserve"> </w:t>
      </w:r>
      <w:r w:rsidR="00981701" w:rsidRPr="00981701">
        <w:t xml:space="preserve">Stanford </w:t>
      </w:r>
      <w:proofErr w:type="spellStart"/>
      <w:r w:rsidR="00981701" w:rsidRPr="00981701">
        <w:t>Encyclopedia</w:t>
      </w:r>
      <w:proofErr w:type="spellEnd"/>
      <w:r w:rsidR="00981701" w:rsidRPr="00981701">
        <w:t xml:space="preserve"> of Philosophy</w:t>
      </w:r>
      <w:r w:rsidR="00981701">
        <w:t>.</w:t>
      </w:r>
      <w:r w:rsidRPr="006B2957">
        <w:t xml:space="preserve"> &lt;https://plato.stanford.edu/entries/sartre/#Ont&gt; [accessed 19 January 2022].</w:t>
      </w:r>
    </w:p>
  </w:footnote>
  <w:footnote w:id="10">
    <w:p w14:paraId="2E3E5D71" w14:textId="1688FDB4" w:rsidR="0084358C" w:rsidRPr="001634C1" w:rsidRDefault="0084358C" w:rsidP="001634C1">
      <w:pPr>
        <w:pStyle w:val="NormalWeb"/>
        <w:ind w:left="720" w:hanging="720"/>
        <w:rPr>
          <w:rFonts w:ascii="Georgia" w:hAnsi="Georgia"/>
        </w:rPr>
      </w:pPr>
      <w:r>
        <w:rPr>
          <w:rStyle w:val="FootnoteReference"/>
        </w:rPr>
        <w:footnoteRef/>
      </w:r>
      <w:r w:rsidRPr="0070750C">
        <w:rPr>
          <w:sz w:val="20"/>
          <w:szCs w:val="20"/>
        </w:rPr>
        <w:t>Sylvia</w:t>
      </w:r>
      <w:r w:rsidR="00847B63" w:rsidRPr="0070750C">
        <w:rPr>
          <w:sz w:val="20"/>
          <w:szCs w:val="20"/>
        </w:rPr>
        <w:t xml:space="preserve"> </w:t>
      </w:r>
      <w:r w:rsidR="00847B63" w:rsidRPr="0070750C">
        <w:rPr>
          <w:sz w:val="20"/>
          <w:szCs w:val="20"/>
        </w:rPr>
        <w:t>Plath</w:t>
      </w:r>
      <w:r w:rsidRPr="0070750C">
        <w:rPr>
          <w:sz w:val="20"/>
          <w:szCs w:val="20"/>
        </w:rPr>
        <w:t xml:space="preserve">. 2007. The Unabridged Journals of Sylvia Plath, ed. by Karen V. </w:t>
      </w:r>
      <w:proofErr w:type="spellStart"/>
      <w:r w:rsidRPr="0070750C">
        <w:rPr>
          <w:sz w:val="20"/>
          <w:szCs w:val="20"/>
        </w:rPr>
        <w:t>Kukil</w:t>
      </w:r>
      <w:proofErr w:type="spellEnd"/>
      <w:r w:rsidRPr="0070750C">
        <w:rPr>
          <w:sz w:val="20"/>
          <w:szCs w:val="20"/>
        </w:rPr>
        <w:t xml:space="preserve"> (Anchor Books)</w:t>
      </w:r>
    </w:p>
  </w:footnote>
  <w:footnote w:id="11">
    <w:p w14:paraId="40798B33" w14:textId="404E4A66" w:rsidR="001634C1" w:rsidRPr="001634C1" w:rsidRDefault="001634C1" w:rsidP="001634C1">
      <w:pPr>
        <w:pStyle w:val="NormalWeb"/>
        <w:ind w:left="720" w:hanging="720"/>
        <w:rPr>
          <w:rFonts w:ascii="Georgia" w:hAnsi="Georgia"/>
        </w:rPr>
      </w:pPr>
      <w:r>
        <w:rPr>
          <w:rStyle w:val="FootnoteReference"/>
        </w:rPr>
        <w:footnoteRef/>
      </w:r>
      <w:r>
        <w:t xml:space="preserve"> </w:t>
      </w:r>
      <w:r w:rsidRPr="001634C1">
        <w:rPr>
          <w:sz w:val="20"/>
          <w:szCs w:val="20"/>
        </w:rPr>
        <w:t xml:space="preserve">Sartre, Jean-Paul. 2007. Existentialism Is a Humanism, ed. by John </w:t>
      </w:r>
      <w:proofErr w:type="spellStart"/>
      <w:r w:rsidRPr="001634C1">
        <w:rPr>
          <w:sz w:val="20"/>
          <w:szCs w:val="20"/>
        </w:rPr>
        <w:t>Kulka</w:t>
      </w:r>
      <w:proofErr w:type="spellEnd"/>
      <w:r w:rsidRPr="001634C1">
        <w:rPr>
          <w:sz w:val="20"/>
          <w:szCs w:val="20"/>
        </w:rPr>
        <w:t>, trans. by Carol Macomber (New Haven, CT: Yale University Press)</w:t>
      </w:r>
      <w:r>
        <w:rPr>
          <w:sz w:val="20"/>
          <w:szCs w:val="20"/>
        </w:rPr>
        <w:t xml:space="preserve"> </w:t>
      </w:r>
      <w:proofErr w:type="spellStart"/>
      <w:r>
        <w:rPr>
          <w:sz w:val="20"/>
          <w:szCs w:val="20"/>
        </w:rPr>
        <w:t>pg</w:t>
      </w:r>
      <w:proofErr w:type="spellEnd"/>
      <w:r>
        <w:rPr>
          <w:sz w:val="20"/>
          <w:szCs w:val="20"/>
        </w:rPr>
        <w:t xml:space="preserve"> 17.</w:t>
      </w:r>
    </w:p>
    <w:p w14:paraId="34C1CE3C" w14:textId="11DE0576" w:rsidR="001634C1" w:rsidRDefault="001634C1">
      <w:pPr>
        <w:pStyle w:val="FootnoteText"/>
      </w:pPr>
    </w:p>
  </w:footnote>
  <w:footnote w:id="12">
    <w:p w14:paraId="7B6105A7" w14:textId="58327E28" w:rsidR="00E4142E" w:rsidRDefault="00E4142E">
      <w:pPr>
        <w:pStyle w:val="FootnoteText"/>
      </w:pPr>
      <w:r>
        <w:rPr>
          <w:rStyle w:val="FootnoteReference"/>
        </w:rPr>
        <w:footnoteRef/>
      </w:r>
      <w:r>
        <w:t xml:space="preserve"> </w:t>
      </w:r>
      <w:r>
        <w:rPr>
          <w:rFonts w:ascii="Arial" w:hAnsi="Arial" w:cs="Arial"/>
          <w:color w:val="000000"/>
          <w:sz w:val="19"/>
          <w:szCs w:val="19"/>
          <w:shd w:val="clear" w:color="auto" w:fill="FFFFFF"/>
        </w:rPr>
        <w:t>Jonathan Freedland, ' Don’t call it sleaze, call it corruption – why scandal haunts Boris Johnson’s government', </w:t>
      </w:r>
      <w:r>
        <w:rPr>
          <w:rFonts w:ascii="Arial" w:hAnsi="Arial" w:cs="Arial"/>
          <w:i/>
          <w:iCs/>
          <w:color w:val="000000"/>
          <w:sz w:val="19"/>
          <w:szCs w:val="19"/>
          <w:shd w:val="clear" w:color="auto" w:fill="FFFFFF"/>
        </w:rPr>
        <w:t>The Guardian, </w:t>
      </w:r>
      <w:r>
        <w:rPr>
          <w:rFonts w:ascii="Arial" w:hAnsi="Arial" w:cs="Arial"/>
          <w:color w:val="000000"/>
          <w:sz w:val="19"/>
          <w:szCs w:val="19"/>
          <w:shd w:val="clear" w:color="auto" w:fill="FFFFFF"/>
        </w:rPr>
        <w:t>16 December 2021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83C03"/>
    <w:rsid w:val="000127D5"/>
    <w:rsid w:val="000177B4"/>
    <w:rsid w:val="00033775"/>
    <w:rsid w:val="00070A39"/>
    <w:rsid w:val="00073C72"/>
    <w:rsid w:val="00083EBB"/>
    <w:rsid w:val="00086521"/>
    <w:rsid w:val="0008661F"/>
    <w:rsid w:val="000A49ED"/>
    <w:rsid w:val="000E2CD6"/>
    <w:rsid w:val="000E7A3D"/>
    <w:rsid w:val="00110C3E"/>
    <w:rsid w:val="001634C1"/>
    <w:rsid w:val="001A5F10"/>
    <w:rsid w:val="00243000"/>
    <w:rsid w:val="002938F9"/>
    <w:rsid w:val="002E18A0"/>
    <w:rsid w:val="003641B0"/>
    <w:rsid w:val="00382606"/>
    <w:rsid w:val="003B1648"/>
    <w:rsid w:val="003D163F"/>
    <w:rsid w:val="003D48C1"/>
    <w:rsid w:val="003F5C60"/>
    <w:rsid w:val="00405638"/>
    <w:rsid w:val="00416CE6"/>
    <w:rsid w:val="00500073"/>
    <w:rsid w:val="00523DCA"/>
    <w:rsid w:val="00550BB9"/>
    <w:rsid w:val="00574942"/>
    <w:rsid w:val="0059324E"/>
    <w:rsid w:val="005A79D5"/>
    <w:rsid w:val="005B2170"/>
    <w:rsid w:val="00613E82"/>
    <w:rsid w:val="00660ADE"/>
    <w:rsid w:val="006A0717"/>
    <w:rsid w:val="006A7951"/>
    <w:rsid w:val="006B2957"/>
    <w:rsid w:val="006C7AD0"/>
    <w:rsid w:val="006E588A"/>
    <w:rsid w:val="0070750C"/>
    <w:rsid w:val="00725236"/>
    <w:rsid w:val="007512E9"/>
    <w:rsid w:val="00754E6E"/>
    <w:rsid w:val="0079541D"/>
    <w:rsid w:val="007C1E46"/>
    <w:rsid w:val="007C62F7"/>
    <w:rsid w:val="007D1F39"/>
    <w:rsid w:val="00800FCF"/>
    <w:rsid w:val="008103CD"/>
    <w:rsid w:val="0084358C"/>
    <w:rsid w:val="00847B63"/>
    <w:rsid w:val="00860B7D"/>
    <w:rsid w:val="008B2915"/>
    <w:rsid w:val="008C671F"/>
    <w:rsid w:val="008E5D8D"/>
    <w:rsid w:val="009151BE"/>
    <w:rsid w:val="00941A0B"/>
    <w:rsid w:val="00943B05"/>
    <w:rsid w:val="00944A3B"/>
    <w:rsid w:val="009527BE"/>
    <w:rsid w:val="00977AD8"/>
    <w:rsid w:val="00981701"/>
    <w:rsid w:val="00983C03"/>
    <w:rsid w:val="00996E0E"/>
    <w:rsid w:val="009C4C46"/>
    <w:rsid w:val="009E0EC8"/>
    <w:rsid w:val="009E12A9"/>
    <w:rsid w:val="00A1306B"/>
    <w:rsid w:val="00A2221B"/>
    <w:rsid w:val="00A24A87"/>
    <w:rsid w:val="00A977A8"/>
    <w:rsid w:val="00AA211C"/>
    <w:rsid w:val="00AA47C3"/>
    <w:rsid w:val="00AE3724"/>
    <w:rsid w:val="00AF0F69"/>
    <w:rsid w:val="00B86473"/>
    <w:rsid w:val="00BB2707"/>
    <w:rsid w:val="00BE1F78"/>
    <w:rsid w:val="00BF3C8F"/>
    <w:rsid w:val="00C243B9"/>
    <w:rsid w:val="00CA2F39"/>
    <w:rsid w:val="00CF3BA3"/>
    <w:rsid w:val="00D30D08"/>
    <w:rsid w:val="00D34C10"/>
    <w:rsid w:val="00D73A8F"/>
    <w:rsid w:val="00D8100D"/>
    <w:rsid w:val="00D85347"/>
    <w:rsid w:val="00DC424B"/>
    <w:rsid w:val="00E0104A"/>
    <w:rsid w:val="00E24DE5"/>
    <w:rsid w:val="00E4142E"/>
    <w:rsid w:val="00EB2EA7"/>
    <w:rsid w:val="00ED3D88"/>
    <w:rsid w:val="00EF2C4B"/>
    <w:rsid w:val="00F33F29"/>
    <w:rsid w:val="00F51BDD"/>
    <w:rsid w:val="00F91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FE1ED"/>
  <w15:docId w15:val="{C71BB536-3EE7-4DCA-89EF-5EA83BBC7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4358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E0EC8"/>
    <w:pPr>
      <w:spacing w:after="0" w:line="240" w:lineRule="auto"/>
    </w:pPr>
    <w:rPr>
      <w:sz w:val="20"/>
      <w:szCs w:val="20"/>
    </w:rPr>
  </w:style>
  <w:style w:type="character" w:customStyle="1" w:styleId="FootnoteTextChar">
    <w:name w:val="Footnote Text Char"/>
    <w:basedOn w:val="DefaultParagraphFont"/>
    <w:link w:val="FootnoteText"/>
    <w:uiPriority w:val="99"/>
    <w:rsid w:val="009E0EC8"/>
    <w:rPr>
      <w:sz w:val="20"/>
      <w:szCs w:val="20"/>
    </w:rPr>
  </w:style>
  <w:style w:type="character" w:styleId="FootnoteReference">
    <w:name w:val="footnote reference"/>
    <w:basedOn w:val="DefaultParagraphFont"/>
    <w:uiPriority w:val="99"/>
    <w:semiHidden/>
    <w:unhideWhenUsed/>
    <w:rsid w:val="009E0EC8"/>
    <w:rPr>
      <w:vertAlign w:val="superscript"/>
    </w:rPr>
  </w:style>
  <w:style w:type="paragraph" w:styleId="NormalWeb">
    <w:name w:val="Normal (Web)"/>
    <w:basedOn w:val="Normal"/>
    <w:uiPriority w:val="99"/>
    <w:unhideWhenUsed/>
    <w:rsid w:val="009E0E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4358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73C72"/>
    <w:rPr>
      <w:color w:val="0563C1" w:themeColor="hyperlink"/>
      <w:u w:val="single"/>
    </w:rPr>
  </w:style>
  <w:style w:type="character" w:styleId="UnresolvedMention">
    <w:name w:val="Unresolved Mention"/>
    <w:basedOn w:val="DefaultParagraphFont"/>
    <w:uiPriority w:val="99"/>
    <w:semiHidden/>
    <w:unhideWhenUsed/>
    <w:rsid w:val="00073C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952197">
      <w:bodyDiv w:val="1"/>
      <w:marLeft w:val="0"/>
      <w:marRight w:val="0"/>
      <w:marTop w:val="0"/>
      <w:marBottom w:val="0"/>
      <w:divBdr>
        <w:top w:val="none" w:sz="0" w:space="0" w:color="auto"/>
        <w:left w:val="none" w:sz="0" w:space="0" w:color="auto"/>
        <w:bottom w:val="none" w:sz="0" w:space="0" w:color="auto"/>
        <w:right w:val="none" w:sz="0" w:space="0" w:color="auto"/>
      </w:divBdr>
    </w:div>
    <w:div w:id="180821436">
      <w:bodyDiv w:val="1"/>
      <w:marLeft w:val="0"/>
      <w:marRight w:val="0"/>
      <w:marTop w:val="0"/>
      <w:marBottom w:val="0"/>
      <w:divBdr>
        <w:top w:val="none" w:sz="0" w:space="0" w:color="auto"/>
        <w:left w:val="none" w:sz="0" w:space="0" w:color="auto"/>
        <w:bottom w:val="none" w:sz="0" w:space="0" w:color="auto"/>
        <w:right w:val="none" w:sz="0" w:space="0" w:color="auto"/>
      </w:divBdr>
    </w:div>
    <w:div w:id="206063500">
      <w:bodyDiv w:val="1"/>
      <w:marLeft w:val="0"/>
      <w:marRight w:val="0"/>
      <w:marTop w:val="0"/>
      <w:marBottom w:val="0"/>
      <w:divBdr>
        <w:top w:val="none" w:sz="0" w:space="0" w:color="auto"/>
        <w:left w:val="none" w:sz="0" w:space="0" w:color="auto"/>
        <w:bottom w:val="none" w:sz="0" w:space="0" w:color="auto"/>
        <w:right w:val="none" w:sz="0" w:space="0" w:color="auto"/>
      </w:divBdr>
    </w:div>
    <w:div w:id="321545949">
      <w:bodyDiv w:val="1"/>
      <w:marLeft w:val="0"/>
      <w:marRight w:val="0"/>
      <w:marTop w:val="0"/>
      <w:marBottom w:val="0"/>
      <w:divBdr>
        <w:top w:val="none" w:sz="0" w:space="0" w:color="auto"/>
        <w:left w:val="none" w:sz="0" w:space="0" w:color="auto"/>
        <w:bottom w:val="none" w:sz="0" w:space="0" w:color="auto"/>
        <w:right w:val="none" w:sz="0" w:space="0" w:color="auto"/>
      </w:divBdr>
    </w:div>
    <w:div w:id="424114934">
      <w:bodyDiv w:val="1"/>
      <w:marLeft w:val="0"/>
      <w:marRight w:val="0"/>
      <w:marTop w:val="0"/>
      <w:marBottom w:val="0"/>
      <w:divBdr>
        <w:top w:val="none" w:sz="0" w:space="0" w:color="auto"/>
        <w:left w:val="none" w:sz="0" w:space="0" w:color="auto"/>
        <w:bottom w:val="none" w:sz="0" w:space="0" w:color="auto"/>
        <w:right w:val="none" w:sz="0" w:space="0" w:color="auto"/>
      </w:divBdr>
    </w:div>
    <w:div w:id="1497066021">
      <w:bodyDiv w:val="1"/>
      <w:marLeft w:val="0"/>
      <w:marRight w:val="0"/>
      <w:marTop w:val="0"/>
      <w:marBottom w:val="0"/>
      <w:divBdr>
        <w:top w:val="none" w:sz="0" w:space="0" w:color="auto"/>
        <w:left w:val="none" w:sz="0" w:space="0" w:color="auto"/>
        <w:bottom w:val="none" w:sz="0" w:space="0" w:color="auto"/>
        <w:right w:val="none" w:sz="0" w:space="0" w:color="auto"/>
      </w:divBdr>
    </w:div>
    <w:div w:id="17637160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lato.stanford.edu/entries/sartre/#O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4215BF-C20B-4DE1-BF92-5D105BF00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1216</TotalTime>
  <Pages>5</Pages>
  <Words>1314</Words>
  <Characters>7494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Jay Sloanes (1801400)</dc:creator>
  <cp:keywords/>
  <dc:description/>
  <cp:lastModifiedBy>Bradley Jay Sloanes (1801400)</cp:lastModifiedBy>
  <cp:revision>79</cp:revision>
  <dcterms:created xsi:type="dcterms:W3CDTF">2022-01-15T14:38:00Z</dcterms:created>
  <dcterms:modified xsi:type="dcterms:W3CDTF">2022-01-25T19:28:00Z</dcterms:modified>
</cp:coreProperties>
</file>