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02CF4E" w14:paraId="5E5787A5" wp14:textId="5D2921D9">
      <w:pPr>
        <w:jc w:val="center"/>
        <w:rPr>
          <w:rStyle w:val="Strong"/>
          <w:b w:val="1"/>
          <w:bCs w:val="1"/>
          <w:sz w:val="52"/>
          <w:szCs w:val="52"/>
          <w:u w:val="none"/>
        </w:rPr>
      </w:pPr>
      <w:bookmarkStart w:name="_GoBack" w:id="0"/>
      <w:bookmarkEnd w:id="0"/>
      <w:r w:rsidRPr="1502CF4E" w:rsidR="1502CF4E">
        <w:rPr>
          <w:rStyle w:val="Strong"/>
          <w:b w:val="1"/>
          <w:bCs w:val="1"/>
          <w:sz w:val="52"/>
          <w:szCs w:val="52"/>
          <w:u w:val="none"/>
        </w:rPr>
        <w:t xml:space="preserve">Rhianne </w:t>
      </w:r>
      <w:r w:rsidRPr="1502CF4E" w:rsidR="1502CF4E">
        <w:rPr>
          <w:rStyle w:val="Strong"/>
          <w:b w:val="1"/>
          <w:bCs w:val="1"/>
          <w:sz w:val="52"/>
          <w:szCs w:val="52"/>
          <w:u w:val="none"/>
        </w:rPr>
        <w:t>Aston</w:t>
      </w:r>
    </w:p>
    <w:p w:rsidR="1502CF4E" w:rsidP="1502CF4E" w:rsidRDefault="1502CF4E" w14:paraId="15812320" w14:textId="72854EB2">
      <w:pPr>
        <w:pStyle w:val="Normal"/>
        <w:jc w:val="center"/>
        <w:rPr>
          <w:rStyle w:val="Strong"/>
          <w:b w:val="0"/>
          <w:bCs w:val="0"/>
          <w:sz w:val="32"/>
          <w:szCs w:val="32"/>
          <w:u w:val="single"/>
        </w:rPr>
      </w:pPr>
    </w:p>
    <w:p w:rsidR="1502CF4E" w:rsidP="1502CF4E" w:rsidRDefault="1502CF4E" w14:paraId="082DDB6D" w14:textId="6B67787F">
      <w:pPr>
        <w:pStyle w:val="Normal"/>
        <w:jc w:val="center"/>
        <w:rPr>
          <w:rStyle w:val="Strong"/>
          <w:b w:val="0"/>
          <w:bCs w:val="0"/>
          <w:sz w:val="32"/>
          <w:szCs w:val="32"/>
          <w:u w:val="single"/>
        </w:rPr>
      </w:pPr>
    </w:p>
    <w:p w:rsidR="1502CF4E" w:rsidP="1502CF4E" w:rsidRDefault="1502CF4E" w14:paraId="3D838E70" w14:textId="2F2C681C">
      <w:pPr>
        <w:pStyle w:val="Normal"/>
        <w:jc w:val="center"/>
        <w:rPr>
          <w:rStyle w:val="Strong"/>
          <w:b w:val="0"/>
          <w:bCs w:val="0"/>
          <w:noProof w:val="0"/>
          <w:sz w:val="40"/>
          <w:szCs w:val="40"/>
          <w:u w:val="none"/>
          <w:lang w:val="en-GB"/>
        </w:rPr>
      </w:pPr>
      <w:r w:rsidRPr="1502CF4E" w:rsidR="1502CF4E">
        <w:rPr>
          <w:rStyle w:val="Strong"/>
          <w:b w:val="1"/>
          <w:bCs w:val="1"/>
          <w:sz w:val="40"/>
          <w:szCs w:val="40"/>
          <w:u w:val="none"/>
        </w:rPr>
        <w:t>Student Number:</w:t>
      </w:r>
      <w:r w:rsidRPr="1502CF4E" w:rsidR="1502CF4E">
        <w:rPr>
          <w:rStyle w:val="Strong"/>
          <w:b w:val="0"/>
          <w:bCs w:val="0"/>
          <w:sz w:val="40"/>
          <w:szCs w:val="40"/>
          <w:u w:val="none"/>
        </w:rPr>
        <w:t xml:space="preserve"> </w:t>
      </w:r>
      <w:r w:rsidRPr="1502CF4E" w:rsidR="1502CF4E">
        <w:rPr>
          <w:rStyle w:val="Strong"/>
          <w:b w:val="0"/>
          <w:bCs w:val="0"/>
          <w:i w:val="1"/>
          <w:iCs w:val="1"/>
          <w:noProof w:val="0"/>
          <w:sz w:val="40"/>
          <w:szCs w:val="40"/>
          <w:u w:val="none"/>
          <w:lang w:val="en-GB"/>
        </w:rPr>
        <w:t>2227075</w:t>
      </w:r>
    </w:p>
    <w:p w:rsidR="1502CF4E" w:rsidP="1502CF4E" w:rsidRDefault="1502CF4E" w14:paraId="6D38C4EF" w14:textId="5711A6DE">
      <w:pPr>
        <w:pStyle w:val="Normal"/>
        <w:jc w:val="center"/>
        <w:rPr>
          <w:rStyle w:val="Strong"/>
          <w:b w:val="0"/>
          <w:bCs w:val="0"/>
          <w:noProof w:val="0"/>
          <w:sz w:val="40"/>
          <w:szCs w:val="40"/>
          <w:u w:val="single"/>
          <w:lang w:val="en-GB"/>
        </w:rPr>
      </w:pPr>
    </w:p>
    <w:p w:rsidR="1502CF4E" w:rsidP="1502CF4E" w:rsidRDefault="1502CF4E" w14:paraId="405742ED" w14:textId="018F4BE1">
      <w:pPr>
        <w:pStyle w:val="Normal"/>
        <w:jc w:val="center"/>
        <w:rPr>
          <w:rStyle w:val="Strong"/>
          <w:b w:val="0"/>
          <w:bCs w:val="0"/>
          <w:noProof w:val="0"/>
          <w:sz w:val="40"/>
          <w:szCs w:val="40"/>
          <w:u w:val="single"/>
          <w:lang w:val="en-GB"/>
        </w:rPr>
      </w:pPr>
    </w:p>
    <w:p w:rsidR="1502CF4E" w:rsidP="1502CF4E" w:rsidRDefault="1502CF4E" w14:paraId="0C6FF941" w14:textId="1EE7DAEC">
      <w:pPr>
        <w:pStyle w:val="Normal"/>
        <w:jc w:val="center"/>
        <w:rPr>
          <w:rStyle w:val="Strong"/>
          <w:b w:val="0"/>
          <w:bCs w:val="0"/>
          <w:noProof w:val="0"/>
          <w:sz w:val="40"/>
          <w:szCs w:val="40"/>
          <w:u w:val="none"/>
          <w:lang w:val="en-GB"/>
        </w:rPr>
      </w:pPr>
      <w:r w:rsidRPr="1502CF4E" w:rsidR="1502CF4E">
        <w:rPr>
          <w:rStyle w:val="Strong"/>
          <w:b w:val="1"/>
          <w:bCs w:val="1"/>
          <w:noProof w:val="0"/>
          <w:sz w:val="40"/>
          <w:szCs w:val="40"/>
          <w:u w:val="none"/>
          <w:lang w:val="en-GB"/>
        </w:rPr>
        <w:t>Tutor:</w:t>
      </w:r>
      <w:r w:rsidRPr="1502CF4E" w:rsidR="1502CF4E">
        <w:rPr>
          <w:rStyle w:val="Strong"/>
          <w:b w:val="0"/>
          <w:bCs w:val="0"/>
          <w:noProof w:val="0"/>
          <w:sz w:val="40"/>
          <w:szCs w:val="40"/>
          <w:u w:val="none"/>
          <w:lang w:val="en-GB"/>
        </w:rPr>
        <w:t xml:space="preserve"> </w:t>
      </w:r>
      <w:r w:rsidRPr="1502CF4E" w:rsidR="1502CF4E">
        <w:rPr>
          <w:rStyle w:val="Strong"/>
          <w:b w:val="0"/>
          <w:bCs w:val="0"/>
          <w:i w:val="1"/>
          <w:iCs w:val="1"/>
          <w:noProof w:val="0"/>
          <w:sz w:val="40"/>
          <w:szCs w:val="40"/>
          <w:u w:val="none"/>
          <w:lang w:val="en-GB"/>
        </w:rPr>
        <w:t xml:space="preserve">Julia Ault </w:t>
      </w:r>
    </w:p>
    <w:p w:rsidR="1502CF4E" w:rsidP="1502CF4E" w:rsidRDefault="1502CF4E" w14:paraId="331FA195" w14:textId="537D59E9">
      <w:pPr>
        <w:pStyle w:val="Normal"/>
        <w:jc w:val="center"/>
        <w:rPr>
          <w:rStyle w:val="Strong"/>
          <w:b w:val="0"/>
          <w:bCs w:val="0"/>
          <w:noProof w:val="0"/>
          <w:sz w:val="40"/>
          <w:szCs w:val="40"/>
          <w:lang w:val="en-GB"/>
        </w:rPr>
      </w:pPr>
    </w:p>
    <w:p w:rsidR="1502CF4E" w:rsidP="1502CF4E" w:rsidRDefault="1502CF4E" w14:paraId="5AD7E7E6" w14:textId="2C3B07AD">
      <w:pPr>
        <w:pStyle w:val="Normal"/>
        <w:jc w:val="center"/>
        <w:rPr>
          <w:rStyle w:val="Strong"/>
          <w:b w:val="0"/>
          <w:bCs w:val="0"/>
          <w:noProof w:val="0"/>
          <w:sz w:val="40"/>
          <w:szCs w:val="40"/>
          <w:lang w:val="en-GB"/>
        </w:rPr>
      </w:pPr>
    </w:p>
    <w:p w:rsidR="1502CF4E" w:rsidP="1502CF4E" w:rsidRDefault="1502CF4E" w14:paraId="746D5527" w14:textId="5ECEA8B7">
      <w:pPr>
        <w:pStyle w:val="Normal"/>
        <w:jc w:val="center"/>
        <w:rPr>
          <w:rStyle w:val="Strong"/>
          <w:b w:val="0"/>
          <w:bCs w:val="0"/>
          <w:noProof w:val="0"/>
          <w:sz w:val="40"/>
          <w:szCs w:val="40"/>
          <w:u w:val="none"/>
          <w:lang w:val="en-GB"/>
        </w:rPr>
      </w:pPr>
      <w:r w:rsidRPr="1502CF4E" w:rsidR="1502CF4E">
        <w:rPr>
          <w:rStyle w:val="Strong"/>
          <w:b w:val="1"/>
          <w:bCs w:val="1"/>
          <w:noProof w:val="0"/>
          <w:sz w:val="40"/>
          <w:szCs w:val="40"/>
          <w:u w:val="none"/>
          <w:lang w:val="en-GB"/>
        </w:rPr>
        <w:t>Module:</w:t>
      </w:r>
      <w:r w:rsidRPr="1502CF4E" w:rsidR="1502CF4E">
        <w:rPr>
          <w:rStyle w:val="Strong"/>
          <w:b w:val="0"/>
          <w:bCs w:val="0"/>
          <w:noProof w:val="0"/>
          <w:sz w:val="40"/>
          <w:szCs w:val="40"/>
          <w:u w:val="none"/>
          <w:lang w:val="en-GB"/>
        </w:rPr>
        <w:t xml:space="preserve"> </w:t>
      </w:r>
    </w:p>
    <w:p w:rsidR="1502CF4E" w:rsidP="1502CF4E" w:rsidRDefault="1502CF4E" w14:paraId="48F9CFF5" w14:textId="712608C4">
      <w:pPr>
        <w:pStyle w:val="Normal"/>
        <w:jc w:val="center"/>
        <w:rPr>
          <w:rStyle w:val="Strong"/>
          <w:b w:val="0"/>
          <w:bCs w:val="0"/>
          <w:i w:val="1"/>
          <w:iCs w:val="1"/>
          <w:noProof w:val="0"/>
          <w:sz w:val="32"/>
          <w:szCs w:val="32"/>
          <w:u w:val="none"/>
          <w:lang w:val="en-GB"/>
        </w:rPr>
      </w:pPr>
      <w:r w:rsidRPr="1502CF4E" w:rsidR="1502CF4E">
        <w:rPr>
          <w:rStyle w:val="Strong"/>
          <w:b w:val="0"/>
          <w:bCs w:val="0"/>
          <w:i w:val="1"/>
          <w:iCs w:val="1"/>
          <w:noProof w:val="0"/>
          <w:sz w:val="32"/>
          <w:szCs w:val="32"/>
          <w:u w:val="none"/>
          <w:lang w:val="en-GB"/>
        </w:rPr>
        <w:t xml:space="preserve">Fire Safety Within </w:t>
      </w:r>
      <w:r w:rsidRPr="1502CF4E" w:rsidR="1502CF4E">
        <w:rPr>
          <w:rStyle w:val="Strong"/>
          <w:b w:val="0"/>
          <w:bCs w:val="0"/>
          <w:i w:val="1"/>
          <w:iCs w:val="1"/>
          <w:noProof w:val="0"/>
          <w:sz w:val="32"/>
          <w:szCs w:val="32"/>
          <w:u w:val="none"/>
          <w:lang w:val="en-GB"/>
        </w:rPr>
        <w:t>the</w:t>
      </w:r>
      <w:r w:rsidRPr="1502CF4E" w:rsidR="1502CF4E">
        <w:rPr>
          <w:rStyle w:val="Strong"/>
          <w:b w:val="0"/>
          <w:bCs w:val="0"/>
          <w:i w:val="1"/>
          <w:iCs w:val="1"/>
          <w:noProof w:val="0"/>
          <w:sz w:val="32"/>
          <w:szCs w:val="32"/>
          <w:u w:val="none"/>
          <w:lang w:val="en-GB"/>
        </w:rPr>
        <w:t xml:space="preserve"> Hotel Industry</w:t>
      </w:r>
    </w:p>
    <w:p w:rsidR="1502CF4E" w:rsidP="1502CF4E" w:rsidRDefault="1502CF4E" w14:paraId="79503A2D" w14:textId="49ED80A4">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7C862423" w14:textId="6794273F">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792DEE4E" w14:textId="342147BF">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0F7F20DC" w14:textId="0D8170C4">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2078EDC0" w14:textId="440547EE">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6A0BE9A6" w14:textId="3374DFF3">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6292F40D" w14:textId="5FED8F44">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0CD30899" w14:textId="2E25C78B">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17B8D5AE" w14:textId="711D4E7E">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075F7F29" w14:textId="1C90162C">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45448C24" w14:textId="630D90E3">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2ECCFCDA" w14:textId="52531DC0">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7DB28226" w:rsidRDefault="1502CF4E" w14:paraId="6EC15C17" w14:textId="4AED7DBF">
      <w:pPr>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7DB28226" w:rsidRDefault="1502CF4E" w14:paraId="77335039" w14:textId="030D1906">
      <w:pPr>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7DB28226" w:rsidRDefault="1502CF4E" w14:paraId="6894459E" w14:textId="1D624DCD">
      <w:pPr>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7DB28226" w:rsidRDefault="1502CF4E" w14:paraId="0D158FB1" w14:textId="5A6CFB2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DB28226" w:rsidR="7DB28226">
        <w:rPr>
          <w:rFonts w:ascii="Calibri" w:hAnsi="Calibri" w:eastAsia="Calibri" w:cs="Calibri"/>
          <w:b w:val="1"/>
          <w:bCs w:val="1"/>
          <w:i w:val="0"/>
          <w:iCs w:val="0"/>
          <w:caps w:val="0"/>
          <w:smallCaps w:val="0"/>
          <w:noProof w:val="0"/>
          <w:color w:val="000000" w:themeColor="text1" w:themeTint="FF" w:themeShade="FF"/>
          <w:sz w:val="22"/>
          <w:szCs w:val="22"/>
          <w:lang w:val="en-GB"/>
        </w:rPr>
        <w:t xml:space="preserve">Fire safety is very important. If not trained correctly in the event of a fire a significant number of lives can be put at risk. It is crucially important that employers, employees and trained fire marshals have the correct training and knowledge, regarding the rules and regulations of fire safety. The regulatory Reform. known as the Fire Safety 2005, was introduced in 2006 making it compulsory. It also made you ‘Responsible for taking steps to protect the people using your premises in the risk of a fire’ (Khan- Shadiq, 2008). Having a fire risk assessment is critical as it will provide the correct action to take in the event of a fire. </w:t>
      </w:r>
    </w:p>
    <w:p w:rsidR="1502CF4E" w:rsidP="7DB28226" w:rsidRDefault="1502CF4E" w14:paraId="6A1418BA" w14:textId="509F83B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DB28226" w:rsidR="7DB28226">
        <w:rPr>
          <w:rFonts w:ascii="Calibri" w:hAnsi="Calibri" w:eastAsia="Calibri" w:cs="Calibri"/>
          <w:b w:val="1"/>
          <w:bCs w:val="1"/>
          <w:i w:val="0"/>
          <w:iCs w:val="0"/>
          <w:caps w:val="0"/>
          <w:smallCaps w:val="0"/>
          <w:noProof w:val="0"/>
          <w:color w:val="000000" w:themeColor="text1" w:themeTint="FF" w:themeShade="FF"/>
          <w:sz w:val="22"/>
          <w:szCs w:val="22"/>
          <w:lang w:val="en-GB"/>
        </w:rPr>
        <w:t>Fire risk assessments must be established with regular checks around the building. These checks need to remain ongoing and not to be limited to being conducted annually. Evacuation drills taking place weekly and being recorded. all staff must be informed of knowing the right exit points to help guests follow the evacuation plan if needed. This ensures all of people in the building can leave the premises quickly and effectively with a clear displayed evacuation route. ‘The importance of Fire Safety cannot be overlooked’ (Hurley-Tyres, 2022). Employees need to have the correct training preferably on the day of their induction and any on-going training throughout the year. Training provided for the staff will include</w:t>
      </w:r>
      <w:r w:rsidRPr="7DB28226" w:rsidR="7DB28226">
        <w:rPr>
          <w:rFonts w:ascii="Arial" w:hAnsi="Arial" w:eastAsia="Arial" w:cs="Arial"/>
          <w:b w:val="0"/>
          <w:bCs w:val="0"/>
          <w:i w:val="0"/>
          <w:iCs w:val="0"/>
          <w:caps w:val="0"/>
          <w:smallCaps w:val="0"/>
          <w:noProof w:val="0"/>
          <w:color w:val="000000" w:themeColor="text1" w:themeTint="FF" w:themeShade="FF"/>
          <w:sz w:val="21"/>
          <w:szCs w:val="21"/>
          <w:lang w:val="en-GB"/>
        </w:rPr>
        <w:t xml:space="preserve"> </w:t>
      </w:r>
      <w:r w:rsidRPr="7DB28226" w:rsidR="7DB28226">
        <w:rPr>
          <w:rFonts w:ascii="Calibri" w:hAnsi="Calibri" w:eastAsia="Calibri" w:cs="Calibri"/>
          <w:b w:val="1"/>
          <w:bCs w:val="1"/>
          <w:i w:val="0"/>
          <w:iCs w:val="0"/>
          <w:caps w:val="0"/>
          <w:smallCaps w:val="0"/>
          <w:noProof w:val="0"/>
          <w:color w:val="000000" w:themeColor="text1" w:themeTint="FF" w:themeShade="FF"/>
          <w:sz w:val="22"/>
          <w:szCs w:val="22"/>
          <w:lang w:val="en-GB"/>
        </w:rPr>
        <w:t xml:space="preserve">identifying and reporting ‘fire risks, as well as knowing all escape routes, and what to do in an emergency’ (fire.co.uk, 2018). All staff will be required to have additional training spread out through the year. Including how to safely use a fire blanket, evacuation drills and fire extinguisher training. Fires can get started from anything to heaters, cigarettes to electrical equipment. </w:t>
      </w:r>
    </w:p>
    <w:p w:rsidR="1502CF4E" w:rsidP="7DB28226" w:rsidRDefault="1502CF4E" w14:paraId="0A1384AC" w14:textId="48DFDE9D">
      <w:pPr>
        <w:spacing w:after="160" w:line="257"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DB28226" w:rsidR="7DB28226">
        <w:rPr>
          <w:rFonts w:ascii="Calibri" w:hAnsi="Calibri" w:eastAsia="Calibri" w:cs="Calibri"/>
          <w:b w:val="1"/>
          <w:bCs w:val="1"/>
          <w:i w:val="0"/>
          <w:iCs w:val="0"/>
          <w:caps w:val="0"/>
          <w:smallCaps w:val="0"/>
          <w:noProof w:val="0"/>
          <w:color w:val="000000" w:themeColor="text1" w:themeTint="FF" w:themeShade="FF"/>
          <w:sz w:val="22"/>
          <w:szCs w:val="22"/>
          <w:lang w:val="en-GB"/>
        </w:rPr>
        <w:t>The premises is expected to make sure fire doors are situated in the appropriate and correct places. It is also important to make sure they are accessible and not damaged in any way. If any damages occur, they should be reported immediately. The company must always keep records of any repairs. Fire doors must always remain shut, making sure there are no potential hazards or blockages to the escape routes. Any potential blockages should be removed immediately. Stairwells and hallways need to be accessible because it could cause a hindrance to the evacuation process. This can be gravely compromised for both guests and staff if any of these situations are presented, with regular checks taking place ensuring that these types of situations do not develop further. In breach of the fire safety regulations, this will cause a greater risk for people's lives and ‘Penalties are extremely serious. A responsible person will be prosecuted as an individual, not as a company’ (hurley-tyres, 2022).</w:t>
      </w:r>
    </w:p>
    <w:p w:rsidR="1502CF4E" w:rsidP="7DB28226" w:rsidRDefault="1502CF4E" w14:paraId="6ED483C6" w14:textId="5C003ED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502CF4E" w:rsidP="7DB28226" w:rsidRDefault="1502CF4E" w14:paraId="54BA1336" w14:textId="7EA7B23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DB28226" w:rsidR="7DB28226">
        <w:rPr>
          <w:rFonts w:ascii="Calibri" w:hAnsi="Calibri" w:eastAsia="Calibri" w:cs="Calibri"/>
          <w:b w:val="1"/>
          <w:bCs w:val="1"/>
          <w:i w:val="0"/>
          <w:iCs w:val="0"/>
          <w:caps w:val="0"/>
          <w:smallCaps w:val="0"/>
          <w:noProof w:val="0"/>
          <w:color w:val="000000" w:themeColor="text1" w:themeTint="FF" w:themeShade="FF"/>
          <w:sz w:val="22"/>
          <w:szCs w:val="22"/>
          <w:lang w:val="en-GB"/>
        </w:rPr>
        <w:t>Word count – 436</w:t>
      </w:r>
    </w:p>
    <w:p w:rsidR="1502CF4E" w:rsidP="7DB28226" w:rsidRDefault="1502CF4E" w14:paraId="1DCAFE1C" w14:textId="5F4F5A1F">
      <w:pPr>
        <w:pStyle w:val="Normal"/>
        <w:jc w:val="center"/>
        <w:rPr>
          <w:rFonts w:ascii="Source Sans Pro" w:hAnsi="Source Sans Pro" w:eastAsia="Source Sans Pro" w:cs="Source Sans Pro"/>
          <w:b w:val="1"/>
          <w:bCs w:val="1"/>
          <w:i w:val="0"/>
          <w:iCs w:val="0"/>
          <w:caps w:val="0"/>
          <w:smallCaps w:val="0"/>
          <w:noProof w:val="0"/>
          <w:color w:val="333333"/>
          <w:sz w:val="32"/>
          <w:szCs w:val="32"/>
          <w:u w:val="single"/>
          <w:lang w:val="en-GB"/>
        </w:rPr>
      </w:pPr>
    </w:p>
    <w:p w:rsidR="1502CF4E" w:rsidP="1502CF4E" w:rsidRDefault="1502CF4E" w14:paraId="1EEA2F05" w14:textId="6067F6A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1502CF4E" w:rsidRDefault="1502CF4E" w14:paraId="60ECD7D8" w14:textId="2A515AD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1502CF4E" w:rsidRDefault="1502CF4E" w14:paraId="44233785" w14:textId="75F31C7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1502CF4E" w:rsidRDefault="1502CF4E" w14:paraId="7AC8EE01" w14:textId="77BEBF4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1502CF4E" w:rsidRDefault="1502CF4E" w14:paraId="7886061D" w14:textId="6C7F3D6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1502CF4E" w:rsidRDefault="1502CF4E" w14:paraId="69D920F6" w14:textId="0AD149C5">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502CF4E" w:rsidP="7DB28226" w:rsidRDefault="1502CF4E" w14:paraId="5DF9881A" w14:textId="2084A4B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2"/>
          <w:szCs w:val="22"/>
          <w:u w:val="single"/>
          <w:lang w:val="en-GB"/>
        </w:rPr>
        <w:t>Bibliography</w:t>
      </w:r>
    </w:p>
    <w:p w:rsidR="1502CF4E" w:rsidP="7DB28226" w:rsidRDefault="1502CF4E" w14:paraId="26351DED" w14:textId="03C4A3B5">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(Assessed 10.02.2023)</w:t>
      </w:r>
    </w:p>
    <w:p w:rsidR="1502CF4E" w:rsidP="7DB28226" w:rsidRDefault="1502CF4E" w14:paraId="4F252ED9" w14:textId="27C70438">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GOV.UK. (05.06.2006) Fire</w:t>
      </w:r>
      <w:r w:rsidRPr="7DB28226" w:rsidR="7DB28226">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Safety risk assessment: 5 step checklist. </w:t>
      </w:r>
    </w:p>
    <w:p w:rsidR="1502CF4E" w:rsidP="7DB28226" w:rsidRDefault="1502CF4E" w14:paraId="25DE2311" w14:textId="1ABDEA01">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e3acb2d697254e8d">
        <w:r w:rsidRPr="7DB28226" w:rsidR="7DB28226">
          <w:rPr>
            <w:rStyle w:val="Hyperlink"/>
            <w:rFonts w:ascii="Calibri" w:hAnsi="Calibri" w:eastAsia="Calibri" w:cs="Calibri"/>
            <w:b w:val="0"/>
            <w:bCs w:val="0"/>
            <w:i w:val="0"/>
            <w:iCs w:val="0"/>
            <w:caps w:val="0"/>
            <w:smallCaps w:val="0"/>
            <w:strike w:val="0"/>
            <w:dstrike w:val="0"/>
            <w:noProof w:val="0"/>
            <w:sz w:val="28"/>
            <w:szCs w:val="28"/>
            <w:lang w:val="en-GB"/>
          </w:rPr>
          <w:t>Fire safety risk assessment: 5-step checklist - GOV.UK (www.gov.uk)</w:t>
        </w:r>
      </w:hyperlink>
    </w:p>
    <w:p w:rsidR="1502CF4E" w:rsidP="7DB28226" w:rsidRDefault="1502CF4E" w14:paraId="38943D38" w14:textId="53C522CA">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p>
    <w:p w:rsidR="1502CF4E" w:rsidP="7DB28226" w:rsidRDefault="1502CF4E" w14:paraId="44919646" w14:textId="1E0E181F">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(Assessed 10.02.2023)</w:t>
      </w:r>
    </w:p>
    <w:p w:rsidR="1502CF4E" w:rsidP="4031CDAF" w:rsidRDefault="1502CF4E" w14:paraId="6B463297" w14:textId="4C8E1514">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hyperlink r:id="Rdaa51a042cb04b75">
        <w:r w:rsidRPr="4031CDAF" w:rsidR="4031CDAF">
          <w:rPr>
            <w:rStyle w:val="Hyperlink"/>
            <w:rFonts w:ascii="Calibri" w:hAnsi="Calibri" w:eastAsia="Calibri" w:cs="Calibri"/>
            <w:b w:val="0"/>
            <w:bCs w:val="0"/>
            <w:i w:val="0"/>
            <w:iCs w:val="0"/>
            <w:caps w:val="0"/>
            <w:smallCaps w:val="0"/>
            <w:strike w:val="0"/>
            <w:dstrike w:val="0"/>
            <w:noProof w:val="0"/>
            <w:sz w:val="28"/>
            <w:szCs w:val="28"/>
            <w:lang w:val="en-GB"/>
          </w:rPr>
          <w:t>www.firesafe.org.uk</w:t>
        </w:r>
      </w:hyperlink>
      <w:r w:rsidRPr="4031CDAF" w:rsidR="4031CDA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(2011) (2022) </w:t>
      </w:r>
      <w:r w:rsidRPr="4031CDAF" w:rsidR="4031CDAF">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History of fire safety legislation: </w:t>
      </w:r>
      <w:r w:rsidRPr="4031CDAF" w:rsidR="4031CDAF">
        <w:rPr>
          <w:rFonts w:ascii="Calibri" w:hAnsi="Calibri" w:eastAsia="Calibri" w:cs="Calibri"/>
          <w:b w:val="0"/>
          <w:bCs w:val="0"/>
          <w:i w:val="0"/>
          <w:iCs w:val="0"/>
          <w:caps w:val="0"/>
          <w:smallCaps w:val="0"/>
          <w:noProof w:val="0"/>
          <w:color w:val="000000" w:themeColor="text1" w:themeTint="FF" w:themeShade="FF"/>
          <w:sz w:val="28"/>
          <w:szCs w:val="28"/>
          <w:lang w:val="en-GB"/>
        </w:rPr>
        <w:t>F</w:t>
      </w:r>
      <w:r w:rsidRPr="4031CDAF" w:rsidR="4031CDAF">
        <w:rPr>
          <w:rFonts w:ascii="Calibri" w:hAnsi="Calibri" w:eastAsia="Calibri" w:cs="Calibri"/>
          <w:b w:val="0"/>
          <w:bCs w:val="0"/>
          <w:i w:val="0"/>
          <w:iCs w:val="0"/>
          <w:caps w:val="0"/>
          <w:smallCaps w:val="0"/>
          <w:noProof w:val="0"/>
          <w:color w:val="000000" w:themeColor="text1" w:themeTint="FF" w:themeShade="FF"/>
          <w:sz w:val="28"/>
          <w:szCs w:val="28"/>
          <w:lang w:val="en-GB"/>
        </w:rPr>
        <w:t>iresafe</w:t>
      </w:r>
      <w:r w:rsidRPr="4031CDAF" w:rsidR="4031CDAF">
        <w:rPr>
          <w:rFonts w:ascii="Calibri" w:hAnsi="Calibri" w:eastAsia="Calibri" w:cs="Calibri"/>
          <w:b w:val="0"/>
          <w:bCs w:val="0"/>
          <w:i w:val="0"/>
          <w:iCs w:val="0"/>
          <w:caps w:val="0"/>
          <w:smallCaps w:val="0"/>
          <w:noProof w:val="0"/>
          <w:color w:val="000000" w:themeColor="text1" w:themeTint="FF" w:themeShade="FF"/>
          <w:sz w:val="28"/>
          <w:szCs w:val="28"/>
          <w:lang w:val="en-GB"/>
        </w:rPr>
        <w:t>.org.uk</w:t>
      </w:r>
      <w:r w:rsidRPr="4031CDAF" w:rsidR="4031CDAF">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p>
    <w:p w:rsidR="1502CF4E" w:rsidP="7DB28226" w:rsidRDefault="1502CF4E" w14:paraId="2CE5B348" w14:textId="4692F0ED">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1"/>
          <w:iCs w:val="1"/>
          <w:caps w:val="0"/>
          <w:smallCaps w:val="0"/>
          <w:noProof w:val="0"/>
          <w:color w:val="000000" w:themeColor="text1" w:themeTint="FF" w:themeShade="FF"/>
          <w:sz w:val="28"/>
          <w:szCs w:val="28"/>
          <w:lang w:val="en-GB"/>
        </w:rPr>
        <w:t xml:space="preserve">Available at  </w:t>
      </w:r>
      <w:hyperlink r:id="R80cc77308e404166">
        <w:r w:rsidRPr="7DB28226" w:rsidR="7DB28226">
          <w:rPr>
            <w:rStyle w:val="Hyperlink"/>
            <w:rFonts w:ascii="Calibri" w:hAnsi="Calibri" w:eastAsia="Calibri" w:cs="Calibri"/>
            <w:b w:val="0"/>
            <w:bCs w:val="0"/>
            <w:i w:val="0"/>
            <w:iCs w:val="0"/>
            <w:caps w:val="0"/>
            <w:smallCaps w:val="0"/>
            <w:strike w:val="0"/>
            <w:dstrike w:val="0"/>
            <w:noProof w:val="0"/>
            <w:sz w:val="28"/>
            <w:szCs w:val="28"/>
            <w:lang w:val="en-GB"/>
          </w:rPr>
          <w:t>www.firesafe.org.uk/history-of-fire-safety-legislation/</w:t>
        </w:r>
      </w:hyperlink>
    </w:p>
    <w:p w:rsidR="1502CF4E" w:rsidP="7DB28226" w:rsidRDefault="1502CF4E" w14:paraId="51B67D7A" w14:textId="5545CA50">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p>
    <w:p w:rsidR="1502CF4E" w:rsidP="7DB28226" w:rsidRDefault="1502CF4E" w14:paraId="7951CA0A" w14:textId="35F65980">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(Assessed 15.02.23)</w:t>
      </w:r>
    </w:p>
    <w:p w:rsidR="1502CF4E" w:rsidP="7DB28226" w:rsidRDefault="1502CF4E" w14:paraId="0B12E875" w14:textId="74EA7FAB">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Hurley-Tyres, G. (2022) </w:t>
      </w:r>
      <w:r w:rsidRPr="7DB28226" w:rsidR="7DB28226">
        <w:rPr>
          <w:rFonts w:ascii="Calibri" w:hAnsi="Calibri" w:eastAsia="Calibri" w:cs="Calibri"/>
          <w:b w:val="0"/>
          <w:bCs w:val="0"/>
          <w:i w:val="1"/>
          <w:iCs w:val="1"/>
          <w:caps w:val="0"/>
          <w:smallCaps w:val="0"/>
          <w:noProof w:val="0"/>
          <w:color w:val="000000" w:themeColor="text1" w:themeTint="FF" w:themeShade="FF"/>
          <w:sz w:val="28"/>
          <w:szCs w:val="28"/>
          <w:lang w:val="en-GB"/>
        </w:rPr>
        <w:t xml:space="preserve">Fire safety in Hospitality. </w:t>
      </w: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Check fire. Available at : </w:t>
      </w:r>
      <w:r w:rsidRPr="7DB28226" w:rsidR="7DB28226">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hyperlink w:anchor=":~:text=Fire%20safety%20regulations%20in%20hospitality%20The%202005%20order,bed%20and%20breakfasts%2C%20guest%20houses%2C%20and%20self-catering%20properties." r:id="R19f7dcc445e34b9b">
        <w:r w:rsidRPr="7DB28226" w:rsidR="7DB28226">
          <w:rPr>
            <w:rStyle w:val="Hyperlink"/>
            <w:rFonts w:ascii="Calibri" w:hAnsi="Calibri" w:eastAsia="Calibri" w:cs="Calibri"/>
            <w:b w:val="0"/>
            <w:bCs w:val="0"/>
            <w:i w:val="0"/>
            <w:iCs w:val="0"/>
            <w:caps w:val="0"/>
            <w:smallCaps w:val="0"/>
            <w:strike w:val="0"/>
            <w:dstrike w:val="0"/>
            <w:noProof w:val="0"/>
            <w:sz w:val="28"/>
            <w:szCs w:val="28"/>
            <w:lang w:val="en-GB"/>
          </w:rPr>
          <w:t>Fire Safety in Hospitality | CheckFire</w:t>
        </w:r>
      </w:hyperlink>
    </w:p>
    <w:p w:rsidR="1502CF4E" w:rsidP="7DB28226" w:rsidRDefault="1502CF4E" w14:paraId="0DD06D43" w14:textId="28E0EE42">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p>
    <w:p w:rsidR="1502CF4E" w:rsidP="7DB28226" w:rsidRDefault="1502CF4E" w14:paraId="63A7BC94" w14:textId="38C79157">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(Assessed 15/02/23)</w:t>
      </w:r>
    </w:p>
    <w:p w:rsidR="1502CF4E" w:rsidP="7DB28226" w:rsidRDefault="1502CF4E" w14:paraId="64FF959F" w14:textId="5ACFD1C1">
      <w:pPr>
        <w:spacing w:after="160"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7DB28226" w:rsidR="7DB2822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Khan, S (2008) </w:t>
      </w:r>
      <w:r w:rsidRPr="7DB28226" w:rsidR="7DB28226">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chief fire officers association (page 5)  </w:t>
      </w:r>
      <w:hyperlink r:id="Rd9bf1fe3cae54fcb">
        <w:r w:rsidRPr="7DB28226" w:rsidR="7DB28226">
          <w:rPr>
            <w:rStyle w:val="Hyperlink"/>
            <w:rFonts w:ascii="Calibri" w:hAnsi="Calibri" w:eastAsia="Calibri" w:cs="Calibri"/>
            <w:b w:val="0"/>
            <w:bCs w:val="0"/>
            <w:i w:val="0"/>
            <w:iCs w:val="0"/>
            <w:caps w:val="0"/>
            <w:smallCaps w:val="0"/>
            <w:strike w:val="0"/>
            <w:dstrike w:val="0"/>
            <w:noProof w:val="0"/>
            <w:sz w:val="28"/>
            <w:szCs w:val="28"/>
            <w:lang w:val="en-GB"/>
          </w:rPr>
          <w:t>LowRes_pdf:Layout 1 (publishing.service.gov.uk)</w:t>
        </w:r>
      </w:hyperlink>
    </w:p>
    <w:p w:rsidR="1502CF4E" w:rsidP="7DB28226" w:rsidRDefault="1502CF4E" w14:paraId="5F53F231" w14:textId="453D6633">
      <w:pPr>
        <w:pStyle w:val="Normal"/>
        <w:spacing w:after="160" w:line="259" w:lineRule="auto"/>
        <w:ind w:left="0"/>
        <w:rPr>
          <w:rFonts w:ascii="Calibri" w:hAnsi="Calibri" w:eastAsia="Calibri" w:cs="Calibri"/>
          <w:b w:val="1"/>
          <w:bCs w:val="1"/>
          <w:i w:val="0"/>
          <w:iCs w:val="0"/>
          <w:caps w:val="0"/>
          <w:smallCaps w:val="0"/>
          <w:noProof w:val="0"/>
          <w:color w:val="2C3E50"/>
          <w:sz w:val="27"/>
          <w:szCs w:val="27"/>
          <w:lang w:val="en-GB"/>
        </w:rPr>
      </w:pPr>
    </w:p>
    <w:p w:rsidR="1502CF4E" w:rsidP="1502CF4E" w:rsidRDefault="1502CF4E" w14:paraId="23F2DA39" w14:textId="1DB5E617">
      <w:pPr>
        <w:spacing w:after="160" w:line="259" w:lineRule="auto"/>
        <w:ind w:left="0"/>
        <w:rPr>
          <w:rFonts w:ascii="Calibri" w:hAnsi="Calibri" w:eastAsia="Calibri" w:cs="Calibri"/>
          <w:b w:val="0"/>
          <w:bCs w:val="0"/>
          <w:i w:val="0"/>
          <w:iCs w:val="0"/>
          <w:caps w:val="0"/>
          <w:smallCaps w:val="0"/>
          <w:noProof w:val="0"/>
          <w:color w:val="2C3E50"/>
          <w:sz w:val="27"/>
          <w:szCs w:val="27"/>
          <w:lang w:val="en-GB"/>
        </w:rPr>
      </w:pPr>
    </w:p>
    <w:p w:rsidR="1502CF4E" w:rsidP="4031CDAF" w:rsidRDefault="1502CF4E" w14:paraId="3C456709" w14:textId="6E37CC49">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7"/>
          <w:szCs w:val="27"/>
          <w:lang w:val="en-GB"/>
        </w:rPr>
      </w:pPr>
    </w:p>
    <w:p w:rsidR="1502CF4E" w:rsidP="1502CF4E" w:rsidRDefault="1502CF4E" w14:paraId="5567C297" w14:textId="18F0AE86">
      <w:pPr>
        <w:pStyle w:val="Normal"/>
        <w:jc w:val="left"/>
        <w:rPr>
          <w:rFonts w:ascii="Source Sans Pro" w:hAnsi="Source Sans Pro" w:eastAsia="Source Sans Pro" w:cs="Source Sans Pro"/>
          <w:b w:val="0"/>
          <w:bCs w:val="0"/>
          <w:i w:val="0"/>
          <w:iCs w:val="0"/>
          <w:caps w:val="0"/>
          <w:smallCaps w:val="0"/>
          <w:noProof w:val="0"/>
          <w:color w:val="333333"/>
          <w:sz w:val="32"/>
          <w:szCs w:val="3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a041d1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CD128"/>
    <w:rsid w:val="1502CF4E"/>
    <w:rsid w:val="2B773E32"/>
    <w:rsid w:val="35D6D9C7"/>
    <w:rsid w:val="3AACD128"/>
    <w:rsid w:val="4031CDAF"/>
    <w:rsid w:val="7DB28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73E32"/>
  <w15:chartTrackingRefBased/>
  <w15:docId w15:val="{42E6C606-BB2F-49A2-B3E7-2244449194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f8b16c59ae745f6" /><Relationship Type="http://schemas.openxmlformats.org/officeDocument/2006/relationships/numbering" Target="/word/numbering.xml" Id="R1b97feac04824a93" /><Relationship Type="http://schemas.openxmlformats.org/officeDocument/2006/relationships/hyperlink" Target="https://www.gov.uk/government/publications/fire-safety-risk-assessment-5-step-checklist" TargetMode="External" Id="Re3acb2d697254e8d" /><Relationship Type="http://schemas.openxmlformats.org/officeDocument/2006/relationships/hyperlink" Target="https://www.firesafe.org.uk/history-of-fire-safety-legislation/" TargetMode="External" Id="R80cc77308e404166" /><Relationship Type="http://schemas.openxmlformats.org/officeDocument/2006/relationships/hyperlink" Target="https://www.checkfire.co.uk/fire-safety-news/fire-safety-in-hospitality/" TargetMode="External" Id="R19f7dcc445e34b9b" /><Relationship Type="http://schemas.openxmlformats.org/officeDocument/2006/relationships/hyperlink" Target="https://assets.publishing.service.gov.uk/government/uploads/system/uploads/attachment_data/file/11085/payingguests.pdf" TargetMode="External" Id="Rd9bf1fe3cae54fcb" /><Relationship Type="http://schemas.openxmlformats.org/officeDocument/2006/relationships/hyperlink" Target="http://www.firesafe.org.uk/" TargetMode="External" Id="Rdaa51a042cb04b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rhianne aston</dc:creator>
  <keywords/>
  <dc:description/>
  <lastModifiedBy>rhianne aston</lastModifiedBy>
  <revision>4</revision>
  <dcterms:created xsi:type="dcterms:W3CDTF">2023-02-15T18:54:01.8805897Z</dcterms:created>
  <dcterms:modified xsi:type="dcterms:W3CDTF">2023-02-15T18:55:28.3845915Z</dcterms:modified>
</coreProperties>
</file>