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485C" w:rsidRPr="00A51D05" w:rsidRDefault="0079485C" w:rsidP="00A51D05">
      <w:pPr>
        <w:spacing w:line="360" w:lineRule="auto"/>
        <w:jc w:val="center"/>
        <w:rPr>
          <w:rFonts w:ascii="Times New Roman" w:hAnsi="Times New Roman" w:cs="Times New Roman"/>
          <w:sz w:val="24"/>
          <w:szCs w:val="24"/>
          <w:u w:val="single"/>
        </w:rPr>
      </w:pPr>
      <w:r w:rsidRPr="00A51D05">
        <w:rPr>
          <w:rFonts w:ascii="Times New Roman" w:hAnsi="Times New Roman" w:cs="Times New Roman"/>
          <w:sz w:val="24"/>
          <w:szCs w:val="24"/>
          <w:u w:val="single"/>
        </w:rPr>
        <w:t>Critically analyse the claim that ritual is, above all, the assertion of difference.</w:t>
      </w:r>
    </w:p>
    <w:p w:rsidR="003C5F31" w:rsidRPr="00A51D05" w:rsidRDefault="00DF5133" w:rsidP="00A51D05">
      <w:pPr>
        <w:spacing w:line="360" w:lineRule="auto"/>
        <w:rPr>
          <w:rFonts w:ascii="Times New Roman" w:hAnsi="Times New Roman" w:cs="Times New Roman"/>
          <w:sz w:val="24"/>
          <w:szCs w:val="24"/>
        </w:rPr>
      </w:pPr>
      <w:r w:rsidRPr="00A51D05">
        <w:rPr>
          <w:rFonts w:ascii="Times New Roman" w:hAnsi="Times New Roman" w:cs="Times New Roman"/>
          <w:sz w:val="24"/>
          <w:szCs w:val="24"/>
        </w:rPr>
        <w:t xml:space="preserve">The “type” of rituals </w:t>
      </w:r>
      <w:proofErr w:type="gramStart"/>
      <w:r w:rsidRPr="00A51D05">
        <w:rPr>
          <w:rFonts w:ascii="Times New Roman" w:hAnsi="Times New Roman" w:cs="Times New Roman"/>
          <w:sz w:val="24"/>
          <w:szCs w:val="24"/>
        </w:rPr>
        <w:t>are</w:t>
      </w:r>
      <w:proofErr w:type="gramEnd"/>
      <w:r w:rsidRPr="00A51D05">
        <w:rPr>
          <w:rFonts w:ascii="Times New Roman" w:hAnsi="Times New Roman" w:cs="Times New Roman"/>
          <w:sz w:val="24"/>
          <w:szCs w:val="24"/>
        </w:rPr>
        <w:t xml:space="preserve"> vario</w:t>
      </w:r>
      <w:r w:rsidR="00445761" w:rsidRPr="00A51D05">
        <w:rPr>
          <w:rFonts w:ascii="Times New Roman" w:hAnsi="Times New Roman" w:cs="Times New Roman"/>
          <w:sz w:val="24"/>
          <w:szCs w:val="24"/>
        </w:rPr>
        <w:t xml:space="preserve">us and the term itself can be even attributed to repetitiveness of a daily routine.  According </w:t>
      </w:r>
      <w:r w:rsidR="00D222F4" w:rsidRPr="00A51D05">
        <w:rPr>
          <w:rFonts w:ascii="Times New Roman" w:hAnsi="Times New Roman" w:cs="Times New Roman"/>
          <w:sz w:val="24"/>
          <w:szCs w:val="24"/>
        </w:rPr>
        <w:t xml:space="preserve">Catherine Bell </w:t>
      </w:r>
      <w:r w:rsidR="00445761" w:rsidRPr="00A51D05">
        <w:rPr>
          <w:rFonts w:ascii="Times New Roman" w:hAnsi="Times New Roman" w:cs="Times New Roman"/>
          <w:sz w:val="24"/>
          <w:szCs w:val="24"/>
        </w:rPr>
        <w:t xml:space="preserve">to ‘Ritual is then described as a particularly thoughtless action – routinized, </w:t>
      </w:r>
      <w:proofErr w:type="spellStart"/>
      <w:r w:rsidR="00445761" w:rsidRPr="00A51D05">
        <w:rPr>
          <w:rFonts w:ascii="Times New Roman" w:hAnsi="Times New Roman" w:cs="Times New Roman"/>
          <w:sz w:val="24"/>
          <w:szCs w:val="24"/>
        </w:rPr>
        <w:t>habital</w:t>
      </w:r>
      <w:proofErr w:type="spellEnd"/>
      <w:r w:rsidR="00445761" w:rsidRPr="00A51D05">
        <w:rPr>
          <w:rFonts w:ascii="Times New Roman" w:hAnsi="Times New Roman" w:cs="Times New Roman"/>
          <w:sz w:val="24"/>
          <w:szCs w:val="24"/>
        </w:rPr>
        <w:t>, obsessive, or mimetic...’</w:t>
      </w:r>
      <w:r w:rsidR="00B72B5B" w:rsidRPr="00A51D05">
        <w:rPr>
          <w:rStyle w:val="FootnoteReference"/>
          <w:rFonts w:ascii="Times New Roman" w:hAnsi="Times New Roman" w:cs="Times New Roman"/>
          <w:sz w:val="24"/>
          <w:szCs w:val="24"/>
        </w:rPr>
        <w:footnoteReference w:id="1"/>
      </w:r>
      <w:r w:rsidR="00445761" w:rsidRPr="00A51D05">
        <w:rPr>
          <w:rFonts w:ascii="Times New Roman" w:hAnsi="Times New Roman" w:cs="Times New Roman"/>
          <w:sz w:val="24"/>
          <w:szCs w:val="24"/>
        </w:rPr>
        <w:t xml:space="preserve">. </w:t>
      </w:r>
      <w:r w:rsidR="00BF4E04" w:rsidRPr="00A51D05">
        <w:rPr>
          <w:rFonts w:ascii="Times New Roman" w:hAnsi="Times New Roman" w:cs="Times New Roman"/>
          <w:sz w:val="24"/>
          <w:szCs w:val="24"/>
        </w:rPr>
        <w:t>Despite this description of what a ritual is and the criteria that it follows to be labelled a</w:t>
      </w:r>
      <w:r w:rsidR="00867FE6" w:rsidRPr="00A51D05">
        <w:rPr>
          <w:rFonts w:ascii="Times New Roman" w:hAnsi="Times New Roman" w:cs="Times New Roman"/>
          <w:sz w:val="24"/>
          <w:szCs w:val="24"/>
        </w:rPr>
        <w:t>s a</w:t>
      </w:r>
      <w:r w:rsidR="00BF4E04" w:rsidRPr="00A51D05">
        <w:rPr>
          <w:rFonts w:ascii="Times New Roman" w:hAnsi="Times New Roman" w:cs="Times New Roman"/>
          <w:sz w:val="24"/>
          <w:szCs w:val="24"/>
        </w:rPr>
        <w:t xml:space="preserve"> ritual, according to scholar JZ Smith ritual is ‘the assertion of difference’</w:t>
      </w:r>
      <w:r w:rsidR="00867FE6" w:rsidRPr="00A51D05">
        <w:rPr>
          <w:rStyle w:val="FootnoteReference"/>
          <w:rFonts w:ascii="Times New Roman" w:hAnsi="Times New Roman" w:cs="Times New Roman"/>
          <w:sz w:val="24"/>
          <w:szCs w:val="24"/>
        </w:rPr>
        <w:footnoteReference w:id="2"/>
      </w:r>
      <w:r w:rsidR="00BF4E04" w:rsidRPr="00A51D05">
        <w:rPr>
          <w:rFonts w:ascii="Times New Roman" w:hAnsi="Times New Roman" w:cs="Times New Roman"/>
          <w:sz w:val="24"/>
          <w:szCs w:val="24"/>
        </w:rPr>
        <w:t xml:space="preserve">. All ritual may follow a repetitive nature and become a habit, but ritual is continuously also different. </w:t>
      </w:r>
      <w:r w:rsidR="00336B0A" w:rsidRPr="00A51D05">
        <w:rPr>
          <w:rFonts w:ascii="Times New Roman" w:hAnsi="Times New Roman" w:cs="Times New Roman"/>
          <w:sz w:val="24"/>
          <w:szCs w:val="24"/>
        </w:rPr>
        <w:t>There are countless causes/reasons for what creates ‘difference’</w:t>
      </w:r>
      <w:r w:rsidR="00BF4E04" w:rsidRPr="00A51D05">
        <w:rPr>
          <w:rFonts w:ascii="Times New Roman" w:hAnsi="Times New Roman" w:cs="Times New Roman"/>
          <w:sz w:val="24"/>
          <w:szCs w:val="24"/>
        </w:rPr>
        <w:t xml:space="preserve">: </w:t>
      </w:r>
      <w:r w:rsidR="00CB1379" w:rsidRPr="00A51D05">
        <w:rPr>
          <w:rFonts w:ascii="Times New Roman" w:hAnsi="Times New Roman" w:cs="Times New Roman"/>
          <w:sz w:val="24"/>
          <w:szCs w:val="24"/>
        </w:rPr>
        <w:t>h</w:t>
      </w:r>
      <w:r w:rsidR="00BF4E04" w:rsidRPr="00A51D05">
        <w:rPr>
          <w:rFonts w:ascii="Times New Roman" w:hAnsi="Times New Roman" w:cs="Times New Roman"/>
          <w:sz w:val="24"/>
          <w:szCs w:val="24"/>
        </w:rPr>
        <w:t xml:space="preserve">ow </w:t>
      </w:r>
      <w:r w:rsidR="00D222F4" w:rsidRPr="00A51D05">
        <w:rPr>
          <w:rFonts w:ascii="Times New Roman" w:hAnsi="Times New Roman" w:cs="Times New Roman"/>
          <w:sz w:val="24"/>
          <w:szCs w:val="24"/>
        </w:rPr>
        <w:t>the</w:t>
      </w:r>
      <w:r w:rsidR="00BF4E04" w:rsidRPr="00A51D05">
        <w:rPr>
          <w:rFonts w:ascii="Times New Roman" w:hAnsi="Times New Roman" w:cs="Times New Roman"/>
          <w:sz w:val="24"/>
          <w:szCs w:val="24"/>
        </w:rPr>
        <w:t xml:space="preserve"> hierarchy works, the place of ritual, religious groups, the difference in religious calendars</w:t>
      </w:r>
      <w:r w:rsidR="00D222F4" w:rsidRPr="00A51D05">
        <w:rPr>
          <w:rFonts w:ascii="Times New Roman" w:hAnsi="Times New Roman" w:cs="Times New Roman"/>
          <w:sz w:val="24"/>
          <w:szCs w:val="24"/>
        </w:rPr>
        <w:t xml:space="preserve"> and people’s day to day life habits</w:t>
      </w:r>
      <w:r w:rsidR="00BF4E04" w:rsidRPr="00A51D05">
        <w:rPr>
          <w:rFonts w:ascii="Times New Roman" w:hAnsi="Times New Roman" w:cs="Times New Roman"/>
          <w:sz w:val="24"/>
          <w:szCs w:val="24"/>
        </w:rPr>
        <w:t xml:space="preserve">. </w:t>
      </w:r>
      <w:r w:rsidR="003C5F31" w:rsidRPr="00A51D05">
        <w:rPr>
          <w:rFonts w:ascii="Times New Roman" w:hAnsi="Times New Roman" w:cs="Times New Roman"/>
          <w:sz w:val="24"/>
          <w:szCs w:val="24"/>
        </w:rPr>
        <w:t xml:space="preserve"> </w:t>
      </w:r>
      <w:r w:rsidR="00867FE6" w:rsidRPr="00A51D05">
        <w:rPr>
          <w:rFonts w:ascii="Times New Roman" w:hAnsi="Times New Roman" w:cs="Times New Roman"/>
          <w:sz w:val="24"/>
          <w:szCs w:val="24"/>
        </w:rPr>
        <w:t>So,</w:t>
      </w:r>
      <w:r w:rsidR="003C5F31" w:rsidRPr="00A51D05">
        <w:rPr>
          <w:rFonts w:ascii="Times New Roman" w:hAnsi="Times New Roman" w:cs="Times New Roman"/>
          <w:sz w:val="24"/>
          <w:szCs w:val="24"/>
        </w:rPr>
        <w:t xml:space="preserve"> is all of it </w:t>
      </w:r>
      <w:r w:rsidR="00867FE6" w:rsidRPr="00A51D05">
        <w:rPr>
          <w:rFonts w:ascii="Times New Roman" w:hAnsi="Times New Roman" w:cs="Times New Roman"/>
          <w:sz w:val="24"/>
          <w:szCs w:val="24"/>
        </w:rPr>
        <w:t xml:space="preserve">therefore </w:t>
      </w:r>
      <w:r w:rsidR="003C5F31" w:rsidRPr="00A51D05">
        <w:rPr>
          <w:rFonts w:ascii="Times New Roman" w:hAnsi="Times New Roman" w:cs="Times New Roman"/>
          <w:sz w:val="24"/>
          <w:szCs w:val="24"/>
        </w:rPr>
        <w:t xml:space="preserve">to be considered part of this </w:t>
      </w:r>
      <w:r w:rsidR="00867FE6" w:rsidRPr="00A51D05">
        <w:rPr>
          <w:rFonts w:ascii="Times New Roman" w:hAnsi="Times New Roman" w:cs="Times New Roman"/>
          <w:sz w:val="24"/>
          <w:szCs w:val="24"/>
        </w:rPr>
        <w:t>“</w:t>
      </w:r>
      <w:r w:rsidR="003C5F31" w:rsidRPr="00A51D05">
        <w:rPr>
          <w:rFonts w:ascii="Times New Roman" w:hAnsi="Times New Roman" w:cs="Times New Roman"/>
          <w:sz w:val="24"/>
          <w:szCs w:val="24"/>
        </w:rPr>
        <w:t>difference</w:t>
      </w:r>
      <w:r w:rsidR="00867FE6" w:rsidRPr="00A51D05">
        <w:rPr>
          <w:rFonts w:ascii="Times New Roman" w:hAnsi="Times New Roman" w:cs="Times New Roman"/>
          <w:sz w:val="24"/>
          <w:szCs w:val="24"/>
        </w:rPr>
        <w:t>”</w:t>
      </w:r>
      <w:r w:rsidR="003C5F31" w:rsidRPr="00A51D05">
        <w:rPr>
          <w:rFonts w:ascii="Times New Roman" w:hAnsi="Times New Roman" w:cs="Times New Roman"/>
          <w:sz w:val="24"/>
          <w:szCs w:val="24"/>
        </w:rPr>
        <w:t>? Or was Smith focusing on a complete other form of difference?</w:t>
      </w:r>
      <w:r w:rsidR="00336B0A" w:rsidRPr="00A51D05">
        <w:rPr>
          <w:rFonts w:ascii="Times New Roman" w:hAnsi="Times New Roman" w:cs="Times New Roman"/>
          <w:sz w:val="24"/>
          <w:szCs w:val="24"/>
        </w:rPr>
        <w:t xml:space="preserve"> For example</w:t>
      </w:r>
      <w:r w:rsidR="003C5F31" w:rsidRPr="00A51D05">
        <w:rPr>
          <w:rFonts w:ascii="Times New Roman" w:hAnsi="Times New Roman" w:cs="Times New Roman"/>
          <w:sz w:val="24"/>
          <w:szCs w:val="24"/>
        </w:rPr>
        <w:t xml:space="preserve"> </w:t>
      </w:r>
      <w:r w:rsidR="00336B0A" w:rsidRPr="00A51D05">
        <w:rPr>
          <w:rFonts w:ascii="Times New Roman" w:hAnsi="Times New Roman" w:cs="Times New Roman"/>
          <w:sz w:val="24"/>
          <w:szCs w:val="24"/>
        </w:rPr>
        <w:t>t</w:t>
      </w:r>
      <w:r w:rsidR="003C5F31" w:rsidRPr="00A51D05">
        <w:rPr>
          <w:rFonts w:ascii="Times New Roman" w:hAnsi="Times New Roman" w:cs="Times New Roman"/>
          <w:sz w:val="24"/>
          <w:szCs w:val="24"/>
        </w:rPr>
        <w:t>he difference between ‘</w:t>
      </w:r>
      <w:proofErr w:type="gramStart"/>
      <w:r w:rsidR="00BF5BC0" w:rsidRPr="00A51D05">
        <w:rPr>
          <w:rFonts w:ascii="Times New Roman" w:hAnsi="Times New Roman" w:cs="Times New Roman"/>
          <w:sz w:val="24"/>
          <w:szCs w:val="24"/>
        </w:rPr>
        <w:t>…</w:t>
      </w:r>
      <w:r w:rsidR="003C5F31" w:rsidRPr="00A51D05">
        <w:rPr>
          <w:rFonts w:ascii="Times New Roman" w:hAnsi="Times New Roman" w:cs="Times New Roman"/>
          <w:sz w:val="24"/>
          <w:szCs w:val="24"/>
        </w:rPr>
        <w:t>”</w:t>
      </w:r>
      <w:proofErr w:type="spellStart"/>
      <w:r w:rsidR="003C5F31" w:rsidRPr="00A51D05">
        <w:rPr>
          <w:rFonts w:ascii="Times New Roman" w:hAnsi="Times New Roman" w:cs="Times New Roman"/>
          <w:sz w:val="24"/>
          <w:szCs w:val="24"/>
        </w:rPr>
        <w:t>nows</w:t>
      </w:r>
      <w:proofErr w:type="spellEnd"/>
      <w:proofErr w:type="gramEnd"/>
      <w:r w:rsidR="003C5F31" w:rsidRPr="00A51D05">
        <w:rPr>
          <w:rFonts w:ascii="Times New Roman" w:hAnsi="Times New Roman" w:cs="Times New Roman"/>
          <w:sz w:val="24"/>
          <w:szCs w:val="24"/>
        </w:rPr>
        <w:t>”—the now of everyday life and now of ritual place; the simultaneity, but not the coexistence, of “here” and “there</w:t>
      </w:r>
      <w:r w:rsidR="00BF5BC0" w:rsidRPr="00A51D05">
        <w:rPr>
          <w:rFonts w:ascii="Times New Roman" w:hAnsi="Times New Roman" w:cs="Times New Roman"/>
          <w:sz w:val="24"/>
          <w:szCs w:val="24"/>
        </w:rPr>
        <w:t>.”’</w:t>
      </w:r>
      <w:r w:rsidR="00BF5BC0" w:rsidRPr="00A51D05">
        <w:rPr>
          <w:rStyle w:val="FootnoteReference"/>
          <w:rFonts w:ascii="Times New Roman" w:hAnsi="Times New Roman" w:cs="Times New Roman"/>
          <w:sz w:val="24"/>
          <w:szCs w:val="24"/>
        </w:rPr>
        <w:footnoteReference w:id="3"/>
      </w:r>
      <w:r w:rsidR="00BF5BC0" w:rsidRPr="00A51D05">
        <w:rPr>
          <w:rFonts w:ascii="Times New Roman" w:hAnsi="Times New Roman" w:cs="Times New Roman"/>
          <w:sz w:val="24"/>
          <w:szCs w:val="24"/>
        </w:rPr>
        <w:t xml:space="preserve">. </w:t>
      </w:r>
      <w:r w:rsidR="00FF6106" w:rsidRPr="00A51D05">
        <w:rPr>
          <w:rFonts w:ascii="Times New Roman" w:hAnsi="Times New Roman" w:cs="Times New Roman"/>
          <w:sz w:val="24"/>
          <w:szCs w:val="24"/>
        </w:rPr>
        <w:t>Unfortunately,</w:t>
      </w:r>
      <w:r w:rsidR="00BF5BC0" w:rsidRPr="00A51D05">
        <w:rPr>
          <w:rFonts w:ascii="Times New Roman" w:hAnsi="Times New Roman" w:cs="Times New Roman"/>
          <w:sz w:val="24"/>
          <w:szCs w:val="24"/>
        </w:rPr>
        <w:t xml:space="preserve"> it is difficult to address all forms of possible “difference” in order to fully analyse JZ Smiths claim</w:t>
      </w:r>
      <w:r w:rsidR="00867FE6" w:rsidRPr="00A51D05">
        <w:rPr>
          <w:rFonts w:ascii="Times New Roman" w:hAnsi="Times New Roman" w:cs="Times New Roman"/>
          <w:sz w:val="24"/>
          <w:szCs w:val="24"/>
        </w:rPr>
        <w:t>.</w:t>
      </w:r>
      <w:r w:rsidR="00BF5BC0" w:rsidRPr="00A51D05">
        <w:rPr>
          <w:rFonts w:ascii="Times New Roman" w:hAnsi="Times New Roman" w:cs="Times New Roman"/>
          <w:sz w:val="24"/>
          <w:szCs w:val="24"/>
        </w:rPr>
        <w:t xml:space="preserve"> </w:t>
      </w:r>
      <w:r w:rsidR="00867FE6" w:rsidRPr="00A51D05">
        <w:rPr>
          <w:rFonts w:ascii="Times New Roman" w:hAnsi="Times New Roman" w:cs="Times New Roman"/>
          <w:sz w:val="24"/>
          <w:szCs w:val="24"/>
        </w:rPr>
        <w:t>However,</w:t>
      </w:r>
      <w:r w:rsidR="00BF5BC0" w:rsidRPr="00A51D05">
        <w:rPr>
          <w:rFonts w:ascii="Times New Roman" w:hAnsi="Times New Roman" w:cs="Times New Roman"/>
          <w:sz w:val="24"/>
          <w:szCs w:val="24"/>
        </w:rPr>
        <w:t xml:space="preserve"> by looking at </w:t>
      </w:r>
      <w:r w:rsidR="00D222F4" w:rsidRPr="00A51D05">
        <w:rPr>
          <w:rFonts w:ascii="Times New Roman" w:hAnsi="Times New Roman" w:cs="Times New Roman"/>
          <w:sz w:val="24"/>
          <w:szCs w:val="24"/>
        </w:rPr>
        <w:t>the religious aspect of some</w:t>
      </w:r>
      <w:r w:rsidR="00BF5BC0" w:rsidRPr="00A51D05">
        <w:rPr>
          <w:rFonts w:ascii="Times New Roman" w:hAnsi="Times New Roman" w:cs="Times New Roman"/>
          <w:sz w:val="24"/>
          <w:szCs w:val="24"/>
        </w:rPr>
        <w:t xml:space="preserve"> </w:t>
      </w:r>
      <w:r w:rsidR="00867FE6" w:rsidRPr="00A51D05">
        <w:rPr>
          <w:rFonts w:ascii="Times New Roman" w:hAnsi="Times New Roman" w:cs="Times New Roman"/>
          <w:sz w:val="24"/>
          <w:szCs w:val="24"/>
        </w:rPr>
        <w:t xml:space="preserve">of these forms </w:t>
      </w:r>
      <w:r w:rsidR="00BF5BC0" w:rsidRPr="00A51D05">
        <w:rPr>
          <w:rFonts w:ascii="Times New Roman" w:hAnsi="Times New Roman" w:cs="Times New Roman"/>
          <w:sz w:val="24"/>
          <w:szCs w:val="24"/>
        </w:rPr>
        <w:t xml:space="preserve">a reasonable assessment of whether his statement holds any basis can be possible. </w:t>
      </w:r>
    </w:p>
    <w:p w:rsidR="00DF5133" w:rsidRPr="00A51D05" w:rsidRDefault="00BF5BC0" w:rsidP="00A51D05">
      <w:pPr>
        <w:spacing w:line="360" w:lineRule="auto"/>
        <w:rPr>
          <w:rFonts w:ascii="Times New Roman" w:hAnsi="Times New Roman" w:cs="Times New Roman"/>
          <w:sz w:val="24"/>
          <w:szCs w:val="24"/>
        </w:rPr>
      </w:pPr>
      <w:r w:rsidRPr="00A51D05">
        <w:rPr>
          <w:rFonts w:ascii="Times New Roman" w:hAnsi="Times New Roman" w:cs="Times New Roman"/>
          <w:sz w:val="24"/>
          <w:szCs w:val="24"/>
        </w:rPr>
        <w:t xml:space="preserve">In viewing ritual from a religious point of view which is what many automatically </w:t>
      </w:r>
      <w:r w:rsidR="00336B0A" w:rsidRPr="00A51D05">
        <w:rPr>
          <w:rFonts w:ascii="Times New Roman" w:hAnsi="Times New Roman" w:cs="Times New Roman"/>
          <w:sz w:val="24"/>
          <w:szCs w:val="24"/>
        </w:rPr>
        <w:t>think of</w:t>
      </w:r>
      <w:r w:rsidRPr="00A51D05">
        <w:rPr>
          <w:rFonts w:ascii="Times New Roman" w:hAnsi="Times New Roman" w:cs="Times New Roman"/>
          <w:sz w:val="24"/>
          <w:szCs w:val="24"/>
        </w:rPr>
        <w:t xml:space="preserve"> when the subject is brought up</w:t>
      </w:r>
      <w:r w:rsidR="00867FE6" w:rsidRPr="00A51D05">
        <w:rPr>
          <w:rFonts w:ascii="Times New Roman" w:hAnsi="Times New Roman" w:cs="Times New Roman"/>
          <w:sz w:val="24"/>
          <w:szCs w:val="24"/>
        </w:rPr>
        <w:t>,</w:t>
      </w:r>
      <w:r w:rsidRPr="00A51D05">
        <w:rPr>
          <w:rFonts w:ascii="Times New Roman" w:hAnsi="Times New Roman" w:cs="Times New Roman"/>
          <w:sz w:val="24"/>
          <w:szCs w:val="24"/>
        </w:rPr>
        <w:t xml:space="preserve"> one assumes that ritual is done out of necessity or a desire to please. That is fundamentally what ritual is</w:t>
      </w:r>
      <w:r w:rsidR="00CB1379" w:rsidRPr="00A51D05">
        <w:rPr>
          <w:rFonts w:ascii="Times New Roman" w:hAnsi="Times New Roman" w:cs="Times New Roman"/>
          <w:sz w:val="24"/>
          <w:szCs w:val="24"/>
        </w:rPr>
        <w:t>:</w:t>
      </w:r>
      <w:r w:rsidRPr="00A51D05">
        <w:rPr>
          <w:rFonts w:ascii="Times New Roman" w:hAnsi="Times New Roman" w:cs="Times New Roman"/>
          <w:sz w:val="24"/>
          <w:szCs w:val="24"/>
        </w:rPr>
        <w:t xml:space="preserve"> a desire to please something</w:t>
      </w:r>
      <w:r w:rsidR="00CB1379" w:rsidRPr="00A51D05">
        <w:rPr>
          <w:rFonts w:ascii="Times New Roman" w:hAnsi="Times New Roman" w:cs="Times New Roman"/>
          <w:sz w:val="24"/>
          <w:szCs w:val="24"/>
        </w:rPr>
        <w:t>;</w:t>
      </w:r>
      <w:r w:rsidRPr="00A51D05">
        <w:rPr>
          <w:rFonts w:ascii="Times New Roman" w:hAnsi="Times New Roman" w:cs="Times New Roman"/>
          <w:sz w:val="24"/>
          <w:szCs w:val="24"/>
        </w:rPr>
        <w:t xml:space="preserve"> or at least </w:t>
      </w:r>
      <w:r w:rsidR="00CB1379" w:rsidRPr="00A51D05">
        <w:rPr>
          <w:rFonts w:ascii="Times New Roman" w:hAnsi="Times New Roman" w:cs="Times New Roman"/>
          <w:sz w:val="24"/>
          <w:szCs w:val="24"/>
        </w:rPr>
        <w:t xml:space="preserve">that is </w:t>
      </w:r>
      <w:r w:rsidRPr="00A51D05">
        <w:rPr>
          <w:rFonts w:ascii="Times New Roman" w:hAnsi="Times New Roman" w:cs="Times New Roman"/>
          <w:sz w:val="24"/>
          <w:szCs w:val="24"/>
        </w:rPr>
        <w:t xml:space="preserve">what it is perceived to be doing. </w:t>
      </w:r>
      <w:r w:rsidR="00867FE6" w:rsidRPr="00A51D05">
        <w:rPr>
          <w:rFonts w:ascii="Times New Roman" w:hAnsi="Times New Roman" w:cs="Times New Roman"/>
          <w:sz w:val="24"/>
          <w:szCs w:val="24"/>
        </w:rPr>
        <w:t xml:space="preserve">But can ritual be labelled as different despite being part of different religious groups? </w:t>
      </w:r>
      <w:r w:rsidRPr="00A51D05">
        <w:rPr>
          <w:rFonts w:ascii="Times New Roman" w:hAnsi="Times New Roman" w:cs="Times New Roman"/>
          <w:sz w:val="24"/>
          <w:szCs w:val="24"/>
        </w:rPr>
        <w:t xml:space="preserve">In the </w:t>
      </w:r>
      <w:r w:rsidR="00CB1379" w:rsidRPr="00A51D05">
        <w:rPr>
          <w:rFonts w:ascii="Times New Roman" w:hAnsi="Times New Roman" w:cs="Times New Roman"/>
          <w:sz w:val="24"/>
          <w:szCs w:val="24"/>
        </w:rPr>
        <w:t>B</w:t>
      </w:r>
      <w:r w:rsidRPr="00A51D05">
        <w:rPr>
          <w:rFonts w:ascii="Times New Roman" w:hAnsi="Times New Roman" w:cs="Times New Roman"/>
          <w:sz w:val="24"/>
          <w:szCs w:val="24"/>
        </w:rPr>
        <w:t xml:space="preserve">ible there is the religious sacrifices of animals to </w:t>
      </w:r>
      <w:r w:rsidR="00CB1379" w:rsidRPr="00A51D05">
        <w:rPr>
          <w:rFonts w:ascii="Times New Roman" w:hAnsi="Times New Roman" w:cs="Times New Roman"/>
          <w:sz w:val="24"/>
          <w:szCs w:val="24"/>
        </w:rPr>
        <w:t>G</w:t>
      </w:r>
      <w:r w:rsidRPr="00A51D05">
        <w:rPr>
          <w:rFonts w:ascii="Times New Roman" w:hAnsi="Times New Roman" w:cs="Times New Roman"/>
          <w:sz w:val="24"/>
          <w:szCs w:val="24"/>
        </w:rPr>
        <w:t>od</w:t>
      </w:r>
      <w:r w:rsidR="00336B0A" w:rsidRPr="00A51D05">
        <w:rPr>
          <w:rStyle w:val="FootnoteReference"/>
          <w:rFonts w:ascii="Times New Roman" w:hAnsi="Times New Roman" w:cs="Times New Roman"/>
          <w:sz w:val="24"/>
          <w:szCs w:val="24"/>
        </w:rPr>
        <w:footnoteReference w:id="4"/>
      </w:r>
      <w:r w:rsidR="00CB1379" w:rsidRPr="00A51D05">
        <w:rPr>
          <w:rFonts w:ascii="Times New Roman" w:hAnsi="Times New Roman" w:cs="Times New Roman"/>
          <w:sz w:val="24"/>
          <w:szCs w:val="24"/>
        </w:rPr>
        <w:t>;</w:t>
      </w:r>
      <w:r w:rsidRPr="00A51D05">
        <w:rPr>
          <w:rFonts w:ascii="Times New Roman" w:hAnsi="Times New Roman" w:cs="Times New Roman"/>
          <w:sz w:val="24"/>
          <w:szCs w:val="24"/>
        </w:rPr>
        <w:t xml:space="preserve"> the Greeks and </w:t>
      </w:r>
      <w:r w:rsidR="00CB1379" w:rsidRPr="00A51D05">
        <w:rPr>
          <w:rFonts w:ascii="Times New Roman" w:hAnsi="Times New Roman" w:cs="Times New Roman"/>
          <w:sz w:val="24"/>
          <w:szCs w:val="24"/>
        </w:rPr>
        <w:t>R</w:t>
      </w:r>
      <w:r w:rsidRPr="00A51D05">
        <w:rPr>
          <w:rFonts w:ascii="Times New Roman" w:hAnsi="Times New Roman" w:cs="Times New Roman"/>
          <w:sz w:val="24"/>
          <w:szCs w:val="24"/>
        </w:rPr>
        <w:t>omans were also known for similar ritual acts</w:t>
      </w:r>
      <w:r w:rsidR="00336B0A" w:rsidRPr="00A51D05">
        <w:rPr>
          <w:rStyle w:val="FootnoteReference"/>
          <w:rFonts w:ascii="Times New Roman" w:hAnsi="Times New Roman" w:cs="Times New Roman"/>
          <w:sz w:val="24"/>
          <w:szCs w:val="24"/>
        </w:rPr>
        <w:footnoteReference w:id="5"/>
      </w:r>
      <w:r w:rsidRPr="00A51D05">
        <w:rPr>
          <w:rFonts w:ascii="Times New Roman" w:hAnsi="Times New Roman" w:cs="Times New Roman"/>
          <w:sz w:val="24"/>
          <w:szCs w:val="24"/>
        </w:rPr>
        <w:t xml:space="preserve"> and there are other </w:t>
      </w:r>
      <w:r w:rsidR="00D91CD1" w:rsidRPr="00A51D05">
        <w:rPr>
          <w:rFonts w:ascii="Times New Roman" w:hAnsi="Times New Roman" w:cs="Times New Roman"/>
          <w:sz w:val="24"/>
          <w:szCs w:val="24"/>
        </w:rPr>
        <w:t>comparable</w:t>
      </w:r>
      <w:r w:rsidRPr="00A51D05">
        <w:rPr>
          <w:rFonts w:ascii="Times New Roman" w:hAnsi="Times New Roman" w:cs="Times New Roman"/>
          <w:sz w:val="24"/>
          <w:szCs w:val="24"/>
        </w:rPr>
        <w:t xml:space="preserve"> ritual actions in which religion repeats itself such as with dancing, drinking, and the use of symbols. </w:t>
      </w:r>
      <w:r w:rsidR="00FF6106" w:rsidRPr="00A51D05">
        <w:rPr>
          <w:rFonts w:ascii="Times New Roman" w:hAnsi="Times New Roman" w:cs="Times New Roman"/>
          <w:sz w:val="24"/>
          <w:szCs w:val="24"/>
        </w:rPr>
        <w:t xml:space="preserve">Yet these actions are </w:t>
      </w:r>
      <w:r w:rsidR="00CB1379" w:rsidRPr="00A51D05">
        <w:rPr>
          <w:rFonts w:ascii="Times New Roman" w:hAnsi="Times New Roman" w:cs="Times New Roman"/>
          <w:sz w:val="24"/>
          <w:szCs w:val="24"/>
        </w:rPr>
        <w:t>performed</w:t>
      </w:r>
      <w:r w:rsidR="00FF6106" w:rsidRPr="00A51D05">
        <w:rPr>
          <w:rFonts w:ascii="Times New Roman" w:hAnsi="Times New Roman" w:cs="Times New Roman"/>
          <w:sz w:val="24"/>
          <w:szCs w:val="24"/>
        </w:rPr>
        <w:t xml:space="preserve"> for different reasons and possibly were done in different ways. </w:t>
      </w:r>
      <w:r w:rsidR="00D222F4" w:rsidRPr="00A51D05">
        <w:rPr>
          <w:rFonts w:ascii="Times New Roman" w:hAnsi="Times New Roman" w:cs="Times New Roman"/>
          <w:sz w:val="24"/>
          <w:szCs w:val="24"/>
        </w:rPr>
        <w:t>Smith</w:t>
      </w:r>
      <w:r w:rsidR="00D91CD1" w:rsidRPr="00A51D05">
        <w:rPr>
          <w:rFonts w:ascii="Times New Roman" w:hAnsi="Times New Roman" w:cs="Times New Roman"/>
          <w:sz w:val="24"/>
          <w:szCs w:val="24"/>
        </w:rPr>
        <w:t xml:space="preserve"> states ‘In ritual the differences can be extreme, or they can be reduced to micro-distinctions, but they can never be overthrown’</w:t>
      </w:r>
      <w:r w:rsidR="00867FE6" w:rsidRPr="00A51D05">
        <w:rPr>
          <w:rStyle w:val="FootnoteReference"/>
          <w:rFonts w:ascii="Times New Roman" w:hAnsi="Times New Roman" w:cs="Times New Roman"/>
          <w:sz w:val="24"/>
          <w:szCs w:val="24"/>
        </w:rPr>
        <w:footnoteReference w:id="6"/>
      </w:r>
      <w:r w:rsidR="00FF6106" w:rsidRPr="00A51D05">
        <w:rPr>
          <w:rFonts w:ascii="Times New Roman" w:hAnsi="Times New Roman" w:cs="Times New Roman"/>
          <w:sz w:val="24"/>
          <w:szCs w:val="24"/>
        </w:rPr>
        <w:t xml:space="preserve">. It is uncertain therefore </w:t>
      </w:r>
      <w:r w:rsidR="00D222F4" w:rsidRPr="00A51D05">
        <w:rPr>
          <w:rFonts w:ascii="Times New Roman" w:hAnsi="Times New Roman" w:cs="Times New Roman"/>
          <w:sz w:val="24"/>
          <w:szCs w:val="24"/>
        </w:rPr>
        <w:t>what Smith is trying to overall achieve or even state</w:t>
      </w:r>
      <w:r w:rsidR="00CB1379" w:rsidRPr="00A51D05">
        <w:rPr>
          <w:rFonts w:ascii="Times New Roman" w:hAnsi="Times New Roman" w:cs="Times New Roman"/>
          <w:sz w:val="24"/>
          <w:szCs w:val="24"/>
        </w:rPr>
        <w:t>, as he</w:t>
      </w:r>
      <w:r w:rsidR="00336B0A" w:rsidRPr="00A51D05">
        <w:rPr>
          <w:rFonts w:ascii="Times New Roman" w:hAnsi="Times New Roman" w:cs="Times New Roman"/>
          <w:sz w:val="24"/>
          <w:szCs w:val="24"/>
        </w:rPr>
        <w:t xml:space="preserve"> appears to be</w:t>
      </w:r>
      <w:r w:rsidR="00FF6106" w:rsidRPr="00A51D05">
        <w:rPr>
          <w:rFonts w:ascii="Times New Roman" w:hAnsi="Times New Roman" w:cs="Times New Roman"/>
          <w:sz w:val="24"/>
          <w:szCs w:val="24"/>
        </w:rPr>
        <w:t xml:space="preserve"> arguing for both sides</w:t>
      </w:r>
      <w:r w:rsidR="00D222F4" w:rsidRPr="00A51D05">
        <w:rPr>
          <w:rFonts w:ascii="Times New Roman" w:hAnsi="Times New Roman" w:cs="Times New Roman"/>
          <w:sz w:val="24"/>
          <w:szCs w:val="24"/>
        </w:rPr>
        <w:t xml:space="preserve"> of his own statement that ritual is the assertion of difference</w:t>
      </w:r>
      <w:r w:rsidR="00FF6106" w:rsidRPr="00A51D05">
        <w:rPr>
          <w:rFonts w:ascii="Times New Roman" w:hAnsi="Times New Roman" w:cs="Times New Roman"/>
          <w:sz w:val="24"/>
          <w:szCs w:val="24"/>
        </w:rPr>
        <w:t>.</w:t>
      </w:r>
      <w:r w:rsidR="00D222F4" w:rsidRPr="00A51D05">
        <w:rPr>
          <w:rFonts w:ascii="Times New Roman" w:hAnsi="Times New Roman" w:cs="Times New Roman"/>
          <w:sz w:val="24"/>
          <w:szCs w:val="24"/>
        </w:rPr>
        <w:t xml:space="preserve"> As according to him here,</w:t>
      </w:r>
      <w:r w:rsidR="00FF6106" w:rsidRPr="00A51D05">
        <w:rPr>
          <w:rFonts w:ascii="Times New Roman" w:hAnsi="Times New Roman" w:cs="Times New Roman"/>
          <w:sz w:val="24"/>
          <w:szCs w:val="24"/>
        </w:rPr>
        <w:t xml:space="preserve"> </w:t>
      </w:r>
      <w:r w:rsidR="00D222F4" w:rsidRPr="00A51D05">
        <w:rPr>
          <w:rFonts w:ascii="Times New Roman" w:hAnsi="Times New Roman" w:cs="Times New Roman"/>
          <w:sz w:val="24"/>
          <w:szCs w:val="24"/>
        </w:rPr>
        <w:t>t</w:t>
      </w:r>
      <w:r w:rsidR="00CB1379" w:rsidRPr="00A51D05">
        <w:rPr>
          <w:rFonts w:ascii="Times New Roman" w:hAnsi="Times New Roman" w:cs="Times New Roman"/>
          <w:sz w:val="24"/>
          <w:szCs w:val="24"/>
        </w:rPr>
        <w:t>he</w:t>
      </w:r>
      <w:r w:rsidR="00FF6106" w:rsidRPr="00A51D05">
        <w:rPr>
          <w:rFonts w:ascii="Times New Roman" w:hAnsi="Times New Roman" w:cs="Times New Roman"/>
          <w:sz w:val="24"/>
          <w:szCs w:val="24"/>
        </w:rPr>
        <w:t xml:space="preserve"> </w:t>
      </w:r>
      <w:r w:rsidR="00FF6106" w:rsidRPr="00A51D05">
        <w:rPr>
          <w:rFonts w:ascii="Times New Roman" w:hAnsi="Times New Roman" w:cs="Times New Roman"/>
          <w:sz w:val="24"/>
          <w:szCs w:val="24"/>
        </w:rPr>
        <w:t>differences are there</w:t>
      </w:r>
      <w:r w:rsidR="00CB1379" w:rsidRPr="00A51D05">
        <w:rPr>
          <w:rFonts w:ascii="Times New Roman" w:hAnsi="Times New Roman" w:cs="Times New Roman"/>
          <w:sz w:val="24"/>
          <w:szCs w:val="24"/>
        </w:rPr>
        <w:t>,</w:t>
      </w:r>
      <w:r w:rsidR="00FF6106" w:rsidRPr="00A51D05">
        <w:rPr>
          <w:rFonts w:ascii="Times New Roman" w:hAnsi="Times New Roman" w:cs="Times New Roman"/>
          <w:sz w:val="24"/>
          <w:szCs w:val="24"/>
        </w:rPr>
        <w:t xml:space="preserve"> but they can be </w:t>
      </w:r>
      <w:r w:rsidR="00FF6106" w:rsidRPr="00A51D05">
        <w:rPr>
          <w:rFonts w:ascii="Times New Roman" w:hAnsi="Times New Roman" w:cs="Times New Roman"/>
          <w:sz w:val="24"/>
          <w:szCs w:val="24"/>
        </w:rPr>
        <w:t xml:space="preserve">viewed as </w:t>
      </w:r>
      <w:r w:rsidR="00FF6106" w:rsidRPr="00A51D05">
        <w:rPr>
          <w:rFonts w:ascii="Times New Roman" w:hAnsi="Times New Roman" w:cs="Times New Roman"/>
          <w:sz w:val="24"/>
          <w:szCs w:val="24"/>
        </w:rPr>
        <w:t xml:space="preserve">minor, so therefore the assertion of difference can’t </w:t>
      </w:r>
      <w:proofErr w:type="gramStart"/>
      <w:r w:rsidR="00FF6106" w:rsidRPr="00A51D05">
        <w:rPr>
          <w:rFonts w:ascii="Times New Roman" w:hAnsi="Times New Roman" w:cs="Times New Roman"/>
          <w:sz w:val="24"/>
          <w:szCs w:val="24"/>
        </w:rPr>
        <w:t xml:space="preserve">be </w:t>
      </w:r>
      <w:r w:rsidR="00FF6106" w:rsidRPr="00A51D05">
        <w:rPr>
          <w:rFonts w:ascii="Times New Roman" w:hAnsi="Times New Roman" w:cs="Times New Roman"/>
          <w:sz w:val="24"/>
          <w:szCs w:val="24"/>
        </w:rPr>
        <w:lastRenderedPageBreak/>
        <w:t>seen as</w:t>
      </w:r>
      <w:proofErr w:type="gramEnd"/>
      <w:r w:rsidR="00FF6106" w:rsidRPr="00A51D05">
        <w:rPr>
          <w:rFonts w:ascii="Times New Roman" w:hAnsi="Times New Roman" w:cs="Times New Roman"/>
          <w:sz w:val="24"/>
          <w:szCs w:val="24"/>
        </w:rPr>
        <w:t xml:space="preserve"> ‘above all’</w:t>
      </w:r>
      <w:r w:rsidR="00CB1379" w:rsidRPr="00A51D05">
        <w:rPr>
          <w:rFonts w:ascii="Times New Roman" w:hAnsi="Times New Roman" w:cs="Times New Roman"/>
          <w:sz w:val="24"/>
          <w:szCs w:val="24"/>
        </w:rPr>
        <w:t>,</w:t>
      </w:r>
      <w:r w:rsidR="00FF6106" w:rsidRPr="00A51D05">
        <w:rPr>
          <w:rFonts w:ascii="Times New Roman" w:hAnsi="Times New Roman" w:cs="Times New Roman"/>
          <w:sz w:val="24"/>
          <w:szCs w:val="24"/>
        </w:rPr>
        <w:t xml:space="preserve"> </w:t>
      </w:r>
      <w:r w:rsidR="00CB1379" w:rsidRPr="00A51D05">
        <w:rPr>
          <w:rFonts w:ascii="Times New Roman" w:hAnsi="Times New Roman" w:cs="Times New Roman"/>
          <w:sz w:val="24"/>
          <w:szCs w:val="24"/>
        </w:rPr>
        <w:t>a</w:t>
      </w:r>
      <w:r w:rsidR="00FF6106" w:rsidRPr="00A51D05">
        <w:rPr>
          <w:rFonts w:ascii="Times New Roman" w:hAnsi="Times New Roman" w:cs="Times New Roman"/>
          <w:sz w:val="24"/>
          <w:szCs w:val="24"/>
        </w:rPr>
        <w:t>t least not when ritual is viewed in this way.</w:t>
      </w:r>
      <w:r w:rsidR="00862336" w:rsidRPr="00A51D05">
        <w:rPr>
          <w:rFonts w:ascii="Times New Roman" w:hAnsi="Times New Roman" w:cs="Times New Roman"/>
          <w:sz w:val="24"/>
          <w:szCs w:val="24"/>
        </w:rPr>
        <w:t xml:space="preserve"> According to Catherine Bell;</w:t>
      </w:r>
      <w:r w:rsidR="00FF6106" w:rsidRPr="00A51D05">
        <w:rPr>
          <w:rFonts w:ascii="Times New Roman" w:hAnsi="Times New Roman" w:cs="Times New Roman"/>
          <w:sz w:val="24"/>
          <w:szCs w:val="24"/>
        </w:rPr>
        <w:t xml:space="preserve"> </w:t>
      </w:r>
      <w:r w:rsidR="003C5F31" w:rsidRPr="00A51D05">
        <w:rPr>
          <w:rFonts w:ascii="Times New Roman" w:hAnsi="Times New Roman" w:cs="Times New Roman"/>
          <w:sz w:val="24"/>
          <w:szCs w:val="24"/>
        </w:rPr>
        <w:t xml:space="preserve">Edward </w:t>
      </w:r>
      <w:proofErr w:type="spellStart"/>
      <w:r w:rsidR="003C5F31" w:rsidRPr="00A51D05">
        <w:rPr>
          <w:rFonts w:ascii="Times New Roman" w:hAnsi="Times New Roman" w:cs="Times New Roman"/>
          <w:sz w:val="24"/>
          <w:szCs w:val="24"/>
        </w:rPr>
        <w:t>Shils</w:t>
      </w:r>
      <w:proofErr w:type="spellEnd"/>
      <w:r w:rsidR="003C5F31" w:rsidRPr="00A51D05">
        <w:rPr>
          <w:rFonts w:ascii="Times New Roman" w:hAnsi="Times New Roman" w:cs="Times New Roman"/>
          <w:sz w:val="24"/>
          <w:szCs w:val="24"/>
        </w:rPr>
        <w:t xml:space="preserve"> argues that though intertwined</w:t>
      </w:r>
      <w:r w:rsidR="00CB1379" w:rsidRPr="00A51D05">
        <w:rPr>
          <w:rFonts w:ascii="Times New Roman" w:hAnsi="Times New Roman" w:cs="Times New Roman"/>
          <w:sz w:val="24"/>
          <w:szCs w:val="24"/>
        </w:rPr>
        <w:t>,</w:t>
      </w:r>
      <w:r w:rsidR="003C5F31" w:rsidRPr="00A51D05">
        <w:rPr>
          <w:rFonts w:ascii="Times New Roman" w:hAnsi="Times New Roman" w:cs="Times New Roman"/>
          <w:sz w:val="24"/>
          <w:szCs w:val="24"/>
        </w:rPr>
        <w:t xml:space="preserve"> ritual and belief can be separable and though a person can accept the </w:t>
      </w:r>
      <w:r w:rsidR="00FF6106" w:rsidRPr="00A51D05">
        <w:rPr>
          <w:rFonts w:ascii="Times New Roman" w:hAnsi="Times New Roman" w:cs="Times New Roman"/>
          <w:sz w:val="24"/>
          <w:szCs w:val="24"/>
        </w:rPr>
        <w:t>belief,</w:t>
      </w:r>
      <w:r w:rsidR="003C5F31" w:rsidRPr="00A51D05">
        <w:rPr>
          <w:rFonts w:ascii="Times New Roman" w:hAnsi="Times New Roman" w:cs="Times New Roman"/>
          <w:sz w:val="24"/>
          <w:szCs w:val="24"/>
        </w:rPr>
        <w:t xml:space="preserve"> they do not necessarily accept the ritual associated to that belief</w:t>
      </w:r>
      <w:r w:rsidR="00FF6106" w:rsidRPr="00A51D05">
        <w:rPr>
          <w:rStyle w:val="FootnoteReference"/>
          <w:rFonts w:ascii="Times New Roman" w:hAnsi="Times New Roman" w:cs="Times New Roman"/>
          <w:sz w:val="24"/>
          <w:szCs w:val="24"/>
        </w:rPr>
        <w:footnoteReference w:id="7"/>
      </w:r>
      <w:r w:rsidR="00867FE6" w:rsidRPr="00A51D05">
        <w:rPr>
          <w:rFonts w:ascii="Times New Roman" w:hAnsi="Times New Roman" w:cs="Times New Roman"/>
          <w:sz w:val="24"/>
          <w:szCs w:val="24"/>
        </w:rPr>
        <w:t>.</w:t>
      </w:r>
      <w:r w:rsidR="00FF6106" w:rsidRPr="00A51D05">
        <w:rPr>
          <w:rFonts w:ascii="Times New Roman" w:hAnsi="Times New Roman" w:cs="Times New Roman"/>
          <w:sz w:val="24"/>
          <w:szCs w:val="24"/>
        </w:rPr>
        <w:t xml:space="preserve"> </w:t>
      </w:r>
      <w:r w:rsidR="00867FE6" w:rsidRPr="00A51D05">
        <w:rPr>
          <w:rFonts w:ascii="Times New Roman" w:hAnsi="Times New Roman" w:cs="Times New Roman"/>
          <w:sz w:val="24"/>
          <w:szCs w:val="24"/>
        </w:rPr>
        <w:t>A</w:t>
      </w:r>
      <w:r w:rsidR="00FF6106" w:rsidRPr="00A51D05">
        <w:rPr>
          <w:rFonts w:ascii="Times New Roman" w:hAnsi="Times New Roman" w:cs="Times New Roman"/>
          <w:sz w:val="24"/>
          <w:szCs w:val="24"/>
        </w:rPr>
        <w:t xml:space="preserve">s such the person would </w:t>
      </w:r>
      <w:r w:rsidR="00336B0A" w:rsidRPr="00A51D05">
        <w:rPr>
          <w:rFonts w:ascii="Times New Roman" w:hAnsi="Times New Roman" w:cs="Times New Roman"/>
          <w:sz w:val="24"/>
          <w:szCs w:val="24"/>
        </w:rPr>
        <w:t>perhaps</w:t>
      </w:r>
      <w:r w:rsidR="00FF6106" w:rsidRPr="00A51D05">
        <w:rPr>
          <w:rFonts w:ascii="Times New Roman" w:hAnsi="Times New Roman" w:cs="Times New Roman"/>
          <w:sz w:val="24"/>
          <w:szCs w:val="24"/>
        </w:rPr>
        <w:t xml:space="preserve"> not be involved in th</w:t>
      </w:r>
      <w:r w:rsidR="00867FE6" w:rsidRPr="00A51D05">
        <w:rPr>
          <w:rFonts w:ascii="Times New Roman" w:hAnsi="Times New Roman" w:cs="Times New Roman"/>
          <w:sz w:val="24"/>
          <w:szCs w:val="24"/>
        </w:rPr>
        <w:t>e specific ritual in question</w:t>
      </w:r>
      <w:r w:rsidR="003C5F31" w:rsidRPr="00A51D05">
        <w:rPr>
          <w:rFonts w:ascii="Times New Roman" w:hAnsi="Times New Roman" w:cs="Times New Roman"/>
          <w:sz w:val="24"/>
          <w:szCs w:val="24"/>
        </w:rPr>
        <w:t>. However, though the person may not partake in a specific ritual</w:t>
      </w:r>
      <w:r w:rsidR="00CB1379" w:rsidRPr="00A51D05">
        <w:rPr>
          <w:rFonts w:ascii="Times New Roman" w:hAnsi="Times New Roman" w:cs="Times New Roman"/>
          <w:sz w:val="24"/>
          <w:szCs w:val="24"/>
        </w:rPr>
        <w:t>, it</w:t>
      </w:r>
      <w:r w:rsidR="003C5F31" w:rsidRPr="00A51D05">
        <w:rPr>
          <w:rFonts w:ascii="Times New Roman" w:hAnsi="Times New Roman" w:cs="Times New Roman"/>
          <w:sz w:val="24"/>
          <w:szCs w:val="24"/>
        </w:rPr>
        <w:t xml:space="preserve"> does not mean they do not partake in their own. </w:t>
      </w:r>
      <w:r w:rsidR="00FF6106" w:rsidRPr="00A51D05">
        <w:rPr>
          <w:rFonts w:ascii="Times New Roman" w:hAnsi="Times New Roman" w:cs="Times New Roman"/>
          <w:sz w:val="24"/>
          <w:szCs w:val="24"/>
        </w:rPr>
        <w:t xml:space="preserve"> Freud sums the idea well: ‘…connection found in the notion of obsession, in the compulsion to do certain repetitive things and to abstain from others.’</w:t>
      </w:r>
      <w:r w:rsidR="00CB1379" w:rsidRPr="00A51D05">
        <w:rPr>
          <w:rStyle w:val="FootnoteReference"/>
          <w:rFonts w:ascii="Times New Roman" w:hAnsi="Times New Roman" w:cs="Times New Roman"/>
          <w:sz w:val="24"/>
          <w:szCs w:val="24"/>
        </w:rPr>
        <w:footnoteReference w:id="8"/>
      </w:r>
      <w:r w:rsidR="00FF6106" w:rsidRPr="00A51D05">
        <w:rPr>
          <w:rFonts w:ascii="Times New Roman" w:hAnsi="Times New Roman" w:cs="Times New Roman"/>
          <w:sz w:val="24"/>
          <w:szCs w:val="24"/>
        </w:rPr>
        <w:t xml:space="preserve"> It is here that the idea of difference can be seen, a difference in opinion </w:t>
      </w:r>
      <w:r w:rsidR="00CB1379" w:rsidRPr="00A51D05">
        <w:rPr>
          <w:rFonts w:ascii="Times New Roman" w:hAnsi="Times New Roman" w:cs="Times New Roman"/>
          <w:sz w:val="24"/>
          <w:szCs w:val="24"/>
        </w:rPr>
        <w:t xml:space="preserve">as </w:t>
      </w:r>
      <w:r w:rsidR="00FF6106" w:rsidRPr="00A51D05">
        <w:rPr>
          <w:rFonts w:ascii="Times New Roman" w:hAnsi="Times New Roman" w:cs="Times New Roman"/>
          <w:sz w:val="24"/>
          <w:szCs w:val="24"/>
        </w:rPr>
        <w:t xml:space="preserve">to what form of ritual should be done, where, when and of course how. </w:t>
      </w:r>
      <w:r w:rsidR="007C4E28" w:rsidRPr="00A51D05">
        <w:rPr>
          <w:rFonts w:ascii="Times New Roman" w:hAnsi="Times New Roman" w:cs="Times New Roman"/>
          <w:sz w:val="24"/>
          <w:szCs w:val="24"/>
        </w:rPr>
        <w:t>The form of ritual would then highlight a difference and is a way of showing or stating that fact</w:t>
      </w:r>
      <w:r w:rsidR="00867FE6" w:rsidRPr="00A51D05">
        <w:rPr>
          <w:rFonts w:ascii="Times New Roman" w:hAnsi="Times New Roman" w:cs="Times New Roman"/>
          <w:sz w:val="24"/>
          <w:szCs w:val="24"/>
        </w:rPr>
        <w:t>,</w:t>
      </w:r>
      <w:r w:rsidR="007C4E28" w:rsidRPr="00A51D05">
        <w:rPr>
          <w:rFonts w:ascii="Times New Roman" w:hAnsi="Times New Roman" w:cs="Times New Roman"/>
          <w:sz w:val="24"/>
          <w:szCs w:val="24"/>
        </w:rPr>
        <w:t xml:space="preserve"> a way of asserting that difference.  Yet is that truly what JZ Smith was discussing? </w:t>
      </w:r>
    </w:p>
    <w:p w:rsidR="00867FE6" w:rsidRPr="00A51D05" w:rsidRDefault="007C4E28" w:rsidP="00A51D05">
      <w:pPr>
        <w:spacing w:line="360" w:lineRule="auto"/>
        <w:rPr>
          <w:rFonts w:ascii="Times New Roman" w:hAnsi="Times New Roman" w:cs="Times New Roman"/>
          <w:sz w:val="24"/>
          <w:szCs w:val="24"/>
        </w:rPr>
      </w:pPr>
      <w:r w:rsidRPr="00A51D05">
        <w:rPr>
          <w:rFonts w:ascii="Times New Roman" w:hAnsi="Times New Roman" w:cs="Times New Roman"/>
          <w:sz w:val="24"/>
          <w:szCs w:val="24"/>
        </w:rPr>
        <w:t xml:space="preserve">As previously </w:t>
      </w:r>
      <w:r w:rsidR="00CB1379" w:rsidRPr="00A51D05">
        <w:rPr>
          <w:rFonts w:ascii="Times New Roman" w:hAnsi="Times New Roman" w:cs="Times New Roman"/>
          <w:sz w:val="24"/>
          <w:szCs w:val="24"/>
        </w:rPr>
        <w:t>mentioned,</w:t>
      </w:r>
      <w:r w:rsidRPr="00A51D05">
        <w:rPr>
          <w:rFonts w:ascii="Times New Roman" w:hAnsi="Times New Roman" w:cs="Times New Roman"/>
          <w:sz w:val="24"/>
          <w:szCs w:val="24"/>
        </w:rPr>
        <w:t xml:space="preserve"> Smith goes on to discuss the difference </w:t>
      </w:r>
      <w:r w:rsidRPr="00A51D05">
        <w:rPr>
          <w:rFonts w:ascii="Times New Roman" w:hAnsi="Times New Roman" w:cs="Times New Roman"/>
          <w:sz w:val="24"/>
          <w:szCs w:val="24"/>
        </w:rPr>
        <w:t xml:space="preserve">between </w:t>
      </w:r>
    </w:p>
    <w:p w:rsidR="007C4E28" w:rsidRPr="00A51D05" w:rsidRDefault="007C4E28" w:rsidP="00A51D05">
      <w:pPr>
        <w:spacing w:line="360" w:lineRule="auto"/>
        <w:ind w:left="720"/>
        <w:rPr>
          <w:rFonts w:ascii="Times New Roman" w:hAnsi="Times New Roman" w:cs="Times New Roman"/>
          <w:sz w:val="24"/>
          <w:szCs w:val="24"/>
        </w:rPr>
      </w:pPr>
      <w:r w:rsidRPr="00A51D05">
        <w:rPr>
          <w:rFonts w:ascii="Times New Roman" w:hAnsi="Times New Roman" w:cs="Times New Roman"/>
          <w:sz w:val="24"/>
          <w:szCs w:val="24"/>
        </w:rPr>
        <w:t>‘</w:t>
      </w:r>
      <w:proofErr w:type="gramStart"/>
      <w:r w:rsidRPr="00A51D05">
        <w:rPr>
          <w:rFonts w:ascii="Times New Roman" w:hAnsi="Times New Roman" w:cs="Times New Roman"/>
          <w:sz w:val="24"/>
          <w:szCs w:val="24"/>
        </w:rPr>
        <w:t>…”</w:t>
      </w:r>
      <w:proofErr w:type="spellStart"/>
      <w:r w:rsidRPr="00A51D05">
        <w:rPr>
          <w:rFonts w:ascii="Times New Roman" w:hAnsi="Times New Roman" w:cs="Times New Roman"/>
          <w:sz w:val="24"/>
          <w:szCs w:val="24"/>
        </w:rPr>
        <w:t>nows</w:t>
      </w:r>
      <w:proofErr w:type="spellEnd"/>
      <w:proofErr w:type="gramEnd"/>
      <w:r w:rsidRPr="00A51D05">
        <w:rPr>
          <w:rFonts w:ascii="Times New Roman" w:hAnsi="Times New Roman" w:cs="Times New Roman"/>
          <w:sz w:val="24"/>
          <w:szCs w:val="24"/>
        </w:rPr>
        <w:t>”—the now of everyday life and now of ritual place; the simultaneity, but not the coexistence, of “here” and “there.” Here (in the world) blood is a major source of impurity; there (in ritual space) blood removes impurity</w:t>
      </w:r>
      <w:r w:rsidRPr="00A51D05">
        <w:rPr>
          <w:rFonts w:ascii="Times New Roman" w:hAnsi="Times New Roman" w:cs="Times New Roman"/>
          <w:sz w:val="24"/>
          <w:szCs w:val="24"/>
        </w:rPr>
        <w:t>’</w:t>
      </w:r>
      <w:r w:rsidR="00867FE6" w:rsidRPr="00A51D05">
        <w:rPr>
          <w:rStyle w:val="FootnoteReference"/>
          <w:rFonts w:ascii="Times New Roman" w:hAnsi="Times New Roman" w:cs="Times New Roman"/>
          <w:sz w:val="24"/>
          <w:szCs w:val="24"/>
        </w:rPr>
        <w:footnoteReference w:id="9"/>
      </w:r>
      <w:r w:rsidRPr="00A51D05">
        <w:rPr>
          <w:rFonts w:ascii="Times New Roman" w:hAnsi="Times New Roman" w:cs="Times New Roman"/>
          <w:sz w:val="24"/>
          <w:szCs w:val="24"/>
        </w:rPr>
        <w:t xml:space="preserve">. </w:t>
      </w:r>
    </w:p>
    <w:p w:rsidR="00867FE6" w:rsidRPr="00A51D05" w:rsidRDefault="00CB1379" w:rsidP="00A51D05">
      <w:pPr>
        <w:spacing w:line="360" w:lineRule="auto"/>
        <w:rPr>
          <w:rFonts w:ascii="Times New Roman" w:hAnsi="Times New Roman" w:cs="Times New Roman"/>
          <w:sz w:val="24"/>
          <w:szCs w:val="24"/>
        </w:rPr>
      </w:pPr>
      <w:r w:rsidRPr="00A51D05">
        <w:rPr>
          <w:rFonts w:ascii="Times New Roman" w:hAnsi="Times New Roman" w:cs="Times New Roman"/>
          <w:sz w:val="24"/>
          <w:szCs w:val="24"/>
        </w:rPr>
        <w:t>However,</w:t>
      </w:r>
      <w:r w:rsidR="007C4E28" w:rsidRPr="00A51D05">
        <w:rPr>
          <w:rFonts w:ascii="Times New Roman" w:hAnsi="Times New Roman" w:cs="Times New Roman"/>
          <w:sz w:val="24"/>
          <w:szCs w:val="24"/>
        </w:rPr>
        <w:t xml:space="preserve"> is it due to this idea of ritual place that ritual cannot be ‘above all, the assertion of </w:t>
      </w:r>
      <w:r w:rsidR="00C319C8" w:rsidRPr="00A51D05">
        <w:rPr>
          <w:rFonts w:ascii="Times New Roman" w:hAnsi="Times New Roman" w:cs="Times New Roman"/>
          <w:sz w:val="24"/>
          <w:szCs w:val="24"/>
        </w:rPr>
        <w:t>difference’?</w:t>
      </w:r>
      <w:r w:rsidR="007C4E28" w:rsidRPr="00A51D05">
        <w:rPr>
          <w:rFonts w:ascii="Times New Roman" w:hAnsi="Times New Roman" w:cs="Times New Roman"/>
          <w:sz w:val="24"/>
          <w:szCs w:val="24"/>
        </w:rPr>
        <w:t xml:space="preserve"> In terms of religion, the ritual place can be </w:t>
      </w:r>
      <w:proofErr w:type="gramStart"/>
      <w:r w:rsidR="007C4E28" w:rsidRPr="00A51D05">
        <w:rPr>
          <w:rFonts w:ascii="Times New Roman" w:hAnsi="Times New Roman" w:cs="Times New Roman"/>
          <w:sz w:val="24"/>
          <w:szCs w:val="24"/>
        </w:rPr>
        <w:t>a number of</w:t>
      </w:r>
      <w:proofErr w:type="gramEnd"/>
      <w:r w:rsidR="00336B0A" w:rsidRPr="00A51D05">
        <w:rPr>
          <w:rFonts w:ascii="Times New Roman" w:hAnsi="Times New Roman" w:cs="Times New Roman"/>
          <w:sz w:val="24"/>
          <w:szCs w:val="24"/>
        </w:rPr>
        <w:t xml:space="preserve"> different</w:t>
      </w:r>
      <w:r w:rsidR="007C4E28" w:rsidRPr="00A51D05">
        <w:rPr>
          <w:rFonts w:ascii="Times New Roman" w:hAnsi="Times New Roman" w:cs="Times New Roman"/>
          <w:sz w:val="24"/>
          <w:szCs w:val="24"/>
        </w:rPr>
        <w:t xml:space="preserve"> </w:t>
      </w:r>
      <w:r w:rsidR="00867FE6" w:rsidRPr="00A51D05">
        <w:rPr>
          <w:rFonts w:ascii="Times New Roman" w:hAnsi="Times New Roman" w:cs="Times New Roman"/>
          <w:sz w:val="24"/>
          <w:szCs w:val="24"/>
        </w:rPr>
        <w:t>locations</w:t>
      </w:r>
      <w:r w:rsidR="007C4E28" w:rsidRPr="00A51D05">
        <w:rPr>
          <w:rFonts w:ascii="Times New Roman" w:hAnsi="Times New Roman" w:cs="Times New Roman"/>
          <w:sz w:val="24"/>
          <w:szCs w:val="24"/>
        </w:rPr>
        <w:t xml:space="preserve"> depending on the </w:t>
      </w:r>
      <w:r w:rsidRPr="00A51D05">
        <w:rPr>
          <w:rFonts w:ascii="Times New Roman" w:hAnsi="Times New Roman" w:cs="Times New Roman"/>
          <w:sz w:val="24"/>
          <w:szCs w:val="24"/>
        </w:rPr>
        <w:t>belief</w:t>
      </w:r>
      <w:r w:rsidR="007C4E28" w:rsidRPr="00A51D05">
        <w:rPr>
          <w:rFonts w:ascii="Times New Roman" w:hAnsi="Times New Roman" w:cs="Times New Roman"/>
          <w:sz w:val="24"/>
          <w:szCs w:val="24"/>
        </w:rPr>
        <w:t>. The Macedonians performed rites in caves or in “palaces”</w:t>
      </w:r>
      <w:r w:rsidR="00336B0A" w:rsidRPr="00A51D05">
        <w:rPr>
          <w:rStyle w:val="FootnoteReference"/>
          <w:rFonts w:ascii="Times New Roman" w:hAnsi="Times New Roman" w:cs="Times New Roman"/>
          <w:sz w:val="24"/>
          <w:szCs w:val="24"/>
        </w:rPr>
        <w:footnoteReference w:id="10"/>
      </w:r>
      <w:r w:rsidR="007C4E28" w:rsidRPr="00A51D05">
        <w:rPr>
          <w:rFonts w:ascii="Times New Roman" w:hAnsi="Times New Roman" w:cs="Times New Roman"/>
          <w:sz w:val="24"/>
          <w:szCs w:val="24"/>
        </w:rPr>
        <w:t>, the Greeks and Romans in temples</w:t>
      </w:r>
      <w:r w:rsidR="00336B0A" w:rsidRPr="00A51D05">
        <w:rPr>
          <w:rStyle w:val="FootnoteReference"/>
          <w:rFonts w:ascii="Times New Roman" w:hAnsi="Times New Roman" w:cs="Times New Roman"/>
          <w:sz w:val="24"/>
          <w:szCs w:val="24"/>
        </w:rPr>
        <w:footnoteReference w:id="11"/>
      </w:r>
      <w:r w:rsidR="007C4E28" w:rsidRPr="00A51D05">
        <w:rPr>
          <w:rFonts w:ascii="Times New Roman" w:hAnsi="Times New Roman" w:cs="Times New Roman"/>
          <w:sz w:val="24"/>
          <w:szCs w:val="24"/>
        </w:rPr>
        <w:t>, the Christians in Churches</w:t>
      </w:r>
      <w:r w:rsidR="00336B0A" w:rsidRPr="00A51D05">
        <w:rPr>
          <w:rStyle w:val="FootnoteReference"/>
          <w:rFonts w:ascii="Times New Roman" w:hAnsi="Times New Roman" w:cs="Times New Roman"/>
          <w:sz w:val="24"/>
          <w:szCs w:val="24"/>
        </w:rPr>
        <w:footnoteReference w:id="12"/>
      </w:r>
      <w:r w:rsidR="007C4E28" w:rsidRPr="00A51D05">
        <w:rPr>
          <w:rFonts w:ascii="Times New Roman" w:hAnsi="Times New Roman" w:cs="Times New Roman"/>
          <w:sz w:val="24"/>
          <w:szCs w:val="24"/>
        </w:rPr>
        <w:t xml:space="preserve"> and so on. All believed that by entering these sacred places it would help them get to this ritual </w:t>
      </w:r>
      <w:r w:rsidR="00336B0A" w:rsidRPr="00A51D05">
        <w:rPr>
          <w:rFonts w:ascii="Times New Roman" w:hAnsi="Times New Roman" w:cs="Times New Roman"/>
          <w:sz w:val="24"/>
          <w:szCs w:val="24"/>
        </w:rPr>
        <w:t>space; -</w:t>
      </w:r>
      <w:r w:rsidR="007C4E28" w:rsidRPr="00A51D05">
        <w:rPr>
          <w:rFonts w:ascii="Times New Roman" w:hAnsi="Times New Roman" w:cs="Times New Roman"/>
          <w:sz w:val="24"/>
          <w:szCs w:val="24"/>
        </w:rPr>
        <w:t xml:space="preserve"> a </w:t>
      </w:r>
      <w:r w:rsidR="00867FE6" w:rsidRPr="00A51D05">
        <w:rPr>
          <w:rFonts w:ascii="Times New Roman" w:hAnsi="Times New Roman" w:cs="Times New Roman"/>
          <w:sz w:val="24"/>
          <w:szCs w:val="24"/>
        </w:rPr>
        <w:t xml:space="preserve">higher </w:t>
      </w:r>
      <w:r w:rsidR="007C4E28" w:rsidRPr="00A51D05">
        <w:rPr>
          <w:rFonts w:ascii="Times New Roman" w:hAnsi="Times New Roman" w:cs="Times New Roman"/>
          <w:sz w:val="24"/>
          <w:szCs w:val="24"/>
        </w:rPr>
        <w:t>divine setting</w:t>
      </w:r>
      <w:r w:rsidR="00C319C8" w:rsidRPr="00A51D05">
        <w:rPr>
          <w:rFonts w:ascii="Times New Roman" w:hAnsi="Times New Roman" w:cs="Times New Roman"/>
          <w:sz w:val="24"/>
          <w:szCs w:val="24"/>
        </w:rPr>
        <w:t xml:space="preserve">. </w:t>
      </w:r>
      <w:r w:rsidRPr="00A51D05">
        <w:rPr>
          <w:rFonts w:ascii="Times New Roman" w:hAnsi="Times New Roman" w:cs="Times New Roman"/>
          <w:sz w:val="24"/>
          <w:szCs w:val="24"/>
        </w:rPr>
        <w:t>This</w:t>
      </w:r>
      <w:r w:rsidR="00C319C8" w:rsidRPr="00A51D05">
        <w:rPr>
          <w:rFonts w:ascii="Times New Roman" w:hAnsi="Times New Roman" w:cs="Times New Roman"/>
          <w:sz w:val="24"/>
          <w:szCs w:val="24"/>
        </w:rPr>
        <w:t xml:space="preserve"> is where</w:t>
      </w:r>
      <w:r w:rsidR="007C4E28" w:rsidRPr="00A51D05">
        <w:rPr>
          <w:rFonts w:ascii="Times New Roman" w:hAnsi="Times New Roman" w:cs="Times New Roman"/>
          <w:sz w:val="24"/>
          <w:szCs w:val="24"/>
        </w:rPr>
        <w:t xml:space="preserve"> </w:t>
      </w:r>
      <w:r w:rsidR="00C319C8" w:rsidRPr="00A51D05">
        <w:rPr>
          <w:rFonts w:ascii="Times New Roman" w:hAnsi="Times New Roman" w:cs="Times New Roman"/>
          <w:sz w:val="24"/>
          <w:szCs w:val="24"/>
        </w:rPr>
        <w:t>then</w:t>
      </w:r>
      <w:r w:rsidR="007C4E28" w:rsidRPr="00A51D05">
        <w:rPr>
          <w:rFonts w:ascii="Times New Roman" w:hAnsi="Times New Roman" w:cs="Times New Roman"/>
          <w:sz w:val="24"/>
          <w:szCs w:val="24"/>
        </w:rPr>
        <w:t xml:space="preserve"> the idea of impurity to purity</w:t>
      </w:r>
      <w:r w:rsidR="00C319C8" w:rsidRPr="00A51D05">
        <w:rPr>
          <w:rFonts w:ascii="Times New Roman" w:hAnsi="Times New Roman" w:cs="Times New Roman"/>
          <w:sz w:val="24"/>
          <w:szCs w:val="24"/>
        </w:rPr>
        <w:t xml:space="preserve"> also becomes part of the equation to be considered</w:t>
      </w:r>
      <w:r w:rsidRPr="00A51D05">
        <w:rPr>
          <w:rFonts w:ascii="Times New Roman" w:hAnsi="Times New Roman" w:cs="Times New Roman"/>
          <w:sz w:val="24"/>
          <w:szCs w:val="24"/>
        </w:rPr>
        <w:t>.</w:t>
      </w:r>
      <w:r w:rsidR="00C319C8" w:rsidRPr="00A51D05">
        <w:rPr>
          <w:rFonts w:ascii="Times New Roman" w:hAnsi="Times New Roman" w:cs="Times New Roman"/>
          <w:sz w:val="24"/>
          <w:szCs w:val="24"/>
        </w:rPr>
        <w:t xml:space="preserve"> as it</w:t>
      </w:r>
      <w:r w:rsidR="007C4E28" w:rsidRPr="00A51D05">
        <w:rPr>
          <w:rFonts w:ascii="Times New Roman" w:hAnsi="Times New Roman" w:cs="Times New Roman"/>
          <w:sz w:val="24"/>
          <w:szCs w:val="24"/>
        </w:rPr>
        <w:t xml:space="preserve"> was also a routine belief.</w:t>
      </w:r>
    </w:p>
    <w:p w:rsidR="007C4E28" w:rsidRPr="00A51D05" w:rsidRDefault="007C4E28" w:rsidP="00A51D05">
      <w:pPr>
        <w:spacing w:line="360" w:lineRule="auto"/>
        <w:rPr>
          <w:rFonts w:ascii="Times New Roman" w:hAnsi="Times New Roman" w:cs="Times New Roman"/>
          <w:sz w:val="24"/>
          <w:szCs w:val="24"/>
        </w:rPr>
      </w:pPr>
      <w:r w:rsidRPr="00A51D05">
        <w:rPr>
          <w:rFonts w:ascii="Times New Roman" w:hAnsi="Times New Roman" w:cs="Times New Roman"/>
          <w:sz w:val="24"/>
          <w:szCs w:val="24"/>
        </w:rPr>
        <w:t xml:space="preserve"> </w:t>
      </w:r>
      <w:r w:rsidR="00C319C8" w:rsidRPr="00A51D05">
        <w:rPr>
          <w:rFonts w:ascii="Times New Roman" w:hAnsi="Times New Roman" w:cs="Times New Roman"/>
          <w:sz w:val="24"/>
          <w:szCs w:val="24"/>
        </w:rPr>
        <w:t xml:space="preserve">Impurity is something mentioned by many religions and is used to entice those to that </w:t>
      </w:r>
      <w:r w:rsidR="00336B0A" w:rsidRPr="00A51D05">
        <w:rPr>
          <w:rFonts w:ascii="Times New Roman" w:hAnsi="Times New Roman" w:cs="Times New Roman"/>
          <w:sz w:val="24"/>
          <w:szCs w:val="24"/>
        </w:rPr>
        <w:t>specific belief system</w:t>
      </w:r>
      <w:r w:rsidR="00C319C8" w:rsidRPr="00A51D05">
        <w:rPr>
          <w:rFonts w:ascii="Times New Roman" w:hAnsi="Times New Roman" w:cs="Times New Roman"/>
          <w:sz w:val="24"/>
          <w:szCs w:val="24"/>
        </w:rPr>
        <w:t xml:space="preserve">. The higher one </w:t>
      </w:r>
      <w:r w:rsidR="00CB1379" w:rsidRPr="00A51D05">
        <w:rPr>
          <w:rFonts w:ascii="Times New Roman" w:hAnsi="Times New Roman" w:cs="Times New Roman"/>
          <w:sz w:val="24"/>
          <w:szCs w:val="24"/>
        </w:rPr>
        <w:t>becomes</w:t>
      </w:r>
      <w:r w:rsidR="00C319C8" w:rsidRPr="00A51D05">
        <w:rPr>
          <w:rFonts w:ascii="Times New Roman" w:hAnsi="Times New Roman" w:cs="Times New Roman"/>
          <w:sz w:val="24"/>
          <w:szCs w:val="24"/>
        </w:rPr>
        <w:t xml:space="preserve"> in the hierarchy of </w:t>
      </w:r>
      <w:r w:rsidR="00CB1379" w:rsidRPr="00A51D05">
        <w:rPr>
          <w:rFonts w:ascii="Times New Roman" w:hAnsi="Times New Roman" w:cs="Times New Roman"/>
          <w:sz w:val="24"/>
          <w:szCs w:val="24"/>
        </w:rPr>
        <w:t xml:space="preserve">a </w:t>
      </w:r>
      <w:proofErr w:type="gramStart"/>
      <w:r w:rsidR="00336B0A" w:rsidRPr="00A51D05">
        <w:rPr>
          <w:rFonts w:ascii="Times New Roman" w:hAnsi="Times New Roman" w:cs="Times New Roman"/>
          <w:sz w:val="24"/>
          <w:szCs w:val="24"/>
        </w:rPr>
        <w:t>particular</w:t>
      </w:r>
      <w:r w:rsidR="00C319C8" w:rsidRPr="00A51D05">
        <w:rPr>
          <w:rFonts w:ascii="Times New Roman" w:hAnsi="Times New Roman" w:cs="Times New Roman"/>
          <w:sz w:val="24"/>
          <w:szCs w:val="24"/>
        </w:rPr>
        <w:t xml:space="preserve"> religion</w:t>
      </w:r>
      <w:proofErr w:type="gramEnd"/>
      <w:r w:rsidR="00C319C8" w:rsidRPr="00A51D05">
        <w:rPr>
          <w:rFonts w:ascii="Times New Roman" w:hAnsi="Times New Roman" w:cs="Times New Roman"/>
          <w:sz w:val="24"/>
          <w:szCs w:val="24"/>
        </w:rPr>
        <w:t xml:space="preserve"> the more holy the person and pure</w:t>
      </w:r>
      <w:r w:rsidR="00336B0A" w:rsidRPr="00A51D05">
        <w:rPr>
          <w:rFonts w:ascii="Times New Roman" w:hAnsi="Times New Roman" w:cs="Times New Roman"/>
          <w:sz w:val="24"/>
          <w:szCs w:val="24"/>
        </w:rPr>
        <w:t xml:space="preserve"> the person is seen to be</w:t>
      </w:r>
      <w:r w:rsidR="00C319C8" w:rsidRPr="00A51D05">
        <w:rPr>
          <w:rFonts w:ascii="Times New Roman" w:hAnsi="Times New Roman" w:cs="Times New Roman"/>
          <w:sz w:val="24"/>
          <w:szCs w:val="24"/>
        </w:rPr>
        <w:t>. Turner states ‘the ritual process of differentiation is simultaneously a process of generating a hierarchical form of unity’</w:t>
      </w:r>
      <w:r w:rsidR="00867FE6" w:rsidRPr="00A51D05">
        <w:rPr>
          <w:rStyle w:val="FootnoteReference"/>
          <w:rFonts w:ascii="Times New Roman" w:hAnsi="Times New Roman" w:cs="Times New Roman"/>
          <w:sz w:val="24"/>
          <w:szCs w:val="24"/>
        </w:rPr>
        <w:footnoteReference w:id="13"/>
      </w:r>
      <w:r w:rsidR="00C319C8" w:rsidRPr="00A51D05">
        <w:rPr>
          <w:rFonts w:ascii="Times New Roman" w:hAnsi="Times New Roman" w:cs="Times New Roman"/>
          <w:sz w:val="24"/>
          <w:szCs w:val="24"/>
        </w:rPr>
        <w:t xml:space="preserve">. What </w:t>
      </w:r>
      <w:r w:rsidR="00C319C8" w:rsidRPr="00A51D05">
        <w:rPr>
          <w:rFonts w:ascii="Times New Roman" w:hAnsi="Times New Roman" w:cs="Times New Roman"/>
          <w:sz w:val="24"/>
          <w:szCs w:val="24"/>
        </w:rPr>
        <w:lastRenderedPageBreak/>
        <w:t xml:space="preserve">is interesting about this quote is the beginning. Turner like </w:t>
      </w:r>
      <w:r w:rsidR="00336B0A" w:rsidRPr="00A51D05">
        <w:rPr>
          <w:rFonts w:ascii="Times New Roman" w:hAnsi="Times New Roman" w:cs="Times New Roman"/>
          <w:sz w:val="24"/>
          <w:szCs w:val="24"/>
        </w:rPr>
        <w:t>S</w:t>
      </w:r>
      <w:r w:rsidR="00C319C8" w:rsidRPr="00A51D05">
        <w:rPr>
          <w:rFonts w:ascii="Times New Roman" w:hAnsi="Times New Roman" w:cs="Times New Roman"/>
          <w:sz w:val="24"/>
          <w:szCs w:val="24"/>
        </w:rPr>
        <w:t xml:space="preserve">mith looks at ritual as a differentiation. But a differentiation of what? If </w:t>
      </w:r>
      <w:r w:rsidR="00CB1379" w:rsidRPr="00A51D05">
        <w:rPr>
          <w:rFonts w:ascii="Times New Roman" w:hAnsi="Times New Roman" w:cs="Times New Roman"/>
          <w:sz w:val="24"/>
          <w:szCs w:val="24"/>
        </w:rPr>
        <w:t>not,</w:t>
      </w:r>
      <w:r w:rsidR="00C319C8" w:rsidRPr="00A51D05">
        <w:rPr>
          <w:rFonts w:ascii="Times New Roman" w:hAnsi="Times New Roman" w:cs="Times New Roman"/>
          <w:sz w:val="24"/>
          <w:szCs w:val="24"/>
        </w:rPr>
        <w:t xml:space="preserve"> religious group </w:t>
      </w:r>
      <w:r w:rsidR="00867FE6" w:rsidRPr="00A51D05">
        <w:rPr>
          <w:rFonts w:ascii="Times New Roman" w:hAnsi="Times New Roman" w:cs="Times New Roman"/>
          <w:sz w:val="24"/>
          <w:szCs w:val="24"/>
        </w:rPr>
        <w:t>could it be,</w:t>
      </w:r>
      <w:r w:rsidR="00C319C8" w:rsidRPr="00A51D05">
        <w:rPr>
          <w:rFonts w:ascii="Times New Roman" w:hAnsi="Times New Roman" w:cs="Times New Roman"/>
          <w:sz w:val="24"/>
          <w:szCs w:val="24"/>
        </w:rPr>
        <w:t xml:space="preserve"> they </w:t>
      </w:r>
      <w:r w:rsidR="00867FE6" w:rsidRPr="00A51D05">
        <w:rPr>
          <w:rFonts w:ascii="Times New Roman" w:hAnsi="Times New Roman" w:cs="Times New Roman"/>
          <w:sz w:val="24"/>
          <w:szCs w:val="24"/>
        </w:rPr>
        <w:t>are instead</w:t>
      </w:r>
      <w:r w:rsidR="00C319C8" w:rsidRPr="00A51D05">
        <w:rPr>
          <w:rFonts w:ascii="Times New Roman" w:hAnsi="Times New Roman" w:cs="Times New Roman"/>
          <w:sz w:val="24"/>
          <w:szCs w:val="24"/>
        </w:rPr>
        <w:t xml:space="preserve"> addressing </w:t>
      </w:r>
      <w:r w:rsidR="00336B0A" w:rsidRPr="00A51D05">
        <w:rPr>
          <w:rFonts w:ascii="Times New Roman" w:hAnsi="Times New Roman" w:cs="Times New Roman"/>
          <w:sz w:val="24"/>
          <w:szCs w:val="24"/>
        </w:rPr>
        <w:t xml:space="preserve">the concept of </w:t>
      </w:r>
      <w:r w:rsidR="00C319C8" w:rsidRPr="00A51D05">
        <w:rPr>
          <w:rFonts w:ascii="Times New Roman" w:hAnsi="Times New Roman" w:cs="Times New Roman"/>
          <w:sz w:val="24"/>
          <w:szCs w:val="24"/>
        </w:rPr>
        <w:t>space</w:t>
      </w:r>
      <w:r w:rsidR="00336B0A" w:rsidRPr="00A51D05">
        <w:rPr>
          <w:rFonts w:ascii="Times New Roman" w:hAnsi="Times New Roman" w:cs="Times New Roman"/>
          <w:sz w:val="24"/>
          <w:szCs w:val="24"/>
        </w:rPr>
        <w:t>?</w:t>
      </w:r>
      <w:r w:rsidR="00C319C8" w:rsidRPr="00A51D05">
        <w:rPr>
          <w:rFonts w:ascii="Times New Roman" w:hAnsi="Times New Roman" w:cs="Times New Roman"/>
          <w:sz w:val="24"/>
          <w:szCs w:val="24"/>
        </w:rPr>
        <w:t xml:space="preserve">  </w:t>
      </w:r>
      <w:r w:rsidRPr="00A51D05">
        <w:rPr>
          <w:rFonts w:ascii="Times New Roman" w:hAnsi="Times New Roman" w:cs="Times New Roman"/>
          <w:sz w:val="24"/>
          <w:szCs w:val="24"/>
        </w:rPr>
        <w:t>Smith continuously uses impurity as an example</w:t>
      </w:r>
      <w:r w:rsidR="00867FE6" w:rsidRPr="00A51D05">
        <w:rPr>
          <w:rFonts w:ascii="Times New Roman" w:hAnsi="Times New Roman" w:cs="Times New Roman"/>
          <w:sz w:val="24"/>
          <w:szCs w:val="24"/>
        </w:rPr>
        <w:t>. This example</w:t>
      </w:r>
      <w:r w:rsidRPr="00A51D05">
        <w:rPr>
          <w:rFonts w:ascii="Times New Roman" w:hAnsi="Times New Roman" w:cs="Times New Roman"/>
          <w:sz w:val="24"/>
          <w:szCs w:val="24"/>
        </w:rPr>
        <w:t xml:space="preserve"> </w:t>
      </w:r>
      <w:r w:rsidR="00C319C8" w:rsidRPr="00A51D05">
        <w:rPr>
          <w:rFonts w:ascii="Times New Roman" w:hAnsi="Times New Roman" w:cs="Times New Roman"/>
          <w:sz w:val="24"/>
          <w:szCs w:val="24"/>
        </w:rPr>
        <w:t>tha</w:t>
      </w:r>
      <w:r w:rsidR="00867FE6" w:rsidRPr="00A51D05">
        <w:rPr>
          <w:rFonts w:ascii="Times New Roman" w:hAnsi="Times New Roman" w:cs="Times New Roman"/>
          <w:sz w:val="24"/>
          <w:szCs w:val="24"/>
        </w:rPr>
        <w:t>n</w:t>
      </w:r>
      <w:r w:rsidR="00C319C8" w:rsidRPr="00A51D05">
        <w:rPr>
          <w:rFonts w:ascii="Times New Roman" w:hAnsi="Times New Roman" w:cs="Times New Roman"/>
          <w:sz w:val="24"/>
          <w:szCs w:val="24"/>
        </w:rPr>
        <w:t xml:space="preserve"> leads to an interesting outlook: </w:t>
      </w:r>
      <w:r w:rsidRPr="00A51D05">
        <w:rPr>
          <w:rFonts w:ascii="Times New Roman" w:hAnsi="Times New Roman" w:cs="Times New Roman"/>
          <w:sz w:val="24"/>
          <w:szCs w:val="24"/>
        </w:rPr>
        <w:t>‘here (in the world) water is the central agent by which impurity is transmitted; there (in ritual) washing with water carries away impurity</w:t>
      </w:r>
      <w:r w:rsidR="00C319C8" w:rsidRPr="00A51D05">
        <w:rPr>
          <w:rFonts w:ascii="Times New Roman" w:hAnsi="Times New Roman" w:cs="Times New Roman"/>
          <w:sz w:val="24"/>
          <w:szCs w:val="24"/>
        </w:rPr>
        <w:t xml:space="preserve">. </w:t>
      </w:r>
      <w:r w:rsidRPr="00A51D05">
        <w:rPr>
          <w:rFonts w:ascii="Times New Roman" w:hAnsi="Times New Roman" w:cs="Times New Roman"/>
          <w:sz w:val="24"/>
          <w:szCs w:val="24"/>
        </w:rPr>
        <w:t>Neither the blood nor the water has changed; what has changes is their location.’</w:t>
      </w:r>
      <w:r w:rsidR="00862336" w:rsidRPr="00A51D05">
        <w:rPr>
          <w:rStyle w:val="FootnoteReference"/>
          <w:rFonts w:ascii="Times New Roman" w:hAnsi="Times New Roman" w:cs="Times New Roman"/>
          <w:sz w:val="24"/>
          <w:szCs w:val="24"/>
        </w:rPr>
        <w:footnoteReference w:id="14"/>
      </w:r>
      <w:r w:rsidRPr="00A51D05">
        <w:rPr>
          <w:rFonts w:ascii="Times New Roman" w:hAnsi="Times New Roman" w:cs="Times New Roman"/>
          <w:sz w:val="24"/>
          <w:szCs w:val="24"/>
        </w:rPr>
        <w:t xml:space="preserve">  </w:t>
      </w:r>
      <w:r w:rsidR="00C319C8" w:rsidRPr="00A51D05">
        <w:rPr>
          <w:rFonts w:ascii="Times New Roman" w:hAnsi="Times New Roman" w:cs="Times New Roman"/>
          <w:sz w:val="24"/>
          <w:szCs w:val="24"/>
        </w:rPr>
        <w:t xml:space="preserve">It is finally here that </w:t>
      </w:r>
      <w:r w:rsidR="00867FE6" w:rsidRPr="00A51D05">
        <w:rPr>
          <w:rFonts w:ascii="Times New Roman" w:hAnsi="Times New Roman" w:cs="Times New Roman"/>
          <w:sz w:val="24"/>
          <w:szCs w:val="24"/>
        </w:rPr>
        <w:t>it is possible to assert where Smith is trying to go with his claim.</w:t>
      </w:r>
      <w:r w:rsidR="00C319C8" w:rsidRPr="00A51D05">
        <w:rPr>
          <w:rFonts w:ascii="Times New Roman" w:hAnsi="Times New Roman" w:cs="Times New Roman"/>
          <w:sz w:val="24"/>
          <w:szCs w:val="24"/>
        </w:rPr>
        <w:t xml:space="preserve"> That ritual is the assertion of difference by location.</w:t>
      </w:r>
    </w:p>
    <w:p w:rsidR="0036637C" w:rsidRPr="00A51D05" w:rsidRDefault="00C319C8" w:rsidP="00A51D05">
      <w:pPr>
        <w:spacing w:line="360" w:lineRule="auto"/>
        <w:rPr>
          <w:rFonts w:ascii="Times New Roman" w:hAnsi="Times New Roman" w:cs="Times New Roman"/>
          <w:sz w:val="24"/>
          <w:szCs w:val="24"/>
        </w:rPr>
      </w:pPr>
      <w:r w:rsidRPr="00A51D05">
        <w:rPr>
          <w:rFonts w:ascii="Times New Roman" w:hAnsi="Times New Roman" w:cs="Times New Roman"/>
          <w:sz w:val="24"/>
          <w:szCs w:val="24"/>
        </w:rPr>
        <w:t>When discussing location, it is not just simply a matter of the person walking a few steps in a certain direction</w:t>
      </w:r>
      <w:r w:rsidR="00D2124F" w:rsidRPr="00A51D05">
        <w:rPr>
          <w:rFonts w:ascii="Times New Roman" w:hAnsi="Times New Roman" w:cs="Times New Roman"/>
          <w:sz w:val="24"/>
          <w:szCs w:val="24"/>
        </w:rPr>
        <w:t xml:space="preserve"> or performing the ritual in a specific place. Otherwise what had previously been discussed about the caves and temples would be more in effect. However, though the area in which the ritual is taken place is important what Smith</w:t>
      </w:r>
      <w:r w:rsidRPr="00A51D05">
        <w:rPr>
          <w:rFonts w:ascii="Times New Roman" w:hAnsi="Times New Roman" w:cs="Times New Roman"/>
          <w:sz w:val="24"/>
          <w:szCs w:val="24"/>
        </w:rPr>
        <w:t xml:space="preserve"> </w:t>
      </w:r>
      <w:r w:rsidR="00796EAE" w:rsidRPr="00A51D05">
        <w:rPr>
          <w:rFonts w:ascii="Times New Roman" w:hAnsi="Times New Roman" w:cs="Times New Roman"/>
          <w:sz w:val="24"/>
          <w:szCs w:val="24"/>
        </w:rPr>
        <w:t xml:space="preserve">may be referring to </w:t>
      </w:r>
      <w:r w:rsidR="00D2124F" w:rsidRPr="00A51D05">
        <w:rPr>
          <w:rFonts w:ascii="Times New Roman" w:hAnsi="Times New Roman" w:cs="Times New Roman"/>
          <w:sz w:val="24"/>
          <w:szCs w:val="24"/>
        </w:rPr>
        <w:t>i</w:t>
      </w:r>
      <w:r w:rsidR="00796EAE" w:rsidRPr="00A51D05">
        <w:rPr>
          <w:rFonts w:ascii="Times New Roman" w:hAnsi="Times New Roman" w:cs="Times New Roman"/>
          <w:sz w:val="24"/>
          <w:szCs w:val="24"/>
        </w:rPr>
        <w:t xml:space="preserve">s the </w:t>
      </w:r>
      <w:r w:rsidR="00D2124F" w:rsidRPr="00A51D05">
        <w:rPr>
          <w:rFonts w:ascii="Times New Roman" w:hAnsi="Times New Roman" w:cs="Times New Roman"/>
          <w:sz w:val="24"/>
          <w:szCs w:val="24"/>
        </w:rPr>
        <w:t xml:space="preserve">embodiment of </w:t>
      </w:r>
      <w:r w:rsidR="00796EAE" w:rsidRPr="00A51D05">
        <w:rPr>
          <w:rFonts w:ascii="Times New Roman" w:hAnsi="Times New Roman" w:cs="Times New Roman"/>
          <w:sz w:val="24"/>
          <w:szCs w:val="24"/>
        </w:rPr>
        <w:t xml:space="preserve">spirit heading </w:t>
      </w:r>
      <w:r w:rsidR="00950712" w:rsidRPr="00A51D05">
        <w:rPr>
          <w:rFonts w:ascii="Times New Roman" w:hAnsi="Times New Roman" w:cs="Times New Roman"/>
          <w:sz w:val="24"/>
          <w:szCs w:val="24"/>
        </w:rPr>
        <w:t>to a different location a purer location or what the person perceives to be a purer place</w:t>
      </w:r>
      <w:r w:rsidR="0036637C" w:rsidRPr="00A51D05">
        <w:rPr>
          <w:rFonts w:ascii="Times New Roman" w:hAnsi="Times New Roman" w:cs="Times New Roman"/>
          <w:sz w:val="24"/>
          <w:szCs w:val="24"/>
        </w:rPr>
        <w:t xml:space="preserve"> as ‘[the ritual] has nothing to say about the world, its concerns and conflicts. It proposes, on the contrary, a separate, self-contained world ruled exclusively by the comprehensive and exhaustive order of the ritual’</w:t>
      </w:r>
      <w:r w:rsidR="0036637C" w:rsidRPr="00A51D05">
        <w:rPr>
          <w:rStyle w:val="FootnoteReference"/>
          <w:rFonts w:ascii="Times New Roman" w:hAnsi="Times New Roman" w:cs="Times New Roman"/>
          <w:sz w:val="24"/>
          <w:szCs w:val="24"/>
        </w:rPr>
        <w:footnoteReference w:id="15"/>
      </w:r>
      <w:r w:rsidR="0036637C" w:rsidRPr="00A51D05">
        <w:rPr>
          <w:rFonts w:ascii="Times New Roman" w:hAnsi="Times New Roman" w:cs="Times New Roman"/>
          <w:sz w:val="24"/>
          <w:szCs w:val="24"/>
        </w:rPr>
        <w:t xml:space="preserve"> </w:t>
      </w:r>
      <w:r w:rsidR="00950712" w:rsidRPr="00A51D05">
        <w:rPr>
          <w:rFonts w:ascii="Times New Roman" w:hAnsi="Times New Roman" w:cs="Times New Roman"/>
          <w:sz w:val="24"/>
          <w:szCs w:val="24"/>
        </w:rPr>
        <w:t xml:space="preserve">.  </w:t>
      </w:r>
      <w:r w:rsidR="00FE6933" w:rsidRPr="00A51D05">
        <w:rPr>
          <w:rFonts w:ascii="Times New Roman" w:hAnsi="Times New Roman" w:cs="Times New Roman"/>
          <w:sz w:val="24"/>
          <w:szCs w:val="24"/>
        </w:rPr>
        <w:t xml:space="preserve">By going to this purer </w:t>
      </w:r>
      <w:r w:rsidR="00336B0A" w:rsidRPr="00A51D05">
        <w:rPr>
          <w:rFonts w:ascii="Times New Roman" w:hAnsi="Times New Roman" w:cs="Times New Roman"/>
          <w:sz w:val="24"/>
          <w:szCs w:val="24"/>
        </w:rPr>
        <w:t>place,</w:t>
      </w:r>
      <w:r w:rsidR="00FE6933" w:rsidRPr="00A51D05">
        <w:rPr>
          <w:rFonts w:ascii="Times New Roman" w:hAnsi="Times New Roman" w:cs="Times New Roman"/>
          <w:sz w:val="24"/>
          <w:szCs w:val="24"/>
        </w:rPr>
        <w:t xml:space="preserve"> </w:t>
      </w:r>
      <w:r w:rsidR="00D2124F" w:rsidRPr="00A51D05">
        <w:rPr>
          <w:rFonts w:ascii="Times New Roman" w:hAnsi="Times New Roman" w:cs="Times New Roman"/>
          <w:sz w:val="24"/>
          <w:szCs w:val="24"/>
        </w:rPr>
        <w:t xml:space="preserve">it </w:t>
      </w:r>
      <w:r w:rsidR="00FE6933" w:rsidRPr="00A51D05">
        <w:rPr>
          <w:rFonts w:ascii="Times New Roman" w:hAnsi="Times New Roman" w:cs="Times New Roman"/>
          <w:sz w:val="24"/>
          <w:szCs w:val="24"/>
        </w:rPr>
        <w:t xml:space="preserve">could lead to a difference in status as well. No longer would you be considered impure but pure for partaking in the ritual act and therefore reaching a higher level of purity. As scholar …. Found when researching the Hebrew bible ‘there is no possibility of decoding the meaning of the causes of impurity -they signify sheer difference. Nor is there any relationship of </w:t>
      </w:r>
      <w:r w:rsidR="00AE60BB" w:rsidRPr="00A51D05">
        <w:rPr>
          <w:rFonts w:ascii="Times New Roman" w:hAnsi="Times New Roman" w:cs="Times New Roman"/>
          <w:sz w:val="24"/>
          <w:szCs w:val="24"/>
        </w:rPr>
        <w:t>equivalence</w:t>
      </w:r>
      <w:r w:rsidR="00FE6933" w:rsidRPr="00A51D05">
        <w:rPr>
          <w:rFonts w:ascii="Times New Roman" w:hAnsi="Times New Roman" w:cs="Times New Roman"/>
          <w:sz w:val="24"/>
          <w:szCs w:val="24"/>
        </w:rPr>
        <w:t xml:space="preserve"> between the modes of purification and the forms of impurity- they signify sheer change in status, sheer difference’</w:t>
      </w:r>
      <w:r w:rsidR="00D2124F" w:rsidRPr="00A51D05">
        <w:rPr>
          <w:rStyle w:val="FootnoteReference"/>
          <w:rFonts w:ascii="Times New Roman" w:hAnsi="Times New Roman" w:cs="Times New Roman"/>
          <w:sz w:val="24"/>
          <w:szCs w:val="24"/>
        </w:rPr>
        <w:footnoteReference w:id="16"/>
      </w:r>
      <w:r w:rsidR="00D2124F" w:rsidRPr="00A51D05">
        <w:rPr>
          <w:rFonts w:ascii="Times New Roman" w:hAnsi="Times New Roman" w:cs="Times New Roman"/>
          <w:sz w:val="24"/>
          <w:szCs w:val="24"/>
        </w:rPr>
        <w:t xml:space="preserve">. Regarding looking at the difference in a manner of changing from impure to purity than this statement Smith makes of </w:t>
      </w:r>
      <w:r w:rsidR="00D2124F" w:rsidRPr="00A51D05">
        <w:rPr>
          <w:rFonts w:ascii="Times New Roman" w:hAnsi="Times New Roman" w:cs="Times New Roman"/>
          <w:sz w:val="24"/>
          <w:szCs w:val="24"/>
        </w:rPr>
        <w:t xml:space="preserve">ritual </w:t>
      </w:r>
      <w:r w:rsidR="00D2124F" w:rsidRPr="00A51D05">
        <w:rPr>
          <w:rFonts w:ascii="Times New Roman" w:hAnsi="Times New Roman" w:cs="Times New Roman"/>
          <w:sz w:val="24"/>
          <w:szCs w:val="24"/>
        </w:rPr>
        <w:t xml:space="preserve">being, </w:t>
      </w:r>
      <w:r w:rsidR="00D2124F" w:rsidRPr="00A51D05">
        <w:rPr>
          <w:rFonts w:ascii="Times New Roman" w:hAnsi="Times New Roman" w:cs="Times New Roman"/>
          <w:sz w:val="24"/>
          <w:szCs w:val="24"/>
        </w:rPr>
        <w:t>above all, the assertion of difference</w:t>
      </w:r>
      <w:r w:rsidR="00D2124F" w:rsidRPr="00A51D05">
        <w:rPr>
          <w:rStyle w:val="FootnoteReference"/>
          <w:rFonts w:ascii="Times New Roman" w:hAnsi="Times New Roman" w:cs="Times New Roman"/>
          <w:sz w:val="24"/>
          <w:szCs w:val="24"/>
        </w:rPr>
        <w:footnoteReference w:id="17"/>
      </w:r>
      <w:r w:rsidR="00D2124F" w:rsidRPr="00A51D05">
        <w:rPr>
          <w:rFonts w:ascii="Times New Roman" w:hAnsi="Times New Roman" w:cs="Times New Roman"/>
          <w:sz w:val="24"/>
          <w:szCs w:val="24"/>
        </w:rPr>
        <w:t xml:space="preserve"> </w:t>
      </w:r>
      <w:proofErr w:type="gramStart"/>
      <w:r w:rsidR="00D2124F" w:rsidRPr="00A51D05">
        <w:rPr>
          <w:rFonts w:ascii="Times New Roman" w:hAnsi="Times New Roman" w:cs="Times New Roman"/>
          <w:sz w:val="24"/>
          <w:szCs w:val="24"/>
        </w:rPr>
        <w:t>can be seen as</w:t>
      </w:r>
      <w:proofErr w:type="gramEnd"/>
      <w:r w:rsidR="00D2124F" w:rsidRPr="00A51D05">
        <w:rPr>
          <w:rFonts w:ascii="Times New Roman" w:hAnsi="Times New Roman" w:cs="Times New Roman"/>
          <w:sz w:val="24"/>
          <w:szCs w:val="24"/>
        </w:rPr>
        <w:t xml:space="preserve"> a valid claim.  </w:t>
      </w:r>
      <w:r w:rsidR="0036637C" w:rsidRPr="00A51D05">
        <w:rPr>
          <w:rFonts w:ascii="Times New Roman" w:hAnsi="Times New Roman" w:cs="Times New Roman"/>
          <w:sz w:val="24"/>
          <w:szCs w:val="24"/>
        </w:rPr>
        <w:t xml:space="preserve">Jenn </w:t>
      </w:r>
      <w:proofErr w:type="spellStart"/>
      <w:r w:rsidR="0036637C" w:rsidRPr="00A51D05">
        <w:rPr>
          <w:rFonts w:ascii="Times New Roman" w:hAnsi="Times New Roman" w:cs="Times New Roman"/>
          <w:sz w:val="24"/>
          <w:szCs w:val="24"/>
        </w:rPr>
        <w:t>cianca</w:t>
      </w:r>
      <w:proofErr w:type="spellEnd"/>
      <w:r w:rsidR="0036637C" w:rsidRPr="00A51D05">
        <w:rPr>
          <w:rFonts w:ascii="Times New Roman" w:hAnsi="Times New Roman" w:cs="Times New Roman"/>
          <w:sz w:val="24"/>
          <w:szCs w:val="24"/>
        </w:rPr>
        <w:t xml:space="preserve"> believes </w:t>
      </w:r>
    </w:p>
    <w:p w:rsidR="00D2124F" w:rsidRPr="00A51D05" w:rsidRDefault="0036637C" w:rsidP="00A51D05">
      <w:pPr>
        <w:spacing w:line="360" w:lineRule="auto"/>
        <w:ind w:left="720"/>
        <w:rPr>
          <w:rFonts w:ascii="Times New Roman" w:hAnsi="Times New Roman" w:cs="Times New Roman"/>
          <w:sz w:val="24"/>
          <w:szCs w:val="24"/>
        </w:rPr>
      </w:pPr>
      <w:r w:rsidRPr="00A51D05">
        <w:rPr>
          <w:rFonts w:ascii="Times New Roman" w:hAnsi="Times New Roman" w:cs="Times New Roman"/>
          <w:sz w:val="24"/>
          <w:szCs w:val="24"/>
        </w:rPr>
        <w:t xml:space="preserve">‘this difference is made manifest through the separation that occurs during the enactment, in place, of ritual. Emplacement creates an obvious separation from the </w:t>
      </w:r>
      <w:r w:rsidRPr="00A51D05">
        <w:rPr>
          <w:rFonts w:ascii="Times New Roman" w:hAnsi="Times New Roman" w:cs="Times New Roman"/>
          <w:sz w:val="24"/>
          <w:szCs w:val="24"/>
        </w:rPr>
        <w:lastRenderedPageBreak/>
        <w:t>mundane (and the profane), setting boundaries between life inside and outside of ritual behaviour’</w:t>
      </w:r>
      <w:r w:rsidRPr="00A51D05">
        <w:rPr>
          <w:rStyle w:val="FootnoteReference"/>
          <w:rFonts w:ascii="Times New Roman" w:hAnsi="Times New Roman" w:cs="Times New Roman"/>
          <w:sz w:val="24"/>
          <w:szCs w:val="24"/>
        </w:rPr>
        <w:footnoteReference w:id="18"/>
      </w:r>
      <w:r w:rsidRPr="00A51D05">
        <w:rPr>
          <w:rFonts w:ascii="Times New Roman" w:hAnsi="Times New Roman" w:cs="Times New Roman"/>
          <w:sz w:val="24"/>
          <w:szCs w:val="24"/>
        </w:rPr>
        <w:t xml:space="preserve">.  </w:t>
      </w:r>
    </w:p>
    <w:p w:rsidR="0036637C" w:rsidRPr="00A51D05" w:rsidRDefault="0036637C" w:rsidP="00A51D05">
      <w:pPr>
        <w:spacing w:line="360" w:lineRule="auto"/>
        <w:rPr>
          <w:rFonts w:ascii="Times New Roman" w:hAnsi="Times New Roman" w:cs="Times New Roman"/>
          <w:sz w:val="24"/>
          <w:szCs w:val="24"/>
        </w:rPr>
      </w:pPr>
      <w:r w:rsidRPr="00A51D05">
        <w:rPr>
          <w:rFonts w:ascii="Times New Roman" w:hAnsi="Times New Roman" w:cs="Times New Roman"/>
          <w:sz w:val="24"/>
          <w:szCs w:val="24"/>
        </w:rPr>
        <w:t xml:space="preserve">Backing Smiths claim of the idea of location and space. If this is what Smith was seeking to show as an idea of asserting difference through ritual it makes sense however he goes on to return bac to the idea of hierarchy. </w:t>
      </w:r>
    </w:p>
    <w:p w:rsidR="0036637C" w:rsidRPr="00A51D05" w:rsidRDefault="0036637C" w:rsidP="00A51D05">
      <w:pPr>
        <w:spacing w:line="360" w:lineRule="auto"/>
        <w:rPr>
          <w:rFonts w:ascii="Times New Roman" w:hAnsi="Times New Roman" w:cs="Times New Roman"/>
          <w:sz w:val="24"/>
          <w:szCs w:val="24"/>
        </w:rPr>
      </w:pPr>
      <w:r w:rsidRPr="00A51D05">
        <w:rPr>
          <w:rFonts w:ascii="Times New Roman" w:hAnsi="Times New Roman" w:cs="Times New Roman"/>
          <w:sz w:val="24"/>
          <w:szCs w:val="24"/>
        </w:rPr>
        <w:t xml:space="preserve">The view on hierarchy being implanted into the role of ritual and this process of differentiation as shown by turner previously changes the dynamic for whether this claim is going along the correct route or not when addressing rituals.  According to </w:t>
      </w:r>
      <w:proofErr w:type="spellStart"/>
      <w:r w:rsidRPr="00A51D05">
        <w:rPr>
          <w:rFonts w:ascii="Times New Roman" w:hAnsi="Times New Roman" w:cs="Times New Roman"/>
          <w:sz w:val="24"/>
          <w:szCs w:val="24"/>
        </w:rPr>
        <w:t>Cianca</w:t>
      </w:r>
      <w:proofErr w:type="spellEnd"/>
      <w:r w:rsidRPr="00A51D05">
        <w:rPr>
          <w:rFonts w:ascii="Times New Roman" w:hAnsi="Times New Roman" w:cs="Times New Roman"/>
          <w:sz w:val="24"/>
          <w:szCs w:val="24"/>
        </w:rPr>
        <w:t xml:space="preserve"> ‘It is through and during the enactment of ritual that a community can assert its ideology’</w:t>
      </w:r>
      <w:r w:rsidRPr="00A51D05">
        <w:rPr>
          <w:rStyle w:val="FootnoteReference"/>
          <w:rFonts w:ascii="Times New Roman" w:hAnsi="Times New Roman" w:cs="Times New Roman"/>
          <w:sz w:val="24"/>
          <w:szCs w:val="24"/>
        </w:rPr>
        <w:footnoteReference w:id="19"/>
      </w:r>
      <w:r w:rsidRPr="00A51D05">
        <w:rPr>
          <w:rFonts w:ascii="Times New Roman" w:hAnsi="Times New Roman" w:cs="Times New Roman"/>
          <w:sz w:val="24"/>
          <w:szCs w:val="24"/>
        </w:rPr>
        <w:t xml:space="preserve"> this is something that never changes. The system of hierarchy never rests no matter the religion and though the differences may be extreme as discussed there are smaller differences which are not. The ideals of a hierarchy </w:t>
      </w:r>
      <w:proofErr w:type="gramStart"/>
      <w:r w:rsidRPr="00A51D05">
        <w:rPr>
          <w:rFonts w:ascii="Times New Roman" w:hAnsi="Times New Roman" w:cs="Times New Roman"/>
          <w:sz w:val="24"/>
          <w:szCs w:val="24"/>
        </w:rPr>
        <w:t>is</w:t>
      </w:r>
      <w:proofErr w:type="gramEnd"/>
      <w:r w:rsidRPr="00A51D05">
        <w:rPr>
          <w:rFonts w:ascii="Times New Roman" w:hAnsi="Times New Roman" w:cs="Times New Roman"/>
          <w:sz w:val="24"/>
          <w:szCs w:val="24"/>
        </w:rPr>
        <w:t xml:space="preserve"> a main example</w:t>
      </w:r>
      <w:r w:rsidR="00D9774A" w:rsidRPr="00A51D05">
        <w:rPr>
          <w:rFonts w:ascii="Times New Roman" w:hAnsi="Times New Roman" w:cs="Times New Roman"/>
          <w:sz w:val="24"/>
          <w:szCs w:val="24"/>
        </w:rPr>
        <w:t xml:space="preserve"> and though Smith makes excellent points according to Andrew S. Jacobs through Christianity ‘We see ritualized the “difference that is never overcome’</w:t>
      </w:r>
      <w:r w:rsidR="00D9774A" w:rsidRPr="00A51D05">
        <w:rPr>
          <w:rStyle w:val="FootnoteReference"/>
          <w:rFonts w:ascii="Times New Roman" w:hAnsi="Times New Roman" w:cs="Times New Roman"/>
          <w:sz w:val="24"/>
          <w:szCs w:val="24"/>
        </w:rPr>
        <w:footnoteReference w:id="20"/>
      </w:r>
      <w:r w:rsidR="00D9774A" w:rsidRPr="00A51D05">
        <w:rPr>
          <w:rFonts w:ascii="Times New Roman" w:hAnsi="Times New Roman" w:cs="Times New Roman"/>
          <w:sz w:val="24"/>
          <w:szCs w:val="24"/>
        </w:rPr>
        <w:t xml:space="preserve">.  </w:t>
      </w:r>
    </w:p>
    <w:p w:rsidR="00D9774A" w:rsidRPr="00A51D05" w:rsidRDefault="00D9774A" w:rsidP="00A51D05">
      <w:pPr>
        <w:spacing w:line="360" w:lineRule="auto"/>
        <w:rPr>
          <w:rFonts w:ascii="Times New Roman" w:hAnsi="Times New Roman" w:cs="Times New Roman"/>
          <w:sz w:val="24"/>
          <w:szCs w:val="24"/>
        </w:rPr>
      </w:pPr>
      <w:r w:rsidRPr="00A51D05">
        <w:rPr>
          <w:rFonts w:ascii="Times New Roman" w:hAnsi="Times New Roman" w:cs="Times New Roman"/>
          <w:sz w:val="24"/>
          <w:szCs w:val="24"/>
        </w:rPr>
        <w:t xml:space="preserve">Ritual itself is tricky to investigate and define as a singular thing. A ritual can be attributed to many aspects of life especially when bringing to account the view that by simply repeating a simple thing such as brushing your teeth in the morning and at night can be called a daily ritual. </w:t>
      </w:r>
      <w:r w:rsidR="00F8617C" w:rsidRPr="00A51D05">
        <w:rPr>
          <w:rFonts w:ascii="Times New Roman" w:hAnsi="Times New Roman" w:cs="Times New Roman"/>
          <w:sz w:val="24"/>
          <w:szCs w:val="24"/>
        </w:rPr>
        <w:t>So,</w:t>
      </w:r>
      <w:r w:rsidRPr="00A51D05">
        <w:rPr>
          <w:rFonts w:ascii="Times New Roman" w:hAnsi="Times New Roman" w:cs="Times New Roman"/>
          <w:sz w:val="24"/>
          <w:szCs w:val="24"/>
        </w:rPr>
        <w:t xml:space="preserve"> to then take Smiths view that it is above all the assertion of difference is </w:t>
      </w:r>
      <w:proofErr w:type="gramStart"/>
      <w:r w:rsidRPr="00A51D05">
        <w:rPr>
          <w:rFonts w:ascii="Times New Roman" w:hAnsi="Times New Roman" w:cs="Times New Roman"/>
          <w:sz w:val="24"/>
          <w:szCs w:val="24"/>
        </w:rPr>
        <w:t>tricky in itself, even</w:t>
      </w:r>
      <w:proofErr w:type="gramEnd"/>
      <w:r w:rsidRPr="00A51D05">
        <w:rPr>
          <w:rFonts w:ascii="Times New Roman" w:hAnsi="Times New Roman" w:cs="Times New Roman"/>
          <w:sz w:val="24"/>
          <w:szCs w:val="24"/>
        </w:rPr>
        <w:t xml:space="preserve"> when only looking at it from a religious point of view. Considering the areas </w:t>
      </w:r>
      <w:proofErr w:type="gramStart"/>
      <w:r w:rsidRPr="00A51D05">
        <w:rPr>
          <w:rFonts w:ascii="Times New Roman" w:hAnsi="Times New Roman" w:cs="Times New Roman"/>
          <w:sz w:val="24"/>
          <w:szCs w:val="24"/>
        </w:rPr>
        <w:t>looked into</w:t>
      </w:r>
      <w:proofErr w:type="gramEnd"/>
      <w:r w:rsidRPr="00A51D05">
        <w:rPr>
          <w:rFonts w:ascii="Times New Roman" w:hAnsi="Times New Roman" w:cs="Times New Roman"/>
          <w:sz w:val="24"/>
          <w:szCs w:val="24"/>
        </w:rPr>
        <w:t xml:space="preserve"> if ritual difference is the awareness of space and being in a more divine place it would be fundamentally the assertion of difference simply though being in a different “world order”. </w:t>
      </w:r>
      <w:r w:rsidR="00F8617C" w:rsidRPr="00A51D05">
        <w:rPr>
          <w:rFonts w:ascii="Times New Roman" w:hAnsi="Times New Roman" w:cs="Times New Roman"/>
          <w:sz w:val="24"/>
          <w:szCs w:val="24"/>
        </w:rPr>
        <w:t>However,</w:t>
      </w:r>
      <w:r w:rsidRPr="00A51D05">
        <w:rPr>
          <w:rFonts w:ascii="Times New Roman" w:hAnsi="Times New Roman" w:cs="Times New Roman"/>
          <w:sz w:val="24"/>
          <w:szCs w:val="24"/>
        </w:rPr>
        <w:t xml:space="preserve"> if it is to be viewed as straight forward on </w:t>
      </w:r>
      <w:r w:rsidRPr="00A51D05">
        <w:rPr>
          <w:rFonts w:ascii="Times New Roman" w:hAnsi="Times New Roman" w:cs="Times New Roman"/>
          <w:sz w:val="24"/>
          <w:szCs w:val="24"/>
          <w:u w:val="single"/>
        </w:rPr>
        <w:t>this</w:t>
      </w:r>
      <w:r w:rsidRPr="00A51D05">
        <w:rPr>
          <w:rFonts w:ascii="Times New Roman" w:hAnsi="Times New Roman" w:cs="Times New Roman"/>
          <w:sz w:val="24"/>
          <w:szCs w:val="24"/>
        </w:rPr>
        <w:t xml:space="preserve"> earth as the assertion of difference it is more difficult to accept the claim.  If looking at all aspects of ritual including day to day life, then it is plausible to accept Smiths claim. By looking at it from a purely religious angle and though there are differences in belief, the rituals themselves and the locations in which these rituals take place are similar by nature. </w:t>
      </w:r>
      <w:r w:rsidR="00D222F4" w:rsidRPr="00A51D05">
        <w:rPr>
          <w:rFonts w:ascii="Times New Roman" w:hAnsi="Times New Roman" w:cs="Times New Roman"/>
          <w:sz w:val="24"/>
          <w:szCs w:val="24"/>
        </w:rPr>
        <w:t>These</w:t>
      </w:r>
      <w:r w:rsidRPr="00A51D05">
        <w:rPr>
          <w:rFonts w:ascii="Times New Roman" w:hAnsi="Times New Roman" w:cs="Times New Roman"/>
          <w:sz w:val="24"/>
          <w:szCs w:val="24"/>
        </w:rPr>
        <w:t xml:space="preserve"> rituals were more than likely used to show a difference in belief by asserting themselves in “events” that would have become a part of day to day life even now </w:t>
      </w:r>
      <w:r w:rsidR="00D222F4" w:rsidRPr="00A51D05">
        <w:rPr>
          <w:rFonts w:ascii="Times New Roman" w:hAnsi="Times New Roman" w:cs="Times New Roman"/>
          <w:sz w:val="24"/>
          <w:szCs w:val="24"/>
        </w:rPr>
        <w:t xml:space="preserve">certain “rituals” take place across the world people </w:t>
      </w:r>
      <w:r w:rsidR="00D222F4" w:rsidRPr="00A51D05">
        <w:rPr>
          <w:rFonts w:ascii="Times New Roman" w:hAnsi="Times New Roman" w:cs="Times New Roman"/>
          <w:sz w:val="24"/>
          <w:szCs w:val="24"/>
        </w:rPr>
        <w:lastRenderedPageBreak/>
        <w:t xml:space="preserve">go specifically to see. </w:t>
      </w:r>
      <w:proofErr w:type="gramStart"/>
      <w:r w:rsidR="00D222F4" w:rsidRPr="00A51D05">
        <w:rPr>
          <w:rFonts w:ascii="Times New Roman" w:hAnsi="Times New Roman" w:cs="Times New Roman"/>
          <w:sz w:val="24"/>
          <w:szCs w:val="24"/>
        </w:rPr>
        <w:t>So</w:t>
      </w:r>
      <w:proofErr w:type="gramEnd"/>
      <w:r w:rsidR="00D222F4" w:rsidRPr="00A51D05">
        <w:rPr>
          <w:rFonts w:ascii="Times New Roman" w:hAnsi="Times New Roman" w:cs="Times New Roman"/>
          <w:sz w:val="24"/>
          <w:szCs w:val="24"/>
        </w:rPr>
        <w:t xml:space="preserve"> to state that ritual is above all the assertion of difference is a bold claim but it does have merit in being said especially from a religious standpoint. </w:t>
      </w:r>
    </w:p>
    <w:p w:rsidR="00CB1379" w:rsidRPr="00A51D05" w:rsidRDefault="00CB1379" w:rsidP="00A51D05">
      <w:pPr>
        <w:spacing w:line="360" w:lineRule="auto"/>
        <w:rPr>
          <w:rFonts w:ascii="Times New Roman" w:hAnsi="Times New Roman" w:cs="Times New Roman"/>
          <w:sz w:val="24"/>
          <w:szCs w:val="24"/>
        </w:rPr>
      </w:pPr>
    </w:p>
    <w:p w:rsidR="00C319C8" w:rsidRPr="00A51D05" w:rsidRDefault="00D2124F" w:rsidP="00A51D05">
      <w:pPr>
        <w:spacing w:line="360" w:lineRule="auto"/>
        <w:rPr>
          <w:rFonts w:ascii="Times New Roman" w:hAnsi="Times New Roman" w:cs="Times New Roman"/>
          <w:sz w:val="24"/>
          <w:szCs w:val="24"/>
        </w:rPr>
      </w:pPr>
      <w:r w:rsidRPr="00A51D05">
        <w:rPr>
          <w:rFonts w:ascii="Times New Roman" w:hAnsi="Times New Roman" w:cs="Times New Roman"/>
          <w:sz w:val="24"/>
          <w:szCs w:val="24"/>
        </w:rPr>
        <w:t xml:space="preserve"> </w:t>
      </w:r>
    </w:p>
    <w:p w:rsidR="0079485C" w:rsidRPr="00A51D05" w:rsidRDefault="0079485C" w:rsidP="00A51D05">
      <w:pPr>
        <w:pStyle w:val="ListParagraph"/>
        <w:spacing w:line="360" w:lineRule="auto"/>
        <w:rPr>
          <w:rFonts w:ascii="Times New Roman" w:hAnsi="Times New Roman" w:cs="Times New Roman"/>
          <w:sz w:val="24"/>
          <w:szCs w:val="24"/>
        </w:rPr>
      </w:pPr>
    </w:p>
    <w:p w:rsidR="00DB180C" w:rsidRPr="00A51D05" w:rsidRDefault="00DB180C" w:rsidP="00A51D05">
      <w:pPr>
        <w:pStyle w:val="ListParagraph"/>
        <w:spacing w:line="360" w:lineRule="auto"/>
        <w:rPr>
          <w:rFonts w:ascii="Times New Roman" w:hAnsi="Times New Roman" w:cs="Times New Roman"/>
          <w:sz w:val="24"/>
          <w:szCs w:val="24"/>
        </w:rPr>
      </w:pPr>
    </w:p>
    <w:p w:rsidR="00DB180C" w:rsidRPr="00A51D05" w:rsidRDefault="00DB180C" w:rsidP="00A51D05">
      <w:pPr>
        <w:pStyle w:val="ListParagraph"/>
        <w:spacing w:line="360" w:lineRule="auto"/>
        <w:rPr>
          <w:rFonts w:ascii="Times New Roman" w:hAnsi="Times New Roman" w:cs="Times New Roman"/>
          <w:sz w:val="24"/>
          <w:szCs w:val="24"/>
        </w:rPr>
      </w:pPr>
    </w:p>
    <w:p w:rsidR="00DB180C" w:rsidRDefault="00DB180C" w:rsidP="00A51D05">
      <w:pPr>
        <w:pStyle w:val="ListParagraph"/>
        <w:spacing w:line="360" w:lineRule="auto"/>
        <w:rPr>
          <w:rFonts w:ascii="Times New Roman" w:hAnsi="Times New Roman" w:cs="Times New Roman"/>
          <w:sz w:val="24"/>
          <w:szCs w:val="24"/>
        </w:rPr>
      </w:pPr>
    </w:p>
    <w:p w:rsidR="00A51D05" w:rsidRDefault="00A51D05" w:rsidP="00A51D05">
      <w:pPr>
        <w:pStyle w:val="ListParagraph"/>
        <w:spacing w:line="360" w:lineRule="auto"/>
        <w:rPr>
          <w:rFonts w:ascii="Times New Roman" w:hAnsi="Times New Roman" w:cs="Times New Roman"/>
          <w:sz w:val="24"/>
          <w:szCs w:val="24"/>
        </w:rPr>
      </w:pPr>
    </w:p>
    <w:p w:rsidR="00A51D05" w:rsidRDefault="00A51D05" w:rsidP="00A51D05">
      <w:pPr>
        <w:pStyle w:val="ListParagraph"/>
        <w:spacing w:line="360" w:lineRule="auto"/>
        <w:rPr>
          <w:rFonts w:ascii="Times New Roman" w:hAnsi="Times New Roman" w:cs="Times New Roman"/>
          <w:sz w:val="24"/>
          <w:szCs w:val="24"/>
        </w:rPr>
      </w:pPr>
    </w:p>
    <w:p w:rsidR="00A51D05" w:rsidRDefault="00A51D05" w:rsidP="00A51D05">
      <w:pPr>
        <w:pStyle w:val="ListParagraph"/>
        <w:spacing w:line="360" w:lineRule="auto"/>
        <w:rPr>
          <w:rFonts w:ascii="Times New Roman" w:hAnsi="Times New Roman" w:cs="Times New Roman"/>
          <w:sz w:val="24"/>
          <w:szCs w:val="24"/>
        </w:rPr>
      </w:pPr>
    </w:p>
    <w:p w:rsidR="00A51D05" w:rsidRDefault="00A51D05" w:rsidP="00A51D05">
      <w:pPr>
        <w:pStyle w:val="ListParagraph"/>
        <w:spacing w:line="360" w:lineRule="auto"/>
        <w:rPr>
          <w:rFonts w:ascii="Times New Roman" w:hAnsi="Times New Roman" w:cs="Times New Roman"/>
          <w:sz w:val="24"/>
          <w:szCs w:val="24"/>
        </w:rPr>
      </w:pPr>
    </w:p>
    <w:p w:rsidR="00A51D05" w:rsidRDefault="00A51D05" w:rsidP="00A51D05">
      <w:pPr>
        <w:pStyle w:val="ListParagraph"/>
        <w:spacing w:line="360" w:lineRule="auto"/>
        <w:rPr>
          <w:rFonts w:ascii="Times New Roman" w:hAnsi="Times New Roman" w:cs="Times New Roman"/>
          <w:sz w:val="24"/>
          <w:szCs w:val="24"/>
        </w:rPr>
      </w:pPr>
    </w:p>
    <w:p w:rsidR="00A51D05" w:rsidRDefault="00A51D05" w:rsidP="00A51D05">
      <w:pPr>
        <w:pStyle w:val="ListParagraph"/>
        <w:spacing w:line="360" w:lineRule="auto"/>
        <w:rPr>
          <w:rFonts w:ascii="Times New Roman" w:hAnsi="Times New Roman" w:cs="Times New Roman"/>
          <w:sz w:val="24"/>
          <w:szCs w:val="24"/>
        </w:rPr>
      </w:pPr>
    </w:p>
    <w:p w:rsidR="00A51D05" w:rsidRDefault="00A51D05" w:rsidP="00A51D05">
      <w:pPr>
        <w:pStyle w:val="ListParagraph"/>
        <w:spacing w:line="360" w:lineRule="auto"/>
        <w:rPr>
          <w:rFonts w:ascii="Times New Roman" w:hAnsi="Times New Roman" w:cs="Times New Roman"/>
          <w:sz w:val="24"/>
          <w:szCs w:val="24"/>
        </w:rPr>
      </w:pPr>
    </w:p>
    <w:p w:rsidR="00A51D05" w:rsidRDefault="00A51D05" w:rsidP="00A51D05">
      <w:pPr>
        <w:pStyle w:val="ListParagraph"/>
        <w:spacing w:line="360" w:lineRule="auto"/>
        <w:rPr>
          <w:rFonts w:ascii="Times New Roman" w:hAnsi="Times New Roman" w:cs="Times New Roman"/>
          <w:sz w:val="24"/>
          <w:szCs w:val="24"/>
        </w:rPr>
      </w:pPr>
    </w:p>
    <w:p w:rsidR="00A51D05" w:rsidRDefault="00A51D05" w:rsidP="00A51D05">
      <w:pPr>
        <w:pStyle w:val="ListParagraph"/>
        <w:spacing w:line="360" w:lineRule="auto"/>
        <w:rPr>
          <w:rFonts w:ascii="Times New Roman" w:hAnsi="Times New Roman" w:cs="Times New Roman"/>
          <w:sz w:val="24"/>
          <w:szCs w:val="24"/>
        </w:rPr>
      </w:pPr>
    </w:p>
    <w:p w:rsidR="00A51D05" w:rsidRDefault="00A51D05" w:rsidP="00A51D05">
      <w:pPr>
        <w:pStyle w:val="ListParagraph"/>
        <w:spacing w:line="360" w:lineRule="auto"/>
        <w:rPr>
          <w:rFonts w:ascii="Times New Roman" w:hAnsi="Times New Roman" w:cs="Times New Roman"/>
          <w:sz w:val="24"/>
          <w:szCs w:val="24"/>
        </w:rPr>
      </w:pPr>
    </w:p>
    <w:p w:rsidR="00A51D05" w:rsidRDefault="00A51D05" w:rsidP="00A51D05">
      <w:pPr>
        <w:pStyle w:val="ListParagraph"/>
        <w:spacing w:line="360" w:lineRule="auto"/>
        <w:rPr>
          <w:rFonts w:ascii="Times New Roman" w:hAnsi="Times New Roman" w:cs="Times New Roman"/>
          <w:sz w:val="24"/>
          <w:szCs w:val="24"/>
        </w:rPr>
      </w:pPr>
    </w:p>
    <w:p w:rsidR="00A51D05" w:rsidRDefault="00A51D05" w:rsidP="00A51D05">
      <w:pPr>
        <w:pStyle w:val="ListParagraph"/>
        <w:spacing w:line="360" w:lineRule="auto"/>
        <w:rPr>
          <w:rFonts w:ascii="Times New Roman" w:hAnsi="Times New Roman" w:cs="Times New Roman"/>
          <w:sz w:val="24"/>
          <w:szCs w:val="24"/>
        </w:rPr>
      </w:pPr>
    </w:p>
    <w:p w:rsidR="00A51D05" w:rsidRDefault="00A51D05" w:rsidP="00A51D05">
      <w:pPr>
        <w:pStyle w:val="ListParagraph"/>
        <w:spacing w:line="360" w:lineRule="auto"/>
        <w:rPr>
          <w:rFonts w:ascii="Times New Roman" w:hAnsi="Times New Roman" w:cs="Times New Roman"/>
          <w:sz w:val="24"/>
          <w:szCs w:val="24"/>
        </w:rPr>
      </w:pPr>
    </w:p>
    <w:p w:rsidR="00A51D05" w:rsidRDefault="00A51D05" w:rsidP="00A51D05">
      <w:pPr>
        <w:pStyle w:val="ListParagraph"/>
        <w:spacing w:line="360" w:lineRule="auto"/>
        <w:rPr>
          <w:rFonts w:ascii="Times New Roman" w:hAnsi="Times New Roman" w:cs="Times New Roman"/>
          <w:sz w:val="24"/>
          <w:szCs w:val="24"/>
        </w:rPr>
      </w:pPr>
    </w:p>
    <w:p w:rsidR="00A51D05" w:rsidRDefault="00A51D05" w:rsidP="00A51D05">
      <w:pPr>
        <w:pStyle w:val="ListParagraph"/>
        <w:spacing w:line="360" w:lineRule="auto"/>
        <w:rPr>
          <w:rFonts w:ascii="Times New Roman" w:hAnsi="Times New Roman" w:cs="Times New Roman"/>
          <w:sz w:val="24"/>
          <w:szCs w:val="24"/>
        </w:rPr>
      </w:pPr>
    </w:p>
    <w:p w:rsidR="00A51D05" w:rsidRDefault="00A51D05" w:rsidP="00A51D05">
      <w:pPr>
        <w:pStyle w:val="ListParagraph"/>
        <w:spacing w:line="360" w:lineRule="auto"/>
        <w:rPr>
          <w:rFonts w:ascii="Times New Roman" w:hAnsi="Times New Roman" w:cs="Times New Roman"/>
          <w:sz w:val="24"/>
          <w:szCs w:val="24"/>
        </w:rPr>
      </w:pPr>
    </w:p>
    <w:p w:rsidR="00A51D05" w:rsidRDefault="00A51D05" w:rsidP="00A51D05">
      <w:pPr>
        <w:pStyle w:val="ListParagraph"/>
        <w:spacing w:line="360" w:lineRule="auto"/>
        <w:rPr>
          <w:rFonts w:ascii="Times New Roman" w:hAnsi="Times New Roman" w:cs="Times New Roman"/>
          <w:sz w:val="24"/>
          <w:szCs w:val="24"/>
        </w:rPr>
      </w:pPr>
    </w:p>
    <w:p w:rsidR="00A51D05" w:rsidRDefault="00A51D05" w:rsidP="00A51D05">
      <w:pPr>
        <w:pStyle w:val="ListParagraph"/>
        <w:spacing w:line="360" w:lineRule="auto"/>
        <w:rPr>
          <w:rFonts w:ascii="Times New Roman" w:hAnsi="Times New Roman" w:cs="Times New Roman"/>
          <w:sz w:val="24"/>
          <w:szCs w:val="24"/>
        </w:rPr>
      </w:pPr>
    </w:p>
    <w:p w:rsidR="00A51D05" w:rsidRDefault="00A51D05" w:rsidP="00A51D05">
      <w:pPr>
        <w:pStyle w:val="ListParagraph"/>
        <w:spacing w:line="360" w:lineRule="auto"/>
        <w:rPr>
          <w:rFonts w:ascii="Times New Roman" w:hAnsi="Times New Roman" w:cs="Times New Roman"/>
          <w:sz w:val="24"/>
          <w:szCs w:val="24"/>
        </w:rPr>
      </w:pPr>
    </w:p>
    <w:p w:rsidR="00A51D05" w:rsidRDefault="00A51D05" w:rsidP="00A51D05">
      <w:pPr>
        <w:pStyle w:val="ListParagraph"/>
        <w:spacing w:line="360" w:lineRule="auto"/>
        <w:rPr>
          <w:rFonts w:ascii="Times New Roman" w:hAnsi="Times New Roman" w:cs="Times New Roman"/>
          <w:sz w:val="24"/>
          <w:szCs w:val="24"/>
        </w:rPr>
      </w:pPr>
    </w:p>
    <w:p w:rsidR="00A51D05" w:rsidRDefault="00A51D05" w:rsidP="00A51D05">
      <w:pPr>
        <w:pStyle w:val="ListParagraph"/>
        <w:spacing w:line="360" w:lineRule="auto"/>
        <w:rPr>
          <w:rFonts w:ascii="Times New Roman" w:hAnsi="Times New Roman" w:cs="Times New Roman"/>
          <w:sz w:val="24"/>
          <w:szCs w:val="24"/>
        </w:rPr>
      </w:pPr>
    </w:p>
    <w:p w:rsidR="00A51D05" w:rsidRDefault="00A51D05" w:rsidP="00A51D05">
      <w:pPr>
        <w:pStyle w:val="ListParagraph"/>
        <w:spacing w:line="360" w:lineRule="auto"/>
        <w:rPr>
          <w:rFonts w:ascii="Times New Roman" w:hAnsi="Times New Roman" w:cs="Times New Roman"/>
          <w:sz w:val="24"/>
          <w:szCs w:val="24"/>
        </w:rPr>
      </w:pPr>
    </w:p>
    <w:p w:rsidR="00A51D05" w:rsidRDefault="00A51D05" w:rsidP="00A51D05">
      <w:pPr>
        <w:pStyle w:val="ListParagraph"/>
        <w:spacing w:line="360" w:lineRule="auto"/>
        <w:rPr>
          <w:rFonts w:ascii="Times New Roman" w:hAnsi="Times New Roman" w:cs="Times New Roman"/>
          <w:sz w:val="24"/>
          <w:szCs w:val="24"/>
        </w:rPr>
      </w:pPr>
    </w:p>
    <w:p w:rsidR="00A51D05" w:rsidRDefault="00A51D05" w:rsidP="00A51D05">
      <w:pPr>
        <w:pStyle w:val="ListParagraph"/>
        <w:spacing w:line="360" w:lineRule="auto"/>
        <w:rPr>
          <w:rFonts w:ascii="Times New Roman" w:hAnsi="Times New Roman" w:cs="Times New Roman"/>
          <w:sz w:val="24"/>
          <w:szCs w:val="24"/>
        </w:rPr>
      </w:pPr>
    </w:p>
    <w:sdt>
      <w:sdtPr>
        <w:id w:val="-830062647"/>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A51D05" w:rsidRDefault="00A51D05">
          <w:pPr>
            <w:pStyle w:val="Heading1"/>
          </w:pPr>
          <w:r>
            <w:t>Bibliography</w:t>
          </w:r>
        </w:p>
      </w:sdtContent>
    </w:sdt>
    <w:p w:rsidR="00A51D05" w:rsidRDefault="00A51D05" w:rsidP="00A51D05">
      <w:r w:rsidRPr="00081604">
        <w:t xml:space="preserve">Ayad, M.F., (2009). </w:t>
      </w:r>
      <w:r w:rsidRPr="006955DA">
        <w:rPr>
          <w:i/>
        </w:rPr>
        <w:t>God's Wife, God's Servant: The God's Wife of Amun</w:t>
      </w:r>
      <w:r w:rsidRPr="00081604">
        <w:t xml:space="preserve"> (ca. 740–525 BC). Routledge.</w:t>
      </w:r>
    </w:p>
    <w:p w:rsidR="00A51D05" w:rsidRDefault="00A51D05" w:rsidP="00A51D05">
      <w:r w:rsidRPr="00081604">
        <w:t xml:space="preserve">Bell, C., 1992. </w:t>
      </w:r>
      <w:r w:rsidRPr="006955DA">
        <w:rPr>
          <w:i/>
        </w:rPr>
        <w:t>Ritual theory, ritual practice</w:t>
      </w:r>
      <w:r w:rsidRPr="00081604">
        <w:t>. Oxford University Press.</w:t>
      </w:r>
    </w:p>
    <w:p w:rsidR="00A51D05" w:rsidRDefault="00A51D05" w:rsidP="00A51D05">
      <w:r w:rsidRPr="00081604">
        <w:t xml:space="preserve">Campbell, G.L. ed., </w:t>
      </w:r>
      <w:r>
        <w:t>(</w:t>
      </w:r>
      <w:r w:rsidRPr="00081604">
        <w:t>2014</w:t>
      </w:r>
      <w:r>
        <w:t>)</w:t>
      </w:r>
      <w:r w:rsidRPr="00081604">
        <w:t xml:space="preserve">. </w:t>
      </w:r>
      <w:r w:rsidRPr="00081604">
        <w:rPr>
          <w:i/>
        </w:rPr>
        <w:t>The Oxford handbook of animals in classical thought and life</w:t>
      </w:r>
      <w:r w:rsidRPr="00081604">
        <w:t>. Oxford Handbooks.</w:t>
      </w:r>
    </w:p>
    <w:p w:rsidR="00A51D05" w:rsidRDefault="00A51D05" w:rsidP="00A51D05">
      <w:proofErr w:type="spellStart"/>
      <w:r w:rsidRPr="00081604">
        <w:t>Cianca</w:t>
      </w:r>
      <w:proofErr w:type="spellEnd"/>
      <w:r w:rsidRPr="00081604">
        <w:t>, J.</w:t>
      </w:r>
      <w:r>
        <w:t>.</w:t>
      </w:r>
      <w:r w:rsidRPr="00081604">
        <w:t xml:space="preserve"> </w:t>
      </w:r>
      <w:r>
        <w:t>(</w:t>
      </w:r>
      <w:r w:rsidRPr="00081604">
        <w:t>2018</w:t>
      </w:r>
      <w:r>
        <w:t>)</w:t>
      </w:r>
      <w:r w:rsidRPr="00081604">
        <w:t xml:space="preserve">. </w:t>
      </w:r>
      <w:r w:rsidRPr="00081604">
        <w:rPr>
          <w:i/>
        </w:rPr>
        <w:t>Sacred ritual, profane space: the Roman house as early Christian meeting place</w:t>
      </w:r>
      <w:r w:rsidRPr="00081604">
        <w:t xml:space="preserve"> (Vol. 1). McGill-Queen's Press-MQUP.</w:t>
      </w:r>
    </w:p>
    <w:p w:rsidR="00A51D05" w:rsidRDefault="00A51D05" w:rsidP="00A51D05">
      <w:r w:rsidRPr="00081604">
        <w:t xml:space="preserve">Edmonds, R.G. and Edmonds, R.G. eds., </w:t>
      </w:r>
      <w:r>
        <w:t>(</w:t>
      </w:r>
      <w:r w:rsidRPr="00081604">
        <w:t>2011</w:t>
      </w:r>
      <w:r w:rsidRPr="00081604">
        <w:rPr>
          <w:i/>
        </w:rPr>
        <w:t xml:space="preserve">). </w:t>
      </w:r>
      <w:proofErr w:type="spellStart"/>
      <w:r w:rsidRPr="00081604">
        <w:rPr>
          <w:i/>
        </w:rPr>
        <w:t>The'Orphic'gold</w:t>
      </w:r>
      <w:proofErr w:type="spellEnd"/>
      <w:r w:rsidRPr="00081604">
        <w:rPr>
          <w:i/>
        </w:rPr>
        <w:t xml:space="preserve"> tablets and Greek religion: Further along the path.</w:t>
      </w:r>
      <w:r w:rsidRPr="00081604">
        <w:t xml:space="preserve"> Cambridge University Press.</w:t>
      </w:r>
    </w:p>
    <w:p w:rsidR="00A51D05" w:rsidRDefault="00A51D05" w:rsidP="00A51D05">
      <w:r w:rsidRPr="00081604">
        <w:t xml:space="preserve">Eller, J.D., </w:t>
      </w:r>
      <w:r>
        <w:t>(</w:t>
      </w:r>
      <w:r w:rsidRPr="00081604">
        <w:t>2014</w:t>
      </w:r>
      <w:r>
        <w:t>)</w:t>
      </w:r>
      <w:r w:rsidRPr="00081604">
        <w:t xml:space="preserve">. </w:t>
      </w:r>
      <w:r w:rsidRPr="00081604">
        <w:rPr>
          <w:i/>
        </w:rPr>
        <w:t>Introducing anthropology of religion: culture to the ultimate</w:t>
      </w:r>
      <w:r w:rsidRPr="00081604">
        <w:t>. Routledge.</w:t>
      </w:r>
    </w:p>
    <w:p w:rsidR="00A51D05" w:rsidRDefault="00A51D05" w:rsidP="00A51D05">
      <w:r w:rsidRPr="00081604">
        <w:t>Harvey, G., 2017</w:t>
      </w:r>
      <w:r w:rsidRPr="006955DA">
        <w:rPr>
          <w:i/>
        </w:rPr>
        <w:t>. Ritual and religious belief: a reader</w:t>
      </w:r>
      <w:r w:rsidRPr="00081604">
        <w:t>. Routledge.</w:t>
      </w:r>
    </w:p>
    <w:p w:rsidR="00A51D05" w:rsidRDefault="00A51D05" w:rsidP="00A51D05">
      <w:proofErr w:type="spellStart"/>
      <w:r w:rsidRPr="006955DA">
        <w:t>Heesterman</w:t>
      </w:r>
      <w:proofErr w:type="spellEnd"/>
      <w:r w:rsidRPr="006955DA">
        <w:t xml:space="preserve">, J.C., 1985. </w:t>
      </w:r>
      <w:r w:rsidRPr="006955DA">
        <w:rPr>
          <w:i/>
        </w:rPr>
        <w:t>The inner conflict of tradition: Essays in Indian ritual, kinship, and society</w:t>
      </w:r>
      <w:r w:rsidRPr="006955DA">
        <w:t>. University of Chicago Press.</w:t>
      </w:r>
    </w:p>
    <w:p w:rsidR="00A51D05" w:rsidRDefault="00A51D05" w:rsidP="00A51D05">
      <w:r w:rsidRPr="00081604">
        <w:t xml:space="preserve">Jacobs, A.S., </w:t>
      </w:r>
      <w:r>
        <w:t>(</w:t>
      </w:r>
      <w:r w:rsidRPr="00081604">
        <w:t>2012</w:t>
      </w:r>
      <w:r>
        <w:t>)</w:t>
      </w:r>
      <w:r w:rsidRPr="00081604">
        <w:t xml:space="preserve">. </w:t>
      </w:r>
      <w:r w:rsidRPr="00081604">
        <w:rPr>
          <w:i/>
        </w:rPr>
        <w:t>Christ Circumcised: A Study in Early Christian History and Differenc</w:t>
      </w:r>
      <w:r w:rsidRPr="00081604">
        <w:t>e. University of Pennsylvania Press.</w:t>
      </w:r>
    </w:p>
    <w:p w:rsidR="00A51D05" w:rsidRDefault="00A51D05" w:rsidP="00A51D05">
      <w:proofErr w:type="spellStart"/>
      <w:r w:rsidRPr="00081604">
        <w:t>Kreinath</w:t>
      </w:r>
      <w:proofErr w:type="spellEnd"/>
      <w:r w:rsidRPr="00081604">
        <w:t xml:space="preserve">, J., Snoek, J.A.M. and </w:t>
      </w:r>
      <w:proofErr w:type="spellStart"/>
      <w:r w:rsidRPr="00081604">
        <w:t>Stausberg</w:t>
      </w:r>
      <w:proofErr w:type="spellEnd"/>
      <w:r w:rsidRPr="00081604">
        <w:t xml:space="preserve">, M., 2007. </w:t>
      </w:r>
      <w:r w:rsidRPr="006955DA">
        <w:rPr>
          <w:i/>
        </w:rPr>
        <w:t>Theorizing Rituals, Volume</w:t>
      </w:r>
      <w:r w:rsidRPr="00081604">
        <w:t xml:space="preserve"> 2: Annotated Bibliography of Ritual Theory, 1966-2005. Brill.</w:t>
      </w:r>
    </w:p>
    <w:p w:rsidR="00A51D05" w:rsidRDefault="00A51D05" w:rsidP="00A51D05">
      <w:proofErr w:type="spellStart"/>
      <w:r w:rsidRPr="00081604">
        <w:t>Linzey</w:t>
      </w:r>
      <w:proofErr w:type="spellEnd"/>
      <w:r w:rsidRPr="00081604">
        <w:t xml:space="preserve">, A., </w:t>
      </w:r>
      <w:r>
        <w:t>(</w:t>
      </w:r>
      <w:r w:rsidRPr="00081604">
        <w:t>2016</w:t>
      </w:r>
      <w:r>
        <w:t>)</w:t>
      </w:r>
      <w:r w:rsidRPr="00081604">
        <w:t xml:space="preserve">. </w:t>
      </w:r>
      <w:r w:rsidRPr="00081604">
        <w:rPr>
          <w:i/>
        </w:rPr>
        <w:t>Christianity and the Rights of Animals.</w:t>
      </w:r>
      <w:r w:rsidRPr="00081604">
        <w:t xml:space="preserve"> Wipf and Stock Publishers.</w:t>
      </w:r>
    </w:p>
    <w:p w:rsidR="00A51D05" w:rsidRDefault="00A51D05" w:rsidP="00A51D05">
      <w:r w:rsidRPr="00081604">
        <w:t xml:space="preserve">Smith, J.Z., 1992. </w:t>
      </w:r>
      <w:r w:rsidRPr="006955DA">
        <w:rPr>
          <w:i/>
        </w:rPr>
        <w:t>To take place: Toward theory in ritual</w:t>
      </w:r>
      <w:r w:rsidRPr="00081604">
        <w:t>. University of Chicago Press.</w:t>
      </w:r>
    </w:p>
    <w:p w:rsidR="00A51D05" w:rsidRDefault="00A51D05" w:rsidP="00A51D05">
      <w:r w:rsidRPr="00081604">
        <w:t xml:space="preserve">Turner, T., 1984. </w:t>
      </w:r>
      <w:r w:rsidRPr="006955DA">
        <w:rPr>
          <w:i/>
        </w:rPr>
        <w:t xml:space="preserve">Dual opposition, hierarchy and value: Moiety structure and symbolic polarity in central Brazil and elsewhere. Differences, </w:t>
      </w:r>
      <w:proofErr w:type="spellStart"/>
      <w:r w:rsidRPr="006955DA">
        <w:rPr>
          <w:i/>
        </w:rPr>
        <w:t>valeurs</w:t>
      </w:r>
      <w:proofErr w:type="spellEnd"/>
      <w:r w:rsidRPr="006955DA">
        <w:rPr>
          <w:i/>
        </w:rPr>
        <w:t xml:space="preserve">, hierarchies: </w:t>
      </w:r>
      <w:proofErr w:type="spellStart"/>
      <w:r w:rsidRPr="006955DA">
        <w:rPr>
          <w:i/>
        </w:rPr>
        <w:t>Textes</w:t>
      </w:r>
      <w:proofErr w:type="spellEnd"/>
      <w:r w:rsidRPr="006955DA">
        <w:rPr>
          <w:i/>
        </w:rPr>
        <w:t xml:space="preserve"> </w:t>
      </w:r>
      <w:proofErr w:type="spellStart"/>
      <w:r w:rsidRPr="006955DA">
        <w:rPr>
          <w:i/>
        </w:rPr>
        <w:t>offertes</w:t>
      </w:r>
      <w:proofErr w:type="spellEnd"/>
      <w:r w:rsidRPr="006955DA">
        <w:rPr>
          <w:i/>
        </w:rPr>
        <w:t xml:space="preserve"> à Louis Dumont et </w:t>
      </w:r>
      <w:proofErr w:type="spellStart"/>
      <w:r w:rsidRPr="006955DA">
        <w:rPr>
          <w:i/>
        </w:rPr>
        <w:t>reunis</w:t>
      </w:r>
      <w:proofErr w:type="spellEnd"/>
      <w:r w:rsidRPr="006955DA">
        <w:rPr>
          <w:i/>
        </w:rPr>
        <w:t xml:space="preserve"> par Jean-Claude Galey</w:t>
      </w:r>
      <w:r w:rsidRPr="00081604">
        <w:t>, edited Jean-Claude Galey, pp.335-70.</w:t>
      </w:r>
    </w:p>
    <w:p w:rsidR="00A51D05" w:rsidRPr="00A51D05" w:rsidRDefault="00A51D05" w:rsidP="00A51D05">
      <w:pPr>
        <w:pStyle w:val="ListParagraph"/>
        <w:spacing w:line="360" w:lineRule="auto"/>
        <w:rPr>
          <w:rFonts w:ascii="Times New Roman" w:hAnsi="Times New Roman" w:cs="Times New Roman"/>
          <w:sz w:val="24"/>
          <w:szCs w:val="24"/>
        </w:rPr>
      </w:pPr>
      <w:bookmarkStart w:id="1" w:name="_GoBack"/>
      <w:bookmarkEnd w:id="1"/>
    </w:p>
    <w:sectPr w:rsidR="00A51D05" w:rsidRPr="00A51D05">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4A84" w:rsidRDefault="00444A84" w:rsidP="00BF5BC0">
      <w:pPr>
        <w:spacing w:after="0" w:line="240" w:lineRule="auto"/>
      </w:pPr>
      <w:r>
        <w:separator/>
      </w:r>
    </w:p>
  </w:endnote>
  <w:endnote w:type="continuationSeparator" w:id="0">
    <w:p w:rsidR="00444A84" w:rsidRDefault="00444A84" w:rsidP="00BF5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4A84" w:rsidRDefault="00444A84" w:rsidP="00BF5BC0">
      <w:pPr>
        <w:spacing w:after="0" w:line="240" w:lineRule="auto"/>
      </w:pPr>
      <w:r>
        <w:separator/>
      </w:r>
    </w:p>
  </w:footnote>
  <w:footnote w:type="continuationSeparator" w:id="0">
    <w:p w:rsidR="00444A84" w:rsidRDefault="00444A84" w:rsidP="00BF5BC0">
      <w:pPr>
        <w:spacing w:after="0" w:line="240" w:lineRule="auto"/>
      </w:pPr>
      <w:r>
        <w:continuationSeparator/>
      </w:r>
    </w:p>
  </w:footnote>
  <w:footnote w:id="1">
    <w:p w:rsidR="00B72B5B" w:rsidRDefault="00B72B5B">
      <w:pPr>
        <w:pStyle w:val="FootnoteText"/>
      </w:pPr>
      <w:r>
        <w:rPr>
          <w:rStyle w:val="FootnoteReference"/>
        </w:rPr>
        <w:footnoteRef/>
      </w:r>
      <w:r>
        <w:t xml:space="preserve"> </w:t>
      </w:r>
      <w:r w:rsidR="005460EC">
        <w:t xml:space="preserve">C. </w:t>
      </w:r>
      <w:r w:rsidR="005460EC" w:rsidRPr="005460EC">
        <w:t xml:space="preserve">Bell, </w:t>
      </w:r>
      <w:r w:rsidR="005460EC" w:rsidRPr="0007380A">
        <w:rPr>
          <w:i/>
        </w:rPr>
        <w:t>Ritual theory, ritual practice</w:t>
      </w:r>
      <w:r w:rsidR="005460EC" w:rsidRPr="005460EC">
        <w:t xml:space="preserve"> </w:t>
      </w:r>
      <w:r w:rsidR="005460EC">
        <w:t>(</w:t>
      </w:r>
      <w:r w:rsidR="005460EC" w:rsidRPr="005460EC">
        <w:t>Oxford University Press</w:t>
      </w:r>
      <w:r w:rsidR="005460EC" w:rsidRPr="005460EC">
        <w:t xml:space="preserve"> </w:t>
      </w:r>
      <w:r w:rsidR="005460EC" w:rsidRPr="005460EC">
        <w:t>1992</w:t>
      </w:r>
      <w:proofErr w:type="gramStart"/>
      <w:r w:rsidR="005460EC">
        <w:t>)</w:t>
      </w:r>
      <w:r w:rsidR="005460EC" w:rsidRPr="005460EC">
        <w:t>.</w:t>
      </w:r>
      <w:r w:rsidR="005460EC">
        <w:t>p.</w:t>
      </w:r>
      <w:proofErr w:type="gramEnd"/>
      <w:r w:rsidR="005460EC">
        <w:t xml:space="preserve"> </w:t>
      </w:r>
      <w:r w:rsidR="00D222F4">
        <w:t>19</w:t>
      </w:r>
    </w:p>
  </w:footnote>
  <w:footnote w:id="2">
    <w:p w:rsidR="00867FE6" w:rsidRDefault="00867FE6">
      <w:pPr>
        <w:pStyle w:val="FootnoteText"/>
      </w:pPr>
      <w:r>
        <w:rPr>
          <w:rStyle w:val="FootnoteReference"/>
        </w:rPr>
        <w:footnoteRef/>
      </w:r>
      <w:r>
        <w:t xml:space="preserve"> </w:t>
      </w:r>
      <w:r w:rsidR="00D222F4" w:rsidRPr="00D222F4">
        <w:t>J</w:t>
      </w:r>
      <w:r w:rsidR="0007380A">
        <w:t xml:space="preserve">. </w:t>
      </w:r>
      <w:r w:rsidR="00D222F4" w:rsidRPr="00D222F4">
        <w:t>Z. Smith</w:t>
      </w:r>
      <w:r w:rsidR="0007380A" w:rsidRPr="0007380A">
        <w:t xml:space="preserve"> </w:t>
      </w:r>
      <w:bookmarkStart w:id="0" w:name="_Hlk4103921"/>
      <w:r w:rsidR="0007380A" w:rsidRPr="0007380A">
        <w:rPr>
          <w:i/>
        </w:rPr>
        <w:t>To take place: Toward theory in ritual</w:t>
      </w:r>
      <w:r w:rsidR="00D222F4" w:rsidRPr="00D222F4">
        <w:t xml:space="preserve"> </w:t>
      </w:r>
      <w:bookmarkEnd w:id="0"/>
      <w:r w:rsidR="0007380A">
        <w:t>(</w:t>
      </w:r>
      <w:r w:rsidR="0007380A" w:rsidRPr="0007380A">
        <w:t>University of Chicago Press</w:t>
      </w:r>
      <w:r w:rsidR="0007380A" w:rsidRPr="0007380A">
        <w:t xml:space="preserve"> </w:t>
      </w:r>
      <w:r w:rsidR="00D222F4" w:rsidRPr="00D222F4">
        <w:t>1992</w:t>
      </w:r>
      <w:r w:rsidR="0007380A">
        <w:t>)</w:t>
      </w:r>
      <w:r w:rsidR="00D222F4">
        <w:t xml:space="preserve"> </w:t>
      </w:r>
      <w:r w:rsidR="005460EC">
        <w:t xml:space="preserve">p. </w:t>
      </w:r>
      <w:r w:rsidR="00D222F4">
        <w:t>109</w:t>
      </w:r>
    </w:p>
  </w:footnote>
  <w:footnote w:id="3">
    <w:p w:rsidR="00BF5BC0" w:rsidRDefault="00BF5BC0">
      <w:pPr>
        <w:pStyle w:val="FootnoteText"/>
      </w:pPr>
      <w:r>
        <w:rPr>
          <w:rStyle w:val="FootnoteReference"/>
        </w:rPr>
        <w:footnoteRef/>
      </w:r>
      <w:r>
        <w:t xml:space="preserve"> </w:t>
      </w:r>
      <w:r w:rsidR="00D222F4" w:rsidRPr="00D222F4">
        <w:t>J</w:t>
      </w:r>
      <w:r w:rsidR="0007380A">
        <w:t>.</w:t>
      </w:r>
      <w:r w:rsidR="00D222F4" w:rsidRPr="00D222F4">
        <w:t>Z. Smith</w:t>
      </w:r>
      <w:r w:rsidR="0007380A" w:rsidRPr="0007380A">
        <w:t xml:space="preserve"> </w:t>
      </w:r>
      <w:r w:rsidR="0007380A" w:rsidRPr="0007380A">
        <w:rPr>
          <w:i/>
        </w:rPr>
        <w:t>To take place: Toward theory in ritual</w:t>
      </w:r>
      <w:r w:rsidR="00D222F4" w:rsidRPr="00D222F4">
        <w:t xml:space="preserve"> </w:t>
      </w:r>
      <w:r w:rsidR="005460EC">
        <w:t xml:space="preserve">p. </w:t>
      </w:r>
      <w:r w:rsidR="00D222F4">
        <w:t>110</w:t>
      </w:r>
    </w:p>
  </w:footnote>
  <w:footnote w:id="4">
    <w:p w:rsidR="00336B0A" w:rsidRDefault="00336B0A">
      <w:pPr>
        <w:pStyle w:val="FootnoteText"/>
      </w:pPr>
      <w:r>
        <w:rPr>
          <w:rStyle w:val="FootnoteReference"/>
        </w:rPr>
        <w:footnoteRef/>
      </w:r>
      <w:r>
        <w:t xml:space="preserve"> </w:t>
      </w:r>
      <w:r w:rsidR="00F8617C" w:rsidRPr="00F8617C">
        <w:t>A</w:t>
      </w:r>
      <w:r w:rsidR="0007380A">
        <w:t xml:space="preserve">. </w:t>
      </w:r>
      <w:proofErr w:type="spellStart"/>
      <w:r w:rsidR="00F8617C" w:rsidRPr="00F8617C">
        <w:t>Linzey</w:t>
      </w:r>
      <w:proofErr w:type="spellEnd"/>
      <w:r w:rsidR="00F8617C" w:rsidRPr="00F8617C">
        <w:t xml:space="preserve"> </w:t>
      </w:r>
      <w:r w:rsidR="0007380A" w:rsidRPr="0007380A">
        <w:rPr>
          <w:i/>
        </w:rPr>
        <w:t>Christianity and the Rights of Animals</w:t>
      </w:r>
      <w:r w:rsidR="0007380A" w:rsidRPr="0007380A">
        <w:t xml:space="preserve"> </w:t>
      </w:r>
      <w:r w:rsidR="0007380A">
        <w:t>(</w:t>
      </w:r>
      <w:r w:rsidR="0007380A" w:rsidRPr="0007380A">
        <w:t>Wipf and Stock Publishers</w:t>
      </w:r>
      <w:r w:rsidR="0007380A" w:rsidRPr="0007380A">
        <w:t xml:space="preserve"> </w:t>
      </w:r>
      <w:r w:rsidR="00F8617C" w:rsidRPr="00F8617C">
        <w:t>2016</w:t>
      </w:r>
      <w:r w:rsidR="0007380A">
        <w:t>)</w:t>
      </w:r>
      <w:r w:rsidR="00F8617C">
        <w:t xml:space="preserve"> </w:t>
      </w:r>
      <w:r w:rsidR="005460EC">
        <w:t xml:space="preserve">p. </w:t>
      </w:r>
      <w:r w:rsidR="00F8617C">
        <w:t>43</w:t>
      </w:r>
    </w:p>
  </w:footnote>
  <w:footnote w:id="5">
    <w:p w:rsidR="00336B0A" w:rsidRDefault="00336B0A">
      <w:pPr>
        <w:pStyle w:val="FootnoteText"/>
      </w:pPr>
      <w:r>
        <w:rPr>
          <w:rStyle w:val="FootnoteReference"/>
        </w:rPr>
        <w:footnoteRef/>
      </w:r>
      <w:r>
        <w:t xml:space="preserve"> </w:t>
      </w:r>
      <w:r w:rsidR="00F8617C" w:rsidRPr="00F8617C">
        <w:t>G</w:t>
      </w:r>
      <w:r w:rsidR="0007380A">
        <w:t xml:space="preserve">. </w:t>
      </w:r>
      <w:r w:rsidR="00F8617C" w:rsidRPr="00F8617C">
        <w:t>L</w:t>
      </w:r>
      <w:r w:rsidR="0007380A">
        <w:t xml:space="preserve">. </w:t>
      </w:r>
      <w:r w:rsidR="00F8617C" w:rsidRPr="00F8617C">
        <w:t>Campbell</w:t>
      </w:r>
      <w:r w:rsidR="0007380A" w:rsidRPr="0007380A">
        <w:t xml:space="preserve"> </w:t>
      </w:r>
      <w:r w:rsidR="0007380A" w:rsidRPr="0007380A">
        <w:rPr>
          <w:i/>
        </w:rPr>
        <w:t>The Oxford handbook of animals in classical thought and life</w:t>
      </w:r>
      <w:r w:rsidR="0007380A">
        <w:t xml:space="preserve"> (</w:t>
      </w:r>
      <w:r w:rsidR="0007380A" w:rsidRPr="0007380A">
        <w:t>Oxford Handbooks</w:t>
      </w:r>
      <w:r w:rsidR="0007380A">
        <w:t xml:space="preserve"> </w:t>
      </w:r>
      <w:r w:rsidR="0007380A" w:rsidRPr="0007380A">
        <w:t>2014</w:t>
      </w:r>
      <w:r w:rsidR="0007380A">
        <w:t>)</w:t>
      </w:r>
      <w:r w:rsidR="0007380A" w:rsidRPr="0007380A">
        <w:t>.</w:t>
      </w:r>
      <w:r w:rsidR="00F8617C">
        <w:t xml:space="preserve"> </w:t>
      </w:r>
      <w:r w:rsidR="005460EC">
        <w:t xml:space="preserve">p. </w:t>
      </w:r>
      <w:r w:rsidR="00F8617C">
        <w:t>324</w:t>
      </w:r>
    </w:p>
  </w:footnote>
  <w:footnote w:id="6">
    <w:p w:rsidR="00867FE6" w:rsidRDefault="00867FE6">
      <w:pPr>
        <w:pStyle w:val="FootnoteText"/>
      </w:pPr>
      <w:r>
        <w:rPr>
          <w:rStyle w:val="FootnoteReference"/>
        </w:rPr>
        <w:footnoteRef/>
      </w:r>
      <w:r>
        <w:t xml:space="preserve"> </w:t>
      </w:r>
      <w:r w:rsidR="0007380A" w:rsidRPr="0007380A">
        <w:t xml:space="preserve">J.Z. Smith </w:t>
      </w:r>
      <w:r w:rsidR="0007380A" w:rsidRPr="0007380A">
        <w:rPr>
          <w:i/>
        </w:rPr>
        <w:t>To take place: Toward theory in ritual</w:t>
      </w:r>
      <w:r w:rsidR="0007380A" w:rsidRPr="0007380A">
        <w:t xml:space="preserve"> </w:t>
      </w:r>
      <w:proofErr w:type="gramStart"/>
      <w:r w:rsidR="0007380A" w:rsidRPr="0007380A">
        <w:t>p.</w:t>
      </w:r>
      <w:r w:rsidR="005460EC">
        <w:t>.</w:t>
      </w:r>
      <w:proofErr w:type="gramEnd"/>
      <w:r w:rsidR="005460EC">
        <w:t xml:space="preserve"> </w:t>
      </w:r>
      <w:r w:rsidR="00D222F4" w:rsidRPr="00D222F4">
        <w:t>110</w:t>
      </w:r>
    </w:p>
  </w:footnote>
  <w:footnote w:id="7">
    <w:p w:rsidR="00FF6106" w:rsidRDefault="00FF6106">
      <w:pPr>
        <w:pStyle w:val="FootnoteText"/>
      </w:pPr>
      <w:r>
        <w:rPr>
          <w:rStyle w:val="FootnoteReference"/>
        </w:rPr>
        <w:footnoteRef/>
      </w:r>
      <w:r>
        <w:t xml:space="preserve"> </w:t>
      </w:r>
      <w:r w:rsidR="0007380A" w:rsidRPr="0007380A">
        <w:t xml:space="preserve">C. Bell, </w:t>
      </w:r>
      <w:r w:rsidR="0007380A" w:rsidRPr="0007380A">
        <w:rPr>
          <w:i/>
        </w:rPr>
        <w:t>Ritual theory, ritual practice</w:t>
      </w:r>
      <w:r w:rsidR="0007380A" w:rsidRPr="0007380A">
        <w:t xml:space="preserve"> </w:t>
      </w:r>
      <w:r w:rsidR="005460EC">
        <w:t xml:space="preserve">p. </w:t>
      </w:r>
      <w:r w:rsidR="00862336" w:rsidRPr="00862336">
        <w:t>19</w:t>
      </w:r>
    </w:p>
  </w:footnote>
  <w:footnote w:id="8">
    <w:p w:rsidR="00CB1379" w:rsidRDefault="00CB1379">
      <w:pPr>
        <w:pStyle w:val="FootnoteText"/>
      </w:pPr>
      <w:r>
        <w:rPr>
          <w:rStyle w:val="FootnoteReference"/>
        </w:rPr>
        <w:footnoteRef/>
      </w:r>
      <w:r>
        <w:t xml:space="preserve"> </w:t>
      </w:r>
      <w:r w:rsidR="00A51D05" w:rsidRPr="00A51D05">
        <w:t>J.Z. Smith To take place: Toward theory in ritual p. 110</w:t>
      </w:r>
    </w:p>
  </w:footnote>
  <w:footnote w:id="9">
    <w:p w:rsidR="00867FE6" w:rsidRDefault="00867FE6">
      <w:pPr>
        <w:pStyle w:val="FootnoteText"/>
      </w:pPr>
      <w:r>
        <w:rPr>
          <w:rStyle w:val="FootnoteReference"/>
        </w:rPr>
        <w:footnoteRef/>
      </w:r>
      <w:r>
        <w:t xml:space="preserve"> </w:t>
      </w:r>
      <w:r w:rsidR="0007380A" w:rsidRPr="0007380A">
        <w:t xml:space="preserve">J.Z. Smith </w:t>
      </w:r>
      <w:r w:rsidR="0007380A" w:rsidRPr="0007380A">
        <w:rPr>
          <w:i/>
        </w:rPr>
        <w:t>To take place: Toward theory in ritual</w:t>
      </w:r>
      <w:r w:rsidR="0007380A" w:rsidRPr="0007380A">
        <w:t xml:space="preserve"> p. </w:t>
      </w:r>
      <w:r w:rsidR="00862336" w:rsidRPr="00862336">
        <w:t>110</w:t>
      </w:r>
    </w:p>
  </w:footnote>
  <w:footnote w:id="10">
    <w:p w:rsidR="00336B0A" w:rsidRDefault="00336B0A">
      <w:pPr>
        <w:pStyle w:val="FootnoteText"/>
      </w:pPr>
      <w:r>
        <w:rPr>
          <w:rStyle w:val="FootnoteReference"/>
        </w:rPr>
        <w:footnoteRef/>
      </w:r>
      <w:r>
        <w:t xml:space="preserve"> </w:t>
      </w:r>
      <w:r w:rsidR="00A51D05" w:rsidRPr="00A51D05">
        <w:t xml:space="preserve">Edmonds, R.G. and Edmonds, R.G. eds. </w:t>
      </w:r>
      <w:proofErr w:type="spellStart"/>
      <w:r w:rsidR="00A51D05" w:rsidRPr="00A51D05">
        <w:t>The'Orphic'gold</w:t>
      </w:r>
      <w:proofErr w:type="spellEnd"/>
      <w:r w:rsidR="00A51D05" w:rsidRPr="00A51D05">
        <w:t xml:space="preserve"> tablets and Greek religion: Further along the path. </w:t>
      </w:r>
      <w:r w:rsidR="00A51D05">
        <w:t>(</w:t>
      </w:r>
      <w:r w:rsidR="00A51D05" w:rsidRPr="00A51D05">
        <w:t>Cambridge University Press</w:t>
      </w:r>
      <w:r w:rsidR="00A51D05">
        <w:t xml:space="preserve"> </w:t>
      </w:r>
      <w:proofErr w:type="gramStart"/>
      <w:r w:rsidR="00A51D05">
        <w:t>2011)P</w:t>
      </w:r>
      <w:proofErr w:type="gramEnd"/>
      <w:r w:rsidR="00A51D05">
        <w:t xml:space="preserve"> </w:t>
      </w:r>
      <w:r w:rsidR="00A51D05" w:rsidRPr="00A51D05">
        <w:t>.</w:t>
      </w:r>
      <w:r w:rsidR="00F8617C">
        <w:t>189</w:t>
      </w:r>
    </w:p>
  </w:footnote>
  <w:footnote w:id="11">
    <w:p w:rsidR="00336B0A" w:rsidRDefault="00336B0A">
      <w:pPr>
        <w:pStyle w:val="FootnoteText"/>
      </w:pPr>
      <w:r>
        <w:rPr>
          <w:rStyle w:val="FootnoteReference"/>
        </w:rPr>
        <w:footnoteRef/>
      </w:r>
      <w:r>
        <w:t xml:space="preserve"> </w:t>
      </w:r>
      <w:r w:rsidR="00F8617C" w:rsidRPr="00F8617C">
        <w:t>M</w:t>
      </w:r>
      <w:r w:rsidR="00A51D05">
        <w:t>.</w:t>
      </w:r>
      <w:r w:rsidR="00F8617C" w:rsidRPr="00F8617C">
        <w:t xml:space="preserve"> F. Ayad</w:t>
      </w:r>
      <w:r w:rsidR="00F8617C">
        <w:t xml:space="preserve"> </w:t>
      </w:r>
      <w:r w:rsidR="00A51D05" w:rsidRPr="00A51D05">
        <w:t>God's Wife, God's Servant: The God's Wife of Amun (ca. 740–525 BC)</w:t>
      </w:r>
      <w:r w:rsidR="00A51D05">
        <w:t xml:space="preserve"> (</w:t>
      </w:r>
      <w:r w:rsidR="00A51D05" w:rsidRPr="00A51D05">
        <w:t>Routledge</w:t>
      </w:r>
      <w:r w:rsidR="00A51D05">
        <w:t xml:space="preserve"> 2014</w:t>
      </w:r>
      <w:proofErr w:type="gramStart"/>
      <w:r w:rsidR="00A51D05">
        <w:t>)</w:t>
      </w:r>
      <w:r w:rsidR="00A51D05" w:rsidRPr="00A51D05">
        <w:t>.</w:t>
      </w:r>
      <w:r w:rsidR="00A51D05">
        <w:t>P</w:t>
      </w:r>
      <w:proofErr w:type="gramEnd"/>
      <w:r w:rsidR="00A51D05" w:rsidRPr="00A51D05">
        <w:t xml:space="preserve"> </w:t>
      </w:r>
      <w:r w:rsidR="00F8617C">
        <w:t>34</w:t>
      </w:r>
    </w:p>
  </w:footnote>
  <w:footnote w:id="12">
    <w:p w:rsidR="00336B0A" w:rsidRDefault="00336B0A">
      <w:pPr>
        <w:pStyle w:val="FootnoteText"/>
      </w:pPr>
      <w:r>
        <w:rPr>
          <w:rStyle w:val="FootnoteReference"/>
        </w:rPr>
        <w:footnoteRef/>
      </w:r>
      <w:r>
        <w:t xml:space="preserve"> </w:t>
      </w:r>
      <w:r w:rsidR="00A51D05" w:rsidRPr="00A51D05">
        <w:t>M. F. Ayad God's Wife, God's Servant: The God's Wife of Amun (ca. 740–525 BC</w:t>
      </w:r>
      <w:proofErr w:type="gramStart"/>
      <w:r w:rsidR="00A51D05" w:rsidRPr="00A51D05">
        <w:t>).P</w:t>
      </w:r>
      <w:proofErr w:type="gramEnd"/>
      <w:r w:rsidR="00A51D05" w:rsidRPr="00A51D05">
        <w:t xml:space="preserve"> 34</w:t>
      </w:r>
    </w:p>
  </w:footnote>
  <w:footnote w:id="13">
    <w:p w:rsidR="00867FE6" w:rsidRDefault="00867FE6">
      <w:pPr>
        <w:pStyle w:val="FootnoteText"/>
      </w:pPr>
      <w:r>
        <w:rPr>
          <w:rStyle w:val="FootnoteReference"/>
        </w:rPr>
        <w:footnoteRef/>
      </w:r>
      <w:r>
        <w:t xml:space="preserve"> </w:t>
      </w:r>
      <w:proofErr w:type="spellStart"/>
      <w:proofErr w:type="gramStart"/>
      <w:r w:rsidR="00862336">
        <w:t>T.Turner</w:t>
      </w:r>
      <w:proofErr w:type="spellEnd"/>
      <w:proofErr w:type="gramEnd"/>
      <w:r w:rsidR="00862336">
        <w:t xml:space="preserve"> </w:t>
      </w:r>
      <w:r w:rsidR="00862336" w:rsidRPr="0007380A">
        <w:rPr>
          <w:i/>
        </w:rPr>
        <w:t xml:space="preserve">Dual Opposition, Hierarchy and </w:t>
      </w:r>
      <w:r w:rsidR="0007380A" w:rsidRPr="0007380A">
        <w:rPr>
          <w:i/>
        </w:rPr>
        <w:t>Value</w:t>
      </w:r>
      <w:r w:rsidR="00862336">
        <w:t xml:space="preserve"> </w:t>
      </w:r>
      <w:r w:rsidR="0007380A">
        <w:t xml:space="preserve">(1984) </w:t>
      </w:r>
      <w:r w:rsidR="00862336">
        <w:t>p</w:t>
      </w:r>
      <w:r w:rsidR="0007380A">
        <w:t>.</w:t>
      </w:r>
      <w:r w:rsidR="00862336">
        <w:t xml:space="preserve"> 336 and 364</w:t>
      </w:r>
    </w:p>
  </w:footnote>
  <w:footnote w:id="14">
    <w:p w:rsidR="00862336" w:rsidRDefault="00862336">
      <w:pPr>
        <w:pStyle w:val="FootnoteText"/>
      </w:pPr>
      <w:r>
        <w:rPr>
          <w:rStyle w:val="FootnoteReference"/>
        </w:rPr>
        <w:footnoteRef/>
      </w:r>
      <w:proofErr w:type="gramStart"/>
      <w:r w:rsidR="00A51D05">
        <w:t>J</w:t>
      </w:r>
      <w:r>
        <w:t xml:space="preserve"> </w:t>
      </w:r>
      <w:r w:rsidR="0007380A" w:rsidRPr="0007380A">
        <w:t>.</w:t>
      </w:r>
      <w:proofErr w:type="gramEnd"/>
      <w:r w:rsidR="0007380A" w:rsidRPr="0007380A">
        <w:t xml:space="preserve">Z. Smith </w:t>
      </w:r>
      <w:r w:rsidR="0007380A" w:rsidRPr="0007380A">
        <w:rPr>
          <w:i/>
        </w:rPr>
        <w:t>To take place: Toward theory in ritual</w:t>
      </w:r>
      <w:r w:rsidR="0007380A" w:rsidRPr="0007380A">
        <w:t xml:space="preserve"> p</w:t>
      </w:r>
      <w:r w:rsidR="0007380A" w:rsidRPr="0007380A">
        <w:t xml:space="preserve"> </w:t>
      </w:r>
      <w:r w:rsidRPr="00862336">
        <w:t>110</w:t>
      </w:r>
    </w:p>
  </w:footnote>
  <w:footnote w:id="15">
    <w:p w:rsidR="0036637C" w:rsidRDefault="0036637C">
      <w:pPr>
        <w:pStyle w:val="FootnoteText"/>
      </w:pPr>
      <w:r>
        <w:rPr>
          <w:rStyle w:val="FootnoteReference"/>
        </w:rPr>
        <w:footnoteRef/>
      </w:r>
      <w:r>
        <w:t xml:space="preserve"> </w:t>
      </w:r>
      <w:r w:rsidR="00F8617C" w:rsidRPr="00F8617C">
        <w:t xml:space="preserve">J. C. </w:t>
      </w:r>
      <w:proofErr w:type="spellStart"/>
      <w:r w:rsidR="00F8617C" w:rsidRPr="00F8617C">
        <w:t>Heesterman</w:t>
      </w:r>
      <w:proofErr w:type="spellEnd"/>
      <w:r w:rsidR="00F8617C" w:rsidRPr="00F8617C">
        <w:t xml:space="preserve"> </w:t>
      </w:r>
      <w:proofErr w:type="gramStart"/>
      <w:r w:rsidR="00A51D05" w:rsidRPr="00A51D05">
        <w:rPr>
          <w:i/>
        </w:rPr>
        <w:t>The</w:t>
      </w:r>
      <w:proofErr w:type="gramEnd"/>
      <w:r w:rsidR="00A51D05" w:rsidRPr="00A51D05">
        <w:rPr>
          <w:i/>
        </w:rPr>
        <w:t xml:space="preserve"> inner conflict of tradition: Essays in Indian ritual, kinship, and society</w:t>
      </w:r>
      <w:r w:rsidR="00A51D05" w:rsidRPr="00A51D05">
        <w:rPr>
          <w:i/>
        </w:rPr>
        <w:t xml:space="preserve"> </w:t>
      </w:r>
      <w:r w:rsidR="00A51D05">
        <w:t>(</w:t>
      </w:r>
      <w:r w:rsidR="00A51D05" w:rsidRPr="00A51D05">
        <w:t>University of Chicago Press</w:t>
      </w:r>
      <w:r w:rsidR="00A51D05" w:rsidRPr="00A51D05">
        <w:t xml:space="preserve"> </w:t>
      </w:r>
      <w:r w:rsidR="00F8617C" w:rsidRPr="00F8617C">
        <w:t>1985</w:t>
      </w:r>
      <w:r w:rsidR="00A51D05">
        <w:t>) p</w:t>
      </w:r>
      <w:r w:rsidR="00F8617C">
        <w:t xml:space="preserve"> 3</w:t>
      </w:r>
    </w:p>
  </w:footnote>
  <w:footnote w:id="16">
    <w:p w:rsidR="00D2124F" w:rsidRDefault="00D2124F">
      <w:pPr>
        <w:pStyle w:val="FootnoteText"/>
      </w:pPr>
      <w:r>
        <w:rPr>
          <w:rStyle w:val="FootnoteReference"/>
        </w:rPr>
        <w:footnoteRef/>
      </w:r>
      <w:r>
        <w:t xml:space="preserve"> </w:t>
      </w:r>
      <w:r w:rsidR="00F8617C" w:rsidRPr="00F8617C">
        <w:t>A</w:t>
      </w:r>
      <w:r w:rsidR="0007380A">
        <w:t xml:space="preserve">. </w:t>
      </w:r>
      <w:r w:rsidR="00F8617C" w:rsidRPr="00F8617C">
        <w:t>S. Jacobs</w:t>
      </w:r>
      <w:r w:rsidR="00F8617C" w:rsidRPr="0007380A">
        <w:rPr>
          <w:i/>
        </w:rPr>
        <w:t xml:space="preserve"> </w:t>
      </w:r>
      <w:r w:rsidR="0007380A" w:rsidRPr="0007380A">
        <w:rPr>
          <w:i/>
        </w:rPr>
        <w:t>Christ Circumcised: A Study in Early Christian History and Difference</w:t>
      </w:r>
      <w:r w:rsidR="0007380A" w:rsidRPr="0007380A">
        <w:rPr>
          <w:i/>
        </w:rPr>
        <w:t xml:space="preserve"> </w:t>
      </w:r>
      <w:r w:rsidR="0007380A" w:rsidRPr="0007380A">
        <w:t>(</w:t>
      </w:r>
      <w:r w:rsidR="0007380A" w:rsidRPr="0007380A">
        <w:t>University of Pennsylvania Press.</w:t>
      </w:r>
      <w:r w:rsidR="0007380A" w:rsidRPr="0007380A">
        <w:t xml:space="preserve"> 2012)</w:t>
      </w:r>
      <w:r w:rsidR="0007380A">
        <w:t xml:space="preserve">p. </w:t>
      </w:r>
      <w:r w:rsidR="00F8617C">
        <w:t>146</w:t>
      </w:r>
    </w:p>
  </w:footnote>
  <w:footnote w:id="17">
    <w:p w:rsidR="00D2124F" w:rsidRDefault="00D2124F">
      <w:pPr>
        <w:pStyle w:val="FootnoteText"/>
      </w:pPr>
      <w:r>
        <w:rPr>
          <w:rStyle w:val="FootnoteReference"/>
        </w:rPr>
        <w:footnoteRef/>
      </w:r>
      <w:r>
        <w:t xml:space="preserve"> </w:t>
      </w:r>
      <w:r w:rsidR="0007380A" w:rsidRPr="0007380A">
        <w:t xml:space="preserve">J.Z. Smith </w:t>
      </w:r>
      <w:r w:rsidR="0007380A" w:rsidRPr="0007380A">
        <w:rPr>
          <w:i/>
        </w:rPr>
        <w:t>To take place: Toward theory in ritual</w:t>
      </w:r>
      <w:r w:rsidR="0007380A" w:rsidRPr="0007380A">
        <w:t xml:space="preserve"> p. </w:t>
      </w:r>
      <w:r w:rsidR="00F8617C" w:rsidRPr="00F8617C">
        <w:t>1</w:t>
      </w:r>
      <w:r w:rsidR="00F8617C">
        <w:t>09</w:t>
      </w:r>
    </w:p>
  </w:footnote>
  <w:footnote w:id="18">
    <w:p w:rsidR="0036637C" w:rsidRDefault="0036637C">
      <w:pPr>
        <w:pStyle w:val="FootnoteText"/>
      </w:pPr>
      <w:r>
        <w:rPr>
          <w:rStyle w:val="FootnoteReference"/>
        </w:rPr>
        <w:footnoteRef/>
      </w:r>
      <w:r>
        <w:t xml:space="preserve"> </w:t>
      </w:r>
      <w:r w:rsidR="00F8617C" w:rsidRPr="00F8617C">
        <w:t>J</w:t>
      </w:r>
      <w:r w:rsidR="0007380A">
        <w:t xml:space="preserve">. </w:t>
      </w:r>
      <w:proofErr w:type="spellStart"/>
      <w:r w:rsidR="00F8617C" w:rsidRPr="00F8617C">
        <w:t>Cianca</w:t>
      </w:r>
      <w:proofErr w:type="spellEnd"/>
      <w:r w:rsidR="00F8617C" w:rsidRPr="00F8617C">
        <w:t xml:space="preserve"> </w:t>
      </w:r>
      <w:r w:rsidR="0007380A" w:rsidRPr="0007380A">
        <w:t xml:space="preserve">Sacred ritual, profane space: </w:t>
      </w:r>
      <w:proofErr w:type="gramStart"/>
      <w:r w:rsidR="0007380A" w:rsidRPr="0007380A">
        <w:t>the</w:t>
      </w:r>
      <w:proofErr w:type="gramEnd"/>
      <w:r w:rsidR="0007380A" w:rsidRPr="0007380A">
        <w:t xml:space="preserve"> Roman house as early Christian meeting place </w:t>
      </w:r>
      <w:r w:rsidR="0007380A">
        <w:t>(</w:t>
      </w:r>
      <w:r w:rsidR="0007380A" w:rsidRPr="0007380A">
        <w:t>McGill-Queen's Press-MQUP.</w:t>
      </w:r>
      <w:r w:rsidR="00F8617C" w:rsidRPr="00F8617C">
        <w:t>2018</w:t>
      </w:r>
      <w:r w:rsidR="0007380A">
        <w:t>) p.</w:t>
      </w:r>
      <w:r w:rsidR="00F8617C">
        <w:t xml:space="preserve"> 159</w:t>
      </w:r>
    </w:p>
  </w:footnote>
  <w:footnote w:id="19">
    <w:p w:rsidR="0036637C" w:rsidRDefault="0036637C">
      <w:pPr>
        <w:pStyle w:val="FootnoteText"/>
      </w:pPr>
      <w:r>
        <w:rPr>
          <w:rStyle w:val="FootnoteReference"/>
        </w:rPr>
        <w:footnoteRef/>
      </w:r>
      <w:r>
        <w:t xml:space="preserve"> </w:t>
      </w:r>
      <w:proofErr w:type="spellStart"/>
      <w:proofErr w:type="gramStart"/>
      <w:r w:rsidR="00F8617C" w:rsidRPr="00F8617C">
        <w:t>J</w:t>
      </w:r>
      <w:r w:rsidR="0007380A">
        <w:t>.</w:t>
      </w:r>
      <w:r w:rsidR="00F8617C" w:rsidRPr="00F8617C">
        <w:t>Cianca</w:t>
      </w:r>
      <w:proofErr w:type="spellEnd"/>
      <w:proofErr w:type="gramEnd"/>
      <w:r w:rsidR="00F8617C" w:rsidRPr="00F8617C">
        <w:t xml:space="preserve"> </w:t>
      </w:r>
      <w:r w:rsidR="0007380A" w:rsidRPr="0007380A">
        <w:rPr>
          <w:i/>
        </w:rPr>
        <w:t>Sacred ritual, profane space: the Roman house as early Christian meeting</w:t>
      </w:r>
      <w:r w:rsidR="0007380A" w:rsidRPr="0007380A">
        <w:t xml:space="preserve"> place</w:t>
      </w:r>
      <w:r w:rsidR="0007380A">
        <w:t xml:space="preserve"> p.</w:t>
      </w:r>
      <w:r w:rsidR="00F8617C" w:rsidRPr="00F8617C">
        <w:t xml:space="preserve"> 159</w:t>
      </w:r>
    </w:p>
  </w:footnote>
  <w:footnote w:id="20">
    <w:p w:rsidR="00D9774A" w:rsidRDefault="00D9774A">
      <w:pPr>
        <w:pStyle w:val="FootnoteText"/>
      </w:pPr>
      <w:r>
        <w:rPr>
          <w:rStyle w:val="FootnoteReference"/>
        </w:rPr>
        <w:footnoteRef/>
      </w:r>
      <w:r w:rsidR="0007380A" w:rsidRPr="0007380A">
        <w:t xml:space="preserve">A. S. Jacobs </w:t>
      </w:r>
      <w:r w:rsidR="0007380A" w:rsidRPr="0007380A">
        <w:rPr>
          <w:i/>
        </w:rPr>
        <w:t xml:space="preserve">Christ Circumcised: A Study in Early Christian History and Difference </w:t>
      </w:r>
      <w:r w:rsidR="0007380A">
        <w:t>p.</w:t>
      </w:r>
      <w:r>
        <w:t>146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1D05" w:rsidRDefault="00A51D05">
    <w:pPr>
      <w:pStyle w:val="Header"/>
    </w:pPr>
    <w:r>
      <w:t>Word count: 1972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82841"/>
    <w:multiLevelType w:val="hybridMultilevel"/>
    <w:tmpl w:val="448C2A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2A589A"/>
    <w:multiLevelType w:val="hybridMultilevel"/>
    <w:tmpl w:val="4F2E1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7A6536"/>
    <w:multiLevelType w:val="hybridMultilevel"/>
    <w:tmpl w:val="41AA9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4A187E"/>
    <w:multiLevelType w:val="hybridMultilevel"/>
    <w:tmpl w:val="9404DCB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85C"/>
    <w:rsid w:val="00010E12"/>
    <w:rsid w:val="00012DCC"/>
    <w:rsid w:val="00037182"/>
    <w:rsid w:val="0007380A"/>
    <w:rsid w:val="00075710"/>
    <w:rsid w:val="001B26D5"/>
    <w:rsid w:val="001C2A90"/>
    <w:rsid w:val="001C6852"/>
    <w:rsid w:val="00200D57"/>
    <w:rsid w:val="002414A3"/>
    <w:rsid w:val="00267600"/>
    <w:rsid w:val="002917B0"/>
    <w:rsid w:val="002A7BFF"/>
    <w:rsid w:val="0032206A"/>
    <w:rsid w:val="00336B0A"/>
    <w:rsid w:val="00356140"/>
    <w:rsid w:val="0036637C"/>
    <w:rsid w:val="003779D8"/>
    <w:rsid w:val="003C5F31"/>
    <w:rsid w:val="00424345"/>
    <w:rsid w:val="00444A84"/>
    <w:rsid w:val="00445761"/>
    <w:rsid w:val="004556B3"/>
    <w:rsid w:val="004714A5"/>
    <w:rsid w:val="0049158F"/>
    <w:rsid w:val="004B0CDB"/>
    <w:rsid w:val="005460EC"/>
    <w:rsid w:val="0055436E"/>
    <w:rsid w:val="00574906"/>
    <w:rsid w:val="00680C53"/>
    <w:rsid w:val="006B40E0"/>
    <w:rsid w:val="007164C5"/>
    <w:rsid w:val="00717D87"/>
    <w:rsid w:val="0077366D"/>
    <w:rsid w:val="0079485C"/>
    <w:rsid w:val="00796EAE"/>
    <w:rsid w:val="007C4E28"/>
    <w:rsid w:val="007C6B2E"/>
    <w:rsid w:val="007E4890"/>
    <w:rsid w:val="00805660"/>
    <w:rsid w:val="00821FD9"/>
    <w:rsid w:val="0083173F"/>
    <w:rsid w:val="00862336"/>
    <w:rsid w:val="00867FE6"/>
    <w:rsid w:val="00935F96"/>
    <w:rsid w:val="00941F8B"/>
    <w:rsid w:val="00950712"/>
    <w:rsid w:val="00962FB1"/>
    <w:rsid w:val="009975C8"/>
    <w:rsid w:val="009C5045"/>
    <w:rsid w:val="009C77EE"/>
    <w:rsid w:val="009F6AB8"/>
    <w:rsid w:val="00A51D05"/>
    <w:rsid w:val="00AE60BB"/>
    <w:rsid w:val="00B1061F"/>
    <w:rsid w:val="00B32A12"/>
    <w:rsid w:val="00B72B5B"/>
    <w:rsid w:val="00B73CB0"/>
    <w:rsid w:val="00B96524"/>
    <w:rsid w:val="00BC6706"/>
    <w:rsid w:val="00BC7DB8"/>
    <w:rsid w:val="00BF4E04"/>
    <w:rsid w:val="00BF5BC0"/>
    <w:rsid w:val="00BF7787"/>
    <w:rsid w:val="00C14F17"/>
    <w:rsid w:val="00C319C8"/>
    <w:rsid w:val="00C377AC"/>
    <w:rsid w:val="00C55F73"/>
    <w:rsid w:val="00C57CDB"/>
    <w:rsid w:val="00CB1379"/>
    <w:rsid w:val="00CB7426"/>
    <w:rsid w:val="00CC5CB5"/>
    <w:rsid w:val="00D2124F"/>
    <w:rsid w:val="00D222F4"/>
    <w:rsid w:val="00D3391A"/>
    <w:rsid w:val="00D3693E"/>
    <w:rsid w:val="00D77E31"/>
    <w:rsid w:val="00D91CD1"/>
    <w:rsid w:val="00D9713E"/>
    <w:rsid w:val="00D9774A"/>
    <w:rsid w:val="00DB180C"/>
    <w:rsid w:val="00DC4EDC"/>
    <w:rsid w:val="00DE0D3E"/>
    <w:rsid w:val="00DF5133"/>
    <w:rsid w:val="00E026F1"/>
    <w:rsid w:val="00E064A4"/>
    <w:rsid w:val="00E428E3"/>
    <w:rsid w:val="00F1504D"/>
    <w:rsid w:val="00F20C33"/>
    <w:rsid w:val="00F4216B"/>
    <w:rsid w:val="00F5504E"/>
    <w:rsid w:val="00F55644"/>
    <w:rsid w:val="00F60B1A"/>
    <w:rsid w:val="00F8617C"/>
    <w:rsid w:val="00FE6933"/>
    <w:rsid w:val="00FF61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712FA"/>
  <w15:chartTrackingRefBased/>
  <w15:docId w15:val="{714E0E09-BFD2-4C86-AB58-69696D5AF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1D0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485C"/>
    <w:pPr>
      <w:ind w:left="720"/>
      <w:contextualSpacing/>
    </w:pPr>
  </w:style>
  <w:style w:type="paragraph" w:styleId="FootnoteText">
    <w:name w:val="footnote text"/>
    <w:basedOn w:val="Normal"/>
    <w:link w:val="FootnoteTextChar"/>
    <w:uiPriority w:val="99"/>
    <w:semiHidden/>
    <w:unhideWhenUsed/>
    <w:rsid w:val="00BF5B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F5BC0"/>
    <w:rPr>
      <w:sz w:val="20"/>
      <w:szCs w:val="20"/>
    </w:rPr>
  </w:style>
  <w:style w:type="character" w:styleId="FootnoteReference">
    <w:name w:val="footnote reference"/>
    <w:basedOn w:val="DefaultParagraphFont"/>
    <w:uiPriority w:val="99"/>
    <w:semiHidden/>
    <w:unhideWhenUsed/>
    <w:rsid w:val="00BF5BC0"/>
    <w:rPr>
      <w:vertAlign w:val="superscript"/>
    </w:rPr>
  </w:style>
  <w:style w:type="paragraph" w:styleId="Header">
    <w:name w:val="header"/>
    <w:basedOn w:val="Normal"/>
    <w:link w:val="HeaderChar"/>
    <w:uiPriority w:val="99"/>
    <w:unhideWhenUsed/>
    <w:rsid w:val="00A51D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D05"/>
  </w:style>
  <w:style w:type="paragraph" w:styleId="Footer">
    <w:name w:val="footer"/>
    <w:basedOn w:val="Normal"/>
    <w:link w:val="FooterChar"/>
    <w:uiPriority w:val="99"/>
    <w:unhideWhenUsed/>
    <w:rsid w:val="00A51D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D05"/>
  </w:style>
  <w:style w:type="character" w:customStyle="1" w:styleId="Heading1Char">
    <w:name w:val="Heading 1 Char"/>
    <w:basedOn w:val="DefaultParagraphFont"/>
    <w:link w:val="Heading1"/>
    <w:uiPriority w:val="9"/>
    <w:rsid w:val="00A51D05"/>
    <w:rPr>
      <w:rFonts w:asciiTheme="majorHAnsi" w:eastAsiaTheme="majorEastAsia" w:hAnsiTheme="majorHAnsi" w:cstheme="majorBidi"/>
      <w:color w:val="2E74B5"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33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A2E71-073D-465F-873F-672BF51C1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1702</Words>
  <Characters>9707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Y. Davis</dc:creator>
  <cp:keywords/>
  <dc:description/>
  <cp:lastModifiedBy>Radcliffe Deanna</cp:lastModifiedBy>
  <cp:revision>2</cp:revision>
  <dcterms:created xsi:type="dcterms:W3CDTF">2019-03-21T23:54:00Z</dcterms:created>
  <dcterms:modified xsi:type="dcterms:W3CDTF">2019-03-21T23:54:00Z</dcterms:modified>
</cp:coreProperties>
</file>