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E70E9" w14:textId="77777777" w:rsidR="000821D1" w:rsidRDefault="000821D1">
      <w:pPr>
        <w:spacing w:line="360" w:lineRule="auto"/>
        <w:jc w:val="center"/>
        <w:rPr>
          <w:rFonts w:ascii="Arial" w:eastAsia="Arial" w:hAnsi="Arial" w:cs="Arial"/>
          <w:b/>
          <w:sz w:val="40"/>
          <w:szCs w:val="40"/>
        </w:rPr>
      </w:pPr>
    </w:p>
    <w:p w14:paraId="412E8245" w14:textId="77777777" w:rsidR="000821D1" w:rsidRDefault="000821D1">
      <w:pPr>
        <w:spacing w:line="360" w:lineRule="auto"/>
        <w:jc w:val="center"/>
        <w:rPr>
          <w:rFonts w:ascii="Arial" w:eastAsia="Arial" w:hAnsi="Arial" w:cs="Arial"/>
          <w:b/>
          <w:sz w:val="40"/>
          <w:szCs w:val="40"/>
        </w:rPr>
      </w:pPr>
    </w:p>
    <w:p w14:paraId="304872ED" w14:textId="77777777" w:rsidR="000821D1" w:rsidRDefault="000821D1">
      <w:pPr>
        <w:spacing w:line="360" w:lineRule="auto"/>
        <w:jc w:val="center"/>
        <w:rPr>
          <w:rFonts w:ascii="Arial" w:eastAsia="Arial" w:hAnsi="Arial" w:cs="Arial"/>
          <w:b/>
          <w:sz w:val="40"/>
          <w:szCs w:val="40"/>
        </w:rPr>
      </w:pPr>
    </w:p>
    <w:p w14:paraId="666DAA1D" w14:textId="77777777" w:rsidR="000821D1" w:rsidRDefault="000821D1">
      <w:pPr>
        <w:spacing w:line="360" w:lineRule="auto"/>
        <w:jc w:val="center"/>
        <w:rPr>
          <w:rFonts w:ascii="Arial" w:eastAsia="Arial" w:hAnsi="Arial" w:cs="Arial"/>
          <w:b/>
          <w:sz w:val="40"/>
          <w:szCs w:val="40"/>
        </w:rPr>
      </w:pPr>
    </w:p>
    <w:p w14:paraId="18240755" w14:textId="77777777" w:rsidR="000821D1" w:rsidRDefault="00000000">
      <w:pPr>
        <w:spacing w:line="360" w:lineRule="auto"/>
        <w:jc w:val="center"/>
        <w:rPr>
          <w:rFonts w:ascii="Arial" w:eastAsia="Arial" w:hAnsi="Arial" w:cs="Arial"/>
          <w:b/>
          <w:sz w:val="40"/>
          <w:szCs w:val="40"/>
        </w:rPr>
      </w:pPr>
      <w:r>
        <w:rPr>
          <w:rFonts w:ascii="Arial" w:eastAsia="Arial" w:hAnsi="Arial" w:cs="Arial"/>
          <w:b/>
          <w:sz w:val="40"/>
          <w:szCs w:val="40"/>
        </w:rPr>
        <w:t xml:space="preserve">BMIH5006 </w:t>
      </w:r>
    </w:p>
    <w:p w14:paraId="393A17D4" w14:textId="77777777" w:rsidR="000821D1" w:rsidRDefault="00000000">
      <w:pPr>
        <w:spacing w:line="360" w:lineRule="auto"/>
        <w:jc w:val="center"/>
        <w:rPr>
          <w:rFonts w:ascii="Arial" w:eastAsia="Arial" w:hAnsi="Arial" w:cs="Arial"/>
          <w:b/>
          <w:sz w:val="40"/>
          <w:szCs w:val="40"/>
        </w:rPr>
      </w:pPr>
      <w:r>
        <w:rPr>
          <w:rFonts w:ascii="Arial" w:eastAsia="Arial" w:hAnsi="Arial" w:cs="Arial"/>
          <w:b/>
          <w:sz w:val="40"/>
          <w:szCs w:val="40"/>
        </w:rPr>
        <w:t>Sustainable Hospitality and Tourism Management</w:t>
      </w:r>
    </w:p>
    <w:p w14:paraId="04B0F297" w14:textId="77777777" w:rsidR="000821D1" w:rsidRDefault="00000000">
      <w:pPr>
        <w:spacing w:line="360" w:lineRule="auto"/>
        <w:jc w:val="center"/>
        <w:rPr>
          <w:rFonts w:ascii="Arial" w:eastAsia="Arial" w:hAnsi="Arial" w:cs="Arial"/>
          <w:sz w:val="36"/>
          <w:szCs w:val="36"/>
        </w:rPr>
      </w:pPr>
      <w:r>
        <w:rPr>
          <w:rFonts w:ascii="Arial" w:eastAsia="Arial" w:hAnsi="Arial" w:cs="Arial"/>
          <w:sz w:val="36"/>
          <w:szCs w:val="36"/>
        </w:rPr>
        <w:t xml:space="preserve">Assignment 2– Report </w:t>
      </w:r>
    </w:p>
    <w:p w14:paraId="135744C7" w14:textId="77777777" w:rsidR="000821D1" w:rsidRDefault="00000000">
      <w:pPr>
        <w:spacing w:line="360" w:lineRule="auto"/>
        <w:jc w:val="center"/>
        <w:rPr>
          <w:rFonts w:ascii="Arial" w:eastAsia="Arial" w:hAnsi="Arial" w:cs="Arial"/>
          <w:i/>
          <w:sz w:val="32"/>
          <w:szCs w:val="32"/>
        </w:rPr>
      </w:pPr>
      <w:r>
        <w:rPr>
          <w:rFonts w:ascii="Arial" w:eastAsia="Arial" w:hAnsi="Arial" w:cs="Arial"/>
          <w:i/>
          <w:sz w:val="32"/>
          <w:szCs w:val="32"/>
        </w:rPr>
        <w:t>Destination Management: Stonehenge</w:t>
      </w:r>
    </w:p>
    <w:p w14:paraId="15F6496E" w14:textId="77777777" w:rsidR="000821D1" w:rsidRDefault="000821D1">
      <w:pPr>
        <w:spacing w:line="360" w:lineRule="auto"/>
        <w:jc w:val="both"/>
        <w:rPr>
          <w:rFonts w:ascii="Arial" w:eastAsia="Arial" w:hAnsi="Arial" w:cs="Arial"/>
          <w:sz w:val="24"/>
          <w:szCs w:val="24"/>
        </w:rPr>
      </w:pPr>
    </w:p>
    <w:p w14:paraId="246BD136" w14:textId="77777777" w:rsidR="000821D1" w:rsidRDefault="000821D1">
      <w:pPr>
        <w:spacing w:line="360" w:lineRule="auto"/>
        <w:jc w:val="both"/>
        <w:rPr>
          <w:rFonts w:ascii="Arial" w:eastAsia="Arial" w:hAnsi="Arial" w:cs="Arial"/>
          <w:sz w:val="24"/>
          <w:szCs w:val="24"/>
        </w:rPr>
      </w:pPr>
    </w:p>
    <w:p w14:paraId="5745CCB2" w14:textId="77777777" w:rsidR="000821D1" w:rsidRDefault="000821D1">
      <w:pPr>
        <w:spacing w:line="360" w:lineRule="auto"/>
        <w:jc w:val="both"/>
        <w:rPr>
          <w:rFonts w:ascii="Arial" w:eastAsia="Arial" w:hAnsi="Arial" w:cs="Arial"/>
          <w:sz w:val="24"/>
          <w:szCs w:val="24"/>
        </w:rPr>
      </w:pPr>
    </w:p>
    <w:p w14:paraId="5A42E27E" w14:textId="1B3FCF1D" w:rsidR="000821D1" w:rsidRDefault="002F7BEA">
      <w:pPr>
        <w:spacing w:line="360" w:lineRule="auto"/>
        <w:jc w:val="both"/>
        <w:rPr>
          <w:rFonts w:ascii="Arial" w:eastAsia="Arial" w:hAnsi="Arial" w:cs="Arial"/>
          <w:sz w:val="24"/>
          <w:szCs w:val="24"/>
        </w:rPr>
      </w:pPr>
      <w:r>
        <w:rPr>
          <w:rFonts w:ascii="Arial" w:eastAsia="Arial" w:hAnsi="Arial" w:cs="Arial"/>
          <w:sz w:val="24"/>
          <w:szCs w:val="24"/>
        </w:rPr>
        <w:t>Khaleda Chowdhury</w:t>
      </w:r>
    </w:p>
    <w:p w14:paraId="6B465880" w14:textId="01C75E22" w:rsidR="002F7BEA" w:rsidRDefault="002F7BEA">
      <w:pPr>
        <w:spacing w:line="360" w:lineRule="auto"/>
        <w:jc w:val="both"/>
        <w:rPr>
          <w:rFonts w:ascii="Arial" w:eastAsia="Arial" w:hAnsi="Arial" w:cs="Arial"/>
          <w:sz w:val="24"/>
          <w:szCs w:val="24"/>
        </w:rPr>
      </w:pPr>
      <w:r>
        <w:rPr>
          <w:rFonts w:ascii="Arial" w:eastAsia="Arial" w:hAnsi="Arial" w:cs="Arial"/>
          <w:sz w:val="24"/>
          <w:szCs w:val="24"/>
        </w:rPr>
        <w:t>Lecturer Ruth Taylor Davies</w:t>
      </w:r>
    </w:p>
    <w:p w14:paraId="52F7ED10" w14:textId="4FA194D4" w:rsidR="000821D1" w:rsidRDefault="000821D1">
      <w:pPr>
        <w:spacing w:line="360" w:lineRule="auto"/>
        <w:jc w:val="both"/>
        <w:rPr>
          <w:rFonts w:ascii="Arial" w:eastAsia="Arial" w:hAnsi="Arial" w:cs="Arial"/>
          <w:sz w:val="24"/>
          <w:szCs w:val="24"/>
        </w:rPr>
      </w:pPr>
    </w:p>
    <w:p w14:paraId="0C4E713B" w14:textId="11C65477" w:rsidR="000821D1" w:rsidRDefault="000821D1">
      <w:pPr>
        <w:spacing w:line="360" w:lineRule="auto"/>
        <w:jc w:val="both"/>
        <w:rPr>
          <w:rFonts w:ascii="Arial" w:eastAsia="Arial" w:hAnsi="Arial" w:cs="Arial"/>
          <w:sz w:val="24"/>
          <w:szCs w:val="24"/>
        </w:rPr>
      </w:pPr>
    </w:p>
    <w:p w14:paraId="385AA5EC" w14:textId="77777777" w:rsidR="000821D1" w:rsidRDefault="00000000">
      <w:pPr>
        <w:keepNext/>
        <w:keepLines/>
        <w:pBdr>
          <w:top w:val="nil"/>
          <w:left w:val="nil"/>
          <w:bottom w:val="nil"/>
          <w:right w:val="nil"/>
          <w:between w:val="nil"/>
        </w:pBdr>
        <w:spacing w:before="480" w:after="0"/>
        <w:jc w:val="both"/>
        <w:rPr>
          <w:rFonts w:ascii="Arial" w:eastAsia="Arial" w:hAnsi="Arial" w:cs="Arial"/>
          <w:b/>
          <w:sz w:val="24"/>
          <w:szCs w:val="24"/>
        </w:rPr>
      </w:pPr>
      <w:r>
        <w:rPr>
          <w:rFonts w:ascii="Arial" w:eastAsia="Arial" w:hAnsi="Arial" w:cs="Arial"/>
          <w:b/>
          <w:sz w:val="24"/>
          <w:szCs w:val="24"/>
        </w:rPr>
        <w:t>Contents</w:t>
      </w:r>
    </w:p>
    <w:sdt>
      <w:sdtPr>
        <w:id w:val="-2012901703"/>
        <w:docPartObj>
          <w:docPartGallery w:val="Table of Contents"/>
          <w:docPartUnique/>
        </w:docPartObj>
      </w:sdtPr>
      <w:sdtContent>
        <w:p w14:paraId="089C1F23" w14:textId="77777777" w:rsidR="000821D1" w:rsidRDefault="00000000">
          <w:pPr>
            <w:pBdr>
              <w:top w:val="nil"/>
              <w:left w:val="nil"/>
              <w:bottom w:val="nil"/>
              <w:right w:val="nil"/>
              <w:between w:val="nil"/>
            </w:pBdr>
            <w:tabs>
              <w:tab w:val="right" w:leader="dot" w:pos="9017"/>
            </w:tabs>
            <w:spacing w:after="100"/>
            <w:rPr>
              <w:sz w:val="24"/>
              <w:szCs w:val="24"/>
            </w:rPr>
          </w:pPr>
          <w:r>
            <w:fldChar w:fldCharType="begin"/>
          </w:r>
          <w:r>
            <w:instrText xml:space="preserve"> TOC \h \u \z \t "Heading 1,1,Heading 2,2,Heading 3,3,"</w:instrText>
          </w:r>
          <w:r>
            <w:fldChar w:fldCharType="separate"/>
          </w:r>
          <w:hyperlink w:anchor="_heading=h.gjdgxs">
            <w:r>
              <w:rPr>
                <w:sz w:val="24"/>
                <w:szCs w:val="24"/>
              </w:rPr>
              <w:t>Introduction</w:t>
            </w:r>
            <w:r>
              <w:rPr>
                <w:sz w:val="24"/>
                <w:szCs w:val="24"/>
              </w:rPr>
              <w:tab/>
              <w:t>3</w:t>
            </w:r>
          </w:hyperlink>
        </w:p>
        <w:p w14:paraId="6863315E" w14:textId="77777777" w:rsidR="000821D1" w:rsidRDefault="00000000">
          <w:pPr>
            <w:pBdr>
              <w:top w:val="nil"/>
              <w:left w:val="nil"/>
              <w:bottom w:val="nil"/>
              <w:right w:val="nil"/>
              <w:between w:val="nil"/>
            </w:pBdr>
            <w:tabs>
              <w:tab w:val="right" w:leader="dot" w:pos="9017"/>
            </w:tabs>
            <w:spacing w:after="100"/>
            <w:ind w:left="220"/>
            <w:rPr>
              <w:sz w:val="24"/>
              <w:szCs w:val="24"/>
            </w:rPr>
          </w:pPr>
          <w:hyperlink w:anchor="_heading=h.30j0zll">
            <w:r>
              <w:rPr>
                <w:sz w:val="24"/>
                <w:szCs w:val="24"/>
              </w:rPr>
              <w:t>Critically evaluation of the presence of principles of sustainable tourism in the development management plan</w:t>
            </w:r>
            <w:r>
              <w:rPr>
                <w:sz w:val="24"/>
                <w:szCs w:val="24"/>
              </w:rPr>
              <w:tab/>
              <w:t>4</w:t>
            </w:r>
          </w:hyperlink>
        </w:p>
        <w:p w14:paraId="4069D112" w14:textId="77777777" w:rsidR="000821D1" w:rsidRDefault="00000000">
          <w:pPr>
            <w:pBdr>
              <w:top w:val="nil"/>
              <w:left w:val="nil"/>
              <w:bottom w:val="nil"/>
              <w:right w:val="nil"/>
              <w:between w:val="nil"/>
            </w:pBdr>
            <w:tabs>
              <w:tab w:val="right" w:leader="dot" w:pos="9017"/>
            </w:tabs>
            <w:spacing w:after="100"/>
            <w:ind w:left="220"/>
            <w:rPr>
              <w:sz w:val="24"/>
              <w:szCs w:val="24"/>
            </w:rPr>
          </w:pPr>
          <w:hyperlink w:anchor="_heading=h.1fob9te">
            <w:r>
              <w:rPr>
                <w:sz w:val="24"/>
                <w:szCs w:val="24"/>
              </w:rPr>
              <w:t>Evaluation of the principles of sustainable tourism</w:t>
            </w:r>
            <w:r>
              <w:rPr>
                <w:sz w:val="24"/>
                <w:szCs w:val="24"/>
              </w:rPr>
              <w:tab/>
              <w:t>5</w:t>
            </w:r>
          </w:hyperlink>
        </w:p>
        <w:p w14:paraId="368664EC" w14:textId="77777777" w:rsidR="000821D1" w:rsidRDefault="00000000">
          <w:pPr>
            <w:pBdr>
              <w:top w:val="nil"/>
              <w:left w:val="nil"/>
              <w:bottom w:val="nil"/>
              <w:right w:val="nil"/>
              <w:between w:val="nil"/>
            </w:pBdr>
            <w:tabs>
              <w:tab w:val="right" w:leader="dot" w:pos="9017"/>
            </w:tabs>
            <w:spacing w:after="100"/>
            <w:ind w:left="220"/>
            <w:rPr>
              <w:sz w:val="24"/>
              <w:szCs w:val="24"/>
            </w:rPr>
          </w:pPr>
          <w:hyperlink w:anchor="_heading=h.3znysh7">
            <w:r>
              <w:rPr>
                <w:sz w:val="24"/>
                <w:szCs w:val="24"/>
              </w:rPr>
              <w:t>Close association of the principles with the general principles of development</w:t>
            </w:r>
            <w:r>
              <w:rPr>
                <w:sz w:val="24"/>
                <w:szCs w:val="24"/>
              </w:rPr>
              <w:tab/>
              <w:t>6</w:t>
            </w:r>
          </w:hyperlink>
        </w:p>
        <w:p w14:paraId="5CDA9337" w14:textId="77777777" w:rsidR="000821D1" w:rsidRDefault="00000000">
          <w:pPr>
            <w:pBdr>
              <w:top w:val="nil"/>
              <w:left w:val="nil"/>
              <w:bottom w:val="nil"/>
              <w:right w:val="nil"/>
              <w:between w:val="nil"/>
            </w:pBdr>
            <w:tabs>
              <w:tab w:val="right" w:leader="dot" w:pos="9017"/>
            </w:tabs>
            <w:spacing w:after="100"/>
            <w:ind w:left="220"/>
            <w:rPr>
              <w:sz w:val="24"/>
              <w:szCs w:val="24"/>
            </w:rPr>
          </w:pPr>
          <w:hyperlink w:anchor="_heading=h.2et92p0">
            <w:r>
              <w:rPr>
                <w:sz w:val="24"/>
                <w:szCs w:val="24"/>
              </w:rPr>
              <w:t>Outlining Regulations and Organizations Responsible for Implementation</w:t>
            </w:r>
            <w:r>
              <w:rPr>
                <w:sz w:val="24"/>
                <w:szCs w:val="24"/>
              </w:rPr>
              <w:tab/>
              <w:t>7</w:t>
            </w:r>
          </w:hyperlink>
        </w:p>
        <w:p w14:paraId="484E8AE2" w14:textId="77777777" w:rsidR="000821D1" w:rsidRDefault="00000000">
          <w:pPr>
            <w:pBdr>
              <w:top w:val="nil"/>
              <w:left w:val="nil"/>
              <w:bottom w:val="nil"/>
              <w:right w:val="nil"/>
              <w:between w:val="nil"/>
            </w:pBdr>
            <w:tabs>
              <w:tab w:val="right" w:leader="dot" w:pos="9017"/>
            </w:tabs>
            <w:spacing w:after="100"/>
            <w:ind w:left="220"/>
            <w:rPr>
              <w:sz w:val="24"/>
              <w:szCs w:val="24"/>
            </w:rPr>
          </w:pPr>
          <w:hyperlink w:anchor="_heading=h.tyjcwt">
            <w:r>
              <w:rPr>
                <w:sz w:val="24"/>
                <w:szCs w:val="24"/>
              </w:rPr>
              <w:t>Analysis of the travelling aspect of the industry and their close relation</w:t>
            </w:r>
            <w:r>
              <w:rPr>
                <w:sz w:val="24"/>
                <w:szCs w:val="24"/>
              </w:rPr>
              <w:tab/>
              <w:t>7</w:t>
            </w:r>
          </w:hyperlink>
        </w:p>
        <w:p w14:paraId="0832DB25" w14:textId="77777777" w:rsidR="000821D1" w:rsidRDefault="00000000">
          <w:pPr>
            <w:pBdr>
              <w:top w:val="nil"/>
              <w:left w:val="nil"/>
              <w:bottom w:val="nil"/>
              <w:right w:val="nil"/>
              <w:between w:val="nil"/>
            </w:pBdr>
            <w:tabs>
              <w:tab w:val="right" w:leader="dot" w:pos="9017"/>
            </w:tabs>
            <w:spacing w:after="100"/>
            <w:ind w:left="220"/>
            <w:rPr>
              <w:sz w:val="24"/>
              <w:szCs w:val="24"/>
            </w:rPr>
          </w:pPr>
          <w:hyperlink w:anchor="_heading=h.3dy6vkm">
            <w:r>
              <w:rPr>
                <w:sz w:val="24"/>
                <w:szCs w:val="24"/>
              </w:rPr>
              <w:t xml:space="preserve">Butler’s life cycle model and Doxey’s </w:t>
            </w:r>
          </w:hyperlink>
          <w:hyperlink w:anchor="_heading=h.3dy6vkm">
            <w:r>
              <w:rPr>
                <w:sz w:val="24"/>
                <w:szCs w:val="24"/>
              </w:rPr>
              <w:t>irridex</w:t>
            </w:r>
          </w:hyperlink>
          <w:hyperlink w:anchor="_heading=h.3dy6vkm">
            <w:r>
              <w:rPr>
                <w:sz w:val="24"/>
                <w:szCs w:val="24"/>
              </w:rPr>
              <w:t xml:space="preserve"> model</w:t>
            </w:r>
            <w:r>
              <w:rPr>
                <w:sz w:val="24"/>
                <w:szCs w:val="24"/>
              </w:rPr>
              <w:tab/>
              <w:t>8</w:t>
            </w:r>
          </w:hyperlink>
        </w:p>
        <w:p w14:paraId="220DC228" w14:textId="77777777" w:rsidR="000821D1" w:rsidRDefault="00000000">
          <w:pPr>
            <w:pBdr>
              <w:top w:val="nil"/>
              <w:left w:val="nil"/>
              <w:bottom w:val="nil"/>
              <w:right w:val="nil"/>
              <w:between w:val="nil"/>
            </w:pBdr>
            <w:tabs>
              <w:tab w:val="right" w:leader="dot" w:pos="9017"/>
            </w:tabs>
            <w:spacing w:after="100"/>
            <w:ind w:left="220"/>
            <w:rPr>
              <w:sz w:val="24"/>
              <w:szCs w:val="24"/>
            </w:rPr>
          </w:pPr>
          <w:hyperlink w:anchor="_heading=h.1t3h5sf">
            <w:r>
              <w:rPr>
                <w:sz w:val="24"/>
                <w:szCs w:val="24"/>
              </w:rPr>
              <w:t>Recommendations for the development of the destination</w:t>
            </w:r>
            <w:r>
              <w:rPr>
                <w:sz w:val="24"/>
                <w:szCs w:val="24"/>
              </w:rPr>
              <w:tab/>
              <w:t>10</w:t>
            </w:r>
          </w:hyperlink>
        </w:p>
        <w:p w14:paraId="04DE365A" w14:textId="77777777" w:rsidR="000821D1" w:rsidRDefault="00000000">
          <w:pPr>
            <w:pBdr>
              <w:top w:val="nil"/>
              <w:left w:val="nil"/>
              <w:bottom w:val="nil"/>
              <w:right w:val="nil"/>
              <w:between w:val="nil"/>
            </w:pBdr>
            <w:tabs>
              <w:tab w:val="right" w:leader="dot" w:pos="9017"/>
            </w:tabs>
            <w:spacing w:after="100"/>
            <w:rPr>
              <w:sz w:val="24"/>
              <w:szCs w:val="24"/>
            </w:rPr>
          </w:pPr>
          <w:hyperlink w:anchor="_heading=h.4d34og8">
            <w:r>
              <w:rPr>
                <w:sz w:val="24"/>
                <w:szCs w:val="24"/>
              </w:rPr>
              <w:t>Conclusion</w:t>
            </w:r>
            <w:r>
              <w:rPr>
                <w:sz w:val="24"/>
                <w:szCs w:val="24"/>
              </w:rPr>
              <w:tab/>
              <w:t>11</w:t>
            </w:r>
          </w:hyperlink>
        </w:p>
        <w:p w14:paraId="5BD7C88D" w14:textId="77777777" w:rsidR="000821D1" w:rsidRDefault="00000000">
          <w:pPr>
            <w:pBdr>
              <w:top w:val="nil"/>
              <w:left w:val="nil"/>
              <w:bottom w:val="nil"/>
              <w:right w:val="nil"/>
              <w:between w:val="nil"/>
            </w:pBdr>
            <w:tabs>
              <w:tab w:val="right" w:leader="dot" w:pos="9017"/>
            </w:tabs>
            <w:spacing w:after="100"/>
            <w:rPr>
              <w:sz w:val="24"/>
              <w:szCs w:val="24"/>
            </w:rPr>
          </w:pPr>
          <w:hyperlink w:anchor="_heading=h.2s8eyo1">
            <w:r>
              <w:rPr>
                <w:sz w:val="24"/>
                <w:szCs w:val="24"/>
              </w:rPr>
              <w:t>References</w:t>
            </w:r>
            <w:r>
              <w:rPr>
                <w:sz w:val="24"/>
                <w:szCs w:val="24"/>
              </w:rPr>
              <w:tab/>
              <w:t>12</w:t>
            </w:r>
          </w:hyperlink>
        </w:p>
        <w:p w14:paraId="0035A95C" w14:textId="77777777" w:rsidR="000821D1" w:rsidRDefault="00000000">
          <w:pPr>
            <w:jc w:val="both"/>
            <w:rPr>
              <w:rFonts w:ascii="Arial" w:eastAsia="Arial" w:hAnsi="Arial" w:cs="Arial"/>
              <w:sz w:val="24"/>
              <w:szCs w:val="24"/>
            </w:rPr>
          </w:pPr>
          <w:r>
            <w:fldChar w:fldCharType="end"/>
          </w:r>
        </w:p>
      </w:sdtContent>
    </w:sdt>
    <w:p w14:paraId="25AEE39F" w14:textId="77777777" w:rsidR="000821D1" w:rsidRDefault="000821D1">
      <w:pPr>
        <w:spacing w:line="360" w:lineRule="auto"/>
        <w:jc w:val="both"/>
        <w:rPr>
          <w:rFonts w:ascii="Arial" w:eastAsia="Arial" w:hAnsi="Arial" w:cs="Arial"/>
          <w:sz w:val="24"/>
          <w:szCs w:val="24"/>
        </w:rPr>
      </w:pPr>
    </w:p>
    <w:p w14:paraId="415F2341" w14:textId="77777777" w:rsidR="000821D1" w:rsidRDefault="00000000">
      <w:pPr>
        <w:rPr>
          <w:rFonts w:ascii="Arial" w:eastAsia="Arial" w:hAnsi="Arial" w:cs="Arial"/>
          <w:sz w:val="24"/>
          <w:szCs w:val="24"/>
        </w:rPr>
      </w:pPr>
      <w:r>
        <w:br w:type="page"/>
      </w:r>
    </w:p>
    <w:p w14:paraId="79D84A54" w14:textId="77777777" w:rsidR="000821D1" w:rsidRDefault="00000000">
      <w:pPr>
        <w:pStyle w:val="Heading1"/>
        <w:rPr>
          <w:color w:val="000000"/>
        </w:rPr>
      </w:pPr>
      <w:bookmarkStart w:id="0" w:name="_heading=h.gjdgxs" w:colFirst="0" w:colLast="0"/>
      <w:bookmarkEnd w:id="0"/>
      <w:r>
        <w:rPr>
          <w:color w:val="000000"/>
        </w:rPr>
        <w:lastRenderedPageBreak/>
        <w:t>Introduction</w:t>
      </w:r>
    </w:p>
    <w:p w14:paraId="79A870EC"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As the destination choice Stonehenge has been selected and the principles of sustainable tourism have been illustrated associated with the sustainability pillars. The extent to which the sustainable tourism principles are associated with the development plan of Stonehenge will be presented</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Janjusevic</w:t>
      </w:r>
      <w:proofErr w:type="spellEnd"/>
      <w:r>
        <w:rPr>
          <w:rFonts w:ascii="Arial" w:eastAsia="Arial" w:hAnsi="Arial" w:cs="Arial"/>
          <w:sz w:val="24"/>
          <w:szCs w:val="24"/>
        </w:rPr>
        <w:t xml:space="preserve"> &amp; Salama, 2018).  The practice will be identified along with the mentioning of regulations and corporations' responsibility for the implementations will be presented.  The travelling aspect will be demonstrated along with the illustration of Butler's and </w:t>
      </w:r>
      <w:proofErr w:type="spellStart"/>
      <w:r>
        <w:rPr>
          <w:rFonts w:ascii="Arial" w:eastAsia="Arial" w:hAnsi="Arial" w:cs="Arial"/>
          <w:sz w:val="24"/>
          <w:szCs w:val="24"/>
        </w:rPr>
        <w:t>Doxey’s</w:t>
      </w:r>
      <w:proofErr w:type="spellEnd"/>
      <w:r>
        <w:rPr>
          <w:rFonts w:ascii="Arial" w:eastAsia="Arial" w:hAnsi="Arial" w:cs="Arial"/>
          <w:sz w:val="24"/>
          <w:szCs w:val="24"/>
        </w:rPr>
        <w:t xml:space="preserve"> </w:t>
      </w:r>
      <w:proofErr w:type="spellStart"/>
      <w:r>
        <w:rPr>
          <w:rFonts w:ascii="Arial" w:eastAsia="Arial" w:hAnsi="Arial" w:cs="Arial"/>
          <w:sz w:val="24"/>
          <w:szCs w:val="24"/>
        </w:rPr>
        <w:t>irridex</w:t>
      </w:r>
      <w:proofErr w:type="spellEnd"/>
      <w:r>
        <w:rPr>
          <w:rFonts w:ascii="Arial" w:eastAsia="Arial" w:hAnsi="Arial" w:cs="Arial"/>
          <w:sz w:val="24"/>
          <w:szCs w:val="24"/>
        </w:rPr>
        <w:t xml:space="preserve"> model to understand the current stage of Stonehenge.  In the end, the recommendation will be provided by keeping sustainability in the middle. </w:t>
      </w:r>
    </w:p>
    <w:p w14:paraId="4E010A0A" w14:textId="77777777" w:rsidR="000821D1" w:rsidRDefault="000821D1">
      <w:pPr>
        <w:spacing w:line="360" w:lineRule="auto"/>
        <w:jc w:val="both"/>
        <w:rPr>
          <w:rFonts w:ascii="Arial" w:eastAsia="Arial" w:hAnsi="Arial" w:cs="Arial"/>
          <w:sz w:val="24"/>
          <w:szCs w:val="24"/>
        </w:rPr>
      </w:pPr>
    </w:p>
    <w:p w14:paraId="18EB08A9" w14:textId="77777777" w:rsidR="000821D1" w:rsidRDefault="000821D1">
      <w:pPr>
        <w:spacing w:line="360" w:lineRule="auto"/>
        <w:jc w:val="both"/>
        <w:rPr>
          <w:rFonts w:ascii="Arial" w:eastAsia="Arial" w:hAnsi="Arial" w:cs="Arial"/>
          <w:sz w:val="24"/>
          <w:szCs w:val="24"/>
        </w:rPr>
      </w:pPr>
    </w:p>
    <w:p w14:paraId="0BB80BDF" w14:textId="77777777" w:rsidR="000821D1" w:rsidRDefault="00000000">
      <w:pPr>
        <w:rPr>
          <w:rFonts w:ascii="Arial" w:eastAsia="Arial" w:hAnsi="Arial" w:cs="Arial"/>
          <w:sz w:val="24"/>
          <w:szCs w:val="24"/>
        </w:rPr>
      </w:pPr>
      <w:r>
        <w:br w:type="page"/>
      </w:r>
    </w:p>
    <w:p w14:paraId="2EAC20A3" w14:textId="77777777" w:rsidR="000821D1" w:rsidRDefault="00000000">
      <w:pPr>
        <w:pStyle w:val="Heading2"/>
        <w:rPr>
          <w:color w:val="000000"/>
        </w:rPr>
      </w:pPr>
      <w:bookmarkStart w:id="1" w:name="_heading=h.30j0zll" w:colFirst="0" w:colLast="0"/>
      <w:bookmarkEnd w:id="1"/>
      <w:r>
        <w:rPr>
          <w:color w:val="000000"/>
        </w:rPr>
        <w:lastRenderedPageBreak/>
        <w:t xml:space="preserve">Critically evaluation of the presence of principles of sustainable tourism in the development management plan </w:t>
      </w:r>
    </w:p>
    <w:p w14:paraId="1C6CD0A7"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chosen destination is Stonehenge which is also a UNESCO World Heritage site on the </w:t>
      </w:r>
      <w:proofErr w:type="gramStart"/>
      <w:r>
        <w:rPr>
          <w:rFonts w:ascii="Arial" w:eastAsia="Arial" w:hAnsi="Arial" w:cs="Arial"/>
          <w:sz w:val="24"/>
          <w:szCs w:val="24"/>
        </w:rPr>
        <w:t>planet</w:t>
      </w:r>
      <w:proofErr w:type="gramEnd"/>
      <w:r>
        <w:rPr>
          <w:rFonts w:ascii="Arial" w:eastAsia="Arial" w:hAnsi="Arial" w:cs="Arial"/>
          <w:sz w:val="24"/>
          <w:szCs w:val="24"/>
        </w:rPr>
        <w:t xml:space="preserve"> and it is a historical place from 3000 BC.  Historians are astonished due to the transportation of these stones which are approximately 50 tonnes each and 600 Men are needed in this era to move just one stone</w:t>
      </w:r>
      <w:r>
        <w:rPr>
          <w:rFonts w:ascii="Arial" w:eastAsia="Arial" w:hAnsi="Arial" w:cs="Arial"/>
        </w:rPr>
        <w:t xml:space="preserve"> </w:t>
      </w:r>
      <w:r>
        <w:rPr>
          <w:rFonts w:ascii="Arial" w:eastAsia="Arial" w:hAnsi="Arial" w:cs="Arial"/>
          <w:sz w:val="24"/>
          <w:szCs w:val="24"/>
        </w:rPr>
        <w:t>(McLean, 2019).  This destination place has been chosen for this report to evaluate the principles of sustainable tourism and the sustainability of this historical destination.</w:t>
      </w:r>
    </w:p>
    <w:p w14:paraId="158D5C6E"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sustainable tourism principles are highly related to the development plan and management plan of Stonehenge. The correlation between the sustainable tourism principles and the development management plan of Stonehenge is illustrated below. </w:t>
      </w:r>
    </w:p>
    <w:p w14:paraId="6B1F9F8E"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Using resources sustainably</w:t>
      </w:r>
    </w:p>
    <w:p w14:paraId="3739023F"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resources of nature need to be utilised effectively </w:t>
      </w:r>
      <w:proofErr w:type="gramStart"/>
      <w:r>
        <w:rPr>
          <w:rFonts w:ascii="Arial" w:eastAsia="Arial" w:hAnsi="Arial" w:cs="Arial"/>
          <w:sz w:val="24"/>
          <w:szCs w:val="24"/>
        </w:rPr>
        <w:t>and also</w:t>
      </w:r>
      <w:proofErr w:type="gramEnd"/>
      <w:r>
        <w:rPr>
          <w:rFonts w:ascii="Arial" w:eastAsia="Arial" w:hAnsi="Arial" w:cs="Arial"/>
          <w:sz w:val="24"/>
          <w:szCs w:val="24"/>
        </w:rPr>
        <w:t xml:space="preserve"> sustainably so that the resources do not diminish completely from nature.  The resources must be used with a proper alignment with nature so that nature does not harm the use of resources.</w:t>
      </w:r>
    </w:p>
    <w:p w14:paraId="211807E0"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Reduction of overconsumption and wastage</w:t>
      </w:r>
    </w:p>
    <w:p w14:paraId="31F2DFD0"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Overconsumption as well as the wastage of resources should be prohibited </w:t>
      </w:r>
      <w:proofErr w:type="gramStart"/>
      <w:r>
        <w:rPr>
          <w:rFonts w:ascii="Arial" w:eastAsia="Arial" w:hAnsi="Arial" w:cs="Arial"/>
          <w:sz w:val="24"/>
          <w:szCs w:val="24"/>
        </w:rPr>
        <w:t>and also</w:t>
      </w:r>
      <w:proofErr w:type="gramEnd"/>
      <w:r>
        <w:rPr>
          <w:rFonts w:ascii="Arial" w:eastAsia="Arial" w:hAnsi="Arial" w:cs="Arial"/>
          <w:sz w:val="24"/>
          <w:szCs w:val="24"/>
        </w:rPr>
        <w:t xml:space="preserve"> reduced</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Sitepu</w:t>
      </w:r>
      <w:proofErr w:type="spellEnd"/>
      <w:r>
        <w:rPr>
          <w:rFonts w:ascii="Arial" w:eastAsia="Arial" w:hAnsi="Arial" w:cs="Arial"/>
          <w:sz w:val="24"/>
          <w:szCs w:val="24"/>
        </w:rPr>
        <w:t>, 2019).  The principles explain that the resources are limited and therefore destinations such as Stonehenge need to be preserved well. </w:t>
      </w:r>
    </w:p>
    <w:p w14:paraId="4D80F452"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Maintaining diversity</w:t>
      </w:r>
    </w:p>
    <w:p w14:paraId="6729CBBF"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diversity should be maintained effectively in nature so that the biodiversity and the resources can be sufficient to reduce the harm to nature.  That is why diversity maintenance will provide the most advantages.</w:t>
      </w:r>
    </w:p>
    <w:p w14:paraId="497A560C"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Supporting local economies</w:t>
      </w:r>
    </w:p>
    <w:p w14:paraId="7543E744"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travelling spot for example the destinations like Stonehenge </w:t>
      </w:r>
      <w:proofErr w:type="gramStart"/>
      <w:r>
        <w:rPr>
          <w:rFonts w:ascii="Arial" w:eastAsia="Arial" w:hAnsi="Arial" w:cs="Arial"/>
          <w:sz w:val="24"/>
          <w:szCs w:val="24"/>
        </w:rPr>
        <w:t>and also</w:t>
      </w:r>
      <w:proofErr w:type="gramEnd"/>
      <w:r>
        <w:rPr>
          <w:rFonts w:ascii="Arial" w:eastAsia="Arial" w:hAnsi="Arial" w:cs="Arial"/>
          <w:sz w:val="24"/>
          <w:szCs w:val="24"/>
        </w:rPr>
        <w:t xml:space="preserve"> the local communities and people need to be supported well. This will help to ensure the supportiveness of the local people also.</w:t>
      </w:r>
    </w:p>
    <w:p w14:paraId="490C24E6" w14:textId="77777777" w:rsidR="000821D1" w:rsidRDefault="00000000">
      <w:pPr>
        <w:pStyle w:val="Heading2"/>
        <w:rPr>
          <w:color w:val="000000"/>
        </w:rPr>
      </w:pPr>
      <w:bookmarkStart w:id="2" w:name="_heading=h.1fob9te" w:colFirst="0" w:colLast="0"/>
      <w:bookmarkEnd w:id="2"/>
      <w:r>
        <w:rPr>
          <w:color w:val="000000"/>
        </w:rPr>
        <w:t>Evaluation of the principles of sustainable tourism</w:t>
      </w:r>
    </w:p>
    <w:p w14:paraId="71F05582"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Using resources sustainably</w:t>
      </w:r>
    </w:p>
    <w:p w14:paraId="2C0D40C8"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The resources need to be used for the maintenance of sustainability because the resources are not sufficient on the planet.  With the regular use of resources, this wealth is diminishing at a geometric rate</w:t>
      </w:r>
      <w:r>
        <w:rPr>
          <w:rFonts w:ascii="Arial" w:eastAsia="Arial" w:hAnsi="Arial" w:cs="Arial"/>
        </w:rPr>
        <w:t xml:space="preserve"> </w:t>
      </w:r>
      <w:r>
        <w:rPr>
          <w:rFonts w:ascii="Arial" w:eastAsia="Arial" w:hAnsi="Arial" w:cs="Arial"/>
          <w:sz w:val="24"/>
          <w:szCs w:val="24"/>
        </w:rPr>
        <w:t>(Muller, 2016).  That is why feasible use of the resources needs to be ensured.</w:t>
      </w:r>
    </w:p>
    <w:p w14:paraId="137B0982"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Reducing wastage</w:t>
      </w:r>
    </w:p>
    <w:p w14:paraId="72287353"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overconsumption, as well as the wastage, need to be mitigated effectively so that the available resources can be used for the long term. The reduction of wastage will enhance the longevity of the resources. </w:t>
      </w:r>
    </w:p>
    <w:p w14:paraId="14DD32B6"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Diversity maintenance</w:t>
      </w:r>
    </w:p>
    <w:p w14:paraId="04EF37D4"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diversity of nature needs to be effectively maintained to protect Stonehenge.  Ensuring diversity will also facilitate the maintenance of nature.  </w:t>
      </w:r>
    </w:p>
    <w:p w14:paraId="683D6CF8"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Supporting local economies</w:t>
      </w:r>
    </w:p>
    <w:p w14:paraId="178A65B3"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local people around Stonehenge need to be effectively supported in the sustainability project.  This will </w:t>
      </w:r>
      <w:proofErr w:type="gramStart"/>
      <w:r>
        <w:rPr>
          <w:rFonts w:ascii="Arial" w:eastAsia="Arial" w:hAnsi="Arial" w:cs="Arial"/>
          <w:sz w:val="24"/>
          <w:szCs w:val="24"/>
        </w:rPr>
        <w:t>definitely help</w:t>
      </w:r>
      <w:proofErr w:type="gramEnd"/>
      <w:r>
        <w:rPr>
          <w:rFonts w:ascii="Arial" w:eastAsia="Arial" w:hAnsi="Arial" w:cs="Arial"/>
          <w:sz w:val="24"/>
          <w:szCs w:val="24"/>
        </w:rPr>
        <w:t xml:space="preserve"> in the maintenance of the feasibility.</w:t>
      </w:r>
    </w:p>
    <w:p w14:paraId="336C4451"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The three pillars of sustainability</w:t>
      </w:r>
    </w:p>
    <w:p w14:paraId="5B85AB6B"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Economic</w:t>
      </w:r>
    </w:p>
    <w:p w14:paraId="320E1977"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number one pillar of sustainability is the economic issues for example the economic development of the nation which affect the maintenance of sustainability of nature</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Dharmasasmita</w:t>
      </w:r>
      <w:proofErr w:type="spellEnd"/>
      <w:r>
        <w:rPr>
          <w:rFonts w:ascii="Arial" w:eastAsia="Arial" w:hAnsi="Arial" w:cs="Arial"/>
          <w:sz w:val="24"/>
          <w:szCs w:val="24"/>
        </w:rPr>
        <w:t xml:space="preserve"> et al., 2017).  The economic factors for example the growth of the economy and the economic development need to be considered concerning the sustainability issues of nature. </w:t>
      </w:r>
    </w:p>
    <w:p w14:paraId="61F3ABCA"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Sociocultural</w:t>
      </w:r>
    </w:p>
    <w:p w14:paraId="5C12621C"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factors of Society and culture need to be evaluated properly for example the community's peoples and their attitudes and perceptions need to be understood.  The management needs to take responsibility for the socio-cultural issues. </w:t>
      </w:r>
    </w:p>
    <w:p w14:paraId="484AC46E"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Environmental</w:t>
      </w:r>
    </w:p>
    <w:p w14:paraId="775E9E41"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The environment is one of the significant pillars of sustainability for example doing business without harming the environment.  The longer uses of the environmental assets and ensuring the feasibility of the environmental nature</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Genç</w:t>
      </w:r>
      <w:proofErr w:type="spellEnd"/>
      <w:r>
        <w:rPr>
          <w:rFonts w:ascii="Arial" w:eastAsia="Arial" w:hAnsi="Arial" w:cs="Arial"/>
          <w:sz w:val="24"/>
          <w:szCs w:val="24"/>
        </w:rPr>
        <w:t>, 2022). These significant pillars are the most crucial in correlation with the principles of sustainable tourism.</w:t>
      </w:r>
    </w:p>
    <w:p w14:paraId="03EA0BD8" w14:textId="77777777" w:rsidR="000821D1" w:rsidRDefault="00000000">
      <w:pPr>
        <w:pStyle w:val="Heading2"/>
        <w:rPr>
          <w:color w:val="000000"/>
        </w:rPr>
      </w:pPr>
      <w:bookmarkStart w:id="3" w:name="_heading=h.3znysh7" w:colFirst="0" w:colLast="0"/>
      <w:bookmarkEnd w:id="3"/>
      <w:r>
        <w:rPr>
          <w:color w:val="000000"/>
        </w:rPr>
        <w:t>Close association of the principles with the general principles of development</w:t>
      </w:r>
    </w:p>
    <w:p w14:paraId="44D5040F"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There are various principles of sustainable tourism for example the preservation </w:t>
      </w:r>
      <w:proofErr w:type="gramStart"/>
      <w:r>
        <w:rPr>
          <w:rFonts w:ascii="Arial" w:eastAsia="Arial" w:hAnsi="Arial" w:cs="Arial"/>
          <w:sz w:val="24"/>
          <w:szCs w:val="24"/>
        </w:rPr>
        <w:t>and also</w:t>
      </w:r>
      <w:proofErr w:type="gramEnd"/>
      <w:r>
        <w:rPr>
          <w:rFonts w:ascii="Arial" w:eastAsia="Arial" w:hAnsi="Arial" w:cs="Arial"/>
          <w:sz w:val="24"/>
          <w:szCs w:val="24"/>
        </w:rPr>
        <w:t xml:space="preserve"> the protection of nature.  Specifically, the reduction of waste and overconsumption and supporting the local communities and using the available resources sustainably are the significant ones.  Other principles are maintaining diversity </w:t>
      </w:r>
      <w:proofErr w:type="gramStart"/>
      <w:r>
        <w:rPr>
          <w:rFonts w:ascii="Arial" w:eastAsia="Arial" w:hAnsi="Arial" w:cs="Arial"/>
          <w:sz w:val="24"/>
          <w:szCs w:val="24"/>
        </w:rPr>
        <w:t>and also</w:t>
      </w:r>
      <w:proofErr w:type="gramEnd"/>
      <w:r>
        <w:rPr>
          <w:rFonts w:ascii="Arial" w:eastAsia="Arial" w:hAnsi="Arial" w:cs="Arial"/>
          <w:sz w:val="24"/>
          <w:szCs w:val="24"/>
        </w:rPr>
        <w:t xml:space="preserve"> undertaking research and ensuring the longevity of the available resources.  </w:t>
      </w:r>
    </w:p>
    <w:p w14:paraId="3B097BD5" w14:textId="77777777" w:rsidR="000821D1" w:rsidRDefault="00000000">
      <w:pPr>
        <w:spacing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2DD1BB9D" wp14:editId="62173A11">
            <wp:extent cx="3300344" cy="2079120"/>
            <wp:effectExtent l="0" t="0" r="0" b="0"/>
            <wp:docPr id="2" name="image1.png" descr="Tourism sustainability concerns by age UK 2021 | Statista"/>
            <wp:cNvGraphicFramePr/>
            <a:graphic xmlns:a="http://schemas.openxmlformats.org/drawingml/2006/main">
              <a:graphicData uri="http://schemas.openxmlformats.org/drawingml/2006/picture">
                <pic:pic xmlns:pic="http://schemas.openxmlformats.org/drawingml/2006/picture">
                  <pic:nvPicPr>
                    <pic:cNvPr id="0" name="image1.png" descr="Tourism sustainability concerns by age UK 2021 | Statista"/>
                    <pic:cNvPicPr preferRelativeResize="0"/>
                  </pic:nvPicPr>
                  <pic:blipFill>
                    <a:blip r:embed="rId7"/>
                    <a:srcRect b="15212"/>
                    <a:stretch>
                      <a:fillRect/>
                    </a:stretch>
                  </pic:blipFill>
                  <pic:spPr>
                    <a:xfrm>
                      <a:off x="0" y="0"/>
                      <a:ext cx="3300344" cy="2079120"/>
                    </a:xfrm>
                    <a:prstGeom prst="rect">
                      <a:avLst/>
                    </a:prstGeom>
                    <a:ln/>
                  </pic:spPr>
                </pic:pic>
              </a:graphicData>
            </a:graphic>
          </wp:inline>
        </w:drawing>
      </w:r>
    </w:p>
    <w:p w14:paraId="75E05FAF" w14:textId="77777777" w:rsidR="000821D1" w:rsidRDefault="00000000">
      <w:pPr>
        <w:spacing w:line="360" w:lineRule="auto"/>
        <w:jc w:val="center"/>
        <w:rPr>
          <w:rFonts w:ascii="Arial" w:eastAsia="Arial" w:hAnsi="Arial" w:cs="Arial"/>
          <w:sz w:val="24"/>
          <w:szCs w:val="24"/>
        </w:rPr>
      </w:pPr>
      <w:r>
        <w:rPr>
          <w:rFonts w:ascii="Arial" w:eastAsia="Arial" w:hAnsi="Arial" w:cs="Arial"/>
          <w:sz w:val="24"/>
          <w:szCs w:val="24"/>
        </w:rPr>
        <w:t>Figure 1: Sustainable tourism in the UK</w:t>
      </w:r>
      <w:r>
        <w:rPr>
          <w:rFonts w:ascii="Arial" w:eastAsia="Arial" w:hAnsi="Arial" w:cs="Arial"/>
        </w:rPr>
        <w:t xml:space="preserve"> </w:t>
      </w:r>
      <w:r>
        <w:rPr>
          <w:rFonts w:ascii="Arial" w:eastAsia="Arial" w:hAnsi="Arial" w:cs="Arial"/>
          <w:sz w:val="24"/>
          <w:szCs w:val="24"/>
        </w:rPr>
        <w:t xml:space="preserve">(Bizzarri &amp; </w:t>
      </w:r>
      <w:proofErr w:type="spellStart"/>
      <w:r>
        <w:rPr>
          <w:rFonts w:ascii="Arial" w:eastAsia="Arial" w:hAnsi="Arial" w:cs="Arial"/>
          <w:sz w:val="24"/>
          <w:szCs w:val="24"/>
        </w:rPr>
        <w:t>Quintarelli</w:t>
      </w:r>
      <w:proofErr w:type="spellEnd"/>
      <w:r>
        <w:rPr>
          <w:rFonts w:ascii="Arial" w:eastAsia="Arial" w:hAnsi="Arial" w:cs="Arial"/>
          <w:sz w:val="24"/>
          <w:szCs w:val="24"/>
        </w:rPr>
        <w:t>, 2021).</w:t>
      </w:r>
    </w:p>
    <w:p w14:paraId="3BC3BD74"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These principles are highly related to the general development principles for example the maintaining of the sustainability of the environment and ensuring the longevity of the available resources in nature.  Stonehenge is an imperative historical destination site for tourists all over the world and therefore the principles of sustainable tourism need to be simultaneously developed with the general development principles of nature and sustainability. The correlation of sustainability principles and general principles are both fundamental principles that have the objective to ensure the effective development and sustainability of nature, for example the historical heritage site Stonehenge in the UK</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Sonuç</w:t>
      </w:r>
      <w:proofErr w:type="spellEnd"/>
      <w:r>
        <w:rPr>
          <w:rFonts w:ascii="Arial" w:eastAsia="Arial" w:hAnsi="Arial" w:cs="Arial"/>
          <w:sz w:val="24"/>
          <w:szCs w:val="24"/>
        </w:rPr>
        <w:t xml:space="preserve">, 2020).  </w:t>
      </w:r>
      <w:proofErr w:type="gramStart"/>
      <w:r>
        <w:rPr>
          <w:rFonts w:ascii="Arial" w:eastAsia="Arial" w:hAnsi="Arial" w:cs="Arial"/>
          <w:sz w:val="24"/>
          <w:szCs w:val="24"/>
        </w:rPr>
        <w:t>Therefore</w:t>
      </w:r>
      <w:proofErr w:type="gramEnd"/>
      <w:r>
        <w:rPr>
          <w:rFonts w:ascii="Arial" w:eastAsia="Arial" w:hAnsi="Arial" w:cs="Arial"/>
          <w:sz w:val="24"/>
          <w:szCs w:val="24"/>
        </w:rPr>
        <w:t xml:space="preserve"> the linkage of these principles facilitates the development as well as the improvement of the sustainability of nature </w:t>
      </w:r>
      <w:r>
        <w:rPr>
          <w:rFonts w:ascii="Arial" w:eastAsia="Arial" w:hAnsi="Arial" w:cs="Arial"/>
          <w:sz w:val="24"/>
          <w:szCs w:val="24"/>
        </w:rPr>
        <w:lastRenderedPageBreak/>
        <w:t>and environment. That is why the sustainability principles as the camaraderie with the general development principles properly. </w:t>
      </w:r>
    </w:p>
    <w:p w14:paraId="5F47CECD" w14:textId="77777777" w:rsidR="000821D1" w:rsidRDefault="00000000">
      <w:pPr>
        <w:pStyle w:val="Heading2"/>
        <w:rPr>
          <w:color w:val="000000"/>
        </w:rPr>
      </w:pPr>
      <w:bookmarkStart w:id="4" w:name="_heading=h.2et92p0" w:colFirst="0" w:colLast="0"/>
      <w:bookmarkEnd w:id="4"/>
      <w:r>
        <w:rPr>
          <w:color w:val="000000"/>
        </w:rPr>
        <w:t xml:space="preserve">Outlining Regulations and Organizations Responsible for Implementation </w:t>
      </w:r>
    </w:p>
    <w:p w14:paraId="60D56922"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There are also as many regulations </w:t>
      </w:r>
      <w:proofErr w:type="gramStart"/>
      <w:r>
        <w:rPr>
          <w:rFonts w:ascii="Arial" w:eastAsia="Arial" w:hAnsi="Arial" w:cs="Arial"/>
          <w:sz w:val="24"/>
          <w:szCs w:val="24"/>
        </w:rPr>
        <w:t>and also</w:t>
      </w:r>
      <w:proofErr w:type="gramEnd"/>
      <w:r>
        <w:rPr>
          <w:rFonts w:ascii="Arial" w:eastAsia="Arial" w:hAnsi="Arial" w:cs="Arial"/>
          <w:sz w:val="24"/>
          <w:szCs w:val="24"/>
        </w:rPr>
        <w:t xml:space="preserve"> the responsibility of the organisations for the effective implementations of the sustainability issues in the environment and in society as a whole.  The regulations are regarding the sustainability issues in which the UK government has regulated the legislation regarding the environment and maintaining sustainability in nature.  Moreover, it is the responsibility of the corporations for example in the tourism sectors including hotels </w:t>
      </w:r>
      <w:proofErr w:type="gramStart"/>
      <w:r>
        <w:rPr>
          <w:rFonts w:ascii="Arial" w:eastAsia="Arial" w:hAnsi="Arial" w:cs="Arial"/>
          <w:sz w:val="24"/>
          <w:szCs w:val="24"/>
        </w:rPr>
        <w:t>and also</w:t>
      </w:r>
      <w:proofErr w:type="gramEnd"/>
      <w:r>
        <w:rPr>
          <w:rFonts w:ascii="Arial" w:eastAsia="Arial" w:hAnsi="Arial" w:cs="Arial"/>
          <w:sz w:val="24"/>
          <w:szCs w:val="24"/>
        </w:rPr>
        <w:t xml:space="preserve"> holiday parks and also amusement parks to maintain sustainability</w:t>
      </w:r>
      <w:r>
        <w:rPr>
          <w:rFonts w:ascii="Arial" w:eastAsia="Arial" w:hAnsi="Arial" w:cs="Arial"/>
        </w:rPr>
        <w:t xml:space="preserve"> </w:t>
      </w:r>
      <w:r>
        <w:rPr>
          <w:rFonts w:ascii="Arial" w:eastAsia="Arial" w:hAnsi="Arial" w:cs="Arial"/>
          <w:sz w:val="24"/>
          <w:szCs w:val="24"/>
        </w:rPr>
        <w:t>(Page, 2019). Additionally, the corporations which are working in the environment, for example the factories, need to be accountable to the government of the UK to determine whether they are maintaining the regulations or not.</w:t>
      </w:r>
    </w:p>
    <w:p w14:paraId="762F354F" w14:textId="77777777" w:rsidR="000821D1" w:rsidRDefault="00000000">
      <w:pPr>
        <w:pStyle w:val="Heading2"/>
        <w:rPr>
          <w:color w:val="000000"/>
        </w:rPr>
      </w:pPr>
      <w:bookmarkStart w:id="5" w:name="_heading=h.tyjcwt" w:colFirst="0" w:colLast="0"/>
      <w:bookmarkEnd w:id="5"/>
      <w:r>
        <w:rPr>
          <w:color w:val="000000"/>
        </w:rPr>
        <w:t xml:space="preserve">Analysis of the travelling aspect of the industry and their close relation </w:t>
      </w:r>
    </w:p>
    <w:p w14:paraId="0C1D107D"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travelling industry for example the hotel sector </w:t>
      </w:r>
      <w:proofErr w:type="gramStart"/>
      <w:r>
        <w:rPr>
          <w:rFonts w:ascii="Arial" w:eastAsia="Arial" w:hAnsi="Arial" w:cs="Arial"/>
          <w:sz w:val="24"/>
          <w:szCs w:val="24"/>
        </w:rPr>
        <w:t>and also</w:t>
      </w:r>
      <w:proofErr w:type="gramEnd"/>
      <w:r>
        <w:rPr>
          <w:rFonts w:ascii="Arial" w:eastAsia="Arial" w:hAnsi="Arial" w:cs="Arial"/>
          <w:sz w:val="24"/>
          <w:szCs w:val="24"/>
        </w:rPr>
        <w:t xml:space="preserve"> holiday parks and amusement parks are highly related to nature because they are working and demonstrating the national heritage sites to the tourists.  That is why the travelling industry is highly responsible as well as accountable to maintain the nature and sustainability of nature properly</w:t>
      </w:r>
      <w:r>
        <w:rPr>
          <w:rFonts w:ascii="Arial" w:eastAsia="Arial" w:hAnsi="Arial" w:cs="Arial"/>
        </w:rPr>
        <w:t xml:space="preserve"> </w:t>
      </w:r>
      <w:r>
        <w:rPr>
          <w:rFonts w:ascii="Arial" w:eastAsia="Arial" w:hAnsi="Arial" w:cs="Arial"/>
          <w:sz w:val="24"/>
          <w:szCs w:val="24"/>
        </w:rPr>
        <w:t>(Ong et al., 2020).  The traveling aspects need to be highly considered for example millions of people visit Stonehenge around the planet from different countries therefore the travellers need to have the proper awareness about sustainability issues. They are also highly related and closely associated with the sustainability of the environment for example the travelling industry sectors. People and tourist travel from around the world to Stonehenge to experience its mysterious and baffling workings and architecture and this is the point of attraction to them.  The travelling aspects and travelling sectors need to be highly focused on maintaining the feasibility of nature. The management system needs to be more flexible and cooperative. </w:t>
      </w:r>
    </w:p>
    <w:p w14:paraId="520E3764" w14:textId="77777777" w:rsidR="000821D1" w:rsidRDefault="00000000">
      <w:pPr>
        <w:pStyle w:val="Heading2"/>
        <w:rPr>
          <w:color w:val="000000"/>
        </w:rPr>
      </w:pPr>
      <w:bookmarkStart w:id="6" w:name="_heading=h.3dy6vkm" w:colFirst="0" w:colLast="0"/>
      <w:bookmarkEnd w:id="6"/>
      <w:r>
        <w:rPr>
          <w:color w:val="000000"/>
        </w:rPr>
        <w:t xml:space="preserve">Butler’s life cycle model and </w:t>
      </w:r>
      <w:proofErr w:type="spellStart"/>
      <w:r>
        <w:rPr>
          <w:color w:val="000000"/>
        </w:rPr>
        <w:t>Doxey’s</w:t>
      </w:r>
      <w:proofErr w:type="spellEnd"/>
      <w:r>
        <w:rPr>
          <w:color w:val="000000"/>
        </w:rPr>
        <w:t xml:space="preserve"> </w:t>
      </w:r>
      <w:proofErr w:type="spellStart"/>
      <w:r>
        <w:rPr>
          <w:color w:val="000000"/>
        </w:rPr>
        <w:t>irridex</w:t>
      </w:r>
      <w:proofErr w:type="spellEnd"/>
      <w:r>
        <w:rPr>
          <w:color w:val="000000"/>
        </w:rPr>
        <w:t xml:space="preserve"> model </w:t>
      </w:r>
    </w:p>
    <w:p w14:paraId="066FE913"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Butler's lifecycle model</w:t>
      </w:r>
    </w:p>
    <w:p w14:paraId="0E4D270B"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lastRenderedPageBreak/>
        <w:t>Exploration</w:t>
      </w:r>
    </w:p>
    <w:p w14:paraId="40DF79C2"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In this stage, the government and the local people stimulate thinking about the tourist site for example Stonehenge</w:t>
      </w:r>
      <w:r>
        <w:rPr>
          <w:rFonts w:ascii="Arial" w:eastAsia="Arial" w:hAnsi="Arial" w:cs="Arial"/>
        </w:rPr>
        <w:t xml:space="preserve"> </w:t>
      </w:r>
      <w:r>
        <w:rPr>
          <w:rFonts w:ascii="Arial" w:eastAsia="Arial" w:hAnsi="Arial" w:cs="Arial"/>
          <w:sz w:val="24"/>
          <w:szCs w:val="24"/>
        </w:rPr>
        <w:t xml:space="preserve">(Kato &amp; </w:t>
      </w:r>
      <w:proofErr w:type="spellStart"/>
      <w:r>
        <w:rPr>
          <w:rFonts w:ascii="Arial" w:eastAsia="Arial" w:hAnsi="Arial" w:cs="Arial"/>
          <w:sz w:val="24"/>
          <w:szCs w:val="24"/>
        </w:rPr>
        <w:t>Progano</w:t>
      </w:r>
      <w:proofErr w:type="spellEnd"/>
      <w:r>
        <w:rPr>
          <w:rFonts w:ascii="Arial" w:eastAsia="Arial" w:hAnsi="Arial" w:cs="Arial"/>
          <w:sz w:val="24"/>
          <w:szCs w:val="24"/>
        </w:rPr>
        <w:t xml:space="preserve">, 2017).  In the beginning, the government and the local communities explored </w:t>
      </w:r>
      <w:proofErr w:type="gramStart"/>
      <w:r>
        <w:rPr>
          <w:rFonts w:ascii="Arial" w:eastAsia="Arial" w:hAnsi="Arial" w:cs="Arial"/>
          <w:sz w:val="24"/>
          <w:szCs w:val="24"/>
        </w:rPr>
        <w:t>Stonehenge</w:t>
      </w:r>
      <w:proofErr w:type="gramEnd"/>
      <w:r>
        <w:rPr>
          <w:rFonts w:ascii="Arial" w:eastAsia="Arial" w:hAnsi="Arial" w:cs="Arial"/>
          <w:sz w:val="24"/>
          <w:szCs w:val="24"/>
        </w:rPr>
        <w:t xml:space="preserve"> and this is the beginning of the tourism planning.</w:t>
      </w:r>
    </w:p>
    <w:p w14:paraId="584EDA1F"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Involvement</w:t>
      </w:r>
    </w:p>
    <w:p w14:paraId="6412BE83"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involvement involves starting points of tourism development for example the introduction of guest houses and increasing interest of the foreign investors.  And the development of infrastructure for example transportation, airports and healthcare systems. </w:t>
      </w:r>
    </w:p>
    <w:p w14:paraId="3E238CF8"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Development</w:t>
      </w:r>
    </w:p>
    <w:p w14:paraId="74E3D6B7"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 this stage the development of the buildings and planning for example the roads and train stations and airports will be built up.  </w:t>
      </w:r>
      <w:proofErr w:type="gramStart"/>
      <w:r>
        <w:rPr>
          <w:rFonts w:ascii="Arial" w:eastAsia="Arial" w:hAnsi="Arial" w:cs="Arial"/>
          <w:sz w:val="24"/>
          <w:szCs w:val="24"/>
        </w:rPr>
        <w:t>Moreover</w:t>
      </w:r>
      <w:proofErr w:type="gramEnd"/>
      <w:r>
        <w:rPr>
          <w:rFonts w:ascii="Arial" w:eastAsia="Arial" w:hAnsi="Arial" w:cs="Arial"/>
          <w:sz w:val="24"/>
          <w:szCs w:val="24"/>
        </w:rPr>
        <w:t xml:space="preserve"> the emergence of hotels and other hospitality services for example holiday parks and amusement parks development</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Inkson</w:t>
      </w:r>
      <w:proofErr w:type="spellEnd"/>
      <w:r>
        <w:rPr>
          <w:rFonts w:ascii="Arial" w:eastAsia="Arial" w:hAnsi="Arial" w:cs="Arial"/>
          <w:sz w:val="24"/>
          <w:szCs w:val="24"/>
        </w:rPr>
        <w:t xml:space="preserve"> &amp; </w:t>
      </w:r>
      <w:proofErr w:type="spellStart"/>
      <w:r>
        <w:rPr>
          <w:rFonts w:ascii="Arial" w:eastAsia="Arial" w:hAnsi="Arial" w:cs="Arial"/>
          <w:sz w:val="24"/>
          <w:szCs w:val="24"/>
        </w:rPr>
        <w:t>Minnaert</w:t>
      </w:r>
      <w:proofErr w:type="spellEnd"/>
      <w:r>
        <w:rPr>
          <w:rFonts w:ascii="Arial" w:eastAsia="Arial" w:hAnsi="Arial" w:cs="Arial"/>
          <w:sz w:val="24"/>
          <w:szCs w:val="24"/>
        </w:rPr>
        <w:t xml:space="preserve">, 2022). </w:t>
      </w:r>
      <w:proofErr w:type="gramStart"/>
      <w:r>
        <w:rPr>
          <w:rFonts w:ascii="Arial" w:eastAsia="Arial" w:hAnsi="Arial" w:cs="Arial"/>
          <w:sz w:val="24"/>
          <w:szCs w:val="24"/>
        </w:rPr>
        <w:t>And also</w:t>
      </w:r>
      <w:proofErr w:type="gramEnd"/>
      <w:r>
        <w:rPr>
          <w:rFonts w:ascii="Arial" w:eastAsia="Arial" w:hAnsi="Arial" w:cs="Arial"/>
          <w:sz w:val="24"/>
          <w:szCs w:val="24"/>
        </w:rPr>
        <w:t xml:space="preserve"> marketing along with promotional activities will be introduced in this phase.</w:t>
      </w:r>
    </w:p>
    <w:p w14:paraId="63B11567"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Consolidation</w:t>
      </w:r>
    </w:p>
    <w:p w14:paraId="1B8EF20D"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growth becomes sluggish for example limiting that to this number or making it more exclusive. Stonehenge is currently going through this stage which is the consolidation phase for this World Heritage site. Tourism has become the dominant sector of income.</w:t>
      </w:r>
    </w:p>
    <w:p w14:paraId="55E8AA33" w14:textId="77777777" w:rsidR="000821D1" w:rsidRDefault="00000000">
      <w:pPr>
        <w:rPr>
          <w:rFonts w:ascii="Arial" w:eastAsia="Arial" w:hAnsi="Arial" w:cs="Arial"/>
          <w:b/>
          <w:sz w:val="24"/>
          <w:szCs w:val="24"/>
        </w:rPr>
      </w:pPr>
      <w:r>
        <w:br w:type="page"/>
      </w:r>
    </w:p>
    <w:p w14:paraId="59D63952"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lastRenderedPageBreak/>
        <w:t>Stagnation</w:t>
      </w:r>
    </w:p>
    <w:p w14:paraId="0A61F3FB"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beginning of the decline of the attraction of the tourist site.  The visitors have reached their peak and the tourist sites are no longer as fashionable or prestigious as before.  The peak time and peak revenue have been achieved.  The negative impacts are being considered.</w:t>
      </w:r>
    </w:p>
    <w:p w14:paraId="6AD99AF4"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Decline</w:t>
      </w:r>
    </w:p>
    <w:p w14:paraId="391A7A60"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This is the last stage of the model which involves the decline of the tourism site</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Annapoorani</w:t>
      </w:r>
      <w:proofErr w:type="spellEnd"/>
      <w:r>
        <w:rPr>
          <w:rFonts w:ascii="Arial" w:eastAsia="Arial" w:hAnsi="Arial" w:cs="Arial"/>
          <w:sz w:val="24"/>
          <w:szCs w:val="24"/>
        </w:rPr>
        <w:t>, 2019).  Depending on the stakeholder's decisions that will resume sectors may be continued or discontinued. </w:t>
      </w:r>
    </w:p>
    <w:p w14:paraId="47D598E7" w14:textId="77777777" w:rsidR="000821D1" w:rsidRDefault="00000000">
      <w:pPr>
        <w:spacing w:line="360" w:lineRule="auto"/>
        <w:jc w:val="both"/>
        <w:rPr>
          <w:rFonts w:ascii="Arial" w:eastAsia="Arial" w:hAnsi="Arial" w:cs="Arial"/>
          <w:b/>
          <w:sz w:val="24"/>
          <w:szCs w:val="24"/>
        </w:rPr>
      </w:pPr>
      <w:proofErr w:type="spellStart"/>
      <w:r>
        <w:rPr>
          <w:rFonts w:ascii="Arial" w:eastAsia="Arial" w:hAnsi="Arial" w:cs="Arial"/>
          <w:b/>
          <w:sz w:val="24"/>
          <w:szCs w:val="24"/>
        </w:rPr>
        <w:t>Doxey’s</w:t>
      </w:r>
      <w:proofErr w:type="spellEnd"/>
      <w:r>
        <w:rPr>
          <w:rFonts w:ascii="Arial" w:eastAsia="Arial" w:hAnsi="Arial" w:cs="Arial"/>
          <w:b/>
          <w:sz w:val="24"/>
          <w:szCs w:val="24"/>
        </w:rPr>
        <w:t xml:space="preserve"> index model</w:t>
      </w:r>
    </w:p>
    <w:p w14:paraId="6857C290"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Euphoria</w:t>
      </w:r>
    </w:p>
    <w:p w14:paraId="09CFF6B1"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At this level, a sense of excitement as well as anticipation can be observed among the tourists </w:t>
      </w:r>
      <w:proofErr w:type="gramStart"/>
      <w:r>
        <w:rPr>
          <w:rFonts w:ascii="Arial" w:eastAsia="Arial" w:hAnsi="Arial" w:cs="Arial"/>
          <w:sz w:val="24"/>
          <w:szCs w:val="24"/>
        </w:rPr>
        <w:t>and also</w:t>
      </w:r>
      <w:proofErr w:type="gramEnd"/>
      <w:r>
        <w:rPr>
          <w:rFonts w:ascii="Arial" w:eastAsia="Arial" w:hAnsi="Arial" w:cs="Arial"/>
          <w:sz w:val="24"/>
          <w:szCs w:val="24"/>
        </w:rPr>
        <w:t xml:space="preserve"> informal contact with the travellers can be seen.  This stage involves the stimulation of the excitement </w:t>
      </w:r>
      <w:proofErr w:type="gramStart"/>
      <w:r>
        <w:rPr>
          <w:rFonts w:ascii="Arial" w:eastAsia="Arial" w:hAnsi="Arial" w:cs="Arial"/>
          <w:sz w:val="24"/>
          <w:szCs w:val="24"/>
        </w:rPr>
        <w:t>and also</w:t>
      </w:r>
      <w:proofErr w:type="gramEnd"/>
      <w:r>
        <w:rPr>
          <w:rFonts w:ascii="Arial" w:eastAsia="Arial" w:hAnsi="Arial" w:cs="Arial"/>
          <w:sz w:val="24"/>
          <w:szCs w:val="24"/>
        </w:rPr>
        <w:t xml:space="preserve"> the tourist attraction at the Stonehenge site</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Eiseman</w:t>
      </w:r>
      <w:proofErr w:type="spellEnd"/>
      <w:r>
        <w:rPr>
          <w:rFonts w:ascii="Arial" w:eastAsia="Arial" w:hAnsi="Arial" w:cs="Arial"/>
          <w:sz w:val="24"/>
          <w:szCs w:val="24"/>
        </w:rPr>
        <w:t xml:space="preserve">, 2018). The encouragement ends the excitement begins by the local communities </w:t>
      </w:r>
      <w:proofErr w:type="gramStart"/>
      <w:r>
        <w:rPr>
          <w:rFonts w:ascii="Arial" w:eastAsia="Arial" w:hAnsi="Arial" w:cs="Arial"/>
          <w:sz w:val="24"/>
          <w:szCs w:val="24"/>
        </w:rPr>
        <w:t>and also</w:t>
      </w:r>
      <w:proofErr w:type="gramEnd"/>
      <w:r>
        <w:rPr>
          <w:rFonts w:ascii="Arial" w:eastAsia="Arial" w:hAnsi="Arial" w:cs="Arial"/>
          <w:sz w:val="24"/>
          <w:szCs w:val="24"/>
        </w:rPr>
        <w:t xml:space="preserve"> by the tourists simultaneously.</w:t>
      </w:r>
    </w:p>
    <w:p w14:paraId="0A3798C1"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Apathy</w:t>
      </w:r>
    </w:p>
    <w:p w14:paraId="11EBDD49"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This irritation level involves the more formal contract with the travellers for example the tourism site can be considered as a source of income </w:t>
      </w:r>
      <w:proofErr w:type="gramStart"/>
      <w:r>
        <w:rPr>
          <w:rFonts w:ascii="Arial" w:eastAsia="Arial" w:hAnsi="Arial" w:cs="Arial"/>
          <w:sz w:val="24"/>
          <w:szCs w:val="24"/>
        </w:rPr>
        <w:t>and also</w:t>
      </w:r>
      <w:proofErr w:type="gramEnd"/>
      <w:r>
        <w:rPr>
          <w:rFonts w:ascii="Arial" w:eastAsia="Arial" w:hAnsi="Arial" w:cs="Arial"/>
          <w:sz w:val="24"/>
          <w:szCs w:val="24"/>
        </w:rPr>
        <w:t xml:space="preserve"> an effective investment by the government and foreign investors.  This involves the pecuniary sources </w:t>
      </w:r>
      <w:proofErr w:type="gramStart"/>
      <w:r>
        <w:rPr>
          <w:rFonts w:ascii="Arial" w:eastAsia="Arial" w:hAnsi="Arial" w:cs="Arial"/>
          <w:sz w:val="24"/>
          <w:szCs w:val="24"/>
        </w:rPr>
        <w:t>and also</w:t>
      </w:r>
      <w:proofErr w:type="gramEnd"/>
      <w:r>
        <w:rPr>
          <w:rFonts w:ascii="Arial" w:eastAsia="Arial" w:hAnsi="Arial" w:cs="Arial"/>
          <w:sz w:val="24"/>
          <w:szCs w:val="24"/>
        </w:rPr>
        <w:t xml:space="preserve"> the proper investment in further development. The World Heritage site announced by UNESCO which is Stonehenge is currently going through this stage</w:t>
      </w:r>
      <w:r>
        <w:rPr>
          <w:rFonts w:ascii="Arial" w:eastAsia="Arial" w:hAnsi="Arial" w:cs="Arial"/>
        </w:rPr>
        <w:t xml:space="preserve"> </w:t>
      </w:r>
      <w:r>
        <w:rPr>
          <w:rFonts w:ascii="Arial" w:eastAsia="Arial" w:hAnsi="Arial" w:cs="Arial"/>
          <w:sz w:val="24"/>
          <w:szCs w:val="24"/>
        </w:rPr>
        <w:t xml:space="preserve">(Bierce, 2022). Because this has become the source of income for the UK government </w:t>
      </w:r>
      <w:proofErr w:type="gramStart"/>
      <w:r>
        <w:rPr>
          <w:rFonts w:ascii="Arial" w:eastAsia="Arial" w:hAnsi="Arial" w:cs="Arial"/>
          <w:sz w:val="24"/>
          <w:szCs w:val="24"/>
        </w:rPr>
        <w:t>and also</w:t>
      </w:r>
      <w:proofErr w:type="gramEnd"/>
      <w:r>
        <w:rPr>
          <w:rFonts w:ascii="Arial" w:eastAsia="Arial" w:hAnsi="Arial" w:cs="Arial"/>
          <w:sz w:val="24"/>
          <w:szCs w:val="24"/>
        </w:rPr>
        <w:t xml:space="preserve"> for the local communities.</w:t>
      </w:r>
    </w:p>
    <w:p w14:paraId="209503B3"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Annoyance</w:t>
      </w:r>
    </w:p>
    <w:p w14:paraId="0FBBBD20"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residents and the travellers Ken started to demonstrate misgivings and complaints about the tourism site because of the enhancing numbers of travellers </w:t>
      </w:r>
      <w:proofErr w:type="gramStart"/>
      <w:r>
        <w:rPr>
          <w:rFonts w:ascii="Arial" w:eastAsia="Arial" w:hAnsi="Arial" w:cs="Arial"/>
          <w:sz w:val="24"/>
          <w:szCs w:val="24"/>
        </w:rPr>
        <w:t>and also</w:t>
      </w:r>
      <w:proofErr w:type="gramEnd"/>
      <w:r>
        <w:rPr>
          <w:rFonts w:ascii="Arial" w:eastAsia="Arial" w:hAnsi="Arial" w:cs="Arial"/>
          <w:sz w:val="24"/>
          <w:szCs w:val="24"/>
        </w:rPr>
        <w:t xml:space="preserve"> an external investment.  The annoyance can be seen from the perspective of the residents and this level needs to be mitigated.</w:t>
      </w:r>
    </w:p>
    <w:p w14:paraId="305338F6"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lastRenderedPageBreak/>
        <w:t>Antagonism</w:t>
      </w:r>
    </w:p>
    <w:p w14:paraId="03BD0206"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last level of irritation involves verbally expressed along with physically consulted issues and problems.  For example, tourists can be considered as problems for the heritage site by the local communities or residents. </w:t>
      </w:r>
    </w:p>
    <w:p w14:paraId="05034CB1" w14:textId="77777777" w:rsidR="000821D1" w:rsidRDefault="00000000">
      <w:pPr>
        <w:pStyle w:val="Heading2"/>
        <w:rPr>
          <w:color w:val="000000"/>
        </w:rPr>
      </w:pPr>
      <w:bookmarkStart w:id="7" w:name="_heading=h.1t3h5sf" w:colFirst="0" w:colLast="0"/>
      <w:bookmarkEnd w:id="7"/>
      <w:r>
        <w:rPr>
          <w:color w:val="000000"/>
        </w:rPr>
        <w:t>Recommendations for the development of the destination</w:t>
      </w:r>
    </w:p>
    <w:p w14:paraId="6AA1D1BA"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Ensuring sustainability</w:t>
      </w:r>
    </w:p>
    <w:p w14:paraId="5CF7CBF2"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proper development of Stonehenge can be ensured by the effective ensuring of sustainability.  Without ensuring sustainability as well as longevity this World Heritage site cannot be maintained and further developed effectively</w:t>
      </w:r>
      <w:r>
        <w:rPr>
          <w:rFonts w:ascii="Arial" w:eastAsia="Arial" w:hAnsi="Arial" w:cs="Arial"/>
        </w:rPr>
        <w:t xml:space="preserve"> </w:t>
      </w:r>
      <w:r>
        <w:rPr>
          <w:rFonts w:ascii="Arial" w:eastAsia="Arial" w:hAnsi="Arial" w:cs="Arial"/>
          <w:sz w:val="24"/>
          <w:szCs w:val="24"/>
        </w:rPr>
        <w:t>(McLean, 2019).  The UK government should take effective steps for maintaining the longevity and feasibility of Stonehenge. </w:t>
      </w:r>
    </w:p>
    <w:p w14:paraId="2957FB07"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Increasing travellers’ awareness</w:t>
      </w:r>
    </w:p>
    <w:p w14:paraId="2F45F58A"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future development of Stonehenge can be properly ensured by enhancing the awareness of the travellers because without increasing they are the consciousness that development is not possible.  The awareness of the tourists needs to be developed by educating them and reminding them about the sustainability of Stonehenge. </w:t>
      </w:r>
    </w:p>
    <w:p w14:paraId="29E9793D" w14:textId="77777777" w:rsidR="000821D1" w:rsidRDefault="00000000">
      <w:pPr>
        <w:spacing w:line="360" w:lineRule="auto"/>
        <w:jc w:val="both"/>
        <w:rPr>
          <w:rFonts w:ascii="Arial" w:eastAsia="Arial" w:hAnsi="Arial" w:cs="Arial"/>
          <w:b/>
          <w:sz w:val="24"/>
          <w:szCs w:val="24"/>
        </w:rPr>
      </w:pPr>
      <w:r>
        <w:rPr>
          <w:rFonts w:ascii="Arial" w:eastAsia="Arial" w:hAnsi="Arial" w:cs="Arial"/>
          <w:b/>
          <w:sz w:val="24"/>
          <w:szCs w:val="24"/>
        </w:rPr>
        <w:t>Protecting the environment</w:t>
      </w:r>
    </w:p>
    <w:p w14:paraId="7CDCE549"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UK government should take proactive decisions as well as implementation to protect the environment because Stonehenge is in the lap of nature.  That is why the protection of the environment will </w:t>
      </w:r>
      <w:proofErr w:type="gramStart"/>
      <w:r>
        <w:rPr>
          <w:rFonts w:ascii="Arial" w:eastAsia="Arial" w:hAnsi="Arial" w:cs="Arial"/>
          <w:sz w:val="24"/>
          <w:szCs w:val="24"/>
        </w:rPr>
        <w:t>definitely help</w:t>
      </w:r>
      <w:proofErr w:type="gramEnd"/>
      <w:r>
        <w:rPr>
          <w:rFonts w:ascii="Arial" w:eastAsia="Arial" w:hAnsi="Arial" w:cs="Arial"/>
          <w:sz w:val="24"/>
          <w:szCs w:val="24"/>
        </w:rPr>
        <w:t xml:space="preserve"> ensure the feasibility of Stonehenge</w:t>
      </w:r>
      <w:r>
        <w:rPr>
          <w:rFonts w:ascii="Arial" w:eastAsia="Arial" w:hAnsi="Arial" w:cs="Arial"/>
        </w:rPr>
        <w:t xml:space="preserve"> </w:t>
      </w:r>
      <w:r>
        <w:rPr>
          <w:rFonts w:ascii="Arial" w:eastAsia="Arial" w:hAnsi="Arial" w:cs="Arial"/>
          <w:sz w:val="24"/>
          <w:szCs w:val="24"/>
        </w:rPr>
        <w:t>(</w:t>
      </w:r>
      <w:proofErr w:type="spellStart"/>
      <w:r>
        <w:rPr>
          <w:rFonts w:ascii="Arial" w:eastAsia="Arial" w:hAnsi="Arial" w:cs="Arial"/>
          <w:sz w:val="24"/>
          <w:szCs w:val="24"/>
        </w:rPr>
        <w:t>Sonuç</w:t>
      </w:r>
      <w:proofErr w:type="spellEnd"/>
      <w:r>
        <w:rPr>
          <w:rFonts w:ascii="Arial" w:eastAsia="Arial" w:hAnsi="Arial" w:cs="Arial"/>
          <w:sz w:val="24"/>
          <w:szCs w:val="24"/>
        </w:rPr>
        <w:t>, 2020). The travellers also should be more responsible and accountable to ensure environmental protection.</w:t>
      </w:r>
    </w:p>
    <w:p w14:paraId="41551057"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Along with this, the government and that associated the stakeholders </w:t>
      </w:r>
      <w:proofErr w:type="gramStart"/>
      <w:r>
        <w:rPr>
          <w:rFonts w:ascii="Arial" w:eastAsia="Arial" w:hAnsi="Arial" w:cs="Arial"/>
          <w:sz w:val="24"/>
          <w:szCs w:val="24"/>
        </w:rPr>
        <w:t>of  Stonehenge</w:t>
      </w:r>
      <w:proofErr w:type="gramEnd"/>
      <w:r>
        <w:rPr>
          <w:rFonts w:ascii="Arial" w:eastAsia="Arial" w:hAnsi="Arial" w:cs="Arial"/>
          <w:sz w:val="24"/>
          <w:szCs w:val="24"/>
        </w:rPr>
        <w:t xml:space="preserve"> should make the proper planning and also should implement them in an effective way. the core of the planning should be to maintain Sustainability effectively.</w:t>
      </w:r>
    </w:p>
    <w:p w14:paraId="7760A5F4" w14:textId="77777777" w:rsidR="000821D1" w:rsidRDefault="000821D1">
      <w:pPr>
        <w:spacing w:line="360" w:lineRule="auto"/>
        <w:jc w:val="both"/>
        <w:rPr>
          <w:rFonts w:ascii="Arial" w:eastAsia="Arial" w:hAnsi="Arial" w:cs="Arial"/>
          <w:sz w:val="24"/>
          <w:szCs w:val="24"/>
        </w:rPr>
      </w:pPr>
    </w:p>
    <w:p w14:paraId="51CB855D" w14:textId="77777777" w:rsidR="000821D1" w:rsidRDefault="000821D1">
      <w:pPr>
        <w:spacing w:line="360" w:lineRule="auto"/>
        <w:jc w:val="both"/>
        <w:rPr>
          <w:rFonts w:ascii="Arial" w:eastAsia="Arial" w:hAnsi="Arial" w:cs="Arial"/>
          <w:sz w:val="24"/>
          <w:szCs w:val="24"/>
        </w:rPr>
      </w:pPr>
    </w:p>
    <w:p w14:paraId="07C82737" w14:textId="77777777" w:rsidR="000821D1" w:rsidRDefault="00000000">
      <w:pPr>
        <w:pStyle w:val="Heading1"/>
        <w:rPr>
          <w:color w:val="000000"/>
        </w:rPr>
      </w:pPr>
      <w:bookmarkStart w:id="8" w:name="_heading=h.4d34og8" w:colFirst="0" w:colLast="0"/>
      <w:bookmarkEnd w:id="8"/>
      <w:r>
        <w:rPr>
          <w:color w:val="000000"/>
        </w:rPr>
        <w:lastRenderedPageBreak/>
        <w:t>Conclusion</w:t>
      </w:r>
    </w:p>
    <w:p w14:paraId="24952812"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The principles of sustainable tourism are using resources sustainably, maintaining diversity, reduction of over-consumption and wastage, supporting the local communities and protecting the environment</w:t>
      </w:r>
      <w:r>
        <w:rPr>
          <w:rFonts w:ascii="Arial" w:eastAsia="Arial" w:hAnsi="Arial" w:cs="Arial"/>
        </w:rPr>
        <w:t xml:space="preserve"> </w:t>
      </w:r>
      <w:r>
        <w:rPr>
          <w:rFonts w:ascii="Arial" w:eastAsia="Arial" w:hAnsi="Arial" w:cs="Arial"/>
          <w:sz w:val="24"/>
          <w:szCs w:val="24"/>
        </w:rPr>
        <w:t>(Pfister, 2018).  These principles are highly related to the general development principles. The practices have been identified along with the mentioning of regulations and organisations' responsibilities. The travelling aspects also have been considered effectively</w:t>
      </w:r>
      <w:r>
        <w:rPr>
          <w:rFonts w:ascii="Arial" w:eastAsia="Arial" w:hAnsi="Arial" w:cs="Arial"/>
        </w:rPr>
        <w:t xml:space="preserve"> </w:t>
      </w:r>
      <w:r>
        <w:rPr>
          <w:rFonts w:ascii="Arial" w:eastAsia="Arial" w:hAnsi="Arial" w:cs="Arial"/>
          <w:sz w:val="24"/>
          <w:szCs w:val="24"/>
        </w:rPr>
        <w:t xml:space="preserve">(Nicol, 2015). Additionally, the model of butlers and </w:t>
      </w:r>
      <w:proofErr w:type="spellStart"/>
      <w:r>
        <w:rPr>
          <w:rFonts w:ascii="Arial" w:eastAsia="Arial" w:hAnsi="Arial" w:cs="Arial"/>
          <w:sz w:val="24"/>
          <w:szCs w:val="24"/>
        </w:rPr>
        <w:t>Doxey’s</w:t>
      </w:r>
      <w:proofErr w:type="spellEnd"/>
      <w:r>
        <w:rPr>
          <w:rFonts w:ascii="Arial" w:eastAsia="Arial" w:hAnsi="Arial" w:cs="Arial"/>
          <w:sz w:val="24"/>
          <w:szCs w:val="24"/>
        </w:rPr>
        <w:t xml:space="preserve"> </w:t>
      </w:r>
      <w:proofErr w:type="spellStart"/>
      <w:r>
        <w:rPr>
          <w:rFonts w:ascii="Arial" w:eastAsia="Arial" w:hAnsi="Arial" w:cs="Arial"/>
          <w:sz w:val="24"/>
          <w:szCs w:val="24"/>
        </w:rPr>
        <w:t>irridex</w:t>
      </w:r>
      <w:proofErr w:type="spellEnd"/>
      <w:r>
        <w:rPr>
          <w:rFonts w:ascii="Arial" w:eastAsia="Arial" w:hAnsi="Arial" w:cs="Arial"/>
          <w:sz w:val="24"/>
          <w:szCs w:val="24"/>
        </w:rPr>
        <w:t xml:space="preserve"> model has been considered to understand the stage of Stonehenge.  At last, the recommendations have been provided by considering sustainability as the core. </w:t>
      </w:r>
    </w:p>
    <w:p w14:paraId="092F1222" w14:textId="77777777" w:rsidR="000821D1" w:rsidRDefault="00000000">
      <w:pPr>
        <w:rPr>
          <w:rFonts w:ascii="Arial" w:eastAsia="Arial" w:hAnsi="Arial" w:cs="Arial"/>
          <w:sz w:val="24"/>
          <w:szCs w:val="24"/>
        </w:rPr>
      </w:pPr>
      <w:r>
        <w:br w:type="page"/>
      </w:r>
    </w:p>
    <w:p w14:paraId="6DD762CA" w14:textId="77777777" w:rsidR="000821D1" w:rsidRDefault="00000000">
      <w:pPr>
        <w:pStyle w:val="Heading1"/>
        <w:rPr>
          <w:color w:val="000000"/>
        </w:rPr>
      </w:pPr>
      <w:bookmarkStart w:id="9" w:name="_heading=h.2s8eyo1" w:colFirst="0" w:colLast="0"/>
      <w:bookmarkEnd w:id="9"/>
      <w:r>
        <w:rPr>
          <w:color w:val="000000"/>
        </w:rPr>
        <w:lastRenderedPageBreak/>
        <w:t>References</w:t>
      </w:r>
    </w:p>
    <w:p w14:paraId="7AF5C150" w14:textId="77777777" w:rsidR="000821D1" w:rsidRDefault="00000000">
      <w:pPr>
        <w:spacing w:line="360" w:lineRule="auto"/>
        <w:jc w:val="both"/>
        <w:rPr>
          <w:rFonts w:ascii="Arial" w:eastAsia="Arial" w:hAnsi="Arial" w:cs="Arial"/>
          <w:sz w:val="24"/>
          <w:szCs w:val="24"/>
        </w:rPr>
      </w:pPr>
      <w:proofErr w:type="spellStart"/>
      <w:r>
        <w:rPr>
          <w:rFonts w:ascii="Arial" w:eastAsia="Arial" w:hAnsi="Arial" w:cs="Arial"/>
          <w:sz w:val="24"/>
          <w:szCs w:val="24"/>
        </w:rPr>
        <w:t>Annapoorani</w:t>
      </w:r>
      <w:proofErr w:type="spellEnd"/>
      <w:r>
        <w:rPr>
          <w:rFonts w:ascii="Arial" w:eastAsia="Arial" w:hAnsi="Arial" w:cs="Arial"/>
          <w:sz w:val="24"/>
          <w:szCs w:val="24"/>
        </w:rPr>
        <w:t xml:space="preserve">, R. (2019) ‘Destination management strategy: With specific reference to ecotourism destination’, </w:t>
      </w:r>
      <w:r>
        <w:rPr>
          <w:rFonts w:ascii="Arial" w:eastAsia="Arial" w:hAnsi="Arial" w:cs="Arial"/>
          <w:i/>
          <w:sz w:val="24"/>
          <w:szCs w:val="24"/>
        </w:rPr>
        <w:t>Sustainable Tourism Development</w:t>
      </w:r>
      <w:r>
        <w:rPr>
          <w:rFonts w:ascii="Arial" w:eastAsia="Arial" w:hAnsi="Arial" w:cs="Arial"/>
          <w:sz w:val="24"/>
          <w:szCs w:val="24"/>
        </w:rPr>
        <w:t xml:space="preserve">, pp. 247–264. doi:10.1201/9780429397998-15. </w:t>
      </w:r>
    </w:p>
    <w:p w14:paraId="4106037D"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Bierce, A. (2022) </w:t>
      </w:r>
      <w:r>
        <w:rPr>
          <w:rFonts w:ascii="Arial" w:eastAsia="Arial" w:hAnsi="Arial" w:cs="Arial"/>
          <w:i/>
          <w:sz w:val="24"/>
          <w:szCs w:val="24"/>
        </w:rPr>
        <w:t>Tourism management</w:t>
      </w:r>
      <w:r>
        <w:rPr>
          <w:rFonts w:ascii="Arial" w:eastAsia="Arial" w:hAnsi="Arial" w:cs="Arial"/>
          <w:sz w:val="24"/>
          <w:szCs w:val="24"/>
        </w:rPr>
        <w:t xml:space="preserve">. Jaipur, India: ABD Publishers. </w:t>
      </w:r>
    </w:p>
    <w:p w14:paraId="1EC09BC4"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Bizzarri, C. and </w:t>
      </w:r>
      <w:proofErr w:type="spellStart"/>
      <w:r>
        <w:rPr>
          <w:rFonts w:ascii="Arial" w:eastAsia="Arial" w:hAnsi="Arial" w:cs="Arial"/>
          <w:sz w:val="24"/>
          <w:szCs w:val="24"/>
        </w:rPr>
        <w:t>Giuntarelli</w:t>
      </w:r>
      <w:proofErr w:type="spellEnd"/>
      <w:r>
        <w:rPr>
          <w:rFonts w:ascii="Arial" w:eastAsia="Arial" w:hAnsi="Arial" w:cs="Arial"/>
          <w:sz w:val="24"/>
          <w:szCs w:val="24"/>
        </w:rPr>
        <w:t xml:space="preserve">, P. (2021) ‘Sport events and tourism for the Sustainable Local Development Post covid’, </w:t>
      </w:r>
      <w:r>
        <w:rPr>
          <w:rFonts w:ascii="Arial" w:eastAsia="Arial" w:hAnsi="Arial" w:cs="Arial"/>
          <w:i/>
          <w:sz w:val="24"/>
          <w:szCs w:val="24"/>
        </w:rPr>
        <w:t>Tourism Destination Management in a Post-Pandemic Context</w:t>
      </w:r>
      <w:r>
        <w:rPr>
          <w:rFonts w:ascii="Arial" w:eastAsia="Arial" w:hAnsi="Arial" w:cs="Arial"/>
          <w:sz w:val="24"/>
          <w:szCs w:val="24"/>
        </w:rPr>
        <w:t xml:space="preserve">, pp. 219–229. doi:10.1108/978-1-80071-511-020211015. </w:t>
      </w:r>
    </w:p>
    <w:p w14:paraId="5E24815F"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Dharma </w:t>
      </w:r>
      <w:proofErr w:type="spellStart"/>
      <w:r>
        <w:rPr>
          <w:rFonts w:ascii="Arial" w:eastAsia="Arial" w:hAnsi="Arial" w:cs="Arial"/>
          <w:sz w:val="24"/>
          <w:szCs w:val="24"/>
        </w:rPr>
        <w:t>Sasmita</w:t>
      </w:r>
      <w:proofErr w:type="spellEnd"/>
      <w:r>
        <w:rPr>
          <w:rFonts w:ascii="Arial" w:eastAsia="Arial" w:hAnsi="Arial" w:cs="Arial"/>
          <w:sz w:val="24"/>
          <w:szCs w:val="24"/>
        </w:rPr>
        <w:t xml:space="preserve">, A. </w:t>
      </w:r>
      <w:r>
        <w:rPr>
          <w:rFonts w:ascii="Arial" w:eastAsia="Arial" w:hAnsi="Arial" w:cs="Arial"/>
          <w:i/>
          <w:sz w:val="24"/>
          <w:szCs w:val="24"/>
        </w:rPr>
        <w:t>et al.</w:t>
      </w:r>
      <w:r>
        <w:rPr>
          <w:rFonts w:ascii="Arial" w:eastAsia="Arial" w:hAnsi="Arial" w:cs="Arial"/>
          <w:sz w:val="24"/>
          <w:szCs w:val="24"/>
        </w:rPr>
        <w:t xml:space="preserve"> (2017) ‘Integrating the three pillars of sustainability: Social, environmental and Economic’, </w:t>
      </w:r>
      <w:r>
        <w:rPr>
          <w:rFonts w:ascii="Arial" w:eastAsia="Arial" w:hAnsi="Arial" w:cs="Arial"/>
          <w:i/>
          <w:sz w:val="24"/>
          <w:szCs w:val="24"/>
        </w:rPr>
        <w:t>The Business Student’s Guide to Sustainable Management</w:t>
      </w:r>
      <w:r>
        <w:rPr>
          <w:rFonts w:ascii="Arial" w:eastAsia="Arial" w:hAnsi="Arial" w:cs="Arial"/>
          <w:sz w:val="24"/>
          <w:szCs w:val="24"/>
        </w:rPr>
        <w:t xml:space="preserve">, pp. 83–126. doi:10.4324/9781351216500-4. </w:t>
      </w:r>
    </w:p>
    <w:p w14:paraId="39840B2E" w14:textId="77777777" w:rsidR="000821D1" w:rsidRDefault="00000000">
      <w:pPr>
        <w:spacing w:line="360" w:lineRule="auto"/>
        <w:jc w:val="both"/>
        <w:rPr>
          <w:rFonts w:ascii="Arial" w:eastAsia="Arial" w:hAnsi="Arial" w:cs="Arial"/>
          <w:sz w:val="24"/>
          <w:szCs w:val="24"/>
        </w:rPr>
      </w:pPr>
      <w:proofErr w:type="spellStart"/>
      <w:r>
        <w:rPr>
          <w:rFonts w:ascii="Arial" w:eastAsia="Arial" w:hAnsi="Arial" w:cs="Arial"/>
          <w:sz w:val="24"/>
          <w:szCs w:val="24"/>
        </w:rPr>
        <w:t>Eiseman</w:t>
      </w:r>
      <w:proofErr w:type="spellEnd"/>
      <w:r>
        <w:rPr>
          <w:rFonts w:ascii="Arial" w:eastAsia="Arial" w:hAnsi="Arial" w:cs="Arial"/>
          <w:sz w:val="24"/>
          <w:szCs w:val="24"/>
        </w:rPr>
        <w:t xml:space="preserve">, D. (2018) ‘Chapter 6 Marketing Sustainable Tourism: Principles and practice’, </w:t>
      </w:r>
      <w:r>
        <w:rPr>
          <w:rFonts w:ascii="Arial" w:eastAsia="Arial" w:hAnsi="Arial" w:cs="Arial"/>
          <w:i/>
          <w:sz w:val="24"/>
          <w:szCs w:val="24"/>
        </w:rPr>
        <w:t>Tourism Planning and Destination Marketing</w:t>
      </w:r>
      <w:r>
        <w:rPr>
          <w:rFonts w:ascii="Arial" w:eastAsia="Arial" w:hAnsi="Arial" w:cs="Arial"/>
          <w:sz w:val="24"/>
          <w:szCs w:val="24"/>
        </w:rPr>
        <w:t xml:space="preserve">, pp. 121–140. doi:10.1108/978-1-78756-291-220181006. </w:t>
      </w:r>
    </w:p>
    <w:p w14:paraId="19ADAC3F" w14:textId="77777777" w:rsidR="000821D1" w:rsidRDefault="00000000">
      <w:pPr>
        <w:spacing w:line="360" w:lineRule="auto"/>
        <w:jc w:val="both"/>
        <w:rPr>
          <w:rFonts w:ascii="Arial" w:eastAsia="Arial" w:hAnsi="Arial" w:cs="Arial"/>
          <w:sz w:val="24"/>
          <w:szCs w:val="24"/>
        </w:rPr>
      </w:pPr>
      <w:proofErr w:type="spellStart"/>
      <w:r>
        <w:rPr>
          <w:rFonts w:ascii="Arial" w:eastAsia="Arial" w:hAnsi="Arial" w:cs="Arial"/>
          <w:sz w:val="24"/>
          <w:szCs w:val="24"/>
        </w:rPr>
        <w:t>Genç</w:t>
      </w:r>
      <w:proofErr w:type="spellEnd"/>
      <w:r>
        <w:rPr>
          <w:rFonts w:ascii="Arial" w:eastAsia="Arial" w:hAnsi="Arial" w:cs="Arial"/>
          <w:sz w:val="24"/>
          <w:szCs w:val="24"/>
        </w:rPr>
        <w:t xml:space="preserve">, R. (2022) ‘Cultural </w:t>
      </w:r>
      <w:proofErr w:type="spellStart"/>
      <w:r>
        <w:rPr>
          <w:rFonts w:ascii="Arial" w:eastAsia="Arial" w:hAnsi="Arial" w:cs="Arial"/>
          <w:sz w:val="24"/>
          <w:szCs w:val="24"/>
        </w:rPr>
        <w:t>routes</w:t>
      </w:r>
      <w:proofErr w:type="spellEnd"/>
      <w:r>
        <w:rPr>
          <w:rFonts w:ascii="Arial" w:eastAsia="Arial" w:hAnsi="Arial" w:cs="Arial"/>
          <w:sz w:val="24"/>
          <w:szCs w:val="24"/>
        </w:rPr>
        <w:t xml:space="preserve"> as a tool for sustainable tourism and Socio-Economic Development’, </w:t>
      </w:r>
      <w:r>
        <w:rPr>
          <w:rFonts w:ascii="Arial" w:eastAsia="Arial" w:hAnsi="Arial" w:cs="Arial"/>
          <w:i/>
          <w:sz w:val="24"/>
          <w:szCs w:val="24"/>
        </w:rPr>
        <w:t>Handbook of Research on Cultural Tourism and Sustainability</w:t>
      </w:r>
      <w:r>
        <w:rPr>
          <w:rFonts w:ascii="Arial" w:eastAsia="Arial" w:hAnsi="Arial" w:cs="Arial"/>
          <w:sz w:val="24"/>
          <w:szCs w:val="24"/>
        </w:rPr>
        <w:t xml:space="preserve">, pp. 17–31. doi:10.4018/978-1-7998-9217-5.ch002. </w:t>
      </w:r>
    </w:p>
    <w:p w14:paraId="36B599C5" w14:textId="77777777" w:rsidR="000821D1" w:rsidRDefault="00000000">
      <w:pPr>
        <w:spacing w:line="360" w:lineRule="auto"/>
        <w:jc w:val="both"/>
        <w:rPr>
          <w:rFonts w:ascii="Arial" w:eastAsia="Arial" w:hAnsi="Arial" w:cs="Arial"/>
          <w:sz w:val="24"/>
          <w:szCs w:val="24"/>
        </w:rPr>
      </w:pPr>
      <w:proofErr w:type="spellStart"/>
      <w:r>
        <w:rPr>
          <w:rFonts w:ascii="Arial" w:eastAsia="Arial" w:hAnsi="Arial" w:cs="Arial"/>
          <w:sz w:val="24"/>
          <w:szCs w:val="24"/>
        </w:rPr>
        <w:t>Inkson</w:t>
      </w:r>
      <w:proofErr w:type="spellEnd"/>
      <w:r>
        <w:rPr>
          <w:rFonts w:ascii="Arial" w:eastAsia="Arial" w:hAnsi="Arial" w:cs="Arial"/>
          <w:sz w:val="24"/>
          <w:szCs w:val="24"/>
        </w:rPr>
        <w:t xml:space="preserve">, C. and </w:t>
      </w:r>
      <w:proofErr w:type="spellStart"/>
      <w:r>
        <w:rPr>
          <w:rFonts w:ascii="Arial" w:eastAsia="Arial" w:hAnsi="Arial" w:cs="Arial"/>
          <w:sz w:val="24"/>
          <w:szCs w:val="24"/>
        </w:rPr>
        <w:t>Minnaert</w:t>
      </w:r>
      <w:proofErr w:type="spellEnd"/>
      <w:r>
        <w:rPr>
          <w:rFonts w:ascii="Arial" w:eastAsia="Arial" w:hAnsi="Arial" w:cs="Arial"/>
          <w:sz w:val="24"/>
          <w:szCs w:val="24"/>
        </w:rPr>
        <w:t xml:space="preserve">, L. (2022) </w:t>
      </w:r>
      <w:r>
        <w:rPr>
          <w:rFonts w:ascii="Arial" w:eastAsia="Arial" w:hAnsi="Arial" w:cs="Arial"/>
          <w:i/>
          <w:sz w:val="24"/>
          <w:szCs w:val="24"/>
        </w:rPr>
        <w:t>Tourism management: An introduction</w:t>
      </w:r>
      <w:r>
        <w:rPr>
          <w:rFonts w:ascii="Arial" w:eastAsia="Arial" w:hAnsi="Arial" w:cs="Arial"/>
          <w:sz w:val="24"/>
          <w:szCs w:val="24"/>
        </w:rPr>
        <w:t xml:space="preserve">. London: SAGE. </w:t>
      </w:r>
    </w:p>
    <w:p w14:paraId="6FD8ECD6" w14:textId="77777777" w:rsidR="000821D1" w:rsidRDefault="00000000">
      <w:pPr>
        <w:spacing w:line="360" w:lineRule="auto"/>
        <w:jc w:val="both"/>
        <w:rPr>
          <w:rFonts w:ascii="Arial" w:eastAsia="Arial" w:hAnsi="Arial" w:cs="Arial"/>
          <w:sz w:val="24"/>
          <w:szCs w:val="24"/>
        </w:rPr>
      </w:pPr>
      <w:proofErr w:type="spellStart"/>
      <w:r>
        <w:rPr>
          <w:rFonts w:ascii="Arial" w:eastAsia="Arial" w:hAnsi="Arial" w:cs="Arial"/>
          <w:sz w:val="24"/>
          <w:szCs w:val="24"/>
        </w:rPr>
        <w:t>Janjusevic</w:t>
      </w:r>
      <w:proofErr w:type="spellEnd"/>
      <w:r>
        <w:rPr>
          <w:rFonts w:ascii="Arial" w:eastAsia="Arial" w:hAnsi="Arial" w:cs="Arial"/>
          <w:sz w:val="24"/>
          <w:szCs w:val="24"/>
        </w:rPr>
        <w:t xml:space="preserve">, L. and Salama, M. (2018) ‘Sustainable tourism, towards Sustainable Development’, </w:t>
      </w:r>
      <w:r>
        <w:rPr>
          <w:rFonts w:ascii="Arial" w:eastAsia="Arial" w:hAnsi="Arial" w:cs="Arial"/>
          <w:i/>
          <w:sz w:val="24"/>
          <w:szCs w:val="24"/>
        </w:rPr>
        <w:t>Principles of Sustainable Project Management</w:t>
      </w:r>
      <w:r>
        <w:rPr>
          <w:rFonts w:ascii="Arial" w:eastAsia="Arial" w:hAnsi="Arial" w:cs="Arial"/>
          <w:sz w:val="24"/>
          <w:szCs w:val="24"/>
        </w:rPr>
        <w:t xml:space="preserve"> [Preprint]. doi:10.23912/9781911396857-3948. </w:t>
      </w:r>
    </w:p>
    <w:p w14:paraId="7002B883"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Kato, K. and </w:t>
      </w:r>
      <w:proofErr w:type="spellStart"/>
      <w:r>
        <w:rPr>
          <w:rFonts w:ascii="Arial" w:eastAsia="Arial" w:hAnsi="Arial" w:cs="Arial"/>
          <w:sz w:val="24"/>
          <w:szCs w:val="24"/>
        </w:rPr>
        <w:t>Progano</w:t>
      </w:r>
      <w:proofErr w:type="spellEnd"/>
      <w:r>
        <w:rPr>
          <w:rFonts w:ascii="Arial" w:eastAsia="Arial" w:hAnsi="Arial" w:cs="Arial"/>
          <w:sz w:val="24"/>
          <w:szCs w:val="24"/>
        </w:rPr>
        <w:t>, R.N. (2017) ‘Spiritual (walking) tourism as a foundation for Sustainable Destination Development: Kumano-</w:t>
      </w:r>
      <w:proofErr w:type="spellStart"/>
      <w:r>
        <w:rPr>
          <w:rFonts w:ascii="Arial" w:eastAsia="Arial" w:hAnsi="Arial" w:cs="Arial"/>
          <w:sz w:val="24"/>
          <w:szCs w:val="24"/>
        </w:rPr>
        <w:t>Kodo</w:t>
      </w:r>
      <w:proofErr w:type="spellEnd"/>
      <w:r>
        <w:rPr>
          <w:rFonts w:ascii="Arial" w:eastAsia="Arial" w:hAnsi="Arial" w:cs="Arial"/>
          <w:sz w:val="24"/>
          <w:szCs w:val="24"/>
        </w:rPr>
        <w:t xml:space="preserve"> Pilgrimage, Wakayama, Japan’, </w:t>
      </w:r>
      <w:r>
        <w:rPr>
          <w:rFonts w:ascii="Arial" w:eastAsia="Arial" w:hAnsi="Arial" w:cs="Arial"/>
          <w:i/>
          <w:sz w:val="24"/>
          <w:szCs w:val="24"/>
        </w:rPr>
        <w:t>Tourism Management Perspectives</w:t>
      </w:r>
      <w:r>
        <w:rPr>
          <w:rFonts w:ascii="Arial" w:eastAsia="Arial" w:hAnsi="Arial" w:cs="Arial"/>
          <w:sz w:val="24"/>
          <w:szCs w:val="24"/>
        </w:rPr>
        <w:t xml:space="preserve">, 24, pp. 243–251. </w:t>
      </w:r>
      <w:proofErr w:type="gramStart"/>
      <w:r>
        <w:rPr>
          <w:rFonts w:ascii="Arial" w:eastAsia="Arial" w:hAnsi="Arial" w:cs="Arial"/>
          <w:sz w:val="24"/>
          <w:szCs w:val="24"/>
        </w:rPr>
        <w:t>doi:10.1016/j.tmp</w:t>
      </w:r>
      <w:proofErr w:type="gramEnd"/>
      <w:r>
        <w:rPr>
          <w:rFonts w:ascii="Arial" w:eastAsia="Arial" w:hAnsi="Arial" w:cs="Arial"/>
          <w:sz w:val="24"/>
          <w:szCs w:val="24"/>
        </w:rPr>
        <w:t xml:space="preserve">.2017.07.017. </w:t>
      </w:r>
    </w:p>
    <w:p w14:paraId="336D73A6"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McLean, M.-A. (2019) </w:t>
      </w:r>
      <w:r>
        <w:rPr>
          <w:rFonts w:ascii="Arial" w:eastAsia="Arial" w:hAnsi="Arial" w:cs="Arial"/>
          <w:i/>
          <w:sz w:val="24"/>
          <w:szCs w:val="24"/>
        </w:rPr>
        <w:t>Sustainable Hospitality and Tourism Management</w:t>
      </w:r>
      <w:r>
        <w:rPr>
          <w:rFonts w:ascii="Arial" w:eastAsia="Arial" w:hAnsi="Arial" w:cs="Arial"/>
          <w:sz w:val="24"/>
          <w:szCs w:val="24"/>
        </w:rPr>
        <w:t xml:space="preserve">. Oakville, ON: Society Publishing. </w:t>
      </w:r>
    </w:p>
    <w:p w14:paraId="08FA7D1A"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Muller, J. (2016) </w:t>
      </w:r>
      <w:r>
        <w:rPr>
          <w:rFonts w:ascii="Arial" w:eastAsia="Arial" w:hAnsi="Arial" w:cs="Arial"/>
          <w:i/>
          <w:sz w:val="24"/>
          <w:szCs w:val="24"/>
        </w:rPr>
        <w:t>Tourism management</w:t>
      </w:r>
      <w:r>
        <w:rPr>
          <w:rFonts w:ascii="Arial" w:eastAsia="Arial" w:hAnsi="Arial" w:cs="Arial"/>
          <w:sz w:val="24"/>
          <w:szCs w:val="24"/>
        </w:rPr>
        <w:t xml:space="preserve">. New Jersey: </w:t>
      </w:r>
      <w:proofErr w:type="spellStart"/>
      <w:r>
        <w:rPr>
          <w:rFonts w:ascii="Arial" w:eastAsia="Arial" w:hAnsi="Arial" w:cs="Arial"/>
          <w:sz w:val="24"/>
          <w:szCs w:val="24"/>
        </w:rPr>
        <w:t>Clanrye</w:t>
      </w:r>
      <w:proofErr w:type="spellEnd"/>
      <w:r>
        <w:rPr>
          <w:rFonts w:ascii="Arial" w:eastAsia="Arial" w:hAnsi="Arial" w:cs="Arial"/>
          <w:sz w:val="24"/>
          <w:szCs w:val="24"/>
        </w:rPr>
        <w:t xml:space="preserve"> International. </w:t>
      </w:r>
    </w:p>
    <w:p w14:paraId="0C9E011A"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Nicol, L. (2015) </w:t>
      </w:r>
      <w:r>
        <w:rPr>
          <w:rFonts w:ascii="Arial" w:eastAsia="Arial" w:hAnsi="Arial" w:cs="Arial"/>
          <w:i/>
          <w:sz w:val="24"/>
          <w:szCs w:val="24"/>
        </w:rPr>
        <w:t>Sustainability</w:t>
      </w:r>
      <w:r>
        <w:rPr>
          <w:rFonts w:ascii="Arial" w:eastAsia="Arial" w:hAnsi="Arial" w:cs="Arial"/>
          <w:sz w:val="24"/>
          <w:szCs w:val="24"/>
        </w:rPr>
        <w:t xml:space="preserve">. Glebe, NSW: Blake Education. </w:t>
      </w:r>
    </w:p>
    <w:p w14:paraId="249CEDD5"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Ong, L.T., Storey, D. and </w:t>
      </w:r>
      <w:proofErr w:type="spellStart"/>
      <w:r>
        <w:rPr>
          <w:rFonts w:ascii="Arial" w:eastAsia="Arial" w:hAnsi="Arial" w:cs="Arial"/>
          <w:sz w:val="24"/>
          <w:szCs w:val="24"/>
        </w:rPr>
        <w:t>Minnery</w:t>
      </w:r>
      <w:proofErr w:type="spellEnd"/>
      <w:r>
        <w:rPr>
          <w:rFonts w:ascii="Arial" w:eastAsia="Arial" w:hAnsi="Arial" w:cs="Arial"/>
          <w:sz w:val="24"/>
          <w:szCs w:val="24"/>
        </w:rPr>
        <w:t xml:space="preserve">, J. (2020) ‘Beyond the beach: Balancing environmental and socio-cultural sustainability in Boracay, the Philippines’, </w:t>
      </w:r>
      <w:r>
        <w:rPr>
          <w:rFonts w:ascii="Arial" w:eastAsia="Arial" w:hAnsi="Arial" w:cs="Arial"/>
          <w:i/>
          <w:sz w:val="24"/>
          <w:szCs w:val="24"/>
        </w:rPr>
        <w:t>Tourism and Sustainable Development Goals</w:t>
      </w:r>
      <w:r>
        <w:rPr>
          <w:rFonts w:ascii="Arial" w:eastAsia="Arial" w:hAnsi="Arial" w:cs="Arial"/>
          <w:sz w:val="24"/>
          <w:szCs w:val="24"/>
        </w:rPr>
        <w:t xml:space="preserve">, pp. 250–269. doi:10.1201/9780429324253-15. </w:t>
      </w:r>
    </w:p>
    <w:p w14:paraId="335CBE60"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Page, S. (2019) </w:t>
      </w:r>
      <w:r>
        <w:rPr>
          <w:rFonts w:ascii="Arial" w:eastAsia="Arial" w:hAnsi="Arial" w:cs="Arial"/>
          <w:i/>
          <w:sz w:val="24"/>
          <w:szCs w:val="24"/>
        </w:rPr>
        <w:t>Tourism management</w:t>
      </w:r>
      <w:r>
        <w:rPr>
          <w:rFonts w:ascii="Arial" w:eastAsia="Arial" w:hAnsi="Arial" w:cs="Arial"/>
          <w:sz w:val="24"/>
          <w:szCs w:val="24"/>
        </w:rPr>
        <w:t xml:space="preserve">. London: Routledge. </w:t>
      </w:r>
    </w:p>
    <w:p w14:paraId="080032FC" w14:textId="77777777" w:rsidR="000821D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Pfister, T. (2018) </w:t>
      </w:r>
      <w:r>
        <w:rPr>
          <w:rFonts w:ascii="Arial" w:eastAsia="Arial" w:hAnsi="Arial" w:cs="Arial"/>
          <w:i/>
          <w:sz w:val="24"/>
          <w:szCs w:val="24"/>
        </w:rPr>
        <w:t>Sustainability</w:t>
      </w:r>
      <w:r>
        <w:rPr>
          <w:rFonts w:ascii="Arial" w:eastAsia="Arial" w:hAnsi="Arial" w:cs="Arial"/>
          <w:sz w:val="24"/>
          <w:szCs w:val="24"/>
        </w:rPr>
        <w:t xml:space="preserve">. London: Routledge Taylor &amp; Francis Group. </w:t>
      </w:r>
    </w:p>
    <w:p w14:paraId="0AB09350" w14:textId="77777777" w:rsidR="000821D1" w:rsidRDefault="00000000">
      <w:pPr>
        <w:spacing w:line="360" w:lineRule="auto"/>
        <w:jc w:val="both"/>
        <w:rPr>
          <w:rFonts w:ascii="Arial" w:eastAsia="Arial" w:hAnsi="Arial" w:cs="Arial"/>
          <w:sz w:val="24"/>
          <w:szCs w:val="24"/>
        </w:rPr>
      </w:pPr>
      <w:proofErr w:type="spellStart"/>
      <w:r>
        <w:rPr>
          <w:rFonts w:ascii="Arial" w:eastAsia="Arial" w:hAnsi="Arial" w:cs="Arial"/>
          <w:sz w:val="24"/>
          <w:szCs w:val="24"/>
        </w:rPr>
        <w:t>Sitepu</w:t>
      </w:r>
      <w:proofErr w:type="spellEnd"/>
      <w:r>
        <w:rPr>
          <w:rFonts w:ascii="Arial" w:eastAsia="Arial" w:hAnsi="Arial" w:cs="Arial"/>
          <w:sz w:val="24"/>
          <w:szCs w:val="24"/>
        </w:rPr>
        <w:t xml:space="preserve">, E.S. (2019) ‘Improving tourism destination management through sustainable tourism development model A case study on TSR’, </w:t>
      </w:r>
      <w:r>
        <w:rPr>
          <w:rFonts w:ascii="Arial" w:eastAsia="Arial" w:hAnsi="Arial" w:cs="Arial"/>
          <w:i/>
          <w:sz w:val="24"/>
          <w:szCs w:val="24"/>
        </w:rPr>
        <w:t>E-Journal of Tourism</w:t>
      </w:r>
      <w:r>
        <w:rPr>
          <w:rFonts w:ascii="Arial" w:eastAsia="Arial" w:hAnsi="Arial" w:cs="Arial"/>
          <w:sz w:val="24"/>
          <w:szCs w:val="24"/>
        </w:rPr>
        <w:t>, p. 252. doi:10.24922/</w:t>
      </w:r>
      <w:proofErr w:type="gramStart"/>
      <w:r>
        <w:rPr>
          <w:rFonts w:ascii="Arial" w:eastAsia="Arial" w:hAnsi="Arial" w:cs="Arial"/>
          <w:sz w:val="24"/>
          <w:szCs w:val="24"/>
        </w:rPr>
        <w:t>eot.v</w:t>
      </w:r>
      <w:proofErr w:type="gramEnd"/>
      <w:r>
        <w:rPr>
          <w:rFonts w:ascii="Arial" w:eastAsia="Arial" w:hAnsi="Arial" w:cs="Arial"/>
          <w:sz w:val="24"/>
          <w:szCs w:val="24"/>
        </w:rPr>
        <w:t xml:space="preserve">6i2.45746. </w:t>
      </w:r>
    </w:p>
    <w:p w14:paraId="33102C85" w14:textId="77777777" w:rsidR="000821D1" w:rsidRDefault="00000000">
      <w:pPr>
        <w:spacing w:line="360" w:lineRule="auto"/>
        <w:jc w:val="both"/>
        <w:rPr>
          <w:rFonts w:ascii="Arial" w:eastAsia="Arial" w:hAnsi="Arial" w:cs="Arial"/>
          <w:sz w:val="24"/>
          <w:szCs w:val="24"/>
        </w:rPr>
      </w:pPr>
      <w:proofErr w:type="spellStart"/>
      <w:r>
        <w:rPr>
          <w:rFonts w:ascii="Arial" w:eastAsia="Arial" w:hAnsi="Arial" w:cs="Arial"/>
          <w:sz w:val="24"/>
          <w:szCs w:val="24"/>
        </w:rPr>
        <w:t>Sonuç</w:t>
      </w:r>
      <w:proofErr w:type="spellEnd"/>
      <w:r>
        <w:rPr>
          <w:rFonts w:ascii="Arial" w:eastAsia="Arial" w:hAnsi="Arial" w:cs="Arial"/>
          <w:sz w:val="24"/>
          <w:szCs w:val="24"/>
        </w:rPr>
        <w:t xml:space="preserve">, N. (2020) ‘Culture, tourism and sustainability (cultural heritage and sustainable tourism, social sustainability of tourism, socio-cultural sustainability of tourism)’, </w:t>
      </w:r>
      <w:proofErr w:type="spellStart"/>
      <w:r>
        <w:rPr>
          <w:rFonts w:ascii="Arial" w:eastAsia="Arial" w:hAnsi="Arial" w:cs="Arial"/>
          <w:i/>
          <w:sz w:val="24"/>
          <w:szCs w:val="24"/>
        </w:rPr>
        <w:t>Encyclopedia</w:t>
      </w:r>
      <w:proofErr w:type="spellEnd"/>
      <w:r>
        <w:rPr>
          <w:rFonts w:ascii="Arial" w:eastAsia="Arial" w:hAnsi="Arial" w:cs="Arial"/>
          <w:i/>
          <w:sz w:val="24"/>
          <w:szCs w:val="24"/>
        </w:rPr>
        <w:t xml:space="preserve"> of Sustainable Management</w:t>
      </w:r>
      <w:r>
        <w:rPr>
          <w:rFonts w:ascii="Arial" w:eastAsia="Arial" w:hAnsi="Arial" w:cs="Arial"/>
          <w:sz w:val="24"/>
          <w:szCs w:val="24"/>
        </w:rPr>
        <w:t xml:space="preserve">, pp. 1–7. doi:10.1007/978-3-030-02006-4_457-1. </w:t>
      </w:r>
    </w:p>
    <w:p w14:paraId="0E88B699" w14:textId="77777777" w:rsidR="000821D1" w:rsidRDefault="000821D1">
      <w:pPr>
        <w:spacing w:line="360" w:lineRule="auto"/>
        <w:jc w:val="both"/>
        <w:rPr>
          <w:rFonts w:ascii="Arial" w:eastAsia="Arial" w:hAnsi="Arial" w:cs="Arial"/>
          <w:sz w:val="24"/>
          <w:szCs w:val="24"/>
        </w:rPr>
      </w:pPr>
    </w:p>
    <w:sectPr w:rsidR="000821D1">
      <w:footerReference w:type="default" r:id="rId8"/>
      <w:pgSz w:w="11907" w:h="16839"/>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9CC83" w14:textId="77777777" w:rsidR="007B0EB3" w:rsidRDefault="007B0EB3">
      <w:pPr>
        <w:spacing w:after="0" w:line="240" w:lineRule="auto"/>
      </w:pPr>
      <w:r>
        <w:separator/>
      </w:r>
    </w:p>
  </w:endnote>
  <w:endnote w:type="continuationSeparator" w:id="0">
    <w:p w14:paraId="049964B3" w14:textId="77777777" w:rsidR="007B0EB3" w:rsidRDefault="007B0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036E8" w14:textId="77777777" w:rsidR="000821D1"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2F7BEA">
      <w:rPr>
        <w:noProof/>
        <w:color w:val="000000"/>
      </w:rPr>
      <w:t>1</w:t>
    </w:r>
    <w:r>
      <w:rPr>
        <w:color w:val="000000"/>
      </w:rPr>
      <w:fldChar w:fldCharType="end"/>
    </w:r>
  </w:p>
  <w:p w14:paraId="3D47584B" w14:textId="77777777" w:rsidR="000821D1" w:rsidRDefault="000821D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A0165" w14:textId="77777777" w:rsidR="007B0EB3" w:rsidRDefault="007B0EB3">
      <w:pPr>
        <w:spacing w:after="0" w:line="240" w:lineRule="auto"/>
      </w:pPr>
      <w:r>
        <w:separator/>
      </w:r>
    </w:p>
  </w:footnote>
  <w:footnote w:type="continuationSeparator" w:id="0">
    <w:p w14:paraId="6CAD2479" w14:textId="77777777" w:rsidR="007B0EB3" w:rsidRDefault="007B0E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1D1"/>
    <w:rsid w:val="000821D1"/>
    <w:rsid w:val="002F7BEA"/>
    <w:rsid w:val="007B0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C0FB3"/>
  <w15:docId w15:val="{97E95E53-46A1-47C2-9452-42CFE19DE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AEF"/>
    <w:pPr>
      <w:keepNext/>
      <w:keepLines/>
      <w:spacing w:before="480" w:after="0"/>
      <w:jc w:val="both"/>
      <w:outlineLvl w:val="0"/>
    </w:pPr>
    <w:rPr>
      <w:rFonts w:ascii="Arial" w:eastAsiaTheme="majorEastAsia" w:hAnsi="Arial"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E2AEF"/>
    <w:pPr>
      <w:keepNext/>
      <w:keepLines/>
      <w:spacing w:before="200" w:after="0"/>
      <w:jc w:val="both"/>
      <w:outlineLvl w:val="1"/>
    </w:pPr>
    <w:rPr>
      <w:rFonts w:ascii="Arial" w:eastAsiaTheme="majorEastAsia" w:hAnsi="Arial" w:cstheme="majorBidi"/>
      <w:b/>
      <w:bCs/>
      <w:color w:val="4F81BD" w:themeColor="accen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A834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344C"/>
  </w:style>
  <w:style w:type="paragraph" w:styleId="Footer">
    <w:name w:val="footer"/>
    <w:basedOn w:val="Normal"/>
    <w:link w:val="FooterChar"/>
    <w:uiPriority w:val="99"/>
    <w:unhideWhenUsed/>
    <w:rsid w:val="00A834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344C"/>
  </w:style>
  <w:style w:type="character" w:customStyle="1" w:styleId="Heading1Char">
    <w:name w:val="Heading 1 Char"/>
    <w:basedOn w:val="DefaultParagraphFont"/>
    <w:link w:val="Heading1"/>
    <w:uiPriority w:val="9"/>
    <w:rsid w:val="002E2AEF"/>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E2AEF"/>
    <w:rPr>
      <w:rFonts w:ascii="Arial" w:eastAsiaTheme="majorEastAsia" w:hAnsi="Arial" w:cstheme="majorBidi"/>
      <w:b/>
      <w:bCs/>
      <w:color w:val="4F81BD" w:themeColor="accent1"/>
      <w:sz w:val="28"/>
      <w:szCs w:val="26"/>
    </w:rPr>
  </w:style>
  <w:style w:type="paragraph" w:styleId="BalloonText">
    <w:name w:val="Balloon Text"/>
    <w:basedOn w:val="Normal"/>
    <w:link w:val="BalloonTextChar"/>
    <w:uiPriority w:val="99"/>
    <w:semiHidden/>
    <w:unhideWhenUsed/>
    <w:rsid w:val="00C40C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C99"/>
    <w:rPr>
      <w:rFonts w:ascii="Tahoma" w:hAnsi="Tahoma" w:cs="Tahoma"/>
      <w:sz w:val="16"/>
      <w:szCs w:val="16"/>
    </w:rPr>
  </w:style>
  <w:style w:type="paragraph" w:styleId="TOCHeading">
    <w:name w:val="TOC Heading"/>
    <w:basedOn w:val="Heading1"/>
    <w:next w:val="Normal"/>
    <w:uiPriority w:val="39"/>
    <w:semiHidden/>
    <w:unhideWhenUsed/>
    <w:qFormat/>
    <w:rsid w:val="003A03BE"/>
    <w:pPr>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3A03BE"/>
    <w:pPr>
      <w:spacing w:after="100"/>
    </w:pPr>
  </w:style>
  <w:style w:type="paragraph" w:styleId="TOC2">
    <w:name w:val="toc 2"/>
    <w:basedOn w:val="Normal"/>
    <w:next w:val="Normal"/>
    <w:autoRedefine/>
    <w:uiPriority w:val="39"/>
    <w:unhideWhenUsed/>
    <w:rsid w:val="003A03BE"/>
    <w:pPr>
      <w:spacing w:after="100"/>
      <w:ind w:left="220"/>
    </w:pPr>
  </w:style>
  <w:style w:type="character" w:styleId="Hyperlink">
    <w:name w:val="Hyperlink"/>
    <w:basedOn w:val="DefaultParagraphFont"/>
    <w:uiPriority w:val="99"/>
    <w:unhideWhenUsed/>
    <w:rsid w:val="003A03BE"/>
    <w:rPr>
      <w:color w:val="0000FF" w:themeColor="hyperlink"/>
      <w:u w:val="single"/>
    </w:rPr>
  </w:style>
  <w:style w:type="paragraph" w:styleId="ListParagraph">
    <w:name w:val="List Paragraph"/>
    <w:basedOn w:val="Normal"/>
    <w:uiPriority w:val="34"/>
    <w:qFormat/>
    <w:rsid w:val="00B063F9"/>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qQil5vA8sez7gwIzBPljkvcFA==">CgMxLjAyCGguZ2pkZ3hzMgloLjMwajB6bGwyCWguMWZvYjl0ZTIJaC4zem55c2g3MgloLjJldDkycDAyCGgudHlqY3d0MgloLjNkeTZ2a20yCWguMXQzaDVzZjIJaC40ZDM0b2c4MgloLjJzOGV5bzE4AHIhMUs4bl8ybTFUYkZySlVMOTI4WWFBb1p6M3VPMTFSYmI4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2621</Words>
  <Characters>14941</Characters>
  <Application>Microsoft Office Word</Application>
  <DocSecurity>0</DocSecurity>
  <Lines>124</Lines>
  <Paragraphs>35</Paragraphs>
  <ScaleCrop>false</ScaleCrop>
  <Company/>
  <LinksUpToDate>false</LinksUpToDate>
  <CharactersWithSpaces>17527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Khaleda Chowdhury (2107822)</cp:lastModifiedBy>
  <cp:revision>2</cp:revision>
  <dcterms:created xsi:type="dcterms:W3CDTF">2023-06-15T15:13:00Z</dcterms:created>
  <dcterms:modified xsi:type="dcterms:W3CDTF">2023-06-15T15:13:00Z</dcterms:modified>
</cp:coreProperties>
</file>