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B50A4" w14:textId="77777777" w:rsidR="002E629E" w:rsidRPr="00426A7D" w:rsidRDefault="002E629E" w:rsidP="002E629E">
      <w:pPr>
        <w:pStyle w:val="BodyText"/>
        <w:ind w:left="154"/>
        <w:jc w:val="center"/>
        <w:rPr>
          <w:rFonts w:ascii="Times New Roman"/>
          <w:b/>
          <w:bCs/>
          <w:sz w:val="20"/>
          <w:lang w:val="en-GB"/>
        </w:rPr>
      </w:pPr>
      <w:r w:rsidRPr="00426A7D">
        <w:rPr>
          <w:rFonts w:ascii="Times New Roman"/>
          <w:noProof/>
          <w:sz w:val="20"/>
          <w:lang w:val="en-GB"/>
        </w:rPr>
        <w:drawing>
          <wp:inline distT="0" distB="0" distL="0" distR="0" wp14:anchorId="6DE31B08" wp14:editId="3C90F55F">
            <wp:extent cx="4015740" cy="2232660"/>
            <wp:effectExtent l="0" t="0" r="3810" b="0"/>
            <wp:docPr id="2095571350"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740" cy="2232660"/>
                    </a:xfrm>
                    <a:prstGeom prst="rect">
                      <a:avLst/>
                    </a:prstGeom>
                    <a:noFill/>
                    <a:ln>
                      <a:noFill/>
                    </a:ln>
                  </pic:spPr>
                </pic:pic>
              </a:graphicData>
            </a:graphic>
          </wp:inline>
        </w:drawing>
      </w:r>
    </w:p>
    <w:p w14:paraId="40E168BD" w14:textId="77777777" w:rsidR="002E629E" w:rsidRPr="00426A7D" w:rsidRDefault="002E629E" w:rsidP="002E629E">
      <w:pPr>
        <w:pStyle w:val="BodyText"/>
        <w:ind w:left="154"/>
        <w:jc w:val="center"/>
        <w:rPr>
          <w:rFonts w:ascii="Times New Roman"/>
          <w:b/>
          <w:bCs/>
          <w:sz w:val="40"/>
          <w:szCs w:val="40"/>
          <w:lang w:val="en-GB"/>
        </w:rPr>
      </w:pPr>
      <w:r w:rsidRPr="00426A7D">
        <w:rPr>
          <w:rFonts w:ascii="Times New Roman"/>
          <w:b/>
          <w:bCs/>
          <w:sz w:val="40"/>
          <w:szCs w:val="40"/>
          <w:lang w:val="en-GB"/>
        </w:rPr>
        <w:t>Master of Business Administration</w:t>
      </w:r>
    </w:p>
    <w:p w14:paraId="227BE73D" w14:textId="77777777" w:rsidR="002E629E" w:rsidRPr="00426A7D" w:rsidRDefault="002E629E" w:rsidP="002E629E">
      <w:pPr>
        <w:pStyle w:val="BodyText"/>
        <w:ind w:left="154"/>
        <w:jc w:val="center"/>
        <w:rPr>
          <w:rFonts w:ascii="Times New Roman"/>
          <w:b/>
          <w:bCs/>
          <w:sz w:val="28"/>
          <w:szCs w:val="28"/>
          <w:lang w:val="en-GB"/>
        </w:rPr>
      </w:pPr>
    </w:p>
    <w:p w14:paraId="0662DB11" w14:textId="77777777"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 xml:space="preserve">Student Name: </w:t>
      </w:r>
      <w:r w:rsidRPr="002E629E">
        <w:rPr>
          <w:rFonts w:ascii="Arial" w:hAnsi="Arial" w:cs="Arial"/>
          <w:sz w:val="24"/>
          <w:szCs w:val="24"/>
          <w:lang w:val="en-GB"/>
        </w:rPr>
        <w:t>Prashant Rathod</w:t>
      </w:r>
    </w:p>
    <w:p w14:paraId="197ACEBB"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17598E37" w14:textId="77777777"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 xml:space="preserve">Student ID: </w:t>
      </w:r>
      <w:r w:rsidRPr="002E629E">
        <w:rPr>
          <w:rFonts w:ascii="Arial" w:hAnsi="Arial" w:cs="Arial"/>
          <w:sz w:val="24"/>
          <w:szCs w:val="24"/>
          <w:lang w:val="en-GB"/>
        </w:rPr>
        <w:t>2431299</w:t>
      </w:r>
    </w:p>
    <w:p w14:paraId="61B182E2"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71F70D10" w14:textId="276A254B" w:rsidR="002E629E" w:rsidRPr="002E629E" w:rsidRDefault="002E629E" w:rsidP="002E629E">
      <w:pPr>
        <w:pStyle w:val="BodyText"/>
        <w:spacing w:line="360" w:lineRule="auto"/>
        <w:ind w:left="154"/>
        <w:jc w:val="center"/>
        <w:rPr>
          <w:rFonts w:ascii="Arial" w:hAnsi="Arial" w:cs="Arial"/>
          <w:bCs/>
          <w:sz w:val="24"/>
          <w:szCs w:val="24"/>
        </w:rPr>
      </w:pPr>
      <w:r w:rsidRPr="002E629E">
        <w:rPr>
          <w:rFonts w:ascii="Arial" w:hAnsi="Arial" w:cs="Arial"/>
          <w:b/>
          <w:bCs/>
          <w:sz w:val="24"/>
          <w:szCs w:val="24"/>
          <w:lang w:val="en-GB"/>
        </w:rPr>
        <w:t xml:space="preserve">Module: </w:t>
      </w:r>
      <w:r w:rsidRPr="002E629E">
        <w:rPr>
          <w:rFonts w:ascii="Arial" w:hAnsi="Arial" w:cs="Arial"/>
          <w:bCs/>
          <w:sz w:val="24"/>
          <w:szCs w:val="24"/>
        </w:rPr>
        <w:t>Strategic Management</w:t>
      </w:r>
    </w:p>
    <w:p w14:paraId="2DBD0D68" w14:textId="77777777" w:rsidR="002E629E" w:rsidRPr="002E629E" w:rsidRDefault="002E629E" w:rsidP="002E629E">
      <w:pPr>
        <w:pStyle w:val="BodyText"/>
        <w:spacing w:line="360" w:lineRule="auto"/>
        <w:ind w:left="154"/>
        <w:jc w:val="center"/>
        <w:rPr>
          <w:rFonts w:ascii="Arial" w:hAnsi="Arial" w:cs="Arial"/>
          <w:bCs/>
          <w:sz w:val="24"/>
          <w:szCs w:val="24"/>
          <w:lang w:val="en-GB"/>
        </w:rPr>
      </w:pPr>
    </w:p>
    <w:p w14:paraId="48B82C84" w14:textId="17E7A9E0" w:rsidR="002E629E" w:rsidRPr="002E629E" w:rsidRDefault="002E629E" w:rsidP="002E629E">
      <w:pPr>
        <w:pStyle w:val="BodyText"/>
        <w:spacing w:line="360" w:lineRule="auto"/>
        <w:ind w:left="154"/>
        <w:jc w:val="center"/>
        <w:rPr>
          <w:rFonts w:ascii="Arial" w:hAnsi="Arial" w:cs="Arial"/>
          <w:bCs/>
          <w:sz w:val="24"/>
          <w:szCs w:val="24"/>
          <w:lang w:val="en-GB"/>
        </w:rPr>
      </w:pPr>
      <w:r w:rsidRPr="002E629E">
        <w:rPr>
          <w:rFonts w:ascii="Arial" w:hAnsi="Arial" w:cs="Arial"/>
          <w:b/>
          <w:bCs/>
          <w:sz w:val="24"/>
          <w:szCs w:val="24"/>
          <w:lang w:val="en-GB"/>
        </w:rPr>
        <w:t xml:space="preserve">Module code: </w:t>
      </w:r>
      <w:r w:rsidRPr="002E629E">
        <w:rPr>
          <w:rFonts w:ascii="Arial" w:hAnsi="Arial" w:cs="Arial"/>
          <w:bCs/>
          <w:spacing w:val="-2"/>
          <w:sz w:val="24"/>
          <w:szCs w:val="24"/>
        </w:rPr>
        <w:t>LCMB7003</w:t>
      </w:r>
    </w:p>
    <w:p w14:paraId="5C90A6B5"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34585707" w14:textId="484247CE"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 xml:space="preserve">Lecturer: </w:t>
      </w:r>
      <w:r w:rsidRPr="002E629E">
        <w:rPr>
          <w:rFonts w:ascii="Arial" w:hAnsi="Arial" w:cs="Arial"/>
          <w:sz w:val="24"/>
          <w:szCs w:val="24"/>
          <w:lang w:val="en-GB"/>
        </w:rPr>
        <w:t>Jia Miao</w:t>
      </w:r>
    </w:p>
    <w:p w14:paraId="3C0F8940"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3B1130B2" w14:textId="799E7F83"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Selected Company</w:t>
      </w:r>
      <w:r w:rsidRPr="002E629E">
        <w:rPr>
          <w:rFonts w:ascii="Arial" w:hAnsi="Arial" w:cs="Arial"/>
          <w:sz w:val="24"/>
          <w:szCs w:val="24"/>
          <w:lang w:val="en-GB"/>
        </w:rPr>
        <w:t xml:space="preserve">: </w:t>
      </w:r>
      <w:r w:rsidRPr="002E629E">
        <w:rPr>
          <w:rFonts w:ascii="Arial" w:hAnsi="Arial" w:cs="Arial"/>
          <w:sz w:val="24"/>
          <w:szCs w:val="24"/>
        </w:rPr>
        <w:t xml:space="preserve">New Balance </w:t>
      </w:r>
    </w:p>
    <w:p w14:paraId="1D85EB57"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35A237CE" w14:textId="0834C96C"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 xml:space="preserve">Word Count: </w:t>
      </w:r>
      <w:r w:rsidRPr="002E629E">
        <w:rPr>
          <w:rFonts w:ascii="Arial" w:hAnsi="Arial" w:cs="Arial"/>
          <w:sz w:val="24"/>
          <w:szCs w:val="24"/>
          <w:lang w:val="en-GB"/>
        </w:rPr>
        <w:t>51</w:t>
      </w:r>
      <w:r>
        <w:rPr>
          <w:rFonts w:ascii="Arial" w:hAnsi="Arial" w:cs="Arial"/>
          <w:sz w:val="24"/>
          <w:szCs w:val="24"/>
          <w:lang w:val="en-GB"/>
        </w:rPr>
        <w:t>75</w:t>
      </w:r>
    </w:p>
    <w:p w14:paraId="2B43B374" w14:textId="77777777" w:rsidR="002E629E" w:rsidRPr="002E629E" w:rsidRDefault="002E629E" w:rsidP="002E629E">
      <w:pPr>
        <w:pStyle w:val="BodyText"/>
        <w:spacing w:line="360" w:lineRule="auto"/>
        <w:ind w:left="154"/>
        <w:jc w:val="center"/>
        <w:rPr>
          <w:rFonts w:ascii="Arial" w:hAnsi="Arial" w:cs="Arial"/>
          <w:b/>
          <w:bCs/>
          <w:sz w:val="24"/>
          <w:szCs w:val="24"/>
          <w:lang w:val="en-GB"/>
        </w:rPr>
      </w:pPr>
    </w:p>
    <w:p w14:paraId="5F4825E8" w14:textId="75B0F9BF" w:rsidR="002E629E" w:rsidRPr="002E629E" w:rsidRDefault="002E629E" w:rsidP="002E629E">
      <w:pPr>
        <w:pStyle w:val="BodyText"/>
        <w:spacing w:line="360" w:lineRule="auto"/>
        <w:ind w:left="154"/>
        <w:jc w:val="center"/>
        <w:rPr>
          <w:rFonts w:ascii="Arial" w:hAnsi="Arial" w:cs="Arial"/>
          <w:sz w:val="24"/>
          <w:szCs w:val="24"/>
          <w:lang w:val="en-GB"/>
        </w:rPr>
      </w:pPr>
      <w:r w:rsidRPr="002E629E">
        <w:rPr>
          <w:rFonts w:ascii="Arial" w:hAnsi="Arial" w:cs="Arial"/>
          <w:b/>
          <w:bCs/>
          <w:sz w:val="24"/>
          <w:szCs w:val="24"/>
          <w:lang w:val="en-GB"/>
        </w:rPr>
        <w:t xml:space="preserve">Submission Date: </w:t>
      </w:r>
      <w:r>
        <w:rPr>
          <w:rFonts w:ascii="Arial" w:hAnsi="Arial" w:cs="Arial"/>
          <w:sz w:val="24"/>
          <w:szCs w:val="24"/>
          <w:lang w:val="en-GB"/>
        </w:rPr>
        <w:t>22</w:t>
      </w:r>
      <w:r w:rsidRPr="002E629E">
        <w:rPr>
          <w:rFonts w:ascii="Arial" w:hAnsi="Arial" w:cs="Arial"/>
          <w:sz w:val="24"/>
          <w:szCs w:val="24"/>
          <w:vertAlign w:val="superscript"/>
          <w:lang w:val="en-GB"/>
        </w:rPr>
        <w:t>nd</w:t>
      </w:r>
      <w:r>
        <w:rPr>
          <w:rFonts w:ascii="Arial" w:hAnsi="Arial" w:cs="Arial"/>
          <w:sz w:val="24"/>
          <w:szCs w:val="24"/>
          <w:lang w:val="en-GB"/>
        </w:rPr>
        <w:t xml:space="preserve"> </w:t>
      </w:r>
      <w:r w:rsidRPr="002E629E">
        <w:rPr>
          <w:rFonts w:ascii="Arial" w:hAnsi="Arial" w:cs="Arial"/>
          <w:sz w:val="24"/>
          <w:szCs w:val="24"/>
          <w:lang w:val="en-GB"/>
        </w:rPr>
        <w:t>December 2025</w:t>
      </w:r>
    </w:p>
    <w:p w14:paraId="3E586C90" w14:textId="7AA77F4B" w:rsidR="005F7A2E" w:rsidRDefault="005F7A2E" w:rsidP="005F7A2E">
      <w:pPr>
        <w:pStyle w:val="BodyText"/>
        <w:ind w:left="154"/>
        <w:rPr>
          <w:rFonts w:ascii="Times New Roman"/>
          <w:sz w:val="20"/>
        </w:rPr>
      </w:pPr>
    </w:p>
    <w:p w14:paraId="2F172CF6" w14:textId="77777777" w:rsidR="002E629E" w:rsidRDefault="002E629E" w:rsidP="005F7A2E">
      <w:pPr>
        <w:pStyle w:val="BodyText"/>
        <w:ind w:left="154"/>
        <w:rPr>
          <w:rFonts w:ascii="Times New Roman"/>
          <w:sz w:val="20"/>
        </w:rPr>
      </w:pPr>
    </w:p>
    <w:p w14:paraId="6149AE92" w14:textId="3E3A7B05" w:rsidR="005F7A2E" w:rsidRDefault="005F7A2E" w:rsidP="002323FD"/>
    <w:p w14:paraId="187F72C5" w14:textId="04079A15" w:rsidR="001F6485" w:rsidRDefault="001F6485" w:rsidP="001F6485">
      <w:pPr>
        <w:spacing w:line="360" w:lineRule="auto"/>
        <w:jc w:val="both"/>
        <w:rPr>
          <w:rFonts w:asciiTheme="minorBidi" w:hAnsiTheme="minorBidi"/>
          <w:b/>
          <w:bCs/>
          <w:sz w:val="24"/>
          <w:szCs w:val="24"/>
        </w:rPr>
      </w:pPr>
    </w:p>
    <w:p w14:paraId="0C10CF6F" w14:textId="77777777" w:rsidR="002323FD" w:rsidRDefault="002323FD" w:rsidP="001F6485">
      <w:pPr>
        <w:spacing w:line="360" w:lineRule="auto"/>
        <w:jc w:val="both"/>
        <w:rPr>
          <w:rFonts w:asciiTheme="minorBidi" w:hAnsiTheme="minorBidi"/>
          <w:b/>
          <w:bCs/>
          <w:sz w:val="24"/>
          <w:szCs w:val="24"/>
        </w:rPr>
      </w:pPr>
    </w:p>
    <w:p w14:paraId="20F003BC" w14:textId="77777777" w:rsidR="002323FD" w:rsidRDefault="002323FD" w:rsidP="001F6485">
      <w:pPr>
        <w:spacing w:line="360" w:lineRule="auto"/>
        <w:jc w:val="both"/>
        <w:rPr>
          <w:rFonts w:asciiTheme="minorBidi" w:hAnsiTheme="minorBidi"/>
          <w:b/>
          <w:bCs/>
          <w:sz w:val="24"/>
          <w:szCs w:val="24"/>
        </w:rPr>
      </w:pPr>
    </w:p>
    <w:sdt>
      <w:sdtPr>
        <w:rPr>
          <w:rFonts w:asciiTheme="minorBidi" w:eastAsiaTheme="minorHAnsi" w:hAnsiTheme="minorBidi" w:cstheme="minorBidi"/>
          <w:color w:val="auto"/>
          <w:sz w:val="24"/>
          <w:szCs w:val="24"/>
        </w:rPr>
        <w:id w:val="1294638096"/>
        <w:docPartObj>
          <w:docPartGallery w:val="Table of Contents"/>
          <w:docPartUnique/>
        </w:docPartObj>
      </w:sdtPr>
      <w:sdtEndPr>
        <w:rPr>
          <w:b/>
          <w:bCs/>
          <w:noProof/>
        </w:rPr>
      </w:sdtEndPr>
      <w:sdtContent>
        <w:p w14:paraId="27700680" w14:textId="6378A66C" w:rsidR="00A272C7" w:rsidRPr="0052099E" w:rsidRDefault="00A272C7" w:rsidP="0052099E">
          <w:pPr>
            <w:pStyle w:val="TOCHeading"/>
            <w:shd w:val="clear" w:color="auto" w:fill="FBE4D5" w:themeFill="accent2" w:themeFillTint="33"/>
            <w:spacing w:line="360" w:lineRule="auto"/>
            <w:jc w:val="center"/>
            <w:rPr>
              <w:rFonts w:asciiTheme="minorBidi" w:hAnsiTheme="minorBidi" w:cstheme="minorBidi"/>
              <w:b/>
              <w:bCs/>
              <w:color w:val="auto"/>
              <w:sz w:val="24"/>
              <w:szCs w:val="24"/>
            </w:rPr>
          </w:pPr>
          <w:r w:rsidRPr="0052099E">
            <w:rPr>
              <w:rFonts w:asciiTheme="minorBidi" w:hAnsiTheme="minorBidi" w:cstheme="minorBidi"/>
              <w:b/>
              <w:bCs/>
              <w:color w:val="auto"/>
              <w:sz w:val="24"/>
              <w:szCs w:val="24"/>
            </w:rPr>
            <w:t>Table of Contents</w:t>
          </w:r>
        </w:p>
        <w:p w14:paraId="242D3A50" w14:textId="1CBF8C7C" w:rsidR="0052099E" w:rsidRPr="0052099E" w:rsidRDefault="00A272C7" w:rsidP="0052099E">
          <w:pPr>
            <w:pStyle w:val="TOC1"/>
            <w:tabs>
              <w:tab w:val="right" w:leader="dot" w:pos="9350"/>
            </w:tabs>
            <w:spacing w:line="360" w:lineRule="auto"/>
            <w:rPr>
              <w:rFonts w:asciiTheme="minorBidi" w:eastAsiaTheme="minorEastAsia" w:hAnsiTheme="minorBidi"/>
              <w:noProof/>
              <w:sz w:val="24"/>
              <w:szCs w:val="24"/>
            </w:rPr>
          </w:pPr>
          <w:r w:rsidRPr="0052099E">
            <w:rPr>
              <w:rFonts w:asciiTheme="minorBidi" w:hAnsiTheme="minorBidi"/>
              <w:sz w:val="24"/>
              <w:szCs w:val="24"/>
            </w:rPr>
            <w:fldChar w:fldCharType="begin"/>
          </w:r>
          <w:r w:rsidRPr="0052099E">
            <w:rPr>
              <w:rFonts w:asciiTheme="minorBidi" w:hAnsiTheme="minorBidi"/>
              <w:sz w:val="24"/>
              <w:szCs w:val="24"/>
            </w:rPr>
            <w:instrText xml:space="preserve"> TOC \o "1-3" \h \z \u </w:instrText>
          </w:r>
          <w:r w:rsidRPr="0052099E">
            <w:rPr>
              <w:rFonts w:asciiTheme="minorBidi" w:hAnsiTheme="minorBidi"/>
              <w:sz w:val="24"/>
              <w:szCs w:val="24"/>
            </w:rPr>
            <w:fldChar w:fldCharType="separate"/>
          </w:r>
          <w:hyperlink w:anchor="_Toc217216664" w:history="1">
            <w:r w:rsidR="0052099E" w:rsidRPr="0052099E">
              <w:rPr>
                <w:rStyle w:val="Hyperlink"/>
                <w:rFonts w:asciiTheme="minorBidi" w:hAnsiTheme="minorBidi"/>
                <w:noProof/>
                <w:sz w:val="24"/>
                <w:szCs w:val="24"/>
              </w:rPr>
              <w:t>SECTION 1: Selection of Organisation and Target Market</w:t>
            </w:r>
            <w:r w:rsidR="0052099E" w:rsidRPr="0052099E">
              <w:rPr>
                <w:rFonts w:asciiTheme="minorBidi" w:hAnsiTheme="minorBidi"/>
                <w:noProof/>
                <w:webHidden/>
                <w:sz w:val="24"/>
                <w:szCs w:val="24"/>
              </w:rPr>
              <w:tab/>
            </w:r>
            <w:r w:rsidR="0052099E" w:rsidRPr="0052099E">
              <w:rPr>
                <w:rFonts w:asciiTheme="minorBidi" w:hAnsiTheme="minorBidi"/>
                <w:noProof/>
                <w:webHidden/>
                <w:sz w:val="24"/>
                <w:szCs w:val="24"/>
              </w:rPr>
              <w:fldChar w:fldCharType="begin"/>
            </w:r>
            <w:r w:rsidR="0052099E" w:rsidRPr="0052099E">
              <w:rPr>
                <w:rFonts w:asciiTheme="minorBidi" w:hAnsiTheme="minorBidi"/>
                <w:noProof/>
                <w:webHidden/>
                <w:sz w:val="24"/>
                <w:szCs w:val="24"/>
              </w:rPr>
              <w:instrText xml:space="preserve"> PAGEREF _Toc217216664 \h </w:instrText>
            </w:r>
            <w:r w:rsidR="0052099E" w:rsidRPr="0052099E">
              <w:rPr>
                <w:rFonts w:asciiTheme="minorBidi" w:hAnsiTheme="minorBidi"/>
                <w:noProof/>
                <w:webHidden/>
                <w:sz w:val="24"/>
                <w:szCs w:val="24"/>
              </w:rPr>
            </w:r>
            <w:r w:rsidR="0052099E" w:rsidRPr="0052099E">
              <w:rPr>
                <w:rFonts w:asciiTheme="minorBidi" w:hAnsiTheme="minorBidi"/>
                <w:noProof/>
                <w:webHidden/>
                <w:sz w:val="24"/>
                <w:szCs w:val="24"/>
              </w:rPr>
              <w:fldChar w:fldCharType="separate"/>
            </w:r>
            <w:r w:rsidR="0052099E" w:rsidRPr="0052099E">
              <w:rPr>
                <w:rFonts w:asciiTheme="minorBidi" w:hAnsiTheme="minorBidi"/>
                <w:noProof/>
                <w:webHidden/>
                <w:sz w:val="24"/>
                <w:szCs w:val="24"/>
              </w:rPr>
              <w:t>3</w:t>
            </w:r>
            <w:r w:rsidR="0052099E" w:rsidRPr="0052099E">
              <w:rPr>
                <w:rFonts w:asciiTheme="minorBidi" w:hAnsiTheme="minorBidi"/>
                <w:noProof/>
                <w:webHidden/>
                <w:sz w:val="24"/>
                <w:szCs w:val="24"/>
              </w:rPr>
              <w:fldChar w:fldCharType="end"/>
            </w:r>
          </w:hyperlink>
        </w:p>
        <w:p w14:paraId="7622CC6D" w14:textId="10F04810"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65" w:history="1">
            <w:r w:rsidRPr="0052099E">
              <w:rPr>
                <w:rStyle w:val="Hyperlink"/>
                <w:rFonts w:asciiTheme="minorBidi" w:hAnsiTheme="minorBidi"/>
                <w:noProof/>
                <w:sz w:val="24"/>
                <w:szCs w:val="24"/>
              </w:rPr>
              <w:t>1.1 Introduction to the Organisation</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_Toc217216665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3</w:t>
            </w:r>
            <w:r w:rsidRPr="0052099E">
              <w:rPr>
                <w:rFonts w:asciiTheme="minorBidi" w:hAnsiTheme="minorBidi"/>
                <w:noProof/>
                <w:webHidden/>
                <w:sz w:val="24"/>
                <w:szCs w:val="24"/>
              </w:rPr>
              <w:fldChar w:fldCharType="end"/>
            </w:r>
          </w:hyperlink>
        </w:p>
        <w:p w14:paraId="300968BC" w14:textId="25551E80"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66" w:history="1">
            <w:r w:rsidRPr="0052099E">
              <w:rPr>
                <w:rStyle w:val="Hyperlink"/>
                <w:rFonts w:asciiTheme="minorBidi" w:hAnsiTheme="minorBidi"/>
                <w:noProof/>
                <w:sz w:val="24"/>
                <w:szCs w:val="24"/>
              </w:rPr>
              <w:t>1.2 Rationale for International Expansion</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_Toc217216666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4</w:t>
            </w:r>
            <w:r w:rsidRPr="0052099E">
              <w:rPr>
                <w:rFonts w:asciiTheme="minorBidi" w:hAnsiTheme="minorBidi"/>
                <w:noProof/>
                <w:webHidden/>
                <w:sz w:val="24"/>
                <w:szCs w:val="24"/>
              </w:rPr>
              <w:fldChar w:fldCharType="end"/>
            </w:r>
          </w:hyperlink>
        </w:p>
        <w:p w14:paraId="7403C6F1" w14:textId="416601C9"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67" w:history="1">
            <w:r w:rsidRPr="0052099E">
              <w:rPr>
                <w:rStyle w:val="Hyperlink"/>
                <w:rFonts w:asciiTheme="minorBidi" w:hAnsiTheme="minorBidi"/>
                <w:noProof/>
                <w:sz w:val="24"/>
                <w:szCs w:val="24"/>
              </w:rPr>
              <w:t>1.3 Choosing the Target Market: South Korea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_Toc217216667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5</w:t>
            </w:r>
            <w:r w:rsidRPr="0052099E">
              <w:rPr>
                <w:rFonts w:asciiTheme="minorBidi" w:hAnsiTheme="minorBidi"/>
                <w:noProof/>
                <w:webHidden/>
                <w:sz w:val="24"/>
                <w:szCs w:val="24"/>
              </w:rPr>
              <w:fldChar w:fldCharType="end"/>
            </w:r>
          </w:hyperlink>
        </w:p>
        <w:p w14:paraId="4FF3F2CD" w14:textId="1EA2AF0D"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68" w:history="1">
            <w:r w:rsidRPr="0052099E">
              <w:rPr>
                <w:rStyle w:val="Hyperlink"/>
                <w:rFonts w:asciiTheme="minorBidi" w:hAnsiTheme="minorBidi"/>
                <w:noProof/>
                <w:sz w:val="24"/>
                <w:szCs w:val="24"/>
              </w:rPr>
              <w:t>1.4 Strategic Rationale for the Selection of South Korea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_Toc217216668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5</w:t>
            </w:r>
            <w:r w:rsidRPr="0052099E">
              <w:rPr>
                <w:rFonts w:asciiTheme="minorBidi" w:hAnsiTheme="minorBidi"/>
                <w:noProof/>
                <w:webHidden/>
                <w:sz w:val="24"/>
                <w:szCs w:val="24"/>
              </w:rPr>
              <w:fldChar w:fldCharType="end"/>
            </w:r>
          </w:hyperlink>
        </w:p>
        <w:p w14:paraId="5CB68800" w14:textId="41F26EE5" w:rsidR="0052099E" w:rsidRPr="0052099E" w:rsidRDefault="0052099E" w:rsidP="0052099E">
          <w:pPr>
            <w:pStyle w:val="TOC1"/>
            <w:tabs>
              <w:tab w:val="right" w:leader="dot" w:pos="9350"/>
            </w:tabs>
            <w:spacing w:line="360" w:lineRule="auto"/>
            <w:rPr>
              <w:rFonts w:asciiTheme="minorBidi" w:eastAsiaTheme="minorEastAsia" w:hAnsiTheme="minorBidi"/>
              <w:noProof/>
              <w:sz w:val="24"/>
              <w:szCs w:val="24"/>
            </w:rPr>
          </w:pPr>
          <w:hyperlink w:anchor="_Toc217216669" w:history="1">
            <w:r w:rsidRPr="0052099E">
              <w:rPr>
                <w:rStyle w:val="Hyperlink"/>
                <w:rFonts w:asciiTheme="minorBidi" w:hAnsiTheme="minorBidi"/>
                <w:noProof/>
                <w:sz w:val="24"/>
                <w:szCs w:val="24"/>
              </w:rPr>
              <w:t>SECTION 2: Comprehensive Strategic Analysis</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_Toc217216669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7</w:t>
            </w:r>
            <w:r w:rsidRPr="0052099E">
              <w:rPr>
                <w:rFonts w:asciiTheme="minorBidi" w:hAnsiTheme="minorBidi"/>
                <w:noProof/>
                <w:webHidden/>
                <w:sz w:val="24"/>
                <w:szCs w:val="24"/>
              </w:rPr>
              <w:fldChar w:fldCharType="end"/>
            </w:r>
          </w:hyperlink>
        </w:p>
        <w:p w14:paraId="618C468F" w14:textId="3F4B3CAD"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0" w:history="1">
            <w:r w:rsidRPr="0052099E">
              <w:rPr>
                <w:rStyle w:val="Hyperlink"/>
                <w:rFonts w:asciiTheme="minorBidi" w:hAnsiTheme="minorBidi"/>
                <w:noProof/>
                <w:sz w:val="24"/>
                <w:szCs w:val="24"/>
              </w:rPr>
              <w:t>2.2 Competitive Landscape (Porter’s Five Forces)</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_Toc217216670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10</w:t>
            </w:r>
            <w:r w:rsidRPr="0052099E">
              <w:rPr>
                <w:rFonts w:asciiTheme="minorBidi" w:hAnsiTheme="minorBidi"/>
                <w:noProof/>
                <w:webHidden/>
                <w:sz w:val="24"/>
                <w:szCs w:val="24"/>
              </w:rPr>
              <w:fldChar w:fldCharType="end"/>
            </w:r>
          </w:hyperlink>
        </w:p>
        <w:p w14:paraId="5D7BBEA1" w14:textId="34857731"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1" w:history="1">
            <w:r w:rsidRPr="0052099E">
              <w:rPr>
                <w:rStyle w:val="Hyperlink"/>
                <w:rFonts w:asciiTheme="minorBidi" w:hAnsiTheme="minorBidi"/>
                <w:noProof/>
                <w:sz w:val="24"/>
                <w:szCs w:val="24"/>
              </w:rPr>
              <w:t>2.3 Strategic Synthesis (SWOT Analysis)</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_Toc217216671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13</w:t>
            </w:r>
            <w:r w:rsidRPr="0052099E">
              <w:rPr>
                <w:rFonts w:asciiTheme="minorBidi" w:hAnsiTheme="minorBidi"/>
                <w:noProof/>
                <w:webHidden/>
                <w:sz w:val="24"/>
                <w:szCs w:val="24"/>
              </w:rPr>
              <w:fldChar w:fldCharType="end"/>
            </w:r>
          </w:hyperlink>
        </w:p>
        <w:p w14:paraId="6F4D08CB" w14:textId="61476585" w:rsidR="0052099E" w:rsidRPr="0052099E" w:rsidRDefault="0052099E" w:rsidP="0052099E">
          <w:pPr>
            <w:pStyle w:val="TOC1"/>
            <w:tabs>
              <w:tab w:val="right" w:leader="dot" w:pos="9350"/>
            </w:tabs>
            <w:spacing w:line="360" w:lineRule="auto"/>
            <w:rPr>
              <w:rFonts w:asciiTheme="minorBidi" w:eastAsiaTheme="minorEastAsia" w:hAnsiTheme="minorBidi"/>
              <w:noProof/>
              <w:sz w:val="24"/>
              <w:szCs w:val="24"/>
            </w:rPr>
          </w:pPr>
          <w:hyperlink w:anchor="_Toc217216672" w:history="1">
            <w:r w:rsidRPr="0052099E">
              <w:rPr>
                <w:rStyle w:val="Hyperlink"/>
                <w:rFonts w:asciiTheme="minorBidi" w:hAnsiTheme="minorBidi"/>
                <w:noProof/>
                <w:sz w:val="24"/>
                <w:szCs w:val="24"/>
              </w:rPr>
              <w:t>SECTION 3: Strategy Development and Formulation</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_Toc217216672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17</w:t>
            </w:r>
            <w:r w:rsidRPr="0052099E">
              <w:rPr>
                <w:rFonts w:asciiTheme="minorBidi" w:hAnsiTheme="minorBidi"/>
                <w:noProof/>
                <w:webHidden/>
                <w:sz w:val="24"/>
                <w:szCs w:val="24"/>
              </w:rPr>
              <w:fldChar w:fldCharType="end"/>
            </w:r>
          </w:hyperlink>
        </w:p>
        <w:p w14:paraId="79573992" w14:textId="2A8FCFB8"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3" w:history="1">
            <w:r w:rsidRPr="0052099E">
              <w:rPr>
                <w:rStyle w:val="Hyperlink"/>
                <w:rFonts w:asciiTheme="minorBidi" w:hAnsiTheme="minorBidi"/>
                <w:noProof/>
                <w:sz w:val="24"/>
                <w:szCs w:val="24"/>
              </w:rPr>
              <w:t>3.1 Exporting</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_Toc217216673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17</w:t>
            </w:r>
            <w:r w:rsidRPr="0052099E">
              <w:rPr>
                <w:rFonts w:asciiTheme="minorBidi" w:hAnsiTheme="minorBidi"/>
                <w:noProof/>
                <w:webHidden/>
                <w:sz w:val="24"/>
                <w:szCs w:val="24"/>
              </w:rPr>
              <w:fldChar w:fldCharType="end"/>
            </w:r>
          </w:hyperlink>
        </w:p>
        <w:p w14:paraId="2248908D" w14:textId="047F9675"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4" w:history="1">
            <w:r w:rsidRPr="0052099E">
              <w:rPr>
                <w:rStyle w:val="Hyperlink"/>
                <w:rFonts w:asciiTheme="minorBidi" w:hAnsiTheme="minorBidi"/>
                <w:noProof/>
                <w:sz w:val="24"/>
                <w:szCs w:val="24"/>
              </w:rPr>
              <w:t>3.2 Franchising and Licensing</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_Toc217216674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18</w:t>
            </w:r>
            <w:r w:rsidRPr="0052099E">
              <w:rPr>
                <w:rFonts w:asciiTheme="minorBidi" w:hAnsiTheme="minorBidi"/>
                <w:noProof/>
                <w:webHidden/>
                <w:sz w:val="24"/>
                <w:szCs w:val="24"/>
              </w:rPr>
              <w:fldChar w:fldCharType="end"/>
            </w:r>
          </w:hyperlink>
        </w:p>
        <w:p w14:paraId="54DE2419" w14:textId="7851DC91"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5" w:history="1">
            <w:r w:rsidRPr="0052099E">
              <w:rPr>
                <w:rStyle w:val="Hyperlink"/>
                <w:rFonts w:asciiTheme="minorBidi" w:hAnsiTheme="minorBidi"/>
                <w:noProof/>
                <w:sz w:val="24"/>
                <w:szCs w:val="24"/>
              </w:rPr>
              <w:t>3.3 Joint Venture</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_Toc217216675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18</w:t>
            </w:r>
            <w:r w:rsidRPr="0052099E">
              <w:rPr>
                <w:rFonts w:asciiTheme="minorBidi" w:hAnsiTheme="minorBidi"/>
                <w:noProof/>
                <w:webHidden/>
                <w:sz w:val="24"/>
                <w:szCs w:val="24"/>
              </w:rPr>
              <w:fldChar w:fldCharType="end"/>
            </w:r>
          </w:hyperlink>
        </w:p>
        <w:p w14:paraId="691BB9BB" w14:textId="69FB9A55"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6" w:history="1">
            <w:r w:rsidRPr="0052099E">
              <w:rPr>
                <w:rStyle w:val="Hyperlink"/>
                <w:rFonts w:asciiTheme="minorBidi" w:hAnsiTheme="minorBidi"/>
                <w:noProof/>
                <w:sz w:val="24"/>
                <w:szCs w:val="24"/>
              </w:rPr>
              <w:t>3.4 Wholly Owned Subsidiary (WOS)</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_Toc217216676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18</w:t>
            </w:r>
            <w:r w:rsidRPr="0052099E">
              <w:rPr>
                <w:rFonts w:asciiTheme="minorBidi" w:hAnsiTheme="minorBidi"/>
                <w:noProof/>
                <w:webHidden/>
                <w:sz w:val="24"/>
                <w:szCs w:val="24"/>
              </w:rPr>
              <w:fldChar w:fldCharType="end"/>
            </w:r>
          </w:hyperlink>
        </w:p>
        <w:p w14:paraId="67B1354A" w14:textId="39931EE3"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7" w:history="1">
            <w:r w:rsidRPr="0052099E">
              <w:rPr>
                <w:rStyle w:val="Hyperlink"/>
                <w:rFonts w:asciiTheme="minorBidi" w:hAnsiTheme="minorBidi"/>
                <w:noProof/>
                <w:sz w:val="24"/>
                <w:szCs w:val="24"/>
              </w:rPr>
              <w:t>3.2 Market Entry Strategy</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_Toc217216677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19</w:t>
            </w:r>
            <w:r w:rsidRPr="0052099E">
              <w:rPr>
                <w:rFonts w:asciiTheme="minorBidi" w:hAnsiTheme="minorBidi"/>
                <w:noProof/>
                <w:webHidden/>
                <w:sz w:val="24"/>
                <w:szCs w:val="24"/>
              </w:rPr>
              <w:fldChar w:fldCharType="end"/>
            </w:r>
          </w:hyperlink>
        </w:p>
        <w:p w14:paraId="1456497A" w14:textId="702A07D4"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78" w:history="1">
            <w:r w:rsidRPr="0052099E">
              <w:rPr>
                <w:rStyle w:val="Hyperlink"/>
                <w:rFonts w:asciiTheme="minorBidi" w:hAnsiTheme="minorBidi"/>
                <w:noProof/>
                <w:sz w:val="24"/>
                <w:szCs w:val="24"/>
              </w:rPr>
              <w:t>3.3 Strategic Positioning</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_Toc217216678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19</w:t>
            </w:r>
            <w:r w:rsidRPr="0052099E">
              <w:rPr>
                <w:rFonts w:asciiTheme="minorBidi" w:hAnsiTheme="minorBidi"/>
                <w:noProof/>
                <w:webHidden/>
                <w:sz w:val="24"/>
                <w:szCs w:val="24"/>
              </w:rPr>
              <w:fldChar w:fldCharType="end"/>
            </w:r>
          </w:hyperlink>
        </w:p>
        <w:p w14:paraId="4D4D8EE2" w14:textId="1C7EB861" w:rsidR="0052099E" w:rsidRPr="0052099E" w:rsidRDefault="0052099E" w:rsidP="0052099E">
          <w:pPr>
            <w:pStyle w:val="TOC1"/>
            <w:tabs>
              <w:tab w:val="right" w:leader="dot" w:pos="9350"/>
            </w:tabs>
            <w:spacing w:line="360" w:lineRule="auto"/>
            <w:rPr>
              <w:rFonts w:asciiTheme="minorBidi" w:eastAsiaTheme="minorEastAsia" w:hAnsiTheme="minorBidi"/>
              <w:noProof/>
              <w:sz w:val="24"/>
              <w:szCs w:val="24"/>
            </w:rPr>
          </w:pPr>
          <w:hyperlink w:anchor="_Toc217216679" w:history="1">
            <w:r w:rsidRPr="0052099E">
              <w:rPr>
                <w:rStyle w:val="Hyperlink"/>
                <w:rFonts w:asciiTheme="minorBidi" w:hAnsiTheme="minorBidi"/>
                <w:noProof/>
                <w:sz w:val="24"/>
                <w:szCs w:val="24"/>
              </w:rPr>
              <w:t>SECTION 4: Performance Evaluation Framework</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_Toc217216679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21</w:t>
            </w:r>
            <w:r w:rsidRPr="0052099E">
              <w:rPr>
                <w:rFonts w:asciiTheme="minorBidi" w:hAnsiTheme="minorBidi"/>
                <w:noProof/>
                <w:webHidden/>
                <w:sz w:val="24"/>
                <w:szCs w:val="24"/>
              </w:rPr>
              <w:fldChar w:fldCharType="end"/>
            </w:r>
          </w:hyperlink>
        </w:p>
        <w:p w14:paraId="336F4B78" w14:textId="7CA9751F"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80" w:history="1">
            <w:r w:rsidRPr="0052099E">
              <w:rPr>
                <w:rStyle w:val="Hyperlink"/>
                <w:rFonts w:asciiTheme="minorBidi" w:hAnsiTheme="minorBidi"/>
                <w:noProof/>
                <w:sz w:val="24"/>
                <w:szCs w:val="24"/>
              </w:rPr>
              <w:t>4.1 Balanced Scorecard Framework</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_Toc217216680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21</w:t>
            </w:r>
            <w:r w:rsidRPr="0052099E">
              <w:rPr>
                <w:rFonts w:asciiTheme="minorBidi" w:hAnsiTheme="minorBidi"/>
                <w:noProof/>
                <w:webHidden/>
                <w:sz w:val="24"/>
                <w:szCs w:val="24"/>
              </w:rPr>
              <w:fldChar w:fldCharType="end"/>
            </w:r>
          </w:hyperlink>
        </w:p>
        <w:p w14:paraId="4FAF0C7D" w14:textId="6F8BCE4E"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81" w:history="1">
            <w:r w:rsidRPr="0052099E">
              <w:rPr>
                <w:rStyle w:val="Hyperlink"/>
                <w:rFonts w:asciiTheme="minorBidi" w:hAnsiTheme="minorBidi"/>
                <w:noProof/>
                <w:sz w:val="24"/>
                <w:szCs w:val="24"/>
              </w:rPr>
              <w:t>4.2 The Triple Bottom Line Framework</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_Toc217216681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22</w:t>
            </w:r>
            <w:r w:rsidRPr="0052099E">
              <w:rPr>
                <w:rFonts w:asciiTheme="minorBidi" w:hAnsiTheme="minorBidi"/>
                <w:noProof/>
                <w:webHidden/>
                <w:sz w:val="24"/>
                <w:szCs w:val="24"/>
              </w:rPr>
              <w:fldChar w:fldCharType="end"/>
            </w:r>
          </w:hyperlink>
        </w:p>
        <w:p w14:paraId="097F05B5" w14:textId="4E9DD9AD" w:rsidR="0052099E" w:rsidRPr="0052099E" w:rsidRDefault="0052099E" w:rsidP="0052099E">
          <w:pPr>
            <w:pStyle w:val="TOC2"/>
            <w:tabs>
              <w:tab w:val="right" w:leader="dot" w:pos="9350"/>
            </w:tabs>
            <w:spacing w:line="360" w:lineRule="auto"/>
            <w:rPr>
              <w:rFonts w:asciiTheme="minorBidi" w:eastAsiaTheme="minorEastAsia" w:hAnsiTheme="minorBidi"/>
              <w:noProof/>
              <w:sz w:val="24"/>
              <w:szCs w:val="24"/>
            </w:rPr>
          </w:pPr>
          <w:hyperlink w:anchor="_Toc217216682" w:history="1">
            <w:r w:rsidRPr="0052099E">
              <w:rPr>
                <w:rStyle w:val="Hyperlink"/>
                <w:rFonts w:asciiTheme="minorBidi" w:hAnsiTheme="minorBidi"/>
                <w:noProof/>
                <w:sz w:val="24"/>
                <w:szCs w:val="24"/>
              </w:rPr>
              <w:t>4.3 Evaluating Strategy</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_Toc217216682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23</w:t>
            </w:r>
            <w:r w:rsidRPr="0052099E">
              <w:rPr>
                <w:rFonts w:asciiTheme="minorBidi" w:hAnsiTheme="minorBidi"/>
                <w:noProof/>
                <w:webHidden/>
                <w:sz w:val="24"/>
                <w:szCs w:val="24"/>
              </w:rPr>
              <w:fldChar w:fldCharType="end"/>
            </w:r>
          </w:hyperlink>
        </w:p>
        <w:p w14:paraId="690AB29D" w14:textId="5871B483" w:rsidR="0052099E" w:rsidRPr="0052099E" w:rsidRDefault="0052099E" w:rsidP="0052099E">
          <w:pPr>
            <w:pStyle w:val="TOC1"/>
            <w:tabs>
              <w:tab w:val="right" w:leader="dot" w:pos="9350"/>
            </w:tabs>
            <w:spacing w:line="360" w:lineRule="auto"/>
            <w:rPr>
              <w:rFonts w:asciiTheme="minorBidi" w:eastAsiaTheme="minorEastAsia" w:hAnsiTheme="minorBidi"/>
              <w:noProof/>
              <w:sz w:val="24"/>
              <w:szCs w:val="24"/>
            </w:rPr>
          </w:pPr>
          <w:hyperlink w:anchor="_Toc217216683" w:history="1">
            <w:r w:rsidRPr="0052099E">
              <w:rPr>
                <w:rStyle w:val="Hyperlink"/>
                <w:rFonts w:asciiTheme="minorBidi" w:hAnsiTheme="minorBidi"/>
                <w:noProof/>
                <w:sz w:val="24"/>
                <w:szCs w:val="24"/>
              </w:rPr>
              <w:t>Conclusion</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_Toc217216683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25</w:t>
            </w:r>
            <w:r w:rsidRPr="0052099E">
              <w:rPr>
                <w:rFonts w:asciiTheme="minorBidi" w:hAnsiTheme="minorBidi"/>
                <w:noProof/>
                <w:webHidden/>
                <w:sz w:val="24"/>
                <w:szCs w:val="24"/>
              </w:rPr>
              <w:fldChar w:fldCharType="end"/>
            </w:r>
          </w:hyperlink>
        </w:p>
        <w:p w14:paraId="5A732446" w14:textId="47B71C10" w:rsidR="0052099E" w:rsidRPr="0052099E" w:rsidRDefault="0052099E" w:rsidP="0052099E">
          <w:pPr>
            <w:pStyle w:val="TOC1"/>
            <w:tabs>
              <w:tab w:val="right" w:leader="dot" w:pos="9350"/>
            </w:tabs>
            <w:spacing w:line="360" w:lineRule="auto"/>
            <w:rPr>
              <w:rFonts w:asciiTheme="minorBidi" w:eastAsiaTheme="minorEastAsia" w:hAnsiTheme="minorBidi"/>
              <w:noProof/>
              <w:sz w:val="24"/>
              <w:szCs w:val="24"/>
            </w:rPr>
          </w:pPr>
          <w:hyperlink w:anchor="_Toc217216684" w:history="1">
            <w:r w:rsidRPr="0052099E">
              <w:rPr>
                <w:rStyle w:val="Hyperlink"/>
                <w:rFonts w:asciiTheme="minorBidi" w:hAnsiTheme="minorBidi"/>
                <w:noProof/>
                <w:sz w:val="24"/>
                <w:szCs w:val="24"/>
              </w:rPr>
              <w:t>References</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_Toc217216684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26</w:t>
            </w:r>
            <w:r w:rsidRPr="0052099E">
              <w:rPr>
                <w:rFonts w:asciiTheme="minorBidi" w:hAnsiTheme="minorBidi"/>
                <w:noProof/>
                <w:webHidden/>
                <w:sz w:val="24"/>
                <w:szCs w:val="24"/>
              </w:rPr>
              <w:fldChar w:fldCharType="end"/>
            </w:r>
          </w:hyperlink>
        </w:p>
        <w:p w14:paraId="0FB631C6" w14:textId="0E437935" w:rsidR="00A272C7" w:rsidRPr="00581CE6" w:rsidRDefault="00A272C7" w:rsidP="0052099E">
          <w:pPr>
            <w:spacing w:line="360" w:lineRule="auto"/>
            <w:rPr>
              <w:rFonts w:asciiTheme="minorBidi" w:hAnsiTheme="minorBidi"/>
              <w:sz w:val="24"/>
              <w:szCs w:val="24"/>
            </w:rPr>
          </w:pPr>
          <w:r w:rsidRPr="0052099E">
            <w:rPr>
              <w:rFonts w:asciiTheme="minorBidi" w:hAnsiTheme="minorBidi"/>
              <w:b/>
              <w:bCs/>
              <w:noProof/>
              <w:sz w:val="24"/>
              <w:szCs w:val="24"/>
            </w:rPr>
            <w:fldChar w:fldCharType="end"/>
          </w:r>
        </w:p>
      </w:sdtContent>
    </w:sdt>
    <w:p w14:paraId="353177EE" w14:textId="003C6737" w:rsidR="00A272C7" w:rsidRDefault="00A272C7" w:rsidP="001F6485">
      <w:pPr>
        <w:spacing w:line="360" w:lineRule="auto"/>
        <w:jc w:val="both"/>
        <w:rPr>
          <w:rFonts w:asciiTheme="minorBidi" w:hAnsiTheme="minorBidi"/>
          <w:b/>
          <w:bCs/>
          <w:sz w:val="24"/>
          <w:szCs w:val="24"/>
        </w:rPr>
      </w:pPr>
    </w:p>
    <w:p w14:paraId="2850538B" w14:textId="77777777" w:rsidR="0052099E" w:rsidRPr="009B0C27" w:rsidRDefault="0052099E" w:rsidP="001F6485">
      <w:pPr>
        <w:spacing w:line="360" w:lineRule="auto"/>
        <w:jc w:val="both"/>
        <w:rPr>
          <w:rFonts w:asciiTheme="minorBidi" w:hAnsiTheme="minorBidi"/>
          <w:b/>
          <w:bCs/>
          <w:sz w:val="24"/>
          <w:szCs w:val="24"/>
        </w:rPr>
      </w:pPr>
    </w:p>
    <w:p w14:paraId="6EA835E8" w14:textId="441324C2" w:rsidR="00A272C7" w:rsidRPr="007074BA" w:rsidRDefault="007B57E2" w:rsidP="007074BA">
      <w:pPr>
        <w:shd w:val="clear" w:color="auto" w:fill="FBE4D5" w:themeFill="accent2" w:themeFillTint="33"/>
        <w:spacing w:line="360" w:lineRule="auto"/>
        <w:jc w:val="center"/>
        <w:rPr>
          <w:rFonts w:asciiTheme="minorBidi" w:hAnsiTheme="minorBidi"/>
          <w:b/>
          <w:bCs/>
          <w:sz w:val="32"/>
          <w:szCs w:val="32"/>
        </w:rPr>
      </w:pPr>
      <w:r w:rsidRPr="007074BA">
        <w:rPr>
          <w:rFonts w:asciiTheme="minorBidi" w:hAnsiTheme="minorBidi"/>
          <w:b/>
          <w:bCs/>
          <w:sz w:val="32"/>
          <w:szCs w:val="32"/>
        </w:rPr>
        <w:lastRenderedPageBreak/>
        <w:t>List of Figures</w:t>
      </w:r>
    </w:p>
    <w:p w14:paraId="617F9007" w14:textId="59DDD04F" w:rsidR="0052099E" w:rsidRPr="0052099E" w:rsidRDefault="007074BA" w:rsidP="0052099E">
      <w:pPr>
        <w:pStyle w:val="TableofFigures"/>
        <w:tabs>
          <w:tab w:val="right" w:leader="dot" w:pos="9350"/>
        </w:tabs>
        <w:spacing w:line="360" w:lineRule="auto"/>
        <w:rPr>
          <w:rFonts w:asciiTheme="minorBidi" w:eastAsiaTheme="minorEastAsia" w:hAnsiTheme="minorBidi"/>
          <w:noProof/>
          <w:sz w:val="24"/>
          <w:szCs w:val="24"/>
        </w:rPr>
      </w:pPr>
      <w:r w:rsidRPr="0052099E">
        <w:rPr>
          <w:rFonts w:asciiTheme="minorBidi" w:hAnsiTheme="minorBidi"/>
          <w:b/>
          <w:bCs/>
          <w:sz w:val="24"/>
          <w:szCs w:val="24"/>
        </w:rPr>
        <w:fldChar w:fldCharType="begin"/>
      </w:r>
      <w:r w:rsidRPr="0052099E">
        <w:rPr>
          <w:rFonts w:asciiTheme="minorBidi" w:hAnsiTheme="minorBidi"/>
          <w:b/>
          <w:bCs/>
          <w:sz w:val="24"/>
          <w:szCs w:val="24"/>
        </w:rPr>
        <w:instrText xml:space="preserve"> TOC \h \z \c "Figure" </w:instrText>
      </w:r>
      <w:r w:rsidRPr="0052099E">
        <w:rPr>
          <w:rFonts w:asciiTheme="minorBidi" w:hAnsiTheme="minorBidi"/>
          <w:b/>
          <w:bCs/>
          <w:sz w:val="24"/>
          <w:szCs w:val="24"/>
        </w:rPr>
        <w:fldChar w:fldCharType="separate"/>
      </w:r>
      <w:hyperlink w:anchor="_Toc217216685" w:history="1">
        <w:r w:rsidR="0052099E" w:rsidRPr="0052099E">
          <w:rPr>
            <w:rStyle w:val="Hyperlink"/>
            <w:rFonts w:asciiTheme="minorBidi" w:hAnsiTheme="minorBidi"/>
            <w:noProof/>
            <w:sz w:val="24"/>
            <w:szCs w:val="24"/>
          </w:rPr>
          <w:t>Figure 1 Choosing the Target Market: South Korea (Canva)</w:t>
        </w:r>
        <w:r w:rsidR="0052099E" w:rsidRPr="0052099E">
          <w:rPr>
            <w:rFonts w:asciiTheme="minorBidi" w:hAnsiTheme="minorBidi"/>
            <w:noProof/>
            <w:webHidden/>
            <w:sz w:val="24"/>
            <w:szCs w:val="24"/>
          </w:rPr>
          <w:tab/>
        </w:r>
        <w:r w:rsidR="0052099E" w:rsidRPr="0052099E">
          <w:rPr>
            <w:rFonts w:asciiTheme="minorBidi" w:hAnsiTheme="minorBidi"/>
            <w:noProof/>
            <w:webHidden/>
            <w:sz w:val="24"/>
            <w:szCs w:val="24"/>
          </w:rPr>
          <w:fldChar w:fldCharType="begin"/>
        </w:r>
        <w:r w:rsidR="0052099E" w:rsidRPr="0052099E">
          <w:rPr>
            <w:rFonts w:asciiTheme="minorBidi" w:hAnsiTheme="minorBidi"/>
            <w:noProof/>
            <w:webHidden/>
            <w:sz w:val="24"/>
            <w:szCs w:val="24"/>
          </w:rPr>
          <w:instrText xml:space="preserve"> PAGEREF _Toc217216685 \h </w:instrText>
        </w:r>
        <w:r w:rsidR="0052099E" w:rsidRPr="0052099E">
          <w:rPr>
            <w:rFonts w:asciiTheme="minorBidi" w:hAnsiTheme="minorBidi"/>
            <w:noProof/>
            <w:webHidden/>
            <w:sz w:val="24"/>
            <w:szCs w:val="24"/>
          </w:rPr>
        </w:r>
        <w:r w:rsidR="0052099E" w:rsidRPr="0052099E">
          <w:rPr>
            <w:rFonts w:asciiTheme="minorBidi" w:hAnsiTheme="minorBidi"/>
            <w:noProof/>
            <w:webHidden/>
            <w:sz w:val="24"/>
            <w:szCs w:val="24"/>
          </w:rPr>
          <w:fldChar w:fldCharType="separate"/>
        </w:r>
        <w:r w:rsidR="0052099E" w:rsidRPr="0052099E">
          <w:rPr>
            <w:rFonts w:asciiTheme="minorBidi" w:hAnsiTheme="minorBidi"/>
            <w:noProof/>
            <w:webHidden/>
            <w:sz w:val="24"/>
            <w:szCs w:val="24"/>
          </w:rPr>
          <w:t>5</w:t>
        </w:r>
        <w:r w:rsidR="0052099E" w:rsidRPr="0052099E">
          <w:rPr>
            <w:rFonts w:asciiTheme="minorBidi" w:hAnsiTheme="minorBidi"/>
            <w:noProof/>
            <w:webHidden/>
            <w:sz w:val="24"/>
            <w:szCs w:val="24"/>
          </w:rPr>
          <w:fldChar w:fldCharType="end"/>
        </w:r>
      </w:hyperlink>
    </w:p>
    <w:p w14:paraId="75C54A03" w14:textId="01F4048F"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86" w:history="1">
        <w:r w:rsidRPr="0052099E">
          <w:rPr>
            <w:rStyle w:val="Hyperlink"/>
            <w:rFonts w:asciiTheme="minorBidi" w:hAnsiTheme="minorBidi"/>
            <w:noProof/>
            <w:sz w:val="24"/>
            <w:szCs w:val="24"/>
          </w:rPr>
          <w:t>Figure 2 Strategic Rationale for the Selection of South Korea (Canva)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_Toc217216686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6</w:t>
        </w:r>
        <w:r w:rsidRPr="0052099E">
          <w:rPr>
            <w:rFonts w:asciiTheme="minorBidi" w:hAnsiTheme="minorBidi"/>
            <w:noProof/>
            <w:webHidden/>
            <w:sz w:val="24"/>
            <w:szCs w:val="24"/>
          </w:rPr>
          <w:fldChar w:fldCharType="end"/>
        </w:r>
      </w:hyperlink>
    </w:p>
    <w:p w14:paraId="2CB53D64" w14:textId="35769D8E"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87" w:history="1">
        <w:r w:rsidRPr="0052099E">
          <w:rPr>
            <w:rStyle w:val="Hyperlink"/>
            <w:rFonts w:asciiTheme="minorBidi" w:hAnsiTheme="minorBidi"/>
            <w:noProof/>
            <w:sz w:val="24"/>
            <w:szCs w:val="24"/>
          </w:rPr>
          <w:t>Figure 3 Macro-Environmental Analysis (PESTEL) (Canva)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_Toc217216687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7</w:t>
        </w:r>
        <w:r w:rsidRPr="0052099E">
          <w:rPr>
            <w:rFonts w:asciiTheme="minorBidi" w:hAnsiTheme="minorBidi"/>
            <w:noProof/>
            <w:webHidden/>
            <w:sz w:val="24"/>
            <w:szCs w:val="24"/>
          </w:rPr>
          <w:fldChar w:fldCharType="end"/>
        </w:r>
      </w:hyperlink>
    </w:p>
    <w:p w14:paraId="4000F92C" w14:textId="675D5E83"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88" w:history="1">
        <w:r w:rsidRPr="0052099E">
          <w:rPr>
            <w:rStyle w:val="Hyperlink"/>
            <w:rFonts w:asciiTheme="minorBidi" w:hAnsiTheme="minorBidi"/>
            <w:noProof/>
            <w:sz w:val="24"/>
            <w:szCs w:val="24"/>
          </w:rPr>
          <w:t>Figure 4 Competitive Landscape (Porter’s Five Forces) (Canva)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_Toc217216688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10</w:t>
        </w:r>
        <w:r w:rsidRPr="0052099E">
          <w:rPr>
            <w:rFonts w:asciiTheme="minorBidi" w:hAnsiTheme="minorBidi"/>
            <w:noProof/>
            <w:webHidden/>
            <w:sz w:val="24"/>
            <w:szCs w:val="24"/>
          </w:rPr>
          <w:fldChar w:fldCharType="end"/>
        </w:r>
      </w:hyperlink>
    </w:p>
    <w:p w14:paraId="0063F0A5" w14:textId="51495046"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89" w:history="1">
        <w:r w:rsidRPr="0052099E">
          <w:rPr>
            <w:rStyle w:val="Hyperlink"/>
            <w:rFonts w:asciiTheme="minorBidi" w:hAnsiTheme="minorBidi"/>
            <w:noProof/>
            <w:sz w:val="24"/>
            <w:szCs w:val="24"/>
          </w:rPr>
          <w:t>Figure 5 Strategic Synthesis (SWOT Analysis) (Nooh, 2022)</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_Toc217216689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13</w:t>
        </w:r>
        <w:r w:rsidRPr="0052099E">
          <w:rPr>
            <w:rFonts w:asciiTheme="minorBidi" w:hAnsiTheme="minorBidi"/>
            <w:noProof/>
            <w:webHidden/>
            <w:sz w:val="24"/>
            <w:szCs w:val="24"/>
          </w:rPr>
          <w:fldChar w:fldCharType="end"/>
        </w:r>
      </w:hyperlink>
    </w:p>
    <w:p w14:paraId="15138D63" w14:textId="57D5E35C"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0" w:history="1">
        <w:r w:rsidRPr="0052099E">
          <w:rPr>
            <w:rStyle w:val="Hyperlink"/>
            <w:rFonts w:asciiTheme="minorBidi" w:hAnsiTheme="minorBidi"/>
            <w:noProof/>
            <w:sz w:val="24"/>
            <w:szCs w:val="24"/>
          </w:rPr>
          <w:t>Figure 6 Strength of Retro and Performance Sneakers' Popularity (Hintze and Design, 2021)</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_Toc217216690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14</w:t>
        </w:r>
        <w:r w:rsidRPr="0052099E">
          <w:rPr>
            <w:rFonts w:asciiTheme="minorBidi" w:hAnsiTheme="minorBidi"/>
            <w:noProof/>
            <w:webHidden/>
            <w:sz w:val="24"/>
            <w:szCs w:val="24"/>
          </w:rPr>
          <w:fldChar w:fldCharType="end"/>
        </w:r>
      </w:hyperlink>
    </w:p>
    <w:p w14:paraId="2A23BF39" w14:textId="61AA8884"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1" w:history="1">
        <w:r w:rsidRPr="0052099E">
          <w:rPr>
            <w:rStyle w:val="Hyperlink"/>
            <w:rFonts w:asciiTheme="minorBidi" w:hAnsiTheme="minorBidi"/>
            <w:noProof/>
            <w:sz w:val="24"/>
            <w:szCs w:val="24"/>
          </w:rPr>
          <w:t>Figure 7 Weakness – Brand Visibility Across Asia (Canva)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_Toc217216691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15</w:t>
        </w:r>
        <w:r w:rsidRPr="0052099E">
          <w:rPr>
            <w:rFonts w:asciiTheme="minorBidi" w:hAnsiTheme="minorBidi"/>
            <w:noProof/>
            <w:webHidden/>
            <w:sz w:val="24"/>
            <w:szCs w:val="24"/>
          </w:rPr>
          <w:fldChar w:fldCharType="end"/>
        </w:r>
      </w:hyperlink>
    </w:p>
    <w:p w14:paraId="386BAEA7" w14:textId="37D5DEC1"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2" w:history="1">
        <w:r w:rsidRPr="0052099E">
          <w:rPr>
            <w:rStyle w:val="Hyperlink"/>
            <w:rFonts w:asciiTheme="minorBidi" w:hAnsiTheme="minorBidi"/>
            <w:noProof/>
            <w:sz w:val="24"/>
            <w:szCs w:val="24"/>
          </w:rPr>
          <w:t>Figure 8 Market Entry Strategy (Canva)</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_Toc217216692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19</w:t>
        </w:r>
        <w:r w:rsidRPr="0052099E">
          <w:rPr>
            <w:rFonts w:asciiTheme="minorBidi" w:hAnsiTheme="minorBidi"/>
            <w:noProof/>
            <w:webHidden/>
            <w:sz w:val="24"/>
            <w:szCs w:val="24"/>
          </w:rPr>
          <w:fldChar w:fldCharType="end"/>
        </w:r>
      </w:hyperlink>
    </w:p>
    <w:p w14:paraId="16180A85" w14:textId="6E6931FA"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3" w:history="1">
        <w:r w:rsidRPr="0052099E">
          <w:rPr>
            <w:rStyle w:val="Hyperlink"/>
            <w:rFonts w:asciiTheme="minorBidi" w:hAnsiTheme="minorBidi"/>
            <w:noProof/>
            <w:sz w:val="24"/>
            <w:szCs w:val="24"/>
          </w:rPr>
          <w:t>Figure 9 Balanced Scorecard Framework (Humphreys et al., 2016)</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_Toc217216693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21</w:t>
        </w:r>
        <w:r w:rsidRPr="0052099E">
          <w:rPr>
            <w:rFonts w:asciiTheme="minorBidi" w:hAnsiTheme="minorBidi"/>
            <w:noProof/>
            <w:webHidden/>
            <w:sz w:val="24"/>
            <w:szCs w:val="24"/>
          </w:rPr>
          <w:fldChar w:fldCharType="end"/>
        </w:r>
      </w:hyperlink>
    </w:p>
    <w:p w14:paraId="33585F97" w14:textId="413CA496"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4" w:history="1">
        <w:r w:rsidRPr="0052099E">
          <w:rPr>
            <w:rStyle w:val="Hyperlink"/>
            <w:rFonts w:asciiTheme="minorBidi" w:hAnsiTheme="minorBidi"/>
            <w:noProof/>
            <w:sz w:val="24"/>
            <w:szCs w:val="24"/>
          </w:rPr>
          <w:t>Figure 10 The Triple Bottom Line Framework (Wilcox et al., 2016)</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_Toc217216694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22</w:t>
        </w:r>
        <w:r w:rsidRPr="0052099E">
          <w:rPr>
            <w:rFonts w:asciiTheme="minorBidi" w:hAnsiTheme="minorBidi"/>
            <w:noProof/>
            <w:webHidden/>
            <w:sz w:val="24"/>
            <w:szCs w:val="24"/>
          </w:rPr>
          <w:fldChar w:fldCharType="end"/>
        </w:r>
      </w:hyperlink>
    </w:p>
    <w:p w14:paraId="60580470" w14:textId="5195C964" w:rsidR="0052099E" w:rsidRPr="0052099E" w:rsidRDefault="0052099E" w:rsidP="0052099E">
      <w:pPr>
        <w:pStyle w:val="TableofFigures"/>
        <w:tabs>
          <w:tab w:val="right" w:leader="dot" w:pos="9350"/>
        </w:tabs>
        <w:spacing w:line="360" w:lineRule="auto"/>
        <w:rPr>
          <w:rFonts w:asciiTheme="minorBidi" w:eastAsiaTheme="minorEastAsia" w:hAnsiTheme="minorBidi"/>
          <w:noProof/>
          <w:sz w:val="24"/>
          <w:szCs w:val="24"/>
        </w:rPr>
      </w:pPr>
      <w:hyperlink w:anchor="_Toc217216695" w:history="1">
        <w:r w:rsidRPr="0052099E">
          <w:rPr>
            <w:rStyle w:val="Hyperlink"/>
            <w:rFonts w:asciiTheme="minorBidi" w:hAnsiTheme="minorBidi"/>
            <w:noProof/>
            <w:sz w:val="24"/>
            <w:szCs w:val="24"/>
          </w:rPr>
          <w:t>Figure 11 Evaluating Strategy</w:t>
        </w:r>
        <w:r w:rsidRPr="0052099E">
          <w:rPr>
            <w:rFonts w:asciiTheme="minorBidi" w:hAnsiTheme="minorBidi"/>
            <w:noProof/>
            <w:webHidden/>
            <w:sz w:val="24"/>
            <w:szCs w:val="24"/>
          </w:rPr>
          <w:tab/>
        </w:r>
        <w:r w:rsidRPr="0052099E">
          <w:rPr>
            <w:rFonts w:asciiTheme="minorBidi" w:hAnsiTheme="minorBidi"/>
            <w:noProof/>
            <w:webHidden/>
            <w:sz w:val="24"/>
            <w:szCs w:val="24"/>
          </w:rPr>
          <w:fldChar w:fldCharType="begin"/>
        </w:r>
        <w:r w:rsidRPr="0052099E">
          <w:rPr>
            <w:rFonts w:asciiTheme="minorBidi" w:hAnsiTheme="minorBidi"/>
            <w:noProof/>
            <w:webHidden/>
            <w:sz w:val="24"/>
            <w:szCs w:val="24"/>
          </w:rPr>
          <w:instrText xml:space="preserve"> PAGEREF _Toc217216695 \h </w:instrText>
        </w:r>
        <w:r w:rsidRPr="0052099E">
          <w:rPr>
            <w:rFonts w:asciiTheme="minorBidi" w:hAnsiTheme="minorBidi"/>
            <w:noProof/>
            <w:webHidden/>
            <w:sz w:val="24"/>
            <w:szCs w:val="24"/>
          </w:rPr>
        </w:r>
        <w:r w:rsidRPr="0052099E">
          <w:rPr>
            <w:rFonts w:asciiTheme="minorBidi" w:hAnsiTheme="minorBidi"/>
            <w:noProof/>
            <w:webHidden/>
            <w:sz w:val="24"/>
            <w:szCs w:val="24"/>
          </w:rPr>
          <w:fldChar w:fldCharType="separate"/>
        </w:r>
        <w:r w:rsidRPr="0052099E">
          <w:rPr>
            <w:rFonts w:asciiTheme="minorBidi" w:hAnsiTheme="minorBidi"/>
            <w:noProof/>
            <w:webHidden/>
            <w:sz w:val="24"/>
            <w:szCs w:val="24"/>
          </w:rPr>
          <w:t>23</w:t>
        </w:r>
        <w:r w:rsidRPr="0052099E">
          <w:rPr>
            <w:rFonts w:asciiTheme="minorBidi" w:hAnsiTheme="minorBidi"/>
            <w:noProof/>
            <w:webHidden/>
            <w:sz w:val="24"/>
            <w:szCs w:val="24"/>
          </w:rPr>
          <w:fldChar w:fldCharType="end"/>
        </w:r>
      </w:hyperlink>
    </w:p>
    <w:p w14:paraId="56995281" w14:textId="2BAF1BB3" w:rsidR="007B57E2" w:rsidRPr="009B0C27" w:rsidRDefault="007074BA" w:rsidP="0052099E">
      <w:pPr>
        <w:spacing w:line="360" w:lineRule="auto"/>
        <w:jc w:val="both"/>
        <w:rPr>
          <w:rFonts w:asciiTheme="minorBidi" w:hAnsiTheme="minorBidi"/>
          <w:b/>
          <w:bCs/>
          <w:sz w:val="24"/>
          <w:szCs w:val="24"/>
        </w:rPr>
      </w:pPr>
      <w:r w:rsidRPr="0052099E">
        <w:rPr>
          <w:rFonts w:asciiTheme="minorBidi" w:hAnsiTheme="minorBidi"/>
          <w:b/>
          <w:bCs/>
          <w:sz w:val="24"/>
          <w:szCs w:val="24"/>
        </w:rPr>
        <w:fldChar w:fldCharType="end"/>
      </w:r>
    </w:p>
    <w:p w14:paraId="722FC4CA" w14:textId="281A596B" w:rsidR="00A272C7" w:rsidRPr="009B0C27" w:rsidRDefault="00A272C7" w:rsidP="001F6485">
      <w:pPr>
        <w:spacing w:line="360" w:lineRule="auto"/>
        <w:jc w:val="both"/>
        <w:rPr>
          <w:rFonts w:asciiTheme="minorBidi" w:hAnsiTheme="minorBidi"/>
          <w:b/>
          <w:bCs/>
          <w:sz w:val="24"/>
          <w:szCs w:val="24"/>
        </w:rPr>
      </w:pPr>
    </w:p>
    <w:p w14:paraId="15E53085" w14:textId="0D916EB1" w:rsidR="00A272C7" w:rsidRPr="009B0C27" w:rsidRDefault="00A272C7" w:rsidP="001F6485">
      <w:pPr>
        <w:spacing w:line="360" w:lineRule="auto"/>
        <w:jc w:val="both"/>
        <w:rPr>
          <w:rFonts w:asciiTheme="minorBidi" w:hAnsiTheme="minorBidi"/>
          <w:b/>
          <w:bCs/>
          <w:sz w:val="24"/>
          <w:szCs w:val="24"/>
        </w:rPr>
      </w:pPr>
    </w:p>
    <w:p w14:paraId="1F5040DD" w14:textId="3D0E10B8" w:rsidR="00A272C7" w:rsidRPr="009B0C27" w:rsidRDefault="00A272C7" w:rsidP="001F6485">
      <w:pPr>
        <w:spacing w:line="360" w:lineRule="auto"/>
        <w:jc w:val="both"/>
        <w:rPr>
          <w:rFonts w:asciiTheme="minorBidi" w:hAnsiTheme="minorBidi"/>
          <w:b/>
          <w:bCs/>
          <w:sz w:val="24"/>
          <w:szCs w:val="24"/>
        </w:rPr>
      </w:pPr>
    </w:p>
    <w:p w14:paraId="03528830" w14:textId="2492BA7E" w:rsidR="00A272C7" w:rsidRPr="009B0C27" w:rsidRDefault="00A272C7" w:rsidP="001F6485">
      <w:pPr>
        <w:spacing w:line="360" w:lineRule="auto"/>
        <w:jc w:val="both"/>
        <w:rPr>
          <w:rFonts w:asciiTheme="minorBidi" w:hAnsiTheme="minorBidi"/>
          <w:b/>
          <w:bCs/>
          <w:sz w:val="24"/>
          <w:szCs w:val="24"/>
        </w:rPr>
      </w:pPr>
    </w:p>
    <w:p w14:paraId="2C0947B2" w14:textId="7B103BEC" w:rsidR="00A272C7" w:rsidRPr="009B0C27" w:rsidRDefault="00A272C7" w:rsidP="001F6485">
      <w:pPr>
        <w:spacing w:line="360" w:lineRule="auto"/>
        <w:jc w:val="both"/>
        <w:rPr>
          <w:rFonts w:asciiTheme="minorBidi" w:hAnsiTheme="minorBidi"/>
          <w:b/>
          <w:bCs/>
          <w:sz w:val="24"/>
          <w:szCs w:val="24"/>
        </w:rPr>
      </w:pPr>
    </w:p>
    <w:p w14:paraId="38D7B8C8" w14:textId="19AC4987" w:rsidR="00A272C7" w:rsidRPr="009B0C27" w:rsidRDefault="00A272C7" w:rsidP="001F6485">
      <w:pPr>
        <w:spacing w:line="360" w:lineRule="auto"/>
        <w:jc w:val="both"/>
        <w:rPr>
          <w:rFonts w:asciiTheme="minorBidi" w:hAnsiTheme="minorBidi"/>
          <w:b/>
          <w:bCs/>
          <w:sz w:val="24"/>
          <w:szCs w:val="24"/>
        </w:rPr>
      </w:pPr>
    </w:p>
    <w:p w14:paraId="018D80C9" w14:textId="39CB62CE" w:rsidR="00A272C7" w:rsidRPr="009B0C27" w:rsidRDefault="00A272C7" w:rsidP="001F6485">
      <w:pPr>
        <w:spacing w:line="360" w:lineRule="auto"/>
        <w:jc w:val="both"/>
        <w:rPr>
          <w:rFonts w:asciiTheme="minorBidi" w:hAnsiTheme="minorBidi"/>
          <w:b/>
          <w:bCs/>
          <w:sz w:val="24"/>
          <w:szCs w:val="24"/>
        </w:rPr>
      </w:pPr>
    </w:p>
    <w:p w14:paraId="4A9A5CDD" w14:textId="5CE99C8E" w:rsidR="00A272C7" w:rsidRPr="009B0C27" w:rsidRDefault="00A272C7" w:rsidP="001F6485">
      <w:pPr>
        <w:spacing w:line="360" w:lineRule="auto"/>
        <w:jc w:val="both"/>
        <w:rPr>
          <w:rFonts w:asciiTheme="minorBidi" w:hAnsiTheme="minorBidi"/>
          <w:b/>
          <w:bCs/>
          <w:sz w:val="24"/>
          <w:szCs w:val="24"/>
        </w:rPr>
      </w:pPr>
    </w:p>
    <w:p w14:paraId="0927D320" w14:textId="03F03625" w:rsidR="00A272C7" w:rsidRPr="009B0C27" w:rsidRDefault="00A272C7" w:rsidP="001F6485">
      <w:pPr>
        <w:spacing w:line="360" w:lineRule="auto"/>
        <w:jc w:val="both"/>
        <w:rPr>
          <w:rFonts w:asciiTheme="minorBidi" w:hAnsiTheme="minorBidi"/>
          <w:b/>
          <w:bCs/>
          <w:sz w:val="24"/>
          <w:szCs w:val="24"/>
        </w:rPr>
      </w:pPr>
    </w:p>
    <w:p w14:paraId="66F50376" w14:textId="77777777" w:rsidR="00A272C7" w:rsidRPr="009B0C27" w:rsidRDefault="00A272C7" w:rsidP="001F6485">
      <w:pPr>
        <w:spacing w:line="360" w:lineRule="auto"/>
        <w:jc w:val="both"/>
        <w:rPr>
          <w:rFonts w:asciiTheme="minorBidi" w:hAnsiTheme="minorBidi"/>
          <w:b/>
          <w:bCs/>
          <w:sz w:val="24"/>
          <w:szCs w:val="24"/>
        </w:rPr>
      </w:pPr>
    </w:p>
    <w:p w14:paraId="4ED7891A" w14:textId="2DCC7A60" w:rsidR="00332937" w:rsidRPr="009B0C27" w:rsidRDefault="00332937" w:rsidP="002323FD">
      <w:pPr>
        <w:pStyle w:val="Heading1"/>
        <w:spacing w:line="360" w:lineRule="auto"/>
        <w:rPr>
          <w:rFonts w:asciiTheme="minorBidi" w:hAnsiTheme="minorBidi" w:cstheme="minorBidi"/>
        </w:rPr>
      </w:pPr>
      <w:bookmarkStart w:id="0" w:name="_Toc217216664"/>
      <w:r w:rsidRPr="009B0C27">
        <w:rPr>
          <w:rFonts w:asciiTheme="minorBidi" w:hAnsiTheme="minorBidi" w:cstheme="minorBidi"/>
        </w:rPr>
        <w:lastRenderedPageBreak/>
        <w:t xml:space="preserve">SECTION 1: Selection of </w:t>
      </w:r>
      <w:proofErr w:type="spellStart"/>
      <w:r w:rsidRPr="009B0C27">
        <w:rPr>
          <w:rFonts w:asciiTheme="minorBidi" w:hAnsiTheme="minorBidi" w:cstheme="minorBidi"/>
        </w:rPr>
        <w:t>Organisation</w:t>
      </w:r>
      <w:proofErr w:type="spellEnd"/>
      <w:r w:rsidRPr="009B0C27">
        <w:rPr>
          <w:rFonts w:asciiTheme="minorBidi" w:hAnsiTheme="minorBidi" w:cstheme="minorBidi"/>
        </w:rPr>
        <w:t xml:space="preserve"> and Target Market</w:t>
      </w:r>
      <w:bookmarkEnd w:id="0"/>
    </w:p>
    <w:p w14:paraId="3DB376CC" w14:textId="77777777" w:rsidR="00332937" w:rsidRPr="009B0C27" w:rsidRDefault="00332937" w:rsidP="002323FD">
      <w:pPr>
        <w:pStyle w:val="Heading2"/>
        <w:spacing w:line="360" w:lineRule="auto"/>
        <w:rPr>
          <w:rFonts w:asciiTheme="minorBidi" w:hAnsiTheme="minorBidi" w:cstheme="minorBidi"/>
        </w:rPr>
      </w:pPr>
      <w:bookmarkStart w:id="1" w:name="_Toc217216665"/>
      <w:r w:rsidRPr="009B0C27">
        <w:rPr>
          <w:rFonts w:asciiTheme="minorBidi" w:hAnsiTheme="minorBidi" w:cstheme="minorBidi"/>
        </w:rPr>
        <w:t xml:space="preserve">1.1 Introduction to the </w:t>
      </w:r>
      <w:proofErr w:type="spellStart"/>
      <w:r w:rsidRPr="009B0C27">
        <w:rPr>
          <w:rFonts w:asciiTheme="minorBidi" w:hAnsiTheme="minorBidi" w:cstheme="minorBidi"/>
        </w:rPr>
        <w:t>Organisation</w:t>
      </w:r>
      <w:bookmarkEnd w:id="1"/>
      <w:proofErr w:type="spellEnd"/>
    </w:p>
    <w:p w14:paraId="5A9C0471" w14:textId="479DE8BE" w:rsidR="009A6AB2" w:rsidRDefault="00332937" w:rsidP="009A6AB2">
      <w:pPr>
        <w:pStyle w:val="NormalWeb"/>
        <w:spacing w:line="360" w:lineRule="auto"/>
        <w:jc w:val="both"/>
        <w:rPr>
          <w:rFonts w:asciiTheme="minorBidi" w:hAnsiTheme="minorBidi" w:cstheme="minorBidi"/>
        </w:rPr>
      </w:pPr>
      <w:r w:rsidRPr="009B0C27">
        <w:rPr>
          <w:rFonts w:asciiTheme="minorBidi" w:hAnsiTheme="minorBidi" w:cstheme="minorBidi"/>
          <w:b/>
          <w:bCs/>
        </w:rPr>
        <w:t xml:space="preserve">New </w:t>
      </w:r>
      <w:r w:rsidR="009A6AB2" w:rsidRPr="009A6AB2">
        <w:rPr>
          <w:rFonts w:asciiTheme="minorBidi" w:hAnsiTheme="minorBidi" w:cstheme="minorBidi"/>
          <w:b/>
          <w:bCs/>
        </w:rPr>
        <w:t>Balance Athletics Inc.</w:t>
      </w:r>
      <w:r w:rsidR="009A6AB2" w:rsidRPr="009A6AB2">
        <w:rPr>
          <w:rFonts w:asciiTheme="minorBidi" w:hAnsiTheme="minorBidi" w:cstheme="minorBidi"/>
        </w:rPr>
        <w:t xml:space="preserve"> is a global company with an outstanding reputation for performance running footwear, high-quality construction, and lifestyle-orientated designs. Unlike other competing companies that rely nearly solely on external manufacturing, New Balance has a hybrid production system that integrates company-owned manufacturing facilities with international sourcing partners</w:t>
      </w:r>
      <w:r w:rsidR="00022AB9">
        <w:rPr>
          <w:rFonts w:asciiTheme="minorBidi" w:hAnsiTheme="minorBidi" w:cstheme="minorBidi"/>
        </w:rPr>
        <w:t xml:space="preserve"> </w:t>
      </w:r>
      <w:r w:rsidR="00022AB9">
        <w:rPr>
          <w:rFonts w:asciiTheme="minorBidi" w:hAnsiTheme="minorBidi" w:cstheme="minorBidi"/>
        </w:rPr>
        <w:fldChar w:fldCharType="begin"/>
      </w:r>
      <w:r w:rsidR="00022AB9">
        <w:rPr>
          <w:rFonts w:asciiTheme="minorBidi" w:hAnsiTheme="minorBidi" w:cstheme="minorBidi"/>
        </w:rPr>
        <w:instrText xml:space="preserve"> ADDIN EN.CITE &lt;EndNote&gt;&lt;Cite&gt;&lt;Author&gt;Poulton&lt;/Author&gt;&lt;Year&gt;2018&lt;/Year&gt;&lt;RecNum&gt;3278&lt;/RecNum&gt;&lt;DisplayText&gt;(Poulton et al., 2018)&lt;/DisplayText&gt;&lt;record&gt;&lt;rec-number&gt;3278&lt;/rec-number&gt;&lt;foreign-keys&gt;&lt;key app="EN" db-id="rzfxxzzfx5awxgeafz7vrps8steaea59t99p" timestamp="1766302609"&gt;3278&lt;/key&gt;&lt;/foreign-keys&gt;&lt;ref-type name="Journal Article"&gt;17&lt;/ref-type&gt;&lt;contributors&gt;&lt;authors&gt;&lt;author&gt;Poulton, Emily C&lt;/author&gt;&lt;author&gt;Chanland, Dawn E&lt;/author&gt;&lt;author&gt;Burson, Timothy E&lt;/author&gt;&lt;author&gt;Brooks, Bradley W&lt;/author&gt;&lt;/authors&gt;&lt;/contributors&gt;&lt;titles&gt;&lt;title&gt;New Balance: Fanning a Video Firestorm&lt;/title&gt;&lt;secondary-title&gt;Journal of Case Studies&lt;/secondary-title&gt;&lt;/titles&gt;&lt;periodical&gt;&lt;full-title&gt;Journal of Case Studies&lt;/full-title&gt;&lt;/periodical&gt;&lt;volume&gt;36&lt;/volume&gt;&lt;number&gt;1&lt;/number&gt;&lt;dates&gt;&lt;year&gt;2018&lt;/year&gt;&lt;/dates&gt;&lt;isbn&gt;2162-3171&lt;/isbn&gt;&lt;urls&gt;&lt;/urls&gt;&lt;/record&gt;&lt;/Cite&gt;&lt;/EndNote&gt;</w:instrText>
      </w:r>
      <w:r w:rsidR="00022AB9">
        <w:rPr>
          <w:rFonts w:asciiTheme="minorBidi" w:hAnsiTheme="minorBidi" w:cstheme="minorBidi"/>
        </w:rPr>
        <w:fldChar w:fldCharType="separate"/>
      </w:r>
      <w:r w:rsidR="00022AB9">
        <w:rPr>
          <w:rFonts w:asciiTheme="minorBidi" w:hAnsiTheme="minorBidi" w:cstheme="minorBidi"/>
          <w:noProof/>
        </w:rPr>
        <w:t>(Poulton et al., 2018)</w:t>
      </w:r>
      <w:r w:rsidR="00022AB9">
        <w:rPr>
          <w:rFonts w:asciiTheme="minorBidi" w:hAnsiTheme="minorBidi" w:cstheme="minorBidi"/>
        </w:rPr>
        <w:fldChar w:fldCharType="end"/>
      </w:r>
      <w:r w:rsidR="009A6AB2" w:rsidRPr="009A6AB2">
        <w:rPr>
          <w:rFonts w:asciiTheme="minorBidi" w:hAnsiTheme="minorBidi" w:cstheme="minorBidi"/>
        </w:rPr>
        <w:t>. The structure will enable the company to maintain more control over product quality, as well as strengthen its brand image based on originality, durability, and skilled craftsmanship. The brand has maintained a distinctive market position despite the strong competition in the industry because of its technical innovation, comfort, and timeless design, especially in its classic and contemporary running collections</w:t>
      </w:r>
      <w:r w:rsidR="00022AB9">
        <w:rPr>
          <w:rFonts w:asciiTheme="minorBidi" w:hAnsiTheme="minorBidi" w:cstheme="minorBidi"/>
        </w:rPr>
        <w:t xml:space="preserve"> </w:t>
      </w:r>
      <w:r w:rsidR="00022AB9">
        <w:rPr>
          <w:rFonts w:asciiTheme="minorBidi" w:hAnsiTheme="minorBidi" w:cstheme="minorBidi"/>
        </w:rPr>
        <w:fldChar w:fldCharType="begin"/>
      </w:r>
      <w:r w:rsidR="00022AB9">
        <w:rPr>
          <w:rFonts w:asciiTheme="minorBidi" w:hAnsiTheme="minorBidi" w:cstheme="minorBidi"/>
        </w:rPr>
        <w:instrText xml:space="preserve"> ADDIN EN.CITE &lt;EndNote&gt;&lt;Cite&gt;&lt;Author&gt;Wang&lt;/Author&gt;&lt;Year&gt;2025&lt;/Year&gt;&lt;RecNum&gt;3279&lt;/RecNum&gt;&lt;DisplayText&gt;(Wang et al., 2025)&lt;/DisplayText&gt;&lt;record&gt;&lt;rec-number&gt;3279&lt;/rec-number&gt;&lt;foreign-keys&gt;&lt;key app="EN" db-id="rzfxxzzfx5awxgeafz7vrps8steaea59t99p" timestamp="1766302639"&gt;3279&lt;/key&gt;&lt;/foreign-keys&gt;&lt;ref-type name="Journal Article"&gt;17&lt;/ref-type&gt;&lt;contributors&gt;&lt;authors&gt;&lt;author&gt;Wang, Qiu&lt;/author&gt;&lt;author&gt;Liu, Haibin&lt;/author&gt;&lt;author&gt;Gao, Fan&lt;/author&gt;&lt;/authors&gt;&lt;/contributors&gt;&lt;titles&gt;&lt;title&gt;A Biomechanical Comparison of Therapeutic Footwear and Athletic and Low-Cost Generic Shoes: Effects on Plantar Pressure, Lower Extremity Kinematics, and Kinetics&lt;/title&gt;&lt;secondary-title&gt;Biomechanics&lt;/secondary-title&gt;&lt;/titles&gt;&lt;periodical&gt;&lt;full-title&gt;Biomechanics&lt;/full-title&gt;&lt;/periodical&gt;&lt;pages&gt;29&lt;/pages&gt;&lt;volume&gt;5&lt;/volume&gt;&lt;number&gt;2&lt;/number&gt;&lt;dates&gt;&lt;year&gt;2025&lt;/year&gt;&lt;/dates&gt;&lt;isbn&gt;2673-7078&lt;/isbn&gt;&lt;urls&gt;&lt;/urls&gt;&lt;/record&gt;&lt;/Cite&gt;&lt;/EndNote&gt;</w:instrText>
      </w:r>
      <w:r w:rsidR="00022AB9">
        <w:rPr>
          <w:rFonts w:asciiTheme="minorBidi" w:hAnsiTheme="minorBidi" w:cstheme="minorBidi"/>
        </w:rPr>
        <w:fldChar w:fldCharType="separate"/>
      </w:r>
      <w:r w:rsidR="00022AB9">
        <w:rPr>
          <w:rFonts w:asciiTheme="minorBidi" w:hAnsiTheme="minorBidi" w:cstheme="minorBidi"/>
          <w:noProof/>
        </w:rPr>
        <w:t>(Wang et al., 2025)</w:t>
      </w:r>
      <w:r w:rsidR="00022AB9">
        <w:rPr>
          <w:rFonts w:asciiTheme="minorBidi" w:hAnsiTheme="minorBidi" w:cstheme="minorBidi"/>
        </w:rPr>
        <w:fldChar w:fldCharType="end"/>
      </w:r>
      <w:r w:rsidR="009A6AB2" w:rsidRPr="009A6AB2">
        <w:rPr>
          <w:rFonts w:asciiTheme="minorBidi" w:hAnsiTheme="minorBidi" w:cstheme="minorBidi"/>
        </w:rPr>
        <w:t>.</w:t>
      </w:r>
    </w:p>
    <w:p w14:paraId="6E3AA403" w14:textId="5AB2F30F" w:rsidR="009A6AB2" w:rsidRPr="009A6AB2" w:rsidRDefault="009A6AB2" w:rsidP="009A6AB2">
      <w:pPr>
        <w:pStyle w:val="NormalWeb"/>
        <w:spacing w:line="360" w:lineRule="auto"/>
        <w:jc w:val="center"/>
        <w:rPr>
          <w:rFonts w:asciiTheme="minorBidi" w:hAnsiTheme="minorBidi" w:cstheme="minorBidi"/>
        </w:rPr>
      </w:pPr>
      <w:r w:rsidRPr="009B0C27">
        <w:rPr>
          <w:rFonts w:asciiTheme="minorBidi" w:hAnsiTheme="minorBidi" w:cstheme="minorBidi"/>
          <w:noProof/>
        </w:rPr>
        <w:drawing>
          <wp:inline distT="0" distB="0" distL="0" distR="0" wp14:anchorId="1E237CEA" wp14:editId="33CE0F89">
            <wp:extent cx="4400107" cy="2427110"/>
            <wp:effectExtent l="76200" t="76200" r="133985" b="125730"/>
            <wp:docPr id="1" name="Picture 1" descr="New Balan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Balance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2744" cy="24395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35B2A" w14:textId="1DD9E887" w:rsidR="009A6AB2" w:rsidRPr="009A6AB2" w:rsidRDefault="009A6AB2" w:rsidP="009A6AB2">
      <w:pPr>
        <w:pStyle w:val="NormalWeb"/>
        <w:spacing w:line="360" w:lineRule="auto"/>
        <w:jc w:val="both"/>
        <w:rPr>
          <w:rFonts w:asciiTheme="minorBidi" w:hAnsiTheme="minorBidi"/>
        </w:rPr>
      </w:pPr>
      <w:r w:rsidRPr="009A6AB2">
        <w:rPr>
          <w:rFonts w:asciiTheme="minorBidi" w:hAnsiTheme="minorBidi"/>
        </w:rPr>
        <w:t xml:space="preserve">Even though New Balance has a rather strong customer base and a </w:t>
      </w:r>
      <w:proofErr w:type="spellStart"/>
      <w:r w:rsidRPr="009A6AB2">
        <w:rPr>
          <w:rFonts w:asciiTheme="minorBidi" w:hAnsiTheme="minorBidi"/>
        </w:rPr>
        <w:t>recognisable</w:t>
      </w:r>
      <w:proofErr w:type="spellEnd"/>
      <w:r w:rsidRPr="009A6AB2">
        <w:rPr>
          <w:rFonts w:asciiTheme="minorBidi" w:hAnsiTheme="minorBidi"/>
        </w:rPr>
        <w:t xml:space="preserve"> face in North America and some European markets, its presence in other countries is relatively weak in comparison with such giants in the industry as Nike and Adidas</w:t>
      </w:r>
      <w:r w:rsidR="00022AB9">
        <w:rPr>
          <w:rFonts w:asciiTheme="minorBidi" w:hAnsiTheme="minorBidi"/>
        </w:rPr>
        <w:t xml:space="preserve"> </w:t>
      </w:r>
      <w:r w:rsidR="00022AB9">
        <w:rPr>
          <w:rFonts w:asciiTheme="minorBidi" w:hAnsiTheme="minorBidi"/>
        </w:rPr>
        <w:fldChar w:fldCharType="begin"/>
      </w:r>
      <w:r w:rsidR="00022AB9">
        <w:rPr>
          <w:rFonts w:asciiTheme="minorBidi" w:hAnsiTheme="minorBidi"/>
        </w:rPr>
        <w:instrText xml:space="preserve"> ADDIN EN.CITE &lt;EndNote&gt;&lt;Cite&gt;&lt;Author&gt;Wang&lt;/Author&gt;&lt;Year&gt;2025&lt;/Year&gt;&lt;RecNum&gt;3279&lt;/RecNum&gt;&lt;DisplayText&gt;(Wang et al., 2025)&lt;/DisplayText&gt;&lt;record&gt;&lt;rec-number&gt;3279&lt;/rec-number&gt;&lt;foreign-keys&gt;&lt;key app="EN" db-id="rzfxxzzfx5awxgeafz7vrps8steaea59t99p" timestamp="1766302639"&gt;3279&lt;/key&gt;&lt;/foreign-keys&gt;&lt;ref-type name="Journal Article"&gt;17&lt;/ref-type&gt;&lt;contributors&gt;&lt;authors&gt;&lt;author&gt;Wang, Qiu&lt;/author&gt;&lt;author&gt;Liu, Haibin&lt;/author&gt;&lt;author&gt;Gao, Fan&lt;/author&gt;&lt;/authors&gt;&lt;/contributors&gt;&lt;titles&gt;&lt;title&gt;A Biomechanical Comparison of Therapeutic Footwear and Athletic and Low-Cost Generic Shoes: Effects on Plantar Pressure, Lower Extremity Kinematics, and Kinetics&lt;/title&gt;&lt;secondary-title&gt;Biomechanics&lt;/secondary-title&gt;&lt;/titles&gt;&lt;periodical&gt;&lt;full-title&gt;Biomechanics&lt;/full-title&gt;&lt;/periodical&gt;&lt;pages&gt;29&lt;/pages&gt;&lt;volume&gt;5&lt;/volume&gt;&lt;number&gt;2&lt;/number&gt;&lt;dates&gt;&lt;year&gt;2025&lt;/year&gt;&lt;/dates&gt;&lt;isbn&gt;2673-7078&lt;/isbn&gt;&lt;urls&gt;&lt;/urls&gt;&lt;/record&gt;&lt;/Cite&gt;&lt;/EndNote&gt;</w:instrText>
      </w:r>
      <w:r w:rsidR="00022AB9">
        <w:rPr>
          <w:rFonts w:asciiTheme="minorBidi" w:hAnsiTheme="minorBidi"/>
        </w:rPr>
        <w:fldChar w:fldCharType="separate"/>
      </w:r>
      <w:r w:rsidR="00022AB9">
        <w:rPr>
          <w:rFonts w:asciiTheme="minorBidi" w:hAnsiTheme="minorBidi"/>
          <w:noProof/>
        </w:rPr>
        <w:t>(Wang et al., 2025)</w:t>
      </w:r>
      <w:r w:rsidR="00022AB9">
        <w:rPr>
          <w:rFonts w:asciiTheme="minorBidi" w:hAnsiTheme="minorBidi"/>
        </w:rPr>
        <w:fldChar w:fldCharType="end"/>
      </w:r>
      <w:r w:rsidRPr="009A6AB2">
        <w:rPr>
          <w:rFonts w:asciiTheme="minorBidi" w:hAnsiTheme="minorBidi"/>
        </w:rPr>
        <w:t xml:space="preserve">. </w:t>
      </w:r>
    </w:p>
    <w:p w14:paraId="593C6056" w14:textId="068593E8" w:rsidR="00874C1A" w:rsidRPr="009B0C27" w:rsidRDefault="00874C1A" w:rsidP="003F1423">
      <w:pPr>
        <w:pStyle w:val="NormalWeb"/>
        <w:spacing w:line="360" w:lineRule="auto"/>
        <w:rPr>
          <w:rFonts w:asciiTheme="minorBidi" w:hAnsiTheme="minorBidi" w:cstheme="minorBidi"/>
        </w:rPr>
      </w:pPr>
    </w:p>
    <w:p w14:paraId="1750A33D" w14:textId="77777777" w:rsidR="00332937" w:rsidRPr="009B0C27" w:rsidRDefault="00332937" w:rsidP="007D1B3D">
      <w:pPr>
        <w:pStyle w:val="Heading2"/>
        <w:ind w:left="720"/>
        <w:rPr>
          <w:rFonts w:asciiTheme="minorBidi" w:hAnsiTheme="minorBidi" w:cstheme="minorBidi"/>
        </w:rPr>
      </w:pPr>
      <w:bookmarkStart w:id="2" w:name="_Toc217216666"/>
      <w:r w:rsidRPr="009B0C27">
        <w:rPr>
          <w:rFonts w:asciiTheme="minorBidi" w:hAnsiTheme="minorBidi" w:cstheme="minorBidi"/>
        </w:rPr>
        <w:lastRenderedPageBreak/>
        <w:t>1.2 Rationale for International Expansion</w:t>
      </w:r>
      <w:bookmarkEnd w:id="2"/>
    </w:p>
    <w:p w14:paraId="0B9329B0" w14:textId="5EB65045" w:rsidR="00332937" w:rsidRPr="009B0C27" w:rsidRDefault="00332937" w:rsidP="001F6485">
      <w:pPr>
        <w:pStyle w:val="NormalWeb"/>
        <w:spacing w:line="360" w:lineRule="auto"/>
        <w:jc w:val="both"/>
        <w:rPr>
          <w:rFonts w:asciiTheme="minorBidi" w:hAnsiTheme="minorBidi" w:cstheme="minorBidi"/>
        </w:rPr>
      </w:pPr>
      <w:r w:rsidRPr="009B0C27">
        <w:rPr>
          <w:rFonts w:asciiTheme="minorBidi" w:hAnsiTheme="minorBidi" w:cstheme="minorBidi"/>
        </w:rPr>
        <w:t>The sportswear and athletic footwear industry are undergoing a major transformation due to the growth in the industry of athleisure, the cultural impact of sneaker fashion and increased engagement in health and fitness. As consumer preferences shift toward premium materials, sustainability and hybrid performance-lifestyle designs, the New Balance brand narrative is highly aligned to global market trends</w:t>
      </w:r>
      <w:r w:rsidR="00A74DAB" w:rsidRPr="009B0C27">
        <w:rPr>
          <w:rFonts w:asciiTheme="minorBidi" w:hAnsiTheme="minorBidi" w:cstheme="minorBidi"/>
        </w:rPr>
        <w:t xml:space="preserve"> </w:t>
      </w:r>
      <w:r w:rsidR="007D62B8" w:rsidRPr="009B0C27">
        <w:rPr>
          <w:rFonts w:asciiTheme="minorBidi" w:hAnsiTheme="minorBidi" w:cstheme="minorBidi"/>
        </w:rPr>
        <w:fldChar w:fldCharType="begin"/>
      </w:r>
      <w:r w:rsidR="007D62B8" w:rsidRPr="009B0C27">
        <w:rPr>
          <w:rFonts w:asciiTheme="minorBidi" w:hAnsiTheme="minorBidi" w:cstheme="minorBidi"/>
        </w:rPr>
        <w:instrText xml:space="preserve"> ADDIN EN.CITE &lt;EndNote&gt;&lt;Cite&gt;&lt;Author&gt;Holtbrügge&lt;/Author&gt;&lt;Year&gt;2024&lt;/Year&gt;&lt;RecNum&gt;2873&lt;/RecNum&gt;&lt;DisplayText&gt;(Holtbrügge and Schuster, 2024)&lt;/DisplayText&gt;&lt;record&gt;&lt;rec-number&gt;2873&lt;/rec-number&gt;&lt;foreign-keys&gt;&lt;key app="EN" db-id="rzfxxzzfx5awxgeafz7vrps8steaea59t99p" timestamp="1765541727"&gt;2873&lt;/key&gt;&lt;/foreign-keys&gt;&lt;ref-type name="Conference Proceedings"&gt;10&lt;/ref-type&gt;&lt;contributors&gt;&lt;authors&gt;&lt;author&gt;Holtbrügge, Dirk&lt;/author&gt;&lt;author&gt;Schuster, Tassilo&lt;/author&gt;&lt;/authors&gt;&lt;/contributors&gt;&lt;titles&gt;&lt;title&gt;The Internationalization Strategy of adidas&lt;/title&gt;&lt;secondary-title&gt;The Internationalization of Firms&lt;/secondary-title&gt;&lt;/titles&gt;&lt;pages&gt;21-44&lt;/pages&gt;&lt;dates&gt;&lt;year&gt;2024&lt;/year&gt;&lt;/dates&gt;&lt;publisher&gt;Nomos Verlagsgesellschaft mbH &amp;amp; Co. KG&lt;/publisher&gt;&lt;isbn&gt;3985421005&lt;/isbn&gt;&lt;urls&gt;&lt;/urls&gt;&lt;/record&gt;&lt;/Cite&gt;&lt;/EndNote&gt;</w:instrText>
      </w:r>
      <w:r w:rsidR="007D62B8" w:rsidRPr="009B0C27">
        <w:rPr>
          <w:rFonts w:asciiTheme="minorBidi" w:hAnsiTheme="minorBidi" w:cstheme="minorBidi"/>
        </w:rPr>
        <w:fldChar w:fldCharType="separate"/>
      </w:r>
      <w:r w:rsidR="007D62B8" w:rsidRPr="009B0C27">
        <w:rPr>
          <w:rFonts w:asciiTheme="minorBidi" w:hAnsiTheme="minorBidi" w:cstheme="minorBidi"/>
          <w:noProof/>
        </w:rPr>
        <w:t>(Holtbrügge and Schuster, 2024)</w:t>
      </w:r>
      <w:r w:rsidR="007D62B8" w:rsidRPr="009B0C27">
        <w:rPr>
          <w:rFonts w:asciiTheme="minorBidi" w:hAnsiTheme="minorBidi" w:cstheme="minorBidi"/>
        </w:rPr>
        <w:fldChar w:fldCharType="end"/>
      </w:r>
      <w:r w:rsidRPr="009B0C27">
        <w:rPr>
          <w:rFonts w:asciiTheme="minorBidi" w:hAnsiTheme="minorBidi" w:cstheme="minorBidi"/>
        </w:rPr>
        <w:t xml:space="preserve">. </w:t>
      </w:r>
    </w:p>
    <w:p w14:paraId="27B30634" w14:textId="35D4E203" w:rsidR="00332937" w:rsidRPr="009B0C27" w:rsidRDefault="00332937"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Furthermore, in order to attract consumers in different markets, global sportswear brands are increasingly turning to the use of culturally relevant storytelling, limited-edition releases, and collaborations with influential designers. New Balance's strong performance in recent years with its retro </w:t>
      </w:r>
      <w:r w:rsidR="007D62B8" w:rsidRPr="009B0C27">
        <w:rPr>
          <w:rFonts w:asciiTheme="minorBidi" w:hAnsiTheme="minorBidi" w:cstheme="minorBidi"/>
        </w:rPr>
        <w:t>outlines</w:t>
      </w:r>
      <w:r w:rsidRPr="009B0C27">
        <w:rPr>
          <w:rFonts w:asciiTheme="minorBidi" w:hAnsiTheme="minorBidi" w:cstheme="minorBidi"/>
        </w:rPr>
        <w:t xml:space="preserve"> and designer collaborations indicates good potential for imitation in new international markets</w:t>
      </w:r>
      <w:r w:rsidR="00B23D08" w:rsidRPr="009B0C27">
        <w:rPr>
          <w:rFonts w:asciiTheme="minorBidi" w:hAnsiTheme="minorBidi" w:cstheme="minorBidi"/>
        </w:rPr>
        <w:t xml:space="preserve"> </w:t>
      </w:r>
      <w:r w:rsidR="00B23D08" w:rsidRPr="009B0C27">
        <w:rPr>
          <w:rFonts w:asciiTheme="minorBidi" w:hAnsiTheme="minorBidi" w:cstheme="minorBidi"/>
        </w:rPr>
        <w:fldChar w:fldCharType="begin"/>
      </w:r>
      <w:r w:rsidR="00B23D08" w:rsidRPr="009B0C27">
        <w:rPr>
          <w:rFonts w:asciiTheme="minorBidi" w:hAnsiTheme="minorBidi" w:cstheme="minorBidi"/>
        </w:rPr>
        <w:instrText xml:space="preserve"> ADDIN EN.CITE &lt;EndNote&gt;&lt;Cite&gt;&lt;Author&gt;Narang&lt;/Author&gt;&lt;Year&gt;2023&lt;/Year&gt;&lt;RecNum&gt;2875&lt;/RecNum&gt;&lt;DisplayText&gt;(Narang and Sagan, 2023)&lt;/DisplayText&gt;&lt;record&gt;&lt;rec-number&gt;2875&lt;/rec-number&gt;&lt;foreign-keys&gt;&lt;key app="EN" db-id="rzfxxzzfx5awxgeafz7vrps8steaea59t99p" timestamp="1765541838"&gt;2875&lt;/key&gt;&lt;/foreign-keys&gt;&lt;ref-type name="Book"&gt;6&lt;/ref-type&gt;&lt;contributors&gt;&lt;authors&gt;&lt;author&gt;Narang, Vipin&lt;/author&gt;&lt;author&gt;Sagan, Scott D&lt;/author&gt;&lt;/authors&gt;&lt;/contributors&gt;&lt;titles&gt;&lt;title&gt;The Fragile Balance of Terror: Deterrence in the New Nuclear Age&lt;/title&gt;&lt;/titles&gt;&lt;dates&gt;&lt;year&gt;2023&lt;/year&gt;&lt;/dates&gt;&lt;publisher&gt;Cornell University Press&lt;/publisher&gt;&lt;urls&gt;&lt;/urls&gt;&lt;/record&gt;&lt;/Cite&gt;&lt;/EndNote&gt;</w:instrText>
      </w:r>
      <w:r w:rsidR="00B23D08" w:rsidRPr="009B0C27">
        <w:rPr>
          <w:rFonts w:asciiTheme="minorBidi" w:hAnsiTheme="minorBidi" w:cstheme="minorBidi"/>
        </w:rPr>
        <w:fldChar w:fldCharType="separate"/>
      </w:r>
      <w:r w:rsidR="00B23D08" w:rsidRPr="009B0C27">
        <w:rPr>
          <w:rFonts w:asciiTheme="minorBidi" w:hAnsiTheme="minorBidi" w:cstheme="minorBidi"/>
          <w:noProof/>
        </w:rPr>
        <w:t>(Narang and Sagan, 2023)</w:t>
      </w:r>
      <w:r w:rsidR="00B23D08" w:rsidRPr="009B0C27">
        <w:rPr>
          <w:rFonts w:asciiTheme="minorBidi" w:hAnsiTheme="minorBidi" w:cstheme="minorBidi"/>
        </w:rPr>
        <w:fldChar w:fldCharType="end"/>
      </w:r>
      <w:r w:rsidRPr="009B0C27">
        <w:rPr>
          <w:rFonts w:asciiTheme="minorBidi" w:hAnsiTheme="minorBidi" w:cstheme="minorBidi"/>
        </w:rPr>
        <w:t>.</w:t>
      </w:r>
    </w:p>
    <w:p w14:paraId="1A01B463" w14:textId="77777777" w:rsidR="00332937" w:rsidRPr="009B0C27" w:rsidRDefault="00332937" w:rsidP="007D1B3D">
      <w:pPr>
        <w:pStyle w:val="Heading2"/>
        <w:ind w:left="720"/>
        <w:rPr>
          <w:rFonts w:asciiTheme="minorBidi" w:hAnsiTheme="minorBidi" w:cstheme="minorBidi"/>
        </w:rPr>
      </w:pPr>
      <w:bookmarkStart w:id="3" w:name="_Toc217216667"/>
      <w:r w:rsidRPr="009B0C27">
        <w:rPr>
          <w:rFonts w:asciiTheme="minorBidi" w:hAnsiTheme="minorBidi" w:cstheme="minorBidi"/>
        </w:rPr>
        <w:t>1.3 Choosing the Target Market: South Korea</w:t>
      </w:r>
      <w:bookmarkEnd w:id="3"/>
    </w:p>
    <w:p w14:paraId="6DF6772E" w14:textId="7A8EB92F" w:rsidR="00E36A25" w:rsidRPr="009B0C27" w:rsidRDefault="00332937" w:rsidP="00E36A25">
      <w:pPr>
        <w:pStyle w:val="NormalWeb"/>
        <w:spacing w:line="360" w:lineRule="auto"/>
        <w:jc w:val="both"/>
        <w:rPr>
          <w:rFonts w:asciiTheme="minorBidi" w:hAnsiTheme="minorBidi" w:cstheme="minorBidi"/>
        </w:rPr>
      </w:pPr>
      <w:r w:rsidRPr="009B0C27">
        <w:rPr>
          <w:rFonts w:asciiTheme="minorBidi" w:hAnsiTheme="minorBidi" w:cstheme="minorBidi"/>
        </w:rPr>
        <w:t>South Korea is a strategically attractive market to expand to. The country has exceptionally high disposable income levels, a trend-inspired consumer base and one of the most advanced retail and e-commerce ecosystems in the world.</w:t>
      </w:r>
      <w:r w:rsidR="00E6675D">
        <w:rPr>
          <w:rFonts w:asciiTheme="minorBidi" w:hAnsiTheme="minorBidi" w:cstheme="minorBidi"/>
        </w:rPr>
        <w:t xml:space="preserve"> </w:t>
      </w:r>
      <w:r w:rsidR="00E6675D" w:rsidRPr="00E6675D">
        <w:rPr>
          <w:rFonts w:asciiTheme="minorBidi" w:hAnsiTheme="minorBidi" w:cstheme="minorBidi"/>
        </w:rPr>
        <w:t>The sneaker segment reached a value of ~USD 1.79 billion in 2024 and is projected to grow to ~USD 2.64 billion by 2033 at a 4.4% CAGR (2025–2033)</w:t>
      </w:r>
      <w:r w:rsidR="00A82B50">
        <w:rPr>
          <w:rFonts w:asciiTheme="minorBidi" w:hAnsiTheme="minorBidi" w:cstheme="minorBidi"/>
        </w:rPr>
        <w:t xml:space="preserve"> </w:t>
      </w:r>
      <w:r w:rsidR="00EA029D">
        <w:rPr>
          <w:rFonts w:asciiTheme="minorBidi" w:hAnsiTheme="minorBidi" w:cstheme="minorBidi"/>
        </w:rPr>
        <w:fldChar w:fldCharType="begin"/>
      </w:r>
      <w:r w:rsidR="00EA029D">
        <w:rPr>
          <w:rFonts w:asciiTheme="minorBidi" w:hAnsiTheme="minorBidi" w:cstheme="minorBidi"/>
        </w:rPr>
        <w:instrText xml:space="preserve"> ADDIN EN.CITE &lt;EndNote&gt;&lt;Cite&gt;&lt;Author&gt;Mackevičius&lt;/Author&gt;&lt;Year&gt;2025&lt;/Year&gt;&lt;RecNum&gt;3263&lt;/RecNum&gt;&lt;DisplayText&gt;(Mackevičius, 2025)&lt;/DisplayText&gt;&lt;record&gt;&lt;rec-number&gt;3263&lt;/rec-number&gt;&lt;foreign-keys&gt;&lt;key app="EN" db-id="rzfxxzzfx5awxgeafz7vrps8steaea59t99p" timestamp="1766224014"&gt;3263&lt;/key&gt;&lt;/foreign-keys&gt;&lt;ref-type name="Journal Article"&gt;17&lt;/ref-type&gt;&lt;contributors&gt;&lt;authors&gt;&lt;author&gt;Mackevičius, Nedas&lt;/author&gt;&lt;/authors&gt;&lt;/contributors&gt;&lt;titles&gt;&lt;title&gt;Cost-Efficient Traffic for Luxury Shoe E-Commerce: a Google Analytics &amp;amp; Google Ads Data Analysis of Organic vs. Paid Performance in the American Market&lt;/title&gt;&lt;/titles&gt;&lt;dates&gt;&lt;year&gt;2025&lt;/year&gt;&lt;/dates&gt;&lt;urls&gt;&lt;/urls&gt;&lt;/record&gt;&lt;/Cite&gt;&lt;/EndNote&gt;</w:instrText>
      </w:r>
      <w:r w:rsidR="00EA029D">
        <w:rPr>
          <w:rFonts w:asciiTheme="minorBidi" w:hAnsiTheme="minorBidi" w:cstheme="minorBidi"/>
        </w:rPr>
        <w:fldChar w:fldCharType="separate"/>
      </w:r>
      <w:r w:rsidR="00EA029D">
        <w:rPr>
          <w:rFonts w:asciiTheme="minorBidi" w:hAnsiTheme="minorBidi" w:cstheme="minorBidi"/>
          <w:noProof/>
        </w:rPr>
        <w:t>(Mackevičius, 2025)</w:t>
      </w:r>
      <w:r w:rsidR="00EA029D">
        <w:rPr>
          <w:rFonts w:asciiTheme="minorBidi" w:hAnsiTheme="minorBidi" w:cstheme="minorBidi"/>
        </w:rPr>
        <w:fldChar w:fldCharType="end"/>
      </w:r>
      <w:r w:rsidR="00E6675D" w:rsidRPr="00E6675D">
        <w:rPr>
          <w:rFonts w:asciiTheme="minorBidi" w:hAnsiTheme="minorBidi" w:cstheme="minorBidi"/>
        </w:rPr>
        <w:t>.</w:t>
      </w:r>
    </w:p>
    <w:p w14:paraId="7BBA58E0" w14:textId="77777777" w:rsidR="00FD053F" w:rsidRPr="009B0C27" w:rsidRDefault="00FD053F" w:rsidP="00FD053F">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drawing>
          <wp:inline distT="0" distB="0" distL="0" distR="0" wp14:anchorId="0BF6958B" wp14:editId="5F65D749">
            <wp:extent cx="4453247" cy="179906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486238" cy="1812388"/>
                    </a:xfrm>
                    <a:prstGeom prst="rect">
                      <a:avLst/>
                    </a:prstGeom>
                    <a:noFill/>
                    <a:ln>
                      <a:noFill/>
                    </a:ln>
                    <a:extLst>
                      <a:ext uri="{53640926-AAD7-44D8-BBD7-CCE9431645EC}">
                        <a14:shadowObscured xmlns:a14="http://schemas.microsoft.com/office/drawing/2010/main"/>
                      </a:ext>
                    </a:extLst>
                  </pic:spPr>
                </pic:pic>
              </a:graphicData>
            </a:graphic>
          </wp:inline>
        </w:drawing>
      </w:r>
    </w:p>
    <w:p w14:paraId="5626DEC7" w14:textId="6FEFBE1D" w:rsidR="00FD053F" w:rsidRPr="009B0C27" w:rsidRDefault="00FD053F" w:rsidP="00FD053F">
      <w:pPr>
        <w:pStyle w:val="Caption"/>
        <w:jc w:val="center"/>
        <w:rPr>
          <w:rFonts w:asciiTheme="minorBidi" w:hAnsiTheme="minorBidi"/>
          <w:sz w:val="24"/>
          <w:szCs w:val="24"/>
        </w:rPr>
      </w:pPr>
      <w:bookmarkStart w:id="4" w:name="_Toc217216685"/>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1</w:t>
      </w:r>
      <w:r w:rsidRPr="009B0C27">
        <w:rPr>
          <w:rFonts w:asciiTheme="minorBidi" w:hAnsiTheme="minorBidi"/>
          <w:sz w:val="24"/>
          <w:szCs w:val="24"/>
        </w:rPr>
        <w:fldChar w:fldCharType="end"/>
      </w:r>
      <w:r w:rsidRPr="009B0C27">
        <w:rPr>
          <w:rFonts w:asciiTheme="minorBidi" w:hAnsiTheme="minorBidi"/>
          <w:sz w:val="24"/>
          <w:szCs w:val="24"/>
        </w:rPr>
        <w:t xml:space="preserve"> Choosing the Target Market: South Korea (Canva)</w:t>
      </w:r>
      <w:bookmarkEnd w:id="4"/>
    </w:p>
    <w:p w14:paraId="04F68AFC" w14:textId="28010C29" w:rsidR="00332937" w:rsidRPr="009B0C27" w:rsidRDefault="00332937" w:rsidP="00E36A25">
      <w:pPr>
        <w:pStyle w:val="NormalWeb"/>
        <w:spacing w:line="360" w:lineRule="auto"/>
        <w:jc w:val="both"/>
        <w:rPr>
          <w:rFonts w:asciiTheme="minorBidi" w:hAnsiTheme="minorBidi" w:cstheme="minorBidi"/>
        </w:rPr>
      </w:pPr>
      <w:r w:rsidRPr="009B0C27">
        <w:rPr>
          <w:rFonts w:asciiTheme="minorBidi" w:hAnsiTheme="minorBidi" w:cstheme="minorBidi"/>
        </w:rPr>
        <w:lastRenderedPageBreak/>
        <w:t>The market trends of the South Korean market and its fondness for retro aesthetics, minimalist design language, and premium craftsmanship are very close to the forte of New Balance. In addition, the country has experienced the steady growth of running communities, marathon events, and recreationally based fitness groups, leading to an additional demand for performance-orientated footwear</w:t>
      </w:r>
      <w:r w:rsidR="00A74DAB" w:rsidRPr="009B0C27">
        <w:rPr>
          <w:rFonts w:asciiTheme="minorBidi" w:hAnsiTheme="minorBidi" w:cstheme="minorBidi"/>
        </w:rPr>
        <w:t xml:space="preserve"> </w:t>
      </w:r>
      <w:r w:rsidR="00A74DAB" w:rsidRPr="009B0C27">
        <w:rPr>
          <w:rFonts w:asciiTheme="minorBidi" w:hAnsiTheme="minorBidi" w:cstheme="minorBidi"/>
        </w:rPr>
        <w:fldChar w:fldCharType="begin"/>
      </w:r>
      <w:r w:rsidR="00A74DAB" w:rsidRPr="009B0C27">
        <w:rPr>
          <w:rFonts w:asciiTheme="minorBidi" w:hAnsiTheme="minorBidi" w:cstheme="minorBidi"/>
        </w:rPr>
        <w:instrText xml:space="preserve"> ADDIN EN.CITE &lt;EndNote&gt;&lt;Cite&gt;&lt;Author&gt;O&amp;apos;Flaherty&lt;/Author&gt;&lt;Year&gt;2021&lt;/Year&gt;&lt;RecNum&gt;2870&lt;/RecNum&gt;&lt;DisplayText&gt;(O&amp;apos;Flaherty, 2021)&lt;/DisplayText&gt;&lt;record&gt;&lt;rec-number&gt;2870&lt;/rec-number&gt;&lt;foreign-keys&gt;&lt;key app="EN" db-id="rzfxxzzfx5awxgeafz7vrps8steaea59t99p" timestamp="1765541580"&gt;2870&lt;/key&gt;&lt;/foreign-keys&gt;&lt;ref-type name="Journal Article"&gt;17&lt;/ref-type&gt;&lt;contributors&gt;&lt;authors&gt;&lt;author&gt;O&amp;apos;Flaherty, Mark C&lt;/author&gt;&lt;/authors&gt;&lt;/contributors&gt;&lt;titles&gt;&lt;title&gt;The Secret Psychology of Sneaker Colors&lt;/title&gt;&lt;secondary-title&gt;International New York Times&lt;/secondary-title&gt;&lt;/titles&gt;&lt;periodical&gt;&lt;full-title&gt;International New York Times&lt;/full-title&gt;&lt;/periodical&gt;&lt;pages&gt;NA-NA&lt;/pages&gt;&lt;dates&gt;&lt;year&gt;2021&lt;/year&gt;&lt;/dates&gt;&lt;isbn&gt;2269-9740&lt;/isbn&gt;&lt;urls&gt;&lt;/urls&gt;&lt;/record&gt;&lt;/Cite&gt;&lt;/EndNote&gt;</w:instrText>
      </w:r>
      <w:r w:rsidR="00A74DAB" w:rsidRPr="009B0C27">
        <w:rPr>
          <w:rFonts w:asciiTheme="minorBidi" w:hAnsiTheme="minorBidi" w:cstheme="minorBidi"/>
        </w:rPr>
        <w:fldChar w:fldCharType="separate"/>
      </w:r>
      <w:r w:rsidR="00A74DAB" w:rsidRPr="009B0C27">
        <w:rPr>
          <w:rFonts w:asciiTheme="minorBidi" w:hAnsiTheme="minorBidi" w:cstheme="minorBidi"/>
          <w:noProof/>
        </w:rPr>
        <w:t>(O'Flaherty, 2021)</w:t>
      </w:r>
      <w:r w:rsidR="00A74DAB" w:rsidRPr="009B0C27">
        <w:rPr>
          <w:rFonts w:asciiTheme="minorBidi" w:hAnsiTheme="minorBidi" w:cstheme="minorBidi"/>
        </w:rPr>
        <w:fldChar w:fldCharType="end"/>
      </w:r>
      <w:r w:rsidRPr="009B0C27">
        <w:rPr>
          <w:rFonts w:asciiTheme="minorBidi" w:hAnsiTheme="minorBidi" w:cstheme="minorBidi"/>
        </w:rPr>
        <w:t xml:space="preserve">. </w:t>
      </w:r>
    </w:p>
    <w:p w14:paraId="209BB74F" w14:textId="5966FF2F" w:rsidR="00332937" w:rsidRPr="009B0C27" w:rsidRDefault="00332937" w:rsidP="007D1B3D">
      <w:pPr>
        <w:pStyle w:val="NormalWeb"/>
        <w:spacing w:line="360" w:lineRule="auto"/>
        <w:jc w:val="both"/>
        <w:rPr>
          <w:rFonts w:asciiTheme="minorBidi" w:hAnsiTheme="minorBidi" w:cstheme="minorBidi"/>
        </w:rPr>
      </w:pPr>
      <w:r w:rsidRPr="009B0C27">
        <w:rPr>
          <w:rFonts w:asciiTheme="minorBidi" w:hAnsiTheme="minorBidi" w:cstheme="minorBidi"/>
        </w:rPr>
        <w:t>Although the market is highly competitive, with Nike dominating the market, with some space occupied by Adidas and local brands, there is a definite opportunity for a brand that will offer differentiated value with an authenticity, heritage and quality base. New Balance can create a special niche by matching its product and branding strategy to South Korean fashion culture and consumer expectations</w:t>
      </w:r>
      <w:r w:rsidR="00A74DAB" w:rsidRPr="009B0C27">
        <w:rPr>
          <w:rFonts w:asciiTheme="minorBidi" w:hAnsiTheme="minorBidi" w:cstheme="minorBidi"/>
        </w:rPr>
        <w:t xml:space="preserve"> </w:t>
      </w:r>
      <w:r w:rsidR="00A74DAB" w:rsidRPr="009B0C27">
        <w:rPr>
          <w:rFonts w:asciiTheme="minorBidi" w:hAnsiTheme="minorBidi" w:cstheme="minorBidi"/>
        </w:rPr>
        <w:fldChar w:fldCharType="begin"/>
      </w:r>
      <w:r w:rsidR="00A74DAB" w:rsidRPr="009B0C27">
        <w:rPr>
          <w:rFonts w:asciiTheme="minorBidi" w:hAnsiTheme="minorBidi" w:cstheme="minorBidi"/>
        </w:rPr>
        <w:instrText xml:space="preserve"> ADDIN EN.CITE &lt;EndNote&gt;&lt;Cite&gt;&lt;Author&gt;Chitu&lt;/Author&gt;&lt;Year&gt;2024&lt;/Year&gt;&lt;RecNum&gt;2872&lt;/RecNum&gt;&lt;DisplayText&gt;(Chitu, 2024)&lt;/DisplayText&gt;&lt;record&gt;&lt;rec-number&gt;2872&lt;/rec-number&gt;&lt;foreign-keys&gt;&lt;key app="EN" db-id="rzfxxzzfx5awxgeafz7vrps8steaea59t99p" timestamp="1765541671"&gt;2872&lt;/key&gt;&lt;/foreign-keys&gt;&lt;ref-type name="Thesis"&gt;32&lt;/ref-type&gt;&lt;contributors&gt;&lt;authors&gt;&lt;author&gt;Chitu, Alexandru Eugen&lt;/author&gt;&lt;/authors&gt;&lt;/contributors&gt;&lt;titles&gt;&lt;title&gt;Can Nike Just do It? Charting the Path into the Future Despite Growing Competition and Shifting Consumer Behaviour&lt;/title&gt;&lt;/titles&gt;&lt;dates&gt;&lt;year&gt;2024&lt;/year&gt;&lt;/dates&gt;&lt;publisher&gt;Universidade NOVA de Lisboa (Portugal)&lt;/publisher&gt;&lt;urls&gt;&lt;/urls&gt;&lt;/record&gt;&lt;/Cite&gt;&lt;/EndNote&gt;</w:instrText>
      </w:r>
      <w:r w:rsidR="00A74DAB" w:rsidRPr="009B0C27">
        <w:rPr>
          <w:rFonts w:asciiTheme="minorBidi" w:hAnsiTheme="minorBidi" w:cstheme="minorBidi"/>
        </w:rPr>
        <w:fldChar w:fldCharType="separate"/>
      </w:r>
      <w:r w:rsidR="00A74DAB" w:rsidRPr="009B0C27">
        <w:rPr>
          <w:rFonts w:asciiTheme="minorBidi" w:hAnsiTheme="minorBidi" w:cstheme="minorBidi"/>
          <w:noProof/>
        </w:rPr>
        <w:t>(Chitu, 2024)</w:t>
      </w:r>
      <w:r w:rsidR="00A74DAB" w:rsidRPr="009B0C27">
        <w:rPr>
          <w:rFonts w:asciiTheme="minorBidi" w:hAnsiTheme="minorBidi" w:cstheme="minorBidi"/>
        </w:rPr>
        <w:fldChar w:fldCharType="end"/>
      </w:r>
      <w:r w:rsidRPr="009B0C27">
        <w:rPr>
          <w:rFonts w:asciiTheme="minorBidi" w:hAnsiTheme="minorBidi" w:cstheme="minorBidi"/>
        </w:rPr>
        <w:t>.</w:t>
      </w:r>
    </w:p>
    <w:p w14:paraId="18BD5BDE" w14:textId="77777777" w:rsidR="00332937" w:rsidRPr="009B0C27" w:rsidRDefault="00332937" w:rsidP="007D1B3D">
      <w:pPr>
        <w:pStyle w:val="Heading2"/>
        <w:ind w:left="720"/>
        <w:rPr>
          <w:rFonts w:asciiTheme="minorBidi" w:hAnsiTheme="minorBidi" w:cstheme="minorBidi"/>
        </w:rPr>
      </w:pPr>
      <w:bookmarkStart w:id="5" w:name="_Toc217216668"/>
      <w:r w:rsidRPr="009B0C27">
        <w:rPr>
          <w:rFonts w:asciiTheme="minorBidi" w:hAnsiTheme="minorBidi" w:cstheme="minorBidi"/>
        </w:rPr>
        <w:t>1.4 Strategic Rationale for the Selection of South Korea</w:t>
      </w:r>
      <w:bookmarkEnd w:id="5"/>
    </w:p>
    <w:p w14:paraId="337A0750" w14:textId="598C8EA6" w:rsidR="00332937" w:rsidRPr="009B0C27" w:rsidRDefault="00A82B50" w:rsidP="00A82B50">
      <w:pPr>
        <w:pStyle w:val="NormalWeb"/>
        <w:spacing w:line="360" w:lineRule="auto"/>
        <w:jc w:val="both"/>
        <w:rPr>
          <w:rFonts w:asciiTheme="minorBidi" w:hAnsiTheme="minorBidi" w:cstheme="minorBidi"/>
        </w:rPr>
      </w:pPr>
      <w:r w:rsidRPr="00A82B50">
        <w:rPr>
          <w:rFonts w:asciiTheme="minorBidi" w:hAnsiTheme="minorBidi" w:cstheme="minorBidi"/>
        </w:rPr>
        <w:t xml:space="preserve">Market forecasts estimate the </w:t>
      </w:r>
      <w:r w:rsidRPr="00A82B50">
        <w:rPr>
          <w:rFonts w:asciiTheme="minorBidi" w:hAnsiTheme="minorBidi" w:cstheme="minorBidi"/>
          <w:b/>
          <w:bCs/>
        </w:rPr>
        <w:t>athletic footwear market at ~USD 6.2 billion in 2025</w:t>
      </w:r>
      <w:r w:rsidRPr="00A82B50">
        <w:rPr>
          <w:rFonts w:asciiTheme="minorBidi" w:hAnsiTheme="minorBidi" w:cstheme="minorBidi"/>
        </w:rPr>
        <w:t xml:space="preserve">, with expectations of </w:t>
      </w:r>
      <w:r w:rsidRPr="00A82B50">
        <w:rPr>
          <w:rFonts w:asciiTheme="minorBidi" w:hAnsiTheme="minorBidi" w:cstheme="minorBidi"/>
          <w:i/>
          <w:iCs/>
        </w:rPr>
        <w:t>strong growth through the next decade</w:t>
      </w:r>
      <w:r>
        <w:rPr>
          <w:rFonts w:asciiTheme="minorBidi" w:hAnsiTheme="minorBidi" w:cstheme="minorBidi"/>
          <w:i/>
          <w:iCs/>
        </w:rPr>
        <w:t xml:space="preserve"> </w:t>
      </w:r>
      <w:r w:rsidR="00CA7189" w:rsidRPr="00CA7189">
        <w:rPr>
          <w:rFonts w:asciiTheme="minorBidi" w:hAnsiTheme="minorBidi" w:cstheme="minorBidi"/>
        </w:rPr>
        <w:fldChar w:fldCharType="begin"/>
      </w:r>
      <w:r w:rsidR="00CA7189" w:rsidRPr="00CA7189">
        <w:rPr>
          <w:rFonts w:asciiTheme="minorBidi" w:hAnsiTheme="minorBidi" w:cstheme="minorBidi"/>
        </w:rPr>
        <w:instrText xml:space="preserve"> ADDIN EN.CITE &lt;EndNote&gt;&lt;Cite&gt;&lt;Author&gt;Kreitz&lt;/Author&gt;&lt;Year&gt;2025&lt;/Year&gt;&lt;RecNum&gt;3253&lt;/RecNum&gt;&lt;DisplayText&gt;(Kreitz, 2025)&lt;/DisplayText&gt;&lt;record&gt;&lt;rec-number&gt;3253&lt;/rec-number&gt;&lt;foreign-keys&gt;&lt;key app="EN" db-id="rzfxxzzfx5awxgeafz7vrps8steaea59t99p" timestamp="1766221446"&gt;3253&lt;/key&gt;&lt;/foreign-keys&gt;&lt;ref-type name="Thesis"&gt;32&lt;/ref-type&gt;&lt;contributors&gt;&lt;authors&gt;&lt;author&gt;Kreitz, Laura&lt;/author&gt;&lt;/authors&gt;&lt;/contributors&gt;&lt;titles&gt;&lt;title&gt;Fundamental Pairs Trade of Adidas and Puma Macroeconomic and Industry Analyses&lt;/title&gt;&lt;/titles&gt;&lt;dates&gt;&lt;year&gt;2025&lt;/year&gt;&lt;/dates&gt;&lt;publisher&gt;Universidade NOVA de Lisboa (Portugal)&lt;/publisher&gt;&lt;urls&gt;&lt;/urls&gt;&lt;/record&gt;&lt;/Cite&gt;&lt;/EndNote&gt;</w:instrText>
      </w:r>
      <w:r w:rsidR="00CA7189" w:rsidRPr="00CA7189">
        <w:rPr>
          <w:rFonts w:asciiTheme="minorBidi" w:hAnsiTheme="minorBidi" w:cstheme="minorBidi"/>
        </w:rPr>
        <w:fldChar w:fldCharType="separate"/>
      </w:r>
      <w:r w:rsidR="00CA7189" w:rsidRPr="00CA7189">
        <w:rPr>
          <w:rFonts w:asciiTheme="minorBidi" w:hAnsiTheme="minorBidi" w:cstheme="minorBidi"/>
          <w:noProof/>
        </w:rPr>
        <w:t>(Kreitz, 2025)</w:t>
      </w:r>
      <w:r w:rsidR="00CA7189" w:rsidRPr="00CA7189">
        <w:rPr>
          <w:rFonts w:asciiTheme="minorBidi" w:hAnsiTheme="minorBidi" w:cstheme="minorBidi"/>
        </w:rPr>
        <w:fldChar w:fldCharType="end"/>
      </w:r>
      <w:r w:rsidRPr="00CA7189">
        <w:rPr>
          <w:rFonts w:asciiTheme="minorBidi" w:hAnsiTheme="minorBidi" w:cstheme="minorBidi"/>
        </w:rPr>
        <w:t>.</w:t>
      </w:r>
      <w:r w:rsidRPr="00A82B50">
        <w:rPr>
          <w:rFonts w:asciiTheme="minorBidi" w:hAnsiTheme="minorBidi" w:cstheme="minorBidi"/>
        </w:rPr>
        <w:t xml:space="preserve"> </w:t>
      </w:r>
      <w:r w:rsidR="00332937" w:rsidRPr="009B0C27">
        <w:rPr>
          <w:rFonts w:asciiTheme="minorBidi" w:hAnsiTheme="minorBidi" w:cstheme="minorBidi"/>
        </w:rPr>
        <w:t>The appropriateness of South Korea as a target market is strengthened by a number of strategic considerations. The country has a high receptiveness of consumers to global lifestyle and performance brands that is supported by a high purchasing power and a cultural affinity for international brands</w:t>
      </w:r>
      <w:r w:rsidR="00A74DAB" w:rsidRPr="009B0C27">
        <w:rPr>
          <w:rFonts w:asciiTheme="minorBidi" w:hAnsiTheme="minorBidi" w:cstheme="minorBidi"/>
        </w:rPr>
        <w:t xml:space="preserve"> </w:t>
      </w:r>
      <w:r w:rsidR="00A74DAB" w:rsidRPr="009B0C27">
        <w:rPr>
          <w:rFonts w:asciiTheme="minorBidi" w:hAnsiTheme="minorBidi" w:cstheme="minorBidi"/>
        </w:rPr>
        <w:fldChar w:fldCharType="begin"/>
      </w:r>
      <w:r w:rsidR="00A74DAB" w:rsidRPr="009B0C27">
        <w:rPr>
          <w:rFonts w:asciiTheme="minorBidi" w:hAnsiTheme="minorBidi" w:cstheme="minorBidi"/>
        </w:rPr>
        <w:instrText xml:space="preserve"> ADDIN EN.CITE &lt;EndNote&gt;&lt;Cite&gt;&lt;Author&gt;Goetz&lt;/Author&gt;&lt;Year&gt;2023&lt;/Year&gt;&lt;RecNum&gt;2871&lt;/RecNum&gt;&lt;DisplayText&gt;(Goetz, 2023)&lt;/DisplayText&gt;&lt;record&gt;&lt;rec-number&gt;2871&lt;/rec-number&gt;&lt;foreign-keys&gt;&lt;key app="EN" db-id="rzfxxzzfx5awxgeafz7vrps8steaea59t99p" timestamp="1765541627"&gt;2871&lt;/key&gt;&lt;/foreign-keys&gt;&lt;ref-type name="Thesis"&gt;32&lt;/ref-type&gt;&lt;contributors&gt;&lt;authors&gt;&lt;author&gt;Goetz, Delaney&lt;/author&gt;&lt;/authors&gt;&lt;/contributors&gt;&lt;titles&gt;&lt;title&gt;Comparison of Force and Flexibility in Gait Analysis of Sunnystep and New Balance Shoes&lt;/title&gt;&lt;/titles&gt;&lt;dates&gt;&lt;year&gt;2023&lt;/year&gt;&lt;/dates&gt;&lt;publisher&gt;Massachusetts Institute of Technology&lt;/publisher&gt;&lt;urls&gt;&lt;/urls&gt;&lt;/record&gt;&lt;/Cite&gt;&lt;/EndNote&gt;</w:instrText>
      </w:r>
      <w:r w:rsidR="00A74DAB" w:rsidRPr="009B0C27">
        <w:rPr>
          <w:rFonts w:asciiTheme="minorBidi" w:hAnsiTheme="minorBidi" w:cstheme="minorBidi"/>
        </w:rPr>
        <w:fldChar w:fldCharType="separate"/>
      </w:r>
      <w:r w:rsidR="00A74DAB" w:rsidRPr="009B0C27">
        <w:rPr>
          <w:rFonts w:asciiTheme="minorBidi" w:hAnsiTheme="minorBidi" w:cstheme="minorBidi"/>
          <w:noProof/>
        </w:rPr>
        <w:t>(Goetz, 2023)</w:t>
      </w:r>
      <w:r w:rsidR="00A74DAB" w:rsidRPr="009B0C27">
        <w:rPr>
          <w:rFonts w:asciiTheme="minorBidi" w:hAnsiTheme="minorBidi" w:cstheme="minorBidi"/>
        </w:rPr>
        <w:fldChar w:fldCharType="end"/>
      </w:r>
      <w:r w:rsidR="00332937" w:rsidRPr="009B0C27">
        <w:rPr>
          <w:rFonts w:asciiTheme="minorBidi" w:hAnsiTheme="minorBidi" w:cstheme="minorBidi"/>
        </w:rPr>
        <w:t xml:space="preserve">. </w:t>
      </w:r>
    </w:p>
    <w:p w14:paraId="28059606" w14:textId="77777777" w:rsidR="00B67682" w:rsidRPr="009B0C27" w:rsidRDefault="00B67682" w:rsidP="00B67682">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drawing>
          <wp:inline distT="0" distB="0" distL="0" distR="0" wp14:anchorId="142AACB3" wp14:editId="2B1BAA6D">
            <wp:extent cx="5304021" cy="2371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313092" cy="2375115"/>
                    </a:xfrm>
                    <a:prstGeom prst="rect">
                      <a:avLst/>
                    </a:prstGeom>
                    <a:noFill/>
                    <a:ln>
                      <a:noFill/>
                    </a:ln>
                    <a:extLst>
                      <a:ext uri="{53640926-AAD7-44D8-BBD7-CCE9431645EC}">
                        <a14:shadowObscured xmlns:a14="http://schemas.microsoft.com/office/drawing/2010/main"/>
                      </a:ext>
                    </a:extLst>
                  </pic:spPr>
                </pic:pic>
              </a:graphicData>
            </a:graphic>
          </wp:inline>
        </w:drawing>
      </w:r>
    </w:p>
    <w:p w14:paraId="2FCC11E7" w14:textId="6E94B245" w:rsidR="00B67682" w:rsidRPr="009B0C27" w:rsidRDefault="00B67682" w:rsidP="00B67682">
      <w:pPr>
        <w:pStyle w:val="Caption"/>
        <w:jc w:val="center"/>
        <w:rPr>
          <w:rFonts w:asciiTheme="minorBidi" w:hAnsiTheme="minorBidi"/>
          <w:sz w:val="36"/>
          <w:szCs w:val="36"/>
        </w:rPr>
      </w:pPr>
      <w:bookmarkStart w:id="6" w:name="_Toc217216686"/>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2</w:t>
      </w:r>
      <w:r w:rsidRPr="009B0C27">
        <w:rPr>
          <w:rFonts w:asciiTheme="minorBidi" w:hAnsiTheme="minorBidi"/>
          <w:sz w:val="24"/>
          <w:szCs w:val="24"/>
        </w:rPr>
        <w:fldChar w:fldCharType="end"/>
      </w:r>
      <w:r w:rsidRPr="009B0C27">
        <w:rPr>
          <w:rFonts w:asciiTheme="minorBidi" w:hAnsiTheme="minorBidi"/>
          <w:sz w:val="24"/>
          <w:szCs w:val="24"/>
        </w:rPr>
        <w:t xml:space="preserve"> Strategic Rationale for the Selection of South Korea</w:t>
      </w:r>
      <w:r w:rsidR="00BC315D" w:rsidRPr="009B0C27">
        <w:rPr>
          <w:rFonts w:asciiTheme="minorBidi" w:hAnsiTheme="minorBidi"/>
          <w:sz w:val="24"/>
          <w:szCs w:val="24"/>
        </w:rPr>
        <w:t xml:space="preserve"> (Canva)</w:t>
      </w:r>
      <w:bookmarkEnd w:id="6"/>
    </w:p>
    <w:p w14:paraId="6B7757F9" w14:textId="5F7604C1" w:rsidR="00332937" w:rsidRPr="009B0C27" w:rsidRDefault="00332937" w:rsidP="001F6485">
      <w:pPr>
        <w:pStyle w:val="NormalWeb"/>
        <w:spacing w:line="360" w:lineRule="auto"/>
        <w:jc w:val="both"/>
        <w:rPr>
          <w:rFonts w:asciiTheme="minorBidi" w:hAnsiTheme="minorBidi" w:cstheme="minorBidi"/>
        </w:rPr>
      </w:pPr>
      <w:r w:rsidRPr="009B0C27">
        <w:rPr>
          <w:rFonts w:asciiTheme="minorBidi" w:hAnsiTheme="minorBidi" w:cstheme="minorBidi"/>
        </w:rPr>
        <w:lastRenderedPageBreak/>
        <w:t>South Korea also has a thriving sneaker culture that is known for its appreciation of craftsmanship, exclusivity and limited-edition releases, and this provides a positive environment for New Balance's heritage-driven products</w:t>
      </w:r>
      <w:r w:rsidR="003F1423">
        <w:rPr>
          <w:rFonts w:asciiTheme="minorBidi" w:hAnsiTheme="minorBidi" w:cstheme="minorBidi"/>
        </w:rPr>
        <w:t xml:space="preserve"> </w:t>
      </w:r>
      <w:r w:rsidR="003F1423">
        <w:rPr>
          <w:rFonts w:asciiTheme="minorBidi" w:hAnsiTheme="minorBidi" w:cstheme="minorBidi"/>
        </w:rPr>
        <w:fldChar w:fldCharType="begin"/>
      </w:r>
      <w:r w:rsidR="003F1423">
        <w:rPr>
          <w:rFonts w:asciiTheme="minorBidi" w:hAnsiTheme="minorBidi" w:cstheme="minorBidi"/>
        </w:rPr>
        <w:instrText xml:space="preserve"> ADDIN EN.CITE &lt;EndNote&gt;&lt;Cite&gt;&lt;Author&gt;McManus&lt;/Author&gt;&lt;Year&gt;2022&lt;/Year&gt;&lt;RecNum&gt;3280&lt;/RecNum&gt;&lt;DisplayText&gt;(McManus et al., 2022)&lt;/DisplayText&gt;&lt;record&gt;&lt;rec-number&gt;3280&lt;/rec-number&gt;&lt;foreign-keys&gt;&lt;key app="EN" db-id="rzfxxzzfx5awxgeafz7vrps8steaea59t99p" timestamp="1766302705"&gt;3280&lt;/key&gt;&lt;/foreign-keys&gt;&lt;ref-type name="Journal Article"&gt;17&lt;/ref-type&gt;&lt;contributors&gt;&lt;authors&gt;&lt;author&gt;McManus, Killian&lt;/author&gt;&lt;author&gt;Greene, Barry R&lt;/author&gt;&lt;author&gt;Ader, Lilian Genaro Motti&lt;/author&gt;&lt;author&gt;Caulfield, Brian&lt;/author&gt;&lt;/authors&gt;&lt;/contributors&gt;&lt;titles&gt;&lt;title&gt;Development of data-driven metrics for balance impairment and fall risk assessment in older adults&lt;/title&gt;&lt;secondary-title&gt;IEEE Transactions on Biomedical Engineering&lt;/secondary-title&gt;&lt;/titles&gt;&lt;periodical&gt;&lt;full-title&gt;IEEE Transactions on Biomedical Engineering&lt;/full-title&gt;&lt;/periodical&gt;&lt;pages&gt;2324-2332&lt;/pages&gt;&lt;volume&gt;69&lt;/volume&gt;&lt;number&gt;7&lt;/number&gt;&lt;dates&gt;&lt;year&gt;2022&lt;/year&gt;&lt;/dates&gt;&lt;isbn&gt;0018-9294&lt;/isbn&gt;&lt;urls&gt;&lt;/urls&gt;&lt;/record&gt;&lt;/Cite&gt;&lt;/EndNote&gt;</w:instrText>
      </w:r>
      <w:r w:rsidR="003F1423">
        <w:rPr>
          <w:rFonts w:asciiTheme="minorBidi" w:hAnsiTheme="minorBidi" w:cstheme="minorBidi"/>
        </w:rPr>
        <w:fldChar w:fldCharType="separate"/>
      </w:r>
      <w:r w:rsidR="003F1423">
        <w:rPr>
          <w:rFonts w:asciiTheme="minorBidi" w:hAnsiTheme="minorBidi" w:cstheme="minorBidi"/>
          <w:noProof/>
        </w:rPr>
        <w:t>(McManus et al., 2022)</w:t>
      </w:r>
      <w:r w:rsidR="003F1423">
        <w:rPr>
          <w:rFonts w:asciiTheme="minorBidi" w:hAnsiTheme="minorBidi" w:cstheme="minorBidi"/>
        </w:rPr>
        <w:fldChar w:fldCharType="end"/>
      </w:r>
      <w:r w:rsidRPr="009B0C27">
        <w:rPr>
          <w:rFonts w:asciiTheme="minorBidi" w:hAnsiTheme="minorBidi" w:cstheme="minorBidi"/>
        </w:rPr>
        <w:t>. In addition, its highly sophisticated digital infrastructure makes it easy to adopt e-commerce strategies, allowing brands to scale quickly through integrated online and offline channels</w:t>
      </w:r>
      <w:r w:rsidR="00B23D08" w:rsidRPr="009B0C27">
        <w:rPr>
          <w:rFonts w:asciiTheme="minorBidi" w:hAnsiTheme="minorBidi" w:cstheme="minorBidi"/>
        </w:rPr>
        <w:t xml:space="preserve"> </w:t>
      </w:r>
      <w:r w:rsidR="00B23D08" w:rsidRPr="009B0C27">
        <w:rPr>
          <w:rFonts w:asciiTheme="minorBidi" w:hAnsiTheme="minorBidi" w:cstheme="minorBidi"/>
        </w:rPr>
        <w:fldChar w:fldCharType="begin"/>
      </w:r>
      <w:r w:rsidR="00B23D08" w:rsidRPr="009B0C27">
        <w:rPr>
          <w:rFonts w:asciiTheme="minorBidi" w:hAnsiTheme="minorBidi" w:cstheme="minorBidi"/>
        </w:rPr>
        <w:instrText xml:space="preserve"> ADDIN EN.CITE &lt;EndNote&gt;&lt;Cite&gt;&lt;Author&gt;Narang&lt;/Author&gt;&lt;Year&gt;2023&lt;/Year&gt;&lt;RecNum&gt;2875&lt;/RecNum&gt;&lt;DisplayText&gt;(Narang and Sagan, 2023)&lt;/DisplayText&gt;&lt;record&gt;&lt;rec-number&gt;2875&lt;/rec-number&gt;&lt;foreign-keys&gt;&lt;key app="EN" db-id="rzfxxzzfx5awxgeafz7vrps8steaea59t99p" timestamp="1765541838"&gt;2875&lt;/key&gt;&lt;/foreign-keys&gt;&lt;ref-type name="Book"&gt;6&lt;/ref-type&gt;&lt;contributors&gt;&lt;authors&gt;&lt;author&gt;Narang, Vipin&lt;/author&gt;&lt;author&gt;Sagan, Scott D&lt;/author&gt;&lt;/authors&gt;&lt;/contributors&gt;&lt;titles&gt;&lt;title&gt;The Fragile Balance of Terror: Deterrence in the New Nuclear Age&lt;/title&gt;&lt;/titles&gt;&lt;dates&gt;&lt;year&gt;2023&lt;/year&gt;&lt;/dates&gt;&lt;publisher&gt;Cornell University Press&lt;/publisher&gt;&lt;urls&gt;&lt;/urls&gt;&lt;/record&gt;&lt;/Cite&gt;&lt;/EndNote&gt;</w:instrText>
      </w:r>
      <w:r w:rsidR="00B23D08" w:rsidRPr="009B0C27">
        <w:rPr>
          <w:rFonts w:asciiTheme="minorBidi" w:hAnsiTheme="minorBidi" w:cstheme="minorBidi"/>
        </w:rPr>
        <w:fldChar w:fldCharType="separate"/>
      </w:r>
      <w:r w:rsidR="00B23D08" w:rsidRPr="009B0C27">
        <w:rPr>
          <w:rFonts w:asciiTheme="minorBidi" w:hAnsiTheme="minorBidi" w:cstheme="minorBidi"/>
          <w:noProof/>
        </w:rPr>
        <w:t>(Narang and Sagan, 2023)</w:t>
      </w:r>
      <w:r w:rsidR="00B23D08" w:rsidRPr="009B0C27">
        <w:rPr>
          <w:rFonts w:asciiTheme="minorBidi" w:hAnsiTheme="minorBidi" w:cstheme="minorBidi"/>
        </w:rPr>
        <w:fldChar w:fldCharType="end"/>
      </w:r>
      <w:r w:rsidRPr="009B0C27">
        <w:rPr>
          <w:rFonts w:asciiTheme="minorBidi" w:hAnsiTheme="minorBidi" w:cstheme="minorBidi"/>
        </w:rPr>
        <w:t xml:space="preserve">. </w:t>
      </w:r>
    </w:p>
    <w:p w14:paraId="03651FEA" w14:textId="2A056A7E" w:rsidR="00332937" w:rsidRPr="009B0C27" w:rsidRDefault="00332937" w:rsidP="007D1B3D">
      <w:pPr>
        <w:pStyle w:val="NormalWeb"/>
        <w:spacing w:line="360" w:lineRule="auto"/>
        <w:jc w:val="both"/>
        <w:rPr>
          <w:rFonts w:asciiTheme="minorBidi" w:hAnsiTheme="minorBidi" w:cstheme="minorBidi"/>
        </w:rPr>
      </w:pPr>
      <w:r w:rsidRPr="009B0C27">
        <w:rPr>
          <w:rFonts w:asciiTheme="minorBidi" w:hAnsiTheme="minorBidi" w:cstheme="minorBidi"/>
        </w:rPr>
        <w:t>The cultural preference for premium, minimalist aesthetics is highly compatible with New Balance's design ethos and reinforces the brand's potential to appeal to consumers who are fashion-conscious</w:t>
      </w:r>
      <w:r w:rsidR="003F1423">
        <w:rPr>
          <w:rFonts w:asciiTheme="minorBidi" w:hAnsiTheme="minorBidi" w:cstheme="minorBidi"/>
        </w:rPr>
        <w:t xml:space="preserve"> </w:t>
      </w:r>
      <w:r w:rsidR="003F1423">
        <w:rPr>
          <w:rFonts w:asciiTheme="minorBidi" w:hAnsiTheme="minorBidi" w:cstheme="minorBidi"/>
        </w:rPr>
        <w:fldChar w:fldCharType="begin"/>
      </w:r>
      <w:r w:rsidR="003F1423">
        <w:rPr>
          <w:rFonts w:asciiTheme="minorBidi" w:hAnsiTheme="minorBidi" w:cstheme="minorBidi"/>
        </w:rPr>
        <w:instrText xml:space="preserve"> ADDIN EN.CITE &lt;EndNote&gt;&lt;Cite&gt;&lt;Author&gt;McManus&lt;/Author&gt;&lt;Year&gt;2022&lt;/Year&gt;&lt;RecNum&gt;3280&lt;/RecNum&gt;&lt;DisplayText&gt;(McManus et al., 2022)&lt;/DisplayText&gt;&lt;record&gt;&lt;rec-number&gt;3280&lt;/rec-number&gt;&lt;foreign-keys&gt;&lt;key app="EN" db-id="rzfxxzzfx5awxgeafz7vrps8steaea59t99p" timestamp="1766302705"&gt;3280&lt;/key&gt;&lt;/foreign-keys&gt;&lt;ref-type name="Journal Article"&gt;17&lt;/ref-type&gt;&lt;contributors&gt;&lt;authors&gt;&lt;author&gt;McManus, Killian&lt;/author&gt;&lt;author&gt;Greene, Barry R&lt;/author&gt;&lt;author&gt;Ader, Lilian Genaro Motti&lt;/author&gt;&lt;author&gt;Caulfield, Brian&lt;/author&gt;&lt;/authors&gt;&lt;/contributors&gt;&lt;titles&gt;&lt;title&gt;Development of data-driven metrics for balance impairment and fall risk assessment in older adults&lt;/title&gt;&lt;secondary-title&gt;IEEE Transactions on Biomedical Engineering&lt;/secondary-title&gt;&lt;/titles&gt;&lt;periodical&gt;&lt;full-title&gt;IEEE Transactions on Biomedical Engineering&lt;/full-title&gt;&lt;/periodical&gt;&lt;pages&gt;2324-2332&lt;/pages&gt;&lt;volume&gt;69&lt;/volume&gt;&lt;number&gt;7&lt;/number&gt;&lt;dates&gt;&lt;year&gt;2022&lt;/year&gt;&lt;/dates&gt;&lt;isbn&gt;0018-9294&lt;/isbn&gt;&lt;urls&gt;&lt;/urls&gt;&lt;/record&gt;&lt;/Cite&gt;&lt;/EndNote&gt;</w:instrText>
      </w:r>
      <w:r w:rsidR="003F1423">
        <w:rPr>
          <w:rFonts w:asciiTheme="minorBidi" w:hAnsiTheme="minorBidi" w:cstheme="minorBidi"/>
        </w:rPr>
        <w:fldChar w:fldCharType="separate"/>
      </w:r>
      <w:r w:rsidR="003F1423">
        <w:rPr>
          <w:rFonts w:asciiTheme="minorBidi" w:hAnsiTheme="minorBidi" w:cstheme="minorBidi"/>
          <w:noProof/>
        </w:rPr>
        <w:t>(McManus et al., 2022)</w:t>
      </w:r>
      <w:r w:rsidR="003F1423">
        <w:rPr>
          <w:rFonts w:asciiTheme="minorBidi" w:hAnsiTheme="minorBidi" w:cstheme="minorBidi"/>
        </w:rPr>
        <w:fldChar w:fldCharType="end"/>
      </w:r>
      <w:r w:rsidRPr="009B0C27">
        <w:rPr>
          <w:rFonts w:asciiTheme="minorBidi" w:hAnsiTheme="minorBidi" w:cstheme="minorBidi"/>
        </w:rPr>
        <w:t>. Collectively, these factors create a very compelling opportunity to increase New Balance's presence in Asia, with South Korea as a strategic gateway to the wider Asian markets and increased visibility of the brand globally</w:t>
      </w:r>
      <w:r w:rsidR="007D62B8" w:rsidRPr="009B0C27">
        <w:rPr>
          <w:rFonts w:asciiTheme="minorBidi" w:hAnsiTheme="minorBidi" w:cstheme="minorBidi"/>
        </w:rPr>
        <w:t xml:space="preserve"> </w:t>
      </w:r>
      <w:r w:rsidR="007D62B8" w:rsidRPr="009B0C27">
        <w:rPr>
          <w:rFonts w:asciiTheme="minorBidi" w:hAnsiTheme="minorBidi" w:cstheme="minorBidi"/>
        </w:rPr>
        <w:fldChar w:fldCharType="begin"/>
      </w:r>
      <w:r w:rsidR="007D62B8" w:rsidRPr="009B0C27">
        <w:rPr>
          <w:rFonts w:asciiTheme="minorBidi" w:hAnsiTheme="minorBidi" w:cstheme="minorBidi"/>
        </w:rPr>
        <w:instrText xml:space="preserve"> ADDIN EN.CITE &lt;EndNote&gt;&lt;Cite&gt;&lt;Author&gt;Holtbrügge&lt;/Author&gt;&lt;Year&gt;2024&lt;/Year&gt;&lt;RecNum&gt;2873&lt;/RecNum&gt;&lt;DisplayText&gt;(Holtbrügge and Schuster, 2024)&lt;/DisplayText&gt;&lt;record&gt;&lt;rec-number&gt;2873&lt;/rec-number&gt;&lt;foreign-keys&gt;&lt;key app="EN" db-id="rzfxxzzfx5awxgeafz7vrps8steaea59t99p" timestamp="1765541727"&gt;2873&lt;/key&gt;&lt;/foreign-keys&gt;&lt;ref-type name="Conference Proceedings"&gt;10&lt;/ref-type&gt;&lt;contributors&gt;&lt;authors&gt;&lt;author&gt;Holtbrügge, Dirk&lt;/author&gt;&lt;author&gt;Schuster, Tassilo&lt;/author&gt;&lt;/authors&gt;&lt;/contributors&gt;&lt;titles&gt;&lt;title&gt;The Internationalization Strategy of adidas&lt;/title&gt;&lt;secondary-title&gt;The Internationalization of Firms&lt;/secondary-title&gt;&lt;/titles&gt;&lt;pages&gt;21-44&lt;/pages&gt;&lt;dates&gt;&lt;year&gt;2024&lt;/year&gt;&lt;/dates&gt;&lt;publisher&gt;Nomos Verlagsgesellschaft mbH &amp;amp; Co. KG&lt;/publisher&gt;&lt;isbn&gt;3985421005&lt;/isbn&gt;&lt;urls&gt;&lt;/urls&gt;&lt;/record&gt;&lt;/Cite&gt;&lt;/EndNote&gt;</w:instrText>
      </w:r>
      <w:r w:rsidR="007D62B8" w:rsidRPr="009B0C27">
        <w:rPr>
          <w:rFonts w:asciiTheme="minorBidi" w:hAnsiTheme="minorBidi" w:cstheme="minorBidi"/>
        </w:rPr>
        <w:fldChar w:fldCharType="separate"/>
      </w:r>
      <w:r w:rsidR="007D62B8" w:rsidRPr="009B0C27">
        <w:rPr>
          <w:rFonts w:asciiTheme="minorBidi" w:hAnsiTheme="minorBidi" w:cstheme="minorBidi"/>
          <w:noProof/>
        </w:rPr>
        <w:t>(Holtbrügge and Schuster, 2024)</w:t>
      </w:r>
      <w:r w:rsidR="007D62B8" w:rsidRPr="009B0C27">
        <w:rPr>
          <w:rFonts w:asciiTheme="minorBidi" w:hAnsiTheme="minorBidi" w:cstheme="minorBidi"/>
        </w:rPr>
        <w:fldChar w:fldCharType="end"/>
      </w:r>
      <w:r w:rsidRPr="009B0C27">
        <w:rPr>
          <w:rFonts w:asciiTheme="minorBidi" w:hAnsiTheme="minorBidi" w:cstheme="minorBidi"/>
        </w:rPr>
        <w:t>.</w:t>
      </w:r>
    </w:p>
    <w:p w14:paraId="4B05A8EF" w14:textId="77777777" w:rsidR="00C5506A" w:rsidRPr="009B0C27" w:rsidRDefault="00C5506A" w:rsidP="007D513C">
      <w:pPr>
        <w:pStyle w:val="Heading1"/>
        <w:spacing w:line="360" w:lineRule="auto"/>
        <w:jc w:val="center"/>
        <w:rPr>
          <w:rFonts w:asciiTheme="minorBidi" w:hAnsiTheme="minorBidi" w:cstheme="minorBidi"/>
        </w:rPr>
      </w:pPr>
      <w:bookmarkStart w:id="7" w:name="_Toc217216669"/>
      <w:r w:rsidRPr="009B0C27">
        <w:rPr>
          <w:rFonts w:asciiTheme="minorBidi" w:hAnsiTheme="minorBidi" w:cstheme="minorBidi"/>
        </w:rPr>
        <w:t>SECTION 2: Comprehensive Strategic Analysis</w:t>
      </w:r>
      <w:bookmarkEnd w:id="7"/>
    </w:p>
    <w:p w14:paraId="7F079F7F" w14:textId="47CA7526" w:rsidR="00332937" w:rsidRPr="009B0C27" w:rsidRDefault="00C5506A" w:rsidP="007D513C">
      <w:pPr>
        <w:spacing w:line="360" w:lineRule="auto"/>
        <w:ind w:left="720"/>
        <w:jc w:val="both"/>
        <w:rPr>
          <w:rFonts w:asciiTheme="minorBidi" w:hAnsiTheme="minorBidi"/>
          <w:b/>
          <w:bCs/>
          <w:sz w:val="24"/>
          <w:szCs w:val="24"/>
        </w:rPr>
      </w:pPr>
      <w:r w:rsidRPr="00C5506A">
        <w:rPr>
          <w:rFonts w:asciiTheme="minorBidi" w:hAnsiTheme="minorBidi"/>
          <w:b/>
          <w:bCs/>
          <w:sz w:val="24"/>
          <w:szCs w:val="24"/>
        </w:rPr>
        <w:t>2.1 Macro-Environmental Analysis (PESTEL)</w:t>
      </w:r>
    </w:p>
    <w:p w14:paraId="7DD7FA86" w14:textId="77777777" w:rsidR="00CA5B5B" w:rsidRPr="009B0C27" w:rsidRDefault="00CA5B5B" w:rsidP="00CA5B5B">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b/>
          <w:bCs/>
          <w:noProof/>
          <w:sz w:val="36"/>
          <w:szCs w:val="36"/>
        </w:rPr>
        <w:drawing>
          <wp:inline distT="0" distB="0" distL="0" distR="0" wp14:anchorId="604A4963" wp14:editId="26C33D84">
            <wp:extent cx="4975058" cy="33725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4987777" cy="3381214"/>
                    </a:xfrm>
                    <a:prstGeom prst="rect">
                      <a:avLst/>
                    </a:prstGeom>
                    <a:noFill/>
                    <a:ln>
                      <a:noFill/>
                    </a:ln>
                    <a:extLst>
                      <a:ext uri="{53640926-AAD7-44D8-BBD7-CCE9431645EC}">
                        <a14:shadowObscured xmlns:a14="http://schemas.microsoft.com/office/drawing/2010/main"/>
                      </a:ext>
                    </a:extLst>
                  </pic:spPr>
                </pic:pic>
              </a:graphicData>
            </a:graphic>
          </wp:inline>
        </w:drawing>
      </w:r>
    </w:p>
    <w:p w14:paraId="0CFB8E24" w14:textId="4C9930ED" w:rsidR="00CA5B5B" w:rsidRPr="009B0C27" w:rsidRDefault="00CA5B5B" w:rsidP="00CA5B5B">
      <w:pPr>
        <w:pStyle w:val="Caption"/>
        <w:jc w:val="center"/>
        <w:rPr>
          <w:rFonts w:asciiTheme="minorBidi" w:hAnsiTheme="minorBidi"/>
          <w:b/>
          <w:bCs/>
          <w:sz w:val="24"/>
          <w:szCs w:val="24"/>
        </w:rPr>
      </w:pPr>
      <w:bookmarkStart w:id="8" w:name="_Toc217216687"/>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3</w:t>
      </w:r>
      <w:r w:rsidRPr="009B0C27">
        <w:rPr>
          <w:rFonts w:asciiTheme="minorBidi" w:hAnsiTheme="minorBidi"/>
          <w:sz w:val="24"/>
          <w:szCs w:val="24"/>
        </w:rPr>
        <w:fldChar w:fldCharType="end"/>
      </w:r>
      <w:r w:rsidRPr="009B0C27">
        <w:rPr>
          <w:rFonts w:asciiTheme="minorBidi" w:hAnsiTheme="minorBidi"/>
          <w:sz w:val="24"/>
          <w:szCs w:val="24"/>
        </w:rPr>
        <w:t xml:space="preserve"> Macro-Environmental Analysis (PESTEL)</w:t>
      </w:r>
      <w:r w:rsidR="00BC315D" w:rsidRPr="009B0C27">
        <w:rPr>
          <w:rFonts w:asciiTheme="minorBidi" w:hAnsiTheme="minorBidi"/>
          <w:sz w:val="24"/>
          <w:szCs w:val="24"/>
        </w:rPr>
        <w:t xml:space="preserve"> (Canva)</w:t>
      </w:r>
      <w:bookmarkEnd w:id="8"/>
    </w:p>
    <w:p w14:paraId="54D7CDA9" w14:textId="7EA7F8AA" w:rsidR="00C5506A" w:rsidRPr="009B0C27" w:rsidRDefault="00C5506A"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lastRenderedPageBreak/>
        <w:t>Political Factors</w:t>
      </w:r>
    </w:p>
    <w:p w14:paraId="0BB9C2B0" w14:textId="7BDB80DE" w:rsidR="00CD4812" w:rsidRDefault="00C5506A" w:rsidP="00AF7BF7">
      <w:pPr>
        <w:pStyle w:val="NormalWeb"/>
        <w:spacing w:line="360" w:lineRule="auto"/>
        <w:jc w:val="both"/>
        <w:rPr>
          <w:rFonts w:asciiTheme="minorBidi" w:hAnsiTheme="minorBidi" w:cstheme="minorBidi"/>
        </w:rPr>
      </w:pPr>
      <w:r w:rsidRPr="009B0C27">
        <w:rPr>
          <w:rFonts w:asciiTheme="minorBidi" w:hAnsiTheme="minorBidi" w:cstheme="minorBidi"/>
        </w:rPr>
        <w:t xml:space="preserve">South </w:t>
      </w:r>
      <w:proofErr w:type="spellStart"/>
      <w:r w:rsidR="00AF7BF7" w:rsidRPr="00AF7BF7">
        <w:rPr>
          <w:rFonts w:asciiTheme="minorBidi" w:hAnsiTheme="minorBidi" w:cstheme="minorBidi"/>
        </w:rPr>
        <w:t>South</w:t>
      </w:r>
      <w:proofErr w:type="spellEnd"/>
      <w:r w:rsidR="00AF7BF7" w:rsidRPr="00AF7BF7">
        <w:rPr>
          <w:rFonts w:asciiTheme="minorBidi" w:hAnsiTheme="minorBidi" w:cstheme="minorBidi"/>
        </w:rPr>
        <w:t xml:space="preserve"> Korea offers an extremely stable political context that is typified by well-developed democratic institutions and predictable and stable policymaking. The government is very active in promoting foreign direct investment by </w:t>
      </w:r>
      <w:proofErr w:type="spellStart"/>
      <w:r w:rsidR="00AF7BF7" w:rsidRPr="00AF7BF7">
        <w:rPr>
          <w:rFonts w:asciiTheme="minorBidi" w:hAnsiTheme="minorBidi" w:cstheme="minorBidi"/>
        </w:rPr>
        <w:t>favouring</w:t>
      </w:r>
      <w:proofErr w:type="spellEnd"/>
      <w:r w:rsidR="00AF7BF7" w:rsidRPr="00AF7BF7">
        <w:rPr>
          <w:rFonts w:asciiTheme="minorBidi" w:hAnsiTheme="minorBidi" w:cstheme="minorBidi"/>
        </w:rPr>
        <w:t xml:space="preserve"> business policies and incentives and having transparent rules and regulations, which </w:t>
      </w:r>
      <w:proofErr w:type="spellStart"/>
      <w:r w:rsidR="00AF7BF7" w:rsidRPr="00AF7BF7">
        <w:rPr>
          <w:rFonts w:asciiTheme="minorBidi" w:hAnsiTheme="minorBidi" w:cstheme="minorBidi"/>
        </w:rPr>
        <w:t>minimise</w:t>
      </w:r>
      <w:proofErr w:type="spellEnd"/>
      <w:r w:rsidR="00AF7BF7" w:rsidRPr="00AF7BF7">
        <w:rPr>
          <w:rFonts w:asciiTheme="minorBidi" w:hAnsiTheme="minorBidi" w:cstheme="minorBidi"/>
        </w:rPr>
        <w:t xml:space="preserve"> uncertainty among international firms accessing the market</w:t>
      </w:r>
      <w:r w:rsidR="00AF7BF7">
        <w:rPr>
          <w:rFonts w:asciiTheme="minorBidi" w:hAnsiTheme="minorBidi" w:cstheme="minorBidi"/>
        </w:rPr>
        <w:t xml:space="preserve"> </w:t>
      </w:r>
      <w:r w:rsidR="00AF7BF7">
        <w:rPr>
          <w:rFonts w:asciiTheme="minorBidi" w:hAnsiTheme="minorBidi" w:cstheme="minorBidi"/>
        </w:rPr>
        <w:fldChar w:fldCharType="begin"/>
      </w:r>
      <w:r w:rsidR="004F06D3">
        <w:rPr>
          <w:rFonts w:asciiTheme="minorBidi" w:hAnsiTheme="minorBidi" w:cstheme="minorBidi"/>
        </w:rPr>
        <w:instrText xml:space="preserve"> ADDIN EN.CITE &lt;EndNote&gt;&lt;Cite&gt;&lt;Author&gt;Korsunenko&lt;/Author&gt;&lt;Year&gt;2024&lt;/Year&gt;&lt;RecNum&gt;3288&lt;/RecNum&gt;&lt;DisplayText&gt;(Korsunenko, 2024)&lt;/DisplayText&gt;&lt;record&gt;&lt;rec-number&gt;3288&lt;/rec-number&gt;&lt;foreign-keys&gt;&lt;key app="EN" db-id="rzfxxzzfx5awxgeafz7vrps8steaea59t99p" timestamp="1766304831"&gt;3288&lt;/key&gt;&lt;/foreign-keys&gt;&lt;ref-type name="Thesis"&gt;32&lt;/ref-type&gt;&lt;contributors&gt;&lt;authors&gt;&lt;author&gt;Korsunenko, Yevhen&lt;/author&gt;&lt;/authors&gt;&lt;/contributors&gt;&lt;titles&gt;&lt;title&gt;Development of a competitive business strategy on the world market (based on the&amp;quot; Sports complex “Athlete&amp;quot; case)&lt;/title&gt;&lt;/titles&gt;&lt;dates&gt;&lt;year&gt;2024&lt;/year&gt;&lt;/dates&gt;&lt;publisher&gt;Private Higher Educational Establishment-Institute “Ukrainian-American …&lt;/publisher&gt;&lt;urls&gt;&lt;/urls&gt;&lt;/record&gt;&lt;/Cite&gt;&lt;/EndNote&gt;</w:instrText>
      </w:r>
      <w:r w:rsidR="00AF7BF7">
        <w:rPr>
          <w:rFonts w:asciiTheme="minorBidi" w:hAnsiTheme="minorBidi" w:cstheme="minorBidi"/>
        </w:rPr>
        <w:fldChar w:fldCharType="separate"/>
      </w:r>
      <w:r w:rsidR="00AF7BF7">
        <w:rPr>
          <w:rFonts w:asciiTheme="minorBidi" w:hAnsiTheme="minorBidi" w:cstheme="minorBidi"/>
          <w:noProof/>
        </w:rPr>
        <w:t>(Korsunenko, 2024)</w:t>
      </w:r>
      <w:r w:rsidR="00AF7BF7">
        <w:rPr>
          <w:rFonts w:asciiTheme="minorBidi" w:hAnsiTheme="minorBidi" w:cstheme="minorBidi"/>
        </w:rPr>
        <w:fldChar w:fldCharType="end"/>
      </w:r>
      <w:r w:rsidR="00AF7BF7" w:rsidRPr="00AF7BF7">
        <w:rPr>
          <w:rFonts w:asciiTheme="minorBidi" w:hAnsiTheme="minorBidi" w:cstheme="minorBidi"/>
        </w:rPr>
        <w:t xml:space="preserve">. </w:t>
      </w:r>
    </w:p>
    <w:p w14:paraId="75F9A3AF" w14:textId="113079B5" w:rsidR="00C5506A" w:rsidRPr="009B0C27" w:rsidRDefault="00AF7BF7" w:rsidP="00AF7BF7">
      <w:pPr>
        <w:pStyle w:val="NormalWeb"/>
        <w:spacing w:line="360" w:lineRule="auto"/>
        <w:jc w:val="both"/>
        <w:rPr>
          <w:rFonts w:asciiTheme="minorBidi" w:hAnsiTheme="minorBidi" w:cstheme="minorBidi"/>
        </w:rPr>
      </w:pPr>
      <w:r w:rsidRPr="00AF7BF7">
        <w:rPr>
          <w:rFonts w:asciiTheme="minorBidi" w:hAnsiTheme="minorBidi" w:cstheme="minorBidi"/>
        </w:rPr>
        <w:t xml:space="preserve">Laws are well established, and intellectual property is strictly followed, which is a key aspect in footwear and sportswear companies that require innovation, product design and brand recognition. Although import regulations, tariffs and compliance requirements can make foreign entrants incur higher costs in terms of operations, such measures are well articulated and enforced in a manner that is consistent. All in all, political stability, a liberal attitude towards foreign businesses and strong legal protection provide a </w:t>
      </w:r>
      <w:proofErr w:type="spellStart"/>
      <w:r w:rsidRPr="00AF7BF7">
        <w:rPr>
          <w:rFonts w:asciiTheme="minorBidi" w:hAnsiTheme="minorBidi" w:cstheme="minorBidi"/>
        </w:rPr>
        <w:t>favourable</w:t>
      </w:r>
      <w:proofErr w:type="spellEnd"/>
      <w:r w:rsidRPr="00AF7BF7">
        <w:rPr>
          <w:rFonts w:asciiTheme="minorBidi" w:hAnsiTheme="minorBidi" w:cstheme="minorBidi"/>
        </w:rPr>
        <w:t xml:space="preserve"> environment in which South Korea is relatively low-risk regarding international expansion</w:t>
      </w:r>
      <w:r>
        <w:rPr>
          <w:rFonts w:asciiTheme="minorBidi" w:hAnsiTheme="minorBidi" w:cstheme="minorBidi"/>
        </w:rPr>
        <w:t xml:space="preserve"> </w:t>
      </w:r>
      <w:r w:rsidR="003C3EB1" w:rsidRPr="009B0C27">
        <w:rPr>
          <w:rFonts w:asciiTheme="minorBidi" w:hAnsiTheme="minorBidi" w:cstheme="minorBidi"/>
        </w:rPr>
        <w:fldChar w:fldCharType="begin"/>
      </w:r>
      <w:r w:rsidR="003C3EB1" w:rsidRPr="009B0C27">
        <w:rPr>
          <w:rFonts w:asciiTheme="minorBidi" w:hAnsiTheme="minorBidi" w:cstheme="minorBidi"/>
        </w:rPr>
        <w:instrText xml:space="preserve"> ADDIN EN.CITE &lt;EndNote&gt;&lt;Cite&gt;&lt;Author&gt;Huang&lt;/Author&gt;&lt;Year&gt;2023&lt;/Year&gt;&lt;RecNum&gt;2879&lt;/RecNum&gt;&lt;DisplayText&gt;(Huang, 2023)&lt;/DisplayText&gt;&lt;record&gt;&lt;rec-number&gt;2879&lt;/rec-number&gt;&lt;foreign-keys&gt;&lt;key app="EN" db-id="rzfxxzzfx5awxgeafz7vrps8steaea59t99p" timestamp="1765541974"&gt;2879&lt;/key&gt;&lt;/foreign-keys&gt;&lt;ref-type name="Book"&gt;6&lt;/ref-type&gt;&lt;contributors&gt;&lt;authors&gt;&lt;author&gt;Huang, Ningxin&lt;/author&gt;&lt;/authors&gt;&lt;/contributors&gt;&lt;titles&gt;&lt;title&gt;Emerging Markets Penetration Strategy in the Deglobalization Era-A Case Study of the NEV Industry in Southeast Asia&lt;/title&gt;&lt;/titles&gt;&lt;dates&gt;&lt;year&gt;2023&lt;/year&gt;&lt;/dates&gt;&lt;publisher&gt;Massachusetts Institute of Technology&lt;/publisher&gt;&lt;isbn&gt;9798381958652&lt;/isbn&gt;&lt;urls&gt;&lt;/urls&gt;&lt;/record&gt;&lt;/Cite&gt;&lt;/EndNote&gt;</w:instrText>
      </w:r>
      <w:r w:rsidR="003C3EB1" w:rsidRPr="009B0C27">
        <w:rPr>
          <w:rFonts w:asciiTheme="minorBidi" w:hAnsiTheme="minorBidi" w:cstheme="minorBidi"/>
        </w:rPr>
        <w:fldChar w:fldCharType="separate"/>
      </w:r>
      <w:r w:rsidR="003C3EB1" w:rsidRPr="009B0C27">
        <w:rPr>
          <w:rFonts w:asciiTheme="minorBidi" w:hAnsiTheme="minorBidi" w:cstheme="minorBidi"/>
          <w:noProof/>
        </w:rPr>
        <w:t>(Huang, 2023)</w:t>
      </w:r>
      <w:r w:rsidR="003C3EB1" w:rsidRPr="009B0C27">
        <w:rPr>
          <w:rFonts w:asciiTheme="minorBidi" w:hAnsiTheme="minorBidi" w:cstheme="minorBidi"/>
        </w:rPr>
        <w:fldChar w:fldCharType="end"/>
      </w:r>
      <w:r w:rsidR="00C5506A" w:rsidRPr="009B0C27">
        <w:rPr>
          <w:rFonts w:asciiTheme="minorBidi" w:hAnsiTheme="minorBidi" w:cstheme="minorBidi"/>
        </w:rPr>
        <w:t>.</w:t>
      </w:r>
    </w:p>
    <w:p w14:paraId="050961DF" w14:textId="77777777" w:rsidR="00C5506A" w:rsidRPr="009B0C27" w:rsidRDefault="00C5506A"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Economic Factors</w:t>
      </w:r>
    </w:p>
    <w:p w14:paraId="53FC4DB3" w14:textId="6F6D6DAD" w:rsidR="00C5506A" w:rsidRPr="009B0C27" w:rsidRDefault="00C5506A" w:rsidP="001F6485">
      <w:pPr>
        <w:pStyle w:val="NormalWeb"/>
        <w:spacing w:line="360" w:lineRule="auto"/>
        <w:jc w:val="both"/>
        <w:rPr>
          <w:rFonts w:asciiTheme="minorBidi" w:hAnsiTheme="minorBidi" w:cstheme="minorBidi"/>
        </w:rPr>
      </w:pPr>
      <w:r w:rsidRPr="009B0C27">
        <w:rPr>
          <w:rFonts w:asciiTheme="minorBidi" w:hAnsiTheme="minorBidi" w:cstheme="minorBidi"/>
        </w:rPr>
        <w:t>South Korea is one of the strongest economies in Asia with a high-income consumer base and advanced retail infrastructure. The country's sportswear market continues to show steady growth, supported by the growing health awareness and the growing number of people engaging in fitness activities. Consumer willingness to spend a premium on international brands provides an encouraging environment for New Balance, whose higher price point is in line with its commitment to product quality</w:t>
      </w:r>
      <w:r w:rsidR="00D64293" w:rsidRPr="009B0C27">
        <w:rPr>
          <w:rFonts w:asciiTheme="minorBidi" w:hAnsiTheme="minorBidi" w:cstheme="minorBidi"/>
        </w:rPr>
        <w:t xml:space="preserve"> </w:t>
      </w:r>
      <w:r w:rsidR="00D64293" w:rsidRPr="009B0C27">
        <w:rPr>
          <w:rFonts w:asciiTheme="minorBidi" w:hAnsiTheme="minorBidi" w:cstheme="minorBidi"/>
        </w:rPr>
        <w:fldChar w:fldCharType="begin"/>
      </w:r>
      <w:r w:rsidR="00D64293" w:rsidRPr="009B0C27">
        <w:rPr>
          <w:rFonts w:asciiTheme="minorBidi" w:hAnsiTheme="minorBidi" w:cstheme="minorBidi"/>
        </w:rPr>
        <w:instrText xml:space="preserve"> ADDIN EN.CITE &lt;EndNote&gt;&lt;Cite&gt;&lt;Author&gt;Schäch&lt;/Author&gt;&lt;Year&gt;2025&lt;/Year&gt;&lt;RecNum&gt;2877&lt;/RecNum&gt;&lt;DisplayText&gt;(Schäch, 2025)&lt;/DisplayText&gt;&lt;record&gt;&lt;rec-number&gt;2877&lt;/rec-number&gt;&lt;foreign-keys&gt;&lt;key app="EN" db-id="rzfxxzzfx5awxgeafz7vrps8steaea59t99p" timestamp="1765541926"&gt;2877&lt;/key&gt;&lt;/foreign-keys&gt;&lt;ref-type name="Thesis"&gt;32&lt;/ref-type&gt;&lt;contributors&gt;&lt;authors&gt;&lt;author&gt;Schäch, Maxine&lt;/author&gt;&lt;/authors&gt;&lt;/contributors&gt;&lt;titles&gt;&lt;title&gt;Evaluating the market potential for boardwise in south Korea: an opportunity analysis&lt;/title&gt;&lt;/titles&gt;&lt;dates&gt;&lt;year&gt;2025&lt;/year&gt;&lt;/dates&gt;&lt;publisher&gt;Instituto Superior de Economia e Gestão&lt;/publisher&gt;&lt;urls&gt;&lt;/urls&gt;&lt;/record&gt;&lt;/Cite&gt;&lt;/EndNote&gt;</w:instrText>
      </w:r>
      <w:r w:rsidR="00D64293" w:rsidRPr="009B0C27">
        <w:rPr>
          <w:rFonts w:asciiTheme="minorBidi" w:hAnsiTheme="minorBidi" w:cstheme="minorBidi"/>
        </w:rPr>
        <w:fldChar w:fldCharType="separate"/>
      </w:r>
      <w:r w:rsidR="00D64293" w:rsidRPr="009B0C27">
        <w:rPr>
          <w:rFonts w:asciiTheme="minorBidi" w:hAnsiTheme="minorBidi" w:cstheme="minorBidi"/>
          <w:noProof/>
        </w:rPr>
        <w:t>(Schäch, 2025)</w:t>
      </w:r>
      <w:r w:rsidR="00D64293" w:rsidRPr="009B0C27">
        <w:rPr>
          <w:rFonts w:asciiTheme="minorBidi" w:hAnsiTheme="minorBidi" w:cstheme="minorBidi"/>
        </w:rPr>
        <w:fldChar w:fldCharType="end"/>
      </w:r>
      <w:r w:rsidRPr="009B0C27">
        <w:rPr>
          <w:rFonts w:asciiTheme="minorBidi" w:hAnsiTheme="minorBidi" w:cstheme="minorBidi"/>
        </w:rPr>
        <w:t>.</w:t>
      </w:r>
    </w:p>
    <w:p w14:paraId="113DB3E2" w14:textId="0B409ECD" w:rsidR="00C5506A" w:rsidRDefault="00C5506A" w:rsidP="001F6485">
      <w:pPr>
        <w:pStyle w:val="NormalWeb"/>
        <w:spacing w:line="360" w:lineRule="auto"/>
        <w:jc w:val="both"/>
        <w:rPr>
          <w:rFonts w:asciiTheme="minorBidi" w:hAnsiTheme="minorBidi" w:cstheme="minorBidi"/>
        </w:rPr>
      </w:pPr>
      <w:r w:rsidRPr="009B0C27">
        <w:rPr>
          <w:rFonts w:asciiTheme="minorBidi" w:hAnsiTheme="minorBidi" w:cstheme="minorBidi"/>
        </w:rPr>
        <w:t>However, economic cycles, inflation, and currency fluctuations can potentially be a risk to profitability. The dominance of imported products in the sportswear industry also leaves the companies vulnerable to the changing trade dynamics. New Balance must therefore construct its pricing, sourcing and partnership models in ways that maintain competitiveness and manage cost volatility</w:t>
      </w:r>
      <w:r w:rsidR="00D64293" w:rsidRPr="009B0C27">
        <w:rPr>
          <w:rFonts w:asciiTheme="minorBidi" w:hAnsiTheme="minorBidi" w:cstheme="minorBidi"/>
        </w:rPr>
        <w:t xml:space="preserve"> </w:t>
      </w:r>
      <w:r w:rsidR="00D64293" w:rsidRPr="009B0C27">
        <w:rPr>
          <w:rFonts w:asciiTheme="minorBidi" w:hAnsiTheme="minorBidi" w:cstheme="minorBidi"/>
        </w:rPr>
        <w:fldChar w:fldCharType="begin"/>
      </w:r>
      <w:r w:rsidR="00D64293" w:rsidRPr="009B0C27">
        <w:rPr>
          <w:rFonts w:asciiTheme="minorBidi" w:hAnsiTheme="minorBidi" w:cstheme="minorBidi"/>
        </w:rPr>
        <w:instrText xml:space="preserve"> ADDIN EN.CITE &lt;EndNote&gt;&lt;Cite&gt;&lt;Author&gt;Atique&lt;/Author&gt;&lt;Year&gt;2022&lt;/Year&gt;&lt;RecNum&gt;2876&lt;/RecNum&gt;&lt;DisplayText&gt;(Atique and An, 2022)&lt;/DisplayText&gt;&lt;record&gt;&lt;rec-number&gt;2876&lt;/rec-number&gt;&lt;foreign-keys&gt;&lt;key app="EN" db-id="rzfxxzzfx5awxgeafz7vrps8steaea59t99p" timestamp="1765541864"&gt;2876&lt;/key&gt;&lt;/foreign-keys&gt;&lt;ref-type name="Journal Article"&gt;17&lt;/ref-type&gt;&lt;contributors&gt;&lt;authors&gt;&lt;author&gt;Atique, Usman&lt;/author&gt;&lt;author&gt;An, Kwang-Guk&lt;/author&gt;&lt;/authors&gt;&lt;/contributors&gt;&lt;titles&gt;&lt;title&gt;Potential risky exotic fish species, their ecological impacts and potential reasons for invasion in Korean aquatic ecosystems&lt;/title&gt;&lt;secondary-title&gt;Journal of Ecology and Environment&lt;/secondary-title&gt;&lt;/titles&gt;&lt;periodical&gt;&lt;full-title&gt;Journal of Ecology and Environment&lt;/full-title&gt;&lt;/periodical&gt;&lt;volume&gt;46&lt;/volume&gt;&lt;number&gt;05&lt;/number&gt;&lt;dates&gt;&lt;year&gt;2022&lt;/year&gt;&lt;/dates&gt;&lt;urls&gt;&lt;/urls&gt;&lt;/record&gt;&lt;/Cite&gt;&lt;/EndNote&gt;</w:instrText>
      </w:r>
      <w:r w:rsidR="00D64293" w:rsidRPr="009B0C27">
        <w:rPr>
          <w:rFonts w:asciiTheme="minorBidi" w:hAnsiTheme="minorBidi" w:cstheme="minorBidi"/>
        </w:rPr>
        <w:fldChar w:fldCharType="separate"/>
      </w:r>
      <w:r w:rsidR="00D64293" w:rsidRPr="009B0C27">
        <w:rPr>
          <w:rFonts w:asciiTheme="minorBidi" w:hAnsiTheme="minorBidi" w:cstheme="minorBidi"/>
          <w:noProof/>
        </w:rPr>
        <w:t>(Atique and An, 2022)</w:t>
      </w:r>
      <w:r w:rsidR="00D64293" w:rsidRPr="009B0C27">
        <w:rPr>
          <w:rFonts w:asciiTheme="minorBidi" w:hAnsiTheme="minorBidi" w:cstheme="minorBidi"/>
        </w:rPr>
        <w:fldChar w:fldCharType="end"/>
      </w:r>
      <w:r w:rsidRPr="009B0C27">
        <w:rPr>
          <w:rFonts w:asciiTheme="minorBidi" w:hAnsiTheme="minorBidi" w:cstheme="minorBidi"/>
        </w:rPr>
        <w:t>.</w:t>
      </w:r>
    </w:p>
    <w:p w14:paraId="4918D013" w14:textId="77777777" w:rsidR="001F26AA" w:rsidRPr="009B0C27" w:rsidRDefault="001F26AA" w:rsidP="001F6485">
      <w:pPr>
        <w:pStyle w:val="NormalWeb"/>
        <w:spacing w:line="360" w:lineRule="auto"/>
        <w:jc w:val="both"/>
        <w:rPr>
          <w:rFonts w:asciiTheme="minorBidi" w:hAnsiTheme="minorBidi" w:cstheme="minorBidi"/>
        </w:rPr>
      </w:pPr>
    </w:p>
    <w:p w14:paraId="072A8F24" w14:textId="77777777" w:rsidR="00C5506A" w:rsidRPr="009B0C27" w:rsidRDefault="00C5506A"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lastRenderedPageBreak/>
        <w:t>Social Factors</w:t>
      </w:r>
    </w:p>
    <w:p w14:paraId="06C207BD" w14:textId="33C01D13" w:rsidR="00C5506A" w:rsidRPr="009B0C27" w:rsidRDefault="00C5506A"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South Korea is a very trend-sensitive society, and fashion trends are quickly followed by purchasing </w:t>
      </w:r>
      <w:proofErr w:type="spellStart"/>
      <w:r w:rsidRPr="009B0C27">
        <w:rPr>
          <w:rFonts w:asciiTheme="minorBidi" w:hAnsiTheme="minorBidi" w:cstheme="minorBidi"/>
        </w:rPr>
        <w:t>behaviour</w:t>
      </w:r>
      <w:proofErr w:type="spellEnd"/>
      <w:r w:rsidRPr="009B0C27">
        <w:rPr>
          <w:rFonts w:asciiTheme="minorBidi" w:hAnsiTheme="minorBidi" w:cstheme="minorBidi"/>
        </w:rPr>
        <w:t>. Sneakers have cultural value as lifestyle and status items and are part of a vibrant resale and collector culture. The trend of retro design, minimalism and premium craftsmanship is a big opportunity for New Balance, whose product lines all strongly resonate with these attributes</w:t>
      </w:r>
      <w:r w:rsidR="00A74DAB" w:rsidRPr="009B0C27">
        <w:rPr>
          <w:rFonts w:asciiTheme="minorBidi" w:hAnsiTheme="minorBidi" w:cstheme="minorBidi"/>
        </w:rPr>
        <w:t xml:space="preserve"> </w:t>
      </w:r>
      <w:r w:rsidR="00A74DAB" w:rsidRPr="009B0C27">
        <w:rPr>
          <w:rFonts w:asciiTheme="minorBidi" w:hAnsiTheme="minorBidi" w:cstheme="minorBidi"/>
        </w:rPr>
        <w:fldChar w:fldCharType="begin"/>
      </w:r>
      <w:r w:rsidR="00A74DAB" w:rsidRPr="009B0C27">
        <w:rPr>
          <w:rFonts w:asciiTheme="minorBidi" w:hAnsiTheme="minorBidi" w:cstheme="minorBidi"/>
        </w:rPr>
        <w:instrText xml:space="preserve"> ADDIN EN.CITE &lt;EndNote&gt;&lt;Cite&gt;&lt;Author&gt;O&amp;apos;Flaherty&lt;/Author&gt;&lt;Year&gt;2021&lt;/Year&gt;&lt;RecNum&gt;2870&lt;/RecNum&gt;&lt;DisplayText&gt;(O&amp;apos;Flaherty, 2021)&lt;/DisplayText&gt;&lt;record&gt;&lt;rec-number&gt;2870&lt;/rec-number&gt;&lt;foreign-keys&gt;&lt;key app="EN" db-id="rzfxxzzfx5awxgeafz7vrps8steaea59t99p" timestamp="1765541580"&gt;2870&lt;/key&gt;&lt;/foreign-keys&gt;&lt;ref-type name="Journal Article"&gt;17&lt;/ref-type&gt;&lt;contributors&gt;&lt;authors&gt;&lt;author&gt;O&amp;apos;Flaherty, Mark C&lt;/author&gt;&lt;/authors&gt;&lt;/contributors&gt;&lt;titles&gt;&lt;title&gt;The Secret Psychology of Sneaker Colors&lt;/title&gt;&lt;secondary-title&gt;International New York Times&lt;/secondary-title&gt;&lt;/titles&gt;&lt;periodical&gt;&lt;full-title&gt;International New York Times&lt;/full-title&gt;&lt;/periodical&gt;&lt;pages&gt;NA-NA&lt;/pages&gt;&lt;dates&gt;&lt;year&gt;2021&lt;/year&gt;&lt;/dates&gt;&lt;isbn&gt;2269-9740&lt;/isbn&gt;&lt;urls&gt;&lt;/urls&gt;&lt;/record&gt;&lt;/Cite&gt;&lt;/EndNote&gt;</w:instrText>
      </w:r>
      <w:r w:rsidR="00A74DAB" w:rsidRPr="009B0C27">
        <w:rPr>
          <w:rFonts w:asciiTheme="minorBidi" w:hAnsiTheme="minorBidi" w:cstheme="minorBidi"/>
        </w:rPr>
        <w:fldChar w:fldCharType="separate"/>
      </w:r>
      <w:r w:rsidR="00A74DAB" w:rsidRPr="009B0C27">
        <w:rPr>
          <w:rFonts w:asciiTheme="minorBidi" w:hAnsiTheme="minorBidi" w:cstheme="minorBidi"/>
          <w:noProof/>
        </w:rPr>
        <w:t>(O'Flaherty, 2021)</w:t>
      </w:r>
      <w:r w:rsidR="00A74DAB" w:rsidRPr="009B0C27">
        <w:rPr>
          <w:rFonts w:asciiTheme="minorBidi" w:hAnsiTheme="minorBidi" w:cstheme="minorBidi"/>
        </w:rPr>
        <w:fldChar w:fldCharType="end"/>
      </w:r>
      <w:r w:rsidRPr="009B0C27">
        <w:rPr>
          <w:rFonts w:asciiTheme="minorBidi" w:hAnsiTheme="minorBidi" w:cstheme="minorBidi"/>
        </w:rPr>
        <w:t>.</w:t>
      </w:r>
    </w:p>
    <w:p w14:paraId="3804F00F" w14:textId="413A001A" w:rsidR="00507221" w:rsidRDefault="00C5506A" w:rsidP="00296051">
      <w:pPr>
        <w:pStyle w:val="NormalWeb"/>
        <w:spacing w:line="360" w:lineRule="auto"/>
        <w:jc w:val="both"/>
        <w:rPr>
          <w:rFonts w:asciiTheme="minorBidi" w:hAnsiTheme="minorBidi" w:cstheme="minorBidi"/>
        </w:rPr>
      </w:pPr>
      <w:r w:rsidRPr="009B0C27">
        <w:rPr>
          <w:rFonts w:asciiTheme="minorBidi" w:hAnsiTheme="minorBidi" w:cstheme="minorBidi"/>
        </w:rPr>
        <w:t>In addition, the social emphasis on physical fitness is increasing and is supported by large numbers of people taking part in gym workouts, running clubs and sporting events. This change in culture expands the market for performance footwear while providing opportunities for brands to connect with customers through community-based initiatives and lifestyle marketing</w:t>
      </w:r>
      <w:r w:rsidR="003B61C0" w:rsidRPr="009B0C27">
        <w:rPr>
          <w:rFonts w:asciiTheme="minorBidi" w:hAnsiTheme="minorBidi" w:cstheme="minorBidi"/>
        </w:rPr>
        <w:t xml:space="preserve"> </w:t>
      </w:r>
      <w:r w:rsidR="003B61C0" w:rsidRPr="009B0C27">
        <w:rPr>
          <w:rFonts w:asciiTheme="minorBidi" w:hAnsiTheme="minorBidi" w:cstheme="minorBidi"/>
        </w:rPr>
        <w:fldChar w:fldCharType="begin"/>
      </w:r>
      <w:r w:rsidR="003B61C0" w:rsidRPr="009B0C27">
        <w:rPr>
          <w:rFonts w:asciiTheme="minorBidi" w:hAnsiTheme="minorBidi" w:cstheme="minorBidi"/>
        </w:rPr>
        <w:instrText xml:space="preserve"> ADDIN EN.CITE &lt;EndNote&gt;&lt;Cite&gt;&lt;Author&gt;Haapala&lt;/Author&gt;&lt;Year&gt;2024&lt;/Year&gt;&lt;RecNum&gt;2878&lt;/RecNum&gt;&lt;DisplayText&gt;(Haapala, 2024)&lt;/DisplayText&gt;&lt;record&gt;&lt;rec-number&gt;2878&lt;/rec-number&gt;&lt;foreign-keys&gt;&lt;key app="EN" db-id="rzfxxzzfx5awxgeafz7vrps8steaea59t99p" timestamp="1765541943"&gt;2878&lt;/key&gt;&lt;/foreign-keys&gt;&lt;ref-type name="Journal Article"&gt;17&lt;/ref-type&gt;&lt;contributors&gt;&lt;authors&gt;&lt;author&gt;Haapala, Niko&lt;/author&gt;&lt;/authors&gt;&lt;/contributors&gt;&lt;titles&gt;&lt;title&gt;Market Entry Strategy for Wearable Technology entering the South Korean Market: Case Ouraring&lt;/title&gt;&lt;/titles&gt;&lt;dates&gt;&lt;year&gt;2024&lt;/year&gt;&lt;/dates&gt;&lt;urls&gt;&lt;/urls&gt;&lt;/record&gt;&lt;/Cite&gt;&lt;/EndNote&gt;</w:instrText>
      </w:r>
      <w:r w:rsidR="003B61C0" w:rsidRPr="009B0C27">
        <w:rPr>
          <w:rFonts w:asciiTheme="minorBidi" w:hAnsiTheme="minorBidi" w:cstheme="minorBidi"/>
        </w:rPr>
        <w:fldChar w:fldCharType="separate"/>
      </w:r>
      <w:r w:rsidR="003B61C0" w:rsidRPr="009B0C27">
        <w:rPr>
          <w:rFonts w:asciiTheme="minorBidi" w:hAnsiTheme="minorBidi" w:cstheme="minorBidi"/>
          <w:noProof/>
        </w:rPr>
        <w:t>(Haapala, 2024)</w:t>
      </w:r>
      <w:r w:rsidR="003B61C0" w:rsidRPr="009B0C27">
        <w:rPr>
          <w:rFonts w:asciiTheme="minorBidi" w:hAnsiTheme="minorBidi" w:cstheme="minorBidi"/>
        </w:rPr>
        <w:fldChar w:fldCharType="end"/>
      </w:r>
      <w:r w:rsidRPr="009B0C27">
        <w:rPr>
          <w:rFonts w:asciiTheme="minorBidi" w:hAnsiTheme="minorBidi" w:cstheme="minorBidi"/>
        </w:rPr>
        <w:t>.</w:t>
      </w:r>
    </w:p>
    <w:p w14:paraId="19A62EF0" w14:textId="77777777" w:rsidR="008D0E02" w:rsidRPr="008D0E02" w:rsidRDefault="008D0E02" w:rsidP="008D0E02">
      <w:pPr>
        <w:pStyle w:val="NormalWeb"/>
        <w:spacing w:line="360" w:lineRule="auto"/>
        <w:jc w:val="both"/>
        <w:rPr>
          <w:rFonts w:asciiTheme="minorBidi" w:hAnsiTheme="minorBidi"/>
          <w:b/>
          <w:bCs/>
        </w:rPr>
      </w:pPr>
      <w:r w:rsidRPr="008D0E02">
        <w:rPr>
          <w:rFonts w:asciiTheme="minorBidi" w:hAnsiTheme="minorBidi"/>
          <w:b/>
          <w:bCs/>
        </w:rPr>
        <w:t>Technological Factors</w:t>
      </w:r>
    </w:p>
    <w:p w14:paraId="17636B15" w14:textId="3DDADCFD" w:rsidR="008D0E02" w:rsidRPr="008D0E02" w:rsidRDefault="008D0E02" w:rsidP="008D0E02">
      <w:pPr>
        <w:pStyle w:val="NormalWeb"/>
        <w:spacing w:line="360" w:lineRule="auto"/>
        <w:jc w:val="both"/>
        <w:rPr>
          <w:rFonts w:asciiTheme="minorBidi" w:hAnsiTheme="minorBidi"/>
        </w:rPr>
      </w:pPr>
      <w:r w:rsidRPr="008D0E02">
        <w:rPr>
          <w:rFonts w:asciiTheme="minorBidi" w:hAnsiTheme="minorBidi"/>
        </w:rPr>
        <w:t xml:space="preserve">The highly technological ecosystem of South Korea is a very good place to implement a digitally orientated brand strategy. The extensive use of the internet, mobile commerce and digital payments are </w:t>
      </w:r>
      <w:proofErr w:type="spellStart"/>
      <w:r w:rsidRPr="008D0E02">
        <w:rPr>
          <w:rFonts w:asciiTheme="minorBidi" w:hAnsiTheme="minorBidi"/>
        </w:rPr>
        <w:t>favourable</w:t>
      </w:r>
      <w:proofErr w:type="spellEnd"/>
      <w:r w:rsidRPr="008D0E02">
        <w:rPr>
          <w:rFonts w:asciiTheme="minorBidi" w:hAnsiTheme="minorBidi"/>
        </w:rPr>
        <w:t xml:space="preserve"> to the easy integration of online and offline retail channels. Such a technological level allows the brands to use data-driven marketing, custom-orientated advertising, and </w:t>
      </w:r>
      <w:proofErr w:type="spellStart"/>
      <w:r w:rsidRPr="008D0E02">
        <w:rPr>
          <w:rFonts w:asciiTheme="minorBidi" w:hAnsiTheme="minorBidi"/>
        </w:rPr>
        <w:t>personalised</w:t>
      </w:r>
      <w:proofErr w:type="spellEnd"/>
      <w:r w:rsidRPr="008D0E02">
        <w:rPr>
          <w:rFonts w:asciiTheme="minorBidi" w:hAnsiTheme="minorBidi"/>
        </w:rPr>
        <w:t xml:space="preserve"> customer experiences. In the case of New Balance, this will be a powerful source to create brand identity, launch online retailing, and partner with online influencers and fashion brands</w:t>
      </w:r>
      <w:r>
        <w:rPr>
          <w:rFonts w:asciiTheme="minorBidi" w:hAnsiTheme="minorBidi"/>
        </w:rPr>
        <w:t xml:space="preserve"> </w:t>
      </w:r>
      <w:r>
        <w:rPr>
          <w:rFonts w:asciiTheme="minorBidi" w:hAnsiTheme="minorBidi"/>
        </w:rPr>
        <w:fldChar w:fldCharType="begin"/>
      </w:r>
      <w:r w:rsidR="004F06D3">
        <w:rPr>
          <w:rFonts w:asciiTheme="minorBidi" w:hAnsiTheme="minorBidi"/>
        </w:rPr>
        <w:instrText xml:space="preserve"> ADDIN EN.CITE &lt;EndNote&gt;&lt;Cite&gt;&lt;Author&gt;Rawajati Timur&lt;/Author&gt;&lt;Year&gt;2024&lt;/Year&gt;&lt;RecNum&gt;3286&lt;/RecNum&gt;&lt;DisplayText&gt;(Rawajati Timur and Samuel, 2024)&lt;/DisplayText&gt;&lt;record&gt;&lt;rec-number&gt;3286&lt;/rec-number&gt;&lt;foreign-keys&gt;&lt;key app="EN" db-id="rzfxxzzfx5awxgeafz7vrps8steaea59t99p" timestamp="1766304785"&gt;3286&lt;/key&gt;&lt;/foreign-keys&gt;&lt;ref-type name="Journal Article"&gt;17&lt;/ref-type&gt;&lt;contributors&gt;&lt;authors&gt;&lt;author&gt;Rawajati Timur, I&lt;/author&gt;&lt;author&gt;Samuel, Dear Pak&lt;/author&gt;&lt;/authors&gt;&lt;/contributors&gt;&lt;titles&gt;&lt;title&gt;Agenda: Thesis final examination&amp;quot; Strategic Marketing Analysis of Golf Course Company “PT. X”: Leveraging Digital Marketing Transformation”&lt;/title&gt;&lt;/titles&gt;&lt;dates&gt;&lt;year&gt;2024&lt;/year&gt;&lt;/dates&gt;&lt;urls&gt;&lt;/urls&gt;&lt;/record&gt;&lt;/Cite&gt;&lt;/EndNote&gt;</w:instrText>
      </w:r>
      <w:r>
        <w:rPr>
          <w:rFonts w:asciiTheme="minorBidi" w:hAnsiTheme="minorBidi"/>
        </w:rPr>
        <w:fldChar w:fldCharType="separate"/>
      </w:r>
      <w:r>
        <w:rPr>
          <w:rFonts w:asciiTheme="minorBidi" w:hAnsiTheme="minorBidi"/>
          <w:noProof/>
        </w:rPr>
        <w:t>(Rawajati Timur and Samuel, 2024)</w:t>
      </w:r>
      <w:r>
        <w:rPr>
          <w:rFonts w:asciiTheme="minorBidi" w:hAnsiTheme="minorBidi"/>
        </w:rPr>
        <w:fldChar w:fldCharType="end"/>
      </w:r>
      <w:r w:rsidRPr="008D0E02">
        <w:rPr>
          <w:rFonts w:asciiTheme="minorBidi" w:hAnsiTheme="minorBidi"/>
        </w:rPr>
        <w:t>.</w:t>
      </w:r>
    </w:p>
    <w:p w14:paraId="5C0FB974" w14:textId="77777777" w:rsidR="008D0E02" w:rsidRPr="008D0E02" w:rsidRDefault="008D0E02" w:rsidP="008D0E02">
      <w:pPr>
        <w:pStyle w:val="NormalWeb"/>
        <w:spacing w:line="360" w:lineRule="auto"/>
        <w:jc w:val="both"/>
        <w:rPr>
          <w:rFonts w:asciiTheme="minorBidi" w:hAnsiTheme="minorBidi"/>
          <w:b/>
          <w:bCs/>
        </w:rPr>
      </w:pPr>
      <w:r w:rsidRPr="008D0E02">
        <w:rPr>
          <w:rFonts w:asciiTheme="minorBidi" w:hAnsiTheme="minorBidi"/>
          <w:b/>
          <w:bCs/>
        </w:rPr>
        <w:t>Environmental Factors</w:t>
      </w:r>
    </w:p>
    <w:p w14:paraId="6922BD7C" w14:textId="06DC55FC" w:rsidR="008D0E02" w:rsidRPr="00DD6770" w:rsidRDefault="008D0E02" w:rsidP="00DD6770">
      <w:pPr>
        <w:pStyle w:val="NormalWeb"/>
        <w:spacing w:line="360" w:lineRule="auto"/>
        <w:jc w:val="both"/>
        <w:rPr>
          <w:rFonts w:asciiTheme="minorBidi" w:hAnsiTheme="minorBidi"/>
        </w:rPr>
      </w:pPr>
      <w:r w:rsidRPr="008D0E02">
        <w:rPr>
          <w:rFonts w:asciiTheme="minorBidi" w:hAnsiTheme="minorBidi"/>
        </w:rPr>
        <w:t xml:space="preserve">The South Korean consumers are becoming more aware of sustainability, responsible sourcing, and environmentally friendly production processes. Brands are supposed to show a strong effort in </w:t>
      </w:r>
      <w:proofErr w:type="spellStart"/>
      <w:r w:rsidRPr="008D0E02">
        <w:rPr>
          <w:rFonts w:asciiTheme="minorBidi" w:hAnsiTheme="minorBidi"/>
        </w:rPr>
        <w:t>minimising</w:t>
      </w:r>
      <w:proofErr w:type="spellEnd"/>
      <w:r w:rsidRPr="008D0E02">
        <w:rPr>
          <w:rFonts w:asciiTheme="minorBidi" w:hAnsiTheme="minorBidi"/>
        </w:rPr>
        <w:t xml:space="preserve"> waste, using recycled materials, and having environmentally friendly manufacturing procedures. Recycled uppers, environmentally friendly packaging, and carbon-cutting objectives are part of the current sustainability </w:t>
      </w:r>
      <w:proofErr w:type="spellStart"/>
      <w:r w:rsidRPr="008D0E02">
        <w:rPr>
          <w:rFonts w:asciiTheme="minorBidi" w:hAnsiTheme="minorBidi"/>
        </w:rPr>
        <w:lastRenderedPageBreak/>
        <w:t>programmes</w:t>
      </w:r>
      <w:proofErr w:type="spellEnd"/>
      <w:r w:rsidRPr="008D0E02">
        <w:rPr>
          <w:rFonts w:asciiTheme="minorBidi" w:hAnsiTheme="minorBidi"/>
        </w:rPr>
        <w:t xml:space="preserve"> of New Balance and can be used as strong value propositions in this market</w:t>
      </w:r>
      <w:r>
        <w:rPr>
          <w:rFonts w:asciiTheme="minorBidi" w:hAnsiTheme="minorBidi"/>
        </w:rPr>
        <w:t xml:space="preserve"> </w:t>
      </w:r>
      <w:r>
        <w:rPr>
          <w:rFonts w:asciiTheme="minorBidi" w:hAnsiTheme="minorBidi"/>
        </w:rPr>
        <w:fldChar w:fldCharType="begin"/>
      </w:r>
      <w:r>
        <w:rPr>
          <w:rFonts w:asciiTheme="minorBidi" w:hAnsiTheme="minorBidi"/>
        </w:rPr>
        <w:instrText xml:space="preserve"> ADDIN EN.CITE &lt;EndNote&gt;&lt;Cite&gt;&lt;Author&gt;Gnanamoorthy&lt;/Author&gt;&lt;Year&gt;2024&lt;/Year&gt;&lt;RecNum&gt;3282&lt;/RecNum&gt;&lt;DisplayText&gt;(Gnanamoorthy, 2024)&lt;/DisplayText&gt;&lt;record&gt;&lt;rec-number&gt;3282&lt;/rec-number&gt;&lt;foreign-keys&gt;&lt;key app="EN" db-id="rzfxxzzfx5awxgeafz7vrps8steaea59t99p" timestamp="1766304238"&gt;3282&lt;/key&gt;&lt;/foreign-keys&gt;&lt;ref-type name="Conference Proceedings"&gt;10&lt;/ref-type&gt;&lt;contributors&gt;&lt;authors&gt;&lt;author&gt;Gnanamoorthy, Anand M&lt;/author&gt;&lt;/authors&gt;&lt;/contributors&gt;&lt;titles&gt;&lt;title&gt;Navigating New Horizons: Strategic Expansion and Leadership in the Outdoor Recreation Industry&lt;/title&gt;&lt;secondary-title&gt;RAIS Conference Proceedings 2022-2024&lt;/secondary-title&gt;&lt;/titles&gt;&lt;number&gt;0472&lt;/number&gt;&lt;dates&gt;&lt;year&gt;2024&lt;/year&gt;&lt;/dates&gt;&lt;publisher&gt;Research Association for Interdisciplinary Studies&lt;/publisher&gt;&lt;urls&gt;&lt;/urls&gt;&lt;/record&gt;&lt;/Cite&gt;&lt;/EndNote&gt;</w:instrText>
      </w:r>
      <w:r>
        <w:rPr>
          <w:rFonts w:asciiTheme="minorBidi" w:hAnsiTheme="minorBidi"/>
        </w:rPr>
        <w:fldChar w:fldCharType="separate"/>
      </w:r>
      <w:r>
        <w:rPr>
          <w:rFonts w:asciiTheme="minorBidi" w:hAnsiTheme="minorBidi"/>
          <w:noProof/>
        </w:rPr>
        <w:t>(Gnanamoorthy, 2024)</w:t>
      </w:r>
      <w:r>
        <w:rPr>
          <w:rFonts w:asciiTheme="minorBidi" w:hAnsiTheme="minorBidi"/>
        </w:rPr>
        <w:fldChar w:fldCharType="end"/>
      </w:r>
      <w:r w:rsidRPr="008D0E02">
        <w:rPr>
          <w:rFonts w:asciiTheme="minorBidi" w:hAnsiTheme="minorBidi"/>
        </w:rPr>
        <w:t>.</w:t>
      </w:r>
    </w:p>
    <w:p w14:paraId="21CD4150" w14:textId="77777777" w:rsidR="00C5506A" w:rsidRPr="009B0C27" w:rsidRDefault="00C5506A"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Legal Factors</w:t>
      </w:r>
    </w:p>
    <w:p w14:paraId="5A4F5ED8" w14:textId="7378AEB0" w:rsidR="00C5506A" w:rsidRPr="009B0C27" w:rsidRDefault="00C5506A"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The regulatory environment includes the strict safety standards, </w:t>
      </w:r>
      <w:proofErr w:type="spellStart"/>
      <w:r w:rsidRPr="009B0C27">
        <w:rPr>
          <w:rFonts w:asciiTheme="minorBidi" w:hAnsiTheme="minorBidi" w:cstheme="minorBidi"/>
        </w:rPr>
        <w:t>labour</w:t>
      </w:r>
      <w:proofErr w:type="spellEnd"/>
      <w:r w:rsidRPr="009B0C27">
        <w:rPr>
          <w:rFonts w:asciiTheme="minorBidi" w:hAnsiTheme="minorBidi" w:cstheme="minorBidi"/>
        </w:rPr>
        <w:t xml:space="preserve"> laws and consumer protection regulations. Compliance in these areas is critical to the preservation of brand reputation and continuity of operations</w:t>
      </w:r>
      <w:r w:rsidR="00D92ACB">
        <w:rPr>
          <w:rFonts w:asciiTheme="minorBidi" w:hAnsiTheme="minorBidi" w:cstheme="minorBidi"/>
        </w:rPr>
        <w:t xml:space="preserve"> </w:t>
      </w:r>
      <w:r w:rsidR="00D92ACB">
        <w:rPr>
          <w:rFonts w:asciiTheme="minorBidi" w:hAnsiTheme="minorBidi" w:cstheme="minorBidi"/>
        </w:rPr>
        <w:fldChar w:fldCharType="begin"/>
      </w:r>
      <w:r w:rsidR="00D92ACB">
        <w:rPr>
          <w:rFonts w:asciiTheme="minorBidi" w:hAnsiTheme="minorBidi" w:cstheme="minorBidi"/>
        </w:rPr>
        <w:instrText xml:space="preserve"> ADDIN EN.CITE &lt;EndNote&gt;&lt;Cite&gt;&lt;Author&gt;Gnanamoorthy&lt;/Author&gt;&lt;Year&gt;2024&lt;/Year&gt;&lt;RecNum&gt;3282&lt;/RecNum&gt;&lt;DisplayText&gt;(Gnanamoorthy, 2024)&lt;/DisplayText&gt;&lt;record&gt;&lt;rec-number&gt;3282&lt;/rec-number&gt;&lt;foreign-keys&gt;&lt;key app="EN" db-id="rzfxxzzfx5awxgeafz7vrps8steaea59t99p" timestamp="1766304238"&gt;3282&lt;/key&gt;&lt;/foreign-keys&gt;&lt;ref-type name="Conference Proceedings"&gt;10&lt;/ref-type&gt;&lt;contributors&gt;&lt;authors&gt;&lt;author&gt;Gnanamoorthy, Anand M&lt;/author&gt;&lt;/authors&gt;&lt;/contributors&gt;&lt;titles&gt;&lt;title&gt;Navigating New Horizons: Strategic Expansion and Leadership in the Outdoor Recreation Industry&lt;/title&gt;&lt;secondary-title&gt;RAIS Conference Proceedings 2022-2024&lt;/secondary-title&gt;&lt;/titles&gt;&lt;number&gt;0472&lt;/number&gt;&lt;dates&gt;&lt;year&gt;2024&lt;/year&gt;&lt;/dates&gt;&lt;publisher&gt;Research Association for Interdisciplinary Studies&lt;/publisher&gt;&lt;urls&gt;&lt;/urls&gt;&lt;/record&gt;&lt;/Cite&gt;&lt;/EndNote&gt;</w:instrText>
      </w:r>
      <w:r w:rsidR="00D92ACB">
        <w:rPr>
          <w:rFonts w:asciiTheme="minorBidi" w:hAnsiTheme="minorBidi" w:cstheme="minorBidi"/>
        </w:rPr>
        <w:fldChar w:fldCharType="separate"/>
      </w:r>
      <w:r w:rsidR="00D92ACB">
        <w:rPr>
          <w:rFonts w:asciiTheme="minorBidi" w:hAnsiTheme="minorBidi" w:cstheme="minorBidi"/>
          <w:noProof/>
        </w:rPr>
        <w:t>(Gnanamoorthy, 2024)</w:t>
      </w:r>
      <w:r w:rsidR="00D92ACB">
        <w:rPr>
          <w:rFonts w:asciiTheme="minorBidi" w:hAnsiTheme="minorBidi" w:cstheme="minorBidi"/>
        </w:rPr>
        <w:fldChar w:fldCharType="end"/>
      </w:r>
      <w:r w:rsidRPr="009B0C27">
        <w:rPr>
          <w:rFonts w:asciiTheme="minorBidi" w:hAnsiTheme="minorBidi" w:cstheme="minorBidi"/>
        </w:rPr>
        <w:t>. New Balance will have to ensure compliance with local guidelines on product safety, labelling, advertising and corporate responsibility. Although these regulations add further complexity in operation, they also create a transparent framework that facilitates fair competition</w:t>
      </w:r>
      <w:r w:rsidR="00D64293" w:rsidRPr="009B0C27">
        <w:rPr>
          <w:rFonts w:asciiTheme="minorBidi" w:hAnsiTheme="minorBidi" w:cstheme="minorBidi"/>
        </w:rPr>
        <w:t xml:space="preserve"> </w:t>
      </w:r>
      <w:r w:rsidR="00D64293" w:rsidRPr="009B0C27">
        <w:rPr>
          <w:rFonts w:asciiTheme="minorBidi" w:hAnsiTheme="minorBidi" w:cstheme="minorBidi"/>
        </w:rPr>
        <w:fldChar w:fldCharType="begin"/>
      </w:r>
      <w:r w:rsidR="00D64293" w:rsidRPr="009B0C27">
        <w:rPr>
          <w:rFonts w:asciiTheme="minorBidi" w:hAnsiTheme="minorBidi" w:cstheme="minorBidi"/>
        </w:rPr>
        <w:instrText xml:space="preserve"> ADDIN EN.CITE &lt;EndNote&gt;&lt;Cite&gt;&lt;Author&gt;Haapala&lt;/Author&gt;&lt;Year&gt;2024&lt;/Year&gt;&lt;RecNum&gt;2878&lt;/RecNum&gt;&lt;DisplayText&gt;(Haapala, 2024)&lt;/DisplayText&gt;&lt;record&gt;&lt;rec-number&gt;2878&lt;/rec-number&gt;&lt;foreign-keys&gt;&lt;key app="EN" db-id="rzfxxzzfx5awxgeafz7vrps8steaea59t99p" timestamp="1765541943"&gt;2878&lt;/key&gt;&lt;/foreign-keys&gt;&lt;ref-type name="Journal Article"&gt;17&lt;/ref-type&gt;&lt;contributors&gt;&lt;authors&gt;&lt;author&gt;Haapala, Niko&lt;/author&gt;&lt;/authors&gt;&lt;/contributors&gt;&lt;titles&gt;&lt;title&gt;Market Entry Strategy for Wearable Technology entering the South Korean Market: Case Ouraring&lt;/title&gt;&lt;/titles&gt;&lt;dates&gt;&lt;year&gt;2024&lt;/year&gt;&lt;/dates&gt;&lt;urls&gt;&lt;/urls&gt;&lt;/record&gt;&lt;/Cite&gt;&lt;/EndNote&gt;</w:instrText>
      </w:r>
      <w:r w:rsidR="00D64293" w:rsidRPr="009B0C27">
        <w:rPr>
          <w:rFonts w:asciiTheme="minorBidi" w:hAnsiTheme="minorBidi" w:cstheme="minorBidi"/>
        </w:rPr>
        <w:fldChar w:fldCharType="separate"/>
      </w:r>
      <w:r w:rsidR="00D64293" w:rsidRPr="009B0C27">
        <w:rPr>
          <w:rFonts w:asciiTheme="minorBidi" w:hAnsiTheme="minorBidi" w:cstheme="minorBidi"/>
          <w:noProof/>
        </w:rPr>
        <w:t>(Haapala, 2024)</w:t>
      </w:r>
      <w:r w:rsidR="00D64293" w:rsidRPr="009B0C27">
        <w:rPr>
          <w:rFonts w:asciiTheme="minorBidi" w:hAnsiTheme="minorBidi" w:cstheme="minorBidi"/>
        </w:rPr>
        <w:fldChar w:fldCharType="end"/>
      </w:r>
      <w:r w:rsidRPr="009B0C27">
        <w:rPr>
          <w:rFonts w:asciiTheme="minorBidi" w:hAnsiTheme="minorBidi" w:cstheme="minorBidi"/>
        </w:rPr>
        <w:t>.</w:t>
      </w:r>
    </w:p>
    <w:p w14:paraId="00FB05C7" w14:textId="609118D2" w:rsidR="00297D9A" w:rsidRPr="009B0C27" w:rsidRDefault="00382B82" w:rsidP="004B1678">
      <w:pPr>
        <w:pStyle w:val="Heading2"/>
        <w:spacing w:line="360" w:lineRule="auto"/>
        <w:ind w:left="720"/>
        <w:rPr>
          <w:rFonts w:asciiTheme="minorBidi" w:hAnsiTheme="minorBidi" w:cstheme="minorBidi"/>
        </w:rPr>
      </w:pPr>
      <w:bookmarkStart w:id="9" w:name="_Toc217216670"/>
      <w:r w:rsidRPr="009B0C27">
        <w:rPr>
          <w:rFonts w:asciiTheme="minorBidi" w:hAnsiTheme="minorBidi" w:cstheme="minorBidi"/>
        </w:rPr>
        <w:t>2.2 Competitive Landscape (Porter’s Five Forces)</w:t>
      </w:r>
      <w:bookmarkEnd w:id="9"/>
    </w:p>
    <w:p w14:paraId="74F0D39A" w14:textId="77777777" w:rsidR="004B1678" w:rsidRPr="009B0C27" w:rsidRDefault="004B1678" w:rsidP="004B1678">
      <w:pPr>
        <w:keepNext/>
        <w:spacing w:line="360" w:lineRule="auto"/>
        <w:jc w:val="center"/>
        <w:rPr>
          <w:rFonts w:asciiTheme="minorBidi" w:hAnsiTheme="minorBidi"/>
          <w:sz w:val="32"/>
          <w:szCs w:val="32"/>
        </w:rPr>
      </w:pPr>
      <w:r w:rsidRPr="009B0C27">
        <w:rPr>
          <w:rFonts w:asciiTheme="minorBidi" w:hAnsiTheme="minorBidi"/>
          <w:b/>
          <w:bCs/>
          <w:noProof/>
          <w:sz w:val="36"/>
          <w:szCs w:val="36"/>
        </w:rPr>
        <w:drawing>
          <wp:inline distT="0" distB="0" distL="0" distR="0" wp14:anchorId="6994A2CE" wp14:editId="061F41E0">
            <wp:extent cx="5069958" cy="4131161"/>
            <wp:effectExtent l="76200" t="76200" r="130810" b="136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094274" cy="41509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DE6AF0" w14:textId="12DC6A99" w:rsidR="00473A1A" w:rsidRPr="00B07E8A" w:rsidRDefault="004B1678" w:rsidP="00B07E8A">
      <w:pPr>
        <w:pStyle w:val="Caption"/>
        <w:jc w:val="center"/>
        <w:rPr>
          <w:rFonts w:asciiTheme="minorBidi" w:hAnsiTheme="minorBidi"/>
          <w:sz w:val="24"/>
          <w:szCs w:val="24"/>
        </w:rPr>
      </w:pPr>
      <w:bookmarkStart w:id="10" w:name="_Toc217216688"/>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4</w:t>
      </w:r>
      <w:r w:rsidRPr="009B0C27">
        <w:rPr>
          <w:rFonts w:asciiTheme="minorBidi" w:hAnsiTheme="minorBidi"/>
          <w:sz w:val="24"/>
          <w:szCs w:val="24"/>
        </w:rPr>
        <w:fldChar w:fldCharType="end"/>
      </w:r>
      <w:r w:rsidRPr="009B0C27">
        <w:rPr>
          <w:rFonts w:asciiTheme="minorBidi" w:hAnsiTheme="minorBidi"/>
          <w:sz w:val="24"/>
          <w:szCs w:val="24"/>
        </w:rPr>
        <w:t xml:space="preserve"> Competitive Landscape (Porter’s Five Forces)</w:t>
      </w:r>
      <w:r w:rsidR="003D37C6" w:rsidRPr="009B0C27">
        <w:rPr>
          <w:rFonts w:asciiTheme="minorBidi" w:hAnsiTheme="minorBidi"/>
          <w:sz w:val="24"/>
          <w:szCs w:val="24"/>
        </w:rPr>
        <w:t xml:space="preserve"> (Canva)</w:t>
      </w:r>
      <w:bookmarkEnd w:id="10"/>
    </w:p>
    <w:p w14:paraId="042596F5" w14:textId="550020E6" w:rsidR="00382B82" w:rsidRPr="00382B82" w:rsidRDefault="00382B82" w:rsidP="00AE7D0D">
      <w:pPr>
        <w:spacing w:line="360" w:lineRule="auto"/>
        <w:jc w:val="both"/>
        <w:rPr>
          <w:rFonts w:asciiTheme="minorBidi" w:hAnsiTheme="minorBidi"/>
          <w:b/>
          <w:bCs/>
          <w:sz w:val="24"/>
          <w:szCs w:val="24"/>
        </w:rPr>
      </w:pPr>
      <w:r w:rsidRPr="00382B82">
        <w:rPr>
          <w:rFonts w:asciiTheme="minorBidi" w:hAnsiTheme="minorBidi"/>
          <w:b/>
          <w:bCs/>
          <w:sz w:val="24"/>
          <w:szCs w:val="24"/>
        </w:rPr>
        <w:lastRenderedPageBreak/>
        <w:t>1. Competitive Rivalry</w:t>
      </w:r>
    </w:p>
    <w:p w14:paraId="1D3F2870" w14:textId="500AB026" w:rsidR="00297D9A" w:rsidRPr="009B0C27"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Competitive rivalry in the South Korean market for sportswear and athletic footwear is extremely fierce with the existence of several leading brands globally and informed consumers who are trend-sensitive. Nike is a commanding market-leading business that is underpinned by strong brand equity, strong retail, and high-profile celebrity endorsements. Its power of delivering regular, culturally relevant campaigns, along with high investment in performance and lifestyle segments, raises the competitive bar for all market participants</w:t>
      </w:r>
      <w:r w:rsidR="00A968C4" w:rsidRPr="009B0C27">
        <w:rPr>
          <w:rFonts w:asciiTheme="minorBidi" w:hAnsiTheme="minorBidi" w:cstheme="minorBidi"/>
        </w:rPr>
        <w:t xml:space="preserve"> </w:t>
      </w:r>
      <w:r w:rsidR="00A968C4" w:rsidRPr="009B0C27">
        <w:rPr>
          <w:rFonts w:asciiTheme="minorBidi" w:hAnsiTheme="minorBidi" w:cstheme="minorBidi"/>
        </w:rPr>
        <w:fldChar w:fldCharType="begin"/>
      </w:r>
      <w:r w:rsidR="00CA7189">
        <w:rPr>
          <w:rFonts w:asciiTheme="minorBidi" w:hAnsiTheme="minorBidi" w:cstheme="minorBidi"/>
        </w:rPr>
        <w:instrText xml:space="preserve"> ADDIN EN.CITE &lt;EndNote&gt;&lt;Cite&gt;&lt;Author&gt;Kreitz&lt;/Author&gt;&lt;Year&gt;2025&lt;/Year&gt;&lt;RecNum&gt;3253&lt;/RecNum&gt;&lt;DisplayText&gt;(Kreitz, 2025)&lt;/DisplayText&gt;&lt;record&gt;&lt;rec-number&gt;3253&lt;/rec-number&gt;&lt;foreign-keys&gt;&lt;key app="EN" db-id="rzfxxzzfx5awxgeafz7vrps8steaea59t99p" timestamp="1766221446"&gt;3253&lt;/key&gt;&lt;/foreign-keys&gt;&lt;ref-type name="Thesis"&gt;32&lt;/ref-type&gt;&lt;contributors&gt;&lt;authors&gt;&lt;author&gt;Kreitz, Laura&lt;/author&gt;&lt;/authors&gt;&lt;/contributors&gt;&lt;titles&gt;&lt;title&gt;Fundamental Pairs Trade of Adidas and Puma Macroeconomic and Industry Analyses&lt;/title&gt;&lt;/titles&gt;&lt;dates&gt;&lt;year&gt;2025&lt;/year&gt;&lt;/dates&gt;&lt;publisher&gt;Universidade NOVA de Lisboa (Portugal)&lt;/publisher&gt;&lt;urls&gt;&lt;/urls&gt;&lt;/record&gt;&lt;/Cite&gt;&lt;/EndNote&gt;</w:instrText>
      </w:r>
      <w:r w:rsidR="00A968C4" w:rsidRPr="009B0C27">
        <w:rPr>
          <w:rFonts w:asciiTheme="minorBidi" w:hAnsiTheme="minorBidi" w:cstheme="minorBidi"/>
        </w:rPr>
        <w:fldChar w:fldCharType="separate"/>
      </w:r>
      <w:r w:rsidR="00A968C4" w:rsidRPr="009B0C27">
        <w:rPr>
          <w:rFonts w:asciiTheme="minorBidi" w:hAnsiTheme="minorBidi" w:cstheme="minorBidi"/>
          <w:noProof/>
        </w:rPr>
        <w:t>(Kreitz, 2025)</w:t>
      </w:r>
      <w:r w:rsidR="00A968C4" w:rsidRPr="009B0C27">
        <w:rPr>
          <w:rFonts w:asciiTheme="minorBidi" w:hAnsiTheme="minorBidi" w:cstheme="minorBidi"/>
        </w:rPr>
        <w:fldChar w:fldCharType="end"/>
      </w:r>
      <w:r w:rsidRPr="009B0C27">
        <w:rPr>
          <w:rFonts w:asciiTheme="minorBidi" w:hAnsiTheme="minorBidi" w:cstheme="minorBidi"/>
        </w:rPr>
        <w:t xml:space="preserve">. </w:t>
      </w:r>
    </w:p>
    <w:p w14:paraId="2CB49839" w14:textId="5BA60955" w:rsidR="00D52344" w:rsidRPr="009B0C27"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Adidas also has a significant share, relying on its long history in the region and its image of combining sport, fashion and music culture. Meanwhile, other international brands like </w:t>
      </w:r>
      <w:r w:rsidRPr="009B0C27">
        <w:rPr>
          <w:rFonts w:asciiTheme="minorBidi" w:hAnsiTheme="minorBidi" w:cstheme="minorBidi"/>
          <w:b/>
          <w:bCs/>
        </w:rPr>
        <w:t xml:space="preserve">Puma, Asics, Converse, and Under </w:t>
      </w:r>
      <w:proofErr w:type="spellStart"/>
      <w:r w:rsidRPr="009B0C27">
        <w:rPr>
          <w:rFonts w:asciiTheme="minorBidi" w:hAnsiTheme="minorBidi" w:cstheme="minorBidi"/>
          <w:b/>
          <w:bCs/>
        </w:rPr>
        <w:t>Armour</w:t>
      </w:r>
      <w:proofErr w:type="spellEnd"/>
      <w:r w:rsidRPr="009B0C27">
        <w:rPr>
          <w:rFonts w:asciiTheme="minorBidi" w:hAnsiTheme="minorBidi" w:cstheme="minorBidi"/>
          <w:b/>
          <w:bCs/>
        </w:rPr>
        <w:t xml:space="preserve"> </w:t>
      </w:r>
      <w:r w:rsidRPr="009B0C27">
        <w:rPr>
          <w:rFonts w:asciiTheme="minorBidi" w:hAnsiTheme="minorBidi" w:cstheme="minorBidi"/>
        </w:rPr>
        <w:t xml:space="preserve">play a further role in the competitive pressure by taking up </w:t>
      </w:r>
      <w:proofErr w:type="spellStart"/>
      <w:r w:rsidRPr="009B0C27">
        <w:rPr>
          <w:rFonts w:asciiTheme="minorBidi" w:hAnsiTheme="minorBidi" w:cstheme="minorBidi"/>
        </w:rPr>
        <w:t>specialised</w:t>
      </w:r>
      <w:proofErr w:type="spellEnd"/>
      <w:r w:rsidRPr="009B0C27">
        <w:rPr>
          <w:rFonts w:asciiTheme="minorBidi" w:hAnsiTheme="minorBidi" w:cstheme="minorBidi"/>
        </w:rPr>
        <w:t xml:space="preserve"> niches, for example, performance running, fashion-orientated sneakers, or youth-driven streetwear</w:t>
      </w:r>
      <w:r w:rsidR="0021429A" w:rsidRPr="009B0C27">
        <w:rPr>
          <w:rFonts w:asciiTheme="minorBidi" w:hAnsiTheme="minorBidi" w:cstheme="minorBidi"/>
        </w:rPr>
        <w:t xml:space="preserve"> </w:t>
      </w:r>
      <w:r w:rsidR="0021429A" w:rsidRPr="009B0C27">
        <w:rPr>
          <w:rFonts w:asciiTheme="minorBidi" w:hAnsiTheme="minorBidi" w:cstheme="minorBidi"/>
        </w:rPr>
        <w:fldChar w:fldCharType="begin"/>
      </w:r>
      <w:r w:rsidR="0021429A" w:rsidRPr="009B0C27">
        <w:rPr>
          <w:rFonts w:asciiTheme="minorBidi" w:hAnsiTheme="minorBidi" w:cstheme="minorBidi"/>
        </w:rPr>
        <w:instrText xml:space="preserve"> ADDIN EN.CITE &lt;EndNote&gt;&lt;Cite&gt;&lt;Author&gt;Waworuntu&lt;/Author&gt;&lt;Year&gt;2024&lt;/Year&gt;&lt;RecNum&gt;2880&lt;/RecNum&gt;&lt;DisplayText&gt;(Waworuntu et al., 2024)&lt;/DisplayText&gt;&lt;record&gt;&lt;rec-number&gt;2880&lt;/rec-number&gt;&lt;foreign-keys&gt;&lt;key app="EN" db-id="rzfxxzzfx5awxgeafz7vrps8steaea59t99p" timestamp="1765542014"&gt;2880&lt;/key&gt;&lt;/foreign-keys&gt;&lt;ref-type name="Journal Article"&gt;17&lt;/ref-type&gt;&lt;contributors&gt;&lt;authors&gt;&lt;author&gt;Waworuntu, Evi Christy&lt;/author&gt;&lt;author&gt;Yasuwito, Merry&lt;/author&gt;&lt;author&gt;Sumanti, Elvis&lt;/author&gt;&lt;/authors&gt;&lt;/contributors&gt;&lt;titles&gt;&lt;title&gt;Analyzing global industry dynamics using Porter’s five forces and ratio analysis model&lt;/title&gt;&lt;secondary-title&gt;Jurnal Ekonomi&lt;/secondary-title&gt;&lt;/titles&gt;&lt;periodical&gt;&lt;full-title&gt;Jurnal Ekonomi&lt;/full-title&gt;&lt;/periodical&gt;&lt;pages&gt;745-760&lt;/pages&gt;&lt;volume&gt;13&lt;/volume&gt;&lt;number&gt;02&lt;/number&gt;&lt;dates&gt;&lt;year&gt;2024&lt;/year&gt;&lt;/dates&gt;&lt;isbn&gt;2721-9879&lt;/isbn&gt;&lt;urls&gt;&lt;/urls&gt;&lt;/record&gt;&lt;/Cite&gt;&lt;/EndNote&gt;</w:instrText>
      </w:r>
      <w:r w:rsidR="0021429A" w:rsidRPr="009B0C27">
        <w:rPr>
          <w:rFonts w:asciiTheme="minorBidi" w:hAnsiTheme="minorBidi" w:cstheme="minorBidi"/>
        </w:rPr>
        <w:fldChar w:fldCharType="separate"/>
      </w:r>
      <w:r w:rsidR="0021429A" w:rsidRPr="009B0C27">
        <w:rPr>
          <w:rFonts w:asciiTheme="minorBidi" w:hAnsiTheme="minorBidi" w:cstheme="minorBidi"/>
          <w:noProof/>
        </w:rPr>
        <w:t>(Waworuntu et al., 2024)</w:t>
      </w:r>
      <w:r w:rsidR="0021429A" w:rsidRPr="009B0C27">
        <w:rPr>
          <w:rFonts w:asciiTheme="minorBidi" w:hAnsiTheme="minorBidi" w:cstheme="minorBidi"/>
        </w:rPr>
        <w:fldChar w:fldCharType="end"/>
      </w:r>
      <w:r w:rsidRPr="009B0C27">
        <w:rPr>
          <w:rFonts w:asciiTheme="minorBidi" w:hAnsiTheme="minorBidi" w:cstheme="minorBidi"/>
        </w:rPr>
        <w:t>.</w:t>
      </w:r>
    </w:p>
    <w:p w14:paraId="27409F78" w14:textId="77777777" w:rsidR="00D52344" w:rsidRPr="009B0C27" w:rsidRDefault="00D52344"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2. Threat of New Entrants</w:t>
      </w:r>
    </w:p>
    <w:p w14:paraId="7532937C" w14:textId="4F5E5DFD" w:rsidR="00D52344" w:rsidRPr="009B0C27"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The threat of new entrants The South Korean sportswear market is moderate. While traditionally the industry has required large capital investment in product development, supply chain capabilities, and brand-building activities, the emergence of digital platforms has lowered certain barriers</w:t>
      </w:r>
      <w:r w:rsidR="009445DE" w:rsidRPr="009B0C27">
        <w:rPr>
          <w:rFonts w:asciiTheme="minorBidi" w:hAnsiTheme="minorBidi" w:cstheme="minorBidi"/>
        </w:rPr>
        <w:t xml:space="preserve"> </w:t>
      </w:r>
      <w:r w:rsidR="009445DE" w:rsidRPr="009B0C27">
        <w:rPr>
          <w:rFonts w:asciiTheme="minorBidi" w:hAnsiTheme="minorBidi" w:cstheme="minorBidi"/>
        </w:rPr>
        <w:fldChar w:fldCharType="begin"/>
      </w:r>
      <w:r w:rsidR="009445DE" w:rsidRPr="009B0C27">
        <w:rPr>
          <w:rFonts w:asciiTheme="minorBidi" w:hAnsiTheme="minorBidi" w:cstheme="minorBidi"/>
        </w:rPr>
        <w:instrText xml:space="preserve"> ADDIN EN.CITE &lt;EndNote&gt;&lt;Cite&gt;&lt;Author&gt;Holtbrügge&lt;/Author&gt;&lt;Year&gt;2024&lt;/Year&gt;&lt;RecNum&gt;2873&lt;/RecNum&gt;&lt;DisplayText&gt;(Holtbrügge and Schuster, 2024)&lt;/DisplayText&gt;&lt;record&gt;&lt;rec-number&gt;2873&lt;/rec-number&gt;&lt;foreign-keys&gt;&lt;key app="EN" db-id="rzfxxzzfx5awxgeafz7vrps8steaea59t99p" timestamp="1765541727"&gt;2873&lt;/key&gt;&lt;/foreign-keys&gt;&lt;ref-type name="Conference Proceedings"&gt;10&lt;/ref-type&gt;&lt;contributors&gt;&lt;authors&gt;&lt;author&gt;Holtbrügge, Dirk&lt;/author&gt;&lt;author&gt;Schuster, Tassilo&lt;/author&gt;&lt;/authors&gt;&lt;/contributors&gt;&lt;titles&gt;&lt;title&gt;The Internationalization Strategy of adidas&lt;/title&gt;&lt;secondary-title&gt;The Internationalization of Firms&lt;/secondary-title&gt;&lt;/titles&gt;&lt;pages&gt;21-44&lt;/pages&gt;&lt;dates&gt;&lt;year&gt;2024&lt;/year&gt;&lt;/dates&gt;&lt;publisher&gt;Nomos Verlagsgesellschaft mbH &amp;amp; Co. KG&lt;/publisher&gt;&lt;isbn&gt;3985421005&lt;/isbn&gt;&lt;urls&gt;&lt;/urls&gt;&lt;/record&gt;&lt;/Cite&gt;&lt;/EndNote&gt;</w:instrText>
      </w:r>
      <w:r w:rsidR="009445DE" w:rsidRPr="009B0C27">
        <w:rPr>
          <w:rFonts w:asciiTheme="minorBidi" w:hAnsiTheme="minorBidi" w:cstheme="minorBidi"/>
        </w:rPr>
        <w:fldChar w:fldCharType="separate"/>
      </w:r>
      <w:r w:rsidR="009445DE" w:rsidRPr="009B0C27">
        <w:rPr>
          <w:rFonts w:asciiTheme="minorBidi" w:hAnsiTheme="minorBidi" w:cstheme="minorBidi"/>
          <w:noProof/>
        </w:rPr>
        <w:t>(Holtbrügge and Schuster, 2024)</w:t>
      </w:r>
      <w:r w:rsidR="009445DE" w:rsidRPr="009B0C27">
        <w:rPr>
          <w:rFonts w:asciiTheme="minorBidi" w:hAnsiTheme="minorBidi" w:cstheme="minorBidi"/>
        </w:rPr>
        <w:fldChar w:fldCharType="end"/>
      </w:r>
      <w:r w:rsidRPr="009B0C27">
        <w:rPr>
          <w:rFonts w:asciiTheme="minorBidi" w:hAnsiTheme="minorBidi" w:cstheme="minorBidi"/>
        </w:rPr>
        <w:t>. Online marketplaces and social commerce channels have helped smaller and niche brands reach consumers without having to create extensive brick-and-mortar connections. Additionally, the highly digital nature of South Korea's retail space allows for quick exposure for new brands via influencer partnerships and targeted digital advertising</w:t>
      </w:r>
      <w:r w:rsidR="00A968C4" w:rsidRPr="009B0C27">
        <w:rPr>
          <w:rFonts w:asciiTheme="minorBidi" w:hAnsiTheme="minorBidi" w:cstheme="minorBidi"/>
        </w:rPr>
        <w:t xml:space="preserve"> </w:t>
      </w:r>
      <w:r w:rsidR="00A968C4" w:rsidRPr="009B0C27">
        <w:rPr>
          <w:rFonts w:asciiTheme="minorBidi" w:hAnsiTheme="minorBidi" w:cstheme="minorBidi"/>
        </w:rPr>
        <w:fldChar w:fldCharType="begin"/>
      </w:r>
      <w:r w:rsidR="00CA7189">
        <w:rPr>
          <w:rFonts w:asciiTheme="minorBidi" w:hAnsiTheme="minorBidi" w:cstheme="minorBidi"/>
        </w:rPr>
        <w:instrText xml:space="preserve"> ADDIN EN.CITE &lt;EndNote&gt;&lt;Cite&gt;&lt;Author&gt;Kreitz&lt;/Author&gt;&lt;Year&gt;2025&lt;/Year&gt;&lt;RecNum&gt;3253&lt;/RecNum&gt;&lt;DisplayText&gt;(Kreitz, 2025)&lt;/DisplayText&gt;&lt;record&gt;&lt;rec-number&gt;3253&lt;/rec-number&gt;&lt;foreign-keys&gt;&lt;key app="EN" db-id="rzfxxzzfx5awxgeafz7vrps8steaea59t99p" timestamp="1766221446"&gt;3253&lt;/key&gt;&lt;/foreign-keys&gt;&lt;ref-type name="Thesis"&gt;32&lt;/ref-type&gt;&lt;contributors&gt;&lt;authors&gt;&lt;author&gt;Kreitz, Laura&lt;/author&gt;&lt;/authors&gt;&lt;/contributors&gt;&lt;titles&gt;&lt;title&gt;Fundamental Pairs Trade of Adidas and Puma Macroeconomic and Industry Analyses&lt;/title&gt;&lt;/titles&gt;&lt;dates&gt;&lt;year&gt;2025&lt;/year&gt;&lt;/dates&gt;&lt;publisher&gt;Universidade NOVA de Lisboa (Portugal)&lt;/publisher&gt;&lt;urls&gt;&lt;/urls&gt;&lt;/record&gt;&lt;/Cite&gt;&lt;/EndNote&gt;</w:instrText>
      </w:r>
      <w:r w:rsidR="00A968C4" w:rsidRPr="009B0C27">
        <w:rPr>
          <w:rFonts w:asciiTheme="minorBidi" w:hAnsiTheme="minorBidi" w:cstheme="minorBidi"/>
        </w:rPr>
        <w:fldChar w:fldCharType="separate"/>
      </w:r>
      <w:r w:rsidR="00A968C4" w:rsidRPr="009B0C27">
        <w:rPr>
          <w:rFonts w:asciiTheme="minorBidi" w:hAnsiTheme="minorBidi" w:cstheme="minorBidi"/>
          <w:noProof/>
        </w:rPr>
        <w:t>(Kreitz, 2025)</w:t>
      </w:r>
      <w:r w:rsidR="00A968C4" w:rsidRPr="009B0C27">
        <w:rPr>
          <w:rFonts w:asciiTheme="minorBidi" w:hAnsiTheme="minorBidi" w:cstheme="minorBidi"/>
        </w:rPr>
        <w:fldChar w:fldCharType="end"/>
      </w:r>
      <w:r w:rsidRPr="009B0C27">
        <w:rPr>
          <w:rFonts w:asciiTheme="minorBidi" w:hAnsiTheme="minorBidi" w:cstheme="minorBidi"/>
        </w:rPr>
        <w:t>.</w:t>
      </w:r>
    </w:p>
    <w:p w14:paraId="3050F488" w14:textId="77777777" w:rsidR="00D52344" w:rsidRPr="009B0C27" w:rsidRDefault="00D52344"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3. Bargaining Power of Buyers</w:t>
      </w:r>
    </w:p>
    <w:p w14:paraId="34F5226F" w14:textId="6EB93700" w:rsidR="00CD4812" w:rsidRPr="009B0C27" w:rsidRDefault="00D52344" w:rsidP="00473A1A">
      <w:pPr>
        <w:pStyle w:val="NormalWeb"/>
        <w:spacing w:line="360" w:lineRule="auto"/>
        <w:jc w:val="both"/>
        <w:rPr>
          <w:rFonts w:asciiTheme="minorBidi" w:hAnsiTheme="minorBidi" w:cstheme="minorBidi"/>
        </w:rPr>
      </w:pPr>
      <w:r w:rsidRPr="009B0C27">
        <w:rPr>
          <w:rFonts w:asciiTheme="minorBidi" w:hAnsiTheme="minorBidi" w:cstheme="minorBidi"/>
          <w:b/>
          <w:bCs/>
        </w:rPr>
        <w:t>For example,</w:t>
      </w:r>
      <w:r w:rsidRPr="009B0C27">
        <w:rPr>
          <w:rFonts w:asciiTheme="minorBidi" w:hAnsiTheme="minorBidi" w:cstheme="minorBidi"/>
        </w:rPr>
        <w:t xml:space="preserve"> buyer power in the South Korean sportswear market is relatively high. Consumers have access to a great variety of international and domestic brands, and the proliferation of online retail channels offers instant price comparison and huge product choice. This transparency does raise the expectations of consumers and lowers brand </w:t>
      </w:r>
      <w:r w:rsidRPr="009B0C27">
        <w:rPr>
          <w:rFonts w:asciiTheme="minorBidi" w:hAnsiTheme="minorBidi" w:cstheme="minorBidi"/>
        </w:rPr>
        <w:lastRenderedPageBreak/>
        <w:t>loyalty, particularly among younger demographics, where trend responsiveness is valued over long-term allegiance</w:t>
      </w:r>
      <w:r w:rsidR="009C0F15" w:rsidRPr="009B0C27">
        <w:rPr>
          <w:rFonts w:asciiTheme="minorBidi" w:hAnsiTheme="minorBidi" w:cstheme="minorBidi"/>
        </w:rPr>
        <w:t xml:space="preserve"> </w:t>
      </w:r>
      <w:r w:rsidR="009C0F15" w:rsidRPr="009B0C27">
        <w:rPr>
          <w:rFonts w:asciiTheme="minorBidi" w:hAnsiTheme="minorBidi" w:cstheme="minorBidi"/>
        </w:rPr>
        <w:fldChar w:fldCharType="begin"/>
      </w:r>
      <w:r w:rsidR="009C0F15" w:rsidRPr="009B0C27">
        <w:rPr>
          <w:rFonts w:asciiTheme="minorBidi" w:hAnsiTheme="minorBidi" w:cstheme="minorBidi"/>
        </w:rPr>
        <w:instrText xml:space="preserve"> ADDIN EN.CITE &lt;EndNote&gt;&lt;Cite&gt;&lt;Author&gt;Bonsale&lt;/Author&gt;&lt;Year&gt;2023&lt;/Year&gt;&lt;RecNum&gt;2881&lt;/RecNum&gt;&lt;DisplayText&gt;(Bonsale et al., 2023)&lt;/DisplayText&gt;&lt;record&gt;&lt;rec-number&gt;2881&lt;/rec-number&gt;&lt;foreign-keys&gt;&lt;key app="EN" db-id="rzfxxzzfx5awxgeafz7vrps8steaea59t99p" timestamp="1765542041"&gt;2881&lt;/key&gt;&lt;/foreign-keys&gt;&lt;ref-type name="Journal Article"&gt;17&lt;/ref-type&gt;&lt;contributors&gt;&lt;authors&gt;&lt;author&gt;Bonsale, Gajanan&lt;/author&gt;&lt;author&gt;º Mahima Singh, º Gururaj Dangare&lt;/author&gt;&lt;author&gt;Chatterjee, Tulika&lt;/author&gt;&lt;/authors&gt;&lt;/contributors&gt;&lt;titles&gt;&lt;title&gt;Analysing Industry Competitiveness: A Case Study of Infosys Using Porter&amp;apos;s Five Forces Framework&lt;/title&gt;&lt;secondary-title&gt;Tuijin Jishu/Journal of Propulsion Technology&lt;/secondary-title&gt;&lt;/titles&gt;&lt;periodical&gt;&lt;full-title&gt;Tuijin Jishu/Journal of Propulsion Technology&lt;/full-title&gt;&lt;/periodical&gt;&lt;pages&gt;4257-4264&lt;/pages&gt;&lt;volume&gt;44&lt;/volume&gt;&lt;number&gt;3&lt;/number&gt;&lt;dates&gt;&lt;year&gt;2023&lt;/year&gt;&lt;/dates&gt;&lt;urls&gt;&lt;/urls&gt;&lt;/record&gt;&lt;/Cite&gt;&lt;/EndNote&gt;</w:instrText>
      </w:r>
      <w:r w:rsidR="009C0F15" w:rsidRPr="009B0C27">
        <w:rPr>
          <w:rFonts w:asciiTheme="minorBidi" w:hAnsiTheme="minorBidi" w:cstheme="minorBidi"/>
        </w:rPr>
        <w:fldChar w:fldCharType="separate"/>
      </w:r>
      <w:r w:rsidR="009C0F15" w:rsidRPr="009B0C27">
        <w:rPr>
          <w:rFonts w:asciiTheme="minorBidi" w:hAnsiTheme="minorBidi" w:cstheme="minorBidi"/>
          <w:noProof/>
        </w:rPr>
        <w:t>(Bonsale et al., 2023)</w:t>
      </w:r>
      <w:r w:rsidR="009C0F15" w:rsidRPr="009B0C27">
        <w:rPr>
          <w:rFonts w:asciiTheme="minorBidi" w:hAnsiTheme="minorBidi" w:cstheme="minorBidi"/>
        </w:rPr>
        <w:fldChar w:fldCharType="end"/>
      </w:r>
      <w:r w:rsidRPr="009B0C27">
        <w:rPr>
          <w:rFonts w:asciiTheme="minorBidi" w:hAnsiTheme="minorBidi" w:cstheme="minorBidi"/>
        </w:rPr>
        <w:t xml:space="preserve">. </w:t>
      </w:r>
    </w:p>
    <w:p w14:paraId="25114063" w14:textId="77777777" w:rsidR="00D52344" w:rsidRPr="009B0C27" w:rsidRDefault="00D52344"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4. Supplier's Bargaining Power</w:t>
      </w:r>
    </w:p>
    <w:p w14:paraId="5B3D3848" w14:textId="77777777" w:rsidR="00CD4812"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Supplier power for New Balance in the context of South Korean expansion can be considered medium. The hybrid manufacturing model employed by the company, with in-house production and external sourcing, allows for some control and limits the company's dependence upon third-party suppliers</w:t>
      </w:r>
      <w:r w:rsidR="002D7D39" w:rsidRPr="009B0C27">
        <w:rPr>
          <w:rFonts w:asciiTheme="minorBidi" w:hAnsiTheme="minorBidi" w:cstheme="minorBidi"/>
        </w:rPr>
        <w:t xml:space="preserve"> </w:t>
      </w:r>
      <w:r w:rsidR="002D7D39" w:rsidRPr="009B0C27">
        <w:rPr>
          <w:rFonts w:asciiTheme="minorBidi" w:hAnsiTheme="minorBidi" w:cstheme="minorBidi"/>
        </w:rPr>
        <w:fldChar w:fldCharType="begin"/>
      </w:r>
      <w:r w:rsidR="002D7D39" w:rsidRPr="009B0C27">
        <w:rPr>
          <w:rFonts w:asciiTheme="minorBidi" w:hAnsiTheme="minorBidi" w:cstheme="minorBidi"/>
        </w:rPr>
        <w:instrText xml:space="preserve"> ADDIN EN.CITE &lt;EndNote&gt;&lt;Cite&gt;&lt;Author&gt;Kumar&lt;/Author&gt;&lt;Year&gt;2022&lt;/Year&gt;&lt;RecNum&gt;2884&lt;/RecNum&gt;&lt;DisplayText&gt;(Kumar and Nanda, 2022)&lt;/DisplayText&gt;&lt;record&gt;&lt;rec-number&gt;2884&lt;/rec-number&gt;&lt;foreign-keys&gt;&lt;key app="EN" db-id="rzfxxzzfx5awxgeafz7vrps8steaea59t99p" timestamp="1765542130"&gt;2884&lt;/key&gt;&lt;/foreign-keys&gt;&lt;ref-type name="Journal Article"&gt;17&lt;/ref-type&gt;&lt;contributors&gt;&lt;authors&gt;&lt;author&gt;Kumar, Vikas&lt;/author&gt;&lt;author&gt;Nanda, Pooja&lt;/author&gt;&lt;/authors&gt;&lt;/contributors&gt;&lt;titles&gt;&lt;title&gt;Approaching Porter&amp;apos;s five forces through social media analytics&lt;/title&gt;&lt;secondary-title&gt;International Journal of Services Operations and Informatics&lt;/secondary-title&gt;&lt;/titles&gt;&lt;periodical&gt;&lt;full-title&gt;International Journal of Services Operations and Informatics&lt;/full-title&gt;&lt;/periodical&gt;&lt;pages&gt;184-200&lt;/pages&gt;&lt;volume&gt;12&lt;/volume&gt;&lt;number&gt;2&lt;/number&gt;&lt;dates&gt;&lt;year&gt;2022&lt;/year&gt;&lt;/dates&gt;&lt;isbn&gt;1741-539X&lt;/isbn&gt;&lt;urls&gt;&lt;/urls&gt;&lt;/record&gt;&lt;/Cite&gt;&lt;/EndNote&gt;</w:instrText>
      </w:r>
      <w:r w:rsidR="002D7D39" w:rsidRPr="009B0C27">
        <w:rPr>
          <w:rFonts w:asciiTheme="minorBidi" w:hAnsiTheme="minorBidi" w:cstheme="minorBidi"/>
        </w:rPr>
        <w:fldChar w:fldCharType="separate"/>
      </w:r>
      <w:r w:rsidR="002D7D39" w:rsidRPr="009B0C27">
        <w:rPr>
          <w:rFonts w:asciiTheme="minorBidi" w:hAnsiTheme="minorBidi" w:cstheme="minorBidi"/>
          <w:noProof/>
        </w:rPr>
        <w:t>(Kumar and Nanda, 2022)</w:t>
      </w:r>
      <w:r w:rsidR="002D7D39" w:rsidRPr="009B0C27">
        <w:rPr>
          <w:rFonts w:asciiTheme="minorBidi" w:hAnsiTheme="minorBidi" w:cstheme="minorBidi"/>
        </w:rPr>
        <w:fldChar w:fldCharType="end"/>
      </w:r>
      <w:r w:rsidRPr="009B0C27">
        <w:rPr>
          <w:rFonts w:asciiTheme="minorBidi" w:hAnsiTheme="minorBidi" w:cstheme="minorBidi"/>
        </w:rPr>
        <w:t xml:space="preserve">. </w:t>
      </w:r>
    </w:p>
    <w:p w14:paraId="21DFE3F8" w14:textId="0C5CB29F" w:rsidR="00D52344" w:rsidRPr="009B0C27"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However, high-quality materials and specialist technologies, especially for what are considered to be high-performance running shoes, could increase the bargaining power of some suppliers. Expanding into South Korea will also require working with logistics providers, retail partners and local distributors. These partnerships may affect operational cost and efficiency, especially in a market where speed-to-consumer and high service quality are critical</w:t>
      </w:r>
      <w:r w:rsidR="002D7D39" w:rsidRPr="009B0C27">
        <w:rPr>
          <w:rFonts w:asciiTheme="minorBidi" w:hAnsiTheme="minorBidi" w:cstheme="minorBidi"/>
        </w:rPr>
        <w:t xml:space="preserve"> </w:t>
      </w:r>
      <w:r w:rsidR="002D7D39" w:rsidRPr="009B0C27">
        <w:rPr>
          <w:rFonts w:asciiTheme="minorBidi" w:hAnsiTheme="minorBidi" w:cstheme="minorBidi"/>
        </w:rPr>
        <w:fldChar w:fldCharType="begin"/>
      </w:r>
      <w:r w:rsidR="002D7D39" w:rsidRPr="009B0C27">
        <w:rPr>
          <w:rFonts w:asciiTheme="minorBidi" w:hAnsiTheme="minorBidi" w:cstheme="minorBidi"/>
        </w:rPr>
        <w:instrText xml:space="preserve"> ADDIN EN.CITE &lt;EndNote&gt;&lt;Cite&gt;&lt;Author&gt;Ndzabukelwako&lt;/Author&gt;&lt;Year&gt;2024&lt;/Year&gt;&lt;RecNum&gt;2883&lt;/RecNum&gt;&lt;DisplayText&gt;(Ndzabukelwako et al., 2024)&lt;/DisplayText&gt;&lt;record&gt;&lt;rec-number&gt;2883&lt;/rec-number&gt;&lt;foreign-keys&gt;&lt;key app="EN" db-id="rzfxxzzfx5awxgeafz7vrps8steaea59t99p" timestamp="1765542099"&gt;2883&lt;/key&gt;&lt;/foreign-keys&gt;&lt;ref-type name="Journal Article"&gt;17&lt;/ref-type&gt;&lt;contributors&gt;&lt;authors&gt;&lt;author&gt;Ndzabukelwako, Zenani&lt;/author&gt;&lt;author&gt;Mereko, Omphemetse&lt;/author&gt;&lt;author&gt;Sambo, Thando&lt;/author&gt;&lt;author&gt;Thango, Bonginkosi&lt;/author&gt;&lt;/authors&gt;&lt;/contributors&gt;&lt;titles&gt;&lt;title&gt;The impact of porter&amp;apos;s five forces model on smes performance: A systematic review&lt;/title&gt;&lt;secondary-title&gt;Available at SSRN 4999059&lt;/secondary-title&gt;&lt;/titles&gt;&lt;periodical&gt;&lt;full-title&gt;Available at SSRN 4999059&lt;/full-title&gt;&lt;/periodical&gt;&lt;dates&gt;&lt;year&gt;2024&lt;/year&gt;&lt;/dates&gt;&lt;urls&gt;&lt;/urls&gt;&lt;/record&gt;&lt;/Cite&gt;&lt;/EndNote&gt;</w:instrText>
      </w:r>
      <w:r w:rsidR="002D7D39" w:rsidRPr="009B0C27">
        <w:rPr>
          <w:rFonts w:asciiTheme="minorBidi" w:hAnsiTheme="minorBidi" w:cstheme="minorBidi"/>
        </w:rPr>
        <w:fldChar w:fldCharType="separate"/>
      </w:r>
      <w:r w:rsidR="002D7D39" w:rsidRPr="009B0C27">
        <w:rPr>
          <w:rFonts w:asciiTheme="minorBidi" w:hAnsiTheme="minorBidi" w:cstheme="minorBidi"/>
          <w:noProof/>
        </w:rPr>
        <w:t>(Ndzabukelwako et al., 2024)</w:t>
      </w:r>
      <w:r w:rsidR="002D7D39" w:rsidRPr="009B0C27">
        <w:rPr>
          <w:rFonts w:asciiTheme="minorBidi" w:hAnsiTheme="minorBidi" w:cstheme="minorBidi"/>
        </w:rPr>
        <w:fldChar w:fldCharType="end"/>
      </w:r>
      <w:r w:rsidRPr="009B0C27">
        <w:rPr>
          <w:rFonts w:asciiTheme="minorBidi" w:hAnsiTheme="minorBidi" w:cstheme="minorBidi"/>
        </w:rPr>
        <w:t xml:space="preserve">. </w:t>
      </w:r>
    </w:p>
    <w:p w14:paraId="253957F1" w14:textId="77777777" w:rsidR="00D52344" w:rsidRPr="009B0C27" w:rsidRDefault="00D52344"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5. Threat of Substitutes</w:t>
      </w:r>
    </w:p>
    <w:p w14:paraId="531782BB" w14:textId="2769727B" w:rsidR="00CD4812" w:rsidRDefault="00D52344" w:rsidP="001F6485">
      <w:pPr>
        <w:pStyle w:val="NormalWeb"/>
        <w:spacing w:line="360" w:lineRule="auto"/>
        <w:jc w:val="both"/>
        <w:rPr>
          <w:rFonts w:asciiTheme="minorBidi" w:hAnsiTheme="minorBidi" w:cstheme="minorBidi"/>
        </w:rPr>
      </w:pPr>
      <w:r w:rsidRPr="009B0C27">
        <w:rPr>
          <w:rFonts w:asciiTheme="minorBidi" w:hAnsiTheme="minorBidi" w:cstheme="minorBidi"/>
        </w:rPr>
        <w:t>The threat of substitutes for the South Korean sportswear market is coming from fashion-orientated brands, casual apparel companies, and boutique brands that offer stylish footwear with aesthetic appeal at a lower price range. These substitutes may not be able to replicate the technical performance qualities of athletic brands, but they often are influential in the lifestyle sneaker segment, which constitutes an important segment of consumer demand</w:t>
      </w:r>
      <w:r w:rsidR="00CD4812">
        <w:rPr>
          <w:rFonts w:asciiTheme="minorBidi" w:hAnsiTheme="minorBidi" w:cstheme="minorBidi"/>
        </w:rPr>
        <w:t xml:space="preserve"> </w:t>
      </w:r>
      <w:r w:rsidR="00CD4812">
        <w:rPr>
          <w:rFonts w:asciiTheme="minorBidi" w:hAnsiTheme="minorBidi" w:cstheme="minorBidi"/>
        </w:rPr>
        <w:fldChar w:fldCharType="begin"/>
      </w:r>
      <w:r w:rsidR="004F06D3">
        <w:rPr>
          <w:rFonts w:asciiTheme="minorBidi" w:hAnsiTheme="minorBidi" w:cstheme="minorBidi"/>
        </w:rPr>
        <w:instrText xml:space="preserve"> ADDIN EN.CITE &lt;EndNote&gt;&lt;Cite&gt;&lt;Author&gt;Korsunenko&lt;/Author&gt;&lt;Year&gt;2024&lt;/Year&gt;&lt;RecNum&gt;3288&lt;/RecNum&gt;&lt;DisplayText&gt;(Korsunenko, 2024)&lt;/DisplayText&gt;&lt;record&gt;&lt;rec-number&gt;3288&lt;/rec-number&gt;&lt;foreign-keys&gt;&lt;key app="EN" db-id="rzfxxzzfx5awxgeafz7vrps8steaea59t99p" timestamp="1766304831"&gt;3288&lt;/key&gt;&lt;/foreign-keys&gt;&lt;ref-type name="Thesis"&gt;32&lt;/ref-type&gt;&lt;contributors&gt;&lt;authors&gt;&lt;author&gt;Korsunenko, Yevhen&lt;/author&gt;&lt;/authors&gt;&lt;/contributors&gt;&lt;titles&gt;&lt;title&gt;Development of a competitive business strategy on the world market (based on the&amp;quot; Sports complex “Athlete&amp;quot; case)&lt;/title&gt;&lt;/titles&gt;&lt;dates&gt;&lt;year&gt;2024&lt;/year&gt;&lt;/dates&gt;&lt;publisher&gt;Private Higher Educational Establishment-Institute “Ukrainian-American …&lt;/publisher&gt;&lt;urls&gt;&lt;/urls&gt;&lt;/record&gt;&lt;/Cite&gt;&lt;/EndNote&gt;</w:instrText>
      </w:r>
      <w:r w:rsidR="00CD4812">
        <w:rPr>
          <w:rFonts w:asciiTheme="minorBidi" w:hAnsiTheme="minorBidi" w:cstheme="minorBidi"/>
        </w:rPr>
        <w:fldChar w:fldCharType="separate"/>
      </w:r>
      <w:r w:rsidR="00CD4812">
        <w:rPr>
          <w:rFonts w:asciiTheme="minorBidi" w:hAnsiTheme="minorBidi" w:cstheme="minorBidi"/>
          <w:noProof/>
        </w:rPr>
        <w:t>(Korsunenko, 2024)</w:t>
      </w:r>
      <w:r w:rsidR="00CD4812">
        <w:rPr>
          <w:rFonts w:asciiTheme="minorBidi" w:hAnsiTheme="minorBidi" w:cstheme="minorBidi"/>
        </w:rPr>
        <w:fldChar w:fldCharType="end"/>
      </w:r>
      <w:r w:rsidRPr="009B0C27">
        <w:rPr>
          <w:rFonts w:asciiTheme="minorBidi" w:hAnsiTheme="minorBidi" w:cstheme="minorBidi"/>
        </w:rPr>
        <w:t xml:space="preserve">. </w:t>
      </w:r>
    </w:p>
    <w:p w14:paraId="23EF90E5" w14:textId="4DB74EF4" w:rsidR="00D52344" w:rsidRPr="009B0C27" w:rsidRDefault="00CD4812" w:rsidP="001F6485">
      <w:pPr>
        <w:pStyle w:val="NormalWeb"/>
        <w:spacing w:line="360" w:lineRule="auto"/>
        <w:jc w:val="both"/>
        <w:rPr>
          <w:rFonts w:asciiTheme="minorBidi" w:hAnsiTheme="minorBidi" w:cstheme="minorBidi"/>
        </w:rPr>
      </w:pPr>
      <w:r w:rsidRPr="009B0C27">
        <w:rPr>
          <w:rFonts w:asciiTheme="minorBidi" w:hAnsiTheme="minorBidi" w:cstheme="minorBidi"/>
        </w:rPr>
        <w:t>However</w:t>
      </w:r>
      <w:r w:rsidR="00D52344" w:rsidRPr="009B0C27">
        <w:rPr>
          <w:rFonts w:asciiTheme="minorBidi" w:hAnsiTheme="minorBidi" w:cstheme="minorBidi"/>
        </w:rPr>
        <w:t xml:space="preserve">, global sportswear brands enjoy high levels of emotional and cultural associations that </w:t>
      </w:r>
      <w:r w:rsidR="00C558E9" w:rsidRPr="009B0C27">
        <w:rPr>
          <w:rFonts w:asciiTheme="minorBidi" w:hAnsiTheme="minorBidi" w:cstheme="minorBidi"/>
        </w:rPr>
        <w:t>lessen</w:t>
      </w:r>
      <w:r w:rsidR="00D52344" w:rsidRPr="009B0C27">
        <w:rPr>
          <w:rFonts w:asciiTheme="minorBidi" w:hAnsiTheme="minorBidi" w:cstheme="minorBidi"/>
        </w:rPr>
        <w:t xml:space="preserve"> substitution effects. Consumers often see brands such as New Balance, Nike, and Adidas as ways to express themselves to the world instead of being merely functional purchases</w:t>
      </w:r>
      <w:r w:rsidR="009C0F15" w:rsidRPr="009B0C27">
        <w:rPr>
          <w:rFonts w:asciiTheme="minorBidi" w:hAnsiTheme="minorBidi" w:cstheme="minorBidi"/>
        </w:rPr>
        <w:t xml:space="preserve"> </w:t>
      </w:r>
      <w:r w:rsidR="009C0F15" w:rsidRPr="009B0C27">
        <w:rPr>
          <w:rFonts w:asciiTheme="minorBidi" w:hAnsiTheme="minorBidi" w:cstheme="minorBidi"/>
        </w:rPr>
        <w:fldChar w:fldCharType="begin"/>
      </w:r>
      <w:r w:rsidR="009C0F15" w:rsidRPr="009B0C27">
        <w:rPr>
          <w:rFonts w:asciiTheme="minorBidi" w:hAnsiTheme="minorBidi" w:cstheme="minorBidi"/>
        </w:rPr>
        <w:instrText xml:space="preserve"> ADDIN EN.CITE &lt;EndNote&gt;&lt;Cite&gt;&lt;Author&gt;Waworuntu&lt;/Author&gt;&lt;Year&gt;2024&lt;/Year&gt;&lt;RecNum&gt;2880&lt;/RecNum&gt;&lt;DisplayText&gt;(Waworuntu et al., 2024)&lt;/DisplayText&gt;&lt;record&gt;&lt;rec-number&gt;2880&lt;/rec-number&gt;&lt;foreign-keys&gt;&lt;key app="EN" db-id="rzfxxzzfx5awxgeafz7vrps8steaea59t99p" timestamp="1765542014"&gt;2880&lt;/key&gt;&lt;/foreign-keys&gt;&lt;ref-type name="Journal Article"&gt;17&lt;/ref-type&gt;&lt;contributors&gt;&lt;authors&gt;&lt;author&gt;Waworuntu, Evi Christy&lt;/author&gt;&lt;author&gt;Yasuwito, Merry&lt;/author&gt;&lt;author&gt;Sumanti, Elvis&lt;/author&gt;&lt;/authors&gt;&lt;/contributors&gt;&lt;titles&gt;&lt;title&gt;Analyzing global industry dynamics using Porter’s five forces and ratio analysis model&lt;/title&gt;&lt;secondary-title&gt;Jurnal Ekonomi&lt;/secondary-title&gt;&lt;/titles&gt;&lt;periodical&gt;&lt;full-title&gt;Jurnal Ekonomi&lt;/full-title&gt;&lt;/periodical&gt;&lt;pages&gt;745-760&lt;/pages&gt;&lt;volume&gt;13&lt;/volume&gt;&lt;number&gt;02&lt;/number&gt;&lt;dates&gt;&lt;year&gt;2024&lt;/year&gt;&lt;/dates&gt;&lt;isbn&gt;2721-9879&lt;/isbn&gt;&lt;urls&gt;&lt;/urls&gt;&lt;/record&gt;&lt;/Cite&gt;&lt;/EndNote&gt;</w:instrText>
      </w:r>
      <w:r w:rsidR="009C0F15" w:rsidRPr="009B0C27">
        <w:rPr>
          <w:rFonts w:asciiTheme="minorBidi" w:hAnsiTheme="minorBidi" w:cstheme="minorBidi"/>
        </w:rPr>
        <w:fldChar w:fldCharType="separate"/>
      </w:r>
      <w:r w:rsidR="009C0F15" w:rsidRPr="009B0C27">
        <w:rPr>
          <w:rFonts w:asciiTheme="minorBidi" w:hAnsiTheme="minorBidi" w:cstheme="minorBidi"/>
          <w:noProof/>
        </w:rPr>
        <w:t>(Waworuntu et al., 2024)</w:t>
      </w:r>
      <w:r w:rsidR="009C0F15" w:rsidRPr="009B0C27">
        <w:rPr>
          <w:rFonts w:asciiTheme="minorBidi" w:hAnsiTheme="minorBidi" w:cstheme="minorBidi"/>
        </w:rPr>
        <w:fldChar w:fldCharType="end"/>
      </w:r>
      <w:r w:rsidR="00D52344" w:rsidRPr="009B0C27">
        <w:rPr>
          <w:rFonts w:asciiTheme="minorBidi" w:hAnsiTheme="minorBidi" w:cstheme="minorBidi"/>
        </w:rPr>
        <w:t xml:space="preserve">. </w:t>
      </w:r>
      <w:r w:rsidR="002A2A1D" w:rsidRPr="009B0C27">
        <w:rPr>
          <w:rFonts w:asciiTheme="minorBidi" w:hAnsiTheme="minorBidi" w:cstheme="minorBidi"/>
        </w:rPr>
        <w:t xml:space="preserve"> </w:t>
      </w:r>
    </w:p>
    <w:p w14:paraId="2C03C8B8" w14:textId="3F4BA7BC" w:rsidR="00245937" w:rsidRPr="009B0C27" w:rsidRDefault="005D1E94" w:rsidP="00BE3323">
      <w:pPr>
        <w:pStyle w:val="Heading2"/>
        <w:spacing w:line="360" w:lineRule="auto"/>
        <w:ind w:left="720"/>
        <w:rPr>
          <w:rFonts w:asciiTheme="minorBidi" w:hAnsiTheme="minorBidi" w:cstheme="minorBidi"/>
        </w:rPr>
      </w:pPr>
      <w:bookmarkStart w:id="11" w:name="_Toc217216671"/>
      <w:r>
        <w:rPr>
          <w:rFonts w:asciiTheme="minorBidi" w:hAnsiTheme="minorBidi" w:cstheme="minorBidi"/>
        </w:rPr>
        <w:lastRenderedPageBreak/>
        <w:t>2.3</w:t>
      </w:r>
      <w:r w:rsidR="00245937" w:rsidRPr="009B0C27">
        <w:rPr>
          <w:rFonts w:asciiTheme="minorBidi" w:hAnsiTheme="minorBidi" w:cstheme="minorBidi"/>
        </w:rPr>
        <w:t xml:space="preserve"> Strategic Synthesis (SWOT </w:t>
      </w:r>
      <w:r w:rsidR="00642623" w:rsidRPr="009B0C27">
        <w:rPr>
          <w:rFonts w:asciiTheme="minorBidi" w:hAnsiTheme="minorBidi" w:cstheme="minorBidi"/>
        </w:rPr>
        <w:t>Analysis</w:t>
      </w:r>
      <w:r w:rsidR="00245937" w:rsidRPr="009B0C27">
        <w:rPr>
          <w:rFonts w:asciiTheme="minorBidi" w:hAnsiTheme="minorBidi" w:cstheme="minorBidi"/>
        </w:rPr>
        <w:t>)</w:t>
      </w:r>
      <w:bookmarkEnd w:id="11"/>
    </w:p>
    <w:p w14:paraId="4DFD64FB" w14:textId="77777777" w:rsidR="00167B66" w:rsidRPr="009B0C27" w:rsidRDefault="00642623" w:rsidP="00167B66">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drawing>
          <wp:inline distT="0" distB="0" distL="0" distR="0" wp14:anchorId="0DCD5FA4" wp14:editId="57C3BEC6">
            <wp:extent cx="5433237" cy="3111921"/>
            <wp:effectExtent l="0" t="0" r="0" b="0"/>
            <wp:docPr id="6" name="Picture 6" descr="How To Conduct Your Own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onduct Your Own SWOT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0471" cy="3116065"/>
                    </a:xfrm>
                    <a:prstGeom prst="rect">
                      <a:avLst/>
                    </a:prstGeom>
                    <a:noFill/>
                    <a:ln>
                      <a:noFill/>
                    </a:ln>
                  </pic:spPr>
                </pic:pic>
              </a:graphicData>
            </a:graphic>
          </wp:inline>
        </w:drawing>
      </w:r>
    </w:p>
    <w:p w14:paraId="2364C0E2" w14:textId="59B6D7A1" w:rsidR="00642623" w:rsidRPr="009B0C27" w:rsidRDefault="00167B66" w:rsidP="00167B66">
      <w:pPr>
        <w:pStyle w:val="Caption"/>
        <w:jc w:val="center"/>
        <w:rPr>
          <w:rFonts w:asciiTheme="minorBidi" w:hAnsiTheme="minorBidi"/>
          <w:b/>
          <w:bCs/>
          <w:sz w:val="24"/>
          <w:szCs w:val="24"/>
        </w:rPr>
      </w:pPr>
      <w:bookmarkStart w:id="12" w:name="_Toc217216689"/>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5</w:t>
      </w:r>
      <w:r w:rsidRPr="009B0C27">
        <w:rPr>
          <w:rFonts w:asciiTheme="minorBidi" w:hAnsiTheme="minorBidi"/>
          <w:sz w:val="24"/>
          <w:szCs w:val="24"/>
        </w:rPr>
        <w:fldChar w:fldCharType="end"/>
      </w:r>
      <w:r w:rsidRPr="009B0C27">
        <w:rPr>
          <w:rFonts w:asciiTheme="minorBidi" w:hAnsiTheme="minorBidi"/>
          <w:sz w:val="24"/>
          <w:szCs w:val="24"/>
        </w:rPr>
        <w:t xml:space="preserve"> Strategic Synthesis (SWOT Analysis) </w:t>
      </w:r>
      <w:r w:rsidR="00E65C4B" w:rsidRPr="009B0C27">
        <w:rPr>
          <w:rFonts w:asciiTheme="minorBidi" w:hAnsiTheme="minorBidi"/>
          <w:sz w:val="24"/>
          <w:szCs w:val="24"/>
        </w:rPr>
        <w:fldChar w:fldCharType="begin"/>
      </w:r>
      <w:r w:rsidR="00E65C4B" w:rsidRPr="009B0C27">
        <w:rPr>
          <w:rFonts w:asciiTheme="minorBidi" w:hAnsiTheme="minorBidi"/>
          <w:sz w:val="24"/>
          <w:szCs w:val="24"/>
        </w:rPr>
        <w:instrText xml:space="preserve"> ADDIN EN.CITE &lt;EndNote&gt;&lt;Cite&gt;&lt;Author&gt;Nooh&lt;/Author&gt;&lt;Year&gt;2022&lt;/Year&gt;&lt;RecNum&gt;2892&lt;/RecNum&gt;&lt;DisplayText&gt;(Nooh, 2022)&lt;/DisplayText&gt;&lt;record&gt;&lt;rec-number&gt;2892&lt;/rec-number&gt;&lt;foreign-keys&gt;&lt;key app="EN" db-id="rzfxxzzfx5awxgeafz7vrps8steaea59t99p" timestamp="1765542460"&gt;2892&lt;/key&gt;&lt;/foreign-keys&gt;&lt;ref-type name="Journal Article"&gt;17&lt;/ref-type&gt;&lt;contributors&gt;&lt;authors&gt;&lt;author&gt;Nooh, Mohammad Noorizzuddin&lt;/author&gt;&lt;/authors&gt;&lt;/contributors&gt;&lt;titles&gt;&lt;title&gt;Designing a sportswear strategic marketing plan: a data analytics approach&lt;/title&gt;&lt;secondary-title&gt;ASEAN Entrepreneurship Journal (AEJ)&lt;/secondary-title&gt;&lt;/titles&gt;&lt;periodical&gt;&lt;full-title&gt;ASEAN Entrepreneurship Journal (AEJ)&lt;/full-title&gt;&lt;/periodical&gt;&lt;pages&gt;53-70&lt;/pages&gt;&lt;volume&gt;8&lt;/volume&gt;&lt;number&gt;1&lt;/number&gt;&lt;dates&gt;&lt;year&gt;2022&lt;/year&gt;&lt;/dates&gt;&lt;isbn&gt;2637-0301&lt;/isbn&gt;&lt;urls&gt;&lt;/urls&gt;&lt;/record&gt;&lt;/Cite&gt;&lt;/EndNote&gt;</w:instrText>
      </w:r>
      <w:r w:rsidR="00E65C4B" w:rsidRPr="009B0C27">
        <w:rPr>
          <w:rFonts w:asciiTheme="minorBidi" w:hAnsiTheme="minorBidi"/>
          <w:sz w:val="24"/>
          <w:szCs w:val="24"/>
        </w:rPr>
        <w:fldChar w:fldCharType="separate"/>
      </w:r>
      <w:r w:rsidR="00E65C4B" w:rsidRPr="009B0C27">
        <w:rPr>
          <w:rFonts w:asciiTheme="minorBidi" w:hAnsiTheme="minorBidi"/>
          <w:noProof/>
          <w:sz w:val="24"/>
          <w:szCs w:val="24"/>
        </w:rPr>
        <w:t>(Nooh, 2022)</w:t>
      </w:r>
      <w:bookmarkEnd w:id="12"/>
      <w:r w:rsidR="00E65C4B" w:rsidRPr="009B0C27">
        <w:rPr>
          <w:rFonts w:asciiTheme="minorBidi" w:hAnsiTheme="minorBidi"/>
          <w:sz w:val="24"/>
          <w:szCs w:val="24"/>
        </w:rPr>
        <w:fldChar w:fldCharType="end"/>
      </w:r>
    </w:p>
    <w:p w14:paraId="2D3F1F96" w14:textId="45387EC9" w:rsidR="00245937" w:rsidRPr="009B0C2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Strength of Heritage and Craftsmanship</w:t>
      </w:r>
    </w:p>
    <w:p w14:paraId="69AB7DDA" w14:textId="1D22584B" w:rsidR="00245937" w:rsidRPr="009B0C27" w:rsidRDefault="00245937" w:rsidP="005D1E94">
      <w:pPr>
        <w:pStyle w:val="NormalWeb"/>
        <w:spacing w:line="360" w:lineRule="auto"/>
        <w:jc w:val="both"/>
        <w:rPr>
          <w:rFonts w:asciiTheme="minorBidi" w:hAnsiTheme="minorBidi" w:cstheme="minorBidi"/>
        </w:rPr>
      </w:pPr>
      <w:r w:rsidRPr="009B0C27">
        <w:rPr>
          <w:rFonts w:asciiTheme="minorBidi" w:hAnsiTheme="minorBidi" w:cstheme="minorBidi"/>
        </w:rPr>
        <w:t>New Balance enters the South Korean market with a series of unique and established strengths that are closely aligned to emerging consumer trends in the sportswear and lifestyle footwear segments in South Korea</w:t>
      </w:r>
      <w:r w:rsidR="00D92ACB">
        <w:rPr>
          <w:rFonts w:asciiTheme="minorBidi" w:hAnsiTheme="minorBidi" w:cstheme="minorBidi"/>
        </w:rPr>
        <w:t xml:space="preserve"> </w:t>
      </w:r>
      <w:r w:rsidR="00D92ACB">
        <w:rPr>
          <w:rFonts w:asciiTheme="minorBidi" w:hAnsiTheme="minorBidi" w:cstheme="minorBidi"/>
        </w:rPr>
        <w:fldChar w:fldCharType="begin"/>
      </w:r>
      <w:r w:rsidR="00D92ACB">
        <w:rPr>
          <w:rFonts w:asciiTheme="minorBidi" w:hAnsiTheme="minorBidi" w:cstheme="minorBidi"/>
        </w:rPr>
        <w:instrText xml:space="preserve"> ADDIN EN.CITE &lt;EndNote&gt;&lt;Cite&gt;&lt;Author&gt;Gnanamoorthy&lt;/Author&gt;&lt;Year&gt;2024&lt;/Year&gt;&lt;RecNum&gt;3282&lt;/RecNum&gt;&lt;DisplayText&gt;(Gnanamoorthy, 2024)&lt;/DisplayText&gt;&lt;record&gt;&lt;rec-number&gt;3282&lt;/rec-number&gt;&lt;foreign-keys&gt;&lt;key app="EN" db-id="rzfxxzzfx5awxgeafz7vrps8steaea59t99p" timestamp="1766304238"&gt;3282&lt;/key&gt;&lt;/foreign-keys&gt;&lt;ref-type name="Conference Proceedings"&gt;10&lt;/ref-type&gt;&lt;contributors&gt;&lt;authors&gt;&lt;author&gt;Gnanamoorthy, Anand M&lt;/author&gt;&lt;/authors&gt;&lt;/contributors&gt;&lt;titles&gt;&lt;title&gt;Navigating New Horizons: Strategic Expansion and Leadership in the Outdoor Recreation Industry&lt;/title&gt;&lt;secondary-title&gt;RAIS Conference Proceedings 2022-2024&lt;/secondary-title&gt;&lt;/titles&gt;&lt;number&gt;0472&lt;/number&gt;&lt;dates&gt;&lt;year&gt;2024&lt;/year&gt;&lt;/dates&gt;&lt;publisher&gt;Research Association for Interdisciplinary Studies&lt;/publisher&gt;&lt;urls&gt;&lt;/urls&gt;&lt;/record&gt;&lt;/Cite&gt;&lt;/EndNote&gt;</w:instrText>
      </w:r>
      <w:r w:rsidR="00D92ACB">
        <w:rPr>
          <w:rFonts w:asciiTheme="minorBidi" w:hAnsiTheme="minorBidi" w:cstheme="minorBidi"/>
        </w:rPr>
        <w:fldChar w:fldCharType="separate"/>
      </w:r>
      <w:r w:rsidR="00D92ACB">
        <w:rPr>
          <w:rFonts w:asciiTheme="minorBidi" w:hAnsiTheme="minorBidi" w:cstheme="minorBidi"/>
          <w:noProof/>
        </w:rPr>
        <w:t>(Gnanamoorthy, 2024)</w:t>
      </w:r>
      <w:r w:rsidR="00D92ACB">
        <w:rPr>
          <w:rFonts w:asciiTheme="minorBidi" w:hAnsiTheme="minorBidi" w:cstheme="minorBidi"/>
        </w:rPr>
        <w:fldChar w:fldCharType="end"/>
      </w:r>
      <w:r w:rsidRPr="009B0C27">
        <w:rPr>
          <w:rFonts w:asciiTheme="minorBidi" w:hAnsiTheme="minorBidi" w:cstheme="minorBidi"/>
        </w:rPr>
        <w:t>. One of the most influential advantages of this brand is its powerful heritage and craftsmanship story that distinguishes it from its competitors with strategies that focus on performance innovation or mass-market appeal</w:t>
      </w:r>
      <w:r w:rsidR="00646C13" w:rsidRPr="009B0C27">
        <w:rPr>
          <w:rFonts w:asciiTheme="minorBidi" w:hAnsiTheme="minorBidi" w:cstheme="minorBidi"/>
        </w:rPr>
        <w:t xml:space="preserve"> </w:t>
      </w:r>
      <w:r w:rsidR="00646C13" w:rsidRPr="009B0C27">
        <w:rPr>
          <w:rFonts w:asciiTheme="minorBidi" w:hAnsiTheme="minorBidi" w:cstheme="minorBidi"/>
        </w:rPr>
        <w:fldChar w:fldCharType="begin"/>
      </w:r>
      <w:r w:rsidR="00646C13" w:rsidRPr="009B0C27">
        <w:rPr>
          <w:rFonts w:asciiTheme="minorBidi" w:hAnsiTheme="minorBidi" w:cstheme="minorBidi"/>
        </w:rPr>
        <w:instrText xml:space="preserve"> ADDIN EN.CITE &lt;EndNote&gt;&lt;Cite&gt;&lt;Author&gt;Putri&lt;/Author&gt;&lt;Year&gt;2024&lt;/Year&gt;&lt;RecNum&gt;2885&lt;/RecNum&gt;&lt;DisplayText&gt;(Putri and Ambarwati, 2024)&lt;/DisplayText&gt;&lt;record&gt;&lt;rec-number&gt;2885&lt;/rec-number&gt;&lt;foreign-keys&gt;&lt;key app="EN" db-id="rzfxxzzfx5awxgeafz7vrps8steaea59t99p" timestamp="1765542192"&gt;2885&lt;/key&gt;&lt;/foreign-keys&gt;&lt;ref-type name="Journal Article"&gt;17&lt;/ref-type&gt;&lt;contributors&gt;&lt;authors&gt;&lt;author&gt;Putri, Arviza Ika Permata&lt;/author&gt;&lt;author&gt;Ambarwati, Dwi Asri Siti&lt;/author&gt;&lt;/authors&gt;&lt;/contributors&gt;&lt;titles&gt;&lt;title&gt;Analysis of business strategy utilizing an integrated SWOT and balanced scorecard approach&lt;/title&gt;&lt;secondary-title&gt;Asian J Appl Bus Manag&lt;/secondary-title&gt;&lt;/titles&gt;&lt;periodical&gt;&lt;full-title&gt;Asian J Appl Bus Manag&lt;/full-title&gt;&lt;/periodical&gt;&lt;pages&gt;65-76&lt;/pages&gt;&lt;volume&gt;3&lt;/volume&gt;&lt;number&gt;2&lt;/number&gt;&lt;dates&gt;&lt;year&gt;2024&lt;/year&gt;&lt;/dates&gt;&lt;urls&gt;&lt;/urls&gt;&lt;/record&gt;&lt;/Cite&gt;&lt;/EndNote&gt;</w:instrText>
      </w:r>
      <w:r w:rsidR="00646C13" w:rsidRPr="009B0C27">
        <w:rPr>
          <w:rFonts w:asciiTheme="minorBidi" w:hAnsiTheme="minorBidi" w:cstheme="minorBidi"/>
        </w:rPr>
        <w:fldChar w:fldCharType="separate"/>
      </w:r>
      <w:r w:rsidR="00646C13" w:rsidRPr="009B0C27">
        <w:rPr>
          <w:rFonts w:asciiTheme="minorBidi" w:hAnsiTheme="minorBidi" w:cstheme="minorBidi"/>
          <w:noProof/>
        </w:rPr>
        <w:t>(Putri and Ambarwati, 2024)</w:t>
      </w:r>
      <w:r w:rsidR="00646C13" w:rsidRPr="009B0C27">
        <w:rPr>
          <w:rFonts w:asciiTheme="minorBidi" w:hAnsiTheme="minorBidi" w:cstheme="minorBidi"/>
        </w:rPr>
        <w:fldChar w:fldCharType="end"/>
      </w:r>
      <w:r w:rsidRPr="009B0C27">
        <w:rPr>
          <w:rFonts w:asciiTheme="minorBidi" w:hAnsiTheme="minorBidi" w:cstheme="minorBidi"/>
        </w:rPr>
        <w:t xml:space="preserve">. </w:t>
      </w:r>
    </w:p>
    <w:p w14:paraId="73081585" w14:textId="77777777" w:rsidR="00245937" w:rsidRPr="009B0C2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Strength of Retro and Performance Sneakers' Popularity</w:t>
      </w:r>
    </w:p>
    <w:p w14:paraId="182E7CCA" w14:textId="315BB326" w:rsidR="00245937" w:rsidRPr="009B0C27" w:rsidRDefault="00245937"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New Balance has </w:t>
      </w:r>
      <w:r w:rsidR="00D92ACB" w:rsidRPr="009B0C27">
        <w:rPr>
          <w:rFonts w:asciiTheme="minorBidi" w:hAnsiTheme="minorBidi" w:cstheme="minorBidi"/>
        </w:rPr>
        <w:t>adored</w:t>
      </w:r>
      <w:r w:rsidRPr="009B0C27">
        <w:rPr>
          <w:rFonts w:asciiTheme="minorBidi" w:hAnsiTheme="minorBidi" w:cstheme="minorBidi"/>
        </w:rPr>
        <w:t xml:space="preserve"> the global revival of retro and performance sneaker </w:t>
      </w:r>
      <w:r w:rsidR="00D92ACB" w:rsidRPr="009B0C27">
        <w:rPr>
          <w:rFonts w:asciiTheme="minorBidi" w:hAnsiTheme="minorBidi" w:cstheme="minorBidi"/>
        </w:rPr>
        <w:t>droplets</w:t>
      </w:r>
      <w:r w:rsidRPr="009B0C27">
        <w:rPr>
          <w:rFonts w:asciiTheme="minorBidi" w:hAnsiTheme="minorBidi" w:cstheme="minorBidi"/>
        </w:rPr>
        <w:t>. Models like the 990, 2002R, 550 and 327 have gained remarkable international prominence because of the combination of nostalgia, comfort and contemporary updated styles</w:t>
      </w:r>
      <w:r w:rsidR="00D92ACB">
        <w:rPr>
          <w:rFonts w:asciiTheme="minorBidi" w:hAnsiTheme="minorBidi" w:cstheme="minorBidi"/>
        </w:rPr>
        <w:t xml:space="preserve"> </w:t>
      </w:r>
      <w:r w:rsidR="00D92ACB">
        <w:rPr>
          <w:rFonts w:asciiTheme="minorBidi" w:hAnsiTheme="minorBidi" w:cstheme="minorBidi"/>
        </w:rPr>
        <w:fldChar w:fldCharType="begin"/>
      </w:r>
      <w:r w:rsidR="00D92ACB">
        <w:rPr>
          <w:rFonts w:asciiTheme="minorBidi" w:hAnsiTheme="minorBidi" w:cstheme="minorBidi"/>
        </w:rPr>
        <w:instrText xml:space="preserve"> ADDIN EN.CITE &lt;EndNote&gt;&lt;Cite&gt;&lt;Author&gt;Lazouski&lt;/Author&gt;&lt;Year&gt;2025&lt;/Year&gt;&lt;RecNum&gt;3283&lt;/RecNum&gt;&lt;DisplayText&gt;(Lazouski, 2025)&lt;/DisplayText&gt;&lt;record&gt;&lt;rec-number&gt;3283&lt;/rec-number&gt;&lt;foreign-keys&gt;&lt;key app="EN" db-id="rzfxxzzfx5awxgeafz7vrps8steaea59t99p" timestamp="1766304318"&gt;3283&lt;/key&gt;&lt;/foreign-keys&gt;&lt;ref-type name="Thesis"&gt;32&lt;/ref-type&gt;&lt;contributors&gt;&lt;authors&gt;&lt;author&gt;Lazouski, Mikita&lt;/author&gt;&lt;/authors&gt;&lt;/contributors&gt;&lt;titles&gt;&lt;title&gt;Development of management system in sport-betting industry&lt;/title&gt;&lt;/titles&gt;&lt;dates&gt;&lt;year&gt;2025&lt;/year&gt;&lt;/dates&gt;&lt;publisher&gt;Hochschule Mittweida&lt;/publisher&gt;&lt;urls&gt;&lt;/urls&gt;&lt;/record&gt;&lt;/Cite&gt;&lt;/EndNote&gt;</w:instrText>
      </w:r>
      <w:r w:rsidR="00D92ACB">
        <w:rPr>
          <w:rFonts w:asciiTheme="minorBidi" w:hAnsiTheme="minorBidi" w:cstheme="minorBidi"/>
        </w:rPr>
        <w:fldChar w:fldCharType="separate"/>
      </w:r>
      <w:r w:rsidR="00D92ACB">
        <w:rPr>
          <w:rFonts w:asciiTheme="minorBidi" w:hAnsiTheme="minorBidi" w:cstheme="minorBidi"/>
          <w:noProof/>
        </w:rPr>
        <w:t>(Lazouski, 2025)</w:t>
      </w:r>
      <w:r w:rsidR="00D92ACB">
        <w:rPr>
          <w:rFonts w:asciiTheme="minorBidi" w:hAnsiTheme="minorBidi" w:cstheme="minorBidi"/>
        </w:rPr>
        <w:fldChar w:fldCharType="end"/>
      </w:r>
      <w:r w:rsidRPr="009B0C27">
        <w:rPr>
          <w:rFonts w:asciiTheme="minorBidi" w:hAnsiTheme="minorBidi" w:cstheme="minorBidi"/>
        </w:rPr>
        <w:t>.</w:t>
      </w:r>
    </w:p>
    <w:p w14:paraId="786D50A3" w14:textId="77777777" w:rsidR="005D0369" w:rsidRPr="009B0C27" w:rsidRDefault="005D0369" w:rsidP="005D0369">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lastRenderedPageBreak/>
        <w:drawing>
          <wp:inline distT="0" distB="0" distL="0" distR="0" wp14:anchorId="026058C7" wp14:editId="54989C94">
            <wp:extent cx="5552081" cy="2510170"/>
            <wp:effectExtent l="190500" t="190500" r="182245" b="194945"/>
            <wp:docPr id="7" name="Picture 7" descr="Suddenly Obsessed: How New Balance built a $5 billion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uddenly Obsessed: How New Balance built a $5 billion bran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70447" cy="2518473"/>
                    </a:xfrm>
                    <a:prstGeom prst="rect">
                      <a:avLst/>
                    </a:prstGeom>
                    <a:ln>
                      <a:noFill/>
                    </a:ln>
                    <a:effectLst>
                      <a:outerShdw blurRad="190500" algn="tl" rotWithShape="0">
                        <a:srgbClr val="000000">
                          <a:alpha val="70000"/>
                        </a:srgbClr>
                      </a:outerShdw>
                    </a:effectLst>
                  </pic:spPr>
                </pic:pic>
              </a:graphicData>
            </a:graphic>
          </wp:inline>
        </w:drawing>
      </w:r>
    </w:p>
    <w:p w14:paraId="128EB13E" w14:textId="16E0AB92" w:rsidR="005D0369" w:rsidRPr="009B0C27" w:rsidRDefault="005D0369" w:rsidP="005D0369">
      <w:pPr>
        <w:pStyle w:val="Caption"/>
        <w:jc w:val="center"/>
        <w:rPr>
          <w:rFonts w:asciiTheme="minorBidi" w:hAnsiTheme="minorBidi"/>
          <w:sz w:val="36"/>
          <w:szCs w:val="36"/>
        </w:rPr>
      </w:pPr>
      <w:bookmarkStart w:id="13" w:name="_Toc217216690"/>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6</w:t>
      </w:r>
      <w:r w:rsidRPr="009B0C27">
        <w:rPr>
          <w:rFonts w:asciiTheme="minorBidi" w:hAnsiTheme="minorBidi"/>
          <w:sz w:val="24"/>
          <w:szCs w:val="24"/>
        </w:rPr>
        <w:fldChar w:fldCharType="end"/>
      </w:r>
      <w:r w:rsidRPr="009B0C27">
        <w:rPr>
          <w:rFonts w:asciiTheme="minorBidi" w:hAnsiTheme="minorBidi"/>
          <w:sz w:val="24"/>
          <w:szCs w:val="24"/>
        </w:rPr>
        <w:t xml:space="preserve"> Strength of Retro and Performance Sneakers' Popularity</w:t>
      </w:r>
      <w:r w:rsidR="00E65C4B" w:rsidRPr="009B0C27">
        <w:rPr>
          <w:rFonts w:asciiTheme="minorBidi" w:hAnsiTheme="minorBidi"/>
          <w:sz w:val="24"/>
          <w:szCs w:val="24"/>
        </w:rPr>
        <w:t xml:space="preserve"> </w:t>
      </w:r>
      <w:r w:rsidR="00E65C4B" w:rsidRPr="009B0C27">
        <w:rPr>
          <w:rFonts w:asciiTheme="minorBidi" w:hAnsiTheme="minorBidi"/>
          <w:sz w:val="24"/>
          <w:szCs w:val="24"/>
        </w:rPr>
        <w:fldChar w:fldCharType="begin"/>
      </w:r>
      <w:r w:rsidR="00E65C4B" w:rsidRPr="009B0C27">
        <w:rPr>
          <w:rFonts w:asciiTheme="minorBidi" w:hAnsiTheme="minorBidi"/>
          <w:sz w:val="24"/>
          <w:szCs w:val="24"/>
        </w:rPr>
        <w:instrText xml:space="preserve"> ADDIN EN.CITE &lt;EndNote&gt;&lt;Cite&gt;&lt;Author&gt;Hintze&lt;/Author&gt;&lt;Year&gt;2021&lt;/Year&gt;&lt;RecNum&gt;2893&lt;/RecNum&gt;&lt;DisplayText&gt;(Hintze and Design, 2021)&lt;/DisplayText&gt;&lt;record&gt;&lt;rec-number&gt;2893&lt;/rec-number&gt;&lt;foreign-keys&gt;&lt;key app="EN" db-id="rzfxxzzfx5awxgeafz7vrps8steaea59t99p" timestamp="1765542483"&gt;2893&lt;/key&gt;&lt;/foreign-keys&gt;&lt;ref-type name="Journal Article"&gt;17&lt;/ref-type&gt;&lt;contributors&gt;&lt;authors&gt;&lt;author&gt;Hintze, Douglas M&lt;/author&gt;&lt;author&gt;Design, MS Sports Product&lt;/author&gt;&lt;/authors&gt;&lt;/contributors&gt;&lt;titles&gt;&lt;title&gt;Cotopaxi Footwear Line Development&lt;/title&gt;&lt;/titles&gt;&lt;dates&gt;&lt;year&gt;2021&lt;/year&gt;&lt;/dates&gt;&lt;urls&gt;&lt;/urls&gt;&lt;/record&gt;&lt;/Cite&gt;&lt;/EndNote&gt;</w:instrText>
      </w:r>
      <w:r w:rsidR="00E65C4B" w:rsidRPr="009B0C27">
        <w:rPr>
          <w:rFonts w:asciiTheme="minorBidi" w:hAnsiTheme="minorBidi"/>
          <w:sz w:val="24"/>
          <w:szCs w:val="24"/>
        </w:rPr>
        <w:fldChar w:fldCharType="separate"/>
      </w:r>
      <w:r w:rsidR="00E65C4B" w:rsidRPr="009B0C27">
        <w:rPr>
          <w:rFonts w:asciiTheme="minorBidi" w:hAnsiTheme="minorBidi"/>
          <w:noProof/>
          <w:sz w:val="24"/>
          <w:szCs w:val="24"/>
        </w:rPr>
        <w:t>(Hintze and Design, 2021)</w:t>
      </w:r>
      <w:bookmarkEnd w:id="13"/>
      <w:r w:rsidR="00E65C4B" w:rsidRPr="009B0C27">
        <w:rPr>
          <w:rFonts w:asciiTheme="minorBidi" w:hAnsiTheme="minorBidi"/>
          <w:sz w:val="24"/>
          <w:szCs w:val="24"/>
        </w:rPr>
        <w:fldChar w:fldCharType="end"/>
      </w:r>
    </w:p>
    <w:p w14:paraId="4A761365" w14:textId="77777777" w:rsidR="00245937" w:rsidRPr="009B0C2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Strength of Hybrid Manufacturing and Quality Control</w:t>
      </w:r>
    </w:p>
    <w:p w14:paraId="2ED2E482" w14:textId="205DC4C1" w:rsidR="00245937" w:rsidRPr="009B0C27" w:rsidRDefault="00245937" w:rsidP="001F6485">
      <w:pPr>
        <w:pStyle w:val="NormalWeb"/>
        <w:spacing w:line="360" w:lineRule="auto"/>
        <w:jc w:val="both"/>
        <w:rPr>
          <w:rFonts w:asciiTheme="minorBidi" w:hAnsiTheme="minorBidi" w:cstheme="minorBidi"/>
        </w:rPr>
      </w:pPr>
      <w:r w:rsidRPr="009B0C27">
        <w:rPr>
          <w:rFonts w:asciiTheme="minorBidi" w:hAnsiTheme="minorBidi" w:cstheme="minorBidi"/>
        </w:rPr>
        <w:t>New Balance's hybrid manufacturing model serves as another support for its competitive position. Unlike many global sportswear brands that have only outsourced manufacturing, New Balance has a mix of in-house production facilities and external suppliers</w:t>
      </w:r>
      <w:r w:rsidR="00F957D2">
        <w:rPr>
          <w:rFonts w:asciiTheme="minorBidi" w:hAnsiTheme="minorBidi" w:cstheme="minorBidi"/>
        </w:rPr>
        <w:t xml:space="preserve"> </w:t>
      </w:r>
      <w:r w:rsidR="00F957D2">
        <w:rPr>
          <w:rFonts w:asciiTheme="minorBidi" w:hAnsiTheme="minorBidi" w:cstheme="minorBidi"/>
        </w:rPr>
        <w:fldChar w:fldCharType="begin"/>
      </w:r>
      <w:r w:rsidR="00F957D2">
        <w:rPr>
          <w:rFonts w:asciiTheme="minorBidi" w:hAnsiTheme="minorBidi" w:cstheme="minorBidi"/>
        </w:rPr>
        <w:instrText xml:space="preserve"> ADDIN EN.CITE &lt;EndNote&gt;&lt;Cite&gt;&lt;Author&gt;Lazouski&lt;/Author&gt;&lt;Year&gt;2025&lt;/Year&gt;&lt;RecNum&gt;3283&lt;/RecNum&gt;&lt;DisplayText&gt;(Lazouski, 2025)&lt;/DisplayText&gt;&lt;record&gt;&lt;rec-number&gt;3283&lt;/rec-number&gt;&lt;foreign-keys&gt;&lt;key app="EN" db-id="rzfxxzzfx5awxgeafz7vrps8steaea59t99p" timestamp="1766304318"&gt;3283&lt;/key&gt;&lt;/foreign-keys&gt;&lt;ref-type name="Thesis"&gt;32&lt;/ref-type&gt;&lt;contributors&gt;&lt;authors&gt;&lt;author&gt;Lazouski, Mikita&lt;/author&gt;&lt;/authors&gt;&lt;/contributors&gt;&lt;titles&gt;&lt;title&gt;Development of management system in sport-betting industry&lt;/title&gt;&lt;/titles&gt;&lt;dates&gt;&lt;year&gt;2025&lt;/year&gt;&lt;/dates&gt;&lt;publisher&gt;Hochschule Mittweida&lt;/publisher&gt;&lt;urls&gt;&lt;/urls&gt;&lt;/record&gt;&lt;/Cite&gt;&lt;/EndNote&gt;</w:instrText>
      </w:r>
      <w:r w:rsidR="00F957D2">
        <w:rPr>
          <w:rFonts w:asciiTheme="minorBidi" w:hAnsiTheme="minorBidi" w:cstheme="minorBidi"/>
        </w:rPr>
        <w:fldChar w:fldCharType="separate"/>
      </w:r>
      <w:r w:rsidR="00F957D2">
        <w:rPr>
          <w:rFonts w:asciiTheme="minorBidi" w:hAnsiTheme="minorBidi" w:cstheme="minorBidi"/>
          <w:noProof/>
        </w:rPr>
        <w:t>(Lazouski, 2025)</w:t>
      </w:r>
      <w:r w:rsidR="00F957D2">
        <w:rPr>
          <w:rFonts w:asciiTheme="minorBidi" w:hAnsiTheme="minorBidi" w:cstheme="minorBidi"/>
        </w:rPr>
        <w:fldChar w:fldCharType="end"/>
      </w:r>
      <w:r w:rsidRPr="009B0C27">
        <w:rPr>
          <w:rFonts w:asciiTheme="minorBidi" w:hAnsiTheme="minorBidi" w:cstheme="minorBidi"/>
        </w:rPr>
        <w:t>. This type of model guarantees better levels of quality control, quicker reactions to changes in consumer demand, and higher flexibility in adopting sustainable production practices</w:t>
      </w:r>
      <w:r w:rsidR="00F957D2">
        <w:rPr>
          <w:rFonts w:asciiTheme="minorBidi" w:hAnsiTheme="minorBidi" w:cstheme="minorBidi"/>
        </w:rPr>
        <w:t xml:space="preserve"> </w:t>
      </w:r>
      <w:r w:rsidR="00F957D2">
        <w:rPr>
          <w:rFonts w:asciiTheme="minorBidi" w:hAnsiTheme="minorBidi" w:cstheme="minorBidi"/>
        </w:rPr>
        <w:fldChar w:fldCharType="begin"/>
      </w:r>
      <w:r w:rsidR="00F957D2">
        <w:rPr>
          <w:rFonts w:asciiTheme="minorBidi" w:hAnsiTheme="minorBidi" w:cstheme="minorBidi"/>
        </w:rPr>
        <w:instrText xml:space="preserve"> ADDIN EN.CITE &lt;EndNote&gt;&lt;Cite&gt;&lt;Author&gt;Font-Cot&lt;/Author&gt;&lt;Year&gt;2024&lt;/Year&gt;&lt;RecNum&gt;3284&lt;/RecNum&gt;&lt;DisplayText&gt;(Font-Cot et al., 2024)&lt;/DisplayText&gt;&lt;record&gt;&lt;rec-number&gt;3284&lt;/rec-number&gt;&lt;foreign-keys&gt;&lt;key app="EN" db-id="rzfxxzzfx5awxgeafz7vrps8steaea59t99p" timestamp="1766304376"&gt;3284&lt;/key&gt;&lt;/foreign-keys&gt;&lt;ref-type name="Journal Article"&gt;17&lt;/ref-type&gt;&lt;contributors&gt;&lt;authors&gt;&lt;author&gt;Font-Cot, Francesc&lt;/author&gt;&lt;author&gt;Lara-Navarra, Pablo&lt;/author&gt;&lt;author&gt;Serradell-Lopez, Enric&lt;/author&gt;&lt;author&gt;Manetti, Alessandro&lt;/author&gt;&lt;/authors&gt;&lt;/contributors&gt;&lt;titles&gt;&lt;title&gt;Design-driven external analysis: A framework for adaptation and innovation in digitally native enterprises&lt;/title&gt;&lt;secondary-title&gt;Journal of Infrastructure, Policy and Development, 2024, 8 (6): 4173&lt;/secondary-title&gt;&lt;/titles&gt;&lt;periodical&gt;&lt;full-title&gt;Journal of Infrastructure, Policy and Development, 2024, 8 (6): 4173&lt;/full-title&gt;&lt;/periodical&gt;&lt;dates&gt;&lt;year&gt;2024&lt;/year&gt;&lt;/dates&gt;&lt;isbn&gt;2572-7923&lt;/isbn&gt;&lt;urls&gt;&lt;/urls&gt;&lt;/record&gt;&lt;/Cite&gt;&lt;/EndNote&gt;</w:instrText>
      </w:r>
      <w:r w:rsidR="00F957D2">
        <w:rPr>
          <w:rFonts w:asciiTheme="minorBidi" w:hAnsiTheme="minorBidi" w:cstheme="minorBidi"/>
        </w:rPr>
        <w:fldChar w:fldCharType="separate"/>
      </w:r>
      <w:r w:rsidR="00F957D2">
        <w:rPr>
          <w:rFonts w:asciiTheme="minorBidi" w:hAnsiTheme="minorBidi" w:cstheme="minorBidi"/>
          <w:noProof/>
        </w:rPr>
        <w:t>(Font-Cot et al., 2024)</w:t>
      </w:r>
      <w:r w:rsidR="00F957D2">
        <w:rPr>
          <w:rFonts w:asciiTheme="minorBidi" w:hAnsiTheme="minorBidi" w:cstheme="minorBidi"/>
        </w:rPr>
        <w:fldChar w:fldCharType="end"/>
      </w:r>
      <w:r w:rsidRPr="009B0C27">
        <w:rPr>
          <w:rFonts w:asciiTheme="minorBidi" w:hAnsiTheme="minorBidi" w:cstheme="minorBidi"/>
        </w:rPr>
        <w:t xml:space="preserve">. </w:t>
      </w:r>
    </w:p>
    <w:p w14:paraId="6B950865" w14:textId="77777777" w:rsidR="00245937" w:rsidRPr="009B0C2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Strength of Global Collaborations &amp; Cultural Relevance</w:t>
      </w:r>
    </w:p>
    <w:p w14:paraId="4F6FFB3C" w14:textId="202BA385" w:rsidR="00245937" w:rsidRPr="009B0C27" w:rsidRDefault="00245937" w:rsidP="001F6485">
      <w:pPr>
        <w:pStyle w:val="NormalWeb"/>
        <w:spacing w:line="360" w:lineRule="auto"/>
        <w:jc w:val="both"/>
        <w:rPr>
          <w:rFonts w:asciiTheme="minorBidi" w:hAnsiTheme="minorBidi" w:cstheme="minorBidi"/>
        </w:rPr>
      </w:pPr>
      <w:r w:rsidRPr="009B0C27">
        <w:rPr>
          <w:rFonts w:asciiTheme="minorBidi" w:hAnsiTheme="minorBidi" w:cstheme="minorBidi"/>
        </w:rPr>
        <w:t>Another major strength stems from the brand's increasing global recognition via collaborations with designers, fashion labels and cultural influencers. These collaborations have helped New Balance sit in a special place at the intersection of high fashion and technical footwear</w:t>
      </w:r>
      <w:r w:rsidR="008812B3" w:rsidRPr="009B0C27">
        <w:rPr>
          <w:rFonts w:asciiTheme="minorBidi" w:hAnsiTheme="minorBidi" w:cstheme="minorBidi"/>
        </w:rPr>
        <w:t xml:space="preserve"> </w:t>
      </w:r>
      <w:r w:rsidR="008812B3" w:rsidRPr="009B0C27">
        <w:rPr>
          <w:rFonts w:asciiTheme="minorBidi" w:hAnsiTheme="minorBidi" w:cstheme="minorBidi"/>
        </w:rPr>
        <w:fldChar w:fldCharType="begin"/>
      </w:r>
      <w:r w:rsidR="008812B3" w:rsidRPr="009B0C27">
        <w:rPr>
          <w:rFonts w:asciiTheme="minorBidi" w:hAnsiTheme="minorBidi" w:cstheme="minorBidi"/>
        </w:rPr>
        <w:instrText xml:space="preserve"> ADDIN EN.CITE &lt;EndNote&gt;&lt;Cite&gt;&lt;Author&gt;Trad&lt;/Author&gt;&lt;Year&gt;2024&lt;/Year&gt;&lt;RecNum&gt;2891&lt;/RecNum&gt;&lt;DisplayText&gt;(Trad, 2024)&lt;/DisplayText&gt;&lt;record&gt;&lt;rec-number&gt;2891&lt;/rec-number&gt;&lt;foreign-keys&gt;&lt;key app="EN" db-id="rzfxxzzfx5awxgeafz7vrps8steaea59t99p" timestamp="1765542418"&gt;2891&lt;/key&gt;&lt;/foreign-keys&gt;&lt;ref-type name="Thesis"&gt;32&lt;/ref-type&gt;&lt;contributors&gt;&lt;authors&gt;&lt;author&gt;Trad, Carmen Joséphine&lt;/author&gt;&lt;/authors&gt;&lt;/contributors&gt;&lt;titles&gt;&lt;title&gt;Global Footwear Giants Under Intense Competition&lt;/title&gt;&lt;/titles&gt;&lt;dates&gt;&lt;year&gt;2024&lt;/year&gt;&lt;/dates&gt;&lt;publisher&gt;Universidade NOVA de Lisboa (Portugal)&lt;/publisher&gt;&lt;urls&gt;&lt;/urls&gt;&lt;/record&gt;&lt;/Cite&gt;&lt;/EndNote&gt;</w:instrText>
      </w:r>
      <w:r w:rsidR="008812B3" w:rsidRPr="009B0C27">
        <w:rPr>
          <w:rFonts w:asciiTheme="minorBidi" w:hAnsiTheme="minorBidi" w:cstheme="minorBidi"/>
        </w:rPr>
        <w:fldChar w:fldCharType="separate"/>
      </w:r>
      <w:r w:rsidR="008812B3" w:rsidRPr="009B0C27">
        <w:rPr>
          <w:rFonts w:asciiTheme="minorBidi" w:hAnsiTheme="minorBidi" w:cstheme="minorBidi"/>
          <w:noProof/>
        </w:rPr>
        <w:t>(Trad, 2024)</w:t>
      </w:r>
      <w:r w:rsidR="008812B3" w:rsidRPr="009B0C27">
        <w:rPr>
          <w:rFonts w:asciiTheme="minorBidi" w:hAnsiTheme="minorBidi" w:cstheme="minorBidi"/>
        </w:rPr>
        <w:fldChar w:fldCharType="end"/>
      </w:r>
      <w:r w:rsidRPr="009B0C27">
        <w:rPr>
          <w:rFonts w:asciiTheme="minorBidi" w:hAnsiTheme="minorBidi" w:cstheme="minorBidi"/>
        </w:rPr>
        <w:t>. Such partnerships create a significant amount of media visibility and re-establish the brand's identity as innovative and culturally aware</w:t>
      </w:r>
      <w:r w:rsidR="00A34014" w:rsidRPr="009B0C27">
        <w:rPr>
          <w:rFonts w:asciiTheme="minorBidi" w:hAnsiTheme="minorBidi" w:cstheme="minorBidi"/>
        </w:rPr>
        <w:t xml:space="preserve"> </w:t>
      </w:r>
      <w:r w:rsidR="00A34014" w:rsidRPr="009B0C27">
        <w:rPr>
          <w:rFonts w:asciiTheme="minorBidi" w:hAnsiTheme="minorBidi" w:cstheme="minorBidi"/>
        </w:rPr>
        <w:fldChar w:fldCharType="begin"/>
      </w:r>
      <w:r w:rsidR="00A34014" w:rsidRPr="009B0C27">
        <w:rPr>
          <w:rFonts w:asciiTheme="minorBidi" w:hAnsiTheme="minorBidi" w:cstheme="minorBidi"/>
        </w:rPr>
        <w:instrText xml:space="preserve"> ADDIN EN.CITE &lt;EndNote&gt;&lt;Cite&gt;&lt;Author&gt;Putri&lt;/Author&gt;&lt;Year&gt;2024&lt;/Year&gt;&lt;RecNum&gt;2885&lt;/RecNum&gt;&lt;DisplayText&gt;(Putri and Ambarwati, 2024)&lt;/DisplayText&gt;&lt;record&gt;&lt;rec-number&gt;2885&lt;/rec-number&gt;&lt;foreign-keys&gt;&lt;key app="EN" db-id="rzfxxzzfx5awxgeafz7vrps8steaea59t99p" timestamp="1765542192"&gt;2885&lt;/key&gt;&lt;/foreign-keys&gt;&lt;ref-type name="Journal Article"&gt;17&lt;/ref-type&gt;&lt;contributors&gt;&lt;authors&gt;&lt;author&gt;Putri, Arviza Ika Permata&lt;/author&gt;&lt;author&gt;Ambarwati, Dwi Asri Siti&lt;/author&gt;&lt;/authors&gt;&lt;/contributors&gt;&lt;titles&gt;&lt;title&gt;Analysis of business strategy utilizing an integrated SWOT and balanced scorecard approach&lt;/title&gt;&lt;secondary-title&gt;Asian J Appl Bus Manag&lt;/secondary-title&gt;&lt;/titles&gt;&lt;periodical&gt;&lt;full-title&gt;Asian J Appl Bus Manag&lt;/full-title&gt;&lt;/periodical&gt;&lt;pages&gt;65-76&lt;/pages&gt;&lt;volume&gt;3&lt;/volume&gt;&lt;number&gt;2&lt;/number&gt;&lt;dates&gt;&lt;year&gt;2024&lt;/year&gt;&lt;/dates&gt;&lt;urls&gt;&lt;/urls&gt;&lt;/record&gt;&lt;/Cite&gt;&lt;/EndNote&gt;</w:instrText>
      </w:r>
      <w:r w:rsidR="00A34014" w:rsidRPr="009B0C27">
        <w:rPr>
          <w:rFonts w:asciiTheme="minorBidi" w:hAnsiTheme="minorBidi" w:cstheme="minorBidi"/>
        </w:rPr>
        <w:fldChar w:fldCharType="separate"/>
      </w:r>
      <w:r w:rsidR="00A34014" w:rsidRPr="009B0C27">
        <w:rPr>
          <w:rFonts w:asciiTheme="minorBidi" w:hAnsiTheme="minorBidi" w:cstheme="minorBidi"/>
          <w:noProof/>
        </w:rPr>
        <w:t>(Putri and Ambarwati, 2024)</w:t>
      </w:r>
      <w:r w:rsidR="00A34014" w:rsidRPr="009B0C27">
        <w:rPr>
          <w:rFonts w:asciiTheme="minorBidi" w:hAnsiTheme="minorBidi" w:cstheme="minorBidi"/>
        </w:rPr>
        <w:fldChar w:fldCharType="end"/>
      </w:r>
      <w:r w:rsidRPr="009B0C27">
        <w:rPr>
          <w:rFonts w:asciiTheme="minorBidi" w:hAnsiTheme="minorBidi" w:cstheme="minorBidi"/>
        </w:rPr>
        <w:t>.</w:t>
      </w:r>
    </w:p>
    <w:p w14:paraId="1606000C" w14:textId="77777777" w:rsidR="00245937" w:rsidRPr="009B0C2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lastRenderedPageBreak/>
        <w:t>Weakness – Brand Visibility Across Asia</w:t>
      </w:r>
    </w:p>
    <w:p w14:paraId="66D0FC9E" w14:textId="17169270" w:rsidR="00772C6A" w:rsidRPr="009B0C27" w:rsidRDefault="00245937" w:rsidP="001F6485">
      <w:pPr>
        <w:pStyle w:val="NormalWeb"/>
        <w:spacing w:line="360" w:lineRule="auto"/>
        <w:jc w:val="both"/>
        <w:rPr>
          <w:rFonts w:asciiTheme="minorBidi" w:hAnsiTheme="minorBidi" w:cstheme="minorBidi"/>
        </w:rPr>
      </w:pPr>
      <w:r w:rsidRPr="009B0C27">
        <w:rPr>
          <w:rFonts w:asciiTheme="minorBidi" w:hAnsiTheme="minorBidi" w:cstheme="minorBidi"/>
        </w:rPr>
        <w:t>Despite its strengths, New Balance has a number of weaknesses that may reduce the company's immediate impact within South Korea. One of the main challenges facing it is the relatively low brand visibility in Asian markets compared to the dominant players in the markets, such as Nike and Adidas</w:t>
      </w:r>
      <w:r w:rsidR="00A34014" w:rsidRPr="009B0C27">
        <w:rPr>
          <w:rFonts w:asciiTheme="minorBidi" w:hAnsiTheme="minorBidi" w:cstheme="minorBidi"/>
        </w:rPr>
        <w:t xml:space="preserve"> </w:t>
      </w:r>
      <w:r w:rsidR="00A34014" w:rsidRPr="009B0C27">
        <w:rPr>
          <w:rFonts w:asciiTheme="minorBidi" w:hAnsiTheme="minorBidi" w:cstheme="minorBidi"/>
        </w:rPr>
        <w:fldChar w:fldCharType="begin"/>
      </w:r>
      <w:r w:rsidR="00A34014" w:rsidRPr="009B0C27">
        <w:rPr>
          <w:rFonts w:asciiTheme="minorBidi" w:hAnsiTheme="minorBidi" w:cstheme="minorBidi"/>
        </w:rPr>
        <w:instrText xml:space="preserve"> ADDIN EN.CITE &lt;EndNote&gt;&lt;Cite&gt;&lt;Author&gt;Saputri&lt;/Author&gt;&lt;Year&gt;2023&lt;/Year&gt;&lt;RecNum&gt;2886&lt;/RecNum&gt;&lt;DisplayText&gt;(Saputri and Fachira, 2023)&lt;/DisplayText&gt;&lt;record&gt;&lt;rec-number&gt;2886&lt;/rec-number&gt;&lt;foreign-keys&gt;&lt;key app="EN" db-id="rzfxxzzfx5awxgeafz7vrps8steaea59t99p" timestamp="1765542220"&gt;2886&lt;/key&gt;&lt;/foreign-keys&gt;&lt;ref-type name="Journal Article"&gt;17&lt;/ref-type&gt;&lt;contributors&gt;&lt;authors&gt;&lt;author&gt;Saputri, Anita Galih&lt;/author&gt;&lt;author&gt;Fachira, Ira&lt;/author&gt;&lt;/authors&gt;&lt;/contributors&gt;&lt;titles&gt;&lt;title&gt;PROPOSED MARKETING STRATEGY TO INCREASE THE SALES OF SYNTHESIS HUIS RESIDENCE BY PT SYNTHESIS KARYA PRATAMA (REAL ESTATE DEVELOPMENT COMPANY)&lt;/title&gt;&lt;/titles&gt;&lt;dates&gt;&lt;year&gt;2023&lt;/year&gt;&lt;/dates&gt;&lt;urls&gt;&lt;/urls&gt;&lt;/record&gt;&lt;/Cite&gt;&lt;/EndNote&gt;</w:instrText>
      </w:r>
      <w:r w:rsidR="00A34014" w:rsidRPr="009B0C27">
        <w:rPr>
          <w:rFonts w:asciiTheme="minorBidi" w:hAnsiTheme="minorBidi" w:cstheme="minorBidi"/>
        </w:rPr>
        <w:fldChar w:fldCharType="separate"/>
      </w:r>
      <w:r w:rsidR="00A34014" w:rsidRPr="009B0C27">
        <w:rPr>
          <w:rFonts w:asciiTheme="minorBidi" w:hAnsiTheme="minorBidi" w:cstheme="minorBidi"/>
          <w:noProof/>
        </w:rPr>
        <w:t>(Saputri and Fachira, 2023)</w:t>
      </w:r>
      <w:r w:rsidR="00A34014" w:rsidRPr="009B0C27">
        <w:rPr>
          <w:rFonts w:asciiTheme="minorBidi" w:hAnsiTheme="minorBidi" w:cstheme="minorBidi"/>
        </w:rPr>
        <w:fldChar w:fldCharType="end"/>
      </w:r>
      <w:r w:rsidRPr="009B0C27">
        <w:rPr>
          <w:rFonts w:asciiTheme="minorBidi" w:hAnsiTheme="minorBidi" w:cstheme="minorBidi"/>
        </w:rPr>
        <w:t xml:space="preserve">. </w:t>
      </w:r>
    </w:p>
    <w:p w14:paraId="6A9DDA3D" w14:textId="77777777" w:rsidR="00772C6A" w:rsidRPr="009B0C27" w:rsidRDefault="00772C6A" w:rsidP="00772C6A">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drawing>
          <wp:inline distT="0" distB="0" distL="0" distR="0" wp14:anchorId="3B658297" wp14:editId="43BD6A02">
            <wp:extent cx="5761908" cy="2339163"/>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776446" cy="2345065"/>
                    </a:xfrm>
                    <a:prstGeom prst="rect">
                      <a:avLst/>
                    </a:prstGeom>
                    <a:noFill/>
                    <a:ln>
                      <a:noFill/>
                    </a:ln>
                    <a:extLst>
                      <a:ext uri="{53640926-AAD7-44D8-BBD7-CCE9431645EC}">
                        <a14:shadowObscured xmlns:a14="http://schemas.microsoft.com/office/drawing/2010/main"/>
                      </a:ext>
                    </a:extLst>
                  </pic:spPr>
                </pic:pic>
              </a:graphicData>
            </a:graphic>
          </wp:inline>
        </w:drawing>
      </w:r>
    </w:p>
    <w:p w14:paraId="6F63B057" w14:textId="2C04D047" w:rsidR="00772C6A" w:rsidRPr="009B0C27" w:rsidRDefault="00772C6A" w:rsidP="00772C6A">
      <w:pPr>
        <w:pStyle w:val="Caption"/>
        <w:jc w:val="center"/>
        <w:rPr>
          <w:rFonts w:asciiTheme="minorBidi" w:hAnsiTheme="minorBidi"/>
          <w:sz w:val="24"/>
          <w:szCs w:val="24"/>
        </w:rPr>
      </w:pPr>
      <w:bookmarkStart w:id="14" w:name="_Toc217216691"/>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7</w:t>
      </w:r>
      <w:r w:rsidRPr="009B0C27">
        <w:rPr>
          <w:rFonts w:asciiTheme="minorBidi" w:hAnsiTheme="minorBidi"/>
          <w:sz w:val="24"/>
          <w:szCs w:val="24"/>
        </w:rPr>
        <w:fldChar w:fldCharType="end"/>
      </w:r>
      <w:r w:rsidRPr="009B0C27">
        <w:rPr>
          <w:rFonts w:asciiTheme="minorBidi" w:hAnsiTheme="minorBidi"/>
          <w:sz w:val="24"/>
          <w:szCs w:val="24"/>
        </w:rPr>
        <w:t xml:space="preserve"> Weakness – Brand Visibility Across Asia (Canva)</w:t>
      </w:r>
      <w:bookmarkEnd w:id="14"/>
    </w:p>
    <w:p w14:paraId="4DDEB37A" w14:textId="11CC1D54" w:rsidR="00245937" w:rsidRDefault="00245937" w:rsidP="001F6485">
      <w:pPr>
        <w:pStyle w:val="NormalWeb"/>
        <w:spacing w:line="360" w:lineRule="auto"/>
        <w:jc w:val="both"/>
        <w:rPr>
          <w:rFonts w:asciiTheme="minorBidi" w:hAnsiTheme="minorBidi" w:cstheme="minorBidi"/>
          <w:b/>
          <w:bCs/>
        </w:rPr>
      </w:pPr>
      <w:r w:rsidRPr="009B0C27">
        <w:rPr>
          <w:rFonts w:asciiTheme="minorBidi" w:hAnsiTheme="minorBidi" w:cstheme="minorBidi"/>
          <w:b/>
          <w:bCs/>
        </w:rPr>
        <w:t>Weakness in marketing budget &amp; local retail experience</w:t>
      </w:r>
    </w:p>
    <w:p w14:paraId="53A06757" w14:textId="03B3EA49"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The promotional budget of New Balance is relatively small compared with those of its major rivals, and this limits its capacity to participate in intensive advertising campaigns and costly endorsements that prevail in the South Korean sportswear market</w:t>
      </w:r>
      <w:r w:rsidR="00EB3B70">
        <w:rPr>
          <w:rFonts w:asciiTheme="minorBidi" w:hAnsiTheme="minorBidi"/>
        </w:rPr>
        <w:t xml:space="preserve"> </w:t>
      </w:r>
      <w:r w:rsidR="00EB3B70">
        <w:rPr>
          <w:rFonts w:asciiTheme="minorBidi" w:hAnsiTheme="minorBidi"/>
        </w:rPr>
        <w:fldChar w:fldCharType="begin"/>
      </w:r>
      <w:r w:rsidR="00EB3B70">
        <w:rPr>
          <w:rFonts w:asciiTheme="minorBidi" w:hAnsiTheme="minorBidi"/>
        </w:rPr>
        <w:instrText xml:space="preserve"> ADDIN EN.CITE &lt;EndNote&gt;&lt;Cite&gt;&lt;Author&gt;Hiatt&lt;/Author&gt;&lt;Year&gt;2023&lt;/Year&gt;&lt;RecNum&gt;3285&lt;/RecNum&gt;&lt;DisplayText&gt;(Hiatt, 2023)&lt;/DisplayText&gt;&lt;record&gt;&lt;rec-number&gt;3285&lt;/rec-number&gt;&lt;foreign-keys&gt;&lt;key app="EN" db-id="rzfxxzzfx5awxgeafz7vrps8steaea59t99p" timestamp="1766304767"&gt;3285&lt;/key&gt;&lt;/foreign-keys&gt;&lt;ref-type name="Journal Article"&gt;17&lt;/ref-type&gt;&lt;contributors&gt;&lt;authors&gt;&lt;author&gt;Hiatt, Hadley&lt;/author&gt;&lt;/authors&gt;&lt;/contributors&gt;&lt;titles&gt;&lt;title&gt;Lululemon Athletica Inc. Backhaul Strategic Audit&lt;/title&gt;&lt;/titles&gt;&lt;dates&gt;&lt;year&gt;2023&lt;/year&gt;&lt;/dates&gt;&lt;urls&gt;&lt;/urls&gt;&lt;/record&gt;&lt;/Cite&gt;&lt;/EndNote&gt;</w:instrText>
      </w:r>
      <w:r w:rsidR="00EB3B70">
        <w:rPr>
          <w:rFonts w:asciiTheme="minorBidi" w:hAnsiTheme="minorBidi"/>
        </w:rPr>
        <w:fldChar w:fldCharType="separate"/>
      </w:r>
      <w:r w:rsidR="00EB3B70">
        <w:rPr>
          <w:rFonts w:asciiTheme="minorBidi" w:hAnsiTheme="minorBidi"/>
          <w:noProof/>
        </w:rPr>
        <w:t>(Hiatt, 2023)</w:t>
      </w:r>
      <w:r w:rsidR="00EB3B70">
        <w:rPr>
          <w:rFonts w:asciiTheme="minorBidi" w:hAnsiTheme="minorBidi"/>
        </w:rPr>
        <w:fldChar w:fldCharType="end"/>
      </w:r>
      <w:r w:rsidRPr="00824498">
        <w:rPr>
          <w:rFonts w:asciiTheme="minorBidi" w:hAnsiTheme="minorBidi"/>
        </w:rPr>
        <w:t xml:space="preserve">. </w:t>
      </w:r>
    </w:p>
    <w:p w14:paraId="4BA95FFA" w14:textId="77777777" w:rsidR="00824498" w:rsidRPr="00824498" w:rsidRDefault="00824498" w:rsidP="00824498">
      <w:pPr>
        <w:pStyle w:val="NormalWeb"/>
        <w:spacing w:line="360" w:lineRule="auto"/>
        <w:jc w:val="both"/>
        <w:rPr>
          <w:rFonts w:asciiTheme="minorBidi" w:hAnsiTheme="minorBidi"/>
          <w:b/>
          <w:bCs/>
        </w:rPr>
      </w:pPr>
      <w:r w:rsidRPr="00824498">
        <w:rPr>
          <w:rFonts w:asciiTheme="minorBidi" w:hAnsiTheme="minorBidi"/>
          <w:b/>
          <w:bCs/>
        </w:rPr>
        <w:t>Opportunities in Premium and Retro Sneaker Demand</w:t>
      </w:r>
    </w:p>
    <w:p w14:paraId="3BD3EA4A" w14:textId="5F141653"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Even with these threats, South Korea has high growth potential that can be well aligned with the main assets of New Balance. Among the most significant opportunities is the rising popularity of premium and retro sneakers, as the trends of the minimalist sneaker design and the growing popularity of the vintage fashion trends have been on the rise</w:t>
      </w:r>
      <w:r w:rsidR="004F06D3">
        <w:rPr>
          <w:rFonts w:asciiTheme="minorBidi" w:hAnsiTheme="minorBidi"/>
        </w:rPr>
        <w:t xml:space="preserve"> </w:t>
      </w:r>
      <w:r w:rsidR="004F06D3">
        <w:rPr>
          <w:rFonts w:asciiTheme="minorBidi" w:hAnsiTheme="minorBidi"/>
        </w:rPr>
        <w:fldChar w:fldCharType="begin"/>
      </w:r>
      <w:r w:rsidR="004F06D3">
        <w:rPr>
          <w:rFonts w:asciiTheme="minorBidi" w:hAnsiTheme="minorBidi"/>
        </w:rPr>
        <w:instrText xml:space="preserve"> ADDIN EN.CITE &lt;EndNote&gt;&lt;Cite&gt;&lt;Author&gt;Dong&lt;/Author&gt;&lt;Year&gt;2022&lt;/Year&gt;&lt;RecNum&gt;3287&lt;/RecNum&gt;&lt;DisplayText&gt;(Dong et al., 2022)&lt;/DisplayText&gt;&lt;record&gt;&lt;rec-number&gt;3287&lt;/rec-number&gt;&lt;foreign-keys&gt;&lt;key app="EN" db-id="rzfxxzzfx5awxgeafz7vrps8steaea59t99p" timestamp="1766304806"&gt;3287&lt;/key&gt;&lt;/foreign-keys&gt;&lt;ref-type name="Journal Article"&gt;17&lt;/ref-type&gt;&lt;contributors&gt;&lt;authors&gt;&lt;author&gt;Dong, Erwei&lt;/author&gt;&lt;author&gt;Fu, Bing&lt;/author&gt;&lt;author&gt;Li, Yuntan&lt;/author&gt;&lt;author&gt;Jin, Jianing&lt;/author&gt;&lt;author&gt;Hu, Hengyu&lt;/author&gt;&lt;author&gt;Ma, Yajing&lt;/author&gt;&lt;author&gt;Zhang, Zecheng&lt;/author&gt;&lt;author&gt;Xu, Qianwen&lt;/author&gt;&lt;author&gt;Cheng, Zhu&lt;/author&gt;&lt;/authors&gt;&lt;/contributors&gt;&lt;titles&gt;&lt;title&gt;Hainan sport tourism development—a SWOT analysis&lt;/title&gt;&lt;secondary-title&gt;Sustainability&lt;/secondary-title&gt;&lt;/titles&gt;&lt;periodical&gt;&lt;full-title&gt;Sustainability&lt;/full-title&gt;&lt;/periodical&gt;&lt;pages&gt;12653&lt;/pages&gt;&lt;volume&gt;14&lt;/volume&gt;&lt;number&gt;19&lt;/number&gt;&lt;dates&gt;&lt;year&gt;2022&lt;/year&gt;&lt;/dates&gt;&lt;isbn&gt;2071-1050&lt;/isbn&gt;&lt;urls&gt;&lt;/urls&gt;&lt;/record&gt;&lt;/Cite&gt;&lt;/EndNote&gt;</w:instrText>
      </w:r>
      <w:r w:rsidR="004F06D3">
        <w:rPr>
          <w:rFonts w:asciiTheme="minorBidi" w:hAnsiTheme="minorBidi"/>
        </w:rPr>
        <w:fldChar w:fldCharType="separate"/>
      </w:r>
      <w:r w:rsidR="004F06D3">
        <w:rPr>
          <w:rFonts w:asciiTheme="minorBidi" w:hAnsiTheme="minorBidi"/>
          <w:noProof/>
        </w:rPr>
        <w:t>(Dong et al., 2022)</w:t>
      </w:r>
      <w:r w:rsidR="004F06D3">
        <w:rPr>
          <w:rFonts w:asciiTheme="minorBidi" w:hAnsiTheme="minorBidi"/>
        </w:rPr>
        <w:fldChar w:fldCharType="end"/>
      </w:r>
      <w:r w:rsidRPr="00824498">
        <w:rPr>
          <w:rFonts w:asciiTheme="minorBidi" w:hAnsiTheme="minorBidi"/>
        </w:rPr>
        <w:t xml:space="preserve">. </w:t>
      </w:r>
    </w:p>
    <w:p w14:paraId="4BCFE502" w14:textId="77777777" w:rsidR="00824498" w:rsidRPr="00824498" w:rsidRDefault="00824498" w:rsidP="00824498">
      <w:pPr>
        <w:pStyle w:val="NormalWeb"/>
        <w:spacing w:line="360" w:lineRule="auto"/>
        <w:jc w:val="both"/>
        <w:rPr>
          <w:rFonts w:asciiTheme="minorBidi" w:hAnsiTheme="minorBidi"/>
          <w:b/>
          <w:bCs/>
        </w:rPr>
      </w:pPr>
      <w:r w:rsidRPr="00824498">
        <w:rPr>
          <w:rFonts w:asciiTheme="minorBidi" w:hAnsiTheme="minorBidi"/>
          <w:b/>
          <w:bCs/>
        </w:rPr>
        <w:lastRenderedPageBreak/>
        <w:t>Opportunities in Digital Retail and Influencer Engagement</w:t>
      </w:r>
    </w:p>
    <w:p w14:paraId="01916C8D" w14:textId="262F5111"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 xml:space="preserve">Another significant opportunity that New Balance can consider is the highly developed digital retailing setting in South Korea. Online platforms are becoming more convenient and quicker and offer consumers a chance to release new products that are exclusive to them. It introduces </w:t>
      </w:r>
      <w:r w:rsidR="004F06D3" w:rsidRPr="00824498">
        <w:rPr>
          <w:rFonts w:asciiTheme="minorBidi" w:hAnsiTheme="minorBidi"/>
        </w:rPr>
        <w:t>favorable</w:t>
      </w:r>
      <w:r w:rsidRPr="00824498">
        <w:rPr>
          <w:rFonts w:asciiTheme="minorBidi" w:hAnsiTheme="minorBidi"/>
        </w:rPr>
        <w:t xml:space="preserve"> conditions to the digital-first strategies, which can result in brand awareness and customer loyalty</w:t>
      </w:r>
      <w:r w:rsidR="004F06D3">
        <w:rPr>
          <w:rFonts w:asciiTheme="minorBidi" w:hAnsiTheme="minorBidi"/>
        </w:rPr>
        <w:t xml:space="preserve"> </w:t>
      </w:r>
      <w:r w:rsidR="004F06D3">
        <w:rPr>
          <w:rFonts w:asciiTheme="minorBidi" w:hAnsiTheme="minorBidi"/>
        </w:rPr>
        <w:fldChar w:fldCharType="begin"/>
      </w:r>
      <w:r w:rsidR="004F06D3">
        <w:rPr>
          <w:rFonts w:asciiTheme="minorBidi" w:hAnsiTheme="minorBidi"/>
        </w:rPr>
        <w:instrText xml:space="preserve"> ADDIN EN.CITE &lt;EndNote&gt;&lt;Cite&gt;&lt;Author&gt;Rawajati Timur&lt;/Author&gt;&lt;Year&gt;2024&lt;/Year&gt;&lt;RecNum&gt;3286&lt;/RecNum&gt;&lt;DisplayText&gt;(Rawajati Timur and Samuel, 2024)&lt;/DisplayText&gt;&lt;record&gt;&lt;rec-number&gt;3286&lt;/rec-number&gt;&lt;foreign-keys&gt;&lt;key app="EN" db-id="rzfxxzzfx5awxgeafz7vrps8steaea59t99p" timestamp="1766304785"&gt;3286&lt;/key&gt;&lt;/foreign-keys&gt;&lt;ref-type name="Journal Article"&gt;17&lt;/ref-type&gt;&lt;contributors&gt;&lt;authors&gt;&lt;author&gt;Rawajati Timur, I&lt;/author&gt;&lt;author&gt;Samuel, Dear Pak&lt;/author&gt;&lt;/authors&gt;&lt;/contributors&gt;&lt;titles&gt;&lt;title&gt;Agenda: Thesis final examination&amp;quot; Strategic Marketing Analysis of Golf Course Company “PT. X”: Leveraging Digital Marketing Transformation”&lt;/title&gt;&lt;/titles&gt;&lt;dates&gt;&lt;year&gt;2024&lt;/year&gt;&lt;/dates&gt;&lt;urls&gt;&lt;/urls&gt;&lt;/record&gt;&lt;/Cite&gt;&lt;/EndNote&gt;</w:instrText>
      </w:r>
      <w:r w:rsidR="004F06D3">
        <w:rPr>
          <w:rFonts w:asciiTheme="minorBidi" w:hAnsiTheme="minorBidi"/>
        </w:rPr>
        <w:fldChar w:fldCharType="separate"/>
      </w:r>
      <w:r w:rsidR="004F06D3">
        <w:rPr>
          <w:rFonts w:asciiTheme="minorBidi" w:hAnsiTheme="minorBidi"/>
          <w:noProof/>
        </w:rPr>
        <w:t>(Rawajati Timur and Samuel, 2024)</w:t>
      </w:r>
      <w:r w:rsidR="004F06D3">
        <w:rPr>
          <w:rFonts w:asciiTheme="minorBidi" w:hAnsiTheme="minorBidi"/>
        </w:rPr>
        <w:fldChar w:fldCharType="end"/>
      </w:r>
      <w:r w:rsidRPr="00824498">
        <w:rPr>
          <w:rFonts w:asciiTheme="minorBidi" w:hAnsiTheme="minorBidi"/>
        </w:rPr>
        <w:t xml:space="preserve">. </w:t>
      </w:r>
    </w:p>
    <w:p w14:paraId="42FE0323" w14:textId="347358A3" w:rsidR="00824498" w:rsidRPr="00824498" w:rsidRDefault="00824498" w:rsidP="00824498">
      <w:pPr>
        <w:pStyle w:val="NormalWeb"/>
        <w:spacing w:line="360" w:lineRule="auto"/>
        <w:jc w:val="both"/>
        <w:rPr>
          <w:rFonts w:asciiTheme="minorBidi" w:hAnsiTheme="minorBidi"/>
          <w:b/>
          <w:bCs/>
        </w:rPr>
      </w:pPr>
      <w:r w:rsidRPr="00824498">
        <w:rPr>
          <w:rFonts w:asciiTheme="minorBidi" w:hAnsiTheme="minorBidi"/>
          <w:b/>
          <w:bCs/>
        </w:rPr>
        <w:t>Opportunities with Local Partnerships and Cultural Assimilation</w:t>
      </w:r>
    </w:p>
    <w:p w14:paraId="25CB2C1C" w14:textId="0DF82A9A"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Collaborating with Korean designers, artists, and fashion brands is also a very promising market entry and cultural relevance approach. The fashion industry of South Korea is world-renowned in terms of creativity and fashion trendsetters, thus making it a perfect location to develop products inspired locally</w:t>
      </w:r>
      <w:r w:rsidR="004F06D3">
        <w:rPr>
          <w:rFonts w:asciiTheme="minorBidi" w:hAnsiTheme="minorBidi"/>
        </w:rPr>
        <w:t xml:space="preserve"> </w:t>
      </w:r>
      <w:r w:rsidR="004F06D3">
        <w:rPr>
          <w:rFonts w:asciiTheme="minorBidi" w:hAnsiTheme="minorBidi"/>
        </w:rPr>
        <w:fldChar w:fldCharType="begin"/>
      </w:r>
      <w:r w:rsidR="004F06D3">
        <w:rPr>
          <w:rFonts w:asciiTheme="minorBidi" w:hAnsiTheme="minorBidi"/>
        </w:rPr>
        <w:instrText xml:space="preserve"> ADDIN EN.CITE &lt;EndNote&gt;&lt;Cite&gt;&lt;Author&gt;Korsunenko&lt;/Author&gt;&lt;Year&gt;2024&lt;/Year&gt;&lt;RecNum&gt;3288&lt;/RecNum&gt;&lt;DisplayText&gt;(Korsunenko, 2024)&lt;/DisplayText&gt;&lt;record&gt;&lt;rec-number&gt;3288&lt;/rec-number&gt;&lt;foreign-keys&gt;&lt;key app="EN" db-id="rzfxxzzfx5awxgeafz7vrps8steaea59t99p" timestamp="1766304831"&gt;3288&lt;/key&gt;&lt;/foreign-keys&gt;&lt;ref-type name="Thesis"&gt;32&lt;/ref-type&gt;&lt;contributors&gt;&lt;authors&gt;&lt;author&gt;Korsunenko, Yevhen&lt;/author&gt;&lt;/authors&gt;&lt;/contributors&gt;&lt;titles&gt;&lt;title&gt;Development of a competitive business strategy on the world market (based on the&amp;quot; Sports complex “Athlete&amp;quot; case)&lt;/title&gt;&lt;/titles&gt;&lt;dates&gt;&lt;year&gt;2024&lt;/year&gt;&lt;/dates&gt;&lt;publisher&gt;Private Higher Educational Establishment-Institute “Ukrainian-American …&lt;/publisher&gt;&lt;urls&gt;&lt;/urls&gt;&lt;/record&gt;&lt;/Cite&gt;&lt;/EndNote&gt;</w:instrText>
      </w:r>
      <w:r w:rsidR="004F06D3">
        <w:rPr>
          <w:rFonts w:asciiTheme="minorBidi" w:hAnsiTheme="minorBidi"/>
        </w:rPr>
        <w:fldChar w:fldCharType="separate"/>
      </w:r>
      <w:r w:rsidR="004F06D3">
        <w:rPr>
          <w:rFonts w:asciiTheme="minorBidi" w:hAnsiTheme="minorBidi"/>
          <w:noProof/>
        </w:rPr>
        <w:t>(Korsunenko, 2024)</w:t>
      </w:r>
      <w:r w:rsidR="004F06D3">
        <w:rPr>
          <w:rFonts w:asciiTheme="minorBidi" w:hAnsiTheme="minorBidi"/>
        </w:rPr>
        <w:fldChar w:fldCharType="end"/>
      </w:r>
      <w:r w:rsidRPr="00824498">
        <w:rPr>
          <w:rFonts w:asciiTheme="minorBidi" w:hAnsiTheme="minorBidi"/>
        </w:rPr>
        <w:t xml:space="preserve">. </w:t>
      </w:r>
    </w:p>
    <w:p w14:paraId="7E67FDAB" w14:textId="77777777" w:rsidR="00824498" w:rsidRPr="00824498" w:rsidRDefault="00824498" w:rsidP="00824498">
      <w:pPr>
        <w:pStyle w:val="NormalWeb"/>
        <w:spacing w:line="360" w:lineRule="auto"/>
        <w:jc w:val="both"/>
        <w:rPr>
          <w:rFonts w:asciiTheme="minorBidi" w:hAnsiTheme="minorBidi"/>
          <w:b/>
          <w:bCs/>
        </w:rPr>
      </w:pPr>
      <w:r w:rsidRPr="00824498">
        <w:rPr>
          <w:rFonts w:asciiTheme="minorBidi" w:hAnsiTheme="minorBidi"/>
          <w:b/>
          <w:bCs/>
        </w:rPr>
        <w:t>Threats from Competitive Intensity and Fashion Volatility</w:t>
      </w:r>
    </w:p>
    <w:p w14:paraId="767B7E9B" w14:textId="77A4C167"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New Balance should also address a number of external threats in the South Korean market. The threat of intense competition by international and local sportswear brands is a persistent threat, especially since most of the competitors have already enjoyed strong brand loyalty</w:t>
      </w:r>
      <w:r w:rsidR="004F06D3">
        <w:rPr>
          <w:rFonts w:asciiTheme="minorBidi" w:hAnsiTheme="minorBidi"/>
        </w:rPr>
        <w:t xml:space="preserve"> </w:t>
      </w:r>
      <w:r w:rsidR="004F06D3">
        <w:rPr>
          <w:rFonts w:asciiTheme="minorBidi" w:hAnsiTheme="minorBidi"/>
        </w:rPr>
        <w:fldChar w:fldCharType="begin"/>
      </w:r>
      <w:r w:rsidR="004F06D3">
        <w:rPr>
          <w:rFonts w:asciiTheme="minorBidi" w:hAnsiTheme="minorBidi"/>
        </w:rPr>
        <w:instrText xml:space="preserve"> ADDIN EN.CITE &lt;EndNote&gt;&lt;Cite&gt;&lt;Author&gt;Dong&lt;/Author&gt;&lt;Year&gt;2022&lt;/Year&gt;&lt;RecNum&gt;3287&lt;/RecNum&gt;&lt;DisplayText&gt;(Dong et al., 2022)&lt;/DisplayText&gt;&lt;record&gt;&lt;rec-number&gt;3287&lt;/rec-number&gt;&lt;foreign-keys&gt;&lt;key app="EN" db-id="rzfxxzzfx5awxgeafz7vrps8steaea59t99p" timestamp="1766304806"&gt;3287&lt;/key&gt;&lt;/foreign-keys&gt;&lt;ref-type name="Journal Article"&gt;17&lt;/ref-type&gt;&lt;contributors&gt;&lt;authors&gt;&lt;author&gt;Dong, Erwei&lt;/author&gt;&lt;author&gt;Fu, Bing&lt;/author&gt;&lt;author&gt;Li, Yuntan&lt;/author&gt;&lt;author&gt;Jin, Jianing&lt;/author&gt;&lt;author&gt;Hu, Hengyu&lt;/author&gt;&lt;author&gt;Ma, Yajing&lt;/author&gt;&lt;author&gt;Zhang, Zecheng&lt;/author&gt;&lt;author&gt;Xu, Qianwen&lt;/author&gt;&lt;author&gt;Cheng, Zhu&lt;/author&gt;&lt;/authors&gt;&lt;/contributors&gt;&lt;titles&gt;&lt;title&gt;Hainan sport tourism development—a SWOT analysis&lt;/title&gt;&lt;secondary-title&gt;Sustainability&lt;/secondary-title&gt;&lt;/titles&gt;&lt;periodical&gt;&lt;full-title&gt;Sustainability&lt;/full-title&gt;&lt;/periodical&gt;&lt;pages&gt;12653&lt;/pages&gt;&lt;volume&gt;14&lt;/volume&gt;&lt;number&gt;19&lt;/number&gt;&lt;dates&gt;&lt;year&gt;2022&lt;/year&gt;&lt;/dates&gt;&lt;isbn&gt;2071-1050&lt;/isbn&gt;&lt;urls&gt;&lt;/urls&gt;&lt;/record&gt;&lt;/Cite&gt;&lt;/EndNote&gt;</w:instrText>
      </w:r>
      <w:r w:rsidR="004F06D3">
        <w:rPr>
          <w:rFonts w:asciiTheme="minorBidi" w:hAnsiTheme="minorBidi"/>
        </w:rPr>
        <w:fldChar w:fldCharType="separate"/>
      </w:r>
      <w:r w:rsidR="004F06D3">
        <w:rPr>
          <w:rFonts w:asciiTheme="minorBidi" w:hAnsiTheme="minorBidi"/>
          <w:noProof/>
        </w:rPr>
        <w:t>(Dong et al., 2022)</w:t>
      </w:r>
      <w:r w:rsidR="004F06D3">
        <w:rPr>
          <w:rFonts w:asciiTheme="minorBidi" w:hAnsiTheme="minorBidi"/>
        </w:rPr>
        <w:fldChar w:fldCharType="end"/>
      </w:r>
      <w:r w:rsidRPr="00824498">
        <w:rPr>
          <w:rFonts w:asciiTheme="minorBidi" w:hAnsiTheme="minorBidi"/>
        </w:rPr>
        <w:t xml:space="preserve">. </w:t>
      </w:r>
    </w:p>
    <w:p w14:paraId="7AB4F951" w14:textId="77777777" w:rsidR="00824498" w:rsidRPr="00824498" w:rsidRDefault="00824498" w:rsidP="00824498">
      <w:pPr>
        <w:pStyle w:val="NormalWeb"/>
        <w:spacing w:line="360" w:lineRule="auto"/>
        <w:jc w:val="both"/>
        <w:rPr>
          <w:rFonts w:asciiTheme="minorBidi" w:hAnsiTheme="minorBidi"/>
          <w:b/>
          <w:bCs/>
        </w:rPr>
      </w:pPr>
      <w:r w:rsidRPr="00824498">
        <w:rPr>
          <w:rFonts w:asciiTheme="minorBidi" w:hAnsiTheme="minorBidi"/>
          <w:b/>
          <w:bCs/>
        </w:rPr>
        <w:t>Threats due to Counterfeiting and Economic Uncertainty</w:t>
      </w:r>
    </w:p>
    <w:p w14:paraId="5E8DD3AA" w14:textId="15EF447F" w:rsidR="00824498" w:rsidRPr="00824498" w:rsidRDefault="00824498" w:rsidP="00824498">
      <w:pPr>
        <w:pStyle w:val="NormalWeb"/>
        <w:spacing w:line="360" w:lineRule="auto"/>
        <w:jc w:val="both"/>
        <w:rPr>
          <w:rFonts w:asciiTheme="minorBidi" w:hAnsiTheme="minorBidi"/>
        </w:rPr>
      </w:pPr>
      <w:r w:rsidRPr="00824498">
        <w:rPr>
          <w:rFonts w:asciiTheme="minorBidi" w:hAnsiTheme="minorBidi"/>
        </w:rPr>
        <w:t>The abundance of fake and imitation goods is another major threat, especially to the brands which depend on exclusivity and limited-edition issues. These imitations have the potential to water down brand equity and strip away consumer confidence. The economic uncertainty and changes in consumer purchasing power can also have a negative influence on the demand for high-end shoes because, in times of economic turmoil, discretionary spending tends to be less frequent</w:t>
      </w:r>
      <w:r w:rsidR="004F06D3">
        <w:rPr>
          <w:rFonts w:asciiTheme="minorBidi" w:hAnsiTheme="minorBidi"/>
        </w:rPr>
        <w:t xml:space="preserve"> </w:t>
      </w:r>
      <w:r w:rsidR="004F06D3">
        <w:rPr>
          <w:rFonts w:asciiTheme="minorBidi" w:hAnsiTheme="minorBidi"/>
        </w:rPr>
        <w:fldChar w:fldCharType="begin"/>
      </w:r>
      <w:r w:rsidR="004F06D3">
        <w:rPr>
          <w:rFonts w:asciiTheme="minorBidi" w:hAnsiTheme="minorBidi"/>
        </w:rPr>
        <w:instrText xml:space="preserve"> ADDIN EN.CITE &lt;EndNote&gt;&lt;Cite&gt;&lt;Author&gt;Rawajati Timur&lt;/Author&gt;&lt;Year&gt;2024&lt;/Year&gt;&lt;RecNum&gt;3286&lt;/RecNum&gt;&lt;DisplayText&gt;(Rawajati Timur and Samuel, 2024)&lt;/DisplayText&gt;&lt;record&gt;&lt;rec-number&gt;3286&lt;/rec-number&gt;&lt;foreign-keys&gt;&lt;key app="EN" db-id="rzfxxzzfx5awxgeafz7vrps8steaea59t99p" timestamp="1766304785"&gt;3286&lt;/key&gt;&lt;/foreign-keys&gt;&lt;ref-type name="Journal Article"&gt;17&lt;/ref-type&gt;&lt;contributors&gt;&lt;authors&gt;&lt;author&gt;Rawajati Timur, I&lt;/author&gt;&lt;author&gt;Samuel, Dear Pak&lt;/author&gt;&lt;/authors&gt;&lt;/contributors&gt;&lt;titles&gt;&lt;title&gt;Agenda: Thesis final examination&amp;quot; Strategic Marketing Analysis of Golf Course Company “PT. X”: Leveraging Digital Marketing Transformation”&lt;/title&gt;&lt;/titles&gt;&lt;dates&gt;&lt;year&gt;2024&lt;/year&gt;&lt;/dates&gt;&lt;urls&gt;&lt;/urls&gt;&lt;/record&gt;&lt;/Cite&gt;&lt;/EndNote&gt;</w:instrText>
      </w:r>
      <w:r w:rsidR="004F06D3">
        <w:rPr>
          <w:rFonts w:asciiTheme="minorBidi" w:hAnsiTheme="minorBidi"/>
        </w:rPr>
        <w:fldChar w:fldCharType="separate"/>
      </w:r>
      <w:r w:rsidR="004F06D3">
        <w:rPr>
          <w:rFonts w:asciiTheme="minorBidi" w:hAnsiTheme="minorBidi"/>
          <w:noProof/>
        </w:rPr>
        <w:t>(Rawajati Timur and Samuel, 2024)</w:t>
      </w:r>
      <w:r w:rsidR="004F06D3">
        <w:rPr>
          <w:rFonts w:asciiTheme="minorBidi" w:hAnsiTheme="minorBidi"/>
        </w:rPr>
        <w:fldChar w:fldCharType="end"/>
      </w:r>
      <w:r w:rsidRPr="00824498">
        <w:rPr>
          <w:rFonts w:asciiTheme="minorBidi" w:hAnsiTheme="minorBidi"/>
        </w:rPr>
        <w:t>.</w:t>
      </w:r>
    </w:p>
    <w:p w14:paraId="465E6825" w14:textId="77777777" w:rsidR="004D3B3F" w:rsidRDefault="004D3B3F" w:rsidP="001F6485">
      <w:pPr>
        <w:pStyle w:val="NormalWeb"/>
        <w:spacing w:line="360" w:lineRule="auto"/>
        <w:jc w:val="both"/>
        <w:rPr>
          <w:rFonts w:asciiTheme="minorBidi" w:hAnsiTheme="minorBidi" w:cstheme="minorBidi"/>
          <w:b/>
          <w:bCs/>
          <w:i/>
          <w:iCs/>
          <w:u w:val="single"/>
        </w:rPr>
      </w:pPr>
    </w:p>
    <w:p w14:paraId="34954CE2" w14:textId="77777777" w:rsidR="004D3B3F" w:rsidRDefault="004D3B3F" w:rsidP="001F6485">
      <w:pPr>
        <w:pStyle w:val="NormalWeb"/>
        <w:spacing w:line="360" w:lineRule="auto"/>
        <w:jc w:val="both"/>
        <w:rPr>
          <w:rFonts w:asciiTheme="minorBidi" w:hAnsiTheme="minorBidi" w:cstheme="minorBidi"/>
          <w:b/>
          <w:bCs/>
          <w:i/>
          <w:iCs/>
          <w:u w:val="single"/>
        </w:rPr>
      </w:pPr>
    </w:p>
    <w:p w14:paraId="2C386289" w14:textId="2ECE1F58" w:rsidR="00473A1A" w:rsidRPr="009B14F2" w:rsidRDefault="00473A1A" w:rsidP="001F6485">
      <w:pPr>
        <w:pStyle w:val="NormalWeb"/>
        <w:spacing w:line="360" w:lineRule="auto"/>
        <w:jc w:val="both"/>
        <w:rPr>
          <w:rFonts w:asciiTheme="minorBidi" w:hAnsiTheme="minorBidi" w:cstheme="minorBidi"/>
          <w:b/>
          <w:bCs/>
          <w:i/>
          <w:iCs/>
          <w:u w:val="single"/>
        </w:rPr>
      </w:pPr>
      <w:r w:rsidRPr="009B14F2">
        <w:rPr>
          <w:rFonts w:asciiTheme="minorBidi" w:hAnsiTheme="minorBidi" w:cstheme="minorBidi"/>
          <w:b/>
          <w:bCs/>
          <w:i/>
          <w:iCs/>
          <w:u w:val="single"/>
        </w:rPr>
        <w:lastRenderedPageBreak/>
        <w:t xml:space="preserve">Strategic Evaluation of Frameworks </w:t>
      </w:r>
    </w:p>
    <w:p w14:paraId="423AFCB3" w14:textId="77777777" w:rsidR="00CD4EE0" w:rsidRDefault="00473A1A" w:rsidP="00473A1A">
      <w:pPr>
        <w:pStyle w:val="NormalWeb"/>
        <w:spacing w:line="360" w:lineRule="auto"/>
        <w:jc w:val="both"/>
        <w:rPr>
          <w:rFonts w:asciiTheme="minorBidi" w:hAnsiTheme="minorBidi"/>
        </w:rPr>
      </w:pPr>
      <w:r w:rsidRPr="00473A1A">
        <w:rPr>
          <w:rFonts w:asciiTheme="minorBidi" w:hAnsiTheme="minorBidi"/>
        </w:rPr>
        <w:t xml:space="preserve">Throughout the detailed analysis of the strategic environment, South Korea is a particularly appealing and strategically viable market in which New Balance can develop the most efficiently. The </w:t>
      </w:r>
      <w:r w:rsidRPr="00473A1A">
        <w:rPr>
          <w:rFonts w:asciiTheme="minorBidi" w:hAnsiTheme="minorBidi"/>
          <w:b/>
          <w:bCs/>
        </w:rPr>
        <w:t>PESTEL analysis</w:t>
      </w:r>
      <w:r w:rsidRPr="00473A1A">
        <w:rPr>
          <w:rFonts w:asciiTheme="minorBidi" w:hAnsiTheme="minorBidi"/>
        </w:rPr>
        <w:t xml:space="preserve"> indicates a </w:t>
      </w:r>
      <w:proofErr w:type="spellStart"/>
      <w:r w:rsidRPr="00473A1A">
        <w:rPr>
          <w:rFonts w:asciiTheme="minorBidi" w:hAnsiTheme="minorBidi"/>
        </w:rPr>
        <w:t>favourable</w:t>
      </w:r>
      <w:proofErr w:type="spellEnd"/>
      <w:r w:rsidRPr="00473A1A">
        <w:rPr>
          <w:rFonts w:asciiTheme="minorBidi" w:hAnsiTheme="minorBidi"/>
        </w:rPr>
        <w:t xml:space="preserve"> macro-environment, which is marked by political stability, a robust economic environment, </w:t>
      </w:r>
      <w:proofErr w:type="spellStart"/>
      <w:r w:rsidRPr="00473A1A">
        <w:rPr>
          <w:rFonts w:asciiTheme="minorBidi" w:hAnsiTheme="minorBidi"/>
        </w:rPr>
        <w:t>fervour</w:t>
      </w:r>
      <w:proofErr w:type="spellEnd"/>
      <w:r w:rsidRPr="00473A1A">
        <w:rPr>
          <w:rFonts w:asciiTheme="minorBidi" w:hAnsiTheme="minorBidi"/>
        </w:rPr>
        <w:t xml:space="preserve">-driven social </w:t>
      </w:r>
      <w:proofErr w:type="spellStart"/>
      <w:r w:rsidRPr="00473A1A">
        <w:rPr>
          <w:rFonts w:asciiTheme="minorBidi" w:hAnsiTheme="minorBidi"/>
        </w:rPr>
        <w:t>behaviour</w:t>
      </w:r>
      <w:proofErr w:type="spellEnd"/>
      <w:r w:rsidRPr="00473A1A">
        <w:rPr>
          <w:rFonts w:asciiTheme="minorBidi" w:hAnsiTheme="minorBidi"/>
        </w:rPr>
        <w:t xml:space="preserve">, a well-developed technological infrastructure, rising sustainability consciousness, and a clear legal system. The </w:t>
      </w:r>
      <w:r w:rsidRPr="00473A1A">
        <w:rPr>
          <w:rFonts w:asciiTheme="minorBidi" w:hAnsiTheme="minorBidi"/>
          <w:b/>
          <w:bCs/>
        </w:rPr>
        <w:t>Five Forces illustrated by Porter</w:t>
      </w:r>
      <w:r w:rsidRPr="00473A1A">
        <w:rPr>
          <w:rFonts w:asciiTheme="minorBidi" w:hAnsiTheme="minorBidi"/>
        </w:rPr>
        <w:t xml:space="preserve"> demonstrate a highly competitive environment in which the world brands dominate; nevertheless, there are still some chances for differentiated players that could </w:t>
      </w:r>
      <w:proofErr w:type="spellStart"/>
      <w:r w:rsidRPr="00473A1A">
        <w:rPr>
          <w:rFonts w:asciiTheme="minorBidi" w:hAnsiTheme="minorBidi"/>
        </w:rPr>
        <w:t>capitalise</w:t>
      </w:r>
      <w:proofErr w:type="spellEnd"/>
      <w:r w:rsidRPr="00473A1A">
        <w:rPr>
          <w:rFonts w:asciiTheme="minorBidi" w:hAnsiTheme="minorBidi"/>
        </w:rPr>
        <w:t xml:space="preserve"> on authenticity, heritage, and design-driven innovation. </w:t>
      </w:r>
    </w:p>
    <w:p w14:paraId="73F1D267" w14:textId="2FF0C179" w:rsidR="00473A1A" w:rsidRPr="00473A1A" w:rsidRDefault="00473A1A" w:rsidP="00473A1A">
      <w:pPr>
        <w:pStyle w:val="NormalWeb"/>
        <w:spacing w:line="360" w:lineRule="auto"/>
        <w:jc w:val="both"/>
        <w:rPr>
          <w:rFonts w:asciiTheme="minorBidi" w:hAnsiTheme="minorBidi"/>
        </w:rPr>
      </w:pPr>
      <w:r w:rsidRPr="00473A1A">
        <w:rPr>
          <w:rFonts w:asciiTheme="minorBidi" w:hAnsiTheme="minorBidi"/>
        </w:rPr>
        <w:t xml:space="preserve">The </w:t>
      </w:r>
      <w:r w:rsidRPr="00473A1A">
        <w:rPr>
          <w:rFonts w:asciiTheme="minorBidi" w:hAnsiTheme="minorBidi"/>
          <w:b/>
          <w:bCs/>
        </w:rPr>
        <w:t>SWOT analysis</w:t>
      </w:r>
      <w:r w:rsidRPr="00473A1A">
        <w:rPr>
          <w:rFonts w:asciiTheme="minorBidi" w:hAnsiTheme="minorBidi"/>
        </w:rPr>
        <w:t xml:space="preserve"> also validates that the company strengths of New Balance in craftsmanship, retro and performance footwear, hybrid manufacturing and international partnering are well aligned with the South Korean consumer tastes. Even though the competition is fierce, the brand presence is low, and the economy is unstable, the previously mentioned threats can be addressed with the help of digital-specific efforts, local partnerships, and culturally sensitive storytelling. In general, the frameworks all contribute to making South Korea a viable and high-potential market for sustainable long-term development.</w:t>
      </w:r>
    </w:p>
    <w:p w14:paraId="356BDEF1" w14:textId="5A70B9AE" w:rsidR="005D1E94" w:rsidRDefault="00CD4EE0" w:rsidP="00EE2187">
      <w:pPr>
        <w:pStyle w:val="Heading1"/>
        <w:spacing w:line="360" w:lineRule="auto"/>
        <w:jc w:val="center"/>
      </w:pPr>
      <w:bookmarkStart w:id="15" w:name="_Toc217216672"/>
      <w:r w:rsidRPr="00CD4EE0">
        <w:t>SECTION 3: Strategy Development and Formulation</w:t>
      </w:r>
      <w:bookmarkEnd w:id="15"/>
    </w:p>
    <w:p w14:paraId="66B75083" w14:textId="77777777" w:rsidR="00EE2187" w:rsidRPr="00EE2187" w:rsidRDefault="00EE2187" w:rsidP="00EE2187">
      <w:pPr>
        <w:pStyle w:val="Heading2"/>
        <w:spacing w:line="360" w:lineRule="auto"/>
        <w:ind w:left="720"/>
      </w:pPr>
      <w:bookmarkStart w:id="16" w:name="_Toc217216673"/>
      <w:r w:rsidRPr="00EE2187">
        <w:t>3.1 Exporting</w:t>
      </w:r>
      <w:bookmarkEnd w:id="16"/>
    </w:p>
    <w:p w14:paraId="5A6589D2" w14:textId="5C9CAAB9" w:rsidR="00EE2187" w:rsidRPr="00EE2187" w:rsidRDefault="00EE2187" w:rsidP="00A63FAA">
      <w:pPr>
        <w:spacing w:line="360" w:lineRule="auto"/>
        <w:jc w:val="both"/>
        <w:rPr>
          <w:rFonts w:asciiTheme="minorBidi" w:hAnsiTheme="minorBidi"/>
          <w:sz w:val="24"/>
          <w:szCs w:val="24"/>
        </w:rPr>
      </w:pPr>
      <w:r w:rsidRPr="00EE2187">
        <w:rPr>
          <w:rFonts w:asciiTheme="minorBidi" w:hAnsiTheme="minorBidi"/>
          <w:sz w:val="24"/>
          <w:szCs w:val="24"/>
        </w:rPr>
        <w:t xml:space="preserve">The least risky and resource-intensive international expansion strategy is exporting. In the case of New Balance, the firm could easily experiment with demand by exporting the finished products in the current production </w:t>
      </w:r>
      <w:r w:rsidR="00D6643B" w:rsidRPr="00EE2187">
        <w:rPr>
          <w:rFonts w:asciiTheme="minorBidi" w:hAnsiTheme="minorBidi"/>
          <w:sz w:val="24"/>
          <w:szCs w:val="24"/>
        </w:rPr>
        <w:t>centers</w:t>
      </w:r>
      <w:r w:rsidRPr="00EE2187">
        <w:rPr>
          <w:rFonts w:asciiTheme="minorBidi" w:hAnsiTheme="minorBidi"/>
          <w:sz w:val="24"/>
          <w:szCs w:val="24"/>
        </w:rPr>
        <w:t xml:space="preserve"> to South Korea without making massive investments. Such a strategy correlates with the competence of New Balance in quality-controlled manufacture and set supply chains across the world</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&lt;EndNote&gt;&lt;Cite&gt;&lt;Author&gt;Folenta&lt;/Author&gt;&lt;Year&gt;2024&lt;/Year&gt;&lt;RecNum&gt;3255&lt;/RecNum&gt;&lt;DisplayText&gt;(Folenta, 2024)&lt;/DisplayText&gt;&lt;record&gt;&lt;rec-number&gt;3255&lt;/rec-number&gt;&lt;foreign-keys&gt;&lt;key app="EN" db-id="rzfxxzzfx5awxgeafz7vrps8steaea59t99p" timestamp="1766222863"&gt;3255&lt;/key&gt;&lt;/foreign-keys&gt;&lt;ref-type name="Thesis"&gt;32&lt;/ref-type&gt;&lt;contributors&gt;&lt;authors&gt;&lt;author&gt;Folenta, Matthew&lt;/author&gt;&lt;/authors&gt;&lt;/contributors&gt;&lt;titles&gt;&lt;title&gt;Entrepreneurial Analysis of Novel Shoe Product&lt;/title&gt;&lt;/titles&gt;&lt;dates&gt;&lt;year&gt;2024&lt;/year&gt;&lt;/dates&gt;&lt;publisher&gt;WORCESTER POLYTECHNIC INSTITUTE&lt;/publisher&gt;&lt;urls&gt;&lt;/urls&gt;&lt;/record&gt;&lt;/Cite&gt;&lt;/EndNote&gt;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(Folenta, 2024)</w:t>
      </w:r>
      <w:r w:rsidR="00D6643B">
        <w:rPr>
          <w:rFonts w:asciiTheme="minorBidi" w:hAnsiTheme="minorBidi"/>
          <w:sz w:val="24"/>
          <w:szCs w:val="24"/>
        </w:rPr>
        <w:fldChar w:fldCharType="end"/>
      </w:r>
      <w:r w:rsidRPr="00EE2187">
        <w:rPr>
          <w:rFonts w:asciiTheme="minorBidi" w:hAnsiTheme="minorBidi"/>
          <w:sz w:val="24"/>
          <w:szCs w:val="24"/>
        </w:rPr>
        <w:t>. Nevertheless, exporting has drawbacks as well, which make it less suitable in the long term</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&lt;EndNote&gt;&lt;Cite&gt;&lt;Author&gt;Ayub&lt;/Author&gt;&lt;Year&gt;2025&lt;/Year&gt;&lt;RecNum&gt;3256&lt;/RecNum&gt;&lt;DisplayText&gt;(Ayub, 2025)&lt;/DisplayText&gt;&lt;record&gt;&lt;rec-number&gt;3256&lt;/rec-number&gt;&lt;foreign-keys&gt;&lt;key app="EN" db-id="rzfxxzzfx5awxgeafz7vrps8steaea59t99p" timestamp="1766222917"&gt;3256&lt;/key&gt;&lt;/foreign-keys&gt;&lt;ref-type name="Journal Article"&gt;17&lt;/ref-type&gt;&lt;contributors&gt;&lt;authors&gt;&lt;author&gt;Ayub, Faran&lt;/author&gt;&lt;/authors&gt;&lt;/contributors&gt;&lt;titles&gt;&lt;title&gt;Key Trends in the Market Entry Strategies of the USA Footwear MNEs, encompassing Brand Localization, Digital Engagement and Dynamic Capabilities&lt;/title&gt;&lt;secondary-title&gt;Research Journal for Social Affairs&lt;/secondary-title&gt;&lt;/titles&gt;&lt;periodical&gt;&lt;full-title&gt;Research Journal for Social Affairs&lt;/full-title&gt;&lt;/periodical&gt;&lt;pages&gt;423-456&lt;/pages&gt;&lt;volume&gt;3&lt;/volume&gt;&lt;number&gt;5&lt;/number&gt;&lt;dates&gt;&lt;year&gt;2025&lt;/year&gt;&lt;/dates&gt;&lt;isbn&gt;3006-5240&lt;/isbn&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(Ayub, 2025)</w:t>
      </w:r>
      <w:r w:rsidR="00D6643B">
        <w:rPr>
          <w:rFonts w:asciiTheme="minorBidi" w:hAnsiTheme="minorBidi"/>
          <w:sz w:val="24"/>
          <w:szCs w:val="24"/>
        </w:rPr>
        <w:fldChar w:fldCharType="end"/>
      </w:r>
      <w:r w:rsidRPr="00EE2187">
        <w:rPr>
          <w:rFonts w:asciiTheme="minorBidi" w:hAnsiTheme="minorBidi"/>
          <w:sz w:val="24"/>
          <w:szCs w:val="24"/>
        </w:rPr>
        <w:t>.</w:t>
      </w:r>
    </w:p>
    <w:p w14:paraId="79F22A07" w14:textId="77777777" w:rsidR="00EE2187" w:rsidRPr="00EE2187" w:rsidRDefault="00EE2187" w:rsidP="00EE2187">
      <w:pPr>
        <w:pStyle w:val="Heading2"/>
        <w:spacing w:line="360" w:lineRule="auto"/>
        <w:ind w:left="720"/>
      </w:pPr>
      <w:bookmarkStart w:id="17" w:name="_Toc217216674"/>
      <w:r w:rsidRPr="00EE2187">
        <w:lastRenderedPageBreak/>
        <w:t>3.2 Franchising and Licensing</w:t>
      </w:r>
      <w:bookmarkEnd w:id="17"/>
    </w:p>
    <w:p w14:paraId="5A4341EE" w14:textId="1168F480" w:rsidR="00EE2187" w:rsidRPr="00EE2187" w:rsidRDefault="00EE2187" w:rsidP="00EE2187">
      <w:pPr>
        <w:spacing w:line="360" w:lineRule="auto"/>
        <w:jc w:val="both"/>
        <w:rPr>
          <w:rFonts w:asciiTheme="minorBidi" w:hAnsiTheme="minorBidi"/>
          <w:sz w:val="24"/>
          <w:szCs w:val="24"/>
        </w:rPr>
      </w:pPr>
      <w:r w:rsidRPr="00EE2187">
        <w:rPr>
          <w:rFonts w:asciiTheme="minorBidi" w:hAnsiTheme="minorBidi"/>
          <w:sz w:val="24"/>
          <w:szCs w:val="24"/>
        </w:rPr>
        <w:t xml:space="preserve">Franchising/licensing will facilitate quick penetration of the market through the use of the local knowledge and capital of the independent operators. This approach would be a solution to the weakness in local market familiarity at New Balance as well as </w:t>
      </w:r>
      <w:proofErr w:type="spellStart"/>
      <w:r w:rsidRPr="00EE2187">
        <w:rPr>
          <w:rFonts w:asciiTheme="minorBidi" w:hAnsiTheme="minorBidi"/>
          <w:sz w:val="24"/>
          <w:szCs w:val="24"/>
        </w:rPr>
        <w:t>minimise</w:t>
      </w:r>
      <w:proofErr w:type="spellEnd"/>
      <w:r w:rsidRPr="00EE2187">
        <w:rPr>
          <w:rFonts w:asciiTheme="minorBidi" w:hAnsiTheme="minorBidi"/>
          <w:sz w:val="24"/>
          <w:szCs w:val="24"/>
        </w:rPr>
        <w:t xml:space="preserve"> financial risk. The franchise partners would have information on the consumer </w:t>
      </w:r>
      <w:proofErr w:type="spellStart"/>
      <w:r w:rsidRPr="00EE2187">
        <w:rPr>
          <w:rFonts w:asciiTheme="minorBidi" w:hAnsiTheme="minorBidi"/>
          <w:sz w:val="24"/>
          <w:szCs w:val="24"/>
        </w:rPr>
        <w:t>behaviour</w:t>
      </w:r>
      <w:proofErr w:type="spellEnd"/>
      <w:r w:rsidRPr="00EE2187">
        <w:rPr>
          <w:rFonts w:asciiTheme="minorBidi" w:hAnsiTheme="minorBidi"/>
          <w:sz w:val="24"/>
          <w:szCs w:val="24"/>
        </w:rPr>
        <w:t xml:space="preserve"> in Korea, retail outlets and operational patterns</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&lt;EndNote&gt;&lt;Cite&gt;&lt;Author&gt;Ahona&lt;/Author&gt;&lt;Year&gt;2024&lt;/Year&gt;&lt;RecNum&gt;3258&lt;/RecNum&gt;&lt;DisplayText&gt;(Ahona, 2024)&lt;/DisplayText&gt;&lt;record&gt;&lt;rec-number&gt;3258&lt;/rec-number&gt;&lt;foreign-keys&gt;&lt;key app="EN" db-id="rzfxxzzfx5awxgeafz7vrps8steaea59t99p" timestamp="1766222954"&gt;3258&lt;/key&gt;&lt;/foreign-keys&gt;&lt;ref-type name="Journal Article"&gt;17&lt;/ref-type&gt;&lt;contributors&gt;&lt;authors&gt;&lt;author&gt;Ahona, Sumaiya Akhter&lt;/author&gt;&lt;/authors&gt;&lt;/contributors&gt;&lt;titles&gt;&lt;title&gt;Bangladesh current footwear export struggles by Apex Footwear Limited: impact of Ukraine-Russia conflict&lt;/title&gt;&lt;/titles&gt;&lt;dates&gt;&lt;year&gt;2024&lt;/year&gt;&lt;/dates&gt;&lt;urls&gt;&lt;/urls&gt;&lt;/record&gt;&lt;/Cite&gt;&lt;/EndNote&gt;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(Ahona, 2024)</w:t>
      </w:r>
      <w:r w:rsidR="00D6643B">
        <w:rPr>
          <w:rFonts w:asciiTheme="minorBidi" w:hAnsiTheme="minorBidi"/>
          <w:sz w:val="24"/>
          <w:szCs w:val="24"/>
        </w:rPr>
        <w:fldChar w:fldCharType="end"/>
      </w:r>
      <w:r w:rsidRPr="00EE2187">
        <w:rPr>
          <w:rFonts w:asciiTheme="minorBidi" w:hAnsiTheme="minorBidi"/>
          <w:sz w:val="24"/>
          <w:szCs w:val="24"/>
        </w:rPr>
        <w:t>. Nevertheless, this strategy has major drawbacks for a brand that is founded on its heritage, craftsmanship, and uniform quality. The franchising removes control of store design, customer experience and brand communication, resulting in the threat of brand dilution. Since New Balance focuses on high-end positioning and authenticity, franchising can compromise future brand equity when inconsistencies in standards can be observed</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&lt;EndNote&gt;&lt;Cite&gt;&lt;Author&gt;Hikmah&lt;/Author&gt;&lt;Year&gt;2025&lt;/Year&gt;&lt;RecNum&gt;3257&lt;/RecNum&gt;&lt;DisplayText&gt;(Hikmah, 2025)&lt;/DisplayText&gt;&lt;record&gt;&lt;rec-number&gt;3257&lt;/rec-number&gt;&lt;foreign-keys&gt;&lt;key app="EN" db-id="rzfxxzzfx5awxgeafz7vrps8steaea59t99p" timestamp="1766222936"&gt;3257&lt;/key&gt;&lt;/foreign-keys&gt;&lt;ref-type name="Thesis"&gt;32&lt;/ref-type&gt;&lt;contributors&gt;&lt;authors&gt;&lt;author&gt;Hikmah, Nur&lt;/author&gt;&lt;/authors&gt;&lt;/contributors&gt;&lt;titles&gt;&lt;title&gt;Analysis of the competitiveness and complementarity of footwear trade between China and Indonesia&lt;/title&gt;&lt;/titles&gt;&lt;dates&gt;&lt;year&gt;2025&lt;/year&gt;&lt;/dates&gt;&lt;publisher&gt;Universitas Islam Indonesia&lt;/publisher&gt;&lt;urls&gt;&lt;/urls&gt;&lt;/record&gt;&lt;/Cite&gt;&lt;/EndNote&gt;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(Hikmah, 2025)</w:t>
      </w:r>
      <w:r w:rsidR="00D6643B">
        <w:rPr>
          <w:rFonts w:asciiTheme="minorBidi" w:hAnsiTheme="minorBidi"/>
          <w:sz w:val="24"/>
          <w:szCs w:val="24"/>
        </w:rPr>
        <w:fldChar w:fldCharType="end"/>
      </w:r>
      <w:r w:rsidRPr="00EE2187">
        <w:rPr>
          <w:rFonts w:asciiTheme="minorBidi" w:hAnsiTheme="minorBidi"/>
          <w:sz w:val="24"/>
          <w:szCs w:val="24"/>
        </w:rPr>
        <w:t>.</w:t>
      </w:r>
    </w:p>
    <w:p w14:paraId="61453D2C" w14:textId="77777777" w:rsidR="00EE2187" w:rsidRPr="00EE2187" w:rsidRDefault="00EE2187" w:rsidP="00EE2187">
      <w:pPr>
        <w:pStyle w:val="Heading2"/>
        <w:spacing w:line="360" w:lineRule="auto"/>
        <w:ind w:left="720"/>
      </w:pPr>
      <w:bookmarkStart w:id="18" w:name="_Toc217216675"/>
      <w:r w:rsidRPr="00EE2187">
        <w:t>3.3 Joint Venture</w:t>
      </w:r>
      <w:bookmarkEnd w:id="18"/>
    </w:p>
    <w:p w14:paraId="3848A889" w14:textId="3A69AB22" w:rsidR="00EE2187" w:rsidRPr="00EE2187" w:rsidRDefault="00EE2187" w:rsidP="00EE2187">
      <w:pPr>
        <w:spacing w:line="360" w:lineRule="auto"/>
        <w:jc w:val="both"/>
        <w:rPr>
          <w:rFonts w:asciiTheme="minorBidi" w:hAnsiTheme="minorBidi"/>
          <w:sz w:val="24"/>
          <w:szCs w:val="24"/>
        </w:rPr>
      </w:pPr>
      <w:r w:rsidRPr="00EE2187">
        <w:rPr>
          <w:rFonts w:asciiTheme="minorBidi" w:hAnsiTheme="minorBidi"/>
          <w:sz w:val="24"/>
          <w:szCs w:val="24"/>
        </w:rPr>
        <w:t>A joint venture provides a moderate expansion strategy of combining the strength of the New Balance brand globally and the local knowledge of a Korean partner. This approach directly addresses the lack of experience of New Balance in the Korean retail relationships and maintains a significant level of strategic control</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&lt;EndNote&gt;&lt;Cite&gt;&lt;Author&gt;Ahona&lt;/Author&gt;&lt;Year&gt;2024&lt;/Year&gt;&lt;RecNum&gt;3258&lt;/RecNum&gt;&lt;DisplayText&gt;(Ahona, 2024)&lt;/DisplayText&gt;&lt;record&gt;&lt;rec-number&gt;3258&lt;/rec-number&gt;&lt;foreign-keys&gt;&lt;key app="EN" db-id="rzfxxzzfx5awxgeafz7vrps8steaea59t99p" timestamp="1766222954"&gt;3258&lt;/key&gt;&lt;/foreign-keys&gt;&lt;ref-type name="Journal Article"&gt;17&lt;/ref-type&gt;&lt;contributors&gt;&lt;authors&gt;&lt;author&gt;Ahona, Sumaiya Akhter&lt;/author&gt;&lt;/authors&gt;&lt;/contributors&gt;&lt;titles&gt;&lt;title&gt;Bangladesh current footwear export struggles by Apex Footwear Limited: impact of Ukraine-Russia conflict&lt;/title&gt;&lt;/titles&gt;&lt;dates&gt;&lt;year&gt;2024&lt;/year&gt;&lt;/dates&gt;&lt;urls&gt;&lt;/urls&gt;&lt;/record&gt;&lt;/Cite&gt;&lt;/EndNote&gt;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(Ahona, 2024)</w:t>
      </w:r>
      <w:r w:rsidR="00D6643B">
        <w:rPr>
          <w:rFonts w:asciiTheme="minorBidi" w:hAnsiTheme="minorBidi"/>
          <w:sz w:val="24"/>
          <w:szCs w:val="24"/>
        </w:rPr>
        <w:fldChar w:fldCharType="end"/>
      </w:r>
      <w:r w:rsidRPr="00EE2187">
        <w:rPr>
          <w:rFonts w:asciiTheme="minorBidi" w:hAnsiTheme="minorBidi"/>
          <w:sz w:val="24"/>
          <w:szCs w:val="24"/>
        </w:rPr>
        <w:t xml:space="preserve">. In a joint venture, New Balance also has the opportunity of having access to existing distribution networks, product offerings can be tailored to local taste, and financial and operational risks can be shared. It is also an effective way of </w:t>
      </w:r>
      <w:proofErr w:type="spellStart"/>
      <w:r w:rsidRPr="00EE2187">
        <w:rPr>
          <w:rFonts w:asciiTheme="minorBidi" w:hAnsiTheme="minorBidi"/>
          <w:sz w:val="24"/>
          <w:szCs w:val="24"/>
        </w:rPr>
        <w:t>localisation</w:t>
      </w:r>
      <w:proofErr w:type="spellEnd"/>
      <w:r w:rsidRPr="00EE2187">
        <w:rPr>
          <w:rFonts w:asciiTheme="minorBidi" w:hAnsiTheme="minorBidi"/>
          <w:sz w:val="24"/>
          <w:szCs w:val="24"/>
        </w:rPr>
        <w:t xml:space="preserve"> in marketing, store design and collaboration, which are key elements of success in the fashion-conscious market of South Korea</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&lt;EndNote&gt;&lt;Cite&gt;&lt;Author&gt;Ayub&lt;/Author&gt;&lt;Year&gt;2025&lt;/Year&gt;&lt;RecNum&gt;3256&lt;/RecNum&gt;&lt;DisplayText&gt;(Ayub, 2025)&lt;/DisplayText&gt;&lt;record&gt;&lt;rec-number&gt;3256&lt;/rec-number&gt;&lt;foreign-keys&gt;&lt;key app="EN" db-id="rzfxxzzfx5awxgeafz7vrps8steaea59t99p" timestamp="1766222917"&gt;3256&lt;/key&gt;&lt;/foreign-keys&gt;&lt;ref-type name="Journal Article"&gt;17&lt;/ref-type&gt;&lt;contributors&gt;&lt;authors&gt;&lt;author&gt;Ayub, Faran&lt;/author&gt;&lt;/authors&gt;&lt;/contributors&gt;&lt;titles&gt;&lt;title&gt;Key Trends in the Market Entry Strategies of the USA Footwear MNEs, encompassing Brand Localization, Digital Engagement and Dynamic Capabilities&lt;/title&gt;&lt;secondary-title&gt;Research Journal for Social Affairs&lt;/secondary-title&gt;&lt;/titles&gt;&lt;periodical&gt;&lt;full-title&gt;Research Journal for Social Affairs&lt;/full-title&gt;&lt;/periodical&gt;&lt;pages&gt;423-456&lt;/pages&gt;&lt;volume&gt;3&lt;/volume&gt;&lt;number&gt;5&lt;/number&gt;&lt;dates&gt;&lt;year&gt;2025&lt;/year&gt;&lt;/dates&gt;&lt;isbn&gt;3006-5240&lt;/isbn&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(Ayub, 2025)</w:t>
      </w:r>
      <w:r w:rsidR="00D6643B">
        <w:rPr>
          <w:rFonts w:asciiTheme="minorBidi" w:hAnsiTheme="minorBidi"/>
          <w:sz w:val="24"/>
          <w:szCs w:val="24"/>
        </w:rPr>
        <w:fldChar w:fldCharType="end"/>
      </w:r>
      <w:r w:rsidRPr="00EE2187">
        <w:rPr>
          <w:rFonts w:asciiTheme="minorBidi" w:hAnsiTheme="minorBidi"/>
          <w:sz w:val="24"/>
          <w:szCs w:val="24"/>
        </w:rPr>
        <w:t>.</w:t>
      </w:r>
    </w:p>
    <w:p w14:paraId="56766AA8" w14:textId="77777777" w:rsidR="00EE2187" w:rsidRPr="00EE2187" w:rsidRDefault="00EE2187" w:rsidP="00EE2187">
      <w:pPr>
        <w:pStyle w:val="Heading2"/>
        <w:spacing w:line="360" w:lineRule="auto"/>
        <w:ind w:left="720"/>
      </w:pPr>
      <w:bookmarkStart w:id="19" w:name="_Toc217216676"/>
      <w:r w:rsidRPr="00EE2187">
        <w:t>3.4 Wholly Owned Subsidiary (WOS)</w:t>
      </w:r>
      <w:bookmarkEnd w:id="19"/>
    </w:p>
    <w:p w14:paraId="45318694" w14:textId="7D94395D" w:rsidR="00CD4EE0" w:rsidRPr="00D6643B" w:rsidRDefault="00EE2187" w:rsidP="00D6643B">
      <w:pPr>
        <w:spacing w:line="360" w:lineRule="auto"/>
        <w:jc w:val="both"/>
        <w:rPr>
          <w:rFonts w:asciiTheme="minorBidi" w:hAnsiTheme="minorBidi"/>
          <w:sz w:val="24"/>
          <w:szCs w:val="24"/>
        </w:rPr>
      </w:pPr>
      <w:r w:rsidRPr="00EE2187">
        <w:rPr>
          <w:rFonts w:asciiTheme="minorBidi" w:hAnsiTheme="minorBidi"/>
          <w:sz w:val="24"/>
          <w:szCs w:val="24"/>
        </w:rPr>
        <w:t>The wholly owned subsidiary gives New Balance complete ownership and full control of its South Korean business. This approach is closely connected with the quality control and brand consistency ideas promoted in the company, along with long-term strategic vision</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&lt;EndNote&gt;&lt;Cite&gt;&lt;Author&gt;Folenta&lt;/Author&gt;&lt;Year&gt;2024&lt;/Year&gt;&lt;RecNum&gt;3255&lt;/RecNum&gt;&lt;DisplayText&gt;(Folenta, 2024)&lt;/DisplayText&gt;&lt;record&gt;&lt;rec-number&gt;3255&lt;/rec-number&gt;&lt;foreign-keys&gt;&lt;key app="EN" db-id="rzfxxzzfx5awxgeafz7vrps8steaea59t99p" timestamp="1766222863"&gt;3255&lt;/key&gt;&lt;/foreign-keys&gt;&lt;ref-type name="Thesis"&gt;32&lt;/ref-type&gt;&lt;contributors&gt;&lt;authors&gt;&lt;author&gt;Folenta, Matthew&lt;/author&gt;&lt;/authors&gt;&lt;/contributors&gt;&lt;titles&gt;&lt;title&gt;Entrepreneurial Analysis of Novel Shoe Product&lt;/title&gt;&lt;/titles&gt;&lt;dates&gt;&lt;year&gt;2024&lt;/year&gt;&lt;/dates&gt;&lt;publisher&gt;WORCESTER POLYTECHNIC INSTITUTE&lt;/publisher&gt;&lt;urls&gt;&lt;/urls&gt;&lt;/record&gt;&lt;/Cite&gt;&lt;/EndNote&gt;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(Folenta, 2024)</w:t>
      </w:r>
      <w:r w:rsidR="00D6643B">
        <w:rPr>
          <w:rFonts w:asciiTheme="minorBidi" w:hAnsiTheme="minorBidi"/>
          <w:sz w:val="24"/>
          <w:szCs w:val="24"/>
        </w:rPr>
        <w:fldChar w:fldCharType="end"/>
      </w:r>
      <w:r w:rsidRPr="00EE2187">
        <w:rPr>
          <w:rFonts w:asciiTheme="minorBidi" w:hAnsiTheme="minorBidi"/>
          <w:sz w:val="24"/>
          <w:szCs w:val="24"/>
        </w:rPr>
        <w:t xml:space="preserve">. Complete ownership will enable New Balance to control retail outlets, online businesses, and promotional </w:t>
      </w:r>
      <w:proofErr w:type="spellStart"/>
      <w:r w:rsidRPr="00EE2187">
        <w:rPr>
          <w:rFonts w:asciiTheme="minorBidi" w:hAnsiTheme="minorBidi"/>
          <w:sz w:val="24"/>
          <w:szCs w:val="24"/>
        </w:rPr>
        <w:t>programmes</w:t>
      </w:r>
      <w:proofErr w:type="spellEnd"/>
      <w:r w:rsidRPr="00EE2187">
        <w:rPr>
          <w:rFonts w:asciiTheme="minorBidi" w:hAnsiTheme="minorBidi"/>
          <w:sz w:val="24"/>
          <w:szCs w:val="24"/>
        </w:rPr>
        <w:t xml:space="preserve"> without affecting each other. Nonetheless, this solution also has serious drawbacks</w:t>
      </w:r>
      <w:r w:rsidR="00D6643B">
        <w:rPr>
          <w:rFonts w:asciiTheme="minorBidi" w:hAnsiTheme="minorBidi"/>
          <w:sz w:val="24"/>
          <w:szCs w:val="24"/>
        </w:rPr>
        <w:t xml:space="preserve"> </w:t>
      </w:r>
      <w:r w:rsidR="00D6643B">
        <w:rPr>
          <w:rFonts w:asciiTheme="minorBidi" w:hAnsiTheme="minorBidi"/>
          <w:sz w:val="24"/>
          <w:szCs w:val="24"/>
        </w:rPr>
        <w:fldChar w:fldCharType="begin"/>
      </w:r>
      <w:r w:rsidR="00D6643B">
        <w:rPr>
          <w:rFonts w:asciiTheme="minorBidi" w:hAnsiTheme="minorBidi"/>
          <w:sz w:val="24"/>
          <w:szCs w:val="24"/>
        </w:rPr>
        <w:instrText xml:space="preserve"> ADDIN EN.CITE &lt;EndNote&gt;&lt;Cite&gt;&lt;Author&gt;Ahona&lt;/Author&gt;&lt;Year&gt;2024&lt;/Year&gt;&lt;RecNum&gt;3258&lt;/RecNum&gt;&lt;DisplayText&gt;(Ahona, 2024)&lt;/DisplayText&gt;&lt;record&gt;&lt;rec-number&gt;3258&lt;/rec-number&gt;&lt;foreign-keys&gt;&lt;key app="EN" db-id="rzfxxzzfx5awxgeafz7vrps8steaea59t99p" timestamp="1766222954"&gt;3258&lt;/key&gt;&lt;/foreign-keys&gt;&lt;ref-type name="Journal Article"&gt;17&lt;/ref-type&gt;&lt;contributors&gt;&lt;authors&gt;&lt;author&gt;Ahona, Sumaiya Akhter&lt;/author&gt;&lt;/authors&gt;&lt;/contributors&gt;&lt;titles&gt;&lt;title&gt;Bangladesh current footwear export struggles by Apex Footwear Limited: impact of Ukraine-Russia conflict&lt;/title&gt;&lt;/titles&gt;&lt;dates&gt;&lt;year&gt;2024&lt;/year&gt;&lt;/dates&gt;&lt;urls&gt;&lt;/urls&gt;&lt;/record&gt;&lt;/Cite&gt;&lt;/EndNote&gt;</w:instrText>
      </w:r>
      <w:r w:rsidR="00D6643B">
        <w:rPr>
          <w:rFonts w:asciiTheme="minorBidi" w:hAnsiTheme="minorBidi"/>
          <w:sz w:val="24"/>
          <w:szCs w:val="24"/>
        </w:rPr>
        <w:fldChar w:fldCharType="separate"/>
      </w:r>
      <w:r w:rsidR="00D6643B">
        <w:rPr>
          <w:rFonts w:asciiTheme="minorBidi" w:hAnsiTheme="minorBidi"/>
          <w:noProof/>
          <w:sz w:val="24"/>
          <w:szCs w:val="24"/>
        </w:rPr>
        <w:t>(Ahona, 2024)</w:t>
      </w:r>
      <w:r w:rsidR="00D6643B">
        <w:rPr>
          <w:rFonts w:asciiTheme="minorBidi" w:hAnsiTheme="minorBidi"/>
          <w:sz w:val="24"/>
          <w:szCs w:val="24"/>
        </w:rPr>
        <w:fldChar w:fldCharType="end"/>
      </w:r>
      <w:r w:rsidR="00D6643B">
        <w:rPr>
          <w:rFonts w:asciiTheme="minorBidi" w:hAnsiTheme="minorBidi"/>
          <w:sz w:val="24"/>
          <w:szCs w:val="24"/>
        </w:rPr>
        <w:t>.</w:t>
      </w:r>
    </w:p>
    <w:p w14:paraId="18461CD6" w14:textId="77777777" w:rsidR="00D73391" w:rsidRPr="009B0C27" w:rsidRDefault="00D73391" w:rsidP="00A23552">
      <w:pPr>
        <w:pStyle w:val="Heading2"/>
        <w:ind w:left="720"/>
        <w:rPr>
          <w:rFonts w:asciiTheme="minorBidi" w:hAnsiTheme="minorBidi" w:cstheme="minorBidi"/>
        </w:rPr>
      </w:pPr>
      <w:bookmarkStart w:id="20" w:name="_Toc217216677"/>
      <w:r w:rsidRPr="009B0C27">
        <w:rPr>
          <w:rFonts w:asciiTheme="minorBidi" w:hAnsiTheme="minorBidi" w:cstheme="minorBidi"/>
        </w:rPr>
        <w:lastRenderedPageBreak/>
        <w:t>3.2 Market Entry Strategy</w:t>
      </w:r>
      <w:bookmarkEnd w:id="20"/>
    </w:p>
    <w:p w14:paraId="54CD01B4" w14:textId="48355F30" w:rsidR="00D73391" w:rsidRPr="009B0C27" w:rsidRDefault="00D73391" w:rsidP="001F6485">
      <w:pPr>
        <w:pStyle w:val="NormalWeb"/>
        <w:spacing w:line="360" w:lineRule="auto"/>
        <w:jc w:val="both"/>
        <w:rPr>
          <w:rFonts w:asciiTheme="minorBidi" w:hAnsiTheme="minorBidi" w:cstheme="minorBidi"/>
        </w:rPr>
      </w:pPr>
      <w:r w:rsidRPr="009B0C27">
        <w:rPr>
          <w:rFonts w:asciiTheme="minorBidi" w:hAnsiTheme="minorBidi" w:cstheme="minorBidi"/>
        </w:rPr>
        <w:t>A joint venture with a local retail or fashion partner is the best form of market entry for New Balance's expansion into South Korea. This approach offers multiple strategic benefits, which directly address the complexities of the Korean retail sector</w:t>
      </w:r>
      <w:r w:rsidR="003F44BB" w:rsidRPr="009B0C27">
        <w:rPr>
          <w:rFonts w:asciiTheme="minorBidi" w:hAnsiTheme="minorBidi" w:cstheme="minorBidi"/>
        </w:rPr>
        <w:t xml:space="preserve"> </w:t>
      </w:r>
      <w:r w:rsidR="003F44BB" w:rsidRPr="009B0C27">
        <w:rPr>
          <w:rFonts w:asciiTheme="minorBidi" w:hAnsiTheme="minorBidi" w:cstheme="minorBidi"/>
        </w:rPr>
        <w:fldChar w:fldCharType="begin"/>
      </w:r>
      <w:r w:rsidR="003F44BB" w:rsidRPr="009B0C27">
        <w:rPr>
          <w:rFonts w:asciiTheme="minorBidi" w:hAnsiTheme="minorBidi" w:cstheme="minorBidi"/>
        </w:rPr>
        <w:instrText xml:space="preserve"> ADDIN EN.CITE &lt;EndNote&gt;&lt;Cite&gt;&lt;Author&gt;Lee&lt;/Author&gt;&lt;Year&gt;2023&lt;/Year&gt;&lt;RecNum&gt;2895&lt;/RecNum&gt;&lt;DisplayText&gt;(Lee and Lim, 2023)&lt;/DisplayText&gt;&lt;record&gt;&lt;rec-number&gt;2895&lt;/rec-number&gt;&lt;foreign-keys&gt;&lt;key app="EN" db-id="rzfxxzzfx5awxgeafz7vrps8steaea59t99p" timestamp="1765542618"&gt;2895&lt;/key&gt;&lt;/foreign-keys&gt;&lt;ref-type name="Book Section"&gt;5&lt;/ref-type&gt;&lt;contributors&gt;&lt;authors&gt;&lt;author&gt;Lee, Joonkoo&lt;/author&gt;&lt;author&gt;Lim, Hyun-Chin&lt;/author&gt;&lt;/authors&gt;&lt;/contributors&gt;&lt;titles&gt;&lt;title&gt;Expanding overseas, becoming multinational, and moving up the value chain: Three waves of globalization in the Korean apparel industry&lt;/title&gt;&lt;secondary-title&gt;Knitting Asia, Weaving Development: Globalization of the Korean Apparel Industry&lt;/secondary-title&gt;&lt;/titles&gt;&lt;pages&gt;25-52&lt;/pages&gt;&lt;dates&gt;&lt;year&gt;2023&lt;/year&gt;&lt;/dates&gt;&lt;publisher&gt;Springer&lt;/publisher&gt;&lt;urls&gt;&lt;/urls&gt;&lt;/record&gt;&lt;/Cite&gt;&lt;/EndNote&gt;</w:instrText>
      </w:r>
      <w:r w:rsidR="003F44BB" w:rsidRPr="009B0C27">
        <w:rPr>
          <w:rFonts w:asciiTheme="minorBidi" w:hAnsiTheme="minorBidi" w:cstheme="minorBidi"/>
        </w:rPr>
        <w:fldChar w:fldCharType="separate"/>
      </w:r>
      <w:r w:rsidR="003F44BB" w:rsidRPr="009B0C27">
        <w:rPr>
          <w:rFonts w:asciiTheme="minorBidi" w:hAnsiTheme="minorBidi" w:cstheme="minorBidi"/>
          <w:noProof/>
        </w:rPr>
        <w:t>(Lee and Lim, 2023)</w:t>
      </w:r>
      <w:r w:rsidR="003F44BB" w:rsidRPr="009B0C27">
        <w:rPr>
          <w:rFonts w:asciiTheme="minorBidi" w:hAnsiTheme="minorBidi" w:cstheme="minorBidi"/>
        </w:rPr>
        <w:fldChar w:fldCharType="end"/>
      </w:r>
      <w:r w:rsidRPr="009B0C27">
        <w:rPr>
          <w:rFonts w:asciiTheme="minorBidi" w:hAnsiTheme="minorBidi" w:cstheme="minorBidi"/>
        </w:rPr>
        <w:t>.</w:t>
      </w:r>
    </w:p>
    <w:p w14:paraId="2C88F8C5" w14:textId="77777777" w:rsidR="000545D9" w:rsidRPr="009B0C27" w:rsidRDefault="000545D9" w:rsidP="000545D9">
      <w:pPr>
        <w:pStyle w:val="NormalWeb"/>
        <w:keepNext/>
        <w:spacing w:line="360" w:lineRule="auto"/>
        <w:jc w:val="center"/>
        <w:rPr>
          <w:rFonts w:asciiTheme="minorBidi" w:hAnsiTheme="minorBidi" w:cstheme="minorBidi"/>
          <w:sz w:val="36"/>
          <w:szCs w:val="36"/>
        </w:rPr>
      </w:pPr>
      <w:r w:rsidRPr="009B0C27">
        <w:rPr>
          <w:rFonts w:asciiTheme="minorBidi" w:hAnsiTheme="minorBidi" w:cstheme="minorBidi"/>
          <w:noProof/>
          <w:sz w:val="36"/>
          <w:szCs w:val="36"/>
        </w:rPr>
        <w:drawing>
          <wp:inline distT="0" distB="0" distL="0" distR="0" wp14:anchorId="2515B1E2" wp14:editId="3C58FE76">
            <wp:extent cx="5769204" cy="3040911"/>
            <wp:effectExtent l="0" t="0" r="317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cstate="print">
                      <a:extLst>
                        <a:ext uri="{BEBA8EAE-BF5A-486C-A8C5-ECC9F3942E4B}">
                          <a14:imgProps xmlns:a14="http://schemas.microsoft.com/office/drawing/2010/main">
                            <a14:imgLayer r:embed="rId18">
                              <a14:imgEffect>
                                <a14:sharpenSoften amount="15000"/>
                              </a14:imgEffect>
                            </a14:imgLayer>
                          </a14:imgProps>
                        </a:ext>
                        <a:ext uri="{28A0092B-C50C-407E-A947-70E740481C1C}">
                          <a14:useLocalDpi xmlns:a14="http://schemas.microsoft.com/office/drawing/2010/main" val="0"/>
                        </a:ext>
                      </a:extLst>
                    </a:blip>
                    <a:srcRect l="4602" t="18793" r="4364" b="8146"/>
                    <a:stretch/>
                  </pic:blipFill>
                  <pic:spPr bwMode="auto">
                    <a:xfrm>
                      <a:off x="0" y="0"/>
                      <a:ext cx="5861291" cy="3089449"/>
                    </a:xfrm>
                    <a:prstGeom prst="rect">
                      <a:avLst/>
                    </a:prstGeom>
                    <a:noFill/>
                    <a:ln>
                      <a:noFill/>
                    </a:ln>
                    <a:extLst>
                      <a:ext uri="{53640926-AAD7-44D8-BBD7-CCE9431645EC}">
                        <a14:shadowObscured xmlns:a14="http://schemas.microsoft.com/office/drawing/2010/main"/>
                      </a:ext>
                    </a:extLst>
                  </pic:spPr>
                </pic:pic>
              </a:graphicData>
            </a:graphic>
          </wp:inline>
        </w:drawing>
      </w:r>
    </w:p>
    <w:p w14:paraId="4BF54F44" w14:textId="6F9CDBDA" w:rsidR="000545D9" w:rsidRPr="009B0C27" w:rsidRDefault="000545D9" w:rsidP="000545D9">
      <w:pPr>
        <w:pStyle w:val="Caption"/>
        <w:jc w:val="center"/>
        <w:rPr>
          <w:rFonts w:asciiTheme="minorBidi" w:hAnsiTheme="minorBidi"/>
          <w:sz w:val="36"/>
          <w:szCs w:val="36"/>
        </w:rPr>
      </w:pPr>
      <w:bookmarkStart w:id="21" w:name="_Toc217216692"/>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8</w:t>
      </w:r>
      <w:r w:rsidRPr="009B0C27">
        <w:rPr>
          <w:rFonts w:asciiTheme="minorBidi" w:hAnsiTheme="minorBidi"/>
          <w:sz w:val="24"/>
          <w:szCs w:val="24"/>
        </w:rPr>
        <w:fldChar w:fldCharType="end"/>
      </w:r>
      <w:r w:rsidRPr="009B0C27">
        <w:rPr>
          <w:rFonts w:asciiTheme="minorBidi" w:hAnsiTheme="minorBidi"/>
          <w:sz w:val="24"/>
          <w:szCs w:val="24"/>
        </w:rPr>
        <w:t xml:space="preserve"> Market Entry Strategy</w:t>
      </w:r>
      <w:r w:rsidR="003F44BB" w:rsidRPr="009B0C27">
        <w:rPr>
          <w:rFonts w:asciiTheme="minorBidi" w:hAnsiTheme="minorBidi"/>
          <w:sz w:val="24"/>
          <w:szCs w:val="24"/>
        </w:rPr>
        <w:t xml:space="preserve"> (Canva)</w:t>
      </w:r>
      <w:bookmarkEnd w:id="21"/>
    </w:p>
    <w:p w14:paraId="57C72690" w14:textId="157ACC3E" w:rsidR="00D73391" w:rsidRPr="009B0C27" w:rsidRDefault="00D73391" w:rsidP="001F6485">
      <w:pPr>
        <w:pStyle w:val="NormalWeb"/>
        <w:spacing w:line="360" w:lineRule="auto"/>
        <w:jc w:val="both"/>
        <w:rPr>
          <w:rFonts w:asciiTheme="minorBidi" w:hAnsiTheme="minorBidi" w:cstheme="minorBidi"/>
        </w:rPr>
      </w:pPr>
      <w:r w:rsidRPr="009B0C27">
        <w:rPr>
          <w:rFonts w:asciiTheme="minorBidi" w:hAnsiTheme="minorBidi" w:cstheme="minorBidi"/>
        </w:rPr>
        <w:t xml:space="preserve">The financial and operational risks involved in venturing into a competitive and trend-sensitive market are shared between partners so that the burden does not fall on New Balance. Additionally, a joint venture helps in increasing the ability to </w:t>
      </w:r>
      <w:proofErr w:type="spellStart"/>
      <w:r w:rsidRPr="009B0C27">
        <w:rPr>
          <w:rFonts w:asciiTheme="minorBidi" w:hAnsiTheme="minorBidi" w:cstheme="minorBidi"/>
        </w:rPr>
        <w:t>localise</w:t>
      </w:r>
      <w:proofErr w:type="spellEnd"/>
      <w:r w:rsidRPr="009B0C27">
        <w:rPr>
          <w:rFonts w:asciiTheme="minorBidi" w:hAnsiTheme="minorBidi" w:cstheme="minorBidi"/>
        </w:rPr>
        <w:t xml:space="preserve"> both the products and promotional strategies so that the brand is real and can resonate with the cultural values of South Korea. Local partners are able to advise on store design, influencer collaborations and customer service expectations unique to the Korean market</w:t>
      </w:r>
      <w:r w:rsidR="004131EF" w:rsidRPr="009B0C27">
        <w:rPr>
          <w:rFonts w:asciiTheme="minorBidi" w:hAnsiTheme="minorBidi" w:cstheme="minorBidi"/>
        </w:rPr>
        <w:t xml:space="preserve"> </w:t>
      </w:r>
      <w:r w:rsidR="004131EF" w:rsidRPr="009B0C27">
        <w:rPr>
          <w:rFonts w:asciiTheme="minorBidi" w:hAnsiTheme="minorBidi" w:cstheme="minorBidi"/>
        </w:rPr>
        <w:fldChar w:fldCharType="begin"/>
      </w:r>
      <w:r w:rsidR="004131EF" w:rsidRPr="009B0C27">
        <w:rPr>
          <w:rFonts w:asciiTheme="minorBidi" w:hAnsiTheme="minorBidi" w:cstheme="minorBidi"/>
        </w:rPr>
        <w:instrText xml:space="preserve"> ADDIN EN.CITE &lt;EndNote&gt;&lt;Cite&gt;&lt;Author&gt;Li&lt;/Author&gt;&lt;Year&gt;2025&lt;/Year&gt;&lt;RecNum&gt;2897&lt;/RecNum&gt;&lt;DisplayText&gt;(Li and Jiyeon, 2025)&lt;/DisplayText&gt;&lt;record&gt;&lt;rec-number&gt;2897&lt;/rec-number&gt;&lt;foreign-keys&gt;&lt;key app="EN" db-id="rzfxxzzfx5awxgeafz7vrps8steaea59t99p" timestamp="1765542678"&gt;2897&lt;/key&gt;&lt;/foreign-keys&gt;&lt;ref-type name="Journal Article"&gt;17&lt;/ref-type&gt;&lt;contributors&gt;&lt;authors&gt;&lt;author&gt;Li, Qing&lt;/author&gt;&lt;author&gt;Jiyeon, Kim&lt;/author&gt;&lt;/authors&gt;&lt;/contributors&gt;&lt;titles&gt;&lt;title&gt;Research on Suggestions for Internationalized Business Strategy and Management of Chinese&lt;/title&gt;&lt;secondary-title&gt;Lex Localis&lt;/secondary-title&gt;&lt;/titles&gt;&lt;periodical&gt;&lt;full-title&gt;Lex Localis&lt;/full-title&gt;&lt;/periodical&gt;&lt;pages&gt;1-26&lt;/pages&gt;&lt;volume&gt;23&lt;/volume&gt;&lt;number&gt;9&lt;/number&gt;&lt;dates&gt;&lt;year&gt;2025&lt;/year&gt;&lt;/dates&gt;&lt;isbn&gt;1581-5374&lt;/isbn&gt;&lt;urls&gt;&lt;/urls&gt;&lt;/record&gt;&lt;/Cite&gt;&lt;/EndNote&gt;</w:instrText>
      </w:r>
      <w:r w:rsidR="004131EF" w:rsidRPr="009B0C27">
        <w:rPr>
          <w:rFonts w:asciiTheme="minorBidi" w:hAnsiTheme="minorBidi" w:cstheme="minorBidi"/>
        </w:rPr>
        <w:fldChar w:fldCharType="separate"/>
      </w:r>
      <w:r w:rsidR="004131EF" w:rsidRPr="009B0C27">
        <w:rPr>
          <w:rFonts w:asciiTheme="minorBidi" w:hAnsiTheme="minorBidi" w:cstheme="minorBidi"/>
          <w:noProof/>
        </w:rPr>
        <w:t>(Li and Jiyeon, 2025)</w:t>
      </w:r>
      <w:r w:rsidR="004131EF" w:rsidRPr="009B0C27">
        <w:rPr>
          <w:rFonts w:asciiTheme="minorBidi" w:hAnsiTheme="minorBidi" w:cstheme="minorBidi"/>
        </w:rPr>
        <w:fldChar w:fldCharType="end"/>
      </w:r>
      <w:r w:rsidRPr="009B0C27">
        <w:rPr>
          <w:rFonts w:asciiTheme="minorBidi" w:hAnsiTheme="minorBidi" w:cstheme="minorBidi"/>
        </w:rPr>
        <w:t xml:space="preserve">. </w:t>
      </w:r>
      <w:r w:rsidR="000B7E40" w:rsidRPr="009B0C27">
        <w:rPr>
          <w:rFonts w:asciiTheme="minorBidi" w:hAnsiTheme="minorBidi" w:cstheme="minorBidi"/>
        </w:rPr>
        <w:t xml:space="preserve"> </w:t>
      </w:r>
      <w:r w:rsidRPr="009B0C27">
        <w:rPr>
          <w:rFonts w:asciiTheme="minorBidi" w:hAnsiTheme="minorBidi" w:cstheme="minorBidi"/>
        </w:rPr>
        <w:t xml:space="preserve"> </w:t>
      </w:r>
      <w:r w:rsidR="000B7E40" w:rsidRPr="009B0C27">
        <w:rPr>
          <w:rFonts w:asciiTheme="minorBidi" w:hAnsiTheme="minorBidi" w:cstheme="minorBidi"/>
        </w:rPr>
        <w:t xml:space="preserve"> </w:t>
      </w:r>
    </w:p>
    <w:p w14:paraId="0E1F49CB" w14:textId="77777777" w:rsidR="00D73391" w:rsidRPr="009B0C27" w:rsidRDefault="00D73391" w:rsidP="00414E2A">
      <w:pPr>
        <w:pStyle w:val="Heading2"/>
        <w:ind w:left="720"/>
        <w:rPr>
          <w:rFonts w:asciiTheme="minorBidi" w:hAnsiTheme="minorBidi" w:cstheme="minorBidi"/>
        </w:rPr>
      </w:pPr>
      <w:bookmarkStart w:id="22" w:name="_Toc217216678"/>
      <w:r w:rsidRPr="009B0C27">
        <w:rPr>
          <w:rFonts w:asciiTheme="minorBidi" w:hAnsiTheme="minorBidi" w:cstheme="minorBidi"/>
        </w:rPr>
        <w:t>3.3 Strategic Positioning</w:t>
      </w:r>
      <w:bookmarkEnd w:id="22"/>
    </w:p>
    <w:p w14:paraId="14B3B8E7" w14:textId="7FE5605B" w:rsidR="000B16B8" w:rsidRPr="000B16B8" w:rsidRDefault="00D73391" w:rsidP="000B16B8">
      <w:pPr>
        <w:pStyle w:val="NormalWeb"/>
        <w:spacing w:line="360" w:lineRule="auto"/>
        <w:jc w:val="both"/>
        <w:rPr>
          <w:rFonts w:asciiTheme="minorBidi" w:hAnsiTheme="minorBidi" w:cstheme="minorBidi"/>
        </w:rPr>
      </w:pPr>
      <w:r w:rsidRPr="009B0C27">
        <w:rPr>
          <w:rFonts w:asciiTheme="minorBidi" w:hAnsiTheme="minorBidi" w:cstheme="minorBidi"/>
        </w:rPr>
        <w:t xml:space="preserve">New </w:t>
      </w:r>
      <w:r w:rsidR="000B16B8" w:rsidRPr="000B16B8">
        <w:rPr>
          <w:rFonts w:asciiTheme="minorBidi" w:hAnsiTheme="minorBidi" w:cstheme="minorBidi"/>
        </w:rPr>
        <w:t xml:space="preserve">The positioning strategy used by New Balance in South Korea must be built on a definite premium differentiation that </w:t>
      </w:r>
      <w:proofErr w:type="spellStart"/>
      <w:r w:rsidR="000B16B8" w:rsidRPr="000B16B8">
        <w:rPr>
          <w:rFonts w:asciiTheme="minorBidi" w:hAnsiTheme="minorBidi" w:cstheme="minorBidi"/>
        </w:rPr>
        <w:t>emphasises</w:t>
      </w:r>
      <w:proofErr w:type="spellEnd"/>
      <w:r w:rsidR="000B16B8" w:rsidRPr="000B16B8">
        <w:rPr>
          <w:rFonts w:asciiTheme="minorBidi" w:hAnsiTheme="minorBidi" w:cstheme="minorBidi"/>
        </w:rPr>
        <w:t xml:space="preserve"> craftsmanship, high quality, and </w:t>
      </w:r>
      <w:r w:rsidR="000B16B8" w:rsidRPr="000B16B8">
        <w:rPr>
          <w:rFonts w:asciiTheme="minorBidi" w:hAnsiTheme="minorBidi" w:cstheme="minorBidi"/>
        </w:rPr>
        <w:lastRenderedPageBreak/>
        <w:t>storytelling as used in the brand. Through heavy focus on the aspects of genuine craftsmanship, the brand will be able to convey its years-long dedication to the rigorous production quality, technical skill, and detailing</w:t>
      </w:r>
      <w:r w:rsidR="000B16B8">
        <w:rPr>
          <w:rFonts w:asciiTheme="minorBidi" w:hAnsiTheme="minorBidi" w:cstheme="minorBidi"/>
        </w:rPr>
        <w:t xml:space="preserve"> </w:t>
      </w:r>
      <w:r w:rsidR="000B16B8">
        <w:rPr>
          <w:rFonts w:asciiTheme="minorBidi" w:hAnsiTheme="minorBidi" w:cstheme="minorBidi"/>
        </w:rPr>
        <w:fldChar w:fldCharType="begin"/>
      </w:r>
      <w:r w:rsidR="000B16B8">
        <w:rPr>
          <w:rFonts w:asciiTheme="minorBidi" w:hAnsiTheme="minorBidi" w:cstheme="minorBidi"/>
        </w:rPr>
        <w:instrText xml:space="preserve"> ADDIN EN.CITE &lt;EndNote&gt;&lt;Cite&gt;&lt;Author&gt;Shah&lt;/Author&gt;&lt;Year&gt;2022&lt;/Year&gt;&lt;RecNum&gt;3289&lt;/RecNum&gt;&lt;DisplayText&gt;(Shah et al., 2022b)&lt;/DisplayText&gt;&lt;record&gt;&lt;rec-number&gt;3289&lt;/rec-number&gt;&lt;foreign-keys&gt;&lt;key app="EN" db-id="rzfxxzzfx5awxgeafz7vrps8steaea59t99p" timestamp="1766305440"&gt;3289&lt;/key&gt;&lt;/foreign-keys&gt;&lt;ref-type name="Journal Article"&gt;17&lt;/ref-type&gt;&lt;contributors&gt;&lt;authors&gt;&lt;author&gt;Shah, Muhammad N&lt;/author&gt;&lt;author&gt;Basah, Shafriza N&lt;/author&gt;&lt;author&gt;Basaruddin, Khairul S&lt;/author&gt;&lt;author&gt;Takemura, Hiroshi&lt;/author&gt;&lt;author&gt;Yeap, Ewe J&lt;/author&gt;&lt;author&gt;Lim, Chee C&lt;/author&gt;&lt;/authors&gt;&lt;/contributors&gt;&lt;titles&gt;&lt;title&gt;Ankle injury rehabilitation robot (airr): Review of strengths and opportunities based on a swot (strengths, weaknesses, opportunities, threats) analysis&lt;/title&gt;&lt;secondary-title&gt;Machines&lt;/secondary-title&gt;&lt;/titles&gt;&lt;periodical&gt;&lt;full-title&gt;Machines&lt;/full-title&gt;&lt;/periodical&gt;&lt;pages&gt;1031&lt;/pages&gt;&lt;volume&gt;10&lt;/volume&gt;&lt;number&gt;11&lt;/number&gt;&lt;dates&gt;&lt;year&gt;2022&lt;/year&gt;&lt;/dates&gt;&lt;isbn&gt;2075-1702&lt;/isbn&gt;&lt;urls&gt;&lt;/urls&gt;&lt;/record&gt;&lt;/Cite&gt;&lt;/EndNote&gt;</w:instrText>
      </w:r>
      <w:r w:rsidR="000B16B8">
        <w:rPr>
          <w:rFonts w:asciiTheme="minorBidi" w:hAnsiTheme="minorBidi" w:cstheme="minorBidi"/>
        </w:rPr>
        <w:fldChar w:fldCharType="separate"/>
      </w:r>
      <w:r w:rsidR="000B16B8">
        <w:rPr>
          <w:rFonts w:asciiTheme="minorBidi" w:hAnsiTheme="minorBidi" w:cstheme="minorBidi"/>
          <w:noProof/>
        </w:rPr>
        <w:t>(Shah et al., 2022b)</w:t>
      </w:r>
      <w:r w:rsidR="000B16B8">
        <w:rPr>
          <w:rFonts w:asciiTheme="minorBidi" w:hAnsiTheme="minorBidi" w:cstheme="minorBidi"/>
        </w:rPr>
        <w:fldChar w:fldCharType="end"/>
      </w:r>
      <w:r w:rsidR="000B16B8" w:rsidRPr="000B16B8">
        <w:rPr>
          <w:rFonts w:asciiTheme="minorBidi" w:hAnsiTheme="minorBidi" w:cstheme="minorBidi"/>
        </w:rPr>
        <w:t>. This strategy can enable New Balance to differentiate itself from the mass-market competitors who are mainly competing in terms of size, response to trends or intense marketing campaigns. Positioning based on craftsmanship in a highly competitive sportswear market will help the brand gain a perceived value and build its reputation as a manufacturer of well-engineered and designed footwear as opposed to a disposable fashion product</w:t>
      </w:r>
      <w:r w:rsidR="000B16B8">
        <w:rPr>
          <w:rFonts w:asciiTheme="minorBidi" w:hAnsiTheme="minorBidi" w:cstheme="minorBidi"/>
        </w:rPr>
        <w:t xml:space="preserve"> </w:t>
      </w:r>
      <w:r w:rsidR="000B16B8">
        <w:rPr>
          <w:rFonts w:asciiTheme="minorBidi" w:hAnsiTheme="minorBidi" w:cstheme="minorBidi"/>
        </w:rPr>
        <w:fldChar w:fldCharType="begin"/>
      </w:r>
      <w:r w:rsidR="000B16B8">
        <w:rPr>
          <w:rFonts w:asciiTheme="minorBidi" w:hAnsiTheme="minorBidi" w:cstheme="minorBidi"/>
        </w:rPr>
        <w:instrText xml:space="preserve"> ADDIN EN.CITE &lt;EndNote&gt;&lt;Cite&gt;&lt;Author&gt;Muttaqin&lt;/Author&gt;&lt;Year&gt;2025&lt;/Year&gt;&lt;RecNum&gt;3290&lt;/RecNum&gt;&lt;DisplayText&gt;(Muttaqin et al., 2025)&lt;/DisplayText&gt;&lt;record&gt;&lt;rec-number&gt;3290&lt;/rec-number&gt;&lt;foreign-keys&gt;&lt;key app="EN" db-id="rzfxxzzfx5awxgeafz7vrps8steaea59t99p" timestamp="1766305460"&gt;3290&lt;/key&gt;&lt;/foreign-keys&gt;&lt;ref-type name="Journal Article"&gt;17&lt;/ref-type&gt;&lt;contributors&gt;&lt;authors&gt;&lt;author&gt;Muttaqin, Syukron Arif&lt;/author&gt;&lt;author&gt;Arofah, Novita Intan&lt;/author&gt;&lt;author&gt;Wiwoho, Wijang Wahyu&lt;/author&gt;&lt;/authors&gt;&lt;/contributors&gt;&lt;titles&gt;&lt;title&gt;Study of the Potential of Students&amp;apos; Kubro Arts in Strengthening the Value of Sports Character through SWOT Analysis and Development Policy Recommendations for the Community of Sleman Regency&lt;/title&gt;&lt;secondary-title&gt;Asian Journal of Engineering, Social and Health&lt;/secondary-title&gt;&lt;/titles&gt;&lt;periodical&gt;&lt;full-title&gt;Asian Journal of Engineering, Social and Health&lt;/full-title&gt;&lt;/periodical&gt;&lt;pages&gt;1323-1336&lt;/pages&gt;&lt;volume&gt;4&lt;/volume&gt;&lt;number&gt;8&lt;/number&gt;&lt;dates&gt;&lt;year&gt;2025&lt;/year&gt;&lt;/dates&gt;&lt;isbn&gt;2980-4841&lt;/isbn&gt;&lt;urls&gt;&lt;/urls&gt;&lt;/record&gt;&lt;/Cite&gt;&lt;/EndNote&gt;</w:instrText>
      </w:r>
      <w:r w:rsidR="000B16B8">
        <w:rPr>
          <w:rFonts w:asciiTheme="minorBidi" w:hAnsiTheme="minorBidi" w:cstheme="minorBidi"/>
        </w:rPr>
        <w:fldChar w:fldCharType="separate"/>
      </w:r>
      <w:r w:rsidR="000B16B8">
        <w:rPr>
          <w:rFonts w:asciiTheme="minorBidi" w:hAnsiTheme="minorBidi" w:cstheme="minorBidi"/>
          <w:noProof/>
        </w:rPr>
        <w:t>(Muttaqin et al., 2025)</w:t>
      </w:r>
      <w:r w:rsidR="000B16B8">
        <w:rPr>
          <w:rFonts w:asciiTheme="minorBidi" w:hAnsiTheme="minorBidi" w:cstheme="minorBidi"/>
        </w:rPr>
        <w:fldChar w:fldCharType="end"/>
      </w:r>
      <w:r w:rsidR="000B16B8" w:rsidRPr="000B16B8">
        <w:rPr>
          <w:rFonts w:asciiTheme="minorBidi" w:hAnsiTheme="minorBidi" w:cstheme="minorBidi"/>
        </w:rPr>
        <w:t>.</w:t>
      </w:r>
    </w:p>
    <w:p w14:paraId="4DC9220D" w14:textId="2FD31E47" w:rsidR="000B16B8" w:rsidRPr="000B16B8" w:rsidRDefault="000B16B8" w:rsidP="000B16B8">
      <w:pPr>
        <w:pStyle w:val="NormalWeb"/>
        <w:spacing w:line="360" w:lineRule="auto"/>
        <w:jc w:val="both"/>
        <w:rPr>
          <w:rFonts w:asciiTheme="minorBidi" w:hAnsiTheme="minorBidi"/>
        </w:rPr>
      </w:pPr>
      <w:r w:rsidRPr="000B16B8">
        <w:rPr>
          <w:rFonts w:asciiTheme="minorBidi" w:hAnsiTheme="minorBidi"/>
        </w:rPr>
        <w:t>High-quality materials are also used to reinforce this premium positioning. South Korean consumers are sensitive to product durability and comfort and feel that they tend to assess a lot on the material feel, construction, and wearability over time before they make a buying decision</w:t>
      </w:r>
      <w:r>
        <w:rPr>
          <w:rFonts w:asciiTheme="minorBidi" w:hAnsiTheme="minorBidi"/>
        </w:rPr>
        <w:t xml:space="preserve"> </w:t>
      </w:r>
      <w:r>
        <w:rPr>
          <w:rFonts w:asciiTheme="minorBidi" w:hAnsiTheme="minorBidi"/>
        </w:rPr>
        <w:fldChar w:fldCharType="begin"/>
      </w:r>
      <w:r>
        <w:rPr>
          <w:rFonts w:asciiTheme="minorBidi" w:hAnsiTheme="minorBidi"/>
        </w:rPr>
        <w:instrText xml:space="preserve"> ADDIN EN.CITE &lt;EndNote&gt;&lt;Cite&gt;&lt;Author&gt;Shah&lt;/Author&gt;&lt;Year&gt;2022&lt;/Year&gt;&lt;RecNum&gt;3291&lt;/RecNum&gt;&lt;DisplayText&gt;(Shah et al., 2022a)&lt;/DisplayText&gt;&lt;record&gt;&lt;rec-number&gt;3291&lt;/rec-number&gt;&lt;foreign-keys&gt;&lt;key app="EN" db-id="rzfxxzzfx5awxgeafz7vrps8steaea59t99p" timestamp="1766305486"&gt;3291&lt;/key&gt;&lt;/foreign-keys&gt;&lt;ref-type name="Generic"&gt;13&lt;/ref-type&gt;&lt;contributors&gt;&lt;authors&gt;&lt;author&gt;Shah, MN&lt;/author&gt;&lt;author&gt;Basah, SN&lt;/author&gt;&lt;author&gt;Basaruddin, KS&lt;/author&gt;&lt;author&gt;Takemura, H&lt;/author&gt;&lt;author&gt;Yeap, EJ&lt;/author&gt;&lt;author&gt;Lim, CC&lt;/author&gt;&lt;/authors&gt;&lt;/contributors&gt;&lt;titles&gt;&lt;title&gt;Ankle Injury Rehabilitation Robot (AIRR): Review of Strengths and Opportunities Based on a SWOT (Strengths, Weaknesses, Opportunities, Threats) Analysis. Machines 2022, 10, 1031&lt;/title&gt;&lt;/titles&gt;&lt;dates&gt;&lt;year&gt;2022&lt;/year&gt;&lt;/dates&gt;&lt;publisher&gt;s Note: MDPI stays neu-tral with regard to jurisdictional claims in …&lt;/publisher&gt;&lt;urls&gt;&lt;/urls&gt;&lt;/record&gt;&lt;/Cite&gt;&lt;/EndNote&gt;</w:instrText>
      </w:r>
      <w:r>
        <w:rPr>
          <w:rFonts w:asciiTheme="minorBidi" w:hAnsiTheme="minorBidi"/>
        </w:rPr>
        <w:fldChar w:fldCharType="separate"/>
      </w:r>
      <w:r>
        <w:rPr>
          <w:rFonts w:asciiTheme="minorBidi" w:hAnsiTheme="minorBidi"/>
          <w:noProof/>
        </w:rPr>
        <w:t>(Shah et al., 2022a)</w:t>
      </w:r>
      <w:r>
        <w:rPr>
          <w:rFonts w:asciiTheme="minorBidi" w:hAnsiTheme="minorBidi"/>
        </w:rPr>
        <w:fldChar w:fldCharType="end"/>
      </w:r>
      <w:r w:rsidRPr="000B16B8">
        <w:rPr>
          <w:rFonts w:asciiTheme="minorBidi" w:hAnsiTheme="minorBidi"/>
        </w:rPr>
        <w:t xml:space="preserve">. New Balance can also attract consumers interested in both performance and aesthetic development by incessantly </w:t>
      </w:r>
      <w:proofErr w:type="spellStart"/>
      <w:r w:rsidRPr="000B16B8">
        <w:rPr>
          <w:rFonts w:asciiTheme="minorBidi" w:hAnsiTheme="minorBidi"/>
        </w:rPr>
        <w:t>emphasising</w:t>
      </w:r>
      <w:proofErr w:type="spellEnd"/>
      <w:r w:rsidRPr="000B16B8">
        <w:rPr>
          <w:rFonts w:asciiTheme="minorBidi" w:hAnsiTheme="minorBidi"/>
        </w:rPr>
        <w:t xml:space="preserve"> the functional and sensory advantages of its materials. This content-driven story is also useful in promoting the brand name in terms of its focus on comfort technology, which has further strengthened its presence in the lifestyle and performance market</w:t>
      </w:r>
      <w:r>
        <w:rPr>
          <w:rFonts w:asciiTheme="minorBidi" w:hAnsiTheme="minorBidi"/>
        </w:rPr>
        <w:t xml:space="preserve"> </w:t>
      </w:r>
      <w:r>
        <w:rPr>
          <w:rFonts w:asciiTheme="minorBidi" w:hAnsiTheme="minorBidi"/>
        </w:rPr>
        <w:fldChar w:fldCharType="begin"/>
      </w:r>
      <w:r>
        <w:rPr>
          <w:rFonts w:asciiTheme="minorBidi" w:hAnsiTheme="minorBidi"/>
        </w:rPr>
        <w:instrText xml:space="preserve"> ADDIN EN.CITE &lt;EndNote&gt;&lt;Cite&gt;&lt;Author&gt;Muttaqin&lt;/Author&gt;&lt;Year&gt;2025&lt;/Year&gt;&lt;RecNum&gt;3290&lt;/RecNum&gt;&lt;DisplayText&gt;(Muttaqin et al., 2025)&lt;/DisplayText&gt;&lt;record&gt;&lt;rec-number&gt;3290&lt;/rec-number&gt;&lt;foreign-keys&gt;&lt;key app="EN" db-id="rzfxxzzfx5awxgeafz7vrps8steaea59t99p" timestamp="1766305460"&gt;3290&lt;/key&gt;&lt;/foreign-keys&gt;&lt;ref-type name="Journal Article"&gt;17&lt;/ref-type&gt;&lt;contributors&gt;&lt;authors&gt;&lt;author&gt;Muttaqin, Syukron Arif&lt;/author&gt;&lt;author&gt;Arofah, Novita Intan&lt;/author&gt;&lt;author&gt;Wiwoho, Wijang Wahyu&lt;/author&gt;&lt;/authors&gt;&lt;/contributors&gt;&lt;titles&gt;&lt;title&gt;Study of the Potential of Students&amp;apos; Kubro Arts in Strengthening the Value of Sports Character through SWOT Analysis and Development Policy Recommendations for the Community of Sleman Regency&lt;/title&gt;&lt;secondary-title&gt;Asian Journal of Engineering, Social and Health&lt;/secondary-title&gt;&lt;/titles&gt;&lt;periodical&gt;&lt;full-title&gt;Asian Journal of Engineering, Social and Health&lt;/full-title&gt;&lt;/periodical&gt;&lt;pages&gt;1323-1336&lt;/pages&gt;&lt;volume&gt;4&lt;/volume&gt;&lt;number&gt;8&lt;/number&gt;&lt;dates&gt;&lt;year&gt;2025&lt;/year&gt;&lt;/dates&gt;&lt;isbn&gt;2980-4841&lt;/isbn&gt;&lt;urls&gt;&lt;/urls&gt;&lt;/record&gt;&lt;/Cite&gt;&lt;/EndNote&gt;</w:instrText>
      </w:r>
      <w:r>
        <w:rPr>
          <w:rFonts w:asciiTheme="minorBidi" w:hAnsiTheme="minorBidi"/>
        </w:rPr>
        <w:fldChar w:fldCharType="separate"/>
      </w:r>
      <w:r>
        <w:rPr>
          <w:rFonts w:asciiTheme="minorBidi" w:hAnsiTheme="minorBidi"/>
          <w:noProof/>
        </w:rPr>
        <w:t>(Muttaqin et al., 2025)</w:t>
      </w:r>
      <w:r>
        <w:rPr>
          <w:rFonts w:asciiTheme="minorBidi" w:hAnsiTheme="minorBidi"/>
        </w:rPr>
        <w:fldChar w:fldCharType="end"/>
      </w:r>
      <w:r w:rsidRPr="000B16B8">
        <w:rPr>
          <w:rFonts w:asciiTheme="minorBidi" w:hAnsiTheme="minorBidi"/>
        </w:rPr>
        <w:t>.</w:t>
      </w:r>
    </w:p>
    <w:p w14:paraId="615E9E4D" w14:textId="2E2FB019" w:rsidR="00D73391" w:rsidRPr="000B16B8" w:rsidRDefault="000B16B8" w:rsidP="000B16B8">
      <w:pPr>
        <w:pStyle w:val="NormalWeb"/>
        <w:spacing w:line="360" w:lineRule="auto"/>
        <w:jc w:val="both"/>
        <w:rPr>
          <w:rFonts w:asciiTheme="minorBidi" w:hAnsiTheme="minorBidi"/>
        </w:rPr>
      </w:pPr>
      <w:r w:rsidRPr="000B16B8">
        <w:rPr>
          <w:rFonts w:asciiTheme="minorBidi" w:hAnsiTheme="minorBidi"/>
        </w:rPr>
        <w:t>In this positioning strategy, narrative-based branding is very vital. Heritage models, manufacturing processes, and design philosophy narratives help New Balance to create emotional links with consumers and cultivate brand authenticity</w:t>
      </w:r>
      <w:r>
        <w:rPr>
          <w:rFonts w:asciiTheme="minorBidi" w:hAnsiTheme="minorBidi"/>
        </w:rPr>
        <w:t xml:space="preserve"> </w:t>
      </w:r>
      <w:r>
        <w:rPr>
          <w:rFonts w:asciiTheme="minorBidi" w:hAnsiTheme="minorBidi"/>
        </w:rPr>
        <w:fldChar w:fldCharType="begin"/>
      </w:r>
      <w:r>
        <w:rPr>
          <w:rFonts w:asciiTheme="minorBidi" w:hAnsiTheme="minorBidi"/>
        </w:rPr>
        <w:instrText xml:space="preserve"> ADDIN EN.CITE &lt;EndNote&gt;&lt;Cite&gt;&lt;Author&gt;Shah&lt;/Author&gt;&lt;Year&gt;2022&lt;/Year&gt;&lt;RecNum&gt;3289&lt;/RecNum&gt;&lt;DisplayText&gt;(Shah et al., 2022b)&lt;/DisplayText&gt;&lt;record&gt;&lt;rec-number&gt;3289&lt;/rec-number&gt;&lt;foreign-keys&gt;&lt;key app="EN" db-id="rzfxxzzfx5awxgeafz7vrps8steaea59t99p" timestamp="1766305440"&gt;3289&lt;/key&gt;&lt;/foreign-keys&gt;&lt;ref-type name="Journal Article"&gt;17&lt;/ref-type&gt;&lt;contributors&gt;&lt;authors&gt;&lt;author&gt;Shah, Muhammad N&lt;/author&gt;&lt;author&gt;Basah, Shafriza N&lt;/author&gt;&lt;author&gt;Basaruddin, Khairul S&lt;/author&gt;&lt;author&gt;Takemura, Hiroshi&lt;/author&gt;&lt;author&gt;Yeap, Ewe J&lt;/author&gt;&lt;author&gt;Lim, Chee C&lt;/author&gt;&lt;/authors&gt;&lt;/contributors&gt;&lt;titles&gt;&lt;title&gt;Ankle injury rehabilitation robot (airr): Review of strengths and opportunities based on a swot (strengths, weaknesses, opportunities, threats) analysis&lt;/title&gt;&lt;secondary-title&gt;Machines&lt;/secondary-title&gt;&lt;/titles&gt;&lt;periodical&gt;&lt;full-title&gt;Machines&lt;/full-title&gt;&lt;/periodical&gt;&lt;pages&gt;1031&lt;/pages&gt;&lt;volume&gt;10&lt;/volume&gt;&lt;number&gt;11&lt;/number&gt;&lt;dates&gt;&lt;year&gt;2022&lt;/year&gt;&lt;/dates&gt;&lt;isbn&gt;2075-1702&lt;/isbn&gt;&lt;urls&gt;&lt;/urls&gt;&lt;/record&gt;&lt;/Cite&gt;&lt;/EndNote&gt;</w:instrText>
      </w:r>
      <w:r>
        <w:rPr>
          <w:rFonts w:asciiTheme="minorBidi" w:hAnsiTheme="minorBidi"/>
        </w:rPr>
        <w:fldChar w:fldCharType="separate"/>
      </w:r>
      <w:r>
        <w:rPr>
          <w:rFonts w:asciiTheme="minorBidi" w:hAnsiTheme="minorBidi"/>
          <w:noProof/>
        </w:rPr>
        <w:t>(Shah et al., 2022b)</w:t>
      </w:r>
      <w:r>
        <w:rPr>
          <w:rFonts w:asciiTheme="minorBidi" w:hAnsiTheme="minorBidi"/>
        </w:rPr>
        <w:fldChar w:fldCharType="end"/>
      </w:r>
      <w:r w:rsidRPr="000B16B8">
        <w:rPr>
          <w:rFonts w:asciiTheme="minorBidi" w:hAnsiTheme="minorBidi"/>
        </w:rPr>
        <w:t xml:space="preserve">. This can be used in South Korea, a country that places a strong emphasis on brand stories and whose purchasing </w:t>
      </w:r>
      <w:proofErr w:type="spellStart"/>
      <w:r w:rsidRPr="000B16B8">
        <w:rPr>
          <w:rFonts w:asciiTheme="minorBidi" w:hAnsiTheme="minorBidi"/>
        </w:rPr>
        <w:t>behaviour</w:t>
      </w:r>
      <w:proofErr w:type="spellEnd"/>
      <w:r w:rsidRPr="000B16B8">
        <w:rPr>
          <w:rFonts w:asciiTheme="minorBidi" w:hAnsiTheme="minorBidi"/>
        </w:rPr>
        <w:t xml:space="preserve"> is likely to be enhanced by this method of building its brand, as it would increase brand loyalty, making New Balance a high-end, culturally appropriate alternative in the market</w:t>
      </w:r>
      <w:r>
        <w:rPr>
          <w:rFonts w:asciiTheme="minorBidi" w:hAnsiTheme="minorBidi"/>
        </w:rPr>
        <w:t xml:space="preserve"> </w:t>
      </w:r>
      <w:r>
        <w:rPr>
          <w:rFonts w:asciiTheme="minorBidi" w:hAnsiTheme="minorBidi"/>
        </w:rPr>
        <w:fldChar w:fldCharType="begin"/>
      </w:r>
      <w:r>
        <w:rPr>
          <w:rFonts w:asciiTheme="minorBidi" w:hAnsiTheme="minorBidi"/>
        </w:rPr>
        <w:instrText xml:space="preserve"> ADDIN EN.CITE &lt;EndNote&gt;&lt;Cite&gt;&lt;Author&gt;Korsunenko&lt;/Author&gt;&lt;Year&gt;2024&lt;/Year&gt;&lt;RecNum&gt;3288&lt;/RecNum&gt;&lt;DisplayText&gt;(Korsunenko, 2024)&lt;/DisplayText&gt;&lt;record&gt;&lt;rec-number&gt;3288&lt;/rec-number&gt;&lt;foreign-keys&gt;&lt;key app="EN" db-id="rzfxxzzfx5awxgeafz7vrps8steaea59t99p" timestamp="1766304831"&gt;3288&lt;/key&gt;&lt;/foreign-keys&gt;&lt;ref-type name="Thesis"&gt;32&lt;/ref-type&gt;&lt;contributors&gt;&lt;authors&gt;&lt;author&gt;Korsunenko, Yevhen&lt;/author&gt;&lt;/authors&gt;&lt;/contributors&gt;&lt;titles&gt;&lt;title&gt;Development of a competitive business strategy on the world market (based on the&amp;quot; Sports complex “Athlete&amp;quot; case)&lt;/title&gt;&lt;/titles&gt;&lt;dates&gt;&lt;year&gt;2024&lt;/year&gt;&lt;/dates&gt;&lt;publisher&gt;Private Higher Educational Establishment-Institute “Ukrainian-American …&lt;/publisher&gt;&lt;urls&gt;&lt;/urls&gt;&lt;/record&gt;&lt;/Cite&gt;&lt;/EndNote&gt;</w:instrText>
      </w:r>
      <w:r>
        <w:rPr>
          <w:rFonts w:asciiTheme="minorBidi" w:hAnsiTheme="minorBidi"/>
        </w:rPr>
        <w:fldChar w:fldCharType="separate"/>
      </w:r>
      <w:r>
        <w:rPr>
          <w:rFonts w:asciiTheme="minorBidi" w:hAnsiTheme="minorBidi"/>
          <w:noProof/>
        </w:rPr>
        <w:t>(Korsunenko, 2024)</w:t>
      </w:r>
      <w:r>
        <w:rPr>
          <w:rFonts w:asciiTheme="minorBidi" w:hAnsiTheme="minorBidi"/>
        </w:rPr>
        <w:fldChar w:fldCharType="end"/>
      </w:r>
      <w:r>
        <w:rPr>
          <w:rFonts w:asciiTheme="minorBidi" w:hAnsiTheme="minorBidi"/>
        </w:rPr>
        <w:t>.</w:t>
      </w:r>
    </w:p>
    <w:p w14:paraId="68FDEFDA" w14:textId="77777777" w:rsidR="000B7E40" w:rsidRPr="009B0C27" w:rsidRDefault="000B7E40" w:rsidP="00090326">
      <w:pPr>
        <w:pStyle w:val="Heading1"/>
        <w:spacing w:line="360" w:lineRule="auto"/>
        <w:jc w:val="center"/>
        <w:rPr>
          <w:rFonts w:asciiTheme="minorBidi" w:hAnsiTheme="minorBidi" w:cstheme="minorBidi"/>
        </w:rPr>
      </w:pPr>
      <w:bookmarkStart w:id="23" w:name="_Toc217216679"/>
      <w:r w:rsidRPr="009B0C27">
        <w:rPr>
          <w:rFonts w:asciiTheme="minorBidi" w:hAnsiTheme="minorBidi" w:cstheme="minorBidi"/>
        </w:rPr>
        <w:lastRenderedPageBreak/>
        <w:t>SECTION 4: Performance Evaluation Framework</w:t>
      </w:r>
      <w:bookmarkEnd w:id="23"/>
    </w:p>
    <w:p w14:paraId="70E78058" w14:textId="77777777" w:rsidR="000B7E40" w:rsidRPr="009B0C27" w:rsidRDefault="000B7E40" w:rsidP="00090326">
      <w:pPr>
        <w:pStyle w:val="Heading2"/>
        <w:spacing w:line="360" w:lineRule="auto"/>
        <w:ind w:left="720"/>
        <w:rPr>
          <w:rFonts w:asciiTheme="minorBidi" w:hAnsiTheme="minorBidi" w:cstheme="minorBidi"/>
        </w:rPr>
      </w:pPr>
      <w:bookmarkStart w:id="24" w:name="_Toc217216680"/>
      <w:r w:rsidRPr="009B0C27">
        <w:rPr>
          <w:rFonts w:asciiTheme="minorBidi" w:hAnsiTheme="minorBidi" w:cstheme="minorBidi"/>
        </w:rPr>
        <w:t>4.1 Balanced Scorecard Framework</w:t>
      </w:r>
      <w:bookmarkEnd w:id="24"/>
    </w:p>
    <w:p w14:paraId="08E1EE5A" w14:textId="77777777" w:rsidR="000B5D66" w:rsidRPr="009B0C27" w:rsidRDefault="000B5D66" w:rsidP="000B5D66">
      <w:pPr>
        <w:keepNext/>
        <w:spacing w:line="360" w:lineRule="auto"/>
        <w:jc w:val="center"/>
        <w:rPr>
          <w:rFonts w:asciiTheme="minorBidi" w:hAnsiTheme="minorBidi"/>
          <w:sz w:val="32"/>
          <w:szCs w:val="32"/>
        </w:rPr>
      </w:pPr>
      <w:r w:rsidRPr="009B0C27">
        <w:rPr>
          <w:rFonts w:asciiTheme="minorBidi" w:hAnsiTheme="minorBidi"/>
          <w:b/>
          <w:bCs/>
          <w:noProof/>
          <w:sz w:val="36"/>
          <w:szCs w:val="36"/>
        </w:rPr>
        <w:drawing>
          <wp:inline distT="0" distB="0" distL="0" distR="0" wp14:anchorId="688FAB3E" wp14:editId="63247374">
            <wp:extent cx="5903082" cy="2956956"/>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5922914" cy="2966890"/>
                    </a:xfrm>
                    <a:prstGeom prst="rect">
                      <a:avLst/>
                    </a:prstGeom>
                    <a:noFill/>
                    <a:ln>
                      <a:noFill/>
                    </a:ln>
                    <a:extLst>
                      <a:ext uri="{53640926-AAD7-44D8-BBD7-CCE9431645EC}">
                        <a14:shadowObscured xmlns:a14="http://schemas.microsoft.com/office/drawing/2010/main"/>
                      </a:ext>
                    </a:extLst>
                  </pic:spPr>
                </pic:pic>
              </a:graphicData>
            </a:graphic>
          </wp:inline>
        </w:drawing>
      </w:r>
    </w:p>
    <w:p w14:paraId="6EA7BC6C" w14:textId="02C5A725" w:rsidR="009535F7" w:rsidRPr="009B0C27" w:rsidRDefault="000B5D66" w:rsidP="000B5D66">
      <w:pPr>
        <w:pStyle w:val="Caption"/>
        <w:jc w:val="center"/>
        <w:rPr>
          <w:rFonts w:asciiTheme="minorBidi" w:hAnsiTheme="minorBidi"/>
          <w:b/>
          <w:bCs/>
          <w:sz w:val="36"/>
          <w:szCs w:val="36"/>
        </w:rPr>
      </w:pPr>
      <w:bookmarkStart w:id="25" w:name="_Toc217216693"/>
      <w:r w:rsidRPr="009B0C27">
        <w:rPr>
          <w:rFonts w:asciiTheme="minorBidi" w:hAnsiTheme="minorBidi"/>
          <w:sz w:val="24"/>
          <w:szCs w:val="24"/>
        </w:rPr>
        <w:t xml:space="preserve">Figure </w:t>
      </w:r>
      <w:r w:rsidRPr="009B0C27">
        <w:rPr>
          <w:rFonts w:asciiTheme="minorBidi" w:hAnsiTheme="minorBidi"/>
          <w:sz w:val="24"/>
          <w:szCs w:val="24"/>
        </w:rPr>
        <w:fldChar w:fldCharType="begin"/>
      </w:r>
      <w:r w:rsidRPr="009B0C27">
        <w:rPr>
          <w:rFonts w:asciiTheme="minorBidi" w:hAnsiTheme="minorBidi"/>
          <w:sz w:val="24"/>
          <w:szCs w:val="24"/>
        </w:rPr>
        <w:instrText xml:space="preserve"> SEQ Figure \* ARABIC </w:instrText>
      </w:r>
      <w:r w:rsidRPr="009B0C27">
        <w:rPr>
          <w:rFonts w:asciiTheme="minorBidi" w:hAnsiTheme="minorBidi"/>
          <w:sz w:val="24"/>
          <w:szCs w:val="24"/>
        </w:rPr>
        <w:fldChar w:fldCharType="separate"/>
      </w:r>
      <w:r w:rsidR="00E8478D">
        <w:rPr>
          <w:rFonts w:asciiTheme="minorBidi" w:hAnsiTheme="minorBidi"/>
          <w:noProof/>
          <w:sz w:val="24"/>
          <w:szCs w:val="24"/>
        </w:rPr>
        <w:t>9</w:t>
      </w:r>
      <w:r w:rsidRPr="009B0C27">
        <w:rPr>
          <w:rFonts w:asciiTheme="minorBidi" w:hAnsiTheme="minorBidi"/>
          <w:sz w:val="24"/>
          <w:szCs w:val="24"/>
        </w:rPr>
        <w:fldChar w:fldCharType="end"/>
      </w:r>
      <w:r w:rsidRPr="009B0C27">
        <w:rPr>
          <w:rFonts w:asciiTheme="minorBidi" w:hAnsiTheme="minorBidi"/>
          <w:sz w:val="24"/>
          <w:szCs w:val="24"/>
        </w:rPr>
        <w:t xml:space="preserve"> Balanced Scorecard Framework</w:t>
      </w:r>
      <w:r w:rsidR="00AB67E2" w:rsidRPr="009B0C27">
        <w:rPr>
          <w:rFonts w:asciiTheme="minorBidi" w:hAnsiTheme="minorBidi"/>
          <w:sz w:val="24"/>
          <w:szCs w:val="24"/>
        </w:rPr>
        <w:t xml:space="preserve"> </w:t>
      </w:r>
      <w:r w:rsidR="00AB67E2" w:rsidRPr="009B0C27">
        <w:rPr>
          <w:rFonts w:asciiTheme="minorBidi" w:hAnsiTheme="minorBidi"/>
          <w:sz w:val="24"/>
          <w:szCs w:val="24"/>
        </w:rPr>
        <w:fldChar w:fldCharType="begin"/>
      </w:r>
      <w:r w:rsidR="00AB67E2" w:rsidRPr="009B0C27">
        <w:rPr>
          <w:rFonts w:asciiTheme="minorBidi" w:hAnsiTheme="minorBidi"/>
          <w:sz w:val="24"/>
          <w:szCs w:val="24"/>
        </w:rPr>
        <w:instrText xml:space="preserve"> ADDIN EN.CITE &lt;EndNote&gt;&lt;Cite&gt;&lt;Author&gt;Humphreys&lt;/Author&gt;&lt;Year&gt;2016&lt;/Year&gt;&lt;RecNum&gt;2901&lt;/RecNum&gt;&lt;DisplayText&gt;(Humphreys et al., 2016)&lt;/DisplayText&gt;&lt;record&gt;&lt;rec-number&gt;2901&lt;/rec-number&gt;&lt;foreign-keys&gt;&lt;key app="EN" db-id="rzfxxzzfx5awxgeafz7vrps8steaea59t99p" timestamp="1765542819"&gt;2901&lt;/key&gt;&lt;/foreign-keys&gt;&lt;ref-type name="Journal Article"&gt;17&lt;/ref-type&gt;&lt;contributors&gt;&lt;authors&gt;&lt;author&gt;Humphreys, Kerry A&lt;/author&gt;&lt;author&gt;Gary, Michael Shayne&lt;/author&gt;&lt;author&gt;Trotman, Ken T&lt;/author&gt;&lt;/authors&gt;&lt;/contributors&gt;&lt;titles&gt;&lt;title&gt;Dynamic decision making using the balanced scorecard framework&lt;/title&gt;&lt;secondary-title&gt;The Accounting Review&lt;/secondary-title&gt;&lt;/titles&gt;&lt;periodical&gt;&lt;full-title&gt;The accounting review&lt;/full-title&gt;&lt;/periodical&gt;&lt;pages&gt;1441-1465&lt;/pages&gt;&lt;volume&gt;91&lt;/volume&gt;&lt;number&gt;5&lt;/number&gt;&lt;dates&gt;&lt;year&gt;2016&lt;/year&gt;&lt;/dates&gt;&lt;isbn&gt;1558-7967&lt;/isbn&gt;&lt;urls&gt;&lt;/urls&gt;&lt;/record&gt;&lt;/Cite&gt;&lt;/EndNote&gt;</w:instrText>
      </w:r>
      <w:r w:rsidR="00AB67E2" w:rsidRPr="009B0C27">
        <w:rPr>
          <w:rFonts w:asciiTheme="minorBidi" w:hAnsiTheme="minorBidi"/>
          <w:sz w:val="24"/>
          <w:szCs w:val="24"/>
        </w:rPr>
        <w:fldChar w:fldCharType="separate"/>
      </w:r>
      <w:r w:rsidR="00AB67E2" w:rsidRPr="009B0C27">
        <w:rPr>
          <w:rFonts w:asciiTheme="minorBidi" w:hAnsiTheme="minorBidi"/>
          <w:noProof/>
          <w:sz w:val="24"/>
          <w:szCs w:val="24"/>
        </w:rPr>
        <w:t>(Humphreys et al., 2016)</w:t>
      </w:r>
      <w:bookmarkEnd w:id="25"/>
      <w:r w:rsidR="00AB67E2" w:rsidRPr="009B0C27">
        <w:rPr>
          <w:rFonts w:asciiTheme="minorBidi" w:hAnsiTheme="minorBidi"/>
          <w:sz w:val="24"/>
          <w:szCs w:val="24"/>
        </w:rPr>
        <w:fldChar w:fldCharType="end"/>
      </w:r>
    </w:p>
    <w:p w14:paraId="18293E43" w14:textId="3860CBC3" w:rsidR="0072616D" w:rsidRPr="0072616D" w:rsidRDefault="0072616D" w:rsidP="0072616D">
      <w:pPr>
        <w:spacing w:line="360" w:lineRule="auto"/>
        <w:jc w:val="both"/>
        <w:rPr>
          <w:rFonts w:asciiTheme="minorBidi" w:hAnsiTheme="minorBidi"/>
          <w:sz w:val="24"/>
          <w:szCs w:val="24"/>
        </w:rPr>
      </w:pPr>
      <w:r w:rsidRPr="0072616D">
        <w:rPr>
          <w:rFonts w:asciiTheme="minorBidi" w:hAnsiTheme="minorBidi"/>
          <w:sz w:val="24"/>
          <w:szCs w:val="24"/>
        </w:rPr>
        <w:t xml:space="preserve">A Balanced Scorecard approach would be useful in evaluating the effectiveness of New Balance expansion in the South Korean market since it offers a holistic, multi-faceted approach of </w:t>
      </w:r>
      <w:proofErr w:type="spellStart"/>
      <w:r w:rsidRPr="0072616D">
        <w:rPr>
          <w:rFonts w:asciiTheme="minorBidi" w:hAnsiTheme="minorBidi"/>
          <w:sz w:val="24"/>
          <w:szCs w:val="24"/>
        </w:rPr>
        <w:t>summarising</w:t>
      </w:r>
      <w:proofErr w:type="spellEnd"/>
      <w:r w:rsidRPr="0072616D">
        <w:rPr>
          <w:rFonts w:asciiTheme="minorBidi" w:hAnsiTheme="minorBidi"/>
          <w:sz w:val="24"/>
          <w:szCs w:val="24"/>
        </w:rPr>
        <w:t xml:space="preserve"> financial and non-financial aspects of performance</w:t>
      </w:r>
      <w:r w:rsidR="000C531D">
        <w:rPr>
          <w:rFonts w:asciiTheme="minorBidi" w:hAnsiTheme="minorBidi"/>
          <w:sz w:val="24"/>
          <w:szCs w:val="24"/>
        </w:rPr>
        <w:t xml:space="preserve"> </w:t>
      </w:r>
      <w:r w:rsidR="000C531D">
        <w:rPr>
          <w:rFonts w:asciiTheme="minorBidi" w:hAnsiTheme="minorBidi"/>
          <w:sz w:val="24"/>
          <w:szCs w:val="24"/>
        </w:rPr>
        <w:fldChar w:fldCharType="begin"/>
      </w:r>
      <w:r w:rsidR="000C531D">
        <w:rPr>
          <w:rFonts w:asciiTheme="minorBidi" w:hAnsiTheme="minorBidi"/>
          <w:sz w:val="24"/>
          <w:szCs w:val="24"/>
        </w:rPr>
        <w:instrText xml:space="preserve"> ADDIN EN.CITE &lt;EndNote&gt;&lt;Cite&gt;&lt;Author&gt;Fernández-Llano&lt;/Author&gt;&lt;Year&gt;2023&lt;/Year&gt;&lt;RecNum&gt;3294&lt;/RecNum&gt;&lt;DisplayText&gt;(Fernández-Llano et al., 2023)&lt;/DisplayText&gt;&lt;record&gt;&lt;rec-number&gt;3294&lt;/rec-number&gt;&lt;foreign-keys&gt;&lt;key app="EN" db-id="rzfxxzzfx5awxgeafz7vrps8steaea59t99p" timestamp="1766305885"&gt;3294&lt;/key&gt;&lt;/foreign-keys&gt;&lt;ref-type name="Journal Article"&gt;17&lt;/ref-type&gt;&lt;contributors&gt;&lt;authors&gt;&lt;author&gt;Fernández-Llano, César&lt;/author&gt;&lt;author&gt;Bernardo Vilamitjana, Merce&lt;/author&gt;&lt;author&gt;Kasperskaya Riabenko, Yuliya&lt;/author&gt;&lt;/authors&gt;&lt;/contributors&gt;&lt;titles&gt;&lt;title&gt;Assessing the impact of executive coaching on business results applying a Balanced Scorecard Framework&lt;/title&gt;&lt;secondary-title&gt;International Journal of Evidence Based Coaching &amp;amp; Mentoring&lt;/secondary-title&gt;&lt;/titles&gt;&lt;periodical&gt;&lt;full-title&gt;International Journal of Evidence Based Coaching &amp;amp; Mentoring&lt;/full-title&gt;&lt;/periodical&gt;&lt;volume&gt;21&lt;/volume&gt;&lt;number&gt;1&lt;/number&gt;&lt;dates&gt;&lt;year&gt;2023&lt;/year&gt;&lt;/dates&gt;&lt;isbn&gt;1741-8305&lt;/isbn&gt;&lt;urls&gt;&lt;/urls&gt;&lt;/record&gt;&lt;/Cite&gt;&lt;/EndNote&gt;</w:instrText>
      </w:r>
      <w:r w:rsidR="000C531D">
        <w:rPr>
          <w:rFonts w:asciiTheme="minorBidi" w:hAnsiTheme="minorBidi"/>
          <w:sz w:val="24"/>
          <w:szCs w:val="24"/>
        </w:rPr>
        <w:fldChar w:fldCharType="separate"/>
      </w:r>
      <w:r w:rsidR="000C531D">
        <w:rPr>
          <w:rFonts w:asciiTheme="minorBidi" w:hAnsiTheme="minorBidi"/>
          <w:noProof/>
          <w:sz w:val="24"/>
          <w:szCs w:val="24"/>
        </w:rPr>
        <w:t>(Fernández-Llano et al., 2023)</w:t>
      </w:r>
      <w:r w:rsidR="000C531D">
        <w:rPr>
          <w:rFonts w:asciiTheme="minorBidi" w:hAnsiTheme="minorBidi"/>
          <w:sz w:val="24"/>
          <w:szCs w:val="24"/>
        </w:rPr>
        <w:fldChar w:fldCharType="end"/>
      </w:r>
      <w:r w:rsidRPr="0072616D">
        <w:rPr>
          <w:rFonts w:asciiTheme="minorBidi" w:hAnsiTheme="minorBidi"/>
          <w:sz w:val="24"/>
          <w:szCs w:val="24"/>
        </w:rPr>
        <w:t>. Financially, the long-term goal is to have a sustainable increase in revenue with cost discipline. Monitoring the sales performance in South Korea and specifically in the premium sneaker market would help the company to determine whether or not its market entry strategy is providing any anticipated commercial results</w:t>
      </w:r>
      <w:r>
        <w:rPr>
          <w:rFonts w:asciiTheme="minorBidi" w:hAnsiTheme="minorBidi"/>
          <w:sz w:val="24"/>
          <w:szCs w:val="24"/>
        </w:rPr>
        <w:t xml:space="preserve"> </w:t>
      </w:r>
      <w:r w:rsidR="000C531D">
        <w:rPr>
          <w:rFonts w:asciiTheme="minorBidi" w:hAnsiTheme="minorBidi"/>
          <w:sz w:val="24"/>
          <w:szCs w:val="24"/>
        </w:rPr>
        <w:fldChar w:fldCharType="begin"/>
      </w:r>
      <w:r w:rsidR="000C531D">
        <w:rPr>
          <w:rFonts w:asciiTheme="minorBidi" w:hAnsiTheme="minorBidi"/>
          <w:sz w:val="24"/>
          <w:szCs w:val="24"/>
        </w:rPr>
        <w:instrText xml:space="preserve"> ADDIN EN.CITE &lt;EndNote&gt;&lt;Cite&gt;&lt;Author&gt;Chehimi&lt;/Author&gt;&lt;Year&gt;2024&lt;/Year&gt;&lt;RecNum&gt;3293&lt;/RecNum&gt;&lt;DisplayText&gt;(Chehimi and Naro, 2024)&lt;/DisplayText&gt;&lt;record&gt;&lt;rec-number&gt;3293&lt;/rec-number&gt;&lt;foreign-keys&gt;&lt;key app="EN" db-id="rzfxxzzfx5awxgeafz7vrps8steaea59t99p" timestamp="1766305869"&gt;3293&lt;/key&gt;&lt;/foreign-keys&gt;&lt;ref-type name="Journal Article"&gt;17&lt;/ref-type&gt;&lt;contributors&gt;&lt;authors&gt;&lt;author&gt;Chehimi, Melinda&lt;/author&gt;&lt;author&gt;Naro, Gérald&lt;/author&gt;&lt;/authors&gt;&lt;/contributors&gt;&lt;titles&gt;&lt;title&gt;Balanced Scorecards and sustainability Balanced Scorecards for corporate social responsibility strategic alignment: A systematic literature review&lt;/title&gt;&lt;secondary-title&gt;Journal of Environmental Management&lt;/secondary-title&gt;&lt;/titles&gt;&lt;periodical&gt;&lt;full-title&gt;Journal of Environmental Management&lt;/full-title&gt;&lt;/periodical&gt;&lt;pages&gt;122000&lt;/pages&gt;&lt;volume&gt;367&lt;/volume&gt;&lt;dates&gt;&lt;year&gt;2024&lt;/year&gt;&lt;/dates&gt;&lt;isbn&gt;0301-4797&lt;/isbn&gt;&lt;urls&gt;&lt;/urls&gt;&lt;/record&gt;&lt;/Cite&gt;&lt;/EndNote&gt;</w:instrText>
      </w:r>
      <w:r w:rsidR="000C531D">
        <w:rPr>
          <w:rFonts w:asciiTheme="minorBidi" w:hAnsiTheme="minorBidi"/>
          <w:sz w:val="24"/>
          <w:szCs w:val="24"/>
        </w:rPr>
        <w:fldChar w:fldCharType="separate"/>
      </w:r>
      <w:r w:rsidR="000C531D">
        <w:rPr>
          <w:rFonts w:asciiTheme="minorBidi" w:hAnsiTheme="minorBidi"/>
          <w:noProof/>
          <w:sz w:val="24"/>
          <w:szCs w:val="24"/>
        </w:rPr>
        <w:t>(Chehimi and Naro, 2024)</w:t>
      </w:r>
      <w:r w:rsidR="000C531D">
        <w:rPr>
          <w:rFonts w:asciiTheme="minorBidi" w:hAnsiTheme="minorBidi"/>
          <w:sz w:val="24"/>
          <w:szCs w:val="24"/>
        </w:rPr>
        <w:fldChar w:fldCharType="end"/>
      </w:r>
      <w:r w:rsidRPr="0072616D">
        <w:rPr>
          <w:rFonts w:asciiTheme="minorBidi" w:hAnsiTheme="minorBidi"/>
          <w:sz w:val="24"/>
          <w:szCs w:val="24"/>
        </w:rPr>
        <w:t>.</w:t>
      </w:r>
    </w:p>
    <w:p w14:paraId="01465880" w14:textId="34685231" w:rsidR="0072616D" w:rsidRPr="0072616D" w:rsidRDefault="0072616D" w:rsidP="0072616D">
      <w:pPr>
        <w:spacing w:line="360" w:lineRule="auto"/>
        <w:jc w:val="both"/>
        <w:rPr>
          <w:rFonts w:asciiTheme="minorBidi" w:hAnsiTheme="minorBidi"/>
          <w:sz w:val="24"/>
          <w:szCs w:val="24"/>
        </w:rPr>
      </w:pPr>
      <w:r w:rsidRPr="0072616D">
        <w:rPr>
          <w:rFonts w:asciiTheme="minorBidi" w:hAnsiTheme="minorBidi"/>
          <w:sz w:val="24"/>
          <w:szCs w:val="24"/>
        </w:rPr>
        <w:t xml:space="preserve">The customer view is based on seeing how the brand has been seen and experienced by the South Korean consumers. The most important considerations entail brand recognition, perceived brand value and customer satisfaction levels. Repetition purchase </w:t>
      </w:r>
      <w:proofErr w:type="spellStart"/>
      <w:r w:rsidRPr="0072616D">
        <w:rPr>
          <w:rFonts w:asciiTheme="minorBidi" w:hAnsiTheme="minorBidi"/>
          <w:sz w:val="24"/>
          <w:szCs w:val="24"/>
        </w:rPr>
        <w:t>behaviour</w:t>
      </w:r>
      <w:proofErr w:type="spellEnd"/>
      <w:r w:rsidRPr="0072616D">
        <w:rPr>
          <w:rFonts w:asciiTheme="minorBidi" w:hAnsiTheme="minorBidi"/>
          <w:sz w:val="24"/>
          <w:szCs w:val="24"/>
        </w:rPr>
        <w:t xml:space="preserve"> is a measure that will help understand the effectiveness of the customer retention approach, whereas an increase in the number of online customers will show the efficiency of digital interaction</w:t>
      </w:r>
      <w:r w:rsidR="000C531D">
        <w:rPr>
          <w:rFonts w:asciiTheme="minorBidi" w:hAnsiTheme="minorBidi"/>
          <w:sz w:val="24"/>
          <w:szCs w:val="24"/>
        </w:rPr>
        <w:t xml:space="preserve"> </w:t>
      </w:r>
      <w:r w:rsidR="000C531D">
        <w:rPr>
          <w:rFonts w:asciiTheme="minorBidi" w:hAnsiTheme="minorBidi"/>
          <w:sz w:val="24"/>
          <w:szCs w:val="24"/>
        </w:rPr>
        <w:fldChar w:fldCharType="begin"/>
      </w:r>
      <w:r w:rsidR="000C531D">
        <w:rPr>
          <w:rFonts w:asciiTheme="minorBidi" w:hAnsiTheme="minorBidi"/>
          <w:sz w:val="24"/>
          <w:szCs w:val="24"/>
        </w:rPr>
        <w:instrText xml:space="preserve"> ADDIN EN.CITE &lt;EndNote&gt;&lt;Cite&gt;&lt;Author&gt;Afshar&lt;/Author&gt;&lt;Year&gt;2025&lt;/Year&gt;&lt;RecNum&gt;3292&lt;/RecNum&gt;&lt;DisplayText&gt;(Afshar and Shah, 2025)&lt;/DisplayText&gt;&lt;record&gt;&lt;rec-number&gt;3292&lt;/rec-number&gt;&lt;foreign-keys&gt;&lt;key app="EN" db-id="rzfxxzzfx5awxgeafz7vrps8steaea59t99p" timestamp="1766305853"&gt;3292&lt;/key&gt;&lt;/foreign-keys&gt;&lt;ref-type name="Journal Article"&gt;17&lt;/ref-type&gt;&lt;contributors&gt;&lt;authors&gt;&lt;author&gt;Afshar, M Zaurez&lt;/author&gt;&lt;author&gt;Shah, M Hussain&lt;/author&gt;&lt;/authors&gt;&lt;/contributors&gt;&lt;titles&gt;&lt;title&gt;Performance evaluation using balanced scorecard framework: Insights from a public sector case study&lt;/title&gt;&lt;secondary-title&gt;Int. J. Hum. Soc&lt;/secondary-title&gt;&lt;/titles&gt;&lt;periodical&gt;&lt;full-title&gt;Int. J. Hum. Soc&lt;/full-title&gt;&lt;/periodical&gt;&lt;pages&gt;40-47&lt;/pages&gt;&lt;volume&gt;5&lt;/volume&gt;&lt;number&gt;1&lt;/number&gt;&lt;dates&gt;&lt;year&gt;2025&lt;/year&gt;&lt;/dates&gt;&lt;urls&gt;&lt;/urls&gt;&lt;/record&gt;&lt;/Cite&gt;&lt;/EndNote&gt;</w:instrText>
      </w:r>
      <w:r w:rsidR="000C531D">
        <w:rPr>
          <w:rFonts w:asciiTheme="minorBidi" w:hAnsiTheme="minorBidi"/>
          <w:sz w:val="24"/>
          <w:szCs w:val="24"/>
        </w:rPr>
        <w:fldChar w:fldCharType="separate"/>
      </w:r>
      <w:r w:rsidR="000C531D">
        <w:rPr>
          <w:rFonts w:asciiTheme="minorBidi" w:hAnsiTheme="minorBidi"/>
          <w:noProof/>
          <w:sz w:val="24"/>
          <w:szCs w:val="24"/>
        </w:rPr>
        <w:t>(Afshar and Shah, 2025)</w:t>
      </w:r>
      <w:r w:rsidR="000C531D">
        <w:rPr>
          <w:rFonts w:asciiTheme="minorBidi" w:hAnsiTheme="minorBidi"/>
          <w:sz w:val="24"/>
          <w:szCs w:val="24"/>
        </w:rPr>
        <w:fldChar w:fldCharType="end"/>
      </w:r>
      <w:r w:rsidRPr="0072616D">
        <w:rPr>
          <w:rFonts w:asciiTheme="minorBidi" w:hAnsiTheme="minorBidi"/>
          <w:sz w:val="24"/>
          <w:szCs w:val="24"/>
        </w:rPr>
        <w:t>.</w:t>
      </w:r>
    </w:p>
    <w:p w14:paraId="02BDD6E8" w14:textId="2752EF11" w:rsidR="0072616D" w:rsidRPr="0072616D" w:rsidRDefault="0072616D" w:rsidP="0072616D">
      <w:pPr>
        <w:spacing w:line="360" w:lineRule="auto"/>
        <w:jc w:val="both"/>
        <w:rPr>
          <w:rFonts w:asciiTheme="minorBidi" w:hAnsiTheme="minorBidi"/>
          <w:sz w:val="24"/>
          <w:szCs w:val="24"/>
        </w:rPr>
      </w:pPr>
      <w:r w:rsidRPr="0072616D">
        <w:rPr>
          <w:rFonts w:asciiTheme="minorBidi" w:hAnsiTheme="minorBidi"/>
          <w:sz w:val="24"/>
          <w:szCs w:val="24"/>
        </w:rPr>
        <w:lastRenderedPageBreak/>
        <w:t>In internal process terms, the performance evaluation has the focus on the efficiency of operations and quality of execution. This involves determining the reliability and speed of supply chain processes that are very crucial in fulfilling consumer demands of the availability of products in time. The performance of physical shops and online stores should be tracked to provide a smooth customer experience between the stores</w:t>
      </w:r>
      <w:r w:rsidR="000C531D">
        <w:rPr>
          <w:rFonts w:asciiTheme="minorBidi" w:hAnsiTheme="minorBidi"/>
          <w:sz w:val="24"/>
          <w:szCs w:val="24"/>
        </w:rPr>
        <w:t xml:space="preserve"> </w:t>
      </w:r>
      <w:r w:rsidR="000C531D">
        <w:rPr>
          <w:rFonts w:asciiTheme="minorBidi" w:hAnsiTheme="minorBidi"/>
          <w:sz w:val="24"/>
          <w:szCs w:val="24"/>
        </w:rPr>
        <w:fldChar w:fldCharType="begin"/>
      </w:r>
      <w:r w:rsidR="000C531D">
        <w:rPr>
          <w:rFonts w:asciiTheme="minorBidi" w:hAnsiTheme="minorBidi"/>
          <w:sz w:val="24"/>
          <w:szCs w:val="24"/>
        </w:rPr>
        <w:instrText xml:space="preserve"> ADDIN EN.CITE &lt;EndNote&gt;&lt;Cite&gt;&lt;Author&gt;Chehimi&lt;/Author&gt;&lt;Year&gt;2024&lt;/Year&gt;&lt;RecNum&gt;3293&lt;/RecNum&gt;&lt;DisplayText&gt;(Chehimi and Naro, 2024)&lt;/DisplayText&gt;&lt;record&gt;&lt;rec-number&gt;3293&lt;/rec-number&gt;&lt;foreign-keys&gt;&lt;key app="EN" db-id="rzfxxzzfx5awxgeafz7vrps8steaea59t99p" timestamp="1766305869"&gt;3293&lt;/key&gt;&lt;/foreign-keys&gt;&lt;ref-type name="Journal Article"&gt;17&lt;/ref-type&gt;&lt;contributors&gt;&lt;authors&gt;&lt;author&gt;Chehimi, Melinda&lt;/author&gt;&lt;author&gt;Naro, Gérald&lt;/author&gt;&lt;/authors&gt;&lt;/contributors&gt;&lt;titles&gt;&lt;title&gt;Balanced Scorecards and sustainability Balanced Scorecards for corporate social responsibility strategic alignment: A systematic literature review&lt;/title&gt;&lt;secondary-title&gt;Journal of Environmental Management&lt;/secondary-title&gt;&lt;/titles&gt;&lt;periodical&gt;&lt;full-title&gt;Journal of Environmental Management&lt;/full-title&gt;&lt;/periodical&gt;&lt;pages&gt;122000&lt;/pages&gt;&lt;volume&gt;367&lt;/volume&gt;&lt;dates&gt;&lt;year&gt;2024&lt;/year&gt;&lt;/dates&gt;&lt;isbn&gt;0301-4797&lt;/isbn&gt;&lt;urls&gt;&lt;/urls&gt;&lt;/record&gt;&lt;/Cite&gt;&lt;/EndNote&gt;</w:instrText>
      </w:r>
      <w:r w:rsidR="000C531D">
        <w:rPr>
          <w:rFonts w:asciiTheme="minorBidi" w:hAnsiTheme="minorBidi"/>
          <w:sz w:val="24"/>
          <w:szCs w:val="24"/>
        </w:rPr>
        <w:fldChar w:fldCharType="separate"/>
      </w:r>
      <w:r w:rsidR="000C531D">
        <w:rPr>
          <w:rFonts w:asciiTheme="minorBidi" w:hAnsiTheme="minorBidi"/>
          <w:noProof/>
          <w:sz w:val="24"/>
          <w:szCs w:val="24"/>
        </w:rPr>
        <w:t>(Chehimi and Naro, 2024)</w:t>
      </w:r>
      <w:r w:rsidR="000C531D">
        <w:rPr>
          <w:rFonts w:asciiTheme="minorBidi" w:hAnsiTheme="minorBidi"/>
          <w:sz w:val="24"/>
          <w:szCs w:val="24"/>
        </w:rPr>
        <w:fldChar w:fldCharType="end"/>
      </w:r>
      <w:r w:rsidRPr="0072616D">
        <w:rPr>
          <w:rFonts w:asciiTheme="minorBidi" w:hAnsiTheme="minorBidi"/>
          <w:sz w:val="24"/>
          <w:szCs w:val="24"/>
        </w:rPr>
        <w:t xml:space="preserve">. </w:t>
      </w:r>
    </w:p>
    <w:p w14:paraId="47EA42CC" w14:textId="61EB6DD5" w:rsidR="0072616D" w:rsidRPr="0072616D" w:rsidRDefault="0072616D" w:rsidP="0072616D">
      <w:pPr>
        <w:spacing w:line="360" w:lineRule="auto"/>
        <w:jc w:val="both"/>
        <w:rPr>
          <w:rFonts w:asciiTheme="minorBidi" w:hAnsiTheme="minorBidi"/>
          <w:sz w:val="24"/>
          <w:szCs w:val="24"/>
        </w:rPr>
      </w:pPr>
      <w:r w:rsidRPr="0072616D">
        <w:rPr>
          <w:rFonts w:asciiTheme="minorBidi" w:hAnsiTheme="minorBidi"/>
          <w:sz w:val="24"/>
          <w:szCs w:val="24"/>
        </w:rPr>
        <w:t>The learning and growth dimension deals with the long-term growth capability of New Balance. This view considers the cost of training employees, local market knowledge, and innovation capability. Local design understanding and research capabilities are empowering cultural responsiveness and relevance</w:t>
      </w:r>
      <w:r w:rsidR="000C531D">
        <w:rPr>
          <w:rFonts w:asciiTheme="minorBidi" w:hAnsiTheme="minorBidi"/>
          <w:sz w:val="24"/>
          <w:szCs w:val="24"/>
        </w:rPr>
        <w:t xml:space="preserve"> </w:t>
      </w:r>
      <w:r w:rsidR="000C531D">
        <w:rPr>
          <w:rFonts w:asciiTheme="minorBidi" w:hAnsiTheme="minorBidi"/>
          <w:sz w:val="24"/>
          <w:szCs w:val="24"/>
        </w:rPr>
        <w:fldChar w:fldCharType="begin"/>
      </w:r>
      <w:r w:rsidR="000C531D">
        <w:rPr>
          <w:rFonts w:asciiTheme="minorBidi" w:hAnsiTheme="minorBidi"/>
          <w:sz w:val="24"/>
          <w:szCs w:val="24"/>
        </w:rPr>
        <w:instrText xml:space="preserve"> ADDIN EN.CITE &lt;EndNote&gt;&lt;Cite&gt;&lt;Author&gt;Fernández-Llano&lt;/Author&gt;&lt;Year&gt;2023&lt;/Year&gt;&lt;RecNum&gt;3294&lt;/RecNum&gt;&lt;DisplayText&gt;(Fernández-Llano et al., 2023)&lt;/DisplayText&gt;&lt;record&gt;&lt;rec-number&gt;3294&lt;/rec-number&gt;&lt;foreign-keys&gt;&lt;key app="EN" db-id="rzfxxzzfx5awxgeafz7vrps8steaea59t99p" timestamp="1766305885"&gt;3294&lt;/key&gt;&lt;/foreign-keys&gt;&lt;ref-type name="Journal Article"&gt;17&lt;/ref-type&gt;&lt;contributors&gt;&lt;authors&gt;&lt;author&gt;Fernández-Llano, César&lt;/author&gt;&lt;author&gt;Bernardo Vilamitjana, Merce&lt;/author&gt;&lt;author&gt;Kasperskaya Riabenko, Yuliya&lt;/author&gt;&lt;/authors&gt;&lt;/contributors&gt;&lt;titles&gt;&lt;title&gt;Assessing the impact of executive coaching on business results applying a Balanced Scorecard Framework&lt;/title&gt;&lt;secondary-title&gt;International Journal of Evidence Based Coaching &amp;amp; Mentoring&lt;/secondary-title&gt;&lt;/titles&gt;&lt;periodical&gt;&lt;full-title&gt;International Journal of Evidence Based Coaching &amp;amp; Mentoring&lt;/full-title&gt;&lt;/periodical&gt;&lt;volume&gt;21&lt;/volume&gt;&lt;number&gt;1&lt;/number&gt;&lt;dates&gt;&lt;year&gt;2023&lt;/year&gt;&lt;/dates&gt;&lt;isbn&gt;1741-8305&lt;/isbn&gt;&lt;urls&gt;&lt;/urls&gt;&lt;/record&gt;&lt;/Cite&gt;&lt;/EndNote&gt;</w:instrText>
      </w:r>
      <w:r w:rsidR="000C531D">
        <w:rPr>
          <w:rFonts w:asciiTheme="minorBidi" w:hAnsiTheme="minorBidi"/>
          <w:sz w:val="24"/>
          <w:szCs w:val="24"/>
        </w:rPr>
        <w:fldChar w:fldCharType="separate"/>
      </w:r>
      <w:r w:rsidR="000C531D">
        <w:rPr>
          <w:rFonts w:asciiTheme="minorBidi" w:hAnsiTheme="minorBidi"/>
          <w:noProof/>
          <w:sz w:val="24"/>
          <w:szCs w:val="24"/>
        </w:rPr>
        <w:t>(Fernández-Llano et al., 2023)</w:t>
      </w:r>
      <w:r w:rsidR="000C531D">
        <w:rPr>
          <w:rFonts w:asciiTheme="minorBidi" w:hAnsiTheme="minorBidi"/>
          <w:sz w:val="24"/>
          <w:szCs w:val="24"/>
        </w:rPr>
        <w:fldChar w:fldCharType="end"/>
      </w:r>
      <w:r w:rsidRPr="0072616D">
        <w:rPr>
          <w:rFonts w:asciiTheme="minorBidi" w:hAnsiTheme="minorBidi"/>
          <w:sz w:val="24"/>
          <w:szCs w:val="24"/>
        </w:rPr>
        <w:t xml:space="preserve">. </w:t>
      </w:r>
    </w:p>
    <w:p w14:paraId="01115A26" w14:textId="48A25C66" w:rsidR="0072616D" w:rsidRPr="0072616D" w:rsidRDefault="0072616D" w:rsidP="006945CB">
      <w:pPr>
        <w:pStyle w:val="Heading2"/>
        <w:spacing w:line="360" w:lineRule="auto"/>
        <w:ind w:left="720"/>
      </w:pPr>
      <w:bookmarkStart w:id="26" w:name="_Toc217216681"/>
      <w:r w:rsidRPr="0072616D">
        <w:t>4.2 The Triple Bottom Line Framework</w:t>
      </w:r>
      <w:bookmarkEnd w:id="26"/>
    </w:p>
    <w:p w14:paraId="3D61ADFE" w14:textId="655928BE" w:rsidR="000A33E4" w:rsidRDefault="0072616D" w:rsidP="006945CB">
      <w:pPr>
        <w:spacing w:line="360" w:lineRule="auto"/>
        <w:jc w:val="both"/>
        <w:rPr>
          <w:rFonts w:asciiTheme="minorBidi" w:hAnsiTheme="minorBidi"/>
          <w:sz w:val="24"/>
          <w:szCs w:val="24"/>
        </w:rPr>
      </w:pPr>
      <w:r w:rsidRPr="0072616D">
        <w:rPr>
          <w:rFonts w:asciiTheme="minorBidi" w:hAnsiTheme="minorBidi"/>
          <w:sz w:val="24"/>
          <w:szCs w:val="24"/>
        </w:rPr>
        <w:t>The Triple Bottom Line model is a supplement to the Balanced Scorecard by providing a wider scope of performance measurement than the traditional financial results</w:t>
      </w:r>
      <w:r w:rsidR="00E8478D">
        <w:rPr>
          <w:rFonts w:asciiTheme="minorBidi" w:hAnsiTheme="minorBidi"/>
          <w:sz w:val="24"/>
          <w:szCs w:val="24"/>
        </w:rPr>
        <w:t xml:space="preserve"> </w:t>
      </w:r>
      <w:r w:rsidR="00E8478D">
        <w:rPr>
          <w:rFonts w:asciiTheme="minorBidi" w:hAnsiTheme="minorBidi"/>
          <w:sz w:val="24"/>
          <w:szCs w:val="24"/>
        </w:rPr>
        <w:fldChar w:fldCharType="begin"/>
      </w:r>
      <w:r w:rsidR="00E8478D">
        <w:rPr>
          <w:rFonts w:asciiTheme="minorBidi" w:hAnsiTheme="minorBidi"/>
          <w:sz w:val="24"/>
          <w:szCs w:val="24"/>
        </w:rPr>
        <w:instrText xml:space="preserve"> ADDIN EN.CITE &lt;EndNote&gt;&lt;Cite&gt;&lt;Author&gt;Loviscek&lt;/Author&gt;&lt;Year&gt;2020&lt;/Year&gt;&lt;RecNum&gt;3296&lt;/RecNum&gt;&lt;DisplayText&gt;(Loviscek, 2020)&lt;/DisplayText&gt;&lt;record&gt;&lt;rec-number&gt;3296&lt;/rec-number&gt;&lt;foreign-keys&gt;&lt;key app="EN" db-id="rzfxxzzfx5awxgeafz7vrps8steaea59t99p" timestamp="1766306139"&gt;3296&lt;/key&gt;&lt;/foreign-keys&gt;&lt;ref-type name="Journal Article"&gt;17&lt;/ref-type&gt;&lt;contributors&gt;&lt;authors&gt;&lt;author&gt;Loviscek, Vittoria&lt;/author&gt;&lt;/authors&gt;&lt;/contributors&gt;&lt;titles&gt;&lt;title&gt;Triple bottom line toward a holistic framework for sustainability: A systematic review&lt;/title&gt;&lt;secondary-title&gt;Revista de Administração Contemporânea&lt;/secondary-title&gt;&lt;/titles&gt;&lt;periodical&gt;&lt;full-title&gt;Revista de Administração Contemporânea&lt;/full-title&gt;&lt;/periodical&gt;&lt;pages&gt;e200017&lt;/pages&gt;&lt;volume&gt;25&lt;/volume&gt;&lt;number&gt;3&lt;/number&gt;&lt;dates&gt;&lt;year&gt;2020&lt;/year&gt;&lt;/dates&gt;&lt;isbn&gt;1415-6555&lt;/isbn&gt;&lt;urls&gt;&lt;/urls&gt;&lt;/record&gt;&lt;/Cite&gt;&lt;/EndNote&gt;</w:instrText>
      </w:r>
      <w:r w:rsidR="00E8478D">
        <w:rPr>
          <w:rFonts w:asciiTheme="minorBidi" w:hAnsiTheme="minorBidi"/>
          <w:sz w:val="24"/>
          <w:szCs w:val="24"/>
        </w:rPr>
        <w:fldChar w:fldCharType="separate"/>
      </w:r>
      <w:r w:rsidR="00E8478D">
        <w:rPr>
          <w:rFonts w:asciiTheme="minorBidi" w:hAnsiTheme="minorBidi"/>
          <w:noProof/>
          <w:sz w:val="24"/>
          <w:szCs w:val="24"/>
        </w:rPr>
        <w:t>(Loviscek, 2020)</w:t>
      </w:r>
      <w:r w:rsidR="00E8478D">
        <w:rPr>
          <w:rFonts w:asciiTheme="minorBidi" w:hAnsiTheme="minorBidi"/>
          <w:sz w:val="24"/>
          <w:szCs w:val="24"/>
        </w:rPr>
        <w:fldChar w:fldCharType="end"/>
      </w:r>
      <w:r w:rsidRPr="0072616D">
        <w:rPr>
          <w:rFonts w:asciiTheme="minorBidi" w:hAnsiTheme="minorBidi"/>
          <w:sz w:val="24"/>
          <w:szCs w:val="24"/>
        </w:rPr>
        <w:t xml:space="preserve">. </w:t>
      </w:r>
    </w:p>
    <w:p w14:paraId="4D97DDAC" w14:textId="77777777" w:rsidR="00E8478D" w:rsidRPr="00E8478D" w:rsidRDefault="000A33E4" w:rsidP="00E8478D">
      <w:pPr>
        <w:keepNext/>
        <w:spacing w:line="360" w:lineRule="auto"/>
        <w:jc w:val="center"/>
        <w:rPr>
          <w:sz w:val="32"/>
          <w:szCs w:val="32"/>
        </w:rPr>
      </w:pPr>
      <w:r w:rsidRPr="00E8478D">
        <w:rPr>
          <w:noProof/>
          <w:sz w:val="32"/>
          <w:szCs w:val="32"/>
        </w:rPr>
        <w:drawing>
          <wp:inline distT="0" distB="0" distL="0" distR="0" wp14:anchorId="5D3E3B8D" wp14:editId="1A3F6D1E">
            <wp:extent cx="3996070" cy="2760007"/>
            <wp:effectExtent l="76200" t="76200" r="137795" b="135890"/>
            <wp:docPr id="12" name="Picture 12" descr="African brands Leveraging Triple Bottom Line Sustainabil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frican brands Leveraging Triple Bottom Line Sustainability framework"/>
                    <pic:cNvPicPr>
                      <a:picLocks noChangeAspect="1" noChangeArrowheads="1"/>
                    </pic:cNvPicPr>
                  </pic:nvPicPr>
                  <pic:blipFill rotWithShape="1">
                    <a:blip r:embed="rId20">
                      <a:extLst>
                        <a:ext uri="{28A0092B-C50C-407E-A947-70E740481C1C}">
                          <a14:useLocalDpi xmlns:a14="http://schemas.microsoft.com/office/drawing/2010/main" val="0"/>
                        </a:ext>
                      </a:extLst>
                    </a:blip>
                    <a:srcRect l="5010" t="11303" r="4462" b="8712"/>
                    <a:stretch/>
                  </pic:blipFill>
                  <pic:spPr bwMode="auto">
                    <a:xfrm>
                      <a:off x="0" y="0"/>
                      <a:ext cx="4009657" cy="2769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E1FB317" w14:textId="501E30E8" w:rsidR="000A33E4" w:rsidRPr="00E8478D" w:rsidRDefault="00E8478D" w:rsidP="00E8478D">
      <w:pPr>
        <w:pStyle w:val="Caption"/>
        <w:jc w:val="center"/>
        <w:rPr>
          <w:rFonts w:asciiTheme="minorBidi" w:hAnsiTheme="minorBidi"/>
          <w:sz w:val="36"/>
          <w:szCs w:val="36"/>
        </w:rPr>
      </w:pPr>
      <w:bookmarkStart w:id="27" w:name="_Toc217216694"/>
      <w:r w:rsidRPr="00E8478D">
        <w:rPr>
          <w:sz w:val="24"/>
          <w:szCs w:val="24"/>
        </w:rPr>
        <w:t xml:space="preserve">Figure </w:t>
      </w:r>
      <w:r w:rsidRPr="00E8478D">
        <w:rPr>
          <w:sz w:val="24"/>
          <w:szCs w:val="24"/>
        </w:rPr>
        <w:fldChar w:fldCharType="begin"/>
      </w:r>
      <w:r w:rsidRPr="00E8478D">
        <w:rPr>
          <w:sz w:val="24"/>
          <w:szCs w:val="24"/>
        </w:rPr>
        <w:instrText xml:space="preserve"> SEQ Figure \* ARABIC </w:instrText>
      </w:r>
      <w:r w:rsidRPr="00E8478D">
        <w:rPr>
          <w:sz w:val="24"/>
          <w:szCs w:val="24"/>
        </w:rPr>
        <w:fldChar w:fldCharType="separate"/>
      </w:r>
      <w:r w:rsidRPr="00E8478D">
        <w:rPr>
          <w:noProof/>
          <w:sz w:val="24"/>
          <w:szCs w:val="24"/>
        </w:rPr>
        <w:t>10</w:t>
      </w:r>
      <w:r w:rsidRPr="00E8478D">
        <w:rPr>
          <w:sz w:val="24"/>
          <w:szCs w:val="24"/>
        </w:rPr>
        <w:fldChar w:fldCharType="end"/>
      </w:r>
      <w:r w:rsidRPr="00E8478D">
        <w:rPr>
          <w:sz w:val="24"/>
          <w:szCs w:val="24"/>
        </w:rPr>
        <w:t xml:space="preserve"> The Triple Bottom Line Framework</w:t>
      </w:r>
      <w:r>
        <w:rPr>
          <w:sz w:val="24"/>
          <w:szCs w:val="24"/>
        </w:rPr>
        <w:t xml:space="preserve"> </w:t>
      </w:r>
      <w:r>
        <w:rPr>
          <w:sz w:val="24"/>
          <w:szCs w:val="24"/>
        </w:rPr>
        <w:fldChar w:fldCharType="begin"/>
      </w:r>
      <w:r>
        <w:rPr>
          <w:sz w:val="24"/>
          <w:szCs w:val="24"/>
        </w:rPr>
        <w:instrText xml:space="preserve"> ADDIN EN.CITE &lt;EndNote&gt;&lt;Cite&gt;&lt;Author&gt;Wilcox&lt;/Author&gt;&lt;Year&gt;2016&lt;/Year&gt;&lt;RecNum&gt;3297&lt;/RecNum&gt;&lt;DisplayText&gt;(Wilcox et al., 2016)&lt;/DisplayText&gt;&lt;record&gt;&lt;rec-number&gt;3297&lt;/rec-number&gt;&lt;foreign-keys&gt;&lt;key app="EN" db-id="rzfxxzzfx5awxgeafz7vrps8steaea59t99p" timestamp="1766306174"&gt;3297&lt;/key&gt;&lt;/foreign-keys&gt;&lt;ref-type name="Journal Article"&gt;17&lt;/ref-type&gt;&lt;contributors&gt;&lt;authors&gt;&lt;author&gt;Wilcox, Jonathan&lt;/author&gt;&lt;author&gt;Nasiri, Fuzhan&lt;/author&gt;&lt;author&gt;Bell, Sarah&lt;/author&gt;&lt;author&gt;Rahaman, Md Saifur&lt;/author&gt;&lt;/authors&gt;&lt;/contributors&gt;&lt;titles&gt;&lt;title&gt;Urban water reuse: A triple bottom line assessment framework and review&lt;/title&gt;&lt;secondary-title&gt;Sustainable cities and society&lt;/secondary-title&gt;&lt;/titles&gt;&lt;periodical&gt;&lt;full-title&gt;Sustainable Cities and Society&lt;/full-title&gt;&lt;/periodical&gt;&lt;pages&gt;448-456&lt;/pages&gt;&lt;volume&gt;27&lt;/volume&gt;&lt;dates&gt;&lt;year&gt;2016&lt;/year&gt;&lt;/dates&gt;&lt;isbn&gt;2210-6707&lt;/isbn&gt;&lt;urls&gt;&lt;/urls&gt;&lt;/record&gt;&lt;/Cite&gt;&lt;/EndNote&gt;</w:instrText>
      </w:r>
      <w:r>
        <w:rPr>
          <w:sz w:val="24"/>
          <w:szCs w:val="24"/>
        </w:rPr>
        <w:fldChar w:fldCharType="separate"/>
      </w:r>
      <w:r>
        <w:rPr>
          <w:noProof/>
          <w:sz w:val="24"/>
          <w:szCs w:val="24"/>
        </w:rPr>
        <w:t>(Wilcox et al., 2016)</w:t>
      </w:r>
      <w:bookmarkEnd w:id="27"/>
      <w:r>
        <w:rPr>
          <w:sz w:val="24"/>
          <w:szCs w:val="24"/>
        </w:rPr>
        <w:fldChar w:fldCharType="end"/>
      </w:r>
    </w:p>
    <w:p w14:paraId="09E757B7" w14:textId="7DE2A381" w:rsidR="008D7794" w:rsidRPr="008D7794" w:rsidRDefault="0072616D" w:rsidP="00E8478D">
      <w:pPr>
        <w:spacing w:line="360" w:lineRule="auto"/>
        <w:jc w:val="both"/>
        <w:rPr>
          <w:rFonts w:asciiTheme="minorBidi" w:hAnsiTheme="minorBidi"/>
          <w:sz w:val="24"/>
          <w:szCs w:val="24"/>
        </w:rPr>
      </w:pPr>
      <w:r w:rsidRPr="0072616D">
        <w:rPr>
          <w:rFonts w:asciiTheme="minorBidi" w:hAnsiTheme="minorBidi"/>
          <w:sz w:val="24"/>
          <w:szCs w:val="24"/>
        </w:rPr>
        <w:t xml:space="preserve">Socially, the growth of New Balance should help the local communities in the form of job creation, responsible </w:t>
      </w:r>
      <w:proofErr w:type="spellStart"/>
      <w:r w:rsidRPr="0072616D">
        <w:rPr>
          <w:rFonts w:asciiTheme="minorBidi" w:hAnsiTheme="minorBidi"/>
          <w:sz w:val="24"/>
          <w:szCs w:val="24"/>
        </w:rPr>
        <w:t>labour</w:t>
      </w:r>
      <w:proofErr w:type="spellEnd"/>
      <w:r w:rsidRPr="0072616D">
        <w:rPr>
          <w:rFonts w:asciiTheme="minorBidi" w:hAnsiTheme="minorBidi"/>
          <w:sz w:val="24"/>
          <w:szCs w:val="24"/>
        </w:rPr>
        <w:t xml:space="preserve"> practices, sports and wellness. These measures improve the corporate image and reinforce trust by the stakeholders. The environmental performance </w:t>
      </w:r>
      <w:r w:rsidRPr="0072616D">
        <w:rPr>
          <w:rFonts w:asciiTheme="minorBidi" w:hAnsiTheme="minorBidi"/>
          <w:sz w:val="24"/>
          <w:szCs w:val="24"/>
        </w:rPr>
        <w:lastRenderedPageBreak/>
        <w:t>is also important, especially with the increasing sensitivity to sustainability in a market</w:t>
      </w:r>
      <w:r w:rsidR="00E8478D">
        <w:rPr>
          <w:rFonts w:asciiTheme="minorBidi" w:hAnsiTheme="minorBidi"/>
          <w:sz w:val="24"/>
          <w:szCs w:val="24"/>
        </w:rPr>
        <w:t xml:space="preserve"> </w:t>
      </w:r>
      <w:r w:rsidR="00E8478D">
        <w:rPr>
          <w:rFonts w:asciiTheme="minorBidi" w:hAnsiTheme="minorBidi"/>
          <w:sz w:val="24"/>
          <w:szCs w:val="24"/>
        </w:rPr>
        <w:fldChar w:fldCharType="begin"/>
      </w:r>
      <w:r w:rsidR="00E8478D">
        <w:rPr>
          <w:rFonts w:asciiTheme="minorBidi" w:hAnsiTheme="minorBidi"/>
          <w:sz w:val="24"/>
          <w:szCs w:val="24"/>
        </w:rPr>
        <w:instrText xml:space="preserve"> ADDIN EN.CITE &lt;EndNote&gt;&lt;Cite&gt;&lt;Author&gt;Loviscek&lt;/Author&gt;&lt;Year&gt;2020&lt;/Year&gt;&lt;RecNum&gt;3296&lt;/RecNum&gt;&lt;DisplayText&gt;(Loviscek, 2020)&lt;/DisplayText&gt;&lt;record&gt;&lt;rec-number&gt;3296&lt;/rec-number&gt;&lt;foreign-keys&gt;&lt;key app="EN" db-id="rzfxxzzfx5awxgeafz7vrps8steaea59t99p" timestamp="1766306139"&gt;3296&lt;/key&gt;&lt;/foreign-keys&gt;&lt;ref-type name="Journal Article"&gt;17&lt;/ref-type&gt;&lt;contributors&gt;&lt;authors&gt;&lt;author&gt;Loviscek, Vittoria&lt;/author&gt;&lt;/authors&gt;&lt;/contributors&gt;&lt;titles&gt;&lt;title&gt;Triple bottom line toward a holistic framework for sustainability: A systematic review&lt;/title&gt;&lt;secondary-title&gt;Revista de Administração Contemporânea&lt;/secondary-title&gt;&lt;/titles&gt;&lt;periodical&gt;&lt;full-title&gt;Revista de Administração Contemporânea&lt;/full-title&gt;&lt;/periodical&gt;&lt;pages&gt;e200017&lt;/pages&gt;&lt;volume&gt;25&lt;/volume&gt;&lt;number&gt;3&lt;/number&gt;&lt;dates&gt;&lt;year&gt;2020&lt;/year&gt;&lt;/dates&gt;&lt;isbn&gt;1415-6555&lt;/isbn&gt;&lt;urls&gt;&lt;/urls&gt;&lt;/record&gt;&lt;/Cite&gt;&lt;/EndNote&gt;</w:instrText>
      </w:r>
      <w:r w:rsidR="00E8478D">
        <w:rPr>
          <w:rFonts w:asciiTheme="minorBidi" w:hAnsiTheme="minorBidi"/>
          <w:sz w:val="24"/>
          <w:szCs w:val="24"/>
        </w:rPr>
        <w:fldChar w:fldCharType="separate"/>
      </w:r>
      <w:r w:rsidR="00E8478D">
        <w:rPr>
          <w:rFonts w:asciiTheme="minorBidi" w:hAnsiTheme="minorBidi"/>
          <w:noProof/>
          <w:sz w:val="24"/>
          <w:szCs w:val="24"/>
        </w:rPr>
        <w:t>(Loviscek, 2020)</w:t>
      </w:r>
      <w:r w:rsidR="00E8478D">
        <w:rPr>
          <w:rFonts w:asciiTheme="minorBidi" w:hAnsiTheme="minorBidi"/>
          <w:sz w:val="24"/>
          <w:szCs w:val="24"/>
        </w:rPr>
        <w:fldChar w:fldCharType="end"/>
      </w:r>
      <w:r w:rsidRPr="0072616D">
        <w:rPr>
          <w:rFonts w:asciiTheme="minorBidi" w:hAnsiTheme="minorBidi"/>
          <w:sz w:val="24"/>
          <w:szCs w:val="24"/>
        </w:rPr>
        <w:t>. The use of recycled materials and a decrease in packaging waste and increases in logistics efficiency should be evaluated to determine the impact on the environment. Lastly, the profit dimension is long-term financial stability, market share stability, and innovation-based growth, which make sure that business success will be obtained at the same time as social and environmental responsibility</w:t>
      </w:r>
      <w:r w:rsidR="00E8478D">
        <w:rPr>
          <w:rFonts w:asciiTheme="minorBidi" w:hAnsiTheme="minorBidi"/>
          <w:sz w:val="24"/>
          <w:szCs w:val="24"/>
        </w:rPr>
        <w:t xml:space="preserve"> </w:t>
      </w:r>
      <w:r w:rsidR="001B181D">
        <w:rPr>
          <w:rFonts w:asciiTheme="minorBidi" w:hAnsiTheme="minorBidi"/>
          <w:sz w:val="24"/>
          <w:szCs w:val="24"/>
        </w:rPr>
        <w:fldChar w:fldCharType="begin"/>
      </w:r>
      <w:r w:rsidR="001B181D">
        <w:rPr>
          <w:rFonts w:asciiTheme="minorBidi" w:hAnsiTheme="minorBidi"/>
          <w:sz w:val="24"/>
          <w:szCs w:val="24"/>
        </w:rPr>
        <w:instrText xml:space="preserve"> ADDIN EN.CITE &lt;EndNote&gt;&lt;Cite&gt;&lt;Author&gt;Kamaludin&lt;/Author&gt;&lt;Year&gt;2024&lt;/Year&gt;&lt;RecNum&gt;3298&lt;/RecNum&gt;&lt;DisplayText&gt;(Kamaludin et al., 2024)&lt;/DisplayText&gt;&lt;record&gt;&lt;rec-number&gt;3298&lt;/rec-number&gt;&lt;foreign-keys&gt;&lt;key app="EN" db-id="rzfxxzzfx5awxgeafz7vrps8steaea59t99p" timestamp="1766306197"&gt;3298&lt;/key&gt;&lt;/foreign-keys&gt;&lt;ref-type name="Journal Article"&gt;17&lt;/ref-type&gt;&lt;contributors&gt;&lt;authors&gt;&lt;author&gt;Kamaludin, Mohammed Faiz&lt;/author&gt;&lt;author&gt;Xavier, Jesrina Ann&lt;/author&gt;&lt;author&gt;Amin, Muslim&lt;/author&gt;&lt;/authors&gt;&lt;/contributors&gt;&lt;titles&gt;&lt;title&gt;Social entrepreneurship and sustainability: A conceptual framework&lt;/title&gt;&lt;secondary-title&gt;Journal of Social Entrepreneurship&lt;/secondary-title&gt;&lt;/titles&gt;&lt;periodical&gt;&lt;full-title&gt;Journal of Social Entrepreneurship&lt;/full-title&gt;&lt;/periodical&gt;&lt;pages&gt;26-49&lt;/pages&gt;&lt;volume&gt;15&lt;/volume&gt;&lt;number&gt;1&lt;/number&gt;&lt;dates&gt;&lt;year&gt;2024&lt;/year&gt;&lt;/dates&gt;&lt;isbn&gt;1942-0676&lt;/isbn&gt;&lt;urls&gt;&lt;/urls&gt;&lt;/record&gt;&lt;/Cite&gt;&lt;/EndNote&gt;</w:instrText>
      </w:r>
      <w:r w:rsidR="001B181D">
        <w:rPr>
          <w:rFonts w:asciiTheme="minorBidi" w:hAnsiTheme="minorBidi"/>
          <w:sz w:val="24"/>
          <w:szCs w:val="24"/>
        </w:rPr>
        <w:fldChar w:fldCharType="separate"/>
      </w:r>
      <w:r w:rsidR="001B181D">
        <w:rPr>
          <w:rFonts w:asciiTheme="minorBidi" w:hAnsiTheme="minorBidi"/>
          <w:noProof/>
          <w:sz w:val="24"/>
          <w:szCs w:val="24"/>
        </w:rPr>
        <w:t>(Kamaludin et al., 2024)</w:t>
      </w:r>
      <w:r w:rsidR="001B181D">
        <w:rPr>
          <w:rFonts w:asciiTheme="minorBidi" w:hAnsiTheme="minorBidi"/>
          <w:sz w:val="24"/>
          <w:szCs w:val="24"/>
        </w:rPr>
        <w:fldChar w:fldCharType="end"/>
      </w:r>
      <w:r w:rsidRPr="0072616D">
        <w:rPr>
          <w:rFonts w:asciiTheme="minorBidi" w:hAnsiTheme="minorBidi"/>
          <w:sz w:val="24"/>
          <w:szCs w:val="24"/>
        </w:rPr>
        <w:t>.</w:t>
      </w:r>
    </w:p>
    <w:p w14:paraId="103898E2" w14:textId="746CAD5E" w:rsidR="00F652E5" w:rsidRDefault="00A201E1" w:rsidP="00A201E1">
      <w:pPr>
        <w:pStyle w:val="Heading2"/>
        <w:spacing w:line="360" w:lineRule="auto"/>
        <w:ind w:left="720"/>
      </w:pPr>
      <w:bookmarkStart w:id="28" w:name="_Toc217216682"/>
      <w:r>
        <w:t xml:space="preserve">4.3 </w:t>
      </w:r>
      <w:r w:rsidR="007D786E">
        <w:t>Evaluating Strategy</w:t>
      </w:r>
      <w:bookmarkEnd w:id="28"/>
      <w:r w:rsidR="007D786E">
        <w:t xml:space="preserve"> </w:t>
      </w:r>
    </w:p>
    <w:p w14:paraId="27BB4825" w14:textId="77777777" w:rsidR="00A201E1" w:rsidRPr="00A201E1" w:rsidRDefault="007D786E" w:rsidP="00A201E1">
      <w:pPr>
        <w:keepNext/>
        <w:spacing w:line="360" w:lineRule="auto"/>
        <w:jc w:val="center"/>
        <w:rPr>
          <w:sz w:val="32"/>
          <w:szCs w:val="32"/>
        </w:rPr>
      </w:pPr>
      <w:r w:rsidRPr="00A201E1">
        <w:rPr>
          <w:noProof/>
          <w:sz w:val="32"/>
          <w:szCs w:val="32"/>
        </w:rPr>
        <w:drawing>
          <wp:inline distT="0" distB="0" distL="0" distR="0" wp14:anchorId="2B574D51" wp14:editId="77768080">
            <wp:extent cx="4965404" cy="5330383"/>
            <wp:effectExtent l="0" t="0" r="698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75026" cy="5340712"/>
                    </a:xfrm>
                    <a:prstGeom prst="rect">
                      <a:avLst/>
                    </a:prstGeom>
                    <a:noFill/>
                    <a:ln>
                      <a:noFill/>
                    </a:ln>
                  </pic:spPr>
                </pic:pic>
              </a:graphicData>
            </a:graphic>
          </wp:inline>
        </w:drawing>
      </w:r>
    </w:p>
    <w:p w14:paraId="3D966924" w14:textId="74C7B454" w:rsidR="007D786E" w:rsidRPr="00A201E1" w:rsidRDefault="00A201E1" w:rsidP="00A201E1">
      <w:pPr>
        <w:pStyle w:val="Caption"/>
        <w:jc w:val="center"/>
        <w:rPr>
          <w:rFonts w:asciiTheme="minorBidi" w:hAnsiTheme="minorBidi"/>
          <w:sz w:val="36"/>
          <w:szCs w:val="36"/>
        </w:rPr>
      </w:pPr>
      <w:bookmarkStart w:id="29" w:name="_Toc217216695"/>
      <w:r w:rsidRPr="00A201E1">
        <w:rPr>
          <w:sz w:val="24"/>
          <w:szCs w:val="24"/>
        </w:rPr>
        <w:t xml:space="preserve">Figure </w:t>
      </w:r>
      <w:r w:rsidRPr="00A201E1">
        <w:rPr>
          <w:sz w:val="24"/>
          <w:szCs w:val="24"/>
        </w:rPr>
        <w:fldChar w:fldCharType="begin"/>
      </w:r>
      <w:r w:rsidRPr="00A201E1">
        <w:rPr>
          <w:sz w:val="24"/>
          <w:szCs w:val="24"/>
        </w:rPr>
        <w:instrText xml:space="preserve"> SEQ Figure \* ARABIC </w:instrText>
      </w:r>
      <w:r w:rsidRPr="00A201E1">
        <w:rPr>
          <w:sz w:val="24"/>
          <w:szCs w:val="24"/>
        </w:rPr>
        <w:fldChar w:fldCharType="separate"/>
      </w:r>
      <w:r w:rsidR="00E8478D">
        <w:rPr>
          <w:noProof/>
          <w:sz w:val="24"/>
          <w:szCs w:val="24"/>
        </w:rPr>
        <w:t>11</w:t>
      </w:r>
      <w:r w:rsidRPr="00A201E1">
        <w:rPr>
          <w:sz w:val="24"/>
          <w:szCs w:val="24"/>
        </w:rPr>
        <w:fldChar w:fldCharType="end"/>
      </w:r>
      <w:r w:rsidRPr="00A201E1">
        <w:rPr>
          <w:sz w:val="24"/>
          <w:szCs w:val="24"/>
        </w:rPr>
        <w:t xml:space="preserve"> Evaluating Strategy</w:t>
      </w:r>
      <w:bookmarkEnd w:id="29"/>
    </w:p>
    <w:p w14:paraId="405F22B7" w14:textId="4AB20C4D" w:rsidR="000E3BBB" w:rsidRPr="000E3BBB" w:rsidRDefault="000E3BBB" w:rsidP="000E3BBB">
      <w:pPr>
        <w:spacing w:line="360" w:lineRule="auto"/>
        <w:jc w:val="both"/>
        <w:rPr>
          <w:rFonts w:asciiTheme="minorBidi" w:hAnsiTheme="minorBidi"/>
          <w:sz w:val="24"/>
          <w:szCs w:val="24"/>
        </w:rPr>
      </w:pPr>
      <w:r w:rsidRPr="000E3BBB">
        <w:rPr>
          <w:rFonts w:asciiTheme="minorBidi" w:hAnsiTheme="minorBidi"/>
          <w:sz w:val="24"/>
          <w:szCs w:val="24"/>
        </w:rPr>
        <w:lastRenderedPageBreak/>
        <w:t xml:space="preserve">This framework focuses on the fact that the assessment of strategy does not concern merely the process of finding desirable opportunities but also making sure that the chosen strategies are matched with the context of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the expectations of its stakeholders, and its internal strengths. The diagrammatic illustration shows how strategic assessment is an intermediation factor between strategic analysis and strategic implementation</w:t>
      </w:r>
      <w:r w:rsidR="003A2A35">
        <w:rPr>
          <w:rFonts w:asciiTheme="minorBidi" w:hAnsiTheme="minorBidi"/>
          <w:sz w:val="24"/>
          <w:szCs w:val="24"/>
        </w:rPr>
        <w:t xml:space="preserve">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&lt;EndNote&gt;&lt;Cite&gt;&lt;Author&gt;Lanka&lt;/Author&gt;&lt;Year&gt;2024&lt;/Year&gt;&lt;RecNum&gt;3260&lt;/RecNum&gt;&lt;DisplayText&gt;(Lanka, 2024)&lt;/DisplayText&gt;&lt;record&gt;&lt;rec-number&gt;3260&lt;/rec-number&gt;&lt;foreign-keys&gt;&lt;key app="EN" db-id="rzfxxzzfx5awxgeafz7vrps8steaea59t99p" timestamp="1766223759"&gt;3260&lt;/key&gt;&lt;/foreign-keys&gt;&lt;ref-type name="Journal Article"&gt;17&lt;/ref-type&gt;&lt;contributors&gt;&lt;authors&gt;&lt;author&gt;Lanka, Sridhar&lt;/author&gt;&lt;/authors&gt;&lt;/contributors&gt;&lt;titles&gt;&lt;title&gt;Redefining Digital Banking: ANZ’s Pioneering Expansion into Multi-Wallet Ecosystems&lt;/title&gt;&lt;secondary-title&gt;International Journal of Technology, Management and Humanities&lt;/secondary-title&gt;&lt;/titles&gt;&lt;periodical&gt;&lt;full-title&gt;International Journal of Technology, Management and Humanities&lt;/full-title&gt;&lt;/periodical&gt;&lt;pages&gt;33-41&lt;/pages&gt;&lt;volume&gt;10&lt;/volume&gt;&lt;number&gt;01&lt;/number&gt;&lt;dates&gt;&lt;year&gt;2024&lt;/year&gt;&lt;/dates&gt;&lt;isbn&gt;2454-566X&lt;/isbn&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(Lanka, 2024)</w:t>
      </w:r>
      <w:r w:rsidR="003A2A35">
        <w:rPr>
          <w:rFonts w:asciiTheme="minorBidi" w:hAnsiTheme="minorBidi"/>
          <w:sz w:val="24"/>
          <w:szCs w:val="24"/>
        </w:rPr>
        <w:fldChar w:fldCharType="end"/>
      </w:r>
      <w:r w:rsidRPr="000E3BBB">
        <w:rPr>
          <w:rFonts w:asciiTheme="minorBidi" w:hAnsiTheme="minorBidi"/>
          <w:sz w:val="24"/>
          <w:szCs w:val="24"/>
        </w:rPr>
        <w:t>.</w:t>
      </w:r>
    </w:p>
    <w:p w14:paraId="1CC38DBD" w14:textId="082CACD7" w:rsidR="000E3BBB" w:rsidRPr="000E3BBB" w:rsidRDefault="000E3BBB" w:rsidP="000E3BBB">
      <w:pPr>
        <w:spacing w:line="360" w:lineRule="auto"/>
        <w:jc w:val="both"/>
        <w:rPr>
          <w:rFonts w:asciiTheme="minorBidi" w:hAnsiTheme="minorBidi"/>
          <w:sz w:val="24"/>
          <w:szCs w:val="24"/>
        </w:rPr>
      </w:pPr>
      <w:r w:rsidRPr="000E3BBB">
        <w:rPr>
          <w:rFonts w:asciiTheme="minorBidi" w:hAnsiTheme="minorBidi"/>
          <w:sz w:val="24"/>
          <w:szCs w:val="24"/>
        </w:rPr>
        <w:t xml:space="preserve">The </w:t>
      </w:r>
      <w:r w:rsidRPr="000E3BBB">
        <w:rPr>
          <w:rFonts w:asciiTheme="minorBidi" w:hAnsiTheme="minorBidi"/>
          <w:b/>
          <w:bCs/>
          <w:sz w:val="24"/>
          <w:szCs w:val="24"/>
        </w:rPr>
        <w:t>issue of suitability</w:t>
      </w:r>
      <w:r w:rsidRPr="000E3BBB">
        <w:rPr>
          <w:rFonts w:asciiTheme="minorBidi" w:hAnsiTheme="minorBidi"/>
          <w:sz w:val="24"/>
          <w:szCs w:val="24"/>
        </w:rPr>
        <w:t xml:space="preserve"> is related to the appropriateness of a suggested strategy with the external environment and strategic position of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As indicated in the diagram, suitability is highly related to the various analytical tools like PESTEL analysis, Porter's Five Forces, strategic group analysis and value chain assessment</w:t>
      </w:r>
      <w:r w:rsidR="003A2A35">
        <w:rPr>
          <w:rFonts w:asciiTheme="minorBidi" w:hAnsiTheme="minorBidi"/>
          <w:sz w:val="24"/>
          <w:szCs w:val="24"/>
        </w:rPr>
        <w:t xml:space="preserve">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&lt;EndNote&gt;&lt;Cite&gt;&lt;Author&gt;AMUNTAYARNI&lt;/Author&gt;&lt;Year&gt;2021&lt;/Year&gt;&lt;RecNum&gt;3259&lt;/RecNum&gt;&lt;DisplayText&gt;(AMUNTAYARNI, 2021)&lt;/DisplayText&gt;&lt;record&gt;&lt;rec-number&gt;3259&lt;/rec-number&gt;&lt;foreign-keys&gt;&lt;key app="EN" db-id="rzfxxzzfx5awxgeafz7vrps8steaea59t99p" timestamp="1766223725"&gt;3259&lt;/key&gt;&lt;/foreign-keys&gt;&lt;ref-type name="Journal Article"&gt;17&lt;/ref-type&gt;&lt;contributors&gt;&lt;authors&gt;&lt;author&gt;AMUNTAYARNI, RAISSA DYAH&lt;/author&gt;&lt;/authors&gt;&lt;/contributors&gt;&lt;titles&gt;&lt;title&gt;Penerapan Integrasi Balanced Scorecard Dengan Iso Enterprise Risk Management Untuk Meningkatkan Kinerja Perusahaan Serta Pencapaian Strategi Bisnis Pada Pt. Globalindo Intimates&lt;/title&gt;&lt;/titles&gt;&lt;dates&gt;&lt;year&gt;2021&lt;/year&gt;&lt;/dates&gt;&lt;urls&gt;&lt;/urls&gt;&lt;/record&gt;&lt;/Cite&gt;&lt;/EndNote&gt;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(AMUNTAYARNI, 2021)</w:t>
      </w:r>
      <w:r w:rsidR="003A2A35">
        <w:rPr>
          <w:rFonts w:asciiTheme="minorBidi" w:hAnsiTheme="minorBidi"/>
          <w:sz w:val="24"/>
          <w:szCs w:val="24"/>
        </w:rPr>
        <w:fldChar w:fldCharType="end"/>
      </w:r>
      <w:r w:rsidRPr="000E3BBB">
        <w:rPr>
          <w:rFonts w:asciiTheme="minorBidi" w:hAnsiTheme="minorBidi"/>
          <w:sz w:val="24"/>
          <w:szCs w:val="24"/>
        </w:rPr>
        <w:t xml:space="preserve">. The tools assist </w:t>
      </w:r>
      <w:proofErr w:type="spellStart"/>
      <w:r w:rsidRPr="000E3BBB">
        <w:rPr>
          <w:rFonts w:asciiTheme="minorBidi" w:hAnsiTheme="minorBidi"/>
          <w:sz w:val="24"/>
          <w:szCs w:val="24"/>
        </w:rPr>
        <w:t>organisations</w:t>
      </w:r>
      <w:proofErr w:type="spellEnd"/>
      <w:r w:rsidRPr="000E3BBB">
        <w:rPr>
          <w:rFonts w:asciiTheme="minorBidi" w:hAnsiTheme="minorBidi"/>
          <w:sz w:val="24"/>
          <w:szCs w:val="24"/>
        </w:rPr>
        <w:t xml:space="preserve"> to understand whether a strategy is responding appropriately to environmental opportunities and threats. An appropriate strategy is the one that will react upon the market forces, competition, and long-term trends in the industry as indicated by the strategic analysis process. The image results in the fact that the suitability is all about strategic logic, alignment, and being sure the selected direction makes sense considering the external situation in the </w:t>
      </w:r>
      <w:r w:rsidR="003A2A35">
        <w:rPr>
          <w:rFonts w:asciiTheme="minorBidi" w:hAnsiTheme="minorBidi"/>
          <w:sz w:val="24"/>
          <w:szCs w:val="24"/>
        </w:rPr>
        <w:t xml:space="preserve">organization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&lt;EndNote&gt;&lt;Cite&gt;&lt;Author&gt;Mia&lt;/Author&gt;&lt;Year&gt;2025&lt;/Year&gt;&lt;RecNum&gt;3261&lt;/RecNum&gt;&lt;DisplayText&gt;(Mia, 2025)&lt;/DisplayText&gt;&lt;record&gt;&lt;rec-number&gt;3261&lt;/rec-number&gt;&lt;foreign-keys&gt;&lt;key app="EN" db-id="rzfxxzzfx5awxgeafz7vrps8steaea59t99p" timestamp="1766223808"&gt;3261&lt;/key&gt;&lt;/foreign-keys&gt;&lt;ref-type name="Journal Article"&gt;17&lt;/ref-type&gt;&lt;contributors&gt;&lt;authors&gt;&lt;author&gt;Mia, Md Milon&lt;/author&gt;&lt;/authors&gt;&lt;/contributors&gt;&lt;titles&gt;&lt;title&gt;A SYSTEMATIC REVIEW ON THE IMPACT OF NFPA-COMPLIANT FIRE PROTECTION SYSTEMS ON US INFRASTRUCTURE RESILIENCE&lt;/title&gt;&lt;secondary-title&gt;International Journal of Business and Economics Insights&lt;/secondary-title&gt;&lt;/titles&gt;&lt;periodical&gt;&lt;full-title&gt;International Journal of Business and Economics Insights&lt;/full-title&gt;&lt;/periodical&gt;&lt;pages&gt;324-352&lt;/pages&gt;&lt;volume&gt;5&lt;/volume&gt;&lt;number&gt;3&lt;/number&gt;&lt;dates&gt;&lt;year&gt;2025&lt;/year&gt;&lt;/dates&gt;&lt;urls&gt;&lt;/urls&gt;&lt;/record&gt;&lt;/Cite&gt;&lt;/EndNote&gt;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(Mia, 2025)</w:t>
      </w:r>
      <w:r w:rsidR="003A2A35">
        <w:rPr>
          <w:rFonts w:asciiTheme="minorBidi" w:hAnsiTheme="minorBidi"/>
          <w:sz w:val="24"/>
          <w:szCs w:val="24"/>
        </w:rPr>
        <w:fldChar w:fldCharType="end"/>
      </w:r>
      <w:r w:rsidRPr="000E3BBB">
        <w:rPr>
          <w:rFonts w:asciiTheme="minorBidi" w:hAnsiTheme="minorBidi"/>
          <w:sz w:val="24"/>
          <w:szCs w:val="24"/>
        </w:rPr>
        <w:t>.</w:t>
      </w:r>
    </w:p>
    <w:p w14:paraId="15215B89" w14:textId="1D641AAF" w:rsidR="000E3BBB" w:rsidRPr="000E3BBB" w:rsidRDefault="000E3BBB" w:rsidP="000E3BBB">
      <w:pPr>
        <w:spacing w:line="360" w:lineRule="auto"/>
        <w:jc w:val="both"/>
        <w:rPr>
          <w:rFonts w:asciiTheme="minorBidi" w:hAnsiTheme="minorBidi"/>
          <w:sz w:val="24"/>
          <w:szCs w:val="24"/>
        </w:rPr>
      </w:pPr>
      <w:r w:rsidRPr="000E3BBB">
        <w:rPr>
          <w:rFonts w:asciiTheme="minorBidi" w:hAnsiTheme="minorBidi"/>
          <w:b/>
          <w:bCs/>
          <w:sz w:val="24"/>
          <w:szCs w:val="24"/>
        </w:rPr>
        <w:t>Acceptability involves</w:t>
      </w:r>
      <w:r w:rsidRPr="000E3BBB">
        <w:rPr>
          <w:rFonts w:asciiTheme="minorBidi" w:hAnsiTheme="minorBidi"/>
          <w:sz w:val="24"/>
          <w:szCs w:val="24"/>
        </w:rPr>
        <w:t xml:space="preserve"> putting emphasis on the anticipated results of a strategy and the compliance of these outcomes with what major stakeholders anticipate. Visual points out the risk, returns, and stakeholder responses as significant to the assessment of the acceptability. This is in line with the fact that even good strategic plans may not succeed when the stakeholders can see the risks as too great or the returns as too low</w:t>
      </w:r>
      <w:r w:rsidR="006D31A5">
        <w:rPr>
          <w:rFonts w:asciiTheme="minorBidi" w:hAnsiTheme="minorBidi"/>
          <w:sz w:val="24"/>
          <w:szCs w:val="24"/>
        </w:rPr>
        <w:t xml:space="preserve"> </w:t>
      </w:r>
      <w:r w:rsidR="006D31A5">
        <w:rPr>
          <w:rFonts w:asciiTheme="minorBidi" w:hAnsiTheme="minorBidi"/>
          <w:sz w:val="24"/>
          <w:szCs w:val="24"/>
        </w:rPr>
        <w:fldChar w:fldCharType="begin"/>
      </w:r>
      <w:r w:rsidR="006D31A5">
        <w:rPr>
          <w:rFonts w:asciiTheme="minorBidi" w:hAnsiTheme="minorBidi"/>
          <w:sz w:val="24"/>
          <w:szCs w:val="24"/>
        </w:rPr>
        <w:instrText xml:space="preserve"> ADDIN EN.CITE &lt;EndNote&gt;&lt;Cite&gt;&lt;Author&gt;Fraboni&lt;/Author&gt;&lt;Year&gt;2023&lt;/Year&gt;&lt;RecNum&gt;3262&lt;/RecNum&gt;&lt;DisplayText&gt;(Fraboni et al., 2023)&lt;/DisplayText&gt;&lt;record&gt;&lt;rec-number&gt;3262&lt;/rec-number&gt;&lt;foreign-keys&gt;&lt;key app="EN" db-id="rzfxxzzfx5awxgeafz7vrps8steaea59t99p" timestamp="1766223832"&gt;3262&lt;/key&gt;&lt;/foreign-keys&gt;&lt;ref-type name="Journal Article"&gt;17&lt;/ref-type&gt;&lt;contributors&gt;&lt;authors&gt;&lt;author&gt;Fraboni, Federico&lt;/author&gt;&lt;author&gt;Brendel, Hannah&lt;/author&gt;&lt;author&gt;Pietrantoni, Luca&lt;/author&gt;&lt;/authors&gt;&lt;/contributors&gt;&lt;titles&gt;&lt;title&gt;Evaluating organizational guidelines for enhancing psychological well-being, safety, and performance in technology integration&lt;/title&gt;&lt;secondary-title&gt;Sustainability&lt;/secondary-title&gt;&lt;/titles&gt;&lt;periodical&gt;&lt;full-title&gt;Sustainability&lt;/full-title&gt;&lt;/periodical&gt;&lt;pages&gt;8113&lt;/pages&gt;&lt;volume&gt;15&lt;/volume&gt;&lt;number&gt;10&lt;/number&gt;&lt;dates&gt;&lt;year&gt;2023&lt;/year&gt;&lt;/dates&gt;&lt;isbn&gt;2071-1050&lt;/isbn&gt;&lt;urls&gt;&lt;/urls&gt;&lt;/record&gt;&lt;/Cite&gt;&lt;/EndNote&gt;</w:instrText>
      </w:r>
      <w:r w:rsidR="006D31A5">
        <w:rPr>
          <w:rFonts w:asciiTheme="minorBidi" w:hAnsiTheme="minorBidi"/>
          <w:sz w:val="24"/>
          <w:szCs w:val="24"/>
        </w:rPr>
        <w:fldChar w:fldCharType="separate"/>
      </w:r>
      <w:r w:rsidR="006D31A5">
        <w:rPr>
          <w:rFonts w:asciiTheme="minorBidi" w:hAnsiTheme="minorBidi"/>
          <w:noProof/>
          <w:sz w:val="24"/>
          <w:szCs w:val="24"/>
        </w:rPr>
        <w:t>(Fraboni et al., 2023)</w:t>
      </w:r>
      <w:r w:rsidR="006D31A5">
        <w:rPr>
          <w:rFonts w:asciiTheme="minorBidi" w:hAnsiTheme="minorBidi"/>
          <w:sz w:val="24"/>
          <w:szCs w:val="24"/>
        </w:rPr>
        <w:fldChar w:fldCharType="end"/>
      </w:r>
      <w:r w:rsidRPr="000E3BBB">
        <w:rPr>
          <w:rFonts w:asciiTheme="minorBidi" w:hAnsiTheme="minorBidi"/>
          <w:sz w:val="24"/>
          <w:szCs w:val="24"/>
        </w:rPr>
        <w:t xml:space="preserve">. Shareholders can be more interested in financial returns, and the employees worry more about job security and the stability of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This evaluation also includes customers, partners and regulators. The picture shows that acceptability is not only a financial consideration but a wider consideration of the way the various stakeholder groups will most probably react to the strategic change</w:t>
      </w:r>
      <w:r w:rsidR="003A2A35">
        <w:rPr>
          <w:rFonts w:asciiTheme="minorBidi" w:hAnsiTheme="minorBidi"/>
          <w:sz w:val="24"/>
          <w:szCs w:val="24"/>
        </w:rPr>
        <w:t xml:space="preserve">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&lt;EndNote&gt;&lt;Cite&gt;&lt;Author&gt;Lanka&lt;/Author&gt;&lt;Year&gt;2024&lt;/Year&gt;&lt;RecNum&gt;3260&lt;/RecNum&gt;&lt;DisplayText&gt;(Lanka, 2024)&lt;/DisplayText&gt;&lt;record&gt;&lt;rec-number&gt;3260&lt;/rec-number&gt;&lt;foreign-keys&gt;&lt;key app="EN" db-id="rzfxxzzfx5awxgeafz7vrps8steaea59t99p" timestamp="1766223759"&gt;3260&lt;/key&gt;&lt;/foreign-keys&gt;&lt;ref-type name="Journal Article"&gt;17&lt;/ref-type&gt;&lt;contributors&gt;&lt;authors&gt;&lt;author&gt;Lanka, Sridhar&lt;/author&gt;&lt;/authors&gt;&lt;/contributors&gt;&lt;titles&gt;&lt;title&gt;Redefining Digital Banking: ANZ’s Pioneering Expansion into Multi-Wallet Ecosystems&lt;/title&gt;&lt;secondary-title&gt;International Journal of Technology, Management and Humanities&lt;/secondary-title&gt;&lt;/titles&gt;&lt;periodical&gt;&lt;full-title&gt;International Journal of Technology, Management and Humanities&lt;/full-title&gt;&lt;/periodical&gt;&lt;pages&gt;33-41&lt;/pages&gt;&lt;volume&gt;10&lt;/volume&gt;&lt;number&gt;01&lt;/number&gt;&lt;dates&gt;&lt;year&gt;2024&lt;/year&gt;&lt;/dates&gt;&lt;isbn&gt;2454-566X&lt;/isbn&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(Lanka, 2024)</w:t>
      </w:r>
      <w:r w:rsidR="003A2A35">
        <w:rPr>
          <w:rFonts w:asciiTheme="minorBidi" w:hAnsiTheme="minorBidi"/>
          <w:sz w:val="24"/>
          <w:szCs w:val="24"/>
        </w:rPr>
        <w:fldChar w:fldCharType="end"/>
      </w:r>
      <w:r w:rsidRPr="000E3BBB">
        <w:rPr>
          <w:rFonts w:asciiTheme="minorBidi" w:hAnsiTheme="minorBidi"/>
          <w:sz w:val="24"/>
          <w:szCs w:val="24"/>
        </w:rPr>
        <w:t>.</w:t>
      </w:r>
    </w:p>
    <w:p w14:paraId="3BC1625F" w14:textId="3F6D4135" w:rsidR="000E3BBB" w:rsidRPr="000E3BBB" w:rsidRDefault="000E3BBB" w:rsidP="000E3BBB">
      <w:pPr>
        <w:spacing w:line="360" w:lineRule="auto"/>
        <w:jc w:val="both"/>
        <w:rPr>
          <w:rFonts w:asciiTheme="minorBidi" w:hAnsiTheme="minorBidi"/>
          <w:sz w:val="24"/>
          <w:szCs w:val="24"/>
        </w:rPr>
      </w:pPr>
      <w:r w:rsidRPr="000E3BBB">
        <w:rPr>
          <w:rFonts w:asciiTheme="minorBidi" w:hAnsiTheme="minorBidi"/>
          <w:b/>
          <w:bCs/>
          <w:sz w:val="24"/>
          <w:szCs w:val="24"/>
        </w:rPr>
        <w:t>Feasibility concerns</w:t>
      </w:r>
      <w:r w:rsidRPr="000E3BBB">
        <w:rPr>
          <w:rFonts w:asciiTheme="minorBidi" w:hAnsiTheme="minorBidi"/>
          <w:sz w:val="24"/>
          <w:szCs w:val="24"/>
        </w:rPr>
        <w:t xml:space="preserve"> the resources, capabilities and capacity of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xml:space="preserve"> to implement the strategy successfully chosen. As shown in the diagram, the feasibility is associated with the individuals and skills, financial feasibility, and integration of resources. </w:t>
      </w:r>
      <w:r w:rsidRPr="000E3BBB">
        <w:rPr>
          <w:rFonts w:asciiTheme="minorBidi" w:hAnsiTheme="minorBidi"/>
          <w:sz w:val="24"/>
          <w:szCs w:val="24"/>
        </w:rPr>
        <w:lastRenderedPageBreak/>
        <w:t xml:space="preserve">This points out that the strategies should be realistic and based on the </w:t>
      </w:r>
      <w:proofErr w:type="spellStart"/>
      <w:r w:rsidRPr="000E3BBB">
        <w:rPr>
          <w:rFonts w:asciiTheme="minorBidi" w:hAnsiTheme="minorBidi"/>
          <w:sz w:val="24"/>
          <w:szCs w:val="24"/>
        </w:rPr>
        <w:t>organisational</w:t>
      </w:r>
      <w:proofErr w:type="spellEnd"/>
      <w:r w:rsidRPr="000E3BBB">
        <w:rPr>
          <w:rFonts w:asciiTheme="minorBidi" w:hAnsiTheme="minorBidi"/>
          <w:sz w:val="24"/>
          <w:szCs w:val="24"/>
        </w:rPr>
        <w:t xml:space="preserve"> capabilities. When the strategy is appropriate and acceptable, it might fail in case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xml:space="preserve"> has no expertise, funds, or systems required. The visual framework stresses upon the significance of matching the strategic ambition with the operational reality, which is needing the possibility of the </w:t>
      </w:r>
      <w:proofErr w:type="spellStart"/>
      <w:r w:rsidRPr="000E3BBB">
        <w:rPr>
          <w:rFonts w:asciiTheme="minorBidi" w:hAnsiTheme="minorBidi"/>
          <w:sz w:val="24"/>
          <w:szCs w:val="24"/>
        </w:rPr>
        <w:t>organisation</w:t>
      </w:r>
      <w:proofErr w:type="spellEnd"/>
      <w:r w:rsidRPr="000E3BBB">
        <w:rPr>
          <w:rFonts w:asciiTheme="minorBidi" w:hAnsiTheme="minorBidi"/>
          <w:sz w:val="24"/>
          <w:szCs w:val="24"/>
        </w:rPr>
        <w:t xml:space="preserve"> to perform its strategic promises</w:t>
      </w:r>
      <w:r w:rsidR="003A2A35">
        <w:rPr>
          <w:rFonts w:asciiTheme="minorBidi" w:hAnsiTheme="minorBidi"/>
          <w:sz w:val="24"/>
          <w:szCs w:val="24"/>
        </w:rPr>
        <w:t xml:space="preserve">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&lt;EndNote&gt;&lt;Cite&gt;&lt;Author&gt;Fraboni&lt;/Author&gt;&lt;Year&gt;2023&lt;/Year&gt;&lt;RecNum&gt;3262&lt;/RecNum&gt;&lt;DisplayText&gt;(Fraboni et al., 2023)&lt;/DisplayText&gt;&lt;record&gt;&lt;rec-number&gt;3262&lt;/rec-number&gt;&lt;foreign-keys&gt;&lt;key app="EN" db-id="rzfxxzzfx5awxgeafz7vrps8steaea59t99p" timestamp="1766223832"&gt;3262&lt;/key&gt;&lt;/foreign-keys&gt;&lt;ref-type name="Journal Article"&gt;17&lt;/ref-type&gt;&lt;contributors&gt;&lt;authors&gt;&lt;author&gt;Fraboni, Federico&lt;/author&gt;&lt;author&gt;Brendel, Hannah&lt;/author&gt;&lt;author&gt;Pietrantoni, Luca&lt;/author&gt;&lt;/authors&gt;&lt;/contributors&gt;&lt;titles&gt;&lt;title&gt;Evaluating organizational guidelines for enhancing psychological well-being, safety, and performance in technology integration&lt;/title&gt;&lt;secondary-title&gt;Sustainability&lt;/secondary-title&gt;&lt;/titles&gt;&lt;periodical&gt;&lt;full-title&gt;Sustainability&lt;/full-title&gt;&lt;/periodical&gt;&lt;pages&gt;8113&lt;/pages&gt;&lt;volume&gt;15&lt;/volume&gt;&lt;number&gt;10&lt;/number&gt;&lt;dates&gt;&lt;year&gt;2023&lt;/year&gt;&lt;/dates&gt;&lt;isbn&gt;2071-1050&lt;/isbn&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(Fraboni et al., 2023)</w:t>
      </w:r>
      <w:r w:rsidR="003A2A35">
        <w:rPr>
          <w:rFonts w:asciiTheme="minorBidi" w:hAnsiTheme="minorBidi"/>
          <w:sz w:val="24"/>
          <w:szCs w:val="24"/>
        </w:rPr>
        <w:fldChar w:fldCharType="end"/>
      </w:r>
      <w:r w:rsidRPr="000E3BBB">
        <w:rPr>
          <w:rFonts w:asciiTheme="minorBidi" w:hAnsiTheme="minorBidi"/>
          <w:sz w:val="24"/>
          <w:szCs w:val="24"/>
        </w:rPr>
        <w:t>.</w:t>
      </w:r>
    </w:p>
    <w:p w14:paraId="04E7BAEB" w14:textId="0EE970EB" w:rsidR="000E3BBB" w:rsidRPr="000E3BBB" w:rsidRDefault="000E3BBB" w:rsidP="000E3BBB">
      <w:pPr>
        <w:spacing w:line="360" w:lineRule="auto"/>
        <w:jc w:val="both"/>
        <w:rPr>
          <w:rFonts w:asciiTheme="minorBidi" w:hAnsiTheme="minorBidi"/>
          <w:sz w:val="24"/>
          <w:szCs w:val="24"/>
        </w:rPr>
      </w:pPr>
      <w:r w:rsidRPr="000E3BBB">
        <w:rPr>
          <w:rFonts w:asciiTheme="minorBidi" w:hAnsiTheme="minorBidi"/>
          <w:b/>
          <w:bCs/>
          <w:sz w:val="24"/>
          <w:szCs w:val="24"/>
        </w:rPr>
        <w:t>The last phase, evaluation, combines suitability, acceptability and feasibility</w:t>
      </w:r>
      <w:r w:rsidRPr="000E3BBB">
        <w:rPr>
          <w:rFonts w:asciiTheme="minorBidi" w:hAnsiTheme="minorBidi"/>
          <w:sz w:val="24"/>
          <w:szCs w:val="24"/>
        </w:rPr>
        <w:t xml:space="preserve"> in order to find out strategies that fit all three at the same time. The way the photo depicts the strategy evaluation makes it clear that strategy evaluation is not a sequential process: it is a holistic process. The lack of strength in one sphere can destroy the entire strategic success. </w:t>
      </w:r>
      <w:proofErr w:type="spellStart"/>
      <w:r w:rsidRPr="000E3BBB">
        <w:rPr>
          <w:rFonts w:asciiTheme="minorBidi" w:hAnsiTheme="minorBidi"/>
          <w:sz w:val="24"/>
          <w:szCs w:val="24"/>
        </w:rPr>
        <w:t>Organisational</w:t>
      </w:r>
      <w:proofErr w:type="spellEnd"/>
      <w:r w:rsidRPr="000E3BBB">
        <w:rPr>
          <w:rFonts w:asciiTheme="minorBidi" w:hAnsiTheme="minorBidi"/>
          <w:sz w:val="24"/>
          <w:szCs w:val="24"/>
        </w:rPr>
        <w:t xml:space="preserve"> uncertainty can be </w:t>
      </w:r>
      <w:proofErr w:type="spellStart"/>
      <w:r w:rsidRPr="000E3BBB">
        <w:rPr>
          <w:rFonts w:asciiTheme="minorBidi" w:hAnsiTheme="minorBidi"/>
          <w:sz w:val="24"/>
          <w:szCs w:val="24"/>
        </w:rPr>
        <w:t>minimised</w:t>
      </w:r>
      <w:proofErr w:type="spellEnd"/>
      <w:r w:rsidRPr="000E3BBB">
        <w:rPr>
          <w:rFonts w:asciiTheme="minorBidi" w:hAnsiTheme="minorBidi"/>
          <w:sz w:val="24"/>
          <w:szCs w:val="24"/>
        </w:rPr>
        <w:t xml:space="preserve"> by incorporating environmental analysis, stakeholder analysis and internal capability analysis to enable </w:t>
      </w:r>
      <w:proofErr w:type="spellStart"/>
      <w:r w:rsidRPr="000E3BBB">
        <w:rPr>
          <w:rFonts w:asciiTheme="minorBidi" w:hAnsiTheme="minorBidi"/>
          <w:sz w:val="24"/>
          <w:szCs w:val="24"/>
        </w:rPr>
        <w:t>organisations</w:t>
      </w:r>
      <w:proofErr w:type="spellEnd"/>
      <w:r w:rsidRPr="000E3BBB">
        <w:rPr>
          <w:rFonts w:asciiTheme="minorBidi" w:hAnsiTheme="minorBidi"/>
          <w:sz w:val="24"/>
          <w:szCs w:val="24"/>
        </w:rPr>
        <w:t xml:space="preserve"> to </w:t>
      </w:r>
      <w:proofErr w:type="spellStart"/>
      <w:r w:rsidRPr="000E3BBB">
        <w:rPr>
          <w:rFonts w:asciiTheme="minorBidi" w:hAnsiTheme="minorBidi"/>
          <w:sz w:val="24"/>
          <w:szCs w:val="24"/>
        </w:rPr>
        <w:t>optimise</w:t>
      </w:r>
      <w:proofErr w:type="spellEnd"/>
      <w:r w:rsidRPr="000E3BBB">
        <w:rPr>
          <w:rFonts w:asciiTheme="minorBidi" w:hAnsiTheme="minorBidi"/>
          <w:sz w:val="24"/>
          <w:szCs w:val="24"/>
        </w:rPr>
        <w:t xml:space="preserve"> the quality of decisions made</w:t>
      </w:r>
      <w:r w:rsidR="003A2A35">
        <w:rPr>
          <w:rFonts w:asciiTheme="minorBidi" w:hAnsiTheme="minorBidi"/>
          <w:sz w:val="24"/>
          <w:szCs w:val="24"/>
        </w:rPr>
        <w:t xml:space="preserve"> </w:t>
      </w:r>
      <w:r w:rsidR="003A2A35">
        <w:rPr>
          <w:rFonts w:asciiTheme="minorBidi" w:hAnsiTheme="minorBidi"/>
          <w:sz w:val="24"/>
          <w:szCs w:val="24"/>
        </w:rPr>
        <w:fldChar w:fldCharType="begin"/>
      </w:r>
      <w:r w:rsidR="003A2A35">
        <w:rPr>
          <w:rFonts w:asciiTheme="minorBidi" w:hAnsiTheme="minorBidi"/>
          <w:sz w:val="24"/>
          <w:szCs w:val="24"/>
        </w:rPr>
        <w:instrText xml:space="preserve"> ADDIN EN.CITE &lt;EndNote&gt;&lt;Cite&gt;&lt;Author&gt;Mia&lt;/Author&gt;&lt;Year&gt;2025&lt;/Year&gt;&lt;RecNum&gt;3261&lt;/RecNum&gt;&lt;DisplayText&gt;(Mia, 2025)&lt;/DisplayText&gt;&lt;record&gt;&lt;rec-number&gt;3261&lt;/rec-number&gt;&lt;foreign-keys&gt;&lt;key app="EN" db-id="rzfxxzzfx5awxgeafz7vrps8steaea59t99p" timestamp="1766223808"&gt;3261&lt;/key&gt;&lt;/foreign-keys&gt;&lt;ref-type name="Journal Article"&gt;17&lt;/ref-type&gt;&lt;contributors&gt;&lt;authors&gt;&lt;author&gt;Mia, Md Milon&lt;/author&gt;&lt;/authors&gt;&lt;/contributors&gt;&lt;titles&gt;&lt;title&gt;A SYSTEMATIC REVIEW ON THE IMPACT OF NFPA-COMPLIANT FIRE PROTECTION SYSTEMS ON US INFRASTRUCTURE RESILIENCE&lt;/title&gt;&lt;secondary-title&gt;International Journal of Business and Economics Insights&lt;/secondary-title&gt;&lt;/titles&gt;&lt;periodical&gt;&lt;full-title&gt;International Journal of Business and Economics Insights&lt;/full-title&gt;&lt;/periodical&gt;&lt;pages&gt;324-352&lt;/pages&gt;&lt;volume&gt;5&lt;/volume&gt;&lt;number&gt;3&lt;/number&gt;&lt;dates&gt;&lt;year&gt;2025&lt;/year&gt;&lt;/dates&gt;&lt;urls&gt;&lt;/urls&gt;&lt;/record&gt;&lt;/Cite&gt;&lt;/EndNote&gt;</w:instrText>
      </w:r>
      <w:r w:rsidR="003A2A35">
        <w:rPr>
          <w:rFonts w:asciiTheme="minorBidi" w:hAnsiTheme="minorBidi"/>
          <w:sz w:val="24"/>
          <w:szCs w:val="24"/>
        </w:rPr>
        <w:fldChar w:fldCharType="separate"/>
      </w:r>
      <w:r w:rsidR="003A2A35">
        <w:rPr>
          <w:rFonts w:asciiTheme="minorBidi" w:hAnsiTheme="minorBidi"/>
          <w:noProof/>
          <w:sz w:val="24"/>
          <w:szCs w:val="24"/>
        </w:rPr>
        <w:t>(Mia, 2025)</w:t>
      </w:r>
      <w:r w:rsidR="003A2A35">
        <w:rPr>
          <w:rFonts w:asciiTheme="minorBidi" w:hAnsiTheme="minorBidi"/>
          <w:sz w:val="24"/>
          <w:szCs w:val="24"/>
        </w:rPr>
        <w:fldChar w:fldCharType="end"/>
      </w:r>
      <w:r w:rsidRPr="000E3BBB">
        <w:rPr>
          <w:rFonts w:asciiTheme="minorBidi" w:hAnsiTheme="minorBidi"/>
          <w:sz w:val="24"/>
          <w:szCs w:val="24"/>
        </w:rPr>
        <w:t>.</w:t>
      </w:r>
    </w:p>
    <w:p w14:paraId="509A0BAE" w14:textId="1BAB01EC" w:rsidR="00F652E5" w:rsidRDefault="006D31A5" w:rsidP="006D31A5">
      <w:pPr>
        <w:pStyle w:val="Heading1"/>
        <w:spacing w:line="360" w:lineRule="auto"/>
        <w:jc w:val="center"/>
      </w:pPr>
      <w:bookmarkStart w:id="30" w:name="_Toc217216683"/>
      <w:r>
        <w:t>Conclusion</w:t>
      </w:r>
      <w:bookmarkEnd w:id="30"/>
    </w:p>
    <w:p w14:paraId="1418D947" w14:textId="3A047FEB" w:rsidR="006D31A5" w:rsidRPr="006D31A5" w:rsidRDefault="006D31A5" w:rsidP="00D81555">
      <w:pPr>
        <w:spacing w:line="360" w:lineRule="auto"/>
        <w:jc w:val="both"/>
        <w:rPr>
          <w:rFonts w:asciiTheme="minorBidi" w:hAnsiTheme="minorBidi"/>
          <w:sz w:val="24"/>
          <w:szCs w:val="24"/>
        </w:rPr>
      </w:pPr>
      <w:r w:rsidRPr="006D31A5">
        <w:rPr>
          <w:rFonts w:asciiTheme="minorBidi" w:hAnsiTheme="minorBidi"/>
          <w:sz w:val="24"/>
          <w:szCs w:val="24"/>
        </w:rPr>
        <w:t xml:space="preserve">This report has discussed how New Balance can strategically expand into the South Korean market in the context of the more dynamic and competitive global sportswear industry. By combining the internal and external strategic analysis, the report has shown that South Korea presents a great opportunity as a country owing to the high sneaker culture, the high level of digital infrastructure, as well as the rising demand for high-quality lifestyle and performance footwear. Strategic frameworks used allowed an </w:t>
      </w:r>
      <w:proofErr w:type="spellStart"/>
      <w:r w:rsidRPr="006D31A5">
        <w:rPr>
          <w:rFonts w:asciiTheme="minorBidi" w:hAnsiTheme="minorBidi"/>
          <w:sz w:val="24"/>
          <w:szCs w:val="24"/>
        </w:rPr>
        <w:t>organised</w:t>
      </w:r>
      <w:proofErr w:type="spellEnd"/>
      <w:r w:rsidRPr="006D31A5">
        <w:rPr>
          <w:rFonts w:asciiTheme="minorBidi" w:hAnsiTheme="minorBidi"/>
          <w:sz w:val="24"/>
          <w:szCs w:val="24"/>
        </w:rPr>
        <w:t xml:space="preserve"> assessment of market appeal, competition and </w:t>
      </w:r>
      <w:proofErr w:type="spellStart"/>
      <w:r w:rsidRPr="006D31A5">
        <w:rPr>
          <w:rFonts w:asciiTheme="minorBidi" w:hAnsiTheme="minorBidi"/>
          <w:sz w:val="24"/>
          <w:szCs w:val="24"/>
        </w:rPr>
        <w:t>organisational</w:t>
      </w:r>
      <w:proofErr w:type="spellEnd"/>
      <w:r w:rsidRPr="006D31A5">
        <w:rPr>
          <w:rFonts w:asciiTheme="minorBidi" w:hAnsiTheme="minorBidi"/>
          <w:sz w:val="24"/>
          <w:szCs w:val="24"/>
        </w:rPr>
        <w:t xml:space="preserve"> preparedness.</w:t>
      </w:r>
      <w:r w:rsidR="00D81555">
        <w:rPr>
          <w:rFonts w:asciiTheme="minorBidi" w:hAnsiTheme="minorBidi"/>
          <w:sz w:val="24"/>
          <w:szCs w:val="24"/>
        </w:rPr>
        <w:t xml:space="preserve"> </w:t>
      </w:r>
      <w:r w:rsidRPr="006D31A5">
        <w:rPr>
          <w:rFonts w:asciiTheme="minorBidi" w:hAnsiTheme="minorBidi"/>
          <w:sz w:val="24"/>
          <w:szCs w:val="24"/>
        </w:rPr>
        <w:t xml:space="preserve">It was noted in the analysis that despite issues with brand visibility and stiff competition, New Balance has a good base to build on the factors of strong heritage, craftsmanship, and a differentiated product portfolio. It was determined that a joint venture with a local retail or fashion partner will be the best market entry strategy, as it would balance risk, control, and local market knowledge. This will allow the company to do successful </w:t>
      </w:r>
      <w:proofErr w:type="spellStart"/>
      <w:r w:rsidRPr="006D31A5">
        <w:rPr>
          <w:rFonts w:asciiTheme="minorBidi" w:hAnsiTheme="minorBidi"/>
          <w:sz w:val="24"/>
          <w:szCs w:val="24"/>
        </w:rPr>
        <w:t>localisation</w:t>
      </w:r>
      <w:proofErr w:type="spellEnd"/>
      <w:r w:rsidRPr="006D31A5">
        <w:rPr>
          <w:rFonts w:asciiTheme="minorBidi" w:hAnsiTheme="minorBidi"/>
          <w:sz w:val="24"/>
          <w:szCs w:val="24"/>
        </w:rPr>
        <w:t xml:space="preserve"> without compromising on the brand integrity.</w:t>
      </w:r>
    </w:p>
    <w:p w14:paraId="0BAE9A42" w14:textId="59AC3568" w:rsidR="00EA30E0" w:rsidRPr="009B0C27" w:rsidRDefault="006D31A5" w:rsidP="006D31A5">
      <w:pPr>
        <w:spacing w:line="360" w:lineRule="auto"/>
        <w:jc w:val="both"/>
        <w:rPr>
          <w:rFonts w:asciiTheme="minorBidi" w:hAnsiTheme="minorBidi"/>
          <w:sz w:val="24"/>
          <w:szCs w:val="24"/>
        </w:rPr>
      </w:pPr>
      <w:r w:rsidRPr="006D31A5">
        <w:rPr>
          <w:rFonts w:asciiTheme="minorBidi" w:hAnsiTheme="minorBidi"/>
          <w:sz w:val="24"/>
          <w:szCs w:val="24"/>
        </w:rPr>
        <w:t xml:space="preserve">Moreover, the offered performance appraisal model with the Balanced Scorecard and Triple Bottom Line lenses will allow making sure that financial, customer, operational, and sustainability goals are tracked in an </w:t>
      </w:r>
      <w:proofErr w:type="spellStart"/>
      <w:r w:rsidRPr="006D31A5">
        <w:rPr>
          <w:rFonts w:asciiTheme="minorBidi" w:hAnsiTheme="minorBidi"/>
          <w:sz w:val="24"/>
          <w:szCs w:val="24"/>
        </w:rPr>
        <w:t>organised</w:t>
      </w:r>
      <w:proofErr w:type="spellEnd"/>
      <w:r w:rsidRPr="006D31A5">
        <w:rPr>
          <w:rFonts w:asciiTheme="minorBidi" w:hAnsiTheme="minorBidi"/>
          <w:sz w:val="24"/>
          <w:szCs w:val="24"/>
        </w:rPr>
        <w:t xml:space="preserve"> manner. </w:t>
      </w:r>
    </w:p>
    <w:p w14:paraId="46D67531" w14:textId="7936BF7D" w:rsidR="00EA30E0" w:rsidRPr="009B0C27" w:rsidRDefault="00EA30E0" w:rsidP="007D0800">
      <w:pPr>
        <w:pStyle w:val="Heading1"/>
        <w:spacing w:line="360" w:lineRule="auto"/>
        <w:jc w:val="center"/>
        <w:rPr>
          <w:rFonts w:asciiTheme="minorBidi" w:hAnsiTheme="minorBidi" w:cstheme="minorBidi"/>
        </w:rPr>
      </w:pPr>
      <w:bookmarkStart w:id="31" w:name="_Toc217216684"/>
      <w:r w:rsidRPr="009B0C27">
        <w:rPr>
          <w:rFonts w:asciiTheme="minorBidi" w:hAnsiTheme="minorBidi" w:cstheme="minorBidi"/>
        </w:rPr>
        <w:lastRenderedPageBreak/>
        <w:t>References</w:t>
      </w:r>
      <w:bookmarkEnd w:id="31"/>
    </w:p>
    <w:p w14:paraId="6F2BF3A2" w14:textId="20CF1F95" w:rsidR="001B181D" w:rsidRPr="00D81555" w:rsidRDefault="00F652E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fldChar w:fldCharType="begin"/>
      </w:r>
      <w:r w:rsidRPr="00D81555">
        <w:rPr>
          <w:rFonts w:asciiTheme="minorBidi" w:hAnsiTheme="minorBidi" w:cstheme="minorBidi"/>
          <w:sz w:val="24"/>
          <w:szCs w:val="24"/>
        </w:rPr>
        <w:instrText xml:space="preserve"> ADDIN EN.REFLIST </w:instrText>
      </w:r>
      <w:r w:rsidRPr="00D81555">
        <w:rPr>
          <w:rFonts w:asciiTheme="minorBidi" w:hAnsiTheme="minorBidi" w:cstheme="minorBidi"/>
          <w:sz w:val="24"/>
          <w:szCs w:val="24"/>
        </w:rPr>
        <w:fldChar w:fldCharType="separate"/>
      </w:r>
      <w:r w:rsidR="00D81555" w:rsidRPr="00D81555">
        <w:rPr>
          <w:rFonts w:asciiTheme="minorBidi" w:hAnsiTheme="minorBidi" w:cstheme="minorBidi"/>
          <w:sz w:val="24"/>
          <w:szCs w:val="24"/>
        </w:rPr>
        <w:t xml:space="preserve">Afshar, m. Z. &amp; shah, m. H. 2025. Performance evaluation using balanced scorecard framework: insights from a public sector case study. </w:t>
      </w:r>
      <w:r w:rsidR="001B181D" w:rsidRPr="00D81555">
        <w:rPr>
          <w:rFonts w:asciiTheme="minorBidi" w:hAnsiTheme="minorBidi" w:cstheme="minorBidi"/>
          <w:i/>
          <w:sz w:val="24"/>
          <w:szCs w:val="24"/>
        </w:rPr>
        <w:t>Int. J. Hum. Soc,</w:t>
      </w:r>
      <w:r w:rsidR="001B181D" w:rsidRPr="00D81555">
        <w:rPr>
          <w:rFonts w:asciiTheme="minorBidi" w:hAnsiTheme="minorBidi" w:cstheme="minorBidi"/>
          <w:sz w:val="24"/>
          <w:szCs w:val="24"/>
        </w:rPr>
        <w:t xml:space="preserve"> 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40-47.</w:t>
      </w:r>
    </w:p>
    <w:p w14:paraId="2CB26319" w14:textId="7A7D8A8B"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Ahona, s. A. 2024. Bangladesh current footwear export struggles by apex footwear limited: impact of ukraine-russia conflict.</w:t>
      </w:r>
    </w:p>
    <w:p w14:paraId="0F5B5D7F" w14:textId="40DDE0C2"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Amuntayarni, r. D. 2021. Penerapan integrasi balanced scorecard dengan iso enterprise risk management untuk meningkatkan kinerja perusahaan serta pencapaian strategi bisnis pada pt. Globalindo intimates.</w:t>
      </w:r>
    </w:p>
    <w:p w14:paraId="41A1BA64" w14:textId="08F4DB7C"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Atique, u. &amp; an, k.-g. 2022. Potential risky exotic fish species, their ecological impacts and potential reasons for invasion in korean aquatic ecosystems. </w:t>
      </w:r>
      <w:r w:rsidRPr="00D81555">
        <w:rPr>
          <w:rFonts w:asciiTheme="minorBidi" w:hAnsiTheme="minorBidi" w:cstheme="minorBidi"/>
          <w:i/>
          <w:sz w:val="24"/>
          <w:szCs w:val="24"/>
        </w:rPr>
        <w:t>Journal of ecology and environment,</w:t>
      </w:r>
      <w:r w:rsidR="001B181D" w:rsidRPr="00D81555">
        <w:rPr>
          <w:rFonts w:asciiTheme="minorBidi" w:hAnsiTheme="minorBidi" w:cstheme="minorBidi"/>
          <w:sz w:val="24"/>
          <w:szCs w:val="24"/>
        </w:rPr>
        <w:t xml:space="preserve"> 46.</w:t>
      </w:r>
    </w:p>
    <w:p w14:paraId="22897AEC" w14:textId="58C57D93"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Ayub, f. 2025. Key trends in the market entry strategies of the usa footwear mnes, encompassing brand localization, digital engagement and dynamic capabilities. </w:t>
      </w:r>
      <w:r w:rsidRPr="00D81555">
        <w:rPr>
          <w:rFonts w:asciiTheme="minorBidi" w:hAnsiTheme="minorBidi" w:cstheme="minorBidi"/>
          <w:i/>
          <w:sz w:val="24"/>
          <w:szCs w:val="24"/>
        </w:rPr>
        <w:t>Research journal for social affairs,</w:t>
      </w:r>
      <w:r w:rsidR="001B181D" w:rsidRPr="00D81555">
        <w:rPr>
          <w:rFonts w:asciiTheme="minorBidi" w:hAnsiTheme="minorBidi" w:cstheme="minorBidi"/>
          <w:sz w:val="24"/>
          <w:szCs w:val="24"/>
        </w:rPr>
        <w:t xml:space="preserve"> 3</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423-456.</w:t>
      </w:r>
    </w:p>
    <w:p w14:paraId="6F96DD11" w14:textId="23EE065B"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Bonsale, g., º mahima singh, g. D. &amp; chatterjee, t. 2023. Analysing industry competitiveness: a case study of infosys using porter's five forces framework. </w:t>
      </w:r>
      <w:r w:rsidRPr="00D81555">
        <w:rPr>
          <w:rFonts w:asciiTheme="minorBidi" w:hAnsiTheme="minorBidi" w:cstheme="minorBidi"/>
          <w:i/>
          <w:sz w:val="24"/>
          <w:szCs w:val="24"/>
        </w:rPr>
        <w:t>Tuijin jishu/journal of propulsion technology,</w:t>
      </w:r>
      <w:r w:rsidR="001B181D" w:rsidRPr="00D81555">
        <w:rPr>
          <w:rFonts w:asciiTheme="minorBidi" w:hAnsiTheme="minorBidi" w:cstheme="minorBidi"/>
          <w:sz w:val="24"/>
          <w:szCs w:val="24"/>
        </w:rPr>
        <w:t xml:space="preserve"> 44</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4257-4264.</w:t>
      </w:r>
    </w:p>
    <w:p w14:paraId="4F2835D6" w14:textId="28E5FBC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Chehimi, m. &amp; naro, g. 2024. Balanced scorecards and sustainability balanced scorecards for corporate social responsibility strategic alignment: a systematic literature review. </w:t>
      </w:r>
      <w:r w:rsidRPr="00D81555">
        <w:rPr>
          <w:rFonts w:asciiTheme="minorBidi" w:hAnsiTheme="minorBidi" w:cstheme="minorBidi"/>
          <w:i/>
          <w:sz w:val="24"/>
          <w:szCs w:val="24"/>
        </w:rPr>
        <w:t>Journal of environmental management,</w:t>
      </w:r>
      <w:r w:rsidR="001B181D" w:rsidRPr="00D81555">
        <w:rPr>
          <w:rFonts w:asciiTheme="minorBidi" w:hAnsiTheme="minorBidi" w:cstheme="minorBidi"/>
          <w:sz w:val="24"/>
          <w:szCs w:val="24"/>
        </w:rPr>
        <w:t xml:space="preserve"> 367</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122000.</w:t>
      </w:r>
    </w:p>
    <w:p w14:paraId="098FB932" w14:textId="64138DD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Chitu, a. E. 2024. </w:t>
      </w:r>
      <w:r w:rsidRPr="00D81555">
        <w:rPr>
          <w:rFonts w:asciiTheme="minorBidi" w:hAnsiTheme="minorBidi" w:cstheme="minorBidi"/>
          <w:i/>
          <w:sz w:val="24"/>
          <w:szCs w:val="24"/>
        </w:rPr>
        <w:t>Can nike just do it? Charting the path into the future despite growing competition and shifting consumer behaviour.</w:t>
      </w:r>
      <w:r w:rsidRPr="00D81555">
        <w:rPr>
          <w:rFonts w:asciiTheme="minorBidi" w:hAnsiTheme="minorBidi" w:cstheme="minorBidi"/>
          <w:sz w:val="24"/>
          <w:szCs w:val="24"/>
        </w:rPr>
        <w:t xml:space="preserve"> Universidade nova de lisboa (portugal).</w:t>
      </w:r>
    </w:p>
    <w:p w14:paraId="0E56D136" w14:textId="0CDDDE64"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Dong, e., fu, b., li, y., jin, j., hu, h., ma, y., zhang, z., xu, q. &amp; cheng, z. 2022. Hainan sport tourism development—a swot analysis. </w:t>
      </w:r>
      <w:r w:rsidR="001B181D" w:rsidRPr="00D81555">
        <w:rPr>
          <w:rFonts w:asciiTheme="minorBidi" w:hAnsiTheme="minorBidi" w:cstheme="minorBidi"/>
          <w:i/>
          <w:sz w:val="24"/>
          <w:szCs w:val="24"/>
        </w:rPr>
        <w:t>Sustainability,</w:t>
      </w:r>
      <w:r w:rsidR="001B181D" w:rsidRPr="00D81555">
        <w:rPr>
          <w:rFonts w:asciiTheme="minorBidi" w:hAnsiTheme="minorBidi" w:cstheme="minorBidi"/>
          <w:sz w:val="24"/>
          <w:szCs w:val="24"/>
        </w:rPr>
        <w:t xml:space="preserve"> 14</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12653.</w:t>
      </w:r>
    </w:p>
    <w:p w14:paraId="4C0DEA7C" w14:textId="1F9D2FE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Fernández-llano, c., bernardo vilamitjana, m. &amp; kasperskaya riabenko, y. 2023. Assessing the impact of executive coaching on business results applying a balanced scorecard framework. </w:t>
      </w:r>
      <w:r w:rsidRPr="00D81555">
        <w:rPr>
          <w:rFonts w:asciiTheme="minorBidi" w:hAnsiTheme="minorBidi" w:cstheme="minorBidi"/>
          <w:i/>
          <w:sz w:val="24"/>
          <w:szCs w:val="24"/>
        </w:rPr>
        <w:t>International journal of evidence based coaching &amp; mentoring,</w:t>
      </w:r>
      <w:r w:rsidR="001B181D" w:rsidRPr="00D81555">
        <w:rPr>
          <w:rFonts w:asciiTheme="minorBidi" w:hAnsiTheme="minorBidi" w:cstheme="minorBidi"/>
          <w:sz w:val="24"/>
          <w:szCs w:val="24"/>
        </w:rPr>
        <w:t xml:space="preserve"> 21.</w:t>
      </w:r>
    </w:p>
    <w:p w14:paraId="307A5EB6" w14:textId="10C89B98"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Folenta, m. 2024. </w:t>
      </w:r>
      <w:r w:rsidRPr="00D81555">
        <w:rPr>
          <w:rFonts w:asciiTheme="minorBidi" w:hAnsiTheme="minorBidi" w:cstheme="minorBidi"/>
          <w:i/>
          <w:sz w:val="24"/>
          <w:szCs w:val="24"/>
        </w:rPr>
        <w:t>Entrepreneurial analysis of novel shoe product.</w:t>
      </w:r>
      <w:r w:rsidRPr="00D81555">
        <w:rPr>
          <w:rFonts w:asciiTheme="minorBidi" w:hAnsiTheme="minorBidi" w:cstheme="minorBidi"/>
          <w:sz w:val="24"/>
          <w:szCs w:val="24"/>
        </w:rPr>
        <w:t xml:space="preserve"> Worcester polytechnic institute.</w:t>
      </w:r>
    </w:p>
    <w:p w14:paraId="41D4F4EA" w14:textId="37B3AEFE"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lastRenderedPageBreak/>
        <w:t xml:space="preserve">Font-cot, f., lara-navarra, p., serradell-lopez, e. &amp; manetti, a. 2024. Design-driven external analysis: a framework for adaptation and innovation in digitally native enterprises. </w:t>
      </w:r>
      <w:r w:rsidRPr="00D81555">
        <w:rPr>
          <w:rFonts w:asciiTheme="minorBidi" w:hAnsiTheme="minorBidi" w:cstheme="minorBidi"/>
          <w:i/>
          <w:sz w:val="24"/>
          <w:szCs w:val="24"/>
        </w:rPr>
        <w:t>Journal of infrastructure, policy and development, 2024, 8 (6): 4173</w:t>
      </w:r>
      <w:r w:rsidR="001B181D" w:rsidRPr="00D81555">
        <w:rPr>
          <w:rFonts w:asciiTheme="minorBidi" w:hAnsiTheme="minorBidi" w:cstheme="minorBidi"/>
          <w:sz w:val="24"/>
          <w:szCs w:val="24"/>
        </w:rPr>
        <w:t>.</w:t>
      </w:r>
    </w:p>
    <w:p w14:paraId="38108F87" w14:textId="3CB9B98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Fraboni, f., brendel, h. &amp; pietrantoni, l. 2023. Evaluating organizational guidel</w:t>
      </w:r>
      <w:r w:rsidR="001B181D" w:rsidRPr="00D81555">
        <w:rPr>
          <w:rFonts w:asciiTheme="minorBidi" w:hAnsiTheme="minorBidi" w:cstheme="minorBidi"/>
          <w:sz w:val="24"/>
          <w:szCs w:val="24"/>
        </w:rPr>
        <w:t xml:space="preserve">ines for enhancing psychological well-being, safety, and performance in technology integration. </w:t>
      </w:r>
      <w:r w:rsidR="001B181D" w:rsidRPr="00D81555">
        <w:rPr>
          <w:rFonts w:asciiTheme="minorBidi" w:hAnsiTheme="minorBidi" w:cstheme="minorBidi"/>
          <w:i/>
          <w:sz w:val="24"/>
          <w:szCs w:val="24"/>
        </w:rPr>
        <w:t>Sustainability,</w:t>
      </w:r>
      <w:r w:rsidR="001B181D" w:rsidRPr="00D81555">
        <w:rPr>
          <w:rFonts w:asciiTheme="minorBidi" w:hAnsiTheme="minorBidi" w:cstheme="minorBidi"/>
          <w:sz w:val="24"/>
          <w:szCs w:val="24"/>
        </w:rPr>
        <w:t xml:space="preserve"> 15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8113.</w:t>
      </w:r>
    </w:p>
    <w:p w14:paraId="7A9C44C1" w14:textId="7C4B5086"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Gnanamoorthy, a. M. Navigating new horizons: strategic expansion and leadership in the outdoor recreation industry.  Rais conference proceedings 2022-2024, 2024. Research association for interdisciplinary studies.</w:t>
      </w:r>
    </w:p>
    <w:p w14:paraId="6D972F0A" w14:textId="465A9F4C"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Goetz, d. 2023. </w:t>
      </w:r>
      <w:r w:rsidRPr="00D81555">
        <w:rPr>
          <w:rFonts w:asciiTheme="minorBidi" w:hAnsiTheme="minorBidi" w:cstheme="minorBidi"/>
          <w:i/>
          <w:sz w:val="24"/>
          <w:szCs w:val="24"/>
        </w:rPr>
        <w:t>Comparison of force and flexibility in gait analysis of sunnystep and new balance shoes.</w:t>
      </w:r>
      <w:r w:rsidRPr="00D81555">
        <w:rPr>
          <w:rFonts w:asciiTheme="minorBidi" w:hAnsiTheme="minorBidi" w:cstheme="minorBidi"/>
          <w:sz w:val="24"/>
          <w:szCs w:val="24"/>
        </w:rPr>
        <w:t xml:space="preserve"> Massachusetts institute of technology.</w:t>
      </w:r>
    </w:p>
    <w:p w14:paraId="506730DA" w14:textId="2C02FF23"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Haapala, n. 2024. Market entry strategy for wearable technology entering the south korean market: case ouraring.</w:t>
      </w:r>
    </w:p>
    <w:p w14:paraId="5B938E66" w14:textId="25638DF3"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Hiatt, h. 2023. Lululemon athletica inc. Backhaul strategic audit.</w:t>
      </w:r>
    </w:p>
    <w:p w14:paraId="777BFE08" w14:textId="2258A971"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Hikmah, n. 2025. </w:t>
      </w:r>
      <w:r w:rsidRPr="00D81555">
        <w:rPr>
          <w:rFonts w:asciiTheme="minorBidi" w:hAnsiTheme="minorBidi" w:cstheme="minorBidi"/>
          <w:i/>
          <w:sz w:val="24"/>
          <w:szCs w:val="24"/>
        </w:rPr>
        <w:t>Analysis of the competitiveness and complementarity of footwear trade between china and ind</w:t>
      </w:r>
      <w:r w:rsidR="001B181D" w:rsidRPr="00D81555">
        <w:rPr>
          <w:rFonts w:asciiTheme="minorBidi" w:hAnsiTheme="minorBidi" w:cstheme="minorBidi"/>
          <w:i/>
          <w:sz w:val="24"/>
          <w:szCs w:val="24"/>
        </w:rPr>
        <w:t>onesia.</w:t>
      </w:r>
      <w:r w:rsidRPr="00D81555">
        <w:rPr>
          <w:rFonts w:asciiTheme="minorBidi" w:hAnsiTheme="minorBidi" w:cstheme="minorBidi"/>
          <w:sz w:val="24"/>
          <w:szCs w:val="24"/>
        </w:rPr>
        <w:t xml:space="preserve"> Universitas islam indonesia.</w:t>
      </w:r>
    </w:p>
    <w:p w14:paraId="66C60343" w14:textId="5EA31418"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Hintze, d. M. &amp; design, m. S. P. 2021. Cotopaxi footwear line development.</w:t>
      </w:r>
    </w:p>
    <w:p w14:paraId="2E9DDF22" w14:textId="1610625F"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Holtbrügge, d. &amp; schuster, t. The internationalization strategy of adidas.  The internationalization of firms, 2024. Nomos verlagsgesellschaft mbh &amp; co. Kg, 21-44.</w:t>
      </w:r>
    </w:p>
    <w:p w14:paraId="4C0623CE" w14:textId="69A40D3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Huang, n. 2023. </w:t>
      </w:r>
      <w:r w:rsidRPr="00D81555">
        <w:rPr>
          <w:rFonts w:asciiTheme="minorBidi" w:hAnsiTheme="minorBidi" w:cstheme="minorBidi"/>
          <w:i/>
          <w:sz w:val="24"/>
          <w:szCs w:val="24"/>
        </w:rPr>
        <w:t>Emerging markets penetration strategy in the deglobalization era-a case study of the nev industry in southeast asia</w:t>
      </w:r>
      <w:r w:rsidRPr="00D81555">
        <w:rPr>
          <w:rFonts w:asciiTheme="minorBidi" w:hAnsiTheme="minorBidi" w:cstheme="minorBidi"/>
          <w:sz w:val="24"/>
          <w:szCs w:val="24"/>
        </w:rPr>
        <w:t>, massachusetts institute of technology.</w:t>
      </w:r>
    </w:p>
    <w:p w14:paraId="4EEC9B67" w14:textId="2AF4F93C"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Humphreys, k. A., gary, m. S. &amp; trotman, k. T. 2016. Dynamic dec</w:t>
      </w:r>
      <w:r w:rsidR="001B181D" w:rsidRPr="00D81555">
        <w:rPr>
          <w:rFonts w:asciiTheme="minorBidi" w:hAnsiTheme="minorBidi" w:cstheme="minorBidi"/>
          <w:sz w:val="24"/>
          <w:szCs w:val="24"/>
        </w:rPr>
        <w:t xml:space="preserve">ision making using the balanced scorecard framework. </w:t>
      </w:r>
      <w:r w:rsidRPr="00D81555">
        <w:rPr>
          <w:rFonts w:asciiTheme="minorBidi" w:hAnsiTheme="minorBidi" w:cstheme="minorBidi"/>
          <w:i/>
          <w:sz w:val="24"/>
          <w:szCs w:val="24"/>
        </w:rPr>
        <w:t>The accounting review,</w:t>
      </w:r>
      <w:r w:rsidR="001B181D" w:rsidRPr="00D81555">
        <w:rPr>
          <w:rFonts w:asciiTheme="minorBidi" w:hAnsiTheme="minorBidi" w:cstheme="minorBidi"/>
          <w:sz w:val="24"/>
          <w:szCs w:val="24"/>
        </w:rPr>
        <w:t xml:space="preserve"> 91</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1441-1465.</w:t>
      </w:r>
    </w:p>
    <w:p w14:paraId="2545F209" w14:textId="4A567E86"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Kamaludin, m. F., xavier, j. A. &amp; amin, m. 2024. Social entrepreneurship and sustainability: a conceptual framework. </w:t>
      </w:r>
      <w:r w:rsidRPr="00D81555">
        <w:rPr>
          <w:rFonts w:asciiTheme="minorBidi" w:hAnsiTheme="minorBidi" w:cstheme="minorBidi"/>
          <w:i/>
          <w:sz w:val="24"/>
          <w:szCs w:val="24"/>
        </w:rPr>
        <w:t>Journal of social entrepreneurship,</w:t>
      </w:r>
      <w:r w:rsidR="001B181D" w:rsidRPr="00D81555">
        <w:rPr>
          <w:rFonts w:asciiTheme="minorBidi" w:hAnsiTheme="minorBidi" w:cstheme="minorBidi"/>
          <w:sz w:val="24"/>
          <w:szCs w:val="24"/>
        </w:rPr>
        <w:t xml:space="preserve"> 15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26-49.</w:t>
      </w:r>
    </w:p>
    <w:p w14:paraId="466D0F3B" w14:textId="3A2C297D" w:rsidR="001B181D" w:rsidRPr="00D81555" w:rsidRDefault="001B181D"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K</w:t>
      </w:r>
      <w:r w:rsidR="00D81555" w:rsidRPr="00D81555">
        <w:rPr>
          <w:rFonts w:asciiTheme="minorBidi" w:hAnsiTheme="minorBidi" w:cstheme="minorBidi"/>
          <w:sz w:val="24"/>
          <w:szCs w:val="24"/>
        </w:rPr>
        <w:t xml:space="preserve">orsunenko, y. 2024. </w:t>
      </w:r>
      <w:r w:rsidR="00D81555" w:rsidRPr="00D81555">
        <w:rPr>
          <w:rFonts w:asciiTheme="minorBidi" w:hAnsiTheme="minorBidi" w:cstheme="minorBidi"/>
          <w:i/>
          <w:sz w:val="24"/>
          <w:szCs w:val="24"/>
        </w:rPr>
        <w:t>Development of a competitive business strategy on the world market (based on the" sports complex “athlete" case).</w:t>
      </w:r>
      <w:r w:rsidR="00D81555" w:rsidRPr="00D81555">
        <w:rPr>
          <w:rFonts w:asciiTheme="minorBidi" w:hAnsiTheme="minorBidi" w:cstheme="minorBidi"/>
          <w:sz w:val="24"/>
          <w:szCs w:val="24"/>
        </w:rPr>
        <w:t xml:space="preserve"> Private higher educational establishment-institute “ukrainian-american ….</w:t>
      </w:r>
    </w:p>
    <w:p w14:paraId="2920B80E" w14:textId="1B5DE10F"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lastRenderedPageBreak/>
        <w:t xml:space="preserve">Kreitz, l. 2025. </w:t>
      </w:r>
      <w:r w:rsidRPr="00D81555">
        <w:rPr>
          <w:rFonts w:asciiTheme="minorBidi" w:hAnsiTheme="minorBidi" w:cstheme="minorBidi"/>
          <w:i/>
          <w:sz w:val="24"/>
          <w:szCs w:val="24"/>
        </w:rPr>
        <w:t>Fundamental pairs trade of adidas and puma macroeconomic and industry analyses.</w:t>
      </w:r>
      <w:r w:rsidRPr="00D81555">
        <w:rPr>
          <w:rFonts w:asciiTheme="minorBidi" w:hAnsiTheme="minorBidi" w:cstheme="minorBidi"/>
          <w:sz w:val="24"/>
          <w:szCs w:val="24"/>
        </w:rPr>
        <w:t xml:space="preserve"> Universidade nova de lisboa (portugal).</w:t>
      </w:r>
    </w:p>
    <w:p w14:paraId="1D4FCC12" w14:textId="5790557A"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Kumar, v. &amp; nanda, p. 2022. Approaching porter's five forces through social media analytics. </w:t>
      </w:r>
      <w:r w:rsidRPr="00D81555">
        <w:rPr>
          <w:rFonts w:asciiTheme="minorBidi" w:hAnsiTheme="minorBidi" w:cstheme="minorBidi"/>
          <w:i/>
          <w:sz w:val="24"/>
          <w:szCs w:val="24"/>
        </w:rPr>
        <w:t>International journal of services operations and informatics,</w:t>
      </w:r>
      <w:r w:rsidR="001B181D" w:rsidRPr="00D81555">
        <w:rPr>
          <w:rFonts w:asciiTheme="minorBidi" w:hAnsiTheme="minorBidi" w:cstheme="minorBidi"/>
          <w:sz w:val="24"/>
          <w:szCs w:val="24"/>
        </w:rPr>
        <w:t xml:space="preserve"> 12</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184-200.</w:t>
      </w:r>
    </w:p>
    <w:p w14:paraId="5DC9DA0F" w14:textId="7C65D36F"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Lanka, s. 2024. Redefining digital banking: anz’s pioneering expansion into multi-wallet ecosystems. </w:t>
      </w:r>
      <w:r w:rsidRPr="00D81555">
        <w:rPr>
          <w:rFonts w:asciiTheme="minorBidi" w:hAnsiTheme="minorBidi" w:cstheme="minorBidi"/>
          <w:i/>
          <w:sz w:val="24"/>
          <w:szCs w:val="24"/>
        </w:rPr>
        <w:t>International journal of technology, management and humanities,</w:t>
      </w:r>
      <w:r w:rsidR="001B181D" w:rsidRPr="00D81555">
        <w:rPr>
          <w:rFonts w:asciiTheme="minorBidi" w:hAnsiTheme="minorBidi" w:cstheme="minorBidi"/>
          <w:sz w:val="24"/>
          <w:szCs w:val="24"/>
        </w:rPr>
        <w:t xml:space="preserve"> 10</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33-41.</w:t>
      </w:r>
    </w:p>
    <w:p w14:paraId="105A35D8" w14:textId="0391DAEB"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Lazouski, m. 2025. </w:t>
      </w:r>
      <w:r w:rsidR="001B181D" w:rsidRPr="00D81555">
        <w:rPr>
          <w:rFonts w:asciiTheme="minorBidi" w:hAnsiTheme="minorBidi" w:cstheme="minorBidi"/>
          <w:i/>
          <w:sz w:val="24"/>
          <w:szCs w:val="24"/>
        </w:rPr>
        <w:t>Development of management system in sport-betting industry.</w:t>
      </w:r>
      <w:r w:rsidR="001B181D" w:rsidRPr="00D81555">
        <w:rPr>
          <w:rFonts w:asciiTheme="minorBidi" w:hAnsiTheme="minorBidi" w:cstheme="minorBidi"/>
          <w:sz w:val="24"/>
          <w:szCs w:val="24"/>
        </w:rPr>
        <w:t xml:space="preserve"> H</w:t>
      </w:r>
      <w:r w:rsidRPr="00D81555">
        <w:rPr>
          <w:rFonts w:asciiTheme="minorBidi" w:hAnsiTheme="minorBidi" w:cstheme="minorBidi"/>
          <w:sz w:val="24"/>
          <w:szCs w:val="24"/>
        </w:rPr>
        <w:t>ochschule mittweida.</w:t>
      </w:r>
    </w:p>
    <w:p w14:paraId="4B620347" w14:textId="07EF99B9"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Lee, j. &amp; lim, h.-c. 2023. Expanding overseas, becoming multinational, and moving up the value chain: three waves of globalization in the korean apparel industry. </w:t>
      </w:r>
      <w:r w:rsidRPr="00D81555">
        <w:rPr>
          <w:rFonts w:asciiTheme="minorBidi" w:hAnsiTheme="minorBidi" w:cstheme="minorBidi"/>
          <w:i/>
          <w:sz w:val="24"/>
          <w:szCs w:val="24"/>
        </w:rPr>
        <w:t>Knitting asia, weaving development: globalization of the korean apparel industry.</w:t>
      </w:r>
      <w:r w:rsidR="001B181D" w:rsidRPr="00D81555">
        <w:rPr>
          <w:rFonts w:asciiTheme="minorBidi" w:hAnsiTheme="minorBidi" w:cstheme="minorBidi"/>
          <w:sz w:val="24"/>
          <w:szCs w:val="24"/>
        </w:rPr>
        <w:t xml:space="preserve"> Springer.</w:t>
      </w:r>
    </w:p>
    <w:p w14:paraId="3835FEB9" w14:textId="02CB0019"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Li, q. &amp; jiyeon, k. 2025. Research on suggestions for internationalized business strategy and management of chinese. </w:t>
      </w:r>
      <w:r w:rsidRPr="00D81555">
        <w:rPr>
          <w:rFonts w:asciiTheme="minorBidi" w:hAnsiTheme="minorBidi" w:cstheme="minorBidi"/>
          <w:i/>
          <w:sz w:val="24"/>
          <w:szCs w:val="24"/>
        </w:rPr>
        <w:t>Lex localis,</w:t>
      </w:r>
      <w:r w:rsidR="001B181D" w:rsidRPr="00D81555">
        <w:rPr>
          <w:rFonts w:asciiTheme="minorBidi" w:hAnsiTheme="minorBidi" w:cstheme="minorBidi"/>
          <w:sz w:val="24"/>
          <w:szCs w:val="24"/>
        </w:rPr>
        <w:t xml:space="preserve"> 23</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1-26.</w:t>
      </w:r>
    </w:p>
    <w:p w14:paraId="449087AF" w14:textId="4E94A985"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Loviscek, v. 2020. Triple bottom line toward a holistic framework for sustainability: a systemat</w:t>
      </w:r>
      <w:r w:rsidR="001B181D" w:rsidRPr="00D81555">
        <w:rPr>
          <w:rFonts w:asciiTheme="minorBidi" w:hAnsiTheme="minorBidi" w:cstheme="minorBidi"/>
          <w:sz w:val="24"/>
          <w:szCs w:val="24"/>
        </w:rPr>
        <w:t xml:space="preserve">ic review. </w:t>
      </w:r>
      <w:r w:rsidRPr="00D81555">
        <w:rPr>
          <w:rFonts w:asciiTheme="minorBidi" w:hAnsiTheme="minorBidi" w:cstheme="minorBidi"/>
          <w:i/>
          <w:sz w:val="24"/>
          <w:szCs w:val="24"/>
        </w:rPr>
        <w:t>Revista de administração contemporânea,</w:t>
      </w:r>
      <w:r w:rsidR="001B181D" w:rsidRPr="00D81555">
        <w:rPr>
          <w:rFonts w:asciiTheme="minorBidi" w:hAnsiTheme="minorBidi" w:cstheme="minorBidi"/>
          <w:sz w:val="24"/>
          <w:szCs w:val="24"/>
        </w:rPr>
        <w:t xml:space="preserve"> 25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e200017.</w:t>
      </w:r>
    </w:p>
    <w:p w14:paraId="1C50B4F0" w14:textId="5F73BA54"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Mackevičius, n. 2025. Cost-efficient traffic for luxury shoe e-commerce: a google analytics &amp; google ads data analysis of organic vs. Paid performance in the american market.</w:t>
      </w:r>
    </w:p>
    <w:p w14:paraId="49E64465" w14:textId="03D2380D"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Mcmanus, k., greene, b. R., ader, l. G. M. &amp; caulfield, b. 2022. Development of data-driven metrics for balance impairment and fall risk assessment in older adults. </w:t>
      </w:r>
      <w:r w:rsidRPr="00D81555">
        <w:rPr>
          <w:rFonts w:asciiTheme="minorBidi" w:hAnsiTheme="minorBidi" w:cstheme="minorBidi"/>
          <w:i/>
          <w:sz w:val="24"/>
          <w:szCs w:val="24"/>
        </w:rPr>
        <w:t>Ieee transactions on biomedical engineering,</w:t>
      </w:r>
      <w:r w:rsidR="001B181D" w:rsidRPr="00D81555">
        <w:rPr>
          <w:rFonts w:asciiTheme="minorBidi" w:hAnsiTheme="minorBidi" w:cstheme="minorBidi"/>
          <w:sz w:val="24"/>
          <w:szCs w:val="24"/>
        </w:rPr>
        <w:t xml:space="preserve"> 69</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2324-2332.</w:t>
      </w:r>
    </w:p>
    <w:p w14:paraId="5FA18CD5" w14:textId="32AD8418"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Mia, m. M. 2025. A systematic review on the impact of nfpa-compliant fire protection systems on us infrastructure resilience. </w:t>
      </w:r>
      <w:r w:rsidRPr="00D81555">
        <w:rPr>
          <w:rFonts w:asciiTheme="minorBidi" w:hAnsiTheme="minorBidi" w:cstheme="minorBidi"/>
          <w:i/>
          <w:sz w:val="24"/>
          <w:szCs w:val="24"/>
        </w:rPr>
        <w:t>International journal of business and economics insights,</w:t>
      </w:r>
      <w:r w:rsidR="001B181D" w:rsidRPr="00D81555">
        <w:rPr>
          <w:rFonts w:asciiTheme="minorBidi" w:hAnsiTheme="minorBidi" w:cstheme="minorBidi"/>
          <w:sz w:val="24"/>
          <w:szCs w:val="24"/>
        </w:rPr>
        <w:t xml:space="preserve"> 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324-352.</w:t>
      </w:r>
    </w:p>
    <w:p w14:paraId="779A36E4" w14:textId="5BF28F1E"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Muttaqin, s. A., arofah, n. I. &amp; wiwoho, w. W. 2025. Study of the potential of students' kubro arts in strengthening the value of sports character through swot analysis and development policy recommendations for the community of sleman regency. </w:t>
      </w:r>
      <w:r w:rsidRPr="00D81555">
        <w:rPr>
          <w:rFonts w:asciiTheme="minorBidi" w:hAnsiTheme="minorBidi" w:cstheme="minorBidi"/>
          <w:i/>
          <w:sz w:val="24"/>
          <w:szCs w:val="24"/>
        </w:rPr>
        <w:t>Asian journal of engineering, social and health,</w:t>
      </w:r>
      <w:r w:rsidR="001B181D" w:rsidRPr="00D81555">
        <w:rPr>
          <w:rFonts w:asciiTheme="minorBidi" w:hAnsiTheme="minorBidi" w:cstheme="minorBidi"/>
          <w:sz w:val="24"/>
          <w:szCs w:val="24"/>
        </w:rPr>
        <w:t xml:space="preserve"> 4</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1323-1336.</w:t>
      </w:r>
    </w:p>
    <w:p w14:paraId="06293961" w14:textId="7C9B8A96"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Narang, v. &amp; sagan, s. D. 2023. </w:t>
      </w:r>
      <w:r w:rsidRPr="00D81555">
        <w:rPr>
          <w:rFonts w:asciiTheme="minorBidi" w:hAnsiTheme="minorBidi" w:cstheme="minorBidi"/>
          <w:i/>
          <w:sz w:val="24"/>
          <w:szCs w:val="24"/>
        </w:rPr>
        <w:t>The fragile balance of terror: deterrence in the new nuclear age</w:t>
      </w:r>
      <w:r w:rsidRPr="00D81555">
        <w:rPr>
          <w:rFonts w:asciiTheme="minorBidi" w:hAnsiTheme="minorBidi" w:cstheme="minorBidi"/>
          <w:sz w:val="24"/>
          <w:szCs w:val="24"/>
        </w:rPr>
        <w:t>, cornell university press.</w:t>
      </w:r>
    </w:p>
    <w:p w14:paraId="716BE506" w14:textId="7DF89797"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lastRenderedPageBreak/>
        <w:t xml:space="preserve">Ndzabukelwako, z., mereko, o., sambo, t. &amp; thango, b. 2024. The impact of porter's five forces model on smes performance: a systematic review. </w:t>
      </w:r>
      <w:r w:rsidRPr="00D81555">
        <w:rPr>
          <w:rFonts w:asciiTheme="minorBidi" w:hAnsiTheme="minorBidi" w:cstheme="minorBidi"/>
          <w:i/>
          <w:sz w:val="24"/>
          <w:szCs w:val="24"/>
        </w:rPr>
        <w:t>Available at ssrn 4999059</w:t>
      </w:r>
      <w:r w:rsidR="001B181D" w:rsidRPr="00D81555">
        <w:rPr>
          <w:rFonts w:asciiTheme="minorBidi" w:hAnsiTheme="minorBidi" w:cstheme="minorBidi"/>
          <w:sz w:val="24"/>
          <w:szCs w:val="24"/>
        </w:rPr>
        <w:t>.</w:t>
      </w:r>
    </w:p>
    <w:p w14:paraId="0F088874" w14:textId="0BFCC4F5"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Nooh, m. N. 2022. </w:t>
      </w:r>
      <w:r w:rsidR="001B181D" w:rsidRPr="00D81555">
        <w:rPr>
          <w:rFonts w:asciiTheme="minorBidi" w:hAnsiTheme="minorBidi" w:cstheme="minorBidi"/>
          <w:sz w:val="24"/>
          <w:szCs w:val="24"/>
        </w:rPr>
        <w:t xml:space="preserve">Designing a sportswear strategic marketing plan: a data analytics approach. </w:t>
      </w:r>
      <w:r w:rsidRPr="00D81555">
        <w:rPr>
          <w:rFonts w:asciiTheme="minorBidi" w:hAnsiTheme="minorBidi" w:cstheme="minorBidi"/>
          <w:i/>
          <w:sz w:val="24"/>
          <w:szCs w:val="24"/>
        </w:rPr>
        <w:t>Asean entrepreneurship journal (aej),</w:t>
      </w:r>
      <w:r w:rsidR="001B181D" w:rsidRPr="00D81555">
        <w:rPr>
          <w:rFonts w:asciiTheme="minorBidi" w:hAnsiTheme="minorBidi" w:cstheme="minorBidi"/>
          <w:sz w:val="24"/>
          <w:szCs w:val="24"/>
        </w:rPr>
        <w:t xml:space="preserve"> 8</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53-70.</w:t>
      </w:r>
    </w:p>
    <w:p w14:paraId="7CD836CB" w14:textId="4F0B0DB4"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O'flaherty, m. C. 2021. The secret psychology of sneaker colors. </w:t>
      </w:r>
      <w:r w:rsidRPr="00D81555">
        <w:rPr>
          <w:rFonts w:asciiTheme="minorBidi" w:hAnsiTheme="minorBidi" w:cstheme="minorBidi"/>
          <w:i/>
          <w:sz w:val="24"/>
          <w:szCs w:val="24"/>
        </w:rPr>
        <w:t>International new york times</w:t>
      </w:r>
      <w:r w:rsidR="001B181D" w:rsidRPr="00D81555">
        <w:rPr>
          <w:rFonts w:asciiTheme="minorBidi" w:hAnsiTheme="minorBidi" w:cstheme="minorBidi"/>
          <w:b/>
          <w:sz w:val="24"/>
          <w:szCs w:val="24"/>
        </w:rPr>
        <w:t>,</w:t>
      </w:r>
      <w:r w:rsidRPr="00D81555">
        <w:rPr>
          <w:rFonts w:asciiTheme="minorBidi" w:hAnsiTheme="minorBidi" w:cstheme="minorBidi"/>
          <w:sz w:val="24"/>
          <w:szCs w:val="24"/>
        </w:rPr>
        <w:t xml:space="preserve"> na-na.</w:t>
      </w:r>
    </w:p>
    <w:p w14:paraId="580FB6B9" w14:textId="73514F1F"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Poulton, e. C., chanland, d. E., burson, t. E. &amp; brooks, b. W. 2018. New balance: fanning a video firestorm. </w:t>
      </w:r>
      <w:r w:rsidRPr="00D81555">
        <w:rPr>
          <w:rFonts w:asciiTheme="minorBidi" w:hAnsiTheme="minorBidi" w:cstheme="minorBidi"/>
          <w:i/>
          <w:sz w:val="24"/>
          <w:szCs w:val="24"/>
        </w:rPr>
        <w:t>Journal of case studies,</w:t>
      </w:r>
      <w:r w:rsidR="001B181D" w:rsidRPr="00D81555">
        <w:rPr>
          <w:rFonts w:asciiTheme="minorBidi" w:hAnsiTheme="minorBidi" w:cstheme="minorBidi"/>
          <w:sz w:val="24"/>
          <w:szCs w:val="24"/>
        </w:rPr>
        <w:t xml:space="preserve"> 36.</w:t>
      </w:r>
    </w:p>
    <w:p w14:paraId="3470EA1F" w14:textId="299EADAE"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Putri, a. I. P. &amp; ambarwati, d. A. S. 2024. Analysis of business strategy utilizing an integrated swot and balanced scorecard approach. </w:t>
      </w:r>
      <w:r w:rsidRPr="00D81555">
        <w:rPr>
          <w:rFonts w:asciiTheme="minorBidi" w:hAnsiTheme="minorBidi" w:cstheme="minorBidi"/>
          <w:i/>
          <w:sz w:val="24"/>
          <w:szCs w:val="24"/>
        </w:rPr>
        <w:t>Asian j appl bus manag,</w:t>
      </w:r>
      <w:r w:rsidR="001B181D" w:rsidRPr="00D81555">
        <w:rPr>
          <w:rFonts w:asciiTheme="minorBidi" w:hAnsiTheme="minorBidi" w:cstheme="minorBidi"/>
          <w:sz w:val="24"/>
          <w:szCs w:val="24"/>
        </w:rPr>
        <w:t xml:space="preserve"> 3</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65-76.</w:t>
      </w:r>
    </w:p>
    <w:p w14:paraId="422DD0CE" w14:textId="2103E832"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Rawajati timur, i. &amp; samuel, d. P. 2024. Agenda: thesis final examination" strategic marketing analysis of golf course company “pt. X”: leveraging digital marketing transformation”.</w:t>
      </w:r>
    </w:p>
    <w:p w14:paraId="6EBE9394" w14:textId="3A3321F6"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Saputri, a. G. &amp; fachira, i. 2023. Proposed marketing strategy to increase the sales of synthesis huis residence by pt synthesis karya pratama (real estate development company).</w:t>
      </w:r>
    </w:p>
    <w:p w14:paraId="2471906E" w14:textId="6AF5A324"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Schäch, m. 2025. </w:t>
      </w:r>
      <w:r w:rsidRPr="00D81555">
        <w:rPr>
          <w:rFonts w:asciiTheme="minorBidi" w:hAnsiTheme="minorBidi" w:cstheme="minorBidi"/>
          <w:i/>
          <w:sz w:val="24"/>
          <w:szCs w:val="24"/>
        </w:rPr>
        <w:t>Evaluating the market potential for boardwise in south korea: an opportunity analysis.</w:t>
      </w:r>
      <w:r w:rsidRPr="00D81555">
        <w:rPr>
          <w:rFonts w:asciiTheme="minorBidi" w:hAnsiTheme="minorBidi" w:cstheme="minorBidi"/>
          <w:sz w:val="24"/>
          <w:szCs w:val="24"/>
        </w:rPr>
        <w:t xml:space="preserve"> Instituto superior de economia e gestão.</w:t>
      </w:r>
    </w:p>
    <w:p w14:paraId="699DDFEF" w14:textId="6280695D"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Shah, m., basah, s., basaruddin, k., takemura, h., yeap, e. &amp; lim, c. 2022a. Ankle injury rehabilitation robot (airr): review of strengths and opportunities based on a swot (strengths, weaknesses, opportunities, threats) analysis. Machines 2022, 10, 1031. S note: mdpi stays neu-tral with regard to jurisdictional claims in ….</w:t>
      </w:r>
    </w:p>
    <w:p w14:paraId="6CB20C2C" w14:textId="6D740F19"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Shah, m. N., basah, s. N., basaruddin, k. S., takemura, h., yeap, e. J. &amp; lim, c. C. 2022b. Ankle injury rehabilitation robot (airr): review of strengths and opportunitie</w:t>
      </w:r>
      <w:r w:rsidR="001B181D" w:rsidRPr="00D81555">
        <w:rPr>
          <w:rFonts w:asciiTheme="minorBidi" w:hAnsiTheme="minorBidi" w:cstheme="minorBidi"/>
          <w:sz w:val="24"/>
          <w:szCs w:val="24"/>
        </w:rPr>
        <w:t xml:space="preserve">s based on a swot (strengths, weaknesses, opportunities, threats) analysis. </w:t>
      </w:r>
      <w:r w:rsidR="001B181D" w:rsidRPr="00D81555">
        <w:rPr>
          <w:rFonts w:asciiTheme="minorBidi" w:hAnsiTheme="minorBidi" w:cstheme="minorBidi"/>
          <w:i/>
          <w:sz w:val="24"/>
          <w:szCs w:val="24"/>
        </w:rPr>
        <w:t>Machines,</w:t>
      </w:r>
      <w:r w:rsidR="001B181D" w:rsidRPr="00D81555">
        <w:rPr>
          <w:rFonts w:asciiTheme="minorBidi" w:hAnsiTheme="minorBidi" w:cstheme="minorBidi"/>
          <w:sz w:val="24"/>
          <w:szCs w:val="24"/>
        </w:rPr>
        <w:t xml:space="preserve"> 10</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1031.</w:t>
      </w:r>
    </w:p>
    <w:p w14:paraId="08B66F95" w14:textId="1B262771"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Trad, c. J. 2024. </w:t>
      </w:r>
      <w:r w:rsidRPr="00D81555">
        <w:rPr>
          <w:rFonts w:asciiTheme="minorBidi" w:hAnsiTheme="minorBidi" w:cstheme="minorBidi"/>
          <w:i/>
          <w:sz w:val="24"/>
          <w:szCs w:val="24"/>
        </w:rPr>
        <w:t>Global footwear giants under intense competition.</w:t>
      </w:r>
      <w:r w:rsidRPr="00D81555">
        <w:rPr>
          <w:rFonts w:asciiTheme="minorBidi" w:hAnsiTheme="minorBidi" w:cstheme="minorBidi"/>
          <w:sz w:val="24"/>
          <w:szCs w:val="24"/>
        </w:rPr>
        <w:t xml:space="preserve"> Universidade nova de lisboa (portugal).</w:t>
      </w:r>
    </w:p>
    <w:p w14:paraId="019E9F9B" w14:textId="36D87693"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lastRenderedPageBreak/>
        <w:t xml:space="preserve">Wang, q., liu, h. &amp; gao, f. 2025. A biomechanical comparison of therapeutic footwear and athletic and low-cost generic shoes: effects on plantar pressure, lower extremity kinematics, and kinetics. </w:t>
      </w:r>
      <w:r w:rsidR="001B181D" w:rsidRPr="00D81555">
        <w:rPr>
          <w:rFonts w:asciiTheme="minorBidi" w:hAnsiTheme="minorBidi" w:cstheme="minorBidi"/>
          <w:i/>
          <w:sz w:val="24"/>
          <w:szCs w:val="24"/>
        </w:rPr>
        <w:t>Biomechanics,</w:t>
      </w:r>
      <w:r w:rsidR="001B181D" w:rsidRPr="00D81555">
        <w:rPr>
          <w:rFonts w:asciiTheme="minorBidi" w:hAnsiTheme="minorBidi" w:cstheme="minorBidi"/>
          <w:sz w:val="24"/>
          <w:szCs w:val="24"/>
        </w:rPr>
        <w:t xml:space="preserve"> 5</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29.</w:t>
      </w:r>
    </w:p>
    <w:p w14:paraId="4C292526" w14:textId="24C7AC06" w:rsidR="001B181D" w:rsidRPr="00D81555" w:rsidRDefault="00D81555" w:rsidP="00D81555">
      <w:pPr>
        <w:pStyle w:val="EndNoteBibliography"/>
        <w:spacing w:after="0"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Waworuntu, e. C., yasuwito, m. &amp; sumanti, e. 2024. Analyzing global industry dynamics using porter’s five forces and ratio analysis model. </w:t>
      </w:r>
      <w:r w:rsidRPr="00D81555">
        <w:rPr>
          <w:rFonts w:asciiTheme="minorBidi" w:hAnsiTheme="minorBidi" w:cstheme="minorBidi"/>
          <w:i/>
          <w:sz w:val="24"/>
          <w:szCs w:val="24"/>
        </w:rPr>
        <w:t>Jurnal ekonomi,</w:t>
      </w:r>
      <w:r w:rsidR="001B181D" w:rsidRPr="00D81555">
        <w:rPr>
          <w:rFonts w:asciiTheme="minorBidi" w:hAnsiTheme="minorBidi" w:cstheme="minorBidi"/>
          <w:sz w:val="24"/>
          <w:szCs w:val="24"/>
        </w:rPr>
        <w:t xml:space="preserve"> 13</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745-760.</w:t>
      </w:r>
    </w:p>
    <w:p w14:paraId="75447336" w14:textId="1606D7BF" w:rsidR="001B181D" w:rsidRPr="00D81555" w:rsidRDefault="00D81555" w:rsidP="00D81555">
      <w:pPr>
        <w:pStyle w:val="EndNoteBibliography"/>
        <w:spacing w:line="360" w:lineRule="auto"/>
        <w:ind w:left="720" w:hanging="720"/>
        <w:rPr>
          <w:rFonts w:asciiTheme="minorBidi" w:hAnsiTheme="minorBidi" w:cstheme="minorBidi"/>
          <w:sz w:val="24"/>
          <w:szCs w:val="24"/>
        </w:rPr>
      </w:pPr>
      <w:r w:rsidRPr="00D81555">
        <w:rPr>
          <w:rFonts w:asciiTheme="minorBidi" w:hAnsiTheme="minorBidi" w:cstheme="minorBidi"/>
          <w:sz w:val="24"/>
          <w:szCs w:val="24"/>
        </w:rPr>
        <w:t xml:space="preserve">Wilcox, j., nasiri, f., bell, s. &amp; rahaman, m. S. 2016. Urban water reuse: a triple bottom line assessment framework and review. </w:t>
      </w:r>
      <w:r w:rsidR="001B181D" w:rsidRPr="00D81555">
        <w:rPr>
          <w:rFonts w:asciiTheme="minorBidi" w:hAnsiTheme="minorBidi" w:cstheme="minorBidi"/>
          <w:i/>
          <w:sz w:val="24"/>
          <w:szCs w:val="24"/>
        </w:rPr>
        <w:t>Sustainable cities and society,</w:t>
      </w:r>
      <w:r w:rsidR="001B181D" w:rsidRPr="00D81555">
        <w:rPr>
          <w:rFonts w:asciiTheme="minorBidi" w:hAnsiTheme="minorBidi" w:cstheme="minorBidi"/>
          <w:sz w:val="24"/>
          <w:szCs w:val="24"/>
        </w:rPr>
        <w:t xml:space="preserve"> 27</w:t>
      </w:r>
      <w:r w:rsidR="001B181D" w:rsidRPr="00D81555">
        <w:rPr>
          <w:rFonts w:asciiTheme="minorBidi" w:hAnsiTheme="minorBidi" w:cstheme="minorBidi"/>
          <w:b/>
          <w:sz w:val="24"/>
          <w:szCs w:val="24"/>
        </w:rPr>
        <w:t>,</w:t>
      </w:r>
      <w:r w:rsidR="001B181D" w:rsidRPr="00D81555">
        <w:rPr>
          <w:rFonts w:asciiTheme="minorBidi" w:hAnsiTheme="minorBidi" w:cstheme="minorBidi"/>
          <w:sz w:val="24"/>
          <w:szCs w:val="24"/>
        </w:rPr>
        <w:t xml:space="preserve"> 448-456.</w:t>
      </w:r>
    </w:p>
    <w:p w14:paraId="0F232009" w14:textId="7C08B63E" w:rsidR="000B7E40" w:rsidRPr="00D81555" w:rsidRDefault="00F652E5" w:rsidP="00D81555">
      <w:pPr>
        <w:spacing w:line="360" w:lineRule="auto"/>
        <w:jc w:val="both"/>
        <w:rPr>
          <w:rFonts w:asciiTheme="minorBidi" w:hAnsiTheme="minorBidi"/>
          <w:sz w:val="24"/>
          <w:szCs w:val="24"/>
        </w:rPr>
      </w:pPr>
      <w:r w:rsidRPr="00D81555">
        <w:rPr>
          <w:rFonts w:asciiTheme="minorBidi" w:hAnsiTheme="minorBidi"/>
          <w:sz w:val="24"/>
          <w:szCs w:val="24"/>
        </w:rPr>
        <w:fldChar w:fldCharType="end"/>
      </w:r>
    </w:p>
    <w:sectPr w:rsidR="000B7E40" w:rsidRPr="00D81555" w:rsidSect="0036166A">
      <w:footerReference w:type="default" r:id="rId22"/>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28962" w14:textId="77777777" w:rsidR="00D76AB9" w:rsidRDefault="00D76AB9" w:rsidP="0035083E">
      <w:pPr>
        <w:spacing w:after="0" w:line="240" w:lineRule="auto"/>
      </w:pPr>
      <w:r>
        <w:separator/>
      </w:r>
    </w:p>
  </w:endnote>
  <w:endnote w:type="continuationSeparator" w:id="0">
    <w:p w14:paraId="18B3DB95" w14:textId="77777777" w:rsidR="00D76AB9" w:rsidRDefault="00D76AB9" w:rsidP="00350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38689"/>
      <w:docPartObj>
        <w:docPartGallery w:val="Page Numbers (Bottom of Page)"/>
        <w:docPartUnique/>
      </w:docPartObj>
    </w:sdtPr>
    <w:sdtEndPr>
      <w:rPr>
        <w:noProof/>
      </w:rPr>
    </w:sdtEndPr>
    <w:sdtContent>
      <w:p w14:paraId="3E2363AF" w14:textId="0A3D0A7D" w:rsidR="0035083E" w:rsidRDefault="003508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455B5" w14:textId="77777777" w:rsidR="0035083E" w:rsidRDefault="00350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4F4A4" w14:textId="77777777" w:rsidR="00D76AB9" w:rsidRDefault="00D76AB9" w:rsidP="0035083E">
      <w:pPr>
        <w:spacing w:after="0" w:line="240" w:lineRule="auto"/>
      </w:pPr>
      <w:r>
        <w:separator/>
      </w:r>
    </w:p>
  </w:footnote>
  <w:footnote w:type="continuationSeparator" w:id="0">
    <w:p w14:paraId="2D7A5B67" w14:textId="77777777" w:rsidR="00D76AB9" w:rsidRDefault="00D76AB9" w:rsidP="00350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F306B"/>
    <w:multiLevelType w:val="hybridMultilevel"/>
    <w:tmpl w:val="3064D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047314"/>
    <w:multiLevelType w:val="hybridMultilevel"/>
    <w:tmpl w:val="0FF81EF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zfxxzzfx5awxgeafz7vrps8steaea59t99p&quot;&gt;My EndNote Library&lt;record-ids&gt;&lt;item&gt;3292&lt;/item&gt;&lt;item&gt;3293&lt;/item&gt;&lt;item&gt;3294&lt;/item&gt;&lt;item&gt;3296&lt;/item&gt;&lt;item&gt;3297&lt;/item&gt;&lt;item&gt;3298&lt;/item&gt;&lt;/record-ids&gt;&lt;/item&gt;&lt;/Libraries&gt;"/>
  </w:docVars>
  <w:rsids>
    <w:rsidRoot w:val="00332937"/>
    <w:rsid w:val="00022AB9"/>
    <w:rsid w:val="000545D9"/>
    <w:rsid w:val="00090326"/>
    <w:rsid w:val="000A33E4"/>
    <w:rsid w:val="000B16B8"/>
    <w:rsid w:val="000B5D66"/>
    <w:rsid w:val="000B7E40"/>
    <w:rsid w:val="000C531D"/>
    <w:rsid w:val="000E3BBB"/>
    <w:rsid w:val="00105A9F"/>
    <w:rsid w:val="00167B66"/>
    <w:rsid w:val="00170AD0"/>
    <w:rsid w:val="00181F5F"/>
    <w:rsid w:val="001B181D"/>
    <w:rsid w:val="001D0BAE"/>
    <w:rsid w:val="001F26AA"/>
    <w:rsid w:val="001F6485"/>
    <w:rsid w:val="002126E5"/>
    <w:rsid w:val="0021429A"/>
    <w:rsid w:val="00216C19"/>
    <w:rsid w:val="002323FD"/>
    <w:rsid w:val="00245937"/>
    <w:rsid w:val="002727BA"/>
    <w:rsid w:val="00296051"/>
    <w:rsid w:val="00297D9A"/>
    <w:rsid w:val="002A2A1D"/>
    <w:rsid w:val="002D7D39"/>
    <w:rsid w:val="002E629E"/>
    <w:rsid w:val="00310BC1"/>
    <w:rsid w:val="00332937"/>
    <w:rsid w:val="00345BFE"/>
    <w:rsid w:val="0035083E"/>
    <w:rsid w:val="0036166A"/>
    <w:rsid w:val="00367C5A"/>
    <w:rsid w:val="00382B82"/>
    <w:rsid w:val="003A2A35"/>
    <w:rsid w:val="003A6B06"/>
    <w:rsid w:val="003B61C0"/>
    <w:rsid w:val="003C3EB1"/>
    <w:rsid w:val="003D37C6"/>
    <w:rsid w:val="003F1423"/>
    <w:rsid w:val="003F44BB"/>
    <w:rsid w:val="00410A28"/>
    <w:rsid w:val="004131EF"/>
    <w:rsid w:val="00414641"/>
    <w:rsid w:val="00414E2A"/>
    <w:rsid w:val="00473A1A"/>
    <w:rsid w:val="004A4EF3"/>
    <w:rsid w:val="004B1678"/>
    <w:rsid w:val="004B683F"/>
    <w:rsid w:val="004D0E98"/>
    <w:rsid w:val="004D3B3F"/>
    <w:rsid w:val="004D4FE3"/>
    <w:rsid w:val="004F06D3"/>
    <w:rsid w:val="00507221"/>
    <w:rsid w:val="0052099E"/>
    <w:rsid w:val="005230FB"/>
    <w:rsid w:val="00546BC6"/>
    <w:rsid w:val="00552E1D"/>
    <w:rsid w:val="00581CE6"/>
    <w:rsid w:val="005927DF"/>
    <w:rsid w:val="005A3EFC"/>
    <w:rsid w:val="005D0369"/>
    <w:rsid w:val="005D1E94"/>
    <w:rsid w:val="005D430F"/>
    <w:rsid w:val="005F7A2E"/>
    <w:rsid w:val="00642623"/>
    <w:rsid w:val="00646C13"/>
    <w:rsid w:val="006505AC"/>
    <w:rsid w:val="0066052F"/>
    <w:rsid w:val="006945CB"/>
    <w:rsid w:val="006D31A5"/>
    <w:rsid w:val="006E63FC"/>
    <w:rsid w:val="00703C18"/>
    <w:rsid w:val="007074BA"/>
    <w:rsid w:val="00713CD4"/>
    <w:rsid w:val="0072616D"/>
    <w:rsid w:val="007506C5"/>
    <w:rsid w:val="00772C6A"/>
    <w:rsid w:val="007B57E2"/>
    <w:rsid w:val="007C4BD6"/>
    <w:rsid w:val="007C7DAA"/>
    <w:rsid w:val="007D0800"/>
    <w:rsid w:val="007D1B3D"/>
    <w:rsid w:val="007D513C"/>
    <w:rsid w:val="007D62B8"/>
    <w:rsid w:val="007D786E"/>
    <w:rsid w:val="007E5340"/>
    <w:rsid w:val="007E657B"/>
    <w:rsid w:val="007F498C"/>
    <w:rsid w:val="008051E4"/>
    <w:rsid w:val="00824498"/>
    <w:rsid w:val="00847693"/>
    <w:rsid w:val="00874C1A"/>
    <w:rsid w:val="008812B3"/>
    <w:rsid w:val="008B449F"/>
    <w:rsid w:val="008D0E02"/>
    <w:rsid w:val="008D7794"/>
    <w:rsid w:val="00921FF7"/>
    <w:rsid w:val="009413CB"/>
    <w:rsid w:val="009445DE"/>
    <w:rsid w:val="009535F7"/>
    <w:rsid w:val="009A6AB2"/>
    <w:rsid w:val="009B0C27"/>
    <w:rsid w:val="009B14F2"/>
    <w:rsid w:val="009C0F15"/>
    <w:rsid w:val="009C300A"/>
    <w:rsid w:val="00A201E1"/>
    <w:rsid w:val="00A23552"/>
    <w:rsid w:val="00A272C7"/>
    <w:rsid w:val="00A34014"/>
    <w:rsid w:val="00A63FAA"/>
    <w:rsid w:val="00A66B6D"/>
    <w:rsid w:val="00A66E6B"/>
    <w:rsid w:val="00A74DAB"/>
    <w:rsid w:val="00A82B50"/>
    <w:rsid w:val="00A968C4"/>
    <w:rsid w:val="00AB5C54"/>
    <w:rsid w:val="00AB67E2"/>
    <w:rsid w:val="00AE7D0D"/>
    <w:rsid w:val="00AF7BF7"/>
    <w:rsid w:val="00B07E8A"/>
    <w:rsid w:val="00B11788"/>
    <w:rsid w:val="00B23D08"/>
    <w:rsid w:val="00B52F88"/>
    <w:rsid w:val="00B67682"/>
    <w:rsid w:val="00B845FE"/>
    <w:rsid w:val="00BA228B"/>
    <w:rsid w:val="00BB3BA1"/>
    <w:rsid w:val="00BC315D"/>
    <w:rsid w:val="00BE3323"/>
    <w:rsid w:val="00BF3030"/>
    <w:rsid w:val="00C01A72"/>
    <w:rsid w:val="00C04242"/>
    <w:rsid w:val="00C06874"/>
    <w:rsid w:val="00C225E6"/>
    <w:rsid w:val="00C377D3"/>
    <w:rsid w:val="00C5506A"/>
    <w:rsid w:val="00C558E9"/>
    <w:rsid w:val="00C911C4"/>
    <w:rsid w:val="00CA5B5B"/>
    <w:rsid w:val="00CA7189"/>
    <w:rsid w:val="00CC2E91"/>
    <w:rsid w:val="00CD24E9"/>
    <w:rsid w:val="00CD4812"/>
    <w:rsid w:val="00CD4EE0"/>
    <w:rsid w:val="00CF2B9C"/>
    <w:rsid w:val="00D1338E"/>
    <w:rsid w:val="00D52344"/>
    <w:rsid w:val="00D64293"/>
    <w:rsid w:val="00D6643B"/>
    <w:rsid w:val="00D73391"/>
    <w:rsid w:val="00D76AB9"/>
    <w:rsid w:val="00D81555"/>
    <w:rsid w:val="00D821B1"/>
    <w:rsid w:val="00D92ACB"/>
    <w:rsid w:val="00DD6770"/>
    <w:rsid w:val="00E0045B"/>
    <w:rsid w:val="00E2311D"/>
    <w:rsid w:val="00E36A25"/>
    <w:rsid w:val="00E47A37"/>
    <w:rsid w:val="00E57DE9"/>
    <w:rsid w:val="00E60742"/>
    <w:rsid w:val="00E65C4B"/>
    <w:rsid w:val="00E6675D"/>
    <w:rsid w:val="00E8478D"/>
    <w:rsid w:val="00EA029D"/>
    <w:rsid w:val="00EA30E0"/>
    <w:rsid w:val="00EB3B70"/>
    <w:rsid w:val="00EB42EC"/>
    <w:rsid w:val="00EB72DD"/>
    <w:rsid w:val="00EE2187"/>
    <w:rsid w:val="00EE77CB"/>
    <w:rsid w:val="00EF02F8"/>
    <w:rsid w:val="00F1667C"/>
    <w:rsid w:val="00F652E5"/>
    <w:rsid w:val="00F957D2"/>
    <w:rsid w:val="00FD053F"/>
    <w:rsid w:val="00FF01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812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1B1"/>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D821B1"/>
    <w:pPr>
      <w:keepNext/>
      <w:keepLines/>
      <w:spacing w:before="40" w:after="0"/>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3329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1B1"/>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D821B1"/>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semiHidden/>
    <w:rsid w:val="00332937"/>
    <w:rPr>
      <w:rFonts w:asciiTheme="majorHAnsi" w:eastAsiaTheme="majorEastAsia" w:hAnsiTheme="majorHAnsi" w:cstheme="majorBidi"/>
      <w:color w:val="1F3763" w:themeColor="accent1" w:themeShade="7F"/>
      <w:sz w:val="24"/>
      <w:szCs w:val="24"/>
    </w:rPr>
  </w:style>
  <w:style w:type="paragraph" w:styleId="NormalWeb">
    <w:name w:val="Normal (Web)"/>
    <w:basedOn w:val="Normal"/>
    <w:link w:val="NormalWebChar"/>
    <w:uiPriority w:val="99"/>
    <w:unhideWhenUsed/>
    <w:rsid w:val="00332937"/>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FD053F"/>
    <w:pPr>
      <w:spacing w:after="200" w:line="240" w:lineRule="auto"/>
    </w:pPr>
    <w:rPr>
      <w:i/>
      <w:iCs/>
      <w:color w:val="44546A" w:themeColor="text2"/>
      <w:sz w:val="18"/>
      <w:szCs w:val="18"/>
    </w:rPr>
  </w:style>
  <w:style w:type="paragraph" w:styleId="ListParagraph">
    <w:name w:val="List Paragraph"/>
    <w:basedOn w:val="Normal"/>
    <w:uiPriority w:val="34"/>
    <w:qFormat/>
    <w:rsid w:val="000B5D66"/>
    <w:pPr>
      <w:ind w:left="720"/>
      <w:contextualSpacing/>
    </w:pPr>
  </w:style>
  <w:style w:type="paragraph" w:styleId="Header">
    <w:name w:val="header"/>
    <w:basedOn w:val="Normal"/>
    <w:link w:val="HeaderChar"/>
    <w:uiPriority w:val="99"/>
    <w:unhideWhenUsed/>
    <w:rsid w:val="003508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083E"/>
  </w:style>
  <w:style w:type="paragraph" w:styleId="Footer">
    <w:name w:val="footer"/>
    <w:basedOn w:val="Normal"/>
    <w:link w:val="FooterChar"/>
    <w:uiPriority w:val="99"/>
    <w:unhideWhenUsed/>
    <w:rsid w:val="003508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083E"/>
  </w:style>
  <w:style w:type="paragraph" w:styleId="TOCHeading">
    <w:name w:val="TOC Heading"/>
    <w:basedOn w:val="Heading1"/>
    <w:next w:val="Normal"/>
    <w:uiPriority w:val="39"/>
    <w:unhideWhenUsed/>
    <w:qFormat/>
    <w:rsid w:val="00A272C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272C7"/>
    <w:pPr>
      <w:spacing w:after="100"/>
    </w:pPr>
  </w:style>
  <w:style w:type="paragraph" w:styleId="TOC2">
    <w:name w:val="toc 2"/>
    <w:basedOn w:val="Normal"/>
    <w:next w:val="Normal"/>
    <w:autoRedefine/>
    <w:uiPriority w:val="39"/>
    <w:unhideWhenUsed/>
    <w:rsid w:val="00A272C7"/>
    <w:pPr>
      <w:spacing w:after="100"/>
      <w:ind w:left="220"/>
    </w:pPr>
  </w:style>
  <w:style w:type="character" w:styleId="Hyperlink">
    <w:name w:val="Hyperlink"/>
    <w:basedOn w:val="DefaultParagraphFont"/>
    <w:uiPriority w:val="99"/>
    <w:unhideWhenUsed/>
    <w:rsid w:val="00A272C7"/>
    <w:rPr>
      <w:color w:val="0563C1" w:themeColor="hyperlink"/>
      <w:u w:val="single"/>
    </w:rPr>
  </w:style>
  <w:style w:type="paragraph" w:customStyle="1" w:styleId="EndNoteBibliographyTitle">
    <w:name w:val="EndNote Bibliography Title"/>
    <w:basedOn w:val="Normal"/>
    <w:link w:val="EndNoteBibliographyTitleChar"/>
    <w:rsid w:val="00F652E5"/>
    <w:pPr>
      <w:spacing w:after="0"/>
      <w:jc w:val="center"/>
    </w:pPr>
    <w:rPr>
      <w:rFonts w:ascii="Calibri" w:hAnsi="Calibri" w:cs="Calibri"/>
      <w:noProof/>
    </w:rPr>
  </w:style>
  <w:style w:type="character" w:customStyle="1" w:styleId="NormalWebChar">
    <w:name w:val="Normal (Web) Char"/>
    <w:basedOn w:val="DefaultParagraphFont"/>
    <w:link w:val="NormalWeb"/>
    <w:uiPriority w:val="99"/>
    <w:rsid w:val="00F652E5"/>
    <w:rPr>
      <w:rFonts w:ascii="Times New Roman" w:eastAsia="Times New Roman" w:hAnsi="Times New Roman" w:cs="Times New Roman"/>
      <w:sz w:val="24"/>
      <w:szCs w:val="24"/>
    </w:rPr>
  </w:style>
  <w:style w:type="character" w:customStyle="1" w:styleId="EndNoteBibliographyTitleChar">
    <w:name w:val="EndNote Bibliography Title Char"/>
    <w:basedOn w:val="NormalWebChar"/>
    <w:link w:val="EndNoteBibliographyTitle"/>
    <w:rsid w:val="00F652E5"/>
    <w:rPr>
      <w:rFonts w:ascii="Calibri" w:eastAsia="Times New Roman" w:hAnsi="Calibri" w:cs="Calibri"/>
      <w:noProof/>
      <w:sz w:val="24"/>
      <w:szCs w:val="24"/>
    </w:rPr>
  </w:style>
  <w:style w:type="paragraph" w:customStyle="1" w:styleId="EndNoteBibliography">
    <w:name w:val="EndNote Bibliography"/>
    <w:basedOn w:val="Normal"/>
    <w:link w:val="EndNoteBibliographyChar"/>
    <w:rsid w:val="00F652E5"/>
    <w:pPr>
      <w:spacing w:line="240" w:lineRule="auto"/>
      <w:jc w:val="both"/>
    </w:pPr>
    <w:rPr>
      <w:rFonts w:ascii="Calibri" w:hAnsi="Calibri" w:cs="Calibri"/>
      <w:noProof/>
    </w:rPr>
  </w:style>
  <w:style w:type="character" w:customStyle="1" w:styleId="EndNoteBibliographyChar">
    <w:name w:val="EndNote Bibliography Char"/>
    <w:basedOn w:val="NormalWebChar"/>
    <w:link w:val="EndNoteBibliography"/>
    <w:rsid w:val="00F652E5"/>
    <w:rPr>
      <w:rFonts w:ascii="Calibri" w:eastAsia="Times New Roman" w:hAnsi="Calibri" w:cs="Calibri"/>
      <w:noProof/>
      <w:sz w:val="24"/>
      <w:szCs w:val="24"/>
    </w:rPr>
  </w:style>
  <w:style w:type="paragraph" w:styleId="TableofFigures">
    <w:name w:val="table of figures"/>
    <w:basedOn w:val="Normal"/>
    <w:next w:val="Normal"/>
    <w:uiPriority w:val="99"/>
    <w:unhideWhenUsed/>
    <w:rsid w:val="007074BA"/>
    <w:pPr>
      <w:spacing w:after="0"/>
    </w:pPr>
  </w:style>
  <w:style w:type="paragraph" w:styleId="BodyText">
    <w:name w:val="Body Text"/>
    <w:basedOn w:val="Normal"/>
    <w:link w:val="BodyTextChar"/>
    <w:uiPriority w:val="1"/>
    <w:qFormat/>
    <w:rsid w:val="005F7A2E"/>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5F7A2E"/>
    <w:rPr>
      <w:rFonts w:ascii="Arial MT" w:eastAsia="Arial MT" w:hAnsi="Arial MT" w:cs="Arial MT"/>
    </w:rPr>
  </w:style>
  <w:style w:type="paragraph" w:customStyle="1" w:styleId="TableParagraph">
    <w:name w:val="Table Paragraph"/>
    <w:basedOn w:val="Normal"/>
    <w:uiPriority w:val="1"/>
    <w:qFormat/>
    <w:rsid w:val="005F7A2E"/>
    <w:pPr>
      <w:widowControl w:val="0"/>
      <w:autoSpaceDE w:val="0"/>
      <w:autoSpaceDN w:val="0"/>
      <w:spacing w:after="0" w:line="240" w:lineRule="auto"/>
      <w:ind w:left="107"/>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78475">
      <w:bodyDiv w:val="1"/>
      <w:marLeft w:val="0"/>
      <w:marRight w:val="0"/>
      <w:marTop w:val="0"/>
      <w:marBottom w:val="0"/>
      <w:divBdr>
        <w:top w:val="none" w:sz="0" w:space="0" w:color="auto"/>
        <w:left w:val="none" w:sz="0" w:space="0" w:color="auto"/>
        <w:bottom w:val="none" w:sz="0" w:space="0" w:color="auto"/>
        <w:right w:val="none" w:sz="0" w:space="0" w:color="auto"/>
      </w:divBdr>
    </w:div>
    <w:div w:id="149716349">
      <w:bodyDiv w:val="1"/>
      <w:marLeft w:val="0"/>
      <w:marRight w:val="0"/>
      <w:marTop w:val="0"/>
      <w:marBottom w:val="0"/>
      <w:divBdr>
        <w:top w:val="none" w:sz="0" w:space="0" w:color="auto"/>
        <w:left w:val="none" w:sz="0" w:space="0" w:color="auto"/>
        <w:bottom w:val="none" w:sz="0" w:space="0" w:color="auto"/>
        <w:right w:val="none" w:sz="0" w:space="0" w:color="auto"/>
      </w:divBdr>
    </w:div>
    <w:div w:id="250044687">
      <w:bodyDiv w:val="1"/>
      <w:marLeft w:val="0"/>
      <w:marRight w:val="0"/>
      <w:marTop w:val="0"/>
      <w:marBottom w:val="0"/>
      <w:divBdr>
        <w:top w:val="none" w:sz="0" w:space="0" w:color="auto"/>
        <w:left w:val="none" w:sz="0" w:space="0" w:color="auto"/>
        <w:bottom w:val="none" w:sz="0" w:space="0" w:color="auto"/>
        <w:right w:val="none" w:sz="0" w:space="0" w:color="auto"/>
      </w:divBdr>
    </w:div>
    <w:div w:id="326514589">
      <w:bodyDiv w:val="1"/>
      <w:marLeft w:val="0"/>
      <w:marRight w:val="0"/>
      <w:marTop w:val="0"/>
      <w:marBottom w:val="0"/>
      <w:divBdr>
        <w:top w:val="none" w:sz="0" w:space="0" w:color="auto"/>
        <w:left w:val="none" w:sz="0" w:space="0" w:color="auto"/>
        <w:bottom w:val="none" w:sz="0" w:space="0" w:color="auto"/>
        <w:right w:val="none" w:sz="0" w:space="0" w:color="auto"/>
      </w:divBdr>
    </w:div>
    <w:div w:id="337655756">
      <w:bodyDiv w:val="1"/>
      <w:marLeft w:val="0"/>
      <w:marRight w:val="0"/>
      <w:marTop w:val="0"/>
      <w:marBottom w:val="0"/>
      <w:divBdr>
        <w:top w:val="none" w:sz="0" w:space="0" w:color="auto"/>
        <w:left w:val="none" w:sz="0" w:space="0" w:color="auto"/>
        <w:bottom w:val="none" w:sz="0" w:space="0" w:color="auto"/>
        <w:right w:val="none" w:sz="0" w:space="0" w:color="auto"/>
      </w:divBdr>
    </w:div>
    <w:div w:id="355740474">
      <w:bodyDiv w:val="1"/>
      <w:marLeft w:val="0"/>
      <w:marRight w:val="0"/>
      <w:marTop w:val="0"/>
      <w:marBottom w:val="0"/>
      <w:divBdr>
        <w:top w:val="none" w:sz="0" w:space="0" w:color="auto"/>
        <w:left w:val="none" w:sz="0" w:space="0" w:color="auto"/>
        <w:bottom w:val="none" w:sz="0" w:space="0" w:color="auto"/>
        <w:right w:val="none" w:sz="0" w:space="0" w:color="auto"/>
      </w:divBdr>
    </w:div>
    <w:div w:id="420637773">
      <w:bodyDiv w:val="1"/>
      <w:marLeft w:val="0"/>
      <w:marRight w:val="0"/>
      <w:marTop w:val="0"/>
      <w:marBottom w:val="0"/>
      <w:divBdr>
        <w:top w:val="none" w:sz="0" w:space="0" w:color="auto"/>
        <w:left w:val="none" w:sz="0" w:space="0" w:color="auto"/>
        <w:bottom w:val="none" w:sz="0" w:space="0" w:color="auto"/>
        <w:right w:val="none" w:sz="0" w:space="0" w:color="auto"/>
      </w:divBdr>
    </w:div>
    <w:div w:id="482625728">
      <w:bodyDiv w:val="1"/>
      <w:marLeft w:val="0"/>
      <w:marRight w:val="0"/>
      <w:marTop w:val="0"/>
      <w:marBottom w:val="0"/>
      <w:divBdr>
        <w:top w:val="none" w:sz="0" w:space="0" w:color="auto"/>
        <w:left w:val="none" w:sz="0" w:space="0" w:color="auto"/>
        <w:bottom w:val="none" w:sz="0" w:space="0" w:color="auto"/>
        <w:right w:val="none" w:sz="0" w:space="0" w:color="auto"/>
      </w:divBdr>
    </w:div>
    <w:div w:id="567106335">
      <w:bodyDiv w:val="1"/>
      <w:marLeft w:val="0"/>
      <w:marRight w:val="0"/>
      <w:marTop w:val="0"/>
      <w:marBottom w:val="0"/>
      <w:divBdr>
        <w:top w:val="none" w:sz="0" w:space="0" w:color="auto"/>
        <w:left w:val="none" w:sz="0" w:space="0" w:color="auto"/>
        <w:bottom w:val="none" w:sz="0" w:space="0" w:color="auto"/>
        <w:right w:val="none" w:sz="0" w:space="0" w:color="auto"/>
      </w:divBdr>
    </w:div>
    <w:div w:id="567888385">
      <w:bodyDiv w:val="1"/>
      <w:marLeft w:val="0"/>
      <w:marRight w:val="0"/>
      <w:marTop w:val="0"/>
      <w:marBottom w:val="0"/>
      <w:divBdr>
        <w:top w:val="none" w:sz="0" w:space="0" w:color="auto"/>
        <w:left w:val="none" w:sz="0" w:space="0" w:color="auto"/>
        <w:bottom w:val="none" w:sz="0" w:space="0" w:color="auto"/>
        <w:right w:val="none" w:sz="0" w:space="0" w:color="auto"/>
      </w:divBdr>
    </w:div>
    <w:div w:id="635448046">
      <w:bodyDiv w:val="1"/>
      <w:marLeft w:val="0"/>
      <w:marRight w:val="0"/>
      <w:marTop w:val="0"/>
      <w:marBottom w:val="0"/>
      <w:divBdr>
        <w:top w:val="none" w:sz="0" w:space="0" w:color="auto"/>
        <w:left w:val="none" w:sz="0" w:space="0" w:color="auto"/>
        <w:bottom w:val="none" w:sz="0" w:space="0" w:color="auto"/>
        <w:right w:val="none" w:sz="0" w:space="0" w:color="auto"/>
      </w:divBdr>
    </w:div>
    <w:div w:id="783614259">
      <w:bodyDiv w:val="1"/>
      <w:marLeft w:val="0"/>
      <w:marRight w:val="0"/>
      <w:marTop w:val="0"/>
      <w:marBottom w:val="0"/>
      <w:divBdr>
        <w:top w:val="none" w:sz="0" w:space="0" w:color="auto"/>
        <w:left w:val="none" w:sz="0" w:space="0" w:color="auto"/>
        <w:bottom w:val="none" w:sz="0" w:space="0" w:color="auto"/>
        <w:right w:val="none" w:sz="0" w:space="0" w:color="auto"/>
      </w:divBdr>
    </w:div>
    <w:div w:id="795803933">
      <w:bodyDiv w:val="1"/>
      <w:marLeft w:val="0"/>
      <w:marRight w:val="0"/>
      <w:marTop w:val="0"/>
      <w:marBottom w:val="0"/>
      <w:divBdr>
        <w:top w:val="none" w:sz="0" w:space="0" w:color="auto"/>
        <w:left w:val="none" w:sz="0" w:space="0" w:color="auto"/>
        <w:bottom w:val="none" w:sz="0" w:space="0" w:color="auto"/>
        <w:right w:val="none" w:sz="0" w:space="0" w:color="auto"/>
      </w:divBdr>
    </w:div>
    <w:div w:id="800803000">
      <w:bodyDiv w:val="1"/>
      <w:marLeft w:val="0"/>
      <w:marRight w:val="0"/>
      <w:marTop w:val="0"/>
      <w:marBottom w:val="0"/>
      <w:divBdr>
        <w:top w:val="none" w:sz="0" w:space="0" w:color="auto"/>
        <w:left w:val="none" w:sz="0" w:space="0" w:color="auto"/>
        <w:bottom w:val="none" w:sz="0" w:space="0" w:color="auto"/>
        <w:right w:val="none" w:sz="0" w:space="0" w:color="auto"/>
      </w:divBdr>
    </w:div>
    <w:div w:id="813721548">
      <w:bodyDiv w:val="1"/>
      <w:marLeft w:val="0"/>
      <w:marRight w:val="0"/>
      <w:marTop w:val="0"/>
      <w:marBottom w:val="0"/>
      <w:divBdr>
        <w:top w:val="none" w:sz="0" w:space="0" w:color="auto"/>
        <w:left w:val="none" w:sz="0" w:space="0" w:color="auto"/>
        <w:bottom w:val="none" w:sz="0" w:space="0" w:color="auto"/>
        <w:right w:val="none" w:sz="0" w:space="0" w:color="auto"/>
      </w:divBdr>
    </w:div>
    <w:div w:id="910894368">
      <w:bodyDiv w:val="1"/>
      <w:marLeft w:val="0"/>
      <w:marRight w:val="0"/>
      <w:marTop w:val="0"/>
      <w:marBottom w:val="0"/>
      <w:divBdr>
        <w:top w:val="none" w:sz="0" w:space="0" w:color="auto"/>
        <w:left w:val="none" w:sz="0" w:space="0" w:color="auto"/>
        <w:bottom w:val="none" w:sz="0" w:space="0" w:color="auto"/>
        <w:right w:val="none" w:sz="0" w:space="0" w:color="auto"/>
      </w:divBdr>
    </w:div>
    <w:div w:id="958098912">
      <w:bodyDiv w:val="1"/>
      <w:marLeft w:val="0"/>
      <w:marRight w:val="0"/>
      <w:marTop w:val="0"/>
      <w:marBottom w:val="0"/>
      <w:divBdr>
        <w:top w:val="none" w:sz="0" w:space="0" w:color="auto"/>
        <w:left w:val="none" w:sz="0" w:space="0" w:color="auto"/>
        <w:bottom w:val="none" w:sz="0" w:space="0" w:color="auto"/>
        <w:right w:val="none" w:sz="0" w:space="0" w:color="auto"/>
      </w:divBdr>
    </w:div>
    <w:div w:id="968318225">
      <w:bodyDiv w:val="1"/>
      <w:marLeft w:val="0"/>
      <w:marRight w:val="0"/>
      <w:marTop w:val="0"/>
      <w:marBottom w:val="0"/>
      <w:divBdr>
        <w:top w:val="none" w:sz="0" w:space="0" w:color="auto"/>
        <w:left w:val="none" w:sz="0" w:space="0" w:color="auto"/>
        <w:bottom w:val="none" w:sz="0" w:space="0" w:color="auto"/>
        <w:right w:val="none" w:sz="0" w:space="0" w:color="auto"/>
      </w:divBdr>
    </w:div>
    <w:div w:id="1023945916">
      <w:bodyDiv w:val="1"/>
      <w:marLeft w:val="0"/>
      <w:marRight w:val="0"/>
      <w:marTop w:val="0"/>
      <w:marBottom w:val="0"/>
      <w:divBdr>
        <w:top w:val="none" w:sz="0" w:space="0" w:color="auto"/>
        <w:left w:val="none" w:sz="0" w:space="0" w:color="auto"/>
        <w:bottom w:val="none" w:sz="0" w:space="0" w:color="auto"/>
        <w:right w:val="none" w:sz="0" w:space="0" w:color="auto"/>
      </w:divBdr>
    </w:div>
    <w:div w:id="1065227726">
      <w:bodyDiv w:val="1"/>
      <w:marLeft w:val="0"/>
      <w:marRight w:val="0"/>
      <w:marTop w:val="0"/>
      <w:marBottom w:val="0"/>
      <w:divBdr>
        <w:top w:val="none" w:sz="0" w:space="0" w:color="auto"/>
        <w:left w:val="none" w:sz="0" w:space="0" w:color="auto"/>
        <w:bottom w:val="none" w:sz="0" w:space="0" w:color="auto"/>
        <w:right w:val="none" w:sz="0" w:space="0" w:color="auto"/>
      </w:divBdr>
    </w:div>
    <w:div w:id="1116408044">
      <w:bodyDiv w:val="1"/>
      <w:marLeft w:val="0"/>
      <w:marRight w:val="0"/>
      <w:marTop w:val="0"/>
      <w:marBottom w:val="0"/>
      <w:divBdr>
        <w:top w:val="none" w:sz="0" w:space="0" w:color="auto"/>
        <w:left w:val="none" w:sz="0" w:space="0" w:color="auto"/>
        <w:bottom w:val="none" w:sz="0" w:space="0" w:color="auto"/>
        <w:right w:val="none" w:sz="0" w:space="0" w:color="auto"/>
      </w:divBdr>
    </w:div>
    <w:div w:id="1185558266">
      <w:bodyDiv w:val="1"/>
      <w:marLeft w:val="0"/>
      <w:marRight w:val="0"/>
      <w:marTop w:val="0"/>
      <w:marBottom w:val="0"/>
      <w:divBdr>
        <w:top w:val="none" w:sz="0" w:space="0" w:color="auto"/>
        <w:left w:val="none" w:sz="0" w:space="0" w:color="auto"/>
        <w:bottom w:val="none" w:sz="0" w:space="0" w:color="auto"/>
        <w:right w:val="none" w:sz="0" w:space="0" w:color="auto"/>
      </w:divBdr>
    </w:div>
    <w:div w:id="1308978064">
      <w:bodyDiv w:val="1"/>
      <w:marLeft w:val="0"/>
      <w:marRight w:val="0"/>
      <w:marTop w:val="0"/>
      <w:marBottom w:val="0"/>
      <w:divBdr>
        <w:top w:val="none" w:sz="0" w:space="0" w:color="auto"/>
        <w:left w:val="none" w:sz="0" w:space="0" w:color="auto"/>
        <w:bottom w:val="none" w:sz="0" w:space="0" w:color="auto"/>
        <w:right w:val="none" w:sz="0" w:space="0" w:color="auto"/>
      </w:divBdr>
    </w:div>
    <w:div w:id="1382435616">
      <w:bodyDiv w:val="1"/>
      <w:marLeft w:val="0"/>
      <w:marRight w:val="0"/>
      <w:marTop w:val="0"/>
      <w:marBottom w:val="0"/>
      <w:divBdr>
        <w:top w:val="none" w:sz="0" w:space="0" w:color="auto"/>
        <w:left w:val="none" w:sz="0" w:space="0" w:color="auto"/>
        <w:bottom w:val="none" w:sz="0" w:space="0" w:color="auto"/>
        <w:right w:val="none" w:sz="0" w:space="0" w:color="auto"/>
      </w:divBdr>
    </w:div>
    <w:div w:id="1417939034">
      <w:bodyDiv w:val="1"/>
      <w:marLeft w:val="0"/>
      <w:marRight w:val="0"/>
      <w:marTop w:val="0"/>
      <w:marBottom w:val="0"/>
      <w:divBdr>
        <w:top w:val="none" w:sz="0" w:space="0" w:color="auto"/>
        <w:left w:val="none" w:sz="0" w:space="0" w:color="auto"/>
        <w:bottom w:val="none" w:sz="0" w:space="0" w:color="auto"/>
        <w:right w:val="none" w:sz="0" w:space="0" w:color="auto"/>
      </w:divBdr>
    </w:div>
    <w:div w:id="1562137299">
      <w:bodyDiv w:val="1"/>
      <w:marLeft w:val="0"/>
      <w:marRight w:val="0"/>
      <w:marTop w:val="0"/>
      <w:marBottom w:val="0"/>
      <w:divBdr>
        <w:top w:val="none" w:sz="0" w:space="0" w:color="auto"/>
        <w:left w:val="none" w:sz="0" w:space="0" w:color="auto"/>
        <w:bottom w:val="none" w:sz="0" w:space="0" w:color="auto"/>
        <w:right w:val="none" w:sz="0" w:space="0" w:color="auto"/>
      </w:divBdr>
    </w:div>
    <w:div w:id="1621379250">
      <w:bodyDiv w:val="1"/>
      <w:marLeft w:val="0"/>
      <w:marRight w:val="0"/>
      <w:marTop w:val="0"/>
      <w:marBottom w:val="0"/>
      <w:divBdr>
        <w:top w:val="none" w:sz="0" w:space="0" w:color="auto"/>
        <w:left w:val="none" w:sz="0" w:space="0" w:color="auto"/>
        <w:bottom w:val="none" w:sz="0" w:space="0" w:color="auto"/>
        <w:right w:val="none" w:sz="0" w:space="0" w:color="auto"/>
      </w:divBdr>
    </w:div>
    <w:div w:id="1755274857">
      <w:bodyDiv w:val="1"/>
      <w:marLeft w:val="0"/>
      <w:marRight w:val="0"/>
      <w:marTop w:val="0"/>
      <w:marBottom w:val="0"/>
      <w:divBdr>
        <w:top w:val="none" w:sz="0" w:space="0" w:color="auto"/>
        <w:left w:val="none" w:sz="0" w:space="0" w:color="auto"/>
        <w:bottom w:val="none" w:sz="0" w:space="0" w:color="auto"/>
        <w:right w:val="none" w:sz="0" w:space="0" w:color="auto"/>
      </w:divBdr>
    </w:div>
    <w:div w:id="1815372101">
      <w:bodyDiv w:val="1"/>
      <w:marLeft w:val="0"/>
      <w:marRight w:val="0"/>
      <w:marTop w:val="0"/>
      <w:marBottom w:val="0"/>
      <w:divBdr>
        <w:top w:val="none" w:sz="0" w:space="0" w:color="auto"/>
        <w:left w:val="none" w:sz="0" w:space="0" w:color="auto"/>
        <w:bottom w:val="none" w:sz="0" w:space="0" w:color="auto"/>
        <w:right w:val="none" w:sz="0" w:space="0" w:color="auto"/>
      </w:divBdr>
    </w:div>
    <w:div w:id="1828983478">
      <w:bodyDiv w:val="1"/>
      <w:marLeft w:val="0"/>
      <w:marRight w:val="0"/>
      <w:marTop w:val="0"/>
      <w:marBottom w:val="0"/>
      <w:divBdr>
        <w:top w:val="none" w:sz="0" w:space="0" w:color="auto"/>
        <w:left w:val="none" w:sz="0" w:space="0" w:color="auto"/>
        <w:bottom w:val="none" w:sz="0" w:space="0" w:color="auto"/>
        <w:right w:val="none" w:sz="0" w:space="0" w:color="auto"/>
      </w:divBdr>
    </w:div>
    <w:div w:id="1879119595">
      <w:bodyDiv w:val="1"/>
      <w:marLeft w:val="0"/>
      <w:marRight w:val="0"/>
      <w:marTop w:val="0"/>
      <w:marBottom w:val="0"/>
      <w:divBdr>
        <w:top w:val="none" w:sz="0" w:space="0" w:color="auto"/>
        <w:left w:val="none" w:sz="0" w:space="0" w:color="auto"/>
        <w:bottom w:val="none" w:sz="0" w:space="0" w:color="auto"/>
        <w:right w:val="none" w:sz="0" w:space="0" w:color="auto"/>
      </w:divBdr>
    </w:div>
    <w:div w:id="1903128236">
      <w:bodyDiv w:val="1"/>
      <w:marLeft w:val="0"/>
      <w:marRight w:val="0"/>
      <w:marTop w:val="0"/>
      <w:marBottom w:val="0"/>
      <w:divBdr>
        <w:top w:val="none" w:sz="0" w:space="0" w:color="auto"/>
        <w:left w:val="none" w:sz="0" w:space="0" w:color="auto"/>
        <w:bottom w:val="none" w:sz="0" w:space="0" w:color="auto"/>
        <w:right w:val="none" w:sz="0" w:space="0" w:color="auto"/>
      </w:divBdr>
    </w:div>
    <w:div w:id="1912615022">
      <w:bodyDiv w:val="1"/>
      <w:marLeft w:val="0"/>
      <w:marRight w:val="0"/>
      <w:marTop w:val="0"/>
      <w:marBottom w:val="0"/>
      <w:divBdr>
        <w:top w:val="none" w:sz="0" w:space="0" w:color="auto"/>
        <w:left w:val="none" w:sz="0" w:space="0" w:color="auto"/>
        <w:bottom w:val="none" w:sz="0" w:space="0" w:color="auto"/>
        <w:right w:val="none" w:sz="0" w:space="0" w:color="auto"/>
      </w:divBdr>
    </w:div>
    <w:div w:id="1919319213">
      <w:bodyDiv w:val="1"/>
      <w:marLeft w:val="0"/>
      <w:marRight w:val="0"/>
      <w:marTop w:val="0"/>
      <w:marBottom w:val="0"/>
      <w:divBdr>
        <w:top w:val="none" w:sz="0" w:space="0" w:color="auto"/>
        <w:left w:val="none" w:sz="0" w:space="0" w:color="auto"/>
        <w:bottom w:val="none" w:sz="0" w:space="0" w:color="auto"/>
        <w:right w:val="none" w:sz="0" w:space="0" w:color="auto"/>
      </w:divBdr>
    </w:div>
    <w:div w:id="1942837372">
      <w:bodyDiv w:val="1"/>
      <w:marLeft w:val="0"/>
      <w:marRight w:val="0"/>
      <w:marTop w:val="0"/>
      <w:marBottom w:val="0"/>
      <w:divBdr>
        <w:top w:val="none" w:sz="0" w:space="0" w:color="auto"/>
        <w:left w:val="none" w:sz="0" w:space="0" w:color="auto"/>
        <w:bottom w:val="none" w:sz="0" w:space="0" w:color="auto"/>
        <w:right w:val="none" w:sz="0" w:space="0" w:color="auto"/>
      </w:divBdr>
    </w:div>
    <w:div w:id="2032029134">
      <w:bodyDiv w:val="1"/>
      <w:marLeft w:val="0"/>
      <w:marRight w:val="0"/>
      <w:marTop w:val="0"/>
      <w:marBottom w:val="0"/>
      <w:divBdr>
        <w:top w:val="none" w:sz="0" w:space="0" w:color="auto"/>
        <w:left w:val="none" w:sz="0" w:space="0" w:color="auto"/>
        <w:bottom w:val="none" w:sz="0" w:space="0" w:color="auto"/>
        <w:right w:val="none" w:sz="0" w:space="0" w:color="auto"/>
      </w:divBdr>
    </w:div>
    <w:div w:id="2043360645">
      <w:bodyDiv w:val="1"/>
      <w:marLeft w:val="0"/>
      <w:marRight w:val="0"/>
      <w:marTop w:val="0"/>
      <w:marBottom w:val="0"/>
      <w:divBdr>
        <w:top w:val="none" w:sz="0" w:space="0" w:color="auto"/>
        <w:left w:val="none" w:sz="0" w:space="0" w:color="auto"/>
        <w:bottom w:val="none" w:sz="0" w:space="0" w:color="auto"/>
        <w:right w:val="none" w:sz="0" w:space="0" w:color="auto"/>
      </w:divBdr>
    </w:div>
    <w:div w:id="2053992215">
      <w:bodyDiv w:val="1"/>
      <w:marLeft w:val="0"/>
      <w:marRight w:val="0"/>
      <w:marTop w:val="0"/>
      <w:marBottom w:val="0"/>
      <w:divBdr>
        <w:top w:val="none" w:sz="0" w:space="0" w:color="auto"/>
        <w:left w:val="none" w:sz="0" w:space="0" w:color="auto"/>
        <w:bottom w:val="none" w:sz="0" w:space="0" w:color="auto"/>
        <w:right w:val="none" w:sz="0" w:space="0" w:color="auto"/>
      </w:divBdr>
    </w:div>
    <w:div w:id="2056927437">
      <w:bodyDiv w:val="1"/>
      <w:marLeft w:val="0"/>
      <w:marRight w:val="0"/>
      <w:marTop w:val="0"/>
      <w:marBottom w:val="0"/>
      <w:divBdr>
        <w:top w:val="none" w:sz="0" w:space="0" w:color="auto"/>
        <w:left w:val="none" w:sz="0" w:space="0" w:color="auto"/>
        <w:bottom w:val="none" w:sz="0" w:space="0" w:color="auto"/>
        <w:right w:val="none" w:sz="0" w:space="0" w:color="auto"/>
      </w:divBdr>
    </w:div>
    <w:div w:id="2096121524">
      <w:bodyDiv w:val="1"/>
      <w:marLeft w:val="0"/>
      <w:marRight w:val="0"/>
      <w:marTop w:val="0"/>
      <w:marBottom w:val="0"/>
      <w:divBdr>
        <w:top w:val="none" w:sz="0" w:space="0" w:color="auto"/>
        <w:left w:val="none" w:sz="0" w:space="0" w:color="auto"/>
        <w:bottom w:val="none" w:sz="0" w:space="0" w:color="auto"/>
        <w:right w:val="none" w:sz="0" w:space="0" w:color="auto"/>
      </w:divBdr>
    </w:div>
    <w:div w:id="211852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hdphoto" Target="media/hdphoto1.wdp"/><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92167-4A6C-43C2-865B-E0AF54A7D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16901</Words>
  <Characters>96337</Characters>
  <Application>Microsoft Office Word</Application>
  <DocSecurity>0</DocSecurity>
  <Lines>802</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2025-12-21T08:38:00Z</dcterms:created>
  <dcterms:modified xsi:type="dcterms:W3CDTF">2025-12-21T08:38:00Z</dcterms:modified>
</cp:coreProperties>
</file>