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10EA27" w14:textId="76A4F422" w:rsidR="00F4653E" w:rsidRDefault="00F4653E"/>
    <w:p w14:paraId="338321F9" w14:textId="48BB2CEA" w:rsidR="0023192B" w:rsidRDefault="0050470F" w:rsidP="0023192B">
      <w:pPr>
        <w:jc w:val="center"/>
        <w:rPr>
          <w:b/>
          <w:bCs/>
          <w:sz w:val="48"/>
          <w:szCs w:val="48"/>
        </w:rPr>
      </w:pPr>
      <w:r w:rsidRPr="0050470F">
        <w:rPr>
          <w:b/>
          <w:bCs/>
          <w:sz w:val="48"/>
          <w:szCs w:val="48"/>
        </w:rPr>
        <w:t>Christopher Scrine</w:t>
      </w:r>
    </w:p>
    <w:p w14:paraId="4FF32127" w14:textId="1295DF94" w:rsidR="00C66E0E" w:rsidRDefault="002713BD" w:rsidP="002713BD">
      <w:pPr>
        <w:jc w:val="center"/>
        <w:rPr>
          <w:b/>
          <w:bCs/>
          <w:sz w:val="48"/>
          <w:szCs w:val="48"/>
        </w:rPr>
      </w:pPr>
      <w:r>
        <w:rPr>
          <w:b/>
          <w:bCs/>
          <w:sz w:val="48"/>
          <w:szCs w:val="48"/>
        </w:rPr>
        <w:t>2114892</w:t>
      </w:r>
    </w:p>
    <w:p w14:paraId="1AAED9E7" w14:textId="40EA420B" w:rsidR="00E15C3F" w:rsidRDefault="00E15C3F" w:rsidP="002713BD">
      <w:pPr>
        <w:jc w:val="center"/>
        <w:rPr>
          <w:b/>
          <w:bCs/>
          <w:sz w:val="48"/>
          <w:szCs w:val="48"/>
        </w:rPr>
      </w:pPr>
    </w:p>
    <w:p w14:paraId="75F472A4" w14:textId="4D46650B" w:rsidR="00E15C3F" w:rsidRDefault="00E727C8" w:rsidP="002713BD">
      <w:pPr>
        <w:jc w:val="center"/>
        <w:rPr>
          <w:b/>
          <w:bCs/>
          <w:sz w:val="48"/>
          <w:szCs w:val="48"/>
        </w:rPr>
      </w:pPr>
      <w:r>
        <w:rPr>
          <w:b/>
          <w:bCs/>
          <w:sz w:val="48"/>
          <w:szCs w:val="48"/>
        </w:rPr>
        <w:t>ACMA5009</w:t>
      </w:r>
    </w:p>
    <w:p w14:paraId="6E8E106B" w14:textId="670A3660" w:rsidR="0023192B" w:rsidRDefault="00E15C3F" w:rsidP="00E15C3F">
      <w:pPr>
        <w:jc w:val="center"/>
        <w:rPr>
          <w:b/>
          <w:bCs/>
          <w:sz w:val="48"/>
          <w:szCs w:val="48"/>
        </w:rPr>
      </w:pPr>
      <w:r>
        <w:rPr>
          <w:b/>
          <w:bCs/>
          <w:sz w:val="48"/>
          <w:szCs w:val="48"/>
        </w:rPr>
        <w:t>Group Project</w:t>
      </w:r>
    </w:p>
    <w:p w14:paraId="0DD4EC1A" w14:textId="3C725226" w:rsidR="0073615C" w:rsidRDefault="0073615C" w:rsidP="00E15C3F">
      <w:pPr>
        <w:jc w:val="center"/>
        <w:rPr>
          <w:b/>
          <w:bCs/>
          <w:sz w:val="48"/>
          <w:szCs w:val="48"/>
        </w:rPr>
      </w:pPr>
    </w:p>
    <w:p w14:paraId="08C65832" w14:textId="5A22DF91" w:rsidR="0073615C" w:rsidRDefault="0073615C" w:rsidP="00E15C3F">
      <w:pPr>
        <w:jc w:val="center"/>
        <w:rPr>
          <w:b/>
          <w:bCs/>
          <w:sz w:val="48"/>
          <w:szCs w:val="48"/>
        </w:rPr>
      </w:pPr>
      <w:r>
        <w:rPr>
          <w:b/>
          <w:bCs/>
          <w:sz w:val="48"/>
          <w:szCs w:val="48"/>
        </w:rPr>
        <w:t>Reflective Project Report</w:t>
      </w:r>
    </w:p>
    <w:p w14:paraId="1E1AD3A8" w14:textId="18694045" w:rsidR="00C66E0E" w:rsidRDefault="00C66E0E"/>
    <w:p w14:paraId="322E8E6A" w14:textId="2A8C068C" w:rsidR="00C66E0E" w:rsidRDefault="00C66E0E"/>
    <w:p w14:paraId="6D82ECC6" w14:textId="3136BD74" w:rsidR="00C66E0E" w:rsidRDefault="0050470F">
      <w:r>
        <w:rPr>
          <w:b/>
          <w:bCs/>
          <w:noProof/>
        </w:rPr>
        <w:drawing>
          <wp:anchor distT="0" distB="0" distL="114300" distR="114300" simplePos="0" relativeHeight="251650048" behindDoc="0" locked="0" layoutInCell="1" allowOverlap="1" wp14:anchorId="20D7DC72" wp14:editId="2812E3FF">
            <wp:simplePos x="0" y="0"/>
            <wp:positionH relativeFrom="margin">
              <wp:align>center</wp:align>
            </wp:positionH>
            <wp:positionV relativeFrom="paragraph">
              <wp:posOffset>201930</wp:posOffset>
            </wp:positionV>
            <wp:extent cx="2788920" cy="2747233"/>
            <wp:effectExtent l="0" t="0" r="0" b="0"/>
            <wp:wrapNone/>
            <wp:docPr id="3" name="Picture 3"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88920" cy="274723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AC8585" w14:textId="2F8AF2B8" w:rsidR="00C66E0E" w:rsidRDefault="00C66E0E"/>
    <w:p w14:paraId="008E478E" w14:textId="6D5BBA5F" w:rsidR="00C66E0E" w:rsidRDefault="00C66E0E"/>
    <w:p w14:paraId="7309B9A8" w14:textId="57246408" w:rsidR="00C66E0E" w:rsidRDefault="00C66E0E"/>
    <w:p w14:paraId="2A1E6671" w14:textId="6B4CC73A" w:rsidR="00C66E0E" w:rsidRDefault="00C66E0E"/>
    <w:p w14:paraId="7B83F587" w14:textId="106F26D2" w:rsidR="00C66E0E" w:rsidRDefault="00C66E0E"/>
    <w:p w14:paraId="1330F3A0" w14:textId="57FEF07B" w:rsidR="00C66E0E" w:rsidRDefault="00C66E0E"/>
    <w:p w14:paraId="6A5C70BA" w14:textId="775D8BCC" w:rsidR="00C66E0E" w:rsidRDefault="00C66E0E"/>
    <w:p w14:paraId="5AC91774" w14:textId="6F95B134" w:rsidR="00C66E0E" w:rsidRDefault="00C66E0E"/>
    <w:p w14:paraId="5CBBFF97" w14:textId="33492CAE" w:rsidR="00C66E0E" w:rsidRDefault="00C66E0E"/>
    <w:p w14:paraId="1943ED79" w14:textId="5DFA01C3" w:rsidR="00C66E0E" w:rsidRDefault="00C66E0E"/>
    <w:p w14:paraId="5B2288A1" w14:textId="56E06CD1" w:rsidR="00C66E0E" w:rsidRDefault="00C66E0E"/>
    <w:p w14:paraId="7ABB7014" w14:textId="03C7AD86" w:rsidR="00C66E0E" w:rsidRDefault="00C66E0E"/>
    <w:p w14:paraId="1E58A3B5" w14:textId="498D08CE" w:rsidR="00C66E0E" w:rsidRDefault="00C66E0E"/>
    <w:p w14:paraId="6C882E73" w14:textId="3F6AE2EB" w:rsidR="00C66E0E" w:rsidRDefault="00C66E0E" w:rsidP="0023192B"/>
    <w:p w14:paraId="02903601" w14:textId="717475AA" w:rsidR="00C66E0E" w:rsidRDefault="00C66E0E"/>
    <w:p w14:paraId="315EA76F" w14:textId="2782324C" w:rsidR="0050470F" w:rsidRDefault="000A3B1C" w:rsidP="00301192">
      <w:pPr>
        <w:pStyle w:val="Heading1"/>
      </w:pPr>
      <w:r w:rsidRPr="00301192">
        <w:lastRenderedPageBreak/>
        <w:t>Contents</w:t>
      </w:r>
    </w:p>
    <w:p w14:paraId="74EF82CB" w14:textId="4A8326AF" w:rsidR="00E15C3F" w:rsidRDefault="00E15C3F" w:rsidP="00C22C60"/>
    <w:p w14:paraId="40865BCA" w14:textId="44ECAF3C" w:rsidR="00F654F7" w:rsidRDefault="00F654F7" w:rsidP="00C22C60">
      <w:r>
        <w:t>Introduction</w:t>
      </w:r>
      <w:r w:rsidR="00CE07DE">
        <w:t>………………………………………………………………………………………………………….Page</w:t>
      </w:r>
      <w:r w:rsidR="00783ACC">
        <w:tab/>
      </w:r>
      <w:r w:rsidR="007B7292">
        <w:t>3</w:t>
      </w:r>
    </w:p>
    <w:p w14:paraId="470B5EF2" w14:textId="2480E3B9" w:rsidR="007B7292" w:rsidRDefault="007B7292" w:rsidP="00C22C60">
      <w:r>
        <w:tab/>
        <w:t>Vale</w:t>
      </w:r>
      <w:r w:rsidR="00C24D8C">
        <w:t>………………………………………………………………………………………………………….Page</w:t>
      </w:r>
      <w:r w:rsidR="00C24D8C">
        <w:tab/>
        <w:t>3</w:t>
      </w:r>
    </w:p>
    <w:p w14:paraId="62BAD9C5" w14:textId="342836E5" w:rsidR="007B7292" w:rsidRDefault="007B7292" w:rsidP="00C22C60">
      <w:r>
        <w:tab/>
        <w:t>HIRA</w:t>
      </w:r>
      <w:r w:rsidR="00C24D8C">
        <w:t>……………………………………………………………………………………………………</w:t>
      </w:r>
      <w:r w:rsidR="00051E62">
        <w:t>..</w:t>
      </w:r>
      <w:r w:rsidR="00C24D8C">
        <w:t>….Page</w:t>
      </w:r>
      <w:r w:rsidR="00C24D8C">
        <w:tab/>
        <w:t>3</w:t>
      </w:r>
    </w:p>
    <w:p w14:paraId="16F2467D" w14:textId="1E026586" w:rsidR="00051E62" w:rsidRDefault="00051E62" w:rsidP="00C22C60">
      <w:r>
        <w:tab/>
        <w:t>Aims of this project….…………………………………………………………………………</w:t>
      </w:r>
      <w:r w:rsidR="00BB4B13">
        <w:t>..</w:t>
      </w:r>
      <w:r>
        <w:t>….Page</w:t>
      </w:r>
      <w:r>
        <w:tab/>
        <w:t>3</w:t>
      </w:r>
    </w:p>
    <w:p w14:paraId="3A7A93D6" w14:textId="44478871" w:rsidR="003F122C" w:rsidRDefault="003F122C" w:rsidP="00C22C60">
      <w:r>
        <w:tab/>
        <w:t>Aims of this report</w:t>
      </w:r>
      <w:r w:rsidR="00051E62">
        <w:t>…………………………….………………………………………………</w:t>
      </w:r>
      <w:r w:rsidR="005355DC">
        <w:t>.</w:t>
      </w:r>
      <w:r w:rsidR="00051E62">
        <w:t>…….Page</w:t>
      </w:r>
      <w:r w:rsidR="00051E62">
        <w:tab/>
        <w:t>3</w:t>
      </w:r>
    </w:p>
    <w:p w14:paraId="3A7EE8A9" w14:textId="267C3582" w:rsidR="007B7292" w:rsidRDefault="00C24D8C" w:rsidP="00C22C60">
      <w:r>
        <w:t>Main Findings………………………………………………………………………………………………</w:t>
      </w:r>
      <w:r w:rsidR="005355DC">
        <w:t>.</w:t>
      </w:r>
      <w:r>
        <w:t>……</w:t>
      </w:r>
      <w:r w:rsidR="00051E62">
        <w:t>.</w:t>
      </w:r>
      <w:r>
        <w:t>..Page</w:t>
      </w:r>
      <w:r>
        <w:tab/>
      </w:r>
      <w:r w:rsidR="00BB4B13">
        <w:t>4</w:t>
      </w:r>
    </w:p>
    <w:p w14:paraId="061D7447" w14:textId="605F349B" w:rsidR="00607580" w:rsidRDefault="00607580" w:rsidP="00C22C60">
      <w:r>
        <w:tab/>
        <w:t xml:space="preserve">Project Overview………………………………………………………………………………………Page </w:t>
      </w:r>
      <w:r>
        <w:tab/>
        <w:t>4</w:t>
      </w:r>
    </w:p>
    <w:p w14:paraId="3CEC8385" w14:textId="357B31D2" w:rsidR="00607580" w:rsidRDefault="00607580" w:rsidP="00C22C60">
      <w:r>
        <w:tab/>
        <w:t xml:space="preserve">Change Management……………………………………………………………………………….Page </w:t>
      </w:r>
      <w:r>
        <w:tab/>
      </w:r>
      <w:r w:rsidR="001F0AA5">
        <w:t>9</w:t>
      </w:r>
    </w:p>
    <w:p w14:paraId="2C684B55" w14:textId="5891DFD3" w:rsidR="00B967ED" w:rsidRDefault="00B967ED" w:rsidP="00C22C60">
      <w:r>
        <w:tab/>
        <w:t>Project Reflection…………………………………………………………………………………….Page</w:t>
      </w:r>
      <w:r>
        <w:tab/>
      </w:r>
      <w:r w:rsidR="001F0AA5">
        <w:t>12</w:t>
      </w:r>
    </w:p>
    <w:p w14:paraId="7A2DB38B" w14:textId="3C20A51A" w:rsidR="00B967ED" w:rsidRDefault="00B967ED" w:rsidP="00C22C60">
      <w:r>
        <w:tab/>
        <w:t>Future Recommendation………………………………………………………………………….Page</w:t>
      </w:r>
      <w:r>
        <w:tab/>
      </w:r>
      <w:r w:rsidR="001F0AA5">
        <w:t>12</w:t>
      </w:r>
    </w:p>
    <w:p w14:paraId="497364D6" w14:textId="5EA34371" w:rsidR="00F654F7" w:rsidRDefault="00F654F7" w:rsidP="00C22C60">
      <w:r>
        <w:t>Conclusion</w:t>
      </w:r>
      <w:r w:rsidR="004D0C02">
        <w:t>…………………………………………………………………………………………………………….</w:t>
      </w:r>
      <w:r>
        <w:t>Page</w:t>
      </w:r>
      <w:r w:rsidR="004D0C02">
        <w:tab/>
      </w:r>
      <w:r w:rsidR="00046174">
        <w:t>1</w:t>
      </w:r>
      <w:r w:rsidR="000C590F">
        <w:t>4</w:t>
      </w:r>
    </w:p>
    <w:p w14:paraId="2F59A6DE" w14:textId="354E7461" w:rsidR="00F654F7" w:rsidRDefault="00FC61BB" w:rsidP="00C22C60">
      <w:r>
        <w:t>References</w:t>
      </w:r>
      <w:r w:rsidR="004D0C02">
        <w:t>…………………………………………………………………………………………………………….</w:t>
      </w:r>
      <w:r w:rsidR="00F654F7">
        <w:t>Page</w:t>
      </w:r>
      <w:r w:rsidR="004D0C02">
        <w:tab/>
        <w:t>1</w:t>
      </w:r>
      <w:r w:rsidR="000C590F">
        <w:t>5</w:t>
      </w:r>
    </w:p>
    <w:p w14:paraId="25F29E39" w14:textId="77777777" w:rsidR="00F654F7" w:rsidRDefault="00F654F7" w:rsidP="00C22C60"/>
    <w:p w14:paraId="1FE56AAE" w14:textId="0AE20B71" w:rsidR="00C22C60" w:rsidRDefault="00C22C60">
      <w:r>
        <w:br w:type="page"/>
      </w:r>
    </w:p>
    <w:p w14:paraId="6F34F67D" w14:textId="657B3CA7" w:rsidR="00C22C60" w:rsidRDefault="00C22C60" w:rsidP="005B3FED">
      <w:pPr>
        <w:pStyle w:val="Heading2"/>
      </w:pPr>
      <w:r w:rsidRPr="005B3FED">
        <w:lastRenderedPageBreak/>
        <w:t>Introduction</w:t>
      </w:r>
    </w:p>
    <w:p w14:paraId="4B432661" w14:textId="77777777" w:rsidR="00B331E2" w:rsidRPr="00613E86" w:rsidRDefault="00B331E2">
      <w:pPr>
        <w:rPr>
          <w:sz w:val="8"/>
          <w:szCs w:val="8"/>
        </w:rPr>
      </w:pPr>
    </w:p>
    <w:p w14:paraId="1B8A9E9C" w14:textId="2FBAF0C5" w:rsidR="001C2E7F" w:rsidRDefault="001C2E7F" w:rsidP="001C2E7F">
      <w:pPr>
        <w:pStyle w:val="Heading2"/>
      </w:pPr>
      <w:r>
        <w:t>Vale</w:t>
      </w:r>
    </w:p>
    <w:p w14:paraId="503CAED0" w14:textId="1A629EE3" w:rsidR="00EB6021" w:rsidRDefault="00CC5D1F" w:rsidP="00FC61BB">
      <w:r>
        <w:t xml:space="preserve">Vale are an international metals and mining company which have a </w:t>
      </w:r>
      <w:r w:rsidR="00E745C9">
        <w:t>n</w:t>
      </w:r>
      <w:r>
        <w:t xml:space="preserve">ickel refinery in </w:t>
      </w:r>
      <w:proofErr w:type="spellStart"/>
      <w:r>
        <w:t>Clydach</w:t>
      </w:r>
      <w:proofErr w:type="spellEnd"/>
      <w:r>
        <w:t xml:space="preserve">, Swansea. Here </w:t>
      </w:r>
      <w:r w:rsidR="00E745C9">
        <w:t>n</w:t>
      </w:r>
      <w:r>
        <w:t>ickel ore is transformed into high</w:t>
      </w:r>
      <w:r w:rsidR="00E745C9">
        <w:t>-</w:t>
      </w:r>
      <w:r>
        <w:t xml:space="preserve">grade powders and pellets </w:t>
      </w:r>
      <w:r w:rsidR="00E745C9">
        <w:t xml:space="preserve">before being shipped to worldwide customers. Part of the process of creating such high-grade products is to ‘crack’ natural gas into 3 main gases which are used throughout the production process. These gases are Hydrogen, Carbon Monoxide and Carbon Dioxide, these gases are required to be high purity to create such a quality </w:t>
      </w:r>
      <w:r w:rsidR="00334656">
        <w:t>product</w:t>
      </w:r>
      <w:r w:rsidR="00E745C9">
        <w:t xml:space="preserve">. This process of creating high purity gases takes place on the Process Gas Plant(PGP) which is located at the </w:t>
      </w:r>
      <w:proofErr w:type="spellStart"/>
      <w:r w:rsidR="00743F9E">
        <w:t>C</w:t>
      </w:r>
      <w:r w:rsidR="00E745C9">
        <w:t>lydach</w:t>
      </w:r>
      <w:proofErr w:type="spellEnd"/>
      <w:r w:rsidR="00E745C9">
        <w:t xml:space="preserve"> refinery.</w:t>
      </w:r>
    </w:p>
    <w:p w14:paraId="4BE22DAE" w14:textId="468611FB" w:rsidR="009548D2" w:rsidRDefault="009548D2" w:rsidP="00FC61BB">
      <w:r>
        <w:t xml:space="preserve">Vale </w:t>
      </w:r>
      <w:r w:rsidR="00972E8E">
        <w:t>aims</w:t>
      </w:r>
      <w:r>
        <w:t xml:space="preserve"> to have ‘Zero Harm’ at their workplaces, this is zero harm to both employee’s and the environments in which they operate</w:t>
      </w:r>
      <w:r w:rsidR="00972E8E">
        <w:t xml:space="preserve"> and as Vale operates in some of the most dangerous industries around health and safety is a top priority. </w:t>
      </w:r>
    </w:p>
    <w:p w14:paraId="6FAD2CD8" w14:textId="619E4C48" w:rsidR="001C2E7F" w:rsidRDefault="001C2E7F" w:rsidP="00FC61BB"/>
    <w:p w14:paraId="10E16311" w14:textId="0E62DF93" w:rsidR="001C2E7F" w:rsidRDefault="001C2E7F" w:rsidP="001C2E7F">
      <w:pPr>
        <w:pStyle w:val="Heading2"/>
      </w:pPr>
      <w:r>
        <w:t>HIRA</w:t>
      </w:r>
    </w:p>
    <w:p w14:paraId="6126C781" w14:textId="3E91C8DB" w:rsidR="00E745C9" w:rsidRDefault="00E745C9" w:rsidP="00FC61BB">
      <w:r>
        <w:t xml:space="preserve">Recently, a Hazard Identification &amp; Risk Assessment (HIRA) </w:t>
      </w:r>
      <w:r w:rsidR="00A8679C">
        <w:t>assessment</w:t>
      </w:r>
      <w:r>
        <w:t xml:space="preserve"> was completed on the </w:t>
      </w:r>
      <w:r w:rsidR="00F6121B">
        <w:t xml:space="preserve">PGP to </w:t>
      </w:r>
      <w:r w:rsidR="001C2E7F">
        <w:t>identify possible hazards and risks which were present on site</w:t>
      </w:r>
      <w:r w:rsidR="008E703F">
        <w:t xml:space="preserve"> which pose the greatest risk to property, employee’s and the environment. </w:t>
      </w:r>
      <w:r w:rsidR="001829C0">
        <w:t>These could then be categorised and where possible mitigated to reduce the likelihood of an incident occurring (if at all)</w:t>
      </w:r>
      <w:r w:rsidR="001A1362">
        <w:t xml:space="preserve"> </w:t>
      </w:r>
      <w:proofErr w:type="spellStart"/>
      <w:r w:rsidR="001A1362">
        <w:t>Cholarisk</w:t>
      </w:r>
      <w:proofErr w:type="spellEnd"/>
      <w:r w:rsidR="001A1362">
        <w:t>(2022).</w:t>
      </w:r>
    </w:p>
    <w:p w14:paraId="240CD2F5" w14:textId="28ACF1D4" w:rsidR="003F122C" w:rsidRDefault="003F122C" w:rsidP="00FC61BB"/>
    <w:p w14:paraId="0DC619BA" w14:textId="26CA1A61" w:rsidR="004B167F" w:rsidRDefault="004B167F" w:rsidP="004B167F">
      <w:pPr>
        <w:pStyle w:val="Heading2"/>
      </w:pPr>
      <w:r>
        <w:t>Aims of this project</w:t>
      </w:r>
    </w:p>
    <w:p w14:paraId="3262B7A2" w14:textId="15C06836" w:rsidR="004B167F" w:rsidRDefault="004B167F" w:rsidP="00FC61BB">
      <w:r>
        <w:t xml:space="preserve">The aims of this project were to create a safer working environment and gain more control of the plant in the event of a failure with a piece of equipment or if an operational error were to occur. The HIRA </w:t>
      </w:r>
      <w:r w:rsidR="00A8679C">
        <w:t>assessment</w:t>
      </w:r>
      <w:r>
        <w:t xml:space="preserve"> was to help identify where the greatest hazards and risks were on site and mitigate these risks</w:t>
      </w:r>
      <w:r w:rsidR="00CE44ED">
        <w:t>, this was to be achieved by installing new up to date equipment(and controls) and additional training for process technicians.</w:t>
      </w:r>
      <w:r>
        <w:t xml:space="preserve"> This would then help work towards Vale</w:t>
      </w:r>
      <w:r w:rsidR="00CE44ED">
        <w:t xml:space="preserve">’s </w:t>
      </w:r>
      <w:r>
        <w:t>organisation</w:t>
      </w:r>
      <w:r w:rsidR="00CE44ED">
        <w:t>al</w:t>
      </w:r>
      <w:r>
        <w:t xml:space="preserve"> main goal of ‘Zero Harm’</w:t>
      </w:r>
      <w:r w:rsidR="00CE44ED">
        <w:t>.</w:t>
      </w:r>
    </w:p>
    <w:p w14:paraId="69463260" w14:textId="77777777" w:rsidR="004B167F" w:rsidRDefault="004B167F" w:rsidP="00FC61BB"/>
    <w:p w14:paraId="47118B86" w14:textId="782821B6" w:rsidR="003F122C" w:rsidRDefault="003F122C" w:rsidP="003F122C">
      <w:pPr>
        <w:pStyle w:val="Heading2"/>
      </w:pPr>
      <w:r>
        <w:t>Aims of this report</w:t>
      </w:r>
    </w:p>
    <w:p w14:paraId="53554D51" w14:textId="2DC6044E" w:rsidR="000D44AB" w:rsidRDefault="00F17703" w:rsidP="00F17703">
      <w:pPr>
        <w:tabs>
          <w:tab w:val="left" w:pos="1908"/>
        </w:tabs>
      </w:pPr>
      <w:r>
        <w:t xml:space="preserve">The aim of this report is to analyse the effectiveness of the HIRA works which have been completed at the PGP. This report will also analyse how the project was managed and </w:t>
      </w:r>
      <w:r w:rsidR="00400F8F">
        <w:t xml:space="preserve">look at change management theories to examine whether these were used effectively and identify what could have been implemented more effectively. </w:t>
      </w:r>
      <w:r w:rsidR="005508F2">
        <w:t>Recommendations will also be made where appropriate on how the project and the change management could have been improved.</w:t>
      </w:r>
    </w:p>
    <w:p w14:paraId="7CF03ACB" w14:textId="33BEAC33" w:rsidR="000D44AB" w:rsidRDefault="000D44AB">
      <w:r>
        <w:br w:type="page"/>
      </w:r>
    </w:p>
    <w:p w14:paraId="3493B61C" w14:textId="2BC3B243" w:rsidR="00987B40" w:rsidRDefault="002E3A6B" w:rsidP="00B73024">
      <w:pPr>
        <w:pStyle w:val="Heading1"/>
      </w:pPr>
      <w:r>
        <w:lastRenderedPageBreak/>
        <w:t>Main Body</w:t>
      </w:r>
    </w:p>
    <w:p w14:paraId="1755E727" w14:textId="78FDB26C" w:rsidR="00987B40" w:rsidRPr="00987B40" w:rsidRDefault="00987B40" w:rsidP="00987B40">
      <w:pPr>
        <w:pStyle w:val="Heading2"/>
      </w:pPr>
      <w:r>
        <w:t>Project Overview</w:t>
      </w:r>
    </w:p>
    <w:p w14:paraId="6937F58A" w14:textId="346876AB" w:rsidR="009025DA" w:rsidRDefault="001E36AB" w:rsidP="002E3A6B">
      <w:r>
        <w:t>Due to the substances processed and purified on the PGP it has the potential to be a very dangerous working environment but could also cause a great deal of harm to the nearby environment/population if a serious incident were to occur.</w:t>
      </w:r>
      <w:r w:rsidR="009025DA">
        <w:t xml:space="preserve"> As more often than not gas cannot be seen, nor in some cases smelt, it is imperative to have multiple safety systems in place to prevent and detect leaks. There are also multiple highly corrosive fluids involved in the process of creat</w:t>
      </w:r>
      <w:r w:rsidR="001D0810">
        <w:t xml:space="preserve">ing said gases such as Benfield, Copper liquor and </w:t>
      </w:r>
      <w:r w:rsidR="001D0810" w:rsidRPr="001D0810">
        <w:t>Diethanolamine</w:t>
      </w:r>
      <w:r w:rsidR="001D0810">
        <w:t xml:space="preserve">, these solutions also need to be closely monitored </w:t>
      </w:r>
      <w:r w:rsidR="004F23F2">
        <w:t>and</w:t>
      </w:r>
      <w:r w:rsidR="001D0810">
        <w:t xml:space="preserve"> require controls to prevent</w:t>
      </w:r>
      <w:r w:rsidR="00751CCF">
        <w:t>/</w:t>
      </w:r>
      <w:r w:rsidR="001D0810">
        <w:t>detect leaks if occurred.</w:t>
      </w:r>
    </w:p>
    <w:p w14:paraId="581C998C" w14:textId="2AC37756" w:rsidR="00063ADB" w:rsidRDefault="009025DA" w:rsidP="002E3A6B">
      <w:r>
        <w:t>Although there were already many practices in place to safeguard the process from such incidents occurring a HIRA</w:t>
      </w:r>
      <w:r w:rsidR="00855C94">
        <w:t xml:space="preserve"> assessment </w:t>
      </w:r>
      <w:r>
        <w:t xml:space="preserve">was conducted to identify what could be implemented to further limit the risks and hazards on site. </w:t>
      </w:r>
      <w:r w:rsidR="00A2244D">
        <w:t xml:space="preserve">It was identified that </w:t>
      </w:r>
      <w:r w:rsidR="003F06B0">
        <w:t>additional</w:t>
      </w:r>
      <w:r w:rsidR="00A2244D">
        <w:t xml:space="preserve"> </w:t>
      </w:r>
      <w:r w:rsidR="003F06B0">
        <w:t>measures</w:t>
      </w:r>
      <w:r w:rsidR="00A2244D">
        <w:t xml:space="preserve"> could be added by </w:t>
      </w:r>
      <w:r w:rsidR="003F06B0">
        <w:t>secondary</w:t>
      </w:r>
      <w:r w:rsidR="00A2244D">
        <w:t xml:space="preserve"> valves(and controls) which would automatically shut when level changes were detected</w:t>
      </w:r>
      <w:r w:rsidR="00063ADB">
        <w:t xml:space="preserve"> within vessels</w:t>
      </w:r>
      <w:r w:rsidR="00A2244D">
        <w:t>, additional valves which could be operated electronically from the control room to purge gases through with Nitrogen(an inert gas) and additional gas detection systems to alarm the whole site if either of the toxic gases were to be detected.</w:t>
      </w:r>
    </w:p>
    <w:p w14:paraId="228CE447" w14:textId="3C966127" w:rsidR="00CD719F" w:rsidRDefault="00063ADB">
      <w:r>
        <w:t>A</w:t>
      </w:r>
      <w:r w:rsidR="0073615C">
        <w:t xml:space="preserve"> timing plan was created for the HIRA works to be completed on site from installation, commissioning and </w:t>
      </w:r>
      <w:r w:rsidR="00A320AD">
        <w:t>completion</w:t>
      </w:r>
      <w:r w:rsidR="0073615C">
        <w:t xml:space="preserve">. </w:t>
      </w:r>
      <w:r w:rsidR="00E926BD">
        <w:t xml:space="preserve">This timing plan was implemented in the form of a Gantt chart(as shown below) and could be used to track how each stage of the project was progressing and whether works was falling behind schedule. Before </w:t>
      </w:r>
      <w:r w:rsidR="00D02A27">
        <w:t xml:space="preserve">the Gantt chart could be created and agreed amongst departments a critical path analysis(CPA) was also completed to aid the planning for the works. </w:t>
      </w:r>
      <w:r w:rsidR="00FD750D">
        <w:t xml:space="preserve">The CPA is </w:t>
      </w:r>
      <w:r w:rsidR="00965B51">
        <w:t>used to map out what tasks will need to be completed and in what order, for example some works may have to be completed in order for the next task to being, such as power supplies and containment would need installing before new sensors/detectors could be installed. This will then help the creation of a Gantt chart which will offer a timeline for the project.</w:t>
      </w:r>
      <w:r w:rsidR="004524F7">
        <w:t xml:space="preserve"> </w:t>
      </w:r>
      <w:r w:rsidR="007D6298">
        <w:t>Although CPA is a tool which has now been used by organisations to aid project planning for many decades it is still regarded as an integral part of project management as backed by Harrison(1997).</w:t>
      </w:r>
    </w:p>
    <w:p w14:paraId="2CB64D7D" w14:textId="7019E078" w:rsidR="00CD719F" w:rsidRDefault="003332E5">
      <w:r>
        <w:rPr>
          <w:noProof/>
        </w:rPr>
        <w:drawing>
          <wp:anchor distT="0" distB="0" distL="114300" distR="114300" simplePos="0" relativeHeight="251634176" behindDoc="0" locked="0" layoutInCell="1" allowOverlap="1" wp14:anchorId="64A1E573" wp14:editId="77C1884C">
            <wp:simplePos x="0" y="0"/>
            <wp:positionH relativeFrom="column">
              <wp:posOffset>-396240</wp:posOffset>
            </wp:positionH>
            <wp:positionV relativeFrom="paragraph">
              <wp:posOffset>8255</wp:posOffset>
            </wp:positionV>
            <wp:extent cx="6576060" cy="3188945"/>
            <wp:effectExtent l="0" t="0" r="0" b="0"/>
            <wp:wrapNone/>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591277" cy="3196324"/>
                    </a:xfrm>
                    <a:prstGeom prst="rect">
                      <a:avLst/>
                    </a:prstGeom>
                  </pic:spPr>
                </pic:pic>
              </a:graphicData>
            </a:graphic>
            <wp14:sizeRelH relativeFrom="margin">
              <wp14:pctWidth>0</wp14:pctWidth>
            </wp14:sizeRelH>
            <wp14:sizeRelV relativeFrom="margin">
              <wp14:pctHeight>0</wp14:pctHeight>
            </wp14:sizeRelV>
          </wp:anchor>
        </w:drawing>
      </w:r>
    </w:p>
    <w:p w14:paraId="2C78B162" w14:textId="3DA82337" w:rsidR="005C5AF2" w:rsidRDefault="00CD719F">
      <w:r>
        <w:br w:type="page"/>
      </w:r>
    </w:p>
    <w:p w14:paraId="281837FE" w14:textId="17C31704" w:rsidR="003C2DC7" w:rsidRDefault="00CC22A1">
      <w:r>
        <w:lastRenderedPageBreak/>
        <w:t>The Gantt chart shown has given dates and times for each stage of the project and assigned which organisation is to implement each stage.</w:t>
      </w:r>
    </w:p>
    <w:p w14:paraId="712D1378" w14:textId="77777777" w:rsidR="00CC22A1" w:rsidRDefault="00CC22A1"/>
    <w:p w14:paraId="430A9F18" w14:textId="2E3CE515" w:rsidR="006314B3" w:rsidRDefault="006314B3">
      <w:r>
        <w:t>The main feature of the project was the addition of new automatic slam shut valves which would maintain system pressures and vessel</w:t>
      </w:r>
      <w:r w:rsidR="007C39F5">
        <w:t xml:space="preserve"> solution</w:t>
      </w:r>
      <w:r>
        <w:t xml:space="preserve"> levels</w:t>
      </w:r>
      <w:r w:rsidR="002F1FDA">
        <w:t xml:space="preserve"> in the event of an incident on site</w:t>
      </w:r>
      <w:r>
        <w:t>. There are 3 main circuits on the PGP which are the Benfield, DEA and copper liquor. The Benfield circuit strips 98% CO2 gas from the reformed gas and purifies it, the DEA circuit strips the remaining 2% of CO2 from the reformed gas and the copper liquor circuit strips CO from the reformed gas, leaving a purified Hydrogen gas as the third final product.</w:t>
      </w:r>
    </w:p>
    <w:p w14:paraId="0A12E4F4" w14:textId="46744AFF" w:rsidR="007F7E94" w:rsidRDefault="006314B3">
      <w:r>
        <w:t>Each of these circuits are made up of 2 main vessels, absorbers and regenerators(as shown i</w:t>
      </w:r>
      <w:r w:rsidR="007F7E94">
        <w:t>n the following illustrations)</w:t>
      </w:r>
      <w:r>
        <w:t>. The absorbers use the liquids to absorb the desired gas</w:t>
      </w:r>
      <w:r w:rsidR="002F1FDA">
        <w:t xml:space="preserve"> from the reformed </w:t>
      </w:r>
      <w:r w:rsidR="007C39F5">
        <w:t>gas,</w:t>
      </w:r>
      <w:r>
        <w:t xml:space="preserve"> which is to be stripped out during that circuit, the </w:t>
      </w:r>
      <w:r w:rsidR="009E6741">
        <w:t>gas rich liquids then transfer to the regenerator columns where the liquid is heated to release the gas before being used again in a closed loop circuit to absorb more gas. There are valves, pumps and indication equipment attached to each circuit for process technicians to operate to maintain a steady system</w:t>
      </w:r>
      <w:r w:rsidR="002F1FDA">
        <w:t>.</w:t>
      </w:r>
      <w:r w:rsidR="009E6741">
        <w:t xml:space="preserve"> </w:t>
      </w:r>
      <w:r w:rsidR="002F1FDA">
        <w:t>O</w:t>
      </w:r>
      <w:r w:rsidR="006027AD">
        <w:t>perating conditions can be</w:t>
      </w:r>
      <w:r w:rsidR="009E6741">
        <w:t xml:space="preserve"> adjust</w:t>
      </w:r>
      <w:r w:rsidR="006027AD">
        <w:t>ed</w:t>
      </w:r>
      <w:r w:rsidR="002F1FDA">
        <w:t xml:space="preserve"> using</w:t>
      </w:r>
      <w:r w:rsidR="009E6741">
        <w:t xml:space="preserve"> flow controllers and operating </w:t>
      </w:r>
      <w:r w:rsidR="003A68C4">
        <w:t>vessel valves, e.g. if the levels needed be to lowered in a column process technicians could operate the valves at vessel exits to open more therefore allowing liquid to leave the vessel faster.</w:t>
      </w:r>
      <w:r w:rsidR="006027AD">
        <w:t xml:space="preserve"> The main factor which keeps the vessels and system stable is the pressure of the reformed gas which travels through each absorber. This pressure which is maintained at 90psi keeps the solutions at steady levels in the absorber</w:t>
      </w:r>
      <w:r w:rsidR="007C39F5">
        <w:t>s</w:t>
      </w:r>
      <w:r w:rsidR="006027AD">
        <w:t xml:space="preserve"> and helps push the liquid around the circuit(with the assistance of a circulator pump). If  an incident was to occur and this pressure was to be lost</w:t>
      </w:r>
      <w:r w:rsidR="00D1093C">
        <w:t xml:space="preserve"> this can lead to very sharp alterations in vessel levels and if not reacted to quick enough could cause liquids to cross circuits and mix, but more dangerously could allow gas to take routes it is not designed to travel and therefore escape.</w:t>
      </w:r>
      <w:r w:rsidR="00201BBB">
        <w:t xml:space="preserve"> Due to this leading to possible dangerous conditions on plant it was decided additional valves were to be installed which would slam shut if the levels detected too low in the vessels. These valves were to be operated by new secondary level sensors which would be fitted to each vessel as part of the same works. As the plant operates 24/7 and only has a planned stoppage once a year the works would have to be completed during the shutdown period, as shown in the Gantt chart.</w:t>
      </w:r>
    </w:p>
    <w:p w14:paraId="4288B076" w14:textId="77777777" w:rsidR="007F7E94" w:rsidRDefault="007F7E94"/>
    <w:p w14:paraId="0F1C83CC" w14:textId="77777777" w:rsidR="00987B40" w:rsidRDefault="00987B40"/>
    <w:p w14:paraId="10E4ED9E" w14:textId="77777777" w:rsidR="00987B40" w:rsidRDefault="00987B40">
      <w:r>
        <w:br w:type="page"/>
      </w:r>
    </w:p>
    <w:p w14:paraId="5042E6FD" w14:textId="308DBF58" w:rsidR="00B73024" w:rsidRDefault="00755CC4" w:rsidP="00B95224">
      <w:pPr>
        <w:pStyle w:val="Heading2"/>
      </w:pPr>
      <w:r>
        <w:rPr>
          <w:noProof/>
        </w:rPr>
        <w:lastRenderedPageBreak/>
        <w:pict w14:anchorId="58FB629D">
          <v:shapetype id="_x0000_t202" coordsize="21600,21600" o:spt="202" path="m,l,21600r21600,l21600,xe">
            <v:stroke joinstyle="miter"/>
            <v:path gradientshapeok="t" o:connecttype="rect"/>
          </v:shapetype>
          <v:shape id="_x0000_s2066" type="#_x0000_t202" style="position:absolute;margin-left:226.75pt;margin-top:1.9pt;width:247.3pt;height:371.3pt;z-index:251659264;visibility:visible;mso-wrap-distance-left:9pt;mso-wrap-distance-top:3.6pt;mso-wrap-distance-right:9pt;mso-wrap-distance-bottom:3.6pt;mso-position-horizontal-relative:text;mso-position-vertical-relative:text;mso-width-relative:margin;mso-height-relative:margin;v-text-anchor:top" stroked="f">
            <v:textbox>
              <w:txbxContent>
                <w:p w14:paraId="69C2344A" w14:textId="17BECEAC" w:rsidR="00B73024" w:rsidRDefault="00B73024">
                  <w:r>
                    <w:t xml:space="preserve">Figure 2 shows the Benfield absorber with the additional level detector and </w:t>
                  </w:r>
                  <w:r w:rsidR="001071F7">
                    <w:t>automatic slam shut valve (XV520</w:t>
                  </w:r>
                  <w:r w:rsidR="003817C7">
                    <w:t>);</w:t>
                  </w:r>
                  <w:r w:rsidR="00894868">
                    <w:t xml:space="preserve"> the black lines represent the Benfield solution flow.</w:t>
                  </w:r>
                </w:p>
                <w:p w14:paraId="1E8E053D" w14:textId="0D79481E" w:rsidR="001071F7" w:rsidRDefault="001071F7">
                  <w:r>
                    <w:t>LCV502 is the original level controller which will take a reading from level detector L502 and then open or close the valve depending on the level detected to maintain the desired solution level in the vessel.</w:t>
                  </w:r>
                </w:p>
                <w:p w14:paraId="4A02E735" w14:textId="6EBEFB54" w:rsidR="001071F7" w:rsidRDefault="001071F7">
                  <w:r>
                    <w:t>Operators can also manually control the valve on the system screens and open/close the valve if they were required to, this valve could be opened from 0-100% in 1%</w:t>
                  </w:r>
                  <w:r w:rsidR="00894868">
                    <w:t xml:space="preserve"> or 5%</w:t>
                  </w:r>
                  <w:r>
                    <w:t xml:space="preserve"> increments.</w:t>
                  </w:r>
                </w:p>
                <w:p w14:paraId="5463923D" w14:textId="50ABB646" w:rsidR="001071F7" w:rsidRDefault="001071F7">
                  <w:r>
                    <w:t>XV520 is the new automatic slam shut valve which will close when a lower limit is detected by the new level sensor L502A</w:t>
                  </w:r>
                  <w:r w:rsidR="00894868">
                    <w:t>, green is to indicate the valve is healthy and open and will appear red if shut on low level. These valves are to be left in auto and not altered by operators as they are a safety feature, although there is an option to turn to manual control should they ever need to use it. These new valves are either open or closed.</w:t>
                  </w:r>
                </w:p>
                <w:p w14:paraId="558AF382" w14:textId="77777777" w:rsidR="00894868" w:rsidRDefault="00894868"/>
              </w:txbxContent>
            </v:textbox>
            <w10:wrap type="square"/>
          </v:shape>
        </w:pict>
      </w:r>
    </w:p>
    <w:p w14:paraId="082EA0EF" w14:textId="77777777" w:rsidR="00B73024" w:rsidRDefault="00B73024" w:rsidP="00B95224">
      <w:pPr>
        <w:pStyle w:val="Heading2"/>
      </w:pPr>
    </w:p>
    <w:p w14:paraId="688D49D3" w14:textId="77777777" w:rsidR="00B73024" w:rsidRDefault="00B73024" w:rsidP="00B95224">
      <w:pPr>
        <w:pStyle w:val="Heading2"/>
      </w:pPr>
    </w:p>
    <w:p w14:paraId="71D09219" w14:textId="25E7EADC" w:rsidR="00B73024" w:rsidRDefault="00B73024" w:rsidP="00B95224">
      <w:pPr>
        <w:pStyle w:val="Heading2"/>
      </w:pPr>
      <w:r>
        <w:rPr>
          <w:noProof/>
        </w:rPr>
        <w:drawing>
          <wp:anchor distT="0" distB="0" distL="114300" distR="114300" simplePos="0" relativeHeight="251644416" behindDoc="0" locked="0" layoutInCell="1" allowOverlap="1" wp14:anchorId="5AA51436" wp14:editId="5696C392">
            <wp:simplePos x="0" y="0"/>
            <wp:positionH relativeFrom="column">
              <wp:posOffset>-1115695</wp:posOffset>
            </wp:positionH>
            <wp:positionV relativeFrom="paragraph">
              <wp:posOffset>207645</wp:posOffset>
            </wp:positionV>
            <wp:extent cx="4730115" cy="2894965"/>
            <wp:effectExtent l="0" t="914400" r="0" b="895985"/>
            <wp:wrapNone/>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rotWithShape="1">
                    <a:blip r:embed="rId10" cstate="print">
                      <a:extLst>
                        <a:ext uri="{28A0092B-C50C-407E-A947-70E740481C1C}">
                          <a14:useLocalDpi xmlns:a14="http://schemas.microsoft.com/office/drawing/2010/main" val="0"/>
                        </a:ext>
                      </a:extLst>
                    </a:blip>
                    <a:srcRect t="2070" r="17276" b="30420"/>
                    <a:stretch/>
                  </pic:blipFill>
                  <pic:spPr bwMode="auto">
                    <a:xfrm rot="5400000">
                      <a:off x="0" y="0"/>
                      <a:ext cx="4730115" cy="28949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98AF5C" w14:textId="13B1CB82" w:rsidR="00B73024" w:rsidRDefault="00B73024" w:rsidP="00B95224">
      <w:pPr>
        <w:pStyle w:val="Heading2"/>
      </w:pPr>
    </w:p>
    <w:p w14:paraId="0DFF7D10" w14:textId="0077C0F3" w:rsidR="00B73024" w:rsidRDefault="00B73024" w:rsidP="00B95224">
      <w:pPr>
        <w:pStyle w:val="Heading2"/>
      </w:pPr>
    </w:p>
    <w:p w14:paraId="0DBEBBF6" w14:textId="2BA576CA" w:rsidR="00B73024" w:rsidRDefault="00B73024" w:rsidP="00B95224">
      <w:pPr>
        <w:pStyle w:val="Heading2"/>
      </w:pPr>
    </w:p>
    <w:p w14:paraId="7A4C9162" w14:textId="57D119CC" w:rsidR="00B73024" w:rsidRDefault="00B73024" w:rsidP="00B95224">
      <w:pPr>
        <w:pStyle w:val="Heading2"/>
      </w:pPr>
    </w:p>
    <w:p w14:paraId="4C173FE4" w14:textId="06276DDB" w:rsidR="00B73024" w:rsidRDefault="00B73024" w:rsidP="00B95224">
      <w:pPr>
        <w:pStyle w:val="Heading2"/>
      </w:pPr>
    </w:p>
    <w:p w14:paraId="5ECCFA56" w14:textId="7A3D57B7" w:rsidR="00B73024" w:rsidRDefault="00B73024" w:rsidP="00B95224">
      <w:pPr>
        <w:pStyle w:val="Heading2"/>
      </w:pPr>
    </w:p>
    <w:p w14:paraId="0EAC4DCC" w14:textId="225A9261" w:rsidR="00B73024" w:rsidRDefault="00B73024" w:rsidP="00B95224">
      <w:pPr>
        <w:pStyle w:val="Heading2"/>
      </w:pPr>
    </w:p>
    <w:p w14:paraId="1299D969" w14:textId="1DEFEDEE" w:rsidR="00B73024" w:rsidRDefault="00B73024" w:rsidP="00B95224">
      <w:pPr>
        <w:pStyle w:val="Heading2"/>
      </w:pPr>
    </w:p>
    <w:p w14:paraId="43F9302E" w14:textId="058D7F22" w:rsidR="00B73024" w:rsidRDefault="00B73024" w:rsidP="00B95224">
      <w:pPr>
        <w:pStyle w:val="Heading2"/>
      </w:pPr>
    </w:p>
    <w:p w14:paraId="03EF678C" w14:textId="1F3F85BB" w:rsidR="00B73024" w:rsidRDefault="00B73024" w:rsidP="00B95224">
      <w:pPr>
        <w:pStyle w:val="Heading2"/>
      </w:pPr>
    </w:p>
    <w:p w14:paraId="27BF0C4D" w14:textId="72C74B2F" w:rsidR="00B73024" w:rsidRDefault="00B73024" w:rsidP="00B95224">
      <w:pPr>
        <w:pStyle w:val="Heading2"/>
      </w:pPr>
    </w:p>
    <w:p w14:paraId="4312A8B7" w14:textId="77777777" w:rsidR="00B73024" w:rsidRDefault="00B73024" w:rsidP="00B95224">
      <w:pPr>
        <w:pStyle w:val="Heading2"/>
      </w:pPr>
    </w:p>
    <w:p w14:paraId="38906B33" w14:textId="45C45A75" w:rsidR="00B73024" w:rsidRDefault="00755CC4" w:rsidP="00B95224">
      <w:pPr>
        <w:pStyle w:val="Heading2"/>
      </w:pPr>
      <w:r>
        <w:rPr>
          <w:noProof/>
        </w:rPr>
        <w:pict w14:anchorId="18CF14F2">
          <v:rect id="_x0000_s2068" style="position:absolute;margin-left:71.4pt;margin-top:11.6pt;width:105.6pt;height:46.2pt;z-index:251661312" filled="f" strokecolor="red" strokeweight="1.75pt"/>
        </w:pict>
      </w:r>
    </w:p>
    <w:p w14:paraId="55FD7ADA" w14:textId="35330153" w:rsidR="00B73024" w:rsidRDefault="00B73024" w:rsidP="00B95224">
      <w:pPr>
        <w:pStyle w:val="Heading2"/>
      </w:pPr>
    </w:p>
    <w:p w14:paraId="68D9AC89" w14:textId="7181CABD" w:rsidR="00B73024" w:rsidRDefault="00755CC4" w:rsidP="00B95224">
      <w:pPr>
        <w:pStyle w:val="Heading2"/>
      </w:pPr>
      <w:r>
        <w:rPr>
          <w:noProof/>
        </w:rPr>
        <w:pict w14:anchorId="662C5621">
          <v:shape id="_x0000_s2067" type="#_x0000_t202" style="position:absolute;margin-left:-15.05pt;margin-top:34.85pt;width:228.7pt;height:26pt;z-index:251660288;visibility:visible;mso-wrap-distance-left:9pt;mso-wrap-distance-top:3.6pt;mso-wrap-distance-right:9pt;mso-wrap-distance-bottom:3.6pt;mso-position-horizontal-relative:text;mso-position-vertical-relative:text;mso-width-relative:margin;mso-height-relative:margin;v-text-anchor:top" stroked="f">
            <v:textbox>
              <w:txbxContent>
                <w:p w14:paraId="08CAE9E7" w14:textId="1540A5B6" w:rsidR="00B73024" w:rsidRDefault="00B73024">
                  <w:r>
                    <w:t>Figure 2: Benfield Absorber</w:t>
                  </w:r>
                </w:p>
              </w:txbxContent>
            </v:textbox>
            <w10:wrap type="square"/>
          </v:shape>
        </w:pict>
      </w:r>
    </w:p>
    <w:p w14:paraId="48405C4E" w14:textId="21A5F1EA" w:rsidR="00B73024" w:rsidRDefault="00B73024" w:rsidP="00B95224">
      <w:pPr>
        <w:pStyle w:val="Heading2"/>
      </w:pPr>
    </w:p>
    <w:p w14:paraId="7B1EB750" w14:textId="0C23DC77" w:rsidR="00B73024" w:rsidRDefault="00B73024" w:rsidP="00B95224">
      <w:pPr>
        <w:pStyle w:val="Heading2"/>
      </w:pPr>
    </w:p>
    <w:p w14:paraId="064B648F" w14:textId="77777777" w:rsidR="00B73024" w:rsidRDefault="00B73024" w:rsidP="00B95224">
      <w:pPr>
        <w:pStyle w:val="Heading2"/>
      </w:pPr>
    </w:p>
    <w:p w14:paraId="3EF2B6D0" w14:textId="77777777" w:rsidR="00B73024" w:rsidRDefault="00B73024" w:rsidP="00B95224">
      <w:pPr>
        <w:pStyle w:val="Heading2"/>
      </w:pPr>
    </w:p>
    <w:p w14:paraId="66D2FA1A" w14:textId="051C670E" w:rsidR="00B73024" w:rsidRDefault="00B73024" w:rsidP="00B95224">
      <w:pPr>
        <w:pStyle w:val="Heading2"/>
      </w:pPr>
    </w:p>
    <w:p w14:paraId="72210DAB" w14:textId="209F525B" w:rsidR="00B73024" w:rsidRDefault="00B73024" w:rsidP="00B95224">
      <w:pPr>
        <w:pStyle w:val="Heading2"/>
      </w:pPr>
    </w:p>
    <w:p w14:paraId="676B0DF9" w14:textId="46D8837B" w:rsidR="00B73024" w:rsidRDefault="00B73024" w:rsidP="00B95224">
      <w:pPr>
        <w:pStyle w:val="Heading2"/>
      </w:pPr>
    </w:p>
    <w:p w14:paraId="5E759DCC" w14:textId="1CAAAAFF" w:rsidR="00B73024" w:rsidRDefault="00B73024" w:rsidP="00B95224">
      <w:pPr>
        <w:pStyle w:val="Heading2"/>
      </w:pPr>
    </w:p>
    <w:p w14:paraId="0DDB22CC" w14:textId="4448FFCA" w:rsidR="00B73024" w:rsidRDefault="00B73024" w:rsidP="00B95224">
      <w:pPr>
        <w:pStyle w:val="Heading2"/>
      </w:pPr>
    </w:p>
    <w:p w14:paraId="6F4677E2" w14:textId="3F24D4F2" w:rsidR="00B73024" w:rsidRDefault="00B73024" w:rsidP="00B95224">
      <w:pPr>
        <w:pStyle w:val="Heading2"/>
      </w:pPr>
    </w:p>
    <w:p w14:paraId="1B41EE1B" w14:textId="77777777" w:rsidR="00B73024" w:rsidRDefault="00B73024" w:rsidP="00B95224">
      <w:pPr>
        <w:pStyle w:val="Heading2"/>
      </w:pPr>
    </w:p>
    <w:p w14:paraId="13B02FCC" w14:textId="77777777" w:rsidR="00B73024" w:rsidRDefault="00B73024" w:rsidP="00B95224">
      <w:pPr>
        <w:pStyle w:val="Heading2"/>
      </w:pPr>
    </w:p>
    <w:p w14:paraId="7E694C70" w14:textId="15E02F76" w:rsidR="00B73024" w:rsidRDefault="00B73024" w:rsidP="00B95224">
      <w:pPr>
        <w:pStyle w:val="Heading2"/>
      </w:pPr>
    </w:p>
    <w:p w14:paraId="11B019A1" w14:textId="77777777" w:rsidR="00B73024" w:rsidRDefault="00B73024" w:rsidP="00B95224">
      <w:pPr>
        <w:pStyle w:val="Heading2"/>
      </w:pPr>
    </w:p>
    <w:p w14:paraId="7F93CFBF" w14:textId="77777777" w:rsidR="00B73024" w:rsidRDefault="00B73024" w:rsidP="00B95224">
      <w:pPr>
        <w:pStyle w:val="Heading2"/>
      </w:pPr>
    </w:p>
    <w:p w14:paraId="63215826" w14:textId="3DC1FA5A" w:rsidR="00EA34B7" w:rsidRDefault="00EA34B7" w:rsidP="00B95224">
      <w:pPr>
        <w:pStyle w:val="Heading2"/>
      </w:pPr>
    </w:p>
    <w:p w14:paraId="271D2522" w14:textId="77777777" w:rsidR="004A475E" w:rsidRDefault="004A475E" w:rsidP="004A475E"/>
    <w:p w14:paraId="24265E53" w14:textId="7AC4F7F4" w:rsidR="004A475E" w:rsidRDefault="004A475E" w:rsidP="004A475E">
      <w:r>
        <w:lastRenderedPageBreak/>
        <w:t xml:space="preserve">A second critical feature which was to be added after the HIRA assessment took place was the inclusion of new valves which could be operated from the control from which would allow Nitrogen to flow into the system. Nitrogen is an inert gas and is used to purge the system out of toxic gases should an incident </w:t>
      </w:r>
      <w:r w:rsidR="003C4E46">
        <w:t>occur,</w:t>
      </w:r>
      <w:r>
        <w:t xml:space="preserve"> and the plant needs to be shut down, it is essential that nitrogen is used to purge out the natural gas from the system as if the natural gas is left in for too long and begins to cool it can cause carbon laydown on the </w:t>
      </w:r>
      <w:r w:rsidR="00C5686F">
        <w:t>catalysts</w:t>
      </w:r>
      <w:r w:rsidR="00B75EAC">
        <w:t xml:space="preserve"> in the reformer tubes</w:t>
      </w:r>
      <w:r>
        <w:t xml:space="preserve"> an</w:t>
      </w:r>
      <w:r w:rsidR="00C5686F">
        <w:t>d begin to cause blockages</w:t>
      </w:r>
      <w:r>
        <w:t>. The current method of doing this is by the operator to leave the control room and manually operate valves on plant which would allow the Nitrogen into the circuit, however depending on what has occurred on site requiring the system to be purged, operators could potentially be having to put themselves in a dangerous environment to make the plant safe. This new installation would eradicate the risk as this could be completed from the safety of the control room.</w:t>
      </w:r>
    </w:p>
    <w:p w14:paraId="55AE278F" w14:textId="522239A5" w:rsidR="00EA34B7" w:rsidRDefault="004A475E">
      <w:pPr>
        <w:rPr>
          <w:rFonts w:asciiTheme="majorHAnsi" w:eastAsiaTheme="majorEastAsia" w:hAnsiTheme="majorHAnsi" w:cstheme="majorBidi"/>
          <w:color w:val="1F3864" w:themeColor="accent1" w:themeShade="80"/>
          <w:sz w:val="26"/>
          <w:szCs w:val="26"/>
          <w:u w:val="single"/>
        </w:rPr>
      </w:pPr>
      <w:r>
        <w:rPr>
          <w:noProof/>
        </w:rPr>
        <w:drawing>
          <wp:anchor distT="0" distB="0" distL="114300" distR="114300" simplePos="0" relativeHeight="251655680" behindDoc="0" locked="0" layoutInCell="1" allowOverlap="1" wp14:anchorId="5E859C68" wp14:editId="70D98A88">
            <wp:simplePos x="0" y="0"/>
            <wp:positionH relativeFrom="column">
              <wp:posOffset>-365760</wp:posOffset>
            </wp:positionH>
            <wp:positionV relativeFrom="paragraph">
              <wp:posOffset>190500</wp:posOffset>
            </wp:positionV>
            <wp:extent cx="6461252" cy="3680460"/>
            <wp:effectExtent l="0" t="0" r="0" b="0"/>
            <wp:wrapNone/>
            <wp:docPr id="8" name="Picture 8"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map&#10;&#10;Description automatically generated"/>
                    <pic:cNvPicPr/>
                  </pic:nvPicPr>
                  <pic:blipFill rotWithShape="1">
                    <a:blip r:embed="rId11" cstate="print">
                      <a:extLst>
                        <a:ext uri="{28A0092B-C50C-407E-A947-70E740481C1C}">
                          <a14:useLocalDpi xmlns:a14="http://schemas.microsoft.com/office/drawing/2010/main" val="0"/>
                        </a:ext>
                      </a:extLst>
                    </a:blip>
                    <a:srcRect l="13693" r="2283" b="36189"/>
                    <a:stretch/>
                  </pic:blipFill>
                  <pic:spPr bwMode="auto">
                    <a:xfrm>
                      <a:off x="0" y="0"/>
                      <a:ext cx="6461252" cy="3680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F6E1661" w14:textId="6379C909" w:rsidR="004A475E" w:rsidRDefault="004A475E">
      <w:pPr>
        <w:rPr>
          <w:rFonts w:asciiTheme="majorHAnsi" w:eastAsiaTheme="majorEastAsia" w:hAnsiTheme="majorHAnsi" w:cstheme="majorBidi"/>
          <w:color w:val="1F3864" w:themeColor="accent1" w:themeShade="80"/>
          <w:sz w:val="26"/>
          <w:szCs w:val="26"/>
          <w:u w:val="single"/>
        </w:rPr>
      </w:pPr>
    </w:p>
    <w:p w14:paraId="0014C874" w14:textId="393FAD72" w:rsidR="004A475E" w:rsidRDefault="004A475E">
      <w:pPr>
        <w:rPr>
          <w:rFonts w:asciiTheme="majorHAnsi" w:eastAsiaTheme="majorEastAsia" w:hAnsiTheme="majorHAnsi" w:cstheme="majorBidi"/>
          <w:color w:val="1F3864" w:themeColor="accent1" w:themeShade="80"/>
          <w:sz w:val="26"/>
          <w:szCs w:val="26"/>
          <w:u w:val="single"/>
        </w:rPr>
      </w:pPr>
    </w:p>
    <w:p w14:paraId="0C3A674D" w14:textId="76DACE28" w:rsidR="004A475E" w:rsidRDefault="00755CC4">
      <w:pPr>
        <w:rPr>
          <w:rFonts w:asciiTheme="majorHAnsi" w:eastAsiaTheme="majorEastAsia" w:hAnsiTheme="majorHAnsi" w:cstheme="majorBidi"/>
          <w:color w:val="1F3864" w:themeColor="accent1" w:themeShade="80"/>
          <w:sz w:val="26"/>
          <w:szCs w:val="26"/>
          <w:u w:val="single"/>
        </w:rPr>
      </w:pPr>
      <w:r>
        <w:rPr>
          <w:noProof/>
        </w:rPr>
        <w:pict w14:anchorId="18CF14F2">
          <v:rect id="_x0000_s2070" style="position:absolute;margin-left:48pt;margin-top:3.1pt;width:305.4pt;height:64.2pt;z-index:251663360;mso-position-vertical:absolute" filled="f" strokecolor="red" strokeweight="2.5pt"/>
        </w:pict>
      </w:r>
      <w:r>
        <w:rPr>
          <w:rFonts w:asciiTheme="majorHAnsi" w:eastAsiaTheme="majorEastAsia" w:hAnsiTheme="majorHAnsi" w:cstheme="majorBidi"/>
          <w:noProof/>
          <w:color w:val="1F3864" w:themeColor="accent1" w:themeShade="80"/>
          <w:sz w:val="26"/>
          <w:szCs w:val="26"/>
          <w:u w:val="single"/>
        </w:rPr>
        <w:pict w14:anchorId="0D6675E1">
          <v:rect id="_x0000_s2069" style="position:absolute;margin-left:22.2pt;margin-top:5.65pt;width:329.4pt;height:64.2pt;z-index:251662336;mso-position-vertical:absolute" filled="f" strokecolor="red" strokeweight="2pt"/>
        </w:pict>
      </w:r>
    </w:p>
    <w:p w14:paraId="1B25695E" w14:textId="08878081" w:rsidR="004A475E" w:rsidRDefault="004A475E">
      <w:pPr>
        <w:rPr>
          <w:rFonts w:asciiTheme="majorHAnsi" w:eastAsiaTheme="majorEastAsia" w:hAnsiTheme="majorHAnsi" w:cstheme="majorBidi"/>
          <w:color w:val="1F3864" w:themeColor="accent1" w:themeShade="80"/>
          <w:sz w:val="26"/>
          <w:szCs w:val="26"/>
          <w:u w:val="single"/>
        </w:rPr>
      </w:pPr>
    </w:p>
    <w:p w14:paraId="36A81E9F" w14:textId="54E0612B" w:rsidR="004A475E" w:rsidRDefault="004A475E">
      <w:pPr>
        <w:rPr>
          <w:rFonts w:asciiTheme="majorHAnsi" w:eastAsiaTheme="majorEastAsia" w:hAnsiTheme="majorHAnsi" w:cstheme="majorBidi"/>
          <w:color w:val="1F3864" w:themeColor="accent1" w:themeShade="80"/>
          <w:sz w:val="26"/>
          <w:szCs w:val="26"/>
          <w:u w:val="single"/>
        </w:rPr>
      </w:pPr>
    </w:p>
    <w:p w14:paraId="51F71BE0" w14:textId="0FF553B1" w:rsidR="004A475E" w:rsidRDefault="004A475E">
      <w:pPr>
        <w:rPr>
          <w:rFonts w:asciiTheme="majorHAnsi" w:eastAsiaTheme="majorEastAsia" w:hAnsiTheme="majorHAnsi" w:cstheme="majorBidi"/>
          <w:color w:val="1F3864" w:themeColor="accent1" w:themeShade="80"/>
          <w:sz w:val="26"/>
          <w:szCs w:val="26"/>
          <w:u w:val="single"/>
        </w:rPr>
      </w:pPr>
    </w:p>
    <w:p w14:paraId="519875AE" w14:textId="60E77FE2" w:rsidR="004A475E" w:rsidRDefault="004A475E">
      <w:pPr>
        <w:rPr>
          <w:rFonts w:asciiTheme="majorHAnsi" w:eastAsiaTheme="majorEastAsia" w:hAnsiTheme="majorHAnsi" w:cstheme="majorBidi"/>
          <w:color w:val="1F3864" w:themeColor="accent1" w:themeShade="80"/>
          <w:sz w:val="26"/>
          <w:szCs w:val="26"/>
          <w:u w:val="single"/>
        </w:rPr>
      </w:pPr>
    </w:p>
    <w:p w14:paraId="2C21DB9E" w14:textId="29F3000F" w:rsidR="004A475E" w:rsidRDefault="004A475E">
      <w:pPr>
        <w:rPr>
          <w:rFonts w:asciiTheme="majorHAnsi" w:eastAsiaTheme="majorEastAsia" w:hAnsiTheme="majorHAnsi" w:cstheme="majorBidi"/>
          <w:color w:val="1F3864" w:themeColor="accent1" w:themeShade="80"/>
          <w:sz w:val="26"/>
          <w:szCs w:val="26"/>
          <w:u w:val="single"/>
        </w:rPr>
      </w:pPr>
    </w:p>
    <w:p w14:paraId="6A561A1C" w14:textId="04349C23" w:rsidR="004A475E" w:rsidRDefault="004A475E">
      <w:pPr>
        <w:rPr>
          <w:rFonts w:asciiTheme="majorHAnsi" w:eastAsiaTheme="majorEastAsia" w:hAnsiTheme="majorHAnsi" w:cstheme="majorBidi"/>
          <w:color w:val="1F3864" w:themeColor="accent1" w:themeShade="80"/>
          <w:sz w:val="26"/>
          <w:szCs w:val="26"/>
          <w:u w:val="single"/>
        </w:rPr>
      </w:pPr>
    </w:p>
    <w:p w14:paraId="715696C5" w14:textId="21E2FC47" w:rsidR="004A475E" w:rsidRDefault="004A475E">
      <w:pPr>
        <w:rPr>
          <w:rFonts w:asciiTheme="majorHAnsi" w:eastAsiaTheme="majorEastAsia" w:hAnsiTheme="majorHAnsi" w:cstheme="majorBidi"/>
          <w:color w:val="1F3864" w:themeColor="accent1" w:themeShade="80"/>
          <w:sz w:val="26"/>
          <w:szCs w:val="26"/>
          <w:u w:val="single"/>
        </w:rPr>
      </w:pPr>
    </w:p>
    <w:p w14:paraId="1BF4FB40" w14:textId="2057765B" w:rsidR="004A475E" w:rsidRDefault="004A475E">
      <w:pPr>
        <w:rPr>
          <w:rFonts w:asciiTheme="majorHAnsi" w:eastAsiaTheme="majorEastAsia" w:hAnsiTheme="majorHAnsi" w:cstheme="majorBidi"/>
          <w:color w:val="1F3864" w:themeColor="accent1" w:themeShade="80"/>
          <w:sz w:val="26"/>
          <w:szCs w:val="26"/>
          <w:u w:val="single"/>
        </w:rPr>
      </w:pPr>
    </w:p>
    <w:p w14:paraId="56644C10" w14:textId="1B984125" w:rsidR="004A475E" w:rsidRDefault="00755CC4">
      <w:pPr>
        <w:rPr>
          <w:rFonts w:asciiTheme="majorHAnsi" w:eastAsiaTheme="majorEastAsia" w:hAnsiTheme="majorHAnsi" w:cstheme="majorBidi"/>
          <w:color w:val="1F3864" w:themeColor="accent1" w:themeShade="80"/>
          <w:sz w:val="26"/>
          <w:szCs w:val="26"/>
          <w:u w:val="single"/>
        </w:rPr>
      </w:pPr>
      <w:r>
        <w:rPr>
          <w:noProof/>
        </w:rPr>
        <w:pict w14:anchorId="5F09C126">
          <v:shape id="_x0000_s2071" type="#_x0000_t202" style="position:absolute;margin-left:97.15pt;margin-top:5.5pt;width:256.25pt;height:21.2pt;z-index:251664384;visibility:visible;mso-wrap-distance-left:9pt;mso-wrap-distance-top:3.6pt;mso-wrap-distance-right:9pt;mso-wrap-distance-bottom:3.6pt;mso-position-horizontal-relative:text;mso-position-vertical-relative:text;mso-width-relative:margin;mso-height-relative:margin;v-text-anchor:top" stroked="f">
            <v:textbox>
              <w:txbxContent>
                <w:p w14:paraId="4F3C3929" w14:textId="531853DA" w:rsidR="003E28A0" w:rsidRDefault="003E28A0">
                  <w:r>
                    <w:t>Figure 2: Vaporiser &amp; Front end with new N2 addition</w:t>
                  </w:r>
                </w:p>
              </w:txbxContent>
            </v:textbox>
            <w10:wrap type="square"/>
          </v:shape>
        </w:pict>
      </w:r>
    </w:p>
    <w:p w14:paraId="46DFD31C" w14:textId="6B1B910B" w:rsidR="004A475E" w:rsidRDefault="004A475E">
      <w:pPr>
        <w:rPr>
          <w:rFonts w:asciiTheme="majorHAnsi" w:eastAsiaTheme="majorEastAsia" w:hAnsiTheme="majorHAnsi" w:cstheme="majorBidi"/>
          <w:color w:val="1F3864" w:themeColor="accent1" w:themeShade="80"/>
          <w:sz w:val="26"/>
          <w:szCs w:val="26"/>
          <w:u w:val="single"/>
        </w:rPr>
      </w:pPr>
    </w:p>
    <w:p w14:paraId="74EC2A1F" w14:textId="0D06FF96" w:rsidR="004A475E" w:rsidRDefault="003E28A0" w:rsidP="003E28A0">
      <w:r>
        <w:t xml:space="preserve">Figure 2 above shows the system screen which displays the new Nitrogen control. XV440, FCV440, XV541 and XV542 are all new additional valves and flow controller. The 3 valves are operational from the control room and are either fully open or fully closed. FCV440 is a new flow controller which when all valves are open, operators can control the nitrogen flow into the system using this new valve. This gives the operators much more control over the quantity of </w:t>
      </w:r>
      <w:r w:rsidR="00B75EAC">
        <w:t>nitrogen</w:t>
      </w:r>
      <w:r>
        <w:t xml:space="preserve"> used to purge the system through when required, this was not available to them when using the old method of opening manual valves, there was no flow indication so operators used to open valves to what they thought would roughly provide them with sufficient flow.</w:t>
      </w:r>
    </w:p>
    <w:p w14:paraId="02493FDF" w14:textId="17EEAE2D" w:rsidR="00D61C8D" w:rsidRDefault="00D61C8D">
      <w:pPr>
        <w:rPr>
          <w:rFonts w:asciiTheme="majorHAnsi" w:eastAsiaTheme="majorEastAsia" w:hAnsiTheme="majorHAnsi" w:cstheme="majorBidi"/>
          <w:color w:val="1F3864" w:themeColor="accent1" w:themeShade="80"/>
          <w:sz w:val="26"/>
          <w:szCs w:val="26"/>
          <w:u w:val="single"/>
        </w:rPr>
      </w:pPr>
    </w:p>
    <w:p w14:paraId="1DE285C1" w14:textId="5A0BB257" w:rsidR="00D24847" w:rsidRDefault="00D61C8D" w:rsidP="00D61C8D">
      <w:r>
        <w:lastRenderedPageBreak/>
        <w:t xml:space="preserve">The final safety improvement that was to be introduced due to </w:t>
      </w:r>
      <w:r w:rsidR="00396CBE">
        <w:t>hazards</w:t>
      </w:r>
      <w:r>
        <w:t xml:space="preserve"> raised in the HIRA assessment was the alteration of the breathing apparatus system. Due to the toxic and asphyxiant gases and solutions that are on site it is essential to have breathing apparatus(BA) available to provide sufficient levels of oxygen to operators should a serious incident occur. Before the HIRA assessment was conducted there were 2 BA sets stored in the control room which could be removed from the cupboard and put on, these contained face masks with an oxygen tank which would provide oxygen for up to 30 minutes. All operators are BA trained annually to ensure they know how to use the equipment should an emergency arise.</w:t>
      </w:r>
    </w:p>
    <w:p w14:paraId="388F0D8A" w14:textId="7DF5DDBF" w:rsidR="004A475E" w:rsidRPr="00D61C8D" w:rsidRDefault="00755CC4" w:rsidP="00D61C8D">
      <w:r>
        <w:rPr>
          <w:noProof/>
        </w:rPr>
        <w:pict w14:anchorId="5E6FA49A">
          <v:shape id="_x0000_s2075" type="#_x0000_t202" style="position:absolute;margin-left:207.55pt;margin-top:99.5pt;width:261.35pt;height:394.55pt;z-index:251667456;visibility:visible;mso-wrap-distance-left:9pt;mso-wrap-distance-top:3.6pt;mso-wrap-distance-right:9pt;mso-wrap-distance-bottom:3.6pt;mso-position-horizontal-relative:text;mso-position-vertical:absolute;mso-position-vertical-relative:text;mso-width-relative:margin;mso-height-relative:margin;v-text-anchor:top" stroked="f">
            <v:textbox>
              <w:txbxContent>
                <w:p w14:paraId="201E89EA" w14:textId="7609A3D7" w:rsidR="00F91108" w:rsidRDefault="00F91108">
                  <w:r>
                    <w:t xml:space="preserve">Figure 3 shows the new bottle bank which was installed as part of the project to provide a much longer supply of oxygen to operators if required. These bottles were piped into a control panel, shown in figure 4, which </w:t>
                  </w:r>
                  <w:r w:rsidR="00396CBE">
                    <w:t>is in</w:t>
                  </w:r>
                  <w:r>
                    <w:t xml:space="preserve"> the PGP control room</w:t>
                  </w:r>
                  <w:r w:rsidR="00960C5A">
                    <w:t xml:space="preserve"> which feeds 2 fixed plug-in points. Operators would then have to plug in a BA face mask to the supply lines and turn the switch on ‘ON’ at the control panel and would then have a steady supply of oxygen.</w:t>
                  </w:r>
                </w:p>
                <w:p w14:paraId="03E207D8" w14:textId="05905C8D" w:rsidR="00960C5A" w:rsidRDefault="00960C5A">
                  <w:r>
                    <w:t>This would eliminate the operators having to don heavy BA sets whilst trying to resolve/control a serious incident on plant but would also provide a much longer supply of oxygen to do so.</w:t>
                  </w:r>
                </w:p>
                <w:p w14:paraId="0E3B402D" w14:textId="5664100D" w:rsidR="00960C5A" w:rsidRDefault="00960C5A">
                  <w:r>
                    <w:t xml:space="preserve">As operators are already familiar with BA equipment due to their annual training this change was a straightforward change and only required minimal training on how to use/plug-in the face mask to the fixed points, a reminder to switch the air supply to ‘ON’ and </w:t>
                  </w:r>
                  <w:r w:rsidR="001E2619">
                    <w:t>informed that if the air levels falls to a low level as shown on the control panel display, an alarm will sound to inform them that their oxygen supply is beginning to run out.</w:t>
                  </w:r>
                </w:p>
              </w:txbxContent>
            </v:textbox>
            <w10:wrap type="square"/>
          </v:shape>
        </w:pict>
      </w:r>
      <w:r w:rsidR="00C7747C">
        <w:rPr>
          <w:noProof/>
        </w:rPr>
        <w:drawing>
          <wp:anchor distT="0" distB="0" distL="114300" distR="114300" simplePos="0" relativeHeight="251675136" behindDoc="0" locked="0" layoutInCell="1" allowOverlap="1" wp14:anchorId="4B1C0F4B" wp14:editId="64A48315">
            <wp:simplePos x="0" y="0"/>
            <wp:positionH relativeFrom="column">
              <wp:posOffset>-269081</wp:posOffset>
            </wp:positionH>
            <wp:positionV relativeFrom="paragraph">
              <wp:posOffset>4267994</wp:posOffset>
            </wp:positionV>
            <wp:extent cx="2837815" cy="2634933"/>
            <wp:effectExtent l="0" t="95250" r="0" b="89535"/>
            <wp:wrapNone/>
            <wp:docPr id="10" name="Picture 10" descr="A picture containing text, device, meter, kitchen appli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device, meter, kitchen appliance&#10;&#10;Description automatically generated"/>
                    <pic:cNvPicPr/>
                  </pic:nvPicPr>
                  <pic:blipFill rotWithShape="1">
                    <a:blip r:embed="rId12" cstate="print">
                      <a:extLst>
                        <a:ext uri="{28A0092B-C50C-407E-A947-70E740481C1C}">
                          <a14:useLocalDpi xmlns:a14="http://schemas.microsoft.com/office/drawing/2010/main" val="0"/>
                        </a:ext>
                      </a:extLst>
                    </a:blip>
                    <a:srcRect t="9910" r="26677"/>
                    <a:stretch/>
                  </pic:blipFill>
                  <pic:spPr bwMode="auto">
                    <a:xfrm rot="5400000">
                      <a:off x="0" y="0"/>
                      <a:ext cx="2838844" cy="263588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pict w14:anchorId="0E2FF1CA">
          <v:shape id="_x0000_s2074" type="#_x0000_t202" style="position:absolute;margin-left:-10.25pt;margin-top:554pt;width:210.05pt;height:19.4pt;z-index:251666432;visibility:visible;mso-wrap-distance-left:9pt;mso-wrap-distance-top:3.6pt;mso-wrap-distance-right:9pt;mso-wrap-distance-bottom:3.6pt;mso-position-horizontal-relative:text;mso-position-vertical-relative:text;mso-width-relative:margin;mso-height-relative:margin;v-text-anchor:top" stroked="f">
            <v:textbox>
              <w:txbxContent>
                <w:p w14:paraId="70B2D753" w14:textId="057B2743" w:rsidR="00C7747C" w:rsidRDefault="00C7747C" w:rsidP="00C7747C">
                  <w:r>
                    <w:t>Figure 4: BA control panel in control room</w:t>
                  </w:r>
                </w:p>
              </w:txbxContent>
            </v:textbox>
            <w10:wrap type="square"/>
          </v:shape>
        </w:pict>
      </w:r>
      <w:r>
        <w:rPr>
          <w:noProof/>
        </w:rPr>
        <w:pict w14:anchorId="0E2FF1CA">
          <v:shape id="_x0000_s2072" type="#_x0000_t202" style="position:absolute;margin-left:-16.85pt;margin-top:306.2pt;width:210.05pt;height:19.4pt;z-index:251665408;visibility:visible;mso-wrap-distance-left:9pt;mso-wrap-distance-top:3.6pt;mso-wrap-distance-right:9pt;mso-wrap-distance-bottom:3.6pt;mso-position-horizontal-relative:text;mso-position-vertical:absolute;mso-position-vertical-relative:text;mso-width-relative:margin;mso-height-relative:margin;v-text-anchor:top" stroked="f">
            <v:textbox>
              <w:txbxContent>
                <w:p w14:paraId="5842DA63" w14:textId="5210A5D7" w:rsidR="00C7747C" w:rsidRDefault="00C7747C">
                  <w:r>
                    <w:t>Figure 3: Oxygen bottles</w:t>
                  </w:r>
                </w:p>
              </w:txbxContent>
            </v:textbox>
            <w10:wrap type="square"/>
          </v:shape>
        </w:pict>
      </w:r>
      <w:r w:rsidR="00C7747C">
        <w:rPr>
          <w:noProof/>
        </w:rPr>
        <w:drawing>
          <wp:anchor distT="0" distB="0" distL="114300" distR="114300" simplePos="0" relativeHeight="251664896" behindDoc="0" locked="0" layoutInCell="1" allowOverlap="1" wp14:anchorId="28F43CE4" wp14:editId="1645AA40">
            <wp:simplePos x="0" y="0"/>
            <wp:positionH relativeFrom="column">
              <wp:posOffset>-217170</wp:posOffset>
            </wp:positionH>
            <wp:positionV relativeFrom="paragraph">
              <wp:posOffset>1199515</wp:posOffset>
            </wp:positionV>
            <wp:extent cx="2705100" cy="2658110"/>
            <wp:effectExtent l="0" t="19050" r="0" b="8890"/>
            <wp:wrapNone/>
            <wp:docPr id="9" name="Picture 9" descr="A picture containing ground, outdoor, stone, c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ground, outdoor, stone, cement&#10;&#10;Description automatically generated"/>
                    <pic:cNvPicPr/>
                  </pic:nvPicPr>
                  <pic:blipFill rotWithShape="1">
                    <a:blip r:embed="rId13" cstate="print">
                      <a:extLst>
                        <a:ext uri="{28A0092B-C50C-407E-A947-70E740481C1C}">
                          <a14:useLocalDpi xmlns:a14="http://schemas.microsoft.com/office/drawing/2010/main" val="0"/>
                        </a:ext>
                      </a:extLst>
                    </a:blip>
                    <a:srcRect l="13099" t="17850" r="37541" b="17489"/>
                    <a:stretch/>
                  </pic:blipFill>
                  <pic:spPr bwMode="auto">
                    <a:xfrm rot="5400000">
                      <a:off x="0" y="0"/>
                      <a:ext cx="2705100" cy="26581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24847">
        <w:t xml:space="preserve">It was raised in the HIRA assessment that 30 minutes may not be a sufficient supply of oxygen to the operators depending on what incident had occurred. Due to the nature of the </w:t>
      </w:r>
      <w:r w:rsidR="00396CBE">
        <w:t>plant,</w:t>
      </w:r>
      <w:r w:rsidR="00D24847">
        <w:t xml:space="preserve"> it can’t be shut down and made safe remotely so there may be a requirement, depending on how serious the incident and if safe to do so, for operators to remain in the control room and bring the plant down to a safe state. This would require them to have BA for longer than 30 minutes so the current system would not be adequate.</w:t>
      </w:r>
      <w:r w:rsidR="00D61C8D">
        <w:br w:type="page"/>
      </w:r>
    </w:p>
    <w:p w14:paraId="7B13CD3D" w14:textId="5CC6E15F" w:rsidR="00987B40" w:rsidRDefault="00B95224" w:rsidP="00B95224">
      <w:pPr>
        <w:pStyle w:val="Heading2"/>
      </w:pPr>
      <w:r>
        <w:lastRenderedPageBreak/>
        <w:t>Change Management</w:t>
      </w:r>
    </w:p>
    <w:p w14:paraId="3ACF6FE0" w14:textId="6EAA0923" w:rsidR="006C5574" w:rsidRPr="00B95224" w:rsidRDefault="002040F6" w:rsidP="00B95224">
      <w:r>
        <w:t xml:space="preserve">Organisations face many difficult challenges when operating and one of the toughest being implementing and adapting to change. </w:t>
      </w:r>
      <w:r w:rsidR="00B95224">
        <w:t xml:space="preserve">There are </w:t>
      </w:r>
      <w:r>
        <w:t>many ways</w:t>
      </w:r>
      <w:r w:rsidR="00B95224">
        <w:t xml:space="preserve"> in which an organisation can manage and implement a change they intend to make. </w:t>
      </w:r>
      <w:r w:rsidR="008A2ECE">
        <w:t>As emphasised by Mullins (2013) There is a wide range of forces acting upon organisations which make the need for constant change inevitable. Beach(2006) Also agrees with this theory and that although change can take up a lot of a company’s resource and is often harsh on employee’s, organisations can be in trouble if they do not face up to change.</w:t>
      </w:r>
      <w:r w:rsidR="006C5574">
        <w:t xml:space="preserve"> For this project, safety improvements were the driving factor for the change and with safety Vale’s number 1 priority the change had to be implemented.</w:t>
      </w:r>
    </w:p>
    <w:p w14:paraId="477DE289" w14:textId="5109601F" w:rsidR="00016CE6" w:rsidRDefault="006C5574">
      <w:r>
        <w:t xml:space="preserve">One of the most popular change management methods which is used is Kotter’s </w:t>
      </w:r>
      <w:r w:rsidR="00016CE6">
        <w:t xml:space="preserve">eight stage theory which is illustrated in the </w:t>
      </w:r>
      <w:r w:rsidR="00062717">
        <w:t>figure 1</w:t>
      </w:r>
      <w:r w:rsidR="00016CE6">
        <w:t xml:space="preserve"> below: </w:t>
      </w:r>
    </w:p>
    <w:p w14:paraId="1B85D3E5" w14:textId="37FC0D64" w:rsidR="00016CE6" w:rsidRDefault="00F129E0">
      <w:r>
        <w:rPr>
          <w:noProof/>
        </w:rPr>
        <w:drawing>
          <wp:anchor distT="0" distB="0" distL="114300" distR="114300" simplePos="0" relativeHeight="251651072" behindDoc="0" locked="0" layoutInCell="1" allowOverlap="1" wp14:anchorId="5B9A7910" wp14:editId="09A12921">
            <wp:simplePos x="0" y="0"/>
            <wp:positionH relativeFrom="column">
              <wp:posOffset>0</wp:posOffset>
            </wp:positionH>
            <wp:positionV relativeFrom="paragraph">
              <wp:posOffset>3175</wp:posOffset>
            </wp:positionV>
            <wp:extent cx="5476875" cy="3505200"/>
            <wp:effectExtent l="0" t="0" r="0" b="0"/>
            <wp:wrapNone/>
            <wp:docPr id="4" name="Picture 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imeli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476875" cy="3505200"/>
                    </a:xfrm>
                    <a:prstGeom prst="rect">
                      <a:avLst/>
                    </a:prstGeom>
                  </pic:spPr>
                </pic:pic>
              </a:graphicData>
            </a:graphic>
          </wp:anchor>
        </w:drawing>
      </w:r>
    </w:p>
    <w:p w14:paraId="505E1ABC" w14:textId="77777777" w:rsidR="00016CE6" w:rsidRDefault="00016CE6"/>
    <w:p w14:paraId="097022B3" w14:textId="77777777" w:rsidR="00016CE6" w:rsidRDefault="00016CE6"/>
    <w:p w14:paraId="6805B534" w14:textId="77777777" w:rsidR="00016CE6" w:rsidRDefault="00016CE6"/>
    <w:p w14:paraId="474E2609" w14:textId="77777777" w:rsidR="00016CE6" w:rsidRDefault="006C5574">
      <w:r>
        <w:t xml:space="preserve"> </w:t>
      </w:r>
    </w:p>
    <w:p w14:paraId="156E873D" w14:textId="77777777" w:rsidR="00016CE6" w:rsidRDefault="00016CE6"/>
    <w:p w14:paraId="5A93294B" w14:textId="77777777" w:rsidR="00016CE6" w:rsidRDefault="00016CE6"/>
    <w:p w14:paraId="62AB4B66" w14:textId="77777777" w:rsidR="00016CE6" w:rsidRDefault="00016CE6"/>
    <w:p w14:paraId="0A35A77B" w14:textId="77777777" w:rsidR="00016CE6" w:rsidRDefault="00016CE6"/>
    <w:p w14:paraId="4EB9A57A" w14:textId="77777777" w:rsidR="00016CE6" w:rsidRDefault="00016CE6"/>
    <w:p w14:paraId="1182B538" w14:textId="77777777" w:rsidR="00016CE6" w:rsidRDefault="00016CE6"/>
    <w:p w14:paraId="603862AA" w14:textId="77777777" w:rsidR="00016CE6" w:rsidRDefault="00016CE6"/>
    <w:p w14:paraId="72F558C5" w14:textId="7DA3D118" w:rsidR="00016CE6" w:rsidRDefault="00755CC4">
      <w:r>
        <w:rPr>
          <w:noProof/>
        </w:rPr>
        <w:pict w14:anchorId="33731DB8">
          <v:shape id="Text Box 2" o:spid="_x0000_s2063" type="#_x0000_t202" style="position:absolute;margin-left:30.6pt;margin-top:.8pt;width:402.45pt;height:44.2pt;z-index:251657216;visibility:visible;mso-height-percent:200;mso-wrap-distance-left:9pt;mso-wrap-distance-top:3.6pt;mso-wrap-distance-right:9pt;mso-wrap-distance-bottom:3.6pt;mso-position-horizontal-relative:text;mso-position-vertical-relative:text;mso-height-percent:200;mso-width-relative:margin;mso-height-relative:margin;v-text-anchor:top" stroked="f">
            <v:textbox style="mso-fit-shape-to-text:t">
              <w:txbxContent>
                <w:p w14:paraId="1E7FB8F4" w14:textId="1172F549" w:rsidR="00016CE6" w:rsidRDefault="00016CE6">
                  <w:r>
                    <w:t xml:space="preserve">Figure 1: Kotter’s eight step </w:t>
                  </w:r>
                  <w:r w:rsidR="00F129E0">
                    <w:t>model,</w:t>
                  </w:r>
                  <w:r w:rsidR="00F129E0" w:rsidRPr="00F129E0">
                    <w:t xml:space="preserve"> www.managementstudyguide.com</w:t>
                  </w:r>
                  <w:r w:rsidR="00F129E0">
                    <w:t xml:space="preserve"> [</w:t>
                  </w:r>
                  <w:r>
                    <w:t>2022]</w:t>
                  </w:r>
                </w:p>
              </w:txbxContent>
            </v:textbox>
            <w10:wrap type="square"/>
          </v:shape>
        </w:pict>
      </w:r>
    </w:p>
    <w:p w14:paraId="52A1E698" w14:textId="27189025" w:rsidR="00016CE6" w:rsidRDefault="00016CE6"/>
    <w:p w14:paraId="14824C48" w14:textId="4D0065C7" w:rsidR="00396CBE" w:rsidRDefault="001C3782">
      <w:r>
        <w:t xml:space="preserve">Kotter believed these 8 steps should be followed and completed successfully for a successful change to be implemented with as little restriction/obstacles as possible. </w:t>
      </w:r>
      <w:r w:rsidR="00531C9D">
        <w:t>The</w:t>
      </w:r>
      <w:r w:rsidR="00062717">
        <w:t xml:space="preserve"> first step </w:t>
      </w:r>
      <w:r w:rsidR="00531C9D">
        <w:t>is</w:t>
      </w:r>
      <w:r w:rsidR="00062717">
        <w:t xml:space="preserve"> to create a sense of urgency, this </w:t>
      </w:r>
      <w:r w:rsidR="00531C9D">
        <w:t>i</w:t>
      </w:r>
      <w:r w:rsidR="00062717">
        <w:t>s for leaders to create a compelling case for why the change is necessary to employee’s</w:t>
      </w:r>
      <w:r w:rsidR="00F129E0">
        <w:t xml:space="preserve"> so they jump on board with the requirement for the change. The theory then moves onto </w:t>
      </w:r>
      <w:r w:rsidR="009E4B73">
        <w:t>building the team, change should not be just from senior management but across the company and that is the idea of building a team, a mixture of individuals from different aspects of the business to act as change ‘</w:t>
      </w:r>
      <w:r w:rsidR="00855C94">
        <w:t>champions’</w:t>
      </w:r>
      <w:r w:rsidR="009E4B73">
        <w:t xml:space="preserve">. </w:t>
      </w:r>
      <w:r w:rsidR="00531C9D">
        <w:t>Develop</w:t>
      </w:r>
      <w:r w:rsidR="00F129E0">
        <w:t xml:space="preserve"> a vision </w:t>
      </w:r>
      <w:r w:rsidR="009E4B73">
        <w:t>is the third step</w:t>
      </w:r>
      <w:r w:rsidR="00F129E0">
        <w:t>, this should be clear and understandable for employee’s</w:t>
      </w:r>
      <w:r w:rsidR="00062717">
        <w:t xml:space="preserve"> </w:t>
      </w:r>
      <w:r w:rsidR="009E4B73">
        <w:t xml:space="preserve">so that they remain engaged. Communication is also a key step in change, </w:t>
      </w:r>
      <w:r w:rsidR="00531C9D">
        <w:t xml:space="preserve">this should be </w:t>
      </w:r>
      <w:r w:rsidR="00F42E44">
        <w:t>carried out convincingly and any reservations that come to light acknowledged and addressed.</w:t>
      </w:r>
      <w:r w:rsidR="002771DE">
        <w:t xml:space="preserve"> Empowering action will be done by removing obstacles which appear to be impacting the change and reward </w:t>
      </w:r>
      <w:proofErr w:type="spellStart"/>
      <w:r w:rsidR="002771DE">
        <w:t>employee’s</w:t>
      </w:r>
      <w:proofErr w:type="spellEnd"/>
      <w:r w:rsidR="002771DE">
        <w:t xml:space="preserve"> who are supporting the change from its infancy. It is also important to create short term wins or ‘Capture the low hanging fruit’. Change is very often not an instant </w:t>
      </w:r>
      <w:r w:rsidR="00F51E89">
        <w:t xml:space="preserve">event but takes time to build up so having short term goals so </w:t>
      </w:r>
      <w:proofErr w:type="spellStart"/>
      <w:r w:rsidR="00F51E89">
        <w:t>employee’s</w:t>
      </w:r>
      <w:proofErr w:type="spellEnd"/>
      <w:r w:rsidR="00F51E89">
        <w:t xml:space="preserve"> can see the benefits and that the idea is being followed through maintains support.</w:t>
      </w:r>
    </w:p>
    <w:p w14:paraId="42EEF866" w14:textId="65B513EF" w:rsidR="00F51E89" w:rsidRDefault="00F51E89">
      <w:r>
        <w:lastRenderedPageBreak/>
        <w:t>It is then vital to not let up, once small gains are achieved set bigger goals to maintain the momentum and analyse what is being successful and unsuccessful. The final stage is then making the change stick, ensure that the change now becomes part of the organisations culture moving forward.</w:t>
      </w:r>
    </w:p>
    <w:p w14:paraId="6E77372D" w14:textId="6ECAB75A" w:rsidR="00196C87" w:rsidRDefault="00353873">
      <w:r>
        <w:t xml:space="preserve">The advantages of using Kotter’s model is that it is a fairly simple step-by-step guide </w:t>
      </w:r>
      <w:r w:rsidR="0031674B">
        <w:t>to implement change and also uses the involvement of employee’s which can lead to a greater team ethic when working towards a common goal. However, the model also has its disadvantages</w:t>
      </w:r>
      <w:r w:rsidR="006734FE">
        <w:t xml:space="preserve">, </w:t>
      </w:r>
      <w:r w:rsidR="00196C87">
        <w:t>some believe that the method is too rigid and could lead to issues if a step is missed or not completed thoroughly.</w:t>
      </w:r>
    </w:p>
    <w:p w14:paraId="1467B2A3" w14:textId="01119A7F" w:rsidR="00B821AB" w:rsidRDefault="00196C87">
      <w:r>
        <w:t>A second change management method is ADKAR</w:t>
      </w:r>
      <w:r w:rsidR="00F8730F">
        <w:t>, created by Jeff Hiatt in 2003</w:t>
      </w:r>
      <w:r w:rsidR="00FD2AFB">
        <w:t>. “</w:t>
      </w:r>
      <w:r w:rsidR="00FD2AFB" w:rsidRPr="00FD2AFB">
        <w:t>ADKAR is an acronym that represents the 5 tangible and concrete outcomes that people need to achieve for lasting change</w:t>
      </w:r>
      <w:r w:rsidR="00FD2AFB">
        <w:t>” (Balluck et al 2020)</w:t>
      </w:r>
      <w:r w:rsidR="002F4561">
        <w:t>.</w:t>
      </w:r>
    </w:p>
    <w:p w14:paraId="29D54BEF" w14:textId="7AD39488" w:rsidR="002F4561" w:rsidRDefault="002F4561">
      <w:r>
        <w:t>The 5 principles of ADKAR are</w:t>
      </w:r>
      <w:r w:rsidR="005A2012">
        <w:t xml:space="preserve"> as follows:</w:t>
      </w:r>
    </w:p>
    <w:p w14:paraId="092885AC" w14:textId="6A36F8DF" w:rsidR="002F4561" w:rsidRDefault="002F4561" w:rsidP="002F4561">
      <w:pPr>
        <w:pStyle w:val="ListParagraph"/>
        <w:numPr>
          <w:ilvl w:val="0"/>
          <w:numId w:val="1"/>
        </w:numPr>
      </w:pPr>
      <w:r w:rsidRPr="002F4561">
        <w:rPr>
          <w:b/>
          <w:bCs/>
        </w:rPr>
        <w:t>Awareness</w:t>
      </w:r>
      <w:r>
        <w:t xml:space="preserve"> – becoming aware that there is a requirement for change</w:t>
      </w:r>
    </w:p>
    <w:p w14:paraId="59F68024" w14:textId="6DC0728D" w:rsidR="002F4561" w:rsidRDefault="002F4561" w:rsidP="002F4561">
      <w:pPr>
        <w:pStyle w:val="ListParagraph"/>
        <w:numPr>
          <w:ilvl w:val="0"/>
          <w:numId w:val="1"/>
        </w:numPr>
      </w:pPr>
      <w:r w:rsidRPr="002F4561">
        <w:rPr>
          <w:b/>
          <w:bCs/>
        </w:rPr>
        <w:t xml:space="preserve">Desire </w:t>
      </w:r>
      <w:r>
        <w:t>– to support and be involved in change</w:t>
      </w:r>
    </w:p>
    <w:p w14:paraId="6107E44D" w14:textId="5FC72F21" w:rsidR="002F4561" w:rsidRDefault="002F4561" w:rsidP="002F4561">
      <w:pPr>
        <w:pStyle w:val="ListParagraph"/>
        <w:numPr>
          <w:ilvl w:val="0"/>
          <w:numId w:val="1"/>
        </w:numPr>
      </w:pPr>
      <w:r w:rsidRPr="002F4561">
        <w:rPr>
          <w:b/>
          <w:bCs/>
        </w:rPr>
        <w:t>Knowledge</w:t>
      </w:r>
      <w:r>
        <w:t xml:space="preserve"> – on how to change and learning the new skills it will provide</w:t>
      </w:r>
    </w:p>
    <w:p w14:paraId="69355EBE" w14:textId="242ED4AB" w:rsidR="002F4561" w:rsidRDefault="002F4561" w:rsidP="002F4561">
      <w:pPr>
        <w:pStyle w:val="ListParagraph"/>
        <w:numPr>
          <w:ilvl w:val="0"/>
          <w:numId w:val="1"/>
        </w:numPr>
      </w:pPr>
      <w:r w:rsidRPr="002F4561">
        <w:rPr>
          <w:b/>
          <w:bCs/>
        </w:rPr>
        <w:t>Ability</w:t>
      </w:r>
      <w:r>
        <w:t xml:space="preserve"> </w:t>
      </w:r>
      <w:r w:rsidR="00C51EF8">
        <w:t>–</w:t>
      </w:r>
      <w:r>
        <w:t xml:space="preserve"> </w:t>
      </w:r>
      <w:r w:rsidR="00C51EF8">
        <w:t>to realise and implement change</w:t>
      </w:r>
    </w:p>
    <w:p w14:paraId="2DC02EE5" w14:textId="3F12B9DA" w:rsidR="005A2012" w:rsidRPr="00914F32" w:rsidRDefault="002F4561" w:rsidP="005A2012">
      <w:pPr>
        <w:pStyle w:val="ListParagraph"/>
        <w:numPr>
          <w:ilvl w:val="0"/>
          <w:numId w:val="1"/>
        </w:numPr>
        <w:rPr>
          <w:b/>
          <w:bCs/>
        </w:rPr>
      </w:pPr>
      <w:r w:rsidRPr="002F4561">
        <w:rPr>
          <w:b/>
          <w:bCs/>
        </w:rPr>
        <w:t xml:space="preserve">Reinforcement </w:t>
      </w:r>
      <w:r w:rsidR="00C51EF8">
        <w:t xml:space="preserve">– to maintain the change </w:t>
      </w:r>
    </w:p>
    <w:p w14:paraId="4B92391F" w14:textId="20B2358A" w:rsidR="00144465" w:rsidRDefault="005A2012">
      <w:r>
        <w:t xml:space="preserve">Changes </w:t>
      </w:r>
      <w:r w:rsidR="0062729E">
        <w:t>that businesses try to implement can often fail because it is not effectively communicated to employee’s that the change is necessary and more often than not will benefit them but also it is often not communicated properly on how to successfully implement the change.</w:t>
      </w:r>
      <w:r w:rsidR="00F8730F">
        <w:t xml:space="preserve"> The ADKAR model </w:t>
      </w:r>
      <w:r w:rsidR="00144465">
        <w:t>is to be used by organisations as a coaching tool to assist employee’s through change.</w:t>
      </w:r>
    </w:p>
    <w:p w14:paraId="6FBCB1D1" w14:textId="77777777" w:rsidR="00A14FF8" w:rsidRDefault="00A14FF8"/>
    <w:p w14:paraId="47A8332F" w14:textId="3BB5B599" w:rsidR="00CF4B36" w:rsidRDefault="00396CBE">
      <w:r>
        <w:rPr>
          <w:noProof/>
        </w:rPr>
        <w:drawing>
          <wp:anchor distT="0" distB="0" distL="114300" distR="114300" simplePos="0" relativeHeight="251647488" behindDoc="0" locked="0" layoutInCell="1" allowOverlap="1" wp14:anchorId="5DD0D001" wp14:editId="7A7885C5">
            <wp:simplePos x="0" y="0"/>
            <wp:positionH relativeFrom="column">
              <wp:posOffset>0</wp:posOffset>
            </wp:positionH>
            <wp:positionV relativeFrom="paragraph">
              <wp:posOffset>739775</wp:posOffset>
            </wp:positionV>
            <wp:extent cx="5731510" cy="2728595"/>
            <wp:effectExtent l="0" t="0" r="0" b="0"/>
            <wp:wrapNone/>
            <wp:docPr id="5" name="Picture 5" descr="Diagram,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shap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728595"/>
                    </a:xfrm>
                    <a:prstGeom prst="rect">
                      <a:avLst/>
                    </a:prstGeom>
                  </pic:spPr>
                </pic:pic>
              </a:graphicData>
            </a:graphic>
          </wp:anchor>
        </w:drawing>
      </w:r>
      <w:r w:rsidR="002347B8">
        <w:t>A third method and one that was used during this project is Kurt Lewin’s 3 Stage model</w:t>
      </w:r>
      <w:r w:rsidR="00B43FD5">
        <w:t>,</w:t>
      </w:r>
      <w:r w:rsidR="002347B8">
        <w:t xml:space="preserve"> Created in the 1950’s this is a basic method</w:t>
      </w:r>
      <w:r w:rsidR="00B43FD5">
        <w:t xml:space="preserve"> has become one of the best known methods used within business Burnes(2020). The model</w:t>
      </w:r>
      <w:r w:rsidR="002347B8">
        <w:t xml:space="preserve"> uses the 3 stages of unfreeze, change and refreeze to help organisations </w:t>
      </w:r>
      <w:r w:rsidR="00CF4B36">
        <w:t>understand and implement change and is explained in Figure 2 below:</w:t>
      </w:r>
    </w:p>
    <w:p w14:paraId="767CFB39" w14:textId="2D93CD62" w:rsidR="00CF4B36" w:rsidRDefault="00755CC4">
      <w:r>
        <w:rPr>
          <w:noProof/>
        </w:rPr>
        <w:pict w14:anchorId="70218945">
          <v:shape id="_x0000_s2064" type="#_x0000_t202" style="position:absolute;margin-left:28.75pt;margin-top:207.9pt;width:384.65pt;height:34.05pt;z-index:251658240;visibility:visible;mso-wrap-distance-left:9pt;mso-wrap-distance-top:3.6pt;mso-wrap-distance-right:9pt;mso-wrap-distance-bottom:3.6pt;mso-position-horizontal-relative:text;mso-position-vertical-relative:text;mso-width-relative:margin;mso-height-relative:margin;v-text-anchor:top" stroked="f">
            <v:textbox>
              <w:txbxContent>
                <w:p w14:paraId="375251E8" w14:textId="238D1280" w:rsidR="00CF4B36" w:rsidRDefault="00CF4B36" w:rsidP="00F87BCF">
                  <w:pPr>
                    <w:jc w:val="center"/>
                  </w:pPr>
                  <w:r>
                    <w:t>Figure 2: Lewin’s 3 stage mode,</w:t>
                  </w:r>
                  <w:r w:rsidRPr="00F87BCF">
                    <w:rPr>
                      <w:color w:val="000000" w:themeColor="text1"/>
                    </w:rPr>
                    <w:t xml:space="preserve"> </w:t>
                  </w:r>
                  <w:hyperlink r:id="rId16" w:history="1">
                    <w:r w:rsidR="00F87BCF" w:rsidRPr="00F87BCF">
                      <w:rPr>
                        <w:rStyle w:val="Hyperlink"/>
                        <w:color w:val="000000" w:themeColor="text1"/>
                        <w:u w:val="none"/>
                      </w:rPr>
                      <w:t>www.9mconsulting.com</w:t>
                    </w:r>
                  </w:hyperlink>
                  <w:r w:rsidR="00F87BCF">
                    <w:t xml:space="preserve"> [2018]</w:t>
                  </w:r>
                </w:p>
              </w:txbxContent>
            </v:textbox>
            <w10:wrap type="square"/>
          </v:shape>
        </w:pict>
      </w:r>
      <w:r w:rsidR="000D44AB">
        <w:br w:type="page"/>
      </w:r>
    </w:p>
    <w:p w14:paraId="0DBBB380" w14:textId="2EA2C510" w:rsidR="00846BA7" w:rsidRDefault="00846BA7">
      <w:r>
        <w:lastRenderedPageBreak/>
        <w:t>Lewins 3 step model was used during this project as it was believed by the management involved that this is the simplest technique to use and if followed through precisely it will deliver the message across to employees effected and achieve success.</w:t>
      </w:r>
    </w:p>
    <w:p w14:paraId="356ECCFB" w14:textId="77777777" w:rsidR="00A26CEF" w:rsidRDefault="00A26CEF"/>
    <w:p w14:paraId="4D8F5A1F" w14:textId="2077CA90" w:rsidR="00A26CEF" w:rsidRDefault="00A26CEF" w:rsidP="00A26CEF">
      <w:pPr>
        <w:pStyle w:val="Heading2"/>
      </w:pPr>
      <w:r>
        <w:t>Unfreezing</w:t>
      </w:r>
    </w:p>
    <w:p w14:paraId="029440CA" w14:textId="7265FC5C" w:rsidR="007F5311" w:rsidRDefault="00846BA7">
      <w:r>
        <w:t xml:space="preserve">The first step of ‘Unfreezing’ in the model is where the </w:t>
      </w:r>
      <w:r w:rsidR="005F291E">
        <w:t xml:space="preserve">research and planning were implemented. The trigger for the requirement for the change was the HIRA assessment which highlighted that safety improvements could be made on the </w:t>
      </w:r>
      <w:r w:rsidR="00FE20DD">
        <w:t>facility,</w:t>
      </w:r>
      <w:r w:rsidR="005F291E">
        <w:t xml:space="preserve"> </w:t>
      </w:r>
      <w:r w:rsidR="00FE20DD">
        <w:t xml:space="preserve">and it was then planned on how and when these improvements would be implemented. </w:t>
      </w:r>
      <w:r w:rsidR="008B6A79">
        <w:t>Due to the scale of the works involved it was decided that this would be too much work for Vale’s engineering team to complete whilst also having their normal work to complete so the engineering project management organisation, WSP, were contacted to assist w</w:t>
      </w:r>
      <w:r w:rsidR="007F5311">
        <w:t>ith the design, installation and commissioning of the new equipment. Using a global company who had vast experience in completing such works would assist in a successful completion of the project.</w:t>
      </w:r>
      <w:r w:rsidR="00A26CEF">
        <w:t xml:space="preserve"> With the HIRA assessment and WSP’s assistance it was determined what changes needed to be made. </w:t>
      </w:r>
    </w:p>
    <w:p w14:paraId="7A8867E3" w14:textId="7A311ADC" w:rsidR="00A26CEF" w:rsidRDefault="00A26CEF">
      <w:r>
        <w:t>Due to the nature of the changes needed there was strong leadership support to implement the safety improvements on site</w:t>
      </w:r>
      <w:r w:rsidR="002D236C">
        <w:t xml:space="preserve">, these improvements would not only made the plant safer for personnel but would limit the risk to the business as the changes to the system would limit the likelihood of major incidents occurring. </w:t>
      </w:r>
    </w:p>
    <w:p w14:paraId="48E0658E" w14:textId="54D95A18" w:rsidR="00E409F7" w:rsidRDefault="00E409F7">
      <w:r>
        <w:t xml:space="preserve">There was </w:t>
      </w:r>
      <w:r w:rsidR="00607580">
        <w:t>relatively</w:t>
      </w:r>
      <w:r>
        <w:t xml:space="preserve"> positive reaction to the proposed changes to the system from the </w:t>
      </w:r>
      <w:proofErr w:type="spellStart"/>
      <w:r>
        <w:t>employee’s</w:t>
      </w:r>
      <w:proofErr w:type="spellEnd"/>
      <w:r>
        <w:t xml:space="preserve"> who were working on the PGP as they would be the beneficiaries from the more protected system. There were some employee’s however who </w:t>
      </w:r>
      <w:r w:rsidR="00607580">
        <w:t xml:space="preserve">were </w:t>
      </w:r>
      <w:r>
        <w:t>more hesitant about the changes and having more things to control on the IA system was possibly deemed as a bit of a burden to them as they were comfortable with how to control the plant if problems were to arise and operate valves manually.</w:t>
      </w:r>
      <w:r w:rsidR="00607580">
        <w:t xml:space="preserve"> This was addressed by management who communicated to them that these additions would not  have much of an effect on day to day running but only used in case of a rare incident occurring. It was also communicated that sufficient training on the new equipment would be provided and if required additional training could be supplied until individuals felt comfortable.</w:t>
      </w:r>
    </w:p>
    <w:p w14:paraId="31623259" w14:textId="1F323BD4" w:rsidR="00607580" w:rsidRDefault="00607580"/>
    <w:p w14:paraId="652DF008" w14:textId="5A76F614" w:rsidR="00607580" w:rsidRDefault="00607580" w:rsidP="00607580">
      <w:pPr>
        <w:pStyle w:val="Heading2"/>
      </w:pPr>
      <w:r>
        <w:t>Change</w:t>
      </w:r>
    </w:p>
    <w:p w14:paraId="335D4FDC" w14:textId="5CF2F5C1" w:rsidR="002967DE" w:rsidRDefault="002967DE">
      <w:r>
        <w:t xml:space="preserve">Some of the planned works could begin whilst the plant was still in operation, equipment which could be altered was done so when planned in and available however much of the works which needed to be completed would have to be </w:t>
      </w:r>
      <w:r w:rsidR="002C2644">
        <w:t>done</w:t>
      </w:r>
      <w:r>
        <w:t xml:space="preserve"> during the annual shutdown.</w:t>
      </w:r>
      <w:r w:rsidR="002C2644">
        <w:t xml:space="preserve"> Process technicians who would be affected by the changes were kept informed through regular meetings with the plant Superintendent who would update on what progress had been made and what the next steps were. Due to the process technicians having to make the plant safe and issue permits to engineers that would be carrying out the project works this was also a useful way of keeping them involved and aware of the progress</w:t>
      </w:r>
      <w:r w:rsidR="003E4E9A">
        <w:t xml:space="preserve"> which was being made</w:t>
      </w:r>
      <w:r w:rsidR="002C2644">
        <w:t>.</w:t>
      </w:r>
    </w:p>
    <w:p w14:paraId="284EA12E" w14:textId="77777777" w:rsidR="00396CBE" w:rsidRDefault="00C6469C">
      <w:r>
        <w:t xml:space="preserve">The PGP has an annual shutdown during early summer which normally lasts around seven days. The majority of the works required for the project was planned to be completed during this period as all </w:t>
      </w:r>
      <w:r w:rsidR="00BE773B">
        <w:t xml:space="preserve">systems would be </w:t>
      </w:r>
      <w:proofErr w:type="spellStart"/>
      <w:r w:rsidR="00BE773B">
        <w:t>shutdown</w:t>
      </w:r>
      <w:proofErr w:type="spellEnd"/>
      <w:r w:rsidR="00BE773B">
        <w:t xml:space="preserve"> and drained so pipework </w:t>
      </w:r>
      <w:r w:rsidR="00A018BB">
        <w:t xml:space="preserve">and valve </w:t>
      </w:r>
      <w:r w:rsidR="00BE773B">
        <w:t xml:space="preserve">modifications which were required could be completed. </w:t>
      </w:r>
    </w:p>
    <w:p w14:paraId="6FCAE286" w14:textId="6180E143" w:rsidR="004A2321" w:rsidRDefault="00BE773B">
      <w:r>
        <w:lastRenderedPageBreak/>
        <w:t xml:space="preserve">Due to the </w:t>
      </w:r>
      <w:r w:rsidR="00A018BB">
        <w:t>equipment</w:t>
      </w:r>
      <w:r>
        <w:t xml:space="preserve"> </w:t>
      </w:r>
      <w:r w:rsidR="00A018BB">
        <w:t>upgrades</w:t>
      </w:r>
      <w:r>
        <w:t xml:space="preserve"> on plant this would also require updated system screens in the process control room so that process technicians would be able to operate the new equipment being installed, this also had to be done during the shutdown as the system screens could not be updated whilst in operation. However, to make these changes quicker and easier during the shutdown the software engineer had designed the screen updates prior the shutdown and shared these with the process technicians to ensure they were happy with their appearance</w:t>
      </w:r>
      <w:r w:rsidR="00A018BB">
        <w:t xml:space="preserve"> and operation</w:t>
      </w:r>
      <w:r>
        <w:t>. This would just leave the uploading of the screens to the system during the shutdown</w:t>
      </w:r>
      <w:r w:rsidR="00361F21">
        <w:t xml:space="preserve"> limiting the risk of any issues ar</w:t>
      </w:r>
      <w:r w:rsidR="00A018BB">
        <w:t>ising</w:t>
      </w:r>
      <w:r w:rsidR="00361F21">
        <w:t xml:space="preserve"> and causing a delay, this method of</w:t>
      </w:r>
      <w:r w:rsidR="00A018BB">
        <w:t xml:space="preserve"> completing the works also kept the personnel engaged in the works being completed on their plant.</w:t>
      </w:r>
    </w:p>
    <w:p w14:paraId="44BE4C08" w14:textId="77777777" w:rsidR="00607580" w:rsidRPr="00607580" w:rsidRDefault="00607580" w:rsidP="00607580"/>
    <w:p w14:paraId="669BEE9B" w14:textId="77777777" w:rsidR="007A71D9" w:rsidRDefault="007A71D9" w:rsidP="007A71D9">
      <w:pPr>
        <w:pStyle w:val="Heading2"/>
      </w:pPr>
      <w:r>
        <w:t>Refreeze</w:t>
      </w:r>
    </w:p>
    <w:p w14:paraId="1C2EE996" w14:textId="77777777" w:rsidR="00BC1D55" w:rsidRDefault="00BC1D55" w:rsidP="00BC1D55">
      <w:r>
        <w:t>Once the works had been completed during the shutdown, training was then provided to the process technicians who would be operating the new equipment, this training was both in the control room on how to operate the new valves and how the level indicators will work on the updated system screens and also out on plant showing where each piece of new equipment was and how to manually override if required.</w:t>
      </w:r>
    </w:p>
    <w:p w14:paraId="25832352" w14:textId="77777777" w:rsidR="004774F1" w:rsidRDefault="004774F1" w:rsidP="004774F1">
      <w:pPr>
        <w:pStyle w:val="Heading2"/>
      </w:pPr>
    </w:p>
    <w:p w14:paraId="0E29BC7A" w14:textId="77777777" w:rsidR="004774F1" w:rsidRDefault="004774F1" w:rsidP="004774F1">
      <w:pPr>
        <w:pStyle w:val="Heading2"/>
      </w:pPr>
    </w:p>
    <w:p w14:paraId="21B0DCD0" w14:textId="63AF006F" w:rsidR="004774F1" w:rsidRDefault="004774F1" w:rsidP="004774F1">
      <w:pPr>
        <w:pStyle w:val="Heading2"/>
      </w:pPr>
      <w:r>
        <w:t>Did Lewin</w:t>
      </w:r>
      <w:r w:rsidR="001D14A1">
        <w:t>’</w:t>
      </w:r>
      <w:r>
        <w:t>s 3 step model work?</w:t>
      </w:r>
    </w:p>
    <w:p w14:paraId="42935133" w14:textId="77777777" w:rsidR="006478B6" w:rsidRDefault="001D14A1" w:rsidP="001D14A1">
      <w:r>
        <w:t>Using Lewin’s 3 step model for implementing the change that the project work was going to bring was a successful method. Due to the</w:t>
      </w:r>
      <w:r w:rsidR="006478B6">
        <w:t xml:space="preserve"> management team who were to plan and implement the project had limited experience and involvement with large changes to working environments and change methods it was decided that Lewins would be the most suitable to utilise. Using this method was certainly a success as the project works was completed to within its time schedule and the employee’s effected came on board with the new systems that were put in place and were happy that the changes were to benefit themselves and make their working environment safer.</w:t>
      </w:r>
    </w:p>
    <w:p w14:paraId="7A92049D" w14:textId="69223BAE" w:rsidR="007F5311" w:rsidRDefault="006478B6">
      <w:r>
        <w:t>A more complex</w:t>
      </w:r>
      <w:r w:rsidR="0071719A">
        <w:t xml:space="preserve"> change management technique could have been chosen and would likely not have been more beneficial to use. This may have possibly even have had an adverse effect as it would have taken more of the managers time to research and understand the method before trying to implement(also when implementing) and could therefore have taken their focus off the project and aspects of the works may have suffered.</w:t>
      </w:r>
      <w:r w:rsidR="00C23F11">
        <w:br w:type="page"/>
      </w:r>
    </w:p>
    <w:p w14:paraId="16518A94" w14:textId="3C882742" w:rsidR="00B967ED" w:rsidRPr="00B967ED" w:rsidRDefault="00B967ED" w:rsidP="009D49B1">
      <w:pPr>
        <w:pStyle w:val="Heading2"/>
      </w:pPr>
      <w:r>
        <w:lastRenderedPageBreak/>
        <w:t>Project</w:t>
      </w:r>
      <w:r w:rsidR="009D49B1">
        <w:t xml:space="preserve"> Reflection</w:t>
      </w:r>
      <w:r>
        <w:t xml:space="preserve"> </w:t>
      </w:r>
    </w:p>
    <w:p w14:paraId="07B17599" w14:textId="3D516713" w:rsidR="009465F5" w:rsidRDefault="000116B0" w:rsidP="009D49B1">
      <w:r>
        <w:t xml:space="preserve">Reflecting on the project it was </w:t>
      </w:r>
      <w:r w:rsidR="001F0AA5">
        <w:t>overall completed successfully and the organisation</w:t>
      </w:r>
      <w:r w:rsidR="00347757">
        <w:t xml:space="preserve"> now</w:t>
      </w:r>
      <w:r w:rsidR="001F0AA5">
        <w:t xml:space="preserve"> have </w:t>
      </w:r>
      <w:r w:rsidR="00347757">
        <w:t xml:space="preserve">the </w:t>
      </w:r>
      <w:r w:rsidR="001F0AA5">
        <w:t xml:space="preserve">benefit of a safer gas plant which is now less likely to have a serious incident occur. </w:t>
      </w:r>
      <w:r w:rsidR="009465F5">
        <w:t>The employees that were impacted by the works were also pleased with the improvements that were made to their working environment, after the training was received on the new equipment they were grateful that the organisation is investing in ensuring both they and their workplace are safe environments.</w:t>
      </w:r>
    </w:p>
    <w:p w14:paraId="53F248FA" w14:textId="2678E9E3" w:rsidR="00B967ED" w:rsidRDefault="001F0AA5" w:rsidP="009D49B1">
      <w:r>
        <w:t xml:space="preserve">There were some </w:t>
      </w:r>
      <w:r w:rsidR="00347757">
        <w:t>minor issues which arose during the process being members of the installation team having to isolate during the installation phase of the works due to contracting covid, this then led to a change in some of the engineers to get the works completed and these new engineers had to be brought up to speed with what the project involved</w:t>
      </w:r>
      <w:r w:rsidR="00D26AC9">
        <w:t xml:space="preserve"> and what stage the works was at</w:t>
      </w:r>
      <w:r w:rsidR="00347757">
        <w:t xml:space="preserve">. This then caused a slight delay in the work timings compared to what was planned on the Gantt chart but these types of delays could not really be foreseen. </w:t>
      </w:r>
    </w:p>
    <w:p w14:paraId="579AA44D" w14:textId="74991BAE" w:rsidR="00116202" w:rsidRDefault="00116202" w:rsidP="009D49B1">
      <w:r>
        <w:t xml:space="preserve">Using Lewins change model was also a successful tool to aid the implementation of change, it was easy to follow for the change leaders and also was successful in getting employee’s to buy into the change. If anymore projects were to be </w:t>
      </w:r>
      <w:r w:rsidR="001E410A">
        <w:t>completed this is certainly a framework they would intend to use again</w:t>
      </w:r>
      <w:r w:rsidR="00D26AC9">
        <w:t>, there are more complex change methodologies that could have been used or could be used in future projects but for the frequency of changes that the PGP undergo and the background knowledge the leaders have of these change methods they may not be as successful as the 3 step model.</w:t>
      </w:r>
    </w:p>
    <w:p w14:paraId="0B205DB0" w14:textId="77777777" w:rsidR="00B967ED" w:rsidRDefault="00B967ED" w:rsidP="005761D9">
      <w:pPr>
        <w:pStyle w:val="Heading1"/>
      </w:pPr>
    </w:p>
    <w:p w14:paraId="0243A203" w14:textId="749B7690" w:rsidR="007F5311" w:rsidRDefault="005761D9" w:rsidP="005761D9">
      <w:pPr>
        <w:pStyle w:val="Heading1"/>
      </w:pPr>
      <w:r>
        <w:t>Future Recommendations</w:t>
      </w:r>
    </w:p>
    <w:p w14:paraId="419ADE6D" w14:textId="58355B99" w:rsidR="005761D9" w:rsidRDefault="000116B0">
      <w:r>
        <w:t xml:space="preserve">If a similar project was to </w:t>
      </w:r>
      <w:r w:rsidR="00A0300A">
        <w:t>be carried</w:t>
      </w:r>
      <w:r>
        <w:t xml:space="preserve"> out again there are some recommendations which could be made to improve the projects planning and implementation. </w:t>
      </w:r>
      <w:r w:rsidR="00A0300A">
        <w:t>It would be beneficial in future projects to implement a Project Evaluation Review Technique(PERT)</w:t>
      </w:r>
      <w:r w:rsidR="00A06148">
        <w:t>, although this is similar to critical path analysis which was used, conducting a PERT would have taken more consideration to the time each task would have taken to complete and therefore the small delays encountered during the works could have been avoided</w:t>
      </w:r>
      <w:r w:rsidR="00EA6BBF">
        <w:t xml:space="preserve">, Also PERT will help find the bottlenecks in the project as highlighted by </w:t>
      </w:r>
      <w:proofErr w:type="spellStart"/>
      <w:r w:rsidR="00EA6BBF">
        <w:t>researchgate</w:t>
      </w:r>
      <w:proofErr w:type="spellEnd"/>
      <w:r w:rsidR="00EA6BBF">
        <w:t>(2020)</w:t>
      </w:r>
      <w:r w:rsidR="00A06148">
        <w:t>.</w:t>
      </w:r>
    </w:p>
    <w:p w14:paraId="7CFB68A2" w14:textId="3B01E06D" w:rsidR="00D26AC9" w:rsidRDefault="00D26AC9">
      <w:r>
        <w:t xml:space="preserve">The pandemic which we have been going through over the past two years has been unprecedented for all aspects of life including </w:t>
      </w:r>
      <w:r w:rsidR="00334656">
        <w:t>business,</w:t>
      </w:r>
      <w:r>
        <w:t xml:space="preserve"> so it has been difficult to complete works as planned due to often loosing </w:t>
      </w:r>
      <w:r w:rsidR="00334656">
        <w:t>manpower</w:t>
      </w:r>
      <w:r>
        <w:t xml:space="preserve"> due to employees having to isolate. It could have been planned to have additional </w:t>
      </w:r>
      <w:r w:rsidR="00334656">
        <w:t>manpower</w:t>
      </w:r>
      <w:r>
        <w:t xml:space="preserve"> on the jobs to then have adequate </w:t>
      </w:r>
      <w:r w:rsidR="00334656">
        <w:t>labour to cover anyone that needed to be off work to isolate, however this would obviously add to the project cost and may have not been needed and with businesses feeling the economic strain current events have brought about this is unlikely to be implemented.</w:t>
      </w:r>
    </w:p>
    <w:p w14:paraId="7806DE73" w14:textId="3A90E99F" w:rsidR="007F5311" w:rsidRDefault="007F5311"/>
    <w:p w14:paraId="19AA0B6B" w14:textId="77777777" w:rsidR="007F5311" w:rsidRDefault="007F5311"/>
    <w:p w14:paraId="0F0964CF" w14:textId="520B8F96" w:rsidR="005761D9" w:rsidRDefault="005761D9"/>
    <w:p w14:paraId="20904D1A" w14:textId="5AEAAF97" w:rsidR="00334656" w:rsidRDefault="00334656"/>
    <w:p w14:paraId="785F2931" w14:textId="75BC27DF" w:rsidR="00334656" w:rsidRDefault="00334656"/>
    <w:p w14:paraId="537A58C4" w14:textId="77777777" w:rsidR="005761D9" w:rsidRDefault="005761D9"/>
    <w:p w14:paraId="5AB8B089" w14:textId="77777777" w:rsidR="00484632" w:rsidRDefault="005761D9" w:rsidP="000116B0">
      <w:pPr>
        <w:pStyle w:val="Heading1"/>
      </w:pPr>
      <w:r>
        <w:t>Conclusion</w:t>
      </w:r>
    </w:p>
    <w:p w14:paraId="150FBF99" w14:textId="77777777" w:rsidR="00DE2C98" w:rsidRDefault="00484632" w:rsidP="00484632">
      <w:r>
        <w:t xml:space="preserve">In conclusion the project was implemented successfully and </w:t>
      </w:r>
      <w:r w:rsidR="00DE2C98">
        <w:t>achieved the goals that it was intended to. The employees at the PGP were grateful for the works that were completed and now believe they have a safer plant to operate and also a safer environment to be in if an incident was to occur. This project works has worked towards Vale’s organisational goal of zero harm.</w:t>
      </w:r>
    </w:p>
    <w:p w14:paraId="63B96F3E" w14:textId="77777777" w:rsidR="00987FBC" w:rsidRDefault="00DE2C98" w:rsidP="00484632">
      <w:r>
        <w:t>A few different change methodologies have been investigated and it’s clear that the method chosen for this project, Lewin’s three-step model, was the correct choice for this project and would likely be the best option for Vale to use for future project works.</w:t>
      </w:r>
    </w:p>
    <w:p w14:paraId="636620C5" w14:textId="1E68902D" w:rsidR="00CF4B36" w:rsidRDefault="00987FBC" w:rsidP="00484632">
      <w:r>
        <w:t>The project was also well planned with the use of a critical path analysis and a Gantt chart. The project works went predominantly as planned however did encounter some slight timing delays due to some engineers having to isolate due to covid. These types of delays would have been difficult to plan for and if had been planned for would have led to an increased cost to the project.</w:t>
      </w:r>
      <w:r w:rsidR="0059619B">
        <w:t xml:space="preserve"> A future recommendation has been noted for future projects to also contain a project evaluation review technique to aid with the planning and timings of the next project.</w:t>
      </w:r>
      <w:r w:rsidR="00CF4B36">
        <w:br w:type="page"/>
      </w:r>
    </w:p>
    <w:p w14:paraId="28BC7907" w14:textId="77777777" w:rsidR="000D44AB" w:rsidRDefault="000D44AB"/>
    <w:p w14:paraId="7A39336A" w14:textId="0BD9978D" w:rsidR="00F17703" w:rsidRDefault="000D44AB" w:rsidP="000D44AB">
      <w:pPr>
        <w:pStyle w:val="Heading1"/>
      </w:pPr>
      <w:r>
        <w:t>References</w:t>
      </w:r>
    </w:p>
    <w:p w14:paraId="7F0D2776" w14:textId="0A5DEC02" w:rsidR="008A2ECE" w:rsidRDefault="008A2ECE" w:rsidP="008A2ECE"/>
    <w:p w14:paraId="383D2C6B" w14:textId="6C6AC9A2" w:rsidR="00FD2AFB" w:rsidRDefault="00FD2AFB" w:rsidP="008A2ECE">
      <w:r>
        <w:t xml:space="preserve">Balluck, J., Asturi, E. &amp; Brockman, V. (2020) </w:t>
      </w:r>
      <w:r w:rsidRPr="00FD2AFB">
        <w:t>Use of the ADKAR® and CLARC ® Change Models to Navigate Staffing Model Changes During the COVID-19 Pandemic</w:t>
      </w:r>
      <w:r w:rsidR="00C948B1">
        <w:t xml:space="preserve">, Nurse Leader, Vol 18 (6), </w:t>
      </w:r>
      <w:r w:rsidR="00C948B1" w:rsidRPr="00C948B1">
        <w:t>Pages 539-546</w:t>
      </w:r>
      <w:r w:rsidR="00C948B1">
        <w:t xml:space="preserve">: </w:t>
      </w:r>
      <w:r w:rsidR="00C948B1" w:rsidRPr="00C948B1">
        <w:t>Elsevier</w:t>
      </w:r>
    </w:p>
    <w:p w14:paraId="57C64708" w14:textId="77777777" w:rsidR="00C948B1" w:rsidRDefault="00C948B1" w:rsidP="008A2ECE"/>
    <w:p w14:paraId="36AFE456" w14:textId="7135680C" w:rsidR="008A2ECE" w:rsidRDefault="008A2ECE" w:rsidP="008A2ECE">
      <w:r>
        <w:t>Beach, LR. (2006), Leadership And The Art of Change, California: SAGE Publications</w:t>
      </w:r>
    </w:p>
    <w:p w14:paraId="28E59AEF" w14:textId="0B757EFF" w:rsidR="00BB1CD3" w:rsidRDefault="00BB1CD3" w:rsidP="008A2ECE"/>
    <w:p w14:paraId="3595AAA5" w14:textId="79D3496E" w:rsidR="00BB1CD3" w:rsidRDefault="00BB1CD3" w:rsidP="00BB1CD3">
      <w:r>
        <w:t xml:space="preserve">Burnes, B. (2020), The Origins of Lewin’s Three-Step Model of Change, </w:t>
      </w:r>
      <w:r w:rsidRPr="00BB1CD3">
        <w:t xml:space="preserve">The Journal of applied </w:t>
      </w:r>
      <w:proofErr w:type="spellStart"/>
      <w:r w:rsidRPr="00BB1CD3">
        <w:t>behavioral</w:t>
      </w:r>
      <w:proofErr w:type="spellEnd"/>
      <w:r w:rsidRPr="00BB1CD3">
        <w:t xml:space="preserve"> science,  Vol.56 (1), p.32-59</w:t>
      </w:r>
      <w:r>
        <w:t>, London: SAGE Publications</w:t>
      </w:r>
    </w:p>
    <w:p w14:paraId="39B4F2ED" w14:textId="6DD85293" w:rsidR="001A1362" w:rsidRDefault="001A1362" w:rsidP="00BB1CD3"/>
    <w:p w14:paraId="1EE4C17F" w14:textId="2703A198" w:rsidR="001A1362" w:rsidRDefault="001A1362" w:rsidP="00BB1CD3">
      <w:r>
        <w:t xml:space="preserve">Cholarisk.com (2020) - </w:t>
      </w:r>
      <w:r w:rsidRPr="001A1362">
        <w:t>HAZARD IDENTIFICATION AND RISK ASSESSMENT</w:t>
      </w:r>
      <w:r>
        <w:t xml:space="preserve">, </w:t>
      </w:r>
      <w:hyperlink r:id="rId17" w:anchor=":~:text=HIRA%20is%20a%20process%20that,are%20not%20under%20acceptable%20limits." w:history="1">
        <w:r>
          <w:rPr>
            <w:rStyle w:val="Hyperlink"/>
          </w:rPr>
          <w:t>https://www.cholarisk.com/services/process-safety/safety-management-system/hazard</w:t>
        </w:r>
      </w:hyperlink>
      <w:r>
        <w:t xml:space="preserve"> [Accessed 23/05/2022]</w:t>
      </w:r>
    </w:p>
    <w:p w14:paraId="2B02BA07" w14:textId="77777777" w:rsidR="008A2ECE" w:rsidRDefault="008A2ECE" w:rsidP="000D44AB"/>
    <w:p w14:paraId="41365D80" w14:textId="14D7847F" w:rsidR="007D6298" w:rsidRDefault="007D6298" w:rsidP="000D44AB">
      <w:r>
        <w:t>Harrison, A. (1997), A survival guide to Critical Path Analysis</w:t>
      </w:r>
      <w:r w:rsidR="007E5A3C">
        <w:t xml:space="preserve">: </w:t>
      </w:r>
      <w:r w:rsidR="007E5A3C" w:rsidRPr="007E5A3C">
        <w:t>Taylor &amp; Francis Group</w:t>
      </w:r>
    </w:p>
    <w:p w14:paraId="5A51D365" w14:textId="77777777" w:rsidR="008A2ECE" w:rsidRDefault="008A2ECE" w:rsidP="008A2ECE"/>
    <w:p w14:paraId="572F2EB4" w14:textId="4C6A98AE" w:rsidR="00186C4B" w:rsidRDefault="00186C4B" w:rsidP="008A2ECE">
      <w:r>
        <w:t>M</w:t>
      </w:r>
      <w:r w:rsidRPr="00F129E0">
        <w:t>anagementstudyguide.com</w:t>
      </w:r>
      <w:r>
        <w:t xml:space="preserve"> </w:t>
      </w:r>
      <w:r>
        <w:t>(</w:t>
      </w:r>
      <w:r>
        <w:t>2022</w:t>
      </w:r>
      <w:r>
        <w:t xml:space="preserve">) - </w:t>
      </w:r>
      <w:r w:rsidRPr="00186C4B">
        <w:t>Kotter’s 8 step Model of Change</w:t>
      </w:r>
      <w:r>
        <w:t xml:space="preserve">, </w:t>
      </w:r>
      <w:hyperlink r:id="rId18" w:history="1">
        <w:r>
          <w:rPr>
            <w:rStyle w:val="Hyperlink"/>
          </w:rPr>
          <w:t>Kotter's 8 step Model of Change (managementstudyguide.com)</w:t>
        </w:r>
      </w:hyperlink>
      <w:r>
        <w:t xml:space="preserve"> [Accessed 03/05/2022]</w:t>
      </w:r>
    </w:p>
    <w:p w14:paraId="01023E85" w14:textId="77777777" w:rsidR="00186C4B" w:rsidRDefault="00186C4B" w:rsidP="008A2ECE"/>
    <w:p w14:paraId="5F78FF88" w14:textId="481FA4CE" w:rsidR="00186C4B" w:rsidRDefault="008A2ECE" w:rsidP="008A2ECE">
      <w:r>
        <w:t>Mullins, LJ. &amp; Christy, G. (2013), Management &amp; Organisational Behaviour, (10</w:t>
      </w:r>
      <w:r w:rsidRPr="004D0FC7">
        <w:rPr>
          <w:vertAlign w:val="superscript"/>
        </w:rPr>
        <w:t>th</w:t>
      </w:r>
      <w:r>
        <w:t xml:space="preserve"> Edition) </w:t>
      </w:r>
      <w:r w:rsidRPr="004D0FC7">
        <w:t>Pearson Education Limited</w:t>
      </w:r>
    </w:p>
    <w:p w14:paraId="51C25E84" w14:textId="28B0E158" w:rsidR="00EA6BBF" w:rsidRDefault="00EA6BBF" w:rsidP="008A2ECE"/>
    <w:p w14:paraId="1240FA83" w14:textId="45993914" w:rsidR="00EA6BBF" w:rsidRDefault="00EA6BBF" w:rsidP="008A2ECE">
      <w:r>
        <w:t xml:space="preserve">Researchgate.net (2020) - </w:t>
      </w:r>
      <w:r w:rsidRPr="00EA6BBF">
        <w:t>PROGRAM EVALUATION AND REVIEW TECHNIQUE (PERT) AND CRITICAL PATH METHOD (CPM): A CASE STUDY</w:t>
      </w:r>
      <w:r>
        <w:t xml:space="preserve">, </w:t>
      </w:r>
      <w:hyperlink r:id="rId19" w:history="1">
        <w:r>
          <w:rPr>
            <w:rStyle w:val="Hyperlink"/>
          </w:rPr>
          <w:t>www.researchgate.net</w:t>
        </w:r>
      </w:hyperlink>
      <w:r>
        <w:t xml:space="preserve"> [Accessed 25/05/2022]</w:t>
      </w:r>
    </w:p>
    <w:p w14:paraId="222F7EAC" w14:textId="131B4E20" w:rsidR="00C46C1C" w:rsidRDefault="00C46C1C" w:rsidP="008A2ECE"/>
    <w:p w14:paraId="1990D999" w14:textId="5BCB761F" w:rsidR="00C46C1C" w:rsidRDefault="00C46C1C" w:rsidP="008A2ECE">
      <w:r>
        <w:t xml:space="preserve">9mconsulting (2018) – Lewins Change Model, </w:t>
      </w:r>
      <w:hyperlink r:id="rId20" w:history="1">
        <w:r w:rsidR="004475A2">
          <w:rPr>
            <w:rStyle w:val="Hyperlink"/>
          </w:rPr>
          <w:t>https://9mconsulting.com/newsletter/lewins-change-model/</w:t>
        </w:r>
      </w:hyperlink>
      <w:r>
        <w:t xml:space="preserve"> [Accessed 08/05/2022]</w:t>
      </w:r>
    </w:p>
    <w:p w14:paraId="180AD171" w14:textId="77777777" w:rsidR="00EA6BBF" w:rsidRDefault="00EA6BBF" w:rsidP="008A2ECE"/>
    <w:p w14:paraId="24C1BC52" w14:textId="61D734A0" w:rsidR="00EA6BBF" w:rsidRDefault="00EA6BBF" w:rsidP="008A2ECE">
      <w:r>
        <w:t xml:space="preserve"> </w:t>
      </w:r>
    </w:p>
    <w:p w14:paraId="22871E7A" w14:textId="77777777" w:rsidR="008A2ECE" w:rsidRPr="000D44AB" w:rsidRDefault="008A2ECE" w:rsidP="000D44AB"/>
    <w:sectPr w:rsidR="008A2ECE" w:rsidRPr="000D44AB" w:rsidSect="0050470F">
      <w:headerReference w:type="default" r:id="rId21"/>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77F421" w14:textId="77777777" w:rsidR="00755CC4" w:rsidRDefault="00755CC4" w:rsidP="00F4653E">
      <w:pPr>
        <w:spacing w:after="0" w:line="240" w:lineRule="auto"/>
      </w:pPr>
      <w:r>
        <w:separator/>
      </w:r>
    </w:p>
  </w:endnote>
  <w:endnote w:type="continuationSeparator" w:id="0">
    <w:p w14:paraId="75F00284" w14:textId="77777777" w:rsidR="00755CC4" w:rsidRDefault="00755CC4" w:rsidP="00F465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DBB434" w14:textId="77777777" w:rsidR="00F4653E" w:rsidRPr="00C66E0E" w:rsidRDefault="00F4653E">
    <w:pPr>
      <w:pStyle w:val="Footer"/>
      <w:jc w:val="center"/>
      <w:rPr>
        <w:b/>
        <w:bCs/>
        <w:caps/>
        <w:noProof/>
        <w:sz w:val="24"/>
        <w:szCs w:val="24"/>
      </w:rPr>
    </w:pPr>
    <w:r w:rsidRPr="00C66E0E">
      <w:rPr>
        <w:b/>
        <w:bCs/>
        <w:caps/>
        <w:sz w:val="24"/>
        <w:szCs w:val="24"/>
      </w:rPr>
      <w:fldChar w:fldCharType="begin"/>
    </w:r>
    <w:r w:rsidRPr="00C66E0E">
      <w:rPr>
        <w:b/>
        <w:bCs/>
        <w:caps/>
        <w:sz w:val="24"/>
        <w:szCs w:val="24"/>
      </w:rPr>
      <w:instrText xml:space="preserve"> PAGE   \* MERGEFORMAT </w:instrText>
    </w:r>
    <w:r w:rsidRPr="00C66E0E">
      <w:rPr>
        <w:b/>
        <w:bCs/>
        <w:caps/>
        <w:sz w:val="24"/>
        <w:szCs w:val="24"/>
      </w:rPr>
      <w:fldChar w:fldCharType="separate"/>
    </w:r>
    <w:r w:rsidRPr="00C66E0E">
      <w:rPr>
        <w:b/>
        <w:bCs/>
        <w:caps/>
        <w:noProof/>
        <w:sz w:val="24"/>
        <w:szCs w:val="24"/>
      </w:rPr>
      <w:t>2</w:t>
    </w:r>
    <w:r w:rsidRPr="00C66E0E">
      <w:rPr>
        <w:b/>
        <w:bCs/>
        <w:caps/>
        <w:noProof/>
        <w:sz w:val="24"/>
        <w:szCs w:val="24"/>
      </w:rPr>
      <w:fldChar w:fldCharType="end"/>
    </w:r>
  </w:p>
  <w:p w14:paraId="280C2E1F" w14:textId="77777777" w:rsidR="00F4653E" w:rsidRDefault="00F465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706ACA" w14:textId="77777777" w:rsidR="00755CC4" w:rsidRDefault="00755CC4" w:rsidP="00F4653E">
      <w:pPr>
        <w:spacing w:after="0" w:line="240" w:lineRule="auto"/>
      </w:pPr>
      <w:r>
        <w:separator/>
      </w:r>
    </w:p>
  </w:footnote>
  <w:footnote w:type="continuationSeparator" w:id="0">
    <w:p w14:paraId="793EBA2B" w14:textId="77777777" w:rsidR="00755CC4" w:rsidRDefault="00755CC4" w:rsidP="00F465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963FB" w14:textId="4075F6A3" w:rsidR="00F4653E" w:rsidRPr="002A2D41" w:rsidRDefault="00F4653E">
    <w:pPr>
      <w:pStyle w:val="Header"/>
      <w:rPr>
        <w:b/>
        <w:bCs/>
        <w:sz w:val="24"/>
        <w:szCs w:val="24"/>
      </w:rPr>
    </w:pPr>
    <w:r w:rsidRPr="002A2D41">
      <w:rPr>
        <w:b/>
        <w:bCs/>
        <w:noProof/>
        <w:sz w:val="24"/>
        <w:szCs w:val="24"/>
      </w:rPr>
      <w:drawing>
        <wp:anchor distT="0" distB="0" distL="114300" distR="114300" simplePos="0" relativeHeight="251658240" behindDoc="0" locked="0" layoutInCell="1" allowOverlap="1" wp14:anchorId="529C5D2F" wp14:editId="45919189">
          <wp:simplePos x="0" y="0"/>
          <wp:positionH relativeFrom="rightMargin">
            <wp:align>left</wp:align>
          </wp:positionH>
          <wp:positionV relativeFrom="paragraph">
            <wp:posOffset>-243840</wp:posOffset>
          </wp:positionV>
          <wp:extent cx="525780" cy="517921"/>
          <wp:effectExtent l="0" t="0" r="7620" b="0"/>
          <wp:wrapNone/>
          <wp:docPr id="1"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25780" cy="517921"/>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A2D41">
      <w:rPr>
        <w:b/>
        <w:bCs/>
        <w:sz w:val="24"/>
        <w:szCs w:val="24"/>
      </w:rPr>
      <w:t>Christopher Scrine</w:t>
    </w:r>
    <w:r w:rsidRPr="002A2D41">
      <w:rPr>
        <w:b/>
        <w:bCs/>
        <w:sz w:val="24"/>
        <w:szCs w:val="24"/>
      </w:rPr>
      <w:tab/>
    </w:r>
    <w:r w:rsidR="002A2D41" w:rsidRPr="002A2D41">
      <w:rPr>
        <w:b/>
        <w:bCs/>
        <w:sz w:val="24"/>
        <w:szCs w:val="24"/>
      </w:rPr>
      <w:t xml:space="preserve">ACMA5007 </w:t>
    </w:r>
    <w:r w:rsidR="002A2D41" w:rsidRPr="002A2D41">
      <w:rPr>
        <w:rStyle w:val="eop"/>
        <w:rFonts w:ascii="Arial" w:hAnsi="Arial" w:cs="Arial"/>
        <w:color w:val="000000"/>
        <w:sz w:val="24"/>
        <w:szCs w:val="24"/>
        <w:shd w:val="clear" w:color="auto" w:fill="FFFFFF"/>
      </w:rPr>
      <w:t> </w:t>
    </w:r>
    <w:r w:rsidRPr="002A2D41">
      <w:rPr>
        <w:b/>
        <w:bCs/>
        <w:sz w:val="24"/>
        <w:szCs w:val="24"/>
      </w:rPr>
      <w:tab/>
    </w:r>
  </w:p>
  <w:p w14:paraId="3CF3738A" w14:textId="77777777" w:rsidR="00F4653E" w:rsidRDefault="00F465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7172E0"/>
    <w:multiLevelType w:val="hybridMultilevel"/>
    <w:tmpl w:val="FC4A5C60"/>
    <w:lvl w:ilvl="0" w:tplc="EBDA9C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71239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76"/>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4653E"/>
    <w:rsid w:val="0000026D"/>
    <w:rsid w:val="00003694"/>
    <w:rsid w:val="000116B0"/>
    <w:rsid w:val="00015D59"/>
    <w:rsid w:val="00016CE6"/>
    <w:rsid w:val="00031B3B"/>
    <w:rsid w:val="00034AFB"/>
    <w:rsid w:val="00046174"/>
    <w:rsid w:val="00051E62"/>
    <w:rsid w:val="00062717"/>
    <w:rsid w:val="000631B4"/>
    <w:rsid w:val="00063ADB"/>
    <w:rsid w:val="00067FD0"/>
    <w:rsid w:val="00085758"/>
    <w:rsid w:val="000A3B1C"/>
    <w:rsid w:val="000C590F"/>
    <w:rsid w:val="000D2AC5"/>
    <w:rsid w:val="000D44AB"/>
    <w:rsid w:val="000D6986"/>
    <w:rsid w:val="001071F7"/>
    <w:rsid w:val="0010781B"/>
    <w:rsid w:val="001155D3"/>
    <w:rsid w:val="00116202"/>
    <w:rsid w:val="00125154"/>
    <w:rsid w:val="0013771F"/>
    <w:rsid w:val="001402A3"/>
    <w:rsid w:val="00144465"/>
    <w:rsid w:val="00147DEC"/>
    <w:rsid w:val="0017421A"/>
    <w:rsid w:val="001829C0"/>
    <w:rsid w:val="00186C4B"/>
    <w:rsid w:val="00196C87"/>
    <w:rsid w:val="001A1362"/>
    <w:rsid w:val="001A147E"/>
    <w:rsid w:val="001B62CD"/>
    <w:rsid w:val="001C2E7F"/>
    <w:rsid w:val="001C3782"/>
    <w:rsid w:val="001C3F94"/>
    <w:rsid w:val="001C56F9"/>
    <w:rsid w:val="001D0810"/>
    <w:rsid w:val="001D14A1"/>
    <w:rsid w:val="001E2619"/>
    <w:rsid w:val="001E3256"/>
    <w:rsid w:val="001E36AB"/>
    <w:rsid w:val="001E410A"/>
    <w:rsid w:val="001F0AA5"/>
    <w:rsid w:val="00201BBB"/>
    <w:rsid w:val="002040F6"/>
    <w:rsid w:val="00204152"/>
    <w:rsid w:val="00206F30"/>
    <w:rsid w:val="00213E6D"/>
    <w:rsid w:val="002241FB"/>
    <w:rsid w:val="0023192B"/>
    <w:rsid w:val="00232D72"/>
    <w:rsid w:val="002347B8"/>
    <w:rsid w:val="0023665C"/>
    <w:rsid w:val="002475F7"/>
    <w:rsid w:val="00251ADA"/>
    <w:rsid w:val="00261996"/>
    <w:rsid w:val="002621F1"/>
    <w:rsid w:val="002713BD"/>
    <w:rsid w:val="002771DE"/>
    <w:rsid w:val="0029055D"/>
    <w:rsid w:val="002967DE"/>
    <w:rsid w:val="00297B55"/>
    <w:rsid w:val="002A2D41"/>
    <w:rsid w:val="002A7EAE"/>
    <w:rsid w:val="002B2846"/>
    <w:rsid w:val="002B5DD6"/>
    <w:rsid w:val="002C2644"/>
    <w:rsid w:val="002D236C"/>
    <w:rsid w:val="002E3A6B"/>
    <w:rsid w:val="002E3F04"/>
    <w:rsid w:val="002E4010"/>
    <w:rsid w:val="002F1E78"/>
    <w:rsid w:val="002F1FDA"/>
    <w:rsid w:val="002F4561"/>
    <w:rsid w:val="00301192"/>
    <w:rsid w:val="00301588"/>
    <w:rsid w:val="0030338C"/>
    <w:rsid w:val="00314106"/>
    <w:rsid w:val="0031674B"/>
    <w:rsid w:val="003332E5"/>
    <w:rsid w:val="00333E97"/>
    <w:rsid w:val="00334656"/>
    <w:rsid w:val="00342584"/>
    <w:rsid w:val="003450F1"/>
    <w:rsid w:val="00347757"/>
    <w:rsid w:val="00353873"/>
    <w:rsid w:val="00361F21"/>
    <w:rsid w:val="003657DF"/>
    <w:rsid w:val="00372A11"/>
    <w:rsid w:val="00375073"/>
    <w:rsid w:val="003817C7"/>
    <w:rsid w:val="00396CBE"/>
    <w:rsid w:val="00397173"/>
    <w:rsid w:val="003A68C4"/>
    <w:rsid w:val="003B2093"/>
    <w:rsid w:val="003C2DC7"/>
    <w:rsid w:val="003C4E46"/>
    <w:rsid w:val="003E28A0"/>
    <w:rsid w:val="003E2BD0"/>
    <w:rsid w:val="003E4E9A"/>
    <w:rsid w:val="003F06B0"/>
    <w:rsid w:val="003F122C"/>
    <w:rsid w:val="00400F8F"/>
    <w:rsid w:val="004132D6"/>
    <w:rsid w:val="004218A7"/>
    <w:rsid w:val="004475A2"/>
    <w:rsid w:val="004524F7"/>
    <w:rsid w:val="004560E5"/>
    <w:rsid w:val="0046534E"/>
    <w:rsid w:val="004705CC"/>
    <w:rsid w:val="004774F1"/>
    <w:rsid w:val="00484632"/>
    <w:rsid w:val="00494372"/>
    <w:rsid w:val="004A2321"/>
    <w:rsid w:val="004A475E"/>
    <w:rsid w:val="004B04A8"/>
    <w:rsid w:val="004B167F"/>
    <w:rsid w:val="004C17D4"/>
    <w:rsid w:val="004C6DA7"/>
    <w:rsid w:val="004D0C02"/>
    <w:rsid w:val="004E0F9D"/>
    <w:rsid w:val="004F23F2"/>
    <w:rsid w:val="00501577"/>
    <w:rsid w:val="0050470F"/>
    <w:rsid w:val="00523EDB"/>
    <w:rsid w:val="00527961"/>
    <w:rsid w:val="00531C9D"/>
    <w:rsid w:val="005355DC"/>
    <w:rsid w:val="0054697A"/>
    <w:rsid w:val="005508F2"/>
    <w:rsid w:val="005632C6"/>
    <w:rsid w:val="005761D9"/>
    <w:rsid w:val="005769D1"/>
    <w:rsid w:val="00581323"/>
    <w:rsid w:val="00584FB4"/>
    <w:rsid w:val="0058565B"/>
    <w:rsid w:val="005935EC"/>
    <w:rsid w:val="0059619B"/>
    <w:rsid w:val="005A2012"/>
    <w:rsid w:val="005A3AB5"/>
    <w:rsid w:val="005B3FED"/>
    <w:rsid w:val="005C5AF2"/>
    <w:rsid w:val="005C6785"/>
    <w:rsid w:val="005D691D"/>
    <w:rsid w:val="005F2422"/>
    <w:rsid w:val="005F291E"/>
    <w:rsid w:val="005F7088"/>
    <w:rsid w:val="00601050"/>
    <w:rsid w:val="006027AD"/>
    <w:rsid w:val="00607580"/>
    <w:rsid w:val="00613E86"/>
    <w:rsid w:val="0062729E"/>
    <w:rsid w:val="006314B3"/>
    <w:rsid w:val="00633254"/>
    <w:rsid w:val="006349CC"/>
    <w:rsid w:val="00644A90"/>
    <w:rsid w:val="006478B6"/>
    <w:rsid w:val="00656056"/>
    <w:rsid w:val="006658E2"/>
    <w:rsid w:val="00667AA6"/>
    <w:rsid w:val="006734FE"/>
    <w:rsid w:val="00675800"/>
    <w:rsid w:val="00692ABA"/>
    <w:rsid w:val="006A7353"/>
    <w:rsid w:val="006C33A9"/>
    <w:rsid w:val="006C501D"/>
    <w:rsid w:val="006C5574"/>
    <w:rsid w:val="0071719A"/>
    <w:rsid w:val="00717DC6"/>
    <w:rsid w:val="0072034D"/>
    <w:rsid w:val="0073615C"/>
    <w:rsid w:val="00743F9E"/>
    <w:rsid w:val="00751CCF"/>
    <w:rsid w:val="00755CC4"/>
    <w:rsid w:val="00783ACC"/>
    <w:rsid w:val="00793A41"/>
    <w:rsid w:val="00796226"/>
    <w:rsid w:val="007A476E"/>
    <w:rsid w:val="007A71D9"/>
    <w:rsid w:val="007B39AE"/>
    <w:rsid w:val="007B4009"/>
    <w:rsid w:val="007B5DB2"/>
    <w:rsid w:val="007B7292"/>
    <w:rsid w:val="007B7A88"/>
    <w:rsid w:val="007C39F5"/>
    <w:rsid w:val="007C645A"/>
    <w:rsid w:val="007D3FEC"/>
    <w:rsid w:val="007D6298"/>
    <w:rsid w:val="007E0785"/>
    <w:rsid w:val="007E5A3C"/>
    <w:rsid w:val="007F5311"/>
    <w:rsid w:val="007F7E94"/>
    <w:rsid w:val="00802E65"/>
    <w:rsid w:val="008031CB"/>
    <w:rsid w:val="00822F8C"/>
    <w:rsid w:val="00836E76"/>
    <w:rsid w:val="00846BA7"/>
    <w:rsid w:val="00847300"/>
    <w:rsid w:val="00855C94"/>
    <w:rsid w:val="0086612A"/>
    <w:rsid w:val="00873D39"/>
    <w:rsid w:val="00874123"/>
    <w:rsid w:val="00876683"/>
    <w:rsid w:val="00882AB9"/>
    <w:rsid w:val="00882F9D"/>
    <w:rsid w:val="008831A0"/>
    <w:rsid w:val="00894868"/>
    <w:rsid w:val="008A132B"/>
    <w:rsid w:val="008A23AA"/>
    <w:rsid w:val="008A2ECE"/>
    <w:rsid w:val="008A78D0"/>
    <w:rsid w:val="008B4382"/>
    <w:rsid w:val="008B6A79"/>
    <w:rsid w:val="008C124F"/>
    <w:rsid w:val="008D374D"/>
    <w:rsid w:val="008E703F"/>
    <w:rsid w:val="009025DA"/>
    <w:rsid w:val="00902BF9"/>
    <w:rsid w:val="00910B1A"/>
    <w:rsid w:val="00914F32"/>
    <w:rsid w:val="009465F5"/>
    <w:rsid w:val="009546AB"/>
    <w:rsid w:val="009548CD"/>
    <w:rsid w:val="009548D2"/>
    <w:rsid w:val="00960C5A"/>
    <w:rsid w:val="00965B51"/>
    <w:rsid w:val="00972E8E"/>
    <w:rsid w:val="00974468"/>
    <w:rsid w:val="00980B2E"/>
    <w:rsid w:val="00985F1E"/>
    <w:rsid w:val="00987B40"/>
    <w:rsid w:val="00987FBC"/>
    <w:rsid w:val="009A0641"/>
    <w:rsid w:val="009B3A9A"/>
    <w:rsid w:val="009D49B1"/>
    <w:rsid w:val="009E4B73"/>
    <w:rsid w:val="009E6741"/>
    <w:rsid w:val="009F5349"/>
    <w:rsid w:val="00A00404"/>
    <w:rsid w:val="00A018BB"/>
    <w:rsid w:val="00A0300A"/>
    <w:rsid w:val="00A035EF"/>
    <w:rsid w:val="00A06148"/>
    <w:rsid w:val="00A14FF8"/>
    <w:rsid w:val="00A173C3"/>
    <w:rsid w:val="00A2244D"/>
    <w:rsid w:val="00A2272F"/>
    <w:rsid w:val="00A26CEF"/>
    <w:rsid w:val="00A320AD"/>
    <w:rsid w:val="00A41F41"/>
    <w:rsid w:val="00A51ADA"/>
    <w:rsid w:val="00A64BBE"/>
    <w:rsid w:val="00A67F8C"/>
    <w:rsid w:val="00A75941"/>
    <w:rsid w:val="00A864E0"/>
    <w:rsid w:val="00A8679C"/>
    <w:rsid w:val="00A86AD4"/>
    <w:rsid w:val="00AB02E2"/>
    <w:rsid w:val="00AB26BE"/>
    <w:rsid w:val="00AC62F9"/>
    <w:rsid w:val="00AE5087"/>
    <w:rsid w:val="00AE7E54"/>
    <w:rsid w:val="00AF06A5"/>
    <w:rsid w:val="00B0099A"/>
    <w:rsid w:val="00B20DBA"/>
    <w:rsid w:val="00B3287A"/>
    <w:rsid w:val="00B331E2"/>
    <w:rsid w:val="00B43FD5"/>
    <w:rsid w:val="00B51264"/>
    <w:rsid w:val="00B52160"/>
    <w:rsid w:val="00B5306B"/>
    <w:rsid w:val="00B549BD"/>
    <w:rsid w:val="00B717A1"/>
    <w:rsid w:val="00B73024"/>
    <w:rsid w:val="00B75EAC"/>
    <w:rsid w:val="00B821AB"/>
    <w:rsid w:val="00B83FB3"/>
    <w:rsid w:val="00B878DF"/>
    <w:rsid w:val="00B87C33"/>
    <w:rsid w:val="00B95224"/>
    <w:rsid w:val="00B967ED"/>
    <w:rsid w:val="00BB1CD3"/>
    <w:rsid w:val="00BB4B13"/>
    <w:rsid w:val="00BB6E94"/>
    <w:rsid w:val="00BC1D55"/>
    <w:rsid w:val="00BC55FC"/>
    <w:rsid w:val="00BC76CA"/>
    <w:rsid w:val="00BD03C5"/>
    <w:rsid w:val="00BE350E"/>
    <w:rsid w:val="00BE36A1"/>
    <w:rsid w:val="00BE773B"/>
    <w:rsid w:val="00BF6A36"/>
    <w:rsid w:val="00C020F0"/>
    <w:rsid w:val="00C12908"/>
    <w:rsid w:val="00C22C60"/>
    <w:rsid w:val="00C23F11"/>
    <w:rsid w:val="00C24D8C"/>
    <w:rsid w:val="00C34A84"/>
    <w:rsid w:val="00C36ECE"/>
    <w:rsid w:val="00C46C1C"/>
    <w:rsid w:val="00C471F6"/>
    <w:rsid w:val="00C50151"/>
    <w:rsid w:val="00C51EF8"/>
    <w:rsid w:val="00C5686F"/>
    <w:rsid w:val="00C6469C"/>
    <w:rsid w:val="00C65D7B"/>
    <w:rsid w:val="00C66E0E"/>
    <w:rsid w:val="00C7747C"/>
    <w:rsid w:val="00C86B39"/>
    <w:rsid w:val="00C948B1"/>
    <w:rsid w:val="00C94E4E"/>
    <w:rsid w:val="00CA26A8"/>
    <w:rsid w:val="00CC22A1"/>
    <w:rsid w:val="00CC3843"/>
    <w:rsid w:val="00CC5D1F"/>
    <w:rsid w:val="00CD0CA1"/>
    <w:rsid w:val="00CD719F"/>
    <w:rsid w:val="00CE07DE"/>
    <w:rsid w:val="00CE44ED"/>
    <w:rsid w:val="00CF4B36"/>
    <w:rsid w:val="00D02A27"/>
    <w:rsid w:val="00D1093C"/>
    <w:rsid w:val="00D1165E"/>
    <w:rsid w:val="00D12F2F"/>
    <w:rsid w:val="00D24847"/>
    <w:rsid w:val="00D26AC9"/>
    <w:rsid w:val="00D42E13"/>
    <w:rsid w:val="00D47344"/>
    <w:rsid w:val="00D565AA"/>
    <w:rsid w:val="00D61C8D"/>
    <w:rsid w:val="00D62DDC"/>
    <w:rsid w:val="00D71E37"/>
    <w:rsid w:val="00D855AE"/>
    <w:rsid w:val="00D864BB"/>
    <w:rsid w:val="00D9796B"/>
    <w:rsid w:val="00DB6230"/>
    <w:rsid w:val="00DC2FD3"/>
    <w:rsid w:val="00DE2C98"/>
    <w:rsid w:val="00E0261A"/>
    <w:rsid w:val="00E12973"/>
    <w:rsid w:val="00E137B9"/>
    <w:rsid w:val="00E1387C"/>
    <w:rsid w:val="00E15C3F"/>
    <w:rsid w:val="00E17435"/>
    <w:rsid w:val="00E322DA"/>
    <w:rsid w:val="00E3272B"/>
    <w:rsid w:val="00E409F7"/>
    <w:rsid w:val="00E50595"/>
    <w:rsid w:val="00E526B8"/>
    <w:rsid w:val="00E62E76"/>
    <w:rsid w:val="00E642F2"/>
    <w:rsid w:val="00E727C8"/>
    <w:rsid w:val="00E745C9"/>
    <w:rsid w:val="00E926BD"/>
    <w:rsid w:val="00E9746A"/>
    <w:rsid w:val="00EA3464"/>
    <w:rsid w:val="00EA34B7"/>
    <w:rsid w:val="00EA3FC8"/>
    <w:rsid w:val="00EA6BBF"/>
    <w:rsid w:val="00EB6021"/>
    <w:rsid w:val="00EC290E"/>
    <w:rsid w:val="00EC46F9"/>
    <w:rsid w:val="00EC75F3"/>
    <w:rsid w:val="00EE0492"/>
    <w:rsid w:val="00EE6334"/>
    <w:rsid w:val="00EF31CB"/>
    <w:rsid w:val="00F03BF9"/>
    <w:rsid w:val="00F129E0"/>
    <w:rsid w:val="00F165EC"/>
    <w:rsid w:val="00F1719C"/>
    <w:rsid w:val="00F17703"/>
    <w:rsid w:val="00F2404B"/>
    <w:rsid w:val="00F3531B"/>
    <w:rsid w:val="00F4064F"/>
    <w:rsid w:val="00F42E44"/>
    <w:rsid w:val="00F4653E"/>
    <w:rsid w:val="00F503AD"/>
    <w:rsid w:val="00F51E89"/>
    <w:rsid w:val="00F577CD"/>
    <w:rsid w:val="00F608C4"/>
    <w:rsid w:val="00F609CA"/>
    <w:rsid w:val="00F6121B"/>
    <w:rsid w:val="00F654F7"/>
    <w:rsid w:val="00F765A4"/>
    <w:rsid w:val="00F76901"/>
    <w:rsid w:val="00F8100A"/>
    <w:rsid w:val="00F8730F"/>
    <w:rsid w:val="00F87BCF"/>
    <w:rsid w:val="00F91108"/>
    <w:rsid w:val="00F94175"/>
    <w:rsid w:val="00FA4C9F"/>
    <w:rsid w:val="00FB0AAD"/>
    <w:rsid w:val="00FB4051"/>
    <w:rsid w:val="00FB4FB3"/>
    <w:rsid w:val="00FC4F1D"/>
    <w:rsid w:val="00FC61BB"/>
    <w:rsid w:val="00FC64E9"/>
    <w:rsid w:val="00FD2AFB"/>
    <w:rsid w:val="00FD750D"/>
    <w:rsid w:val="00FE20DD"/>
    <w:rsid w:val="00FE42F5"/>
    <w:rsid w:val="00FF0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76"/>
    <o:shapelayout v:ext="edit">
      <o:idmap v:ext="edit" data="2"/>
    </o:shapelayout>
  </w:shapeDefaults>
  <w:decimalSymbol w:val="."/>
  <w:listSeparator w:val=","/>
  <w14:docId w14:val="17E91270"/>
  <w15:docId w15:val="{BE6E33FA-9490-44BB-A1EC-919B36AD5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192"/>
    <w:pPr>
      <w:keepNext/>
      <w:keepLines/>
      <w:spacing w:before="240" w:after="0"/>
      <w:outlineLvl w:val="0"/>
    </w:pPr>
    <w:rPr>
      <w:rFonts w:asciiTheme="majorHAnsi" w:eastAsiaTheme="majorEastAsia" w:hAnsiTheme="majorHAnsi" w:cstheme="majorBidi"/>
      <w:color w:val="2F5496" w:themeColor="accent1" w:themeShade="BF"/>
      <w:sz w:val="32"/>
      <w:szCs w:val="32"/>
      <w:u w:val="single"/>
    </w:rPr>
  </w:style>
  <w:style w:type="paragraph" w:styleId="Heading2">
    <w:name w:val="heading 2"/>
    <w:basedOn w:val="Normal"/>
    <w:next w:val="Normal"/>
    <w:link w:val="Heading2Char"/>
    <w:uiPriority w:val="9"/>
    <w:unhideWhenUsed/>
    <w:qFormat/>
    <w:rsid w:val="00301192"/>
    <w:pPr>
      <w:keepNext/>
      <w:keepLines/>
      <w:spacing w:before="40" w:after="0"/>
      <w:outlineLvl w:val="1"/>
    </w:pPr>
    <w:rPr>
      <w:rFonts w:asciiTheme="majorHAnsi" w:eastAsiaTheme="majorEastAsia" w:hAnsiTheme="majorHAnsi" w:cstheme="majorBidi"/>
      <w:color w:val="1F3864" w:themeColor="accent1" w:themeShade="80"/>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65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53E"/>
  </w:style>
  <w:style w:type="paragraph" w:styleId="Footer">
    <w:name w:val="footer"/>
    <w:basedOn w:val="Normal"/>
    <w:link w:val="FooterChar"/>
    <w:uiPriority w:val="99"/>
    <w:unhideWhenUsed/>
    <w:rsid w:val="00F465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53E"/>
  </w:style>
  <w:style w:type="character" w:customStyle="1" w:styleId="Heading1Char">
    <w:name w:val="Heading 1 Char"/>
    <w:basedOn w:val="DefaultParagraphFont"/>
    <w:link w:val="Heading1"/>
    <w:uiPriority w:val="9"/>
    <w:rsid w:val="00301192"/>
    <w:rPr>
      <w:rFonts w:asciiTheme="majorHAnsi" w:eastAsiaTheme="majorEastAsia" w:hAnsiTheme="majorHAnsi" w:cstheme="majorBidi"/>
      <w:color w:val="2F5496" w:themeColor="accent1" w:themeShade="BF"/>
      <w:sz w:val="32"/>
      <w:szCs w:val="32"/>
      <w:u w:val="single"/>
    </w:rPr>
  </w:style>
  <w:style w:type="character" w:customStyle="1" w:styleId="Heading2Char">
    <w:name w:val="Heading 2 Char"/>
    <w:basedOn w:val="DefaultParagraphFont"/>
    <w:link w:val="Heading2"/>
    <w:uiPriority w:val="9"/>
    <w:rsid w:val="00301192"/>
    <w:rPr>
      <w:rFonts w:asciiTheme="majorHAnsi" w:eastAsiaTheme="majorEastAsia" w:hAnsiTheme="majorHAnsi" w:cstheme="majorBidi"/>
      <w:color w:val="1F3864" w:themeColor="accent1" w:themeShade="80"/>
      <w:sz w:val="26"/>
      <w:szCs w:val="26"/>
      <w:u w:val="single"/>
    </w:rPr>
  </w:style>
  <w:style w:type="character" w:customStyle="1" w:styleId="normaltextrun">
    <w:name w:val="normaltextrun"/>
    <w:basedOn w:val="DefaultParagraphFont"/>
    <w:rsid w:val="002A2D41"/>
  </w:style>
  <w:style w:type="character" w:customStyle="1" w:styleId="eop">
    <w:name w:val="eop"/>
    <w:basedOn w:val="DefaultParagraphFont"/>
    <w:rsid w:val="002A2D41"/>
  </w:style>
  <w:style w:type="character" w:styleId="Hyperlink">
    <w:name w:val="Hyperlink"/>
    <w:basedOn w:val="DefaultParagraphFont"/>
    <w:uiPriority w:val="99"/>
    <w:unhideWhenUsed/>
    <w:rsid w:val="005632C6"/>
    <w:rPr>
      <w:color w:val="0000FF"/>
      <w:u w:val="single"/>
    </w:rPr>
  </w:style>
  <w:style w:type="character" w:styleId="UnresolvedMention">
    <w:name w:val="Unresolved Mention"/>
    <w:basedOn w:val="DefaultParagraphFont"/>
    <w:uiPriority w:val="99"/>
    <w:semiHidden/>
    <w:unhideWhenUsed/>
    <w:rsid w:val="005632C6"/>
    <w:rPr>
      <w:color w:val="605E5C"/>
      <w:shd w:val="clear" w:color="auto" w:fill="E1DFDD"/>
    </w:rPr>
  </w:style>
  <w:style w:type="paragraph" w:styleId="ListParagraph">
    <w:name w:val="List Paragraph"/>
    <w:basedOn w:val="Normal"/>
    <w:uiPriority w:val="34"/>
    <w:qFormat/>
    <w:rsid w:val="002F45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650363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managementstudyguide.com/kotters-8-step-model-of-change.htm"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cholarisk.com/services/process-safety/safety-management-system/hazard-identification/index.html" TargetMode="External"/><Relationship Id="rId2" Type="http://schemas.openxmlformats.org/officeDocument/2006/relationships/numbering" Target="numbering.xml"/><Relationship Id="rId16" Type="http://schemas.openxmlformats.org/officeDocument/2006/relationships/hyperlink" Target="http://www.9mconsulting.com" TargetMode="External"/><Relationship Id="rId20" Type="http://schemas.openxmlformats.org/officeDocument/2006/relationships/hyperlink" Target="https://9mconsulting.com/newsletter/lewins-change-mod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researchgate.net/publication/350856086_PROGRAM_EVALUATION_AND_REVIEW_TECHNIQUE_PERT_AND_CRITICAL_PATH_METHOD_CPM_A_CASE_STUD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58DD72-0373-4FC1-8516-EE6A3ED932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25784</TotalTime>
  <Pages>15</Pages>
  <Words>4014</Words>
  <Characters>22880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Michael Scrine (2114892)</dc:creator>
  <cp:keywords/>
  <dc:description/>
  <cp:lastModifiedBy>Christopher Scrine (2114892)</cp:lastModifiedBy>
  <cp:revision>122</cp:revision>
  <dcterms:created xsi:type="dcterms:W3CDTF">2022-05-06T14:41:00Z</dcterms:created>
  <dcterms:modified xsi:type="dcterms:W3CDTF">2022-05-27T12:42:00Z</dcterms:modified>
</cp:coreProperties>
</file>