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Calibri" w:hAnsi="Calibri" w:cs="Calibri" w:eastAsia="Calibri"/>
          <w:color w:val="auto"/>
          <w:spacing w:val="0"/>
          <w:position w:val="0"/>
          <w:sz w:val="24"/>
          <w:shd w:fill="auto" w:val="clear"/>
        </w:rPr>
      </w:pPr>
    </w:p>
    <w:p>
      <w:pPr>
        <w:keepNext w:val="true"/>
        <w:keepLines w:val="true"/>
        <w:spacing w:before="240" w:after="0" w:line="240"/>
        <w:ind w:right="0" w:left="0" w:firstLine="0"/>
        <w:jc w:val="left"/>
        <w:rPr>
          <w:rFonts w:ascii="Calibri Light" w:hAnsi="Calibri Light" w:cs="Calibri Light" w:eastAsia="Calibri Light"/>
          <w:b/>
          <w:color w:val="2F5496"/>
          <w:spacing w:val="0"/>
          <w:position w:val="0"/>
          <w:sz w:val="32"/>
          <w:shd w:fill="auto" w:val="clear"/>
        </w:rPr>
      </w:pPr>
      <w:r>
        <w:rPr>
          <w:rFonts w:ascii="Calibri Light" w:hAnsi="Calibri Light" w:cs="Calibri Light" w:eastAsia="Calibri Light"/>
          <w:b/>
          <w:color w:val="2F5496"/>
          <w:spacing w:val="0"/>
          <w:position w:val="0"/>
          <w:sz w:val="32"/>
          <w:shd w:fill="auto" w:val="clear"/>
        </w:rPr>
        <w:t xml:space="preserve">Lesson Plan - Developing Learners' Literacy skills in Welsh</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Lesson Plan </w:t>
      </w:r>
      <w:r>
        <w:rPr>
          <w:rFonts w:ascii="Calibri" w:hAnsi="Calibri" w:cs="Calibri" w:eastAsia="Calibri"/>
          <w:b/>
          <w:color w:val="auto"/>
          <w:spacing w:val="0"/>
          <w:position w:val="0"/>
          <w:sz w:val="28"/>
          <w:shd w:fill="auto" w:val="clear"/>
        </w:rPr>
        <w:t xml:space="preserve">–</w:t>
      </w:r>
      <w:r>
        <w:rPr>
          <w:rFonts w:ascii="Calibri" w:hAnsi="Calibri" w:cs="Calibri" w:eastAsia="Calibri"/>
          <w:b/>
          <w:color w:val="auto"/>
          <w:spacing w:val="0"/>
          <w:position w:val="0"/>
          <w:sz w:val="28"/>
          <w:shd w:fill="auto" w:val="clear"/>
        </w:rPr>
        <w:t xml:space="preserve"> Step 1 Cynllun Gwers </w:t>
      </w:r>
      <w:r>
        <w:rPr>
          <w:rFonts w:ascii="Calibri" w:hAnsi="Calibri" w:cs="Calibri" w:eastAsia="Calibri"/>
          <w:b/>
          <w:color w:val="auto"/>
          <w:spacing w:val="0"/>
          <w:position w:val="0"/>
          <w:sz w:val="28"/>
          <w:shd w:fill="auto" w:val="clear"/>
        </w:rPr>
        <w:t xml:space="preserve">–</w:t>
      </w:r>
      <w:r>
        <w:rPr>
          <w:rFonts w:ascii="Calibri" w:hAnsi="Calibri" w:cs="Calibri" w:eastAsia="Calibri"/>
          <w:b/>
          <w:color w:val="auto"/>
          <w:spacing w:val="0"/>
          <w:position w:val="0"/>
          <w:sz w:val="28"/>
          <w:shd w:fill="auto" w:val="clear"/>
        </w:rPr>
        <w:t xml:space="preserve"> Cam 1</w:t>
      </w:r>
    </w:p>
    <w:p>
      <w:pPr>
        <w:spacing w:before="0" w:after="0" w:line="240"/>
        <w:ind w:right="0" w:left="0" w:firstLine="0"/>
        <w:jc w:val="left"/>
        <w:rPr>
          <w:rFonts w:ascii="Calibri" w:hAnsi="Calibri" w:cs="Calibri" w:eastAsia="Calibri"/>
          <w:color w:val="auto"/>
          <w:spacing w:val="0"/>
          <w:position w:val="0"/>
          <w:sz w:val="28"/>
          <w:shd w:fill="auto" w:val="clear"/>
        </w:rPr>
      </w:pPr>
    </w:p>
    <w:tbl>
      <w:tblPr/>
      <w:tblGrid>
        <w:gridCol w:w="2252"/>
        <w:gridCol w:w="3555"/>
        <w:gridCol w:w="950"/>
        <w:gridCol w:w="2253"/>
      </w:tblGrid>
      <w:tr>
        <w:trPr>
          <w:trHeight w:val="1" w:hRule="atLeast"/>
          <w:jc w:val="left"/>
        </w:trPr>
        <w:tc>
          <w:tcPr>
            <w:tcW w:w="2252"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4"/>
                <w:shd w:fill="auto" w:val="clear"/>
              </w:rPr>
              <w:t xml:space="preserve">Student-teacher</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50"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4"/>
                <w:shd w:fill="auto" w:val="clear"/>
              </w:rPr>
              <w:t xml:space="preserve">Class:</w:t>
            </w:r>
          </w:p>
        </w:tc>
        <w:tc>
          <w:tcPr>
            <w:tcW w:w="22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8"/>
                <w:shd w:fill="auto" w:val="clear"/>
              </w:rPr>
              <w:t xml:space="preserve">PGCE</w:t>
            </w:r>
          </w:p>
        </w:tc>
      </w:tr>
      <w:tr>
        <w:trPr>
          <w:trHeight w:val="1" w:hRule="atLeast"/>
          <w:jc w:val="left"/>
        </w:trPr>
        <w:tc>
          <w:tcPr>
            <w:tcW w:w="2252"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4"/>
                <w:shd w:fill="auto" w:val="clear"/>
              </w:rPr>
              <w:t xml:space="preserve">AoLE or Subject</w:t>
            </w:r>
          </w:p>
        </w:tc>
        <w:tc>
          <w:tcPr>
            <w:tcW w:w="355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8"/>
                <w:shd w:fill="auto" w:val="clear"/>
              </w:rPr>
              <w:t xml:space="preserve">Art &amp; Design (with Welsh)</w:t>
            </w:r>
          </w:p>
        </w:tc>
        <w:tc>
          <w:tcPr>
            <w:tcW w:w="950"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4"/>
                <w:shd w:fill="auto" w:val="clear"/>
              </w:rPr>
              <w:t xml:space="preserve">Date:</w:t>
            </w:r>
          </w:p>
        </w:tc>
        <w:tc>
          <w:tcPr>
            <w:tcW w:w="22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8"/>
                <w:shd w:fill="auto" w:val="clear"/>
              </w:rPr>
              <w:t xml:space="preserve">13/03/2020</w:t>
            </w:r>
          </w:p>
        </w:tc>
      </w:tr>
      <w:tr>
        <w:trPr>
          <w:trHeight w:val="1" w:hRule="atLeast"/>
          <w:jc w:val="left"/>
        </w:trPr>
        <w:tc>
          <w:tcPr>
            <w:tcW w:w="2252"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4"/>
                <w:shd w:fill="auto" w:val="clear"/>
              </w:rPr>
              <w:t xml:space="preserve">Lesson Focus:</w:t>
            </w:r>
          </w:p>
        </w:tc>
        <w:tc>
          <w:tcPr>
            <w:tcW w:w="6758"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8"/>
                <w:shd w:fill="auto" w:val="clear"/>
              </w:rPr>
              <w:t xml:space="preserve">Self Expression &amp; Traditional Art Methods</w:t>
            </w:r>
          </w:p>
        </w:tc>
      </w:tr>
      <w:tr>
        <w:trPr>
          <w:trHeight w:val="1" w:hRule="atLeast"/>
          <w:jc w:val="left"/>
        </w:trPr>
        <w:tc>
          <w:tcPr>
            <w:tcW w:w="2252"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4"/>
                <w:shd w:fill="auto" w:val="clear"/>
              </w:rPr>
              <w:t xml:space="preserve">Meaningful links to Curriculum </w:t>
            </w:r>
          </w:p>
        </w:tc>
        <w:tc>
          <w:tcPr>
            <w:tcW w:w="6758"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Literacy, Numeracy,</w:t>
            </w:r>
            <w:r>
              <w:rPr>
                <w:rFonts w:ascii="Calibri" w:hAnsi="Calibri" w:cs="Calibri" w:eastAsia="Calibri"/>
                <w:color w:val="auto"/>
                <w:spacing w:val="0"/>
                <w:position w:val="0"/>
                <w:sz w:val="22"/>
                <w:shd w:fill="FFF2CC" w:val="clear"/>
              </w:rPr>
              <w:t xml:space="preserve"> Welsh,</w:t>
            </w:r>
            <w:r>
              <w:rPr>
                <w:rFonts w:ascii="Calibri" w:hAnsi="Calibri" w:cs="Calibri" w:eastAsia="Calibri"/>
                <w:color w:val="auto"/>
                <w:spacing w:val="0"/>
                <w:position w:val="0"/>
                <w:sz w:val="22"/>
                <w:shd w:fill="auto" w:val="clear"/>
              </w:rPr>
              <w:t xml:space="preserve"> Digital Competence</w:t>
            </w:r>
          </w:p>
        </w:tc>
      </w:tr>
      <w:tr>
        <w:trPr>
          <w:trHeight w:val="1" w:hRule="atLeast"/>
          <w:jc w:val="left"/>
        </w:trPr>
        <w:tc>
          <w:tcPr>
            <w:tcW w:w="2252" w:type="dxa"/>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Meaningful links to:</w:t>
            </w:r>
          </w:p>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4"/>
                <w:shd w:fill="auto" w:val="clear"/>
              </w:rPr>
              <w:t xml:space="preserve">Cross Curricular Responsibilities</w:t>
            </w:r>
          </w:p>
        </w:tc>
        <w:tc>
          <w:tcPr>
            <w:tcW w:w="6758"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88"/>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Pupils have conducted research activities that encourage them to read and write about various artists &amp; art movements. They will interpret information and begin to form their own ideas regarding the styles and techniques they have read and written about.</w:t>
            </w:r>
          </w:p>
          <w:p>
            <w:pPr>
              <w:spacing w:before="0" w:after="200" w:line="288"/>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Numeracy is integrated into this subject through practising symmetry, proportions and shapes. Starters may include activities that encourage mathematical calculations. Perspective demands a strong understanding of maths and calculation; this will prove to be useful in still life drawing.</w:t>
            </w:r>
          </w:p>
          <w:p>
            <w:pPr>
              <w:spacing w:before="0" w:after="200" w:line="288"/>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Digital Competence is included as the pupils are encouraged to explore the internet to research art/artists to reinforce their contextual learning. They may wish to print references out from the computer or take pictures.</w:t>
            </w:r>
          </w:p>
          <w:p>
            <w:pPr>
              <w:spacing w:before="0" w:after="200" w:line="288"/>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Students will be provided with Welsh translations all throughout the lesson. All presentation titles and dates are written in both English and Welsh. The students are required to write in Welsh as best they can and use correct spelling.</w:t>
            </w:r>
          </w:p>
          <w:p>
            <w:pPr>
              <w:spacing w:before="0" w:after="200" w:line="288"/>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0"/>
                <w:shd w:fill="auto" w:val="clear"/>
              </w:rPr>
              <w:t xml:space="preserve">Pupils will be learning about beyond the walls of the school; by introducing them to authentic contexts, we can help to develop their values, attitudes, skills, knowledge and understanding that encourages them to leave the school as a sensible and independent young adult. Pupils are encouraged to recycle materials for creative purposes and use what they have access to with respect. They are also required to treat the art equipment with respect as well as the classroom.</w:t>
            </w:r>
          </w:p>
        </w:tc>
      </w:tr>
      <w:tr>
        <w:trPr>
          <w:trHeight w:val="1" w:hRule="atLeast"/>
          <w:jc w:val="left"/>
        </w:trPr>
        <w:tc>
          <w:tcPr>
            <w:tcW w:w="9010" w:type="dxa"/>
            <w:gridSpan w:val="4"/>
            <w:tcBorders>
              <w:top w:val="single" w:color="000000" w:sz="4"/>
              <w:left w:val="single" w:color="000000" w:sz="4"/>
              <w:bottom w:val="single" w:color="000000" w:sz="4"/>
              <w:right w:val="single" w:color="000000" w:sz="4"/>
            </w:tcBorders>
            <w:shd w:color="000000"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4"/>
                <w:shd w:fill="auto" w:val="clear"/>
              </w:rPr>
              <w:t xml:space="preserve">Personal Targets </w:t>
            </w:r>
            <w:r>
              <w:rPr>
                <w:rFonts w:ascii="Calibri" w:hAnsi="Calibri" w:cs="Calibri" w:eastAsia="Calibri"/>
                <w:color w:val="auto"/>
                <w:spacing w:val="0"/>
                <w:position w:val="0"/>
                <w:sz w:val="22"/>
                <w:shd w:fill="auto" w:val="clear"/>
              </w:rPr>
              <w:t xml:space="preserve">(Linked to QTS and identified in weekly review)</w:t>
            </w:r>
          </w:p>
          <w:p>
            <w:pPr>
              <w:spacing w:before="0" w:after="0" w:line="240"/>
              <w:ind w:right="0" w:left="0" w:firstLine="0"/>
              <w:jc w:val="left"/>
              <w:rPr>
                <w:rFonts w:ascii="Calibri" w:hAnsi="Calibri" w:cs="Calibri" w:eastAsia="Calibri"/>
                <w:color w:val="auto"/>
                <w:spacing w:val="0"/>
                <w:position w:val="0"/>
              </w:rPr>
            </w:pPr>
          </w:p>
        </w:tc>
      </w:tr>
    </w:tbl>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tbl>
      <w:tblPr/>
      <w:tblGrid>
        <w:gridCol w:w="9010"/>
      </w:tblGrid>
      <w:tr>
        <w:trPr>
          <w:trHeight w:val="1" w:hRule="atLeast"/>
          <w:jc w:val="left"/>
        </w:trPr>
        <w:tc>
          <w:tcPr>
            <w:tcW w:w="9010" w:type="dxa"/>
            <w:tcBorders>
              <w:top w:val="single" w:color="000000" w:sz="4"/>
              <w:left w:val="single" w:color="000000" w:sz="4"/>
              <w:bottom w:val="single" w:color="000000" w:sz="4"/>
              <w:right w:val="single" w:color="000000" w:sz="4"/>
            </w:tcBorders>
            <w:shd w:color="000000" w:fill="d9e2f3"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4"/>
                <w:shd w:fill="auto" w:val="clear"/>
              </w:rPr>
              <w:t xml:space="preserve">Learning Objectives (focus on Learning- use accessible vocabulary):</w:t>
            </w:r>
          </w:p>
        </w:tc>
      </w:tr>
      <w:tr>
        <w:trPr>
          <w:trHeight w:val="1" w:hRule="atLeast"/>
          <w:jc w:val="left"/>
        </w:trPr>
        <w:tc>
          <w:tcPr>
            <w:tcW w:w="90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pupils will learn to:</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Develop a secure understanding of facial proportions and conduct observational practise utilising mixed media. They are encouraged to express themselves throughout the scheme of work.</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Students will be able to read and write Welsh terminology, dates and titles. </w:t>
            </w:r>
          </w:p>
          <w:p>
            <w:pPr>
              <w:spacing w:before="0" w:after="0" w:line="240"/>
              <w:ind w:right="0" w:left="0" w:firstLine="0"/>
              <w:jc w:val="left"/>
              <w:rPr>
                <w:rFonts w:ascii="Calibri" w:hAnsi="Calibri" w:cs="Calibri" w:eastAsia="Calibri"/>
                <w:color w:val="auto"/>
                <w:spacing w:val="0"/>
                <w:position w:val="0"/>
                <w:sz w:val="22"/>
              </w:rPr>
            </w:pPr>
          </w:p>
        </w:tc>
      </w:tr>
    </w:tbl>
    <w:p>
      <w:pPr>
        <w:spacing w:before="0" w:after="0" w:line="240"/>
        <w:ind w:right="0" w:left="0" w:firstLine="0"/>
        <w:jc w:val="left"/>
        <w:rPr>
          <w:rFonts w:ascii="Calibri" w:hAnsi="Calibri" w:cs="Calibri" w:eastAsia="Calibri"/>
          <w:color w:val="auto"/>
          <w:spacing w:val="0"/>
          <w:position w:val="0"/>
          <w:sz w:val="28"/>
          <w:shd w:fill="auto" w:val="clear"/>
        </w:rPr>
      </w:pPr>
    </w:p>
    <w:tbl>
      <w:tblPr/>
      <w:tblGrid>
        <w:gridCol w:w="4505"/>
        <w:gridCol w:w="4505"/>
      </w:tblGrid>
      <w:tr>
        <w:trPr>
          <w:trHeight w:val="1" w:hRule="atLeast"/>
          <w:jc w:val="left"/>
        </w:trPr>
        <w:tc>
          <w:tcPr>
            <w:tcW w:w="4505" w:type="dxa"/>
            <w:tcBorders>
              <w:top w:val="single" w:color="000000" w:sz="4"/>
              <w:left w:val="single" w:color="000000" w:sz="4"/>
              <w:bottom w:val="single" w:color="000000" w:sz="4"/>
              <w:right w:val="single" w:color="000000" w:sz="4"/>
            </w:tcBorders>
            <w:shd w:color="000000" w:fill="d9e2f3"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4"/>
                <w:shd w:fill="auto" w:val="clear"/>
              </w:rPr>
              <w:t xml:space="preserve">Success Criteria </w:t>
            </w:r>
            <w:r>
              <w:rPr>
                <w:rFonts w:ascii="Calibri" w:hAnsi="Calibri" w:cs="Calibri" w:eastAsia="Calibri"/>
                <w:color w:val="auto"/>
                <w:spacing w:val="0"/>
                <w:position w:val="0"/>
                <w:sz w:val="20"/>
                <w:shd w:fill="auto" w:val="clear"/>
              </w:rPr>
              <w:t xml:space="preserve">(clearly linked to each Learning Objective and related to the process and/or product of learning)</w:t>
            </w:r>
          </w:p>
        </w:tc>
        <w:tc>
          <w:tcPr>
            <w:tcW w:w="4505" w:type="dxa"/>
            <w:tcBorders>
              <w:top w:val="single" w:color="000000" w:sz="4"/>
              <w:left w:val="single" w:color="000000" w:sz="4"/>
              <w:bottom w:val="single" w:color="000000" w:sz="4"/>
              <w:right w:val="single" w:color="000000" w:sz="4"/>
            </w:tcBorders>
            <w:shd w:color="000000" w:fill="d9e2f3"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4"/>
                <w:shd w:fill="auto" w:val="clear"/>
              </w:rPr>
              <w:t xml:space="preserve">Assessment of Pupils’ Learning</w:t>
            </w: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Evidence</w:t>
            </w:r>
          </w:p>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0"/>
                <w:shd w:fill="auto" w:val="clear"/>
              </w:rPr>
              <w:t xml:space="preserve">(What have the learners to say/write/do/produce </w:t>
            </w:r>
            <w:r>
              <w:rPr>
                <w:rFonts w:ascii="Calibri" w:hAnsi="Calibri" w:cs="Calibri" w:eastAsia="Calibri"/>
                <w:color w:val="auto"/>
                <w:spacing w:val="0"/>
                <w:position w:val="0"/>
                <w:sz w:val="20"/>
                <w:shd w:fill="auto" w:val="clear"/>
              </w:rPr>
              <w:t xml:space="preserve">–</w:t>
            </w:r>
            <w:r>
              <w:rPr>
                <w:rFonts w:ascii="Calibri" w:hAnsi="Calibri" w:cs="Calibri" w:eastAsia="Calibri"/>
                <w:color w:val="auto"/>
                <w:spacing w:val="0"/>
                <w:position w:val="0"/>
                <w:sz w:val="20"/>
                <w:shd w:fill="auto" w:val="clear"/>
              </w:rPr>
              <w:t xml:space="preserve"> to demonstrate learning)</w:t>
            </w:r>
          </w:p>
        </w:tc>
      </w:tr>
      <w:tr>
        <w:trPr>
          <w:trHeight w:val="1" w:hRule="atLeast"/>
          <w:jc w:val="left"/>
        </w:trPr>
        <w:tc>
          <w:tcPr>
            <w:tcW w:w="45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Students display a secure understanding of facial proportions and allow some self-expression within their artwork. They are experimental with the mediums that are available.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Students are able to understand and respond to Welsh basic commentary. They are able to correctly spell Welsh terminology. </w:t>
            </w:r>
          </w:p>
          <w:p>
            <w:pPr>
              <w:spacing w:before="0" w:after="0" w:line="240"/>
              <w:ind w:right="0" w:left="0" w:firstLine="0"/>
              <w:jc w:val="left"/>
              <w:rPr>
                <w:rFonts w:ascii="Calibri" w:hAnsi="Calibri" w:cs="Calibri" w:eastAsia="Calibri"/>
                <w:color w:val="auto"/>
                <w:spacing w:val="0"/>
                <w:position w:val="0"/>
                <w:sz w:val="22"/>
              </w:rPr>
            </w:pPr>
          </w:p>
        </w:tc>
        <w:tc>
          <w:tcPr>
            <w:tcW w:w="45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Teachers will circulate consistently to build a dialogue with the students.</w:t>
            </w:r>
          </w:p>
          <w:p>
            <w:pPr>
              <w:spacing w:before="0" w:after="0" w:line="240"/>
              <w:ind w:right="0" w:left="0" w:firstLine="0"/>
              <w:jc w:val="left"/>
              <w:rPr>
                <w:rFonts w:ascii="Calibri" w:hAnsi="Calibri" w:cs="Calibri" w:eastAsia="Calibri"/>
                <w:color w:val="auto"/>
                <w:spacing w:val="0"/>
                <w:position w:val="0"/>
                <w:sz w:val="22"/>
                <w:shd w:fill="FFF2CC" w:val="clear"/>
              </w:rPr>
            </w:pPr>
            <w:r>
              <w:rPr>
                <w:rFonts w:ascii="Calibri" w:hAnsi="Calibri" w:cs="Calibri" w:eastAsia="Calibri"/>
                <w:color w:val="auto"/>
                <w:spacing w:val="0"/>
                <w:position w:val="0"/>
                <w:sz w:val="22"/>
                <w:shd w:fill="auto" w:val="clear"/>
              </w:rPr>
              <w:t xml:space="preserve">Appraisal in both English and Welsh will be given, and pupils will be encouraged to respond in Welsh. Eg. </w:t>
            </w:r>
            <w:r>
              <w:rPr>
                <w:rFonts w:ascii="Calibri" w:hAnsi="Calibri" w:cs="Calibri" w:eastAsia="Calibri"/>
                <w:color w:val="auto"/>
                <w:spacing w:val="0"/>
                <w:position w:val="0"/>
                <w:sz w:val="22"/>
                <w:shd w:fill="FFF2CC" w:val="clear"/>
              </w:rPr>
              <w:t xml:space="preserve">“ymdrech dda!” &amp; “da iawn!”.</w:t>
            </w: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rPr>
            </w:pPr>
          </w:p>
        </w:tc>
      </w:tr>
    </w:tbl>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76"/>
        <w:ind w:right="0" w:left="0" w:firstLine="0"/>
        <w:jc w:val="left"/>
        <w:rPr>
          <w:rFonts w:ascii="Calibri" w:hAnsi="Calibri" w:cs="Calibri" w:eastAsia="Calibri"/>
          <w:color w:val="auto"/>
          <w:spacing w:val="0"/>
          <w:position w:val="0"/>
          <w:sz w:val="28"/>
          <w:shd w:fill="auto" w:val="clear"/>
        </w:rPr>
      </w:pPr>
    </w:p>
    <w:tbl>
      <w:tblPr>
        <w:tblInd w:w="210" w:type="dxa"/>
      </w:tblPr>
      <w:tblGrid>
        <w:gridCol w:w="1038"/>
        <w:gridCol w:w="4971"/>
        <w:gridCol w:w="4971"/>
        <w:gridCol w:w="2903"/>
      </w:tblGrid>
      <w:tr>
        <w:trPr>
          <w:trHeight w:val="1060" w:hRule="auto"/>
          <w:jc w:val="left"/>
        </w:trPr>
        <w:tc>
          <w:tcPr>
            <w:tcW w:w="10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rPr>
            </w:pPr>
            <w:r>
              <w:rPr>
                <w:rFonts w:ascii="Calibri" w:hAnsi="Calibri" w:cs="Calibri" w:eastAsia="Calibri"/>
                <w:b/>
                <w:color w:val="auto"/>
                <w:spacing w:val="0"/>
                <w:position w:val="0"/>
                <w:sz w:val="24"/>
                <w:shd w:fill="auto" w:val="clear"/>
              </w:rPr>
              <w:t xml:space="preserve">Time</w:t>
            </w:r>
          </w:p>
        </w:tc>
        <w:tc>
          <w:tcPr>
            <w:tcW w:w="49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Activities/Methodology/Key Concepts</w:t>
            </w:r>
          </w:p>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(Teacher’s Role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including key teaching points and key questions)</w:t>
            </w:r>
          </w:p>
        </w:tc>
        <w:tc>
          <w:tcPr>
            <w:tcW w:w="49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Pupil Tasks</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(Pupils’ role -including differentiation strategies, engagement in formative assessment and homework)</w:t>
            </w:r>
          </w:p>
          <w:p>
            <w:pPr>
              <w:spacing w:before="0" w:after="0" w:line="240"/>
              <w:ind w:right="0" w:left="0" w:firstLine="0"/>
              <w:jc w:val="center"/>
              <w:rPr>
                <w:rFonts w:ascii="Calibri" w:hAnsi="Calibri" w:cs="Calibri" w:eastAsia="Calibri"/>
                <w:color w:val="auto"/>
                <w:spacing w:val="0"/>
                <w:position w:val="0"/>
                <w:sz w:val="22"/>
              </w:rPr>
            </w:pPr>
          </w:p>
        </w:tc>
        <w:tc>
          <w:tcPr>
            <w:tcW w:w="2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Resources</w:t>
            </w:r>
          </w:p>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(Including Health and Safety requirement)</w:t>
            </w:r>
          </w:p>
        </w:tc>
      </w:tr>
      <w:tr>
        <w:trPr>
          <w:trHeight w:val="2380" w:hRule="auto"/>
          <w:jc w:val="left"/>
        </w:trPr>
        <w:tc>
          <w:tcPr>
            <w:tcW w:w="10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Opening phase </w:t>
            </w:r>
            <w:r>
              <w:rPr>
                <w:rFonts w:ascii="Calibri" w:hAnsi="Calibri" w:cs="Calibri" w:eastAsia="Calibri"/>
                <w:color w:val="auto"/>
                <w:spacing w:val="0"/>
                <w:position w:val="0"/>
                <w:sz w:val="22"/>
                <w:shd w:fill="auto" w:val="clear"/>
              </w:rPr>
              <w:t xml:space="preserve"> (with links to  prior learning)</w:t>
            </w:r>
          </w:p>
        </w:tc>
        <w:tc>
          <w:tcPr>
            <w:tcW w:w="49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Starter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An extract from an Artist will be displayed on the whiteboard. Students will read through it and discuss their interpretations of “self-expression”.</w:t>
            </w: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Welsh translations will be provided on every slide.</w:t>
            </w:r>
          </w:p>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The teacher will ensure that all pupils are contributing and are not left out. Pupils will be selected to speak or answer questions, if they struggle, the teacher will give time for them to think and then provide helpful prompts.</w:t>
            </w:r>
          </w:p>
        </w:tc>
        <w:tc>
          <w:tcPr>
            <w:tcW w:w="49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Pupils who may struggle with reading, will be assisted with the discussion about the main message of the extract. This will not isolate them from the rest of the class as it will be articulated to everyone anyway. </w:t>
            </w:r>
          </w:p>
        </w:tc>
        <w:tc>
          <w:tcPr>
            <w:tcW w:w="2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040" w:hRule="auto"/>
          <w:jc w:val="left"/>
        </w:trPr>
        <w:tc>
          <w:tcPr>
            <w:tcW w:w="10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Teaching &amp; Core Learning</w:t>
            </w:r>
          </w:p>
        </w:tc>
        <w:tc>
          <w:tcPr>
            <w:tcW w:w="49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Welsh Terminology relevent to the lesson will be introduced and discussed. Students will be instructed to record the terms with their translations, with correct spelling.</w: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Teacher will provide a demonstration (using a visualiser) to work alongside the pupils in sketching facial proportions. The process is broken up into explanatory chunks so that pupils understand the reasonings and creative process for themselves. Teacher will maintain conversation to ensure everyone is on board. </w:t>
            </w:r>
          </w:p>
          <w:p>
            <w:pPr>
              <w:spacing w:before="0" w:after="0" w:line="240"/>
              <w:ind w:right="0" w:left="0" w:firstLine="0"/>
              <w:jc w:val="center"/>
              <w:rPr>
                <w:rFonts w:ascii="Calibri" w:hAnsi="Calibri" w:cs="Calibri" w:eastAsia="Calibri"/>
                <w:color w:val="auto"/>
                <w:spacing w:val="0"/>
                <w:position w:val="0"/>
                <w:sz w:val="22"/>
              </w:rPr>
            </w:pPr>
          </w:p>
        </w:tc>
        <w:tc>
          <w:tcPr>
            <w:tcW w:w="49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Pupils will work independently and will have to have the initiative to keep up with the Teacher. Progress will be monitored by the teacher so that no one is left behind. Pupils are encouraged to collaborate with peers if they are stuck.</w: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rPr>
            </w:pPr>
          </w:p>
        </w:tc>
        <w:tc>
          <w:tcPr>
            <w:tcW w:w="2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2040" w:hRule="auto"/>
          <w:jc w:val="left"/>
        </w:trPr>
        <w:tc>
          <w:tcPr>
            <w:tcW w:w="103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Plenary</w:t>
            </w:r>
          </w:p>
        </w:tc>
        <w:tc>
          <w:tcPr>
            <w:tcW w:w="49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Teacher will discuss examples of people's progress so far and inspire critique with various questions in regards to proportions, symmetry and measurements. Teacher will explain what the class will do next to further the development of their self-portraits. *homework will be given.</w:t>
            </w:r>
          </w:p>
          <w:p>
            <w:pPr>
              <w:spacing w:before="0" w:after="0" w:line="240"/>
              <w:ind w:right="0" w:left="0" w:firstLine="0"/>
              <w:jc w:val="center"/>
              <w:rPr>
                <w:rFonts w:ascii="Calibri" w:hAnsi="Calibri" w:cs="Calibri" w:eastAsia="Calibri"/>
                <w:color w:val="auto"/>
                <w:spacing w:val="0"/>
                <w:position w:val="0"/>
                <w:sz w:val="22"/>
              </w:rPr>
            </w:pPr>
          </w:p>
        </w:tc>
        <w:tc>
          <w:tcPr>
            <w:tcW w:w="49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Pupils will respect each other's critique and approach improvement with enthusiasm. The pupils will be reminded that all the learning occurs when they make mistakes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and that everyone makes them.</w: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rPr>
            </w:pPr>
          </w:p>
        </w:tc>
        <w:tc>
          <w:tcPr>
            <w:tcW w:w="2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tabs>
          <w:tab w:val="left" w:pos="12758" w:leader="none"/>
        </w:tabs>
        <w:spacing w:before="0" w:after="0" w:line="240"/>
        <w:ind w:right="0" w:left="0" w:firstLine="0"/>
        <w:jc w:val="left"/>
        <w:rPr>
          <w:rFonts w:ascii="Calibri" w:hAnsi="Calibri" w:cs="Calibri" w:eastAsia="Calibri"/>
          <w:color w:val="auto"/>
          <w:spacing w:val="0"/>
          <w:position w:val="0"/>
          <w:sz w:val="28"/>
          <w:shd w:fill="auto" w:val="clear"/>
        </w:rPr>
      </w:pPr>
    </w:p>
    <w:p>
      <w:pPr>
        <w:keepNext w:val="true"/>
        <w:keepLines w:val="true"/>
        <w:spacing w:before="240" w:after="0" w:line="240"/>
        <w:ind w:right="0" w:left="0" w:firstLine="0"/>
        <w:jc w:val="left"/>
        <w:rPr>
          <w:rFonts w:ascii="Calibri Light" w:hAnsi="Calibri Light" w:cs="Calibri Light" w:eastAsia="Calibri Light"/>
          <w:color w:val="2F5496"/>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center"/>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Lesson Plan </w:t>
      </w:r>
      <w:r>
        <w:rPr>
          <w:rFonts w:ascii="Calibri" w:hAnsi="Calibri" w:cs="Calibri" w:eastAsia="Calibri"/>
          <w:b/>
          <w:color w:val="auto"/>
          <w:spacing w:val="0"/>
          <w:position w:val="0"/>
          <w:sz w:val="28"/>
          <w:shd w:fill="auto" w:val="clear"/>
        </w:rPr>
        <w:t xml:space="preserve">–</w:t>
      </w:r>
      <w:r>
        <w:rPr>
          <w:rFonts w:ascii="Calibri" w:hAnsi="Calibri" w:cs="Calibri" w:eastAsia="Calibri"/>
          <w:b/>
          <w:color w:val="auto"/>
          <w:spacing w:val="0"/>
          <w:position w:val="0"/>
          <w:sz w:val="28"/>
          <w:shd w:fill="auto" w:val="clear"/>
        </w:rPr>
        <w:t xml:space="preserve"> Phase 1</w:t>
      </w:r>
    </w:p>
    <w:p>
      <w:pPr>
        <w:spacing w:before="0" w:after="0" w:line="240"/>
        <w:ind w:right="0" w:left="0" w:firstLine="0"/>
        <w:jc w:val="center"/>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Evaluation of the Learning Experience</w:t>
      </w:r>
    </w:p>
    <w:p>
      <w:pPr>
        <w:spacing w:before="0" w:after="0" w:line="240"/>
        <w:ind w:right="0" w:left="0" w:firstLine="0"/>
        <w:jc w:val="center"/>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(include references to QTS)</w:t>
      </w:r>
    </w:p>
    <w:p>
      <w:pPr>
        <w:spacing w:before="0" w:after="0" w:line="240"/>
        <w:ind w:right="0" w:left="0" w:firstLine="0"/>
        <w:jc w:val="left"/>
        <w:rPr>
          <w:rFonts w:ascii="Calibri" w:hAnsi="Calibri" w:cs="Calibri" w:eastAsia="Calibri"/>
          <w:color w:val="auto"/>
          <w:spacing w:val="0"/>
          <w:position w:val="0"/>
          <w:sz w:val="28"/>
          <w:shd w:fill="auto" w:val="clear"/>
        </w:rPr>
      </w:pPr>
    </w:p>
    <w:tbl>
      <w:tblPr/>
      <w:tblGrid>
        <w:gridCol w:w="1980"/>
        <w:gridCol w:w="7030"/>
      </w:tblGrid>
      <w:tr>
        <w:trPr>
          <w:trHeight w:val="1" w:hRule="atLeast"/>
          <w:jc w:val="left"/>
        </w:trPr>
        <w:tc>
          <w:tcPr>
            <w:tcW w:w="9010" w:type="dxa"/>
            <w:gridSpan w:val="2"/>
            <w:tcBorders>
              <w:top w:val="single" w:color="000000" w:sz="4"/>
              <w:left w:val="single" w:color="000000" w:sz="4"/>
              <w:bottom w:val="single" w:color="000000" w:sz="4"/>
              <w:right w:val="single" w:color="000000" w:sz="4"/>
            </w:tcBorders>
            <w:shd w:color="000000" w:fill="d9e2f3"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Evaluation of Pupil Learning</w:t>
            </w:r>
          </w:p>
          <w:p>
            <w:pPr>
              <w:spacing w:before="0" w:after="0" w:line="240"/>
              <w:ind w:right="0" w:left="0" w:firstLine="0"/>
              <w:jc w:val="left"/>
              <w:rPr>
                <w:rFonts w:ascii="Calibri" w:hAnsi="Calibri" w:cs="Calibri" w:eastAsia="Calibri"/>
                <w:color w:val="auto"/>
                <w:spacing w:val="0"/>
                <w:position w:val="0"/>
              </w:rPr>
            </w:pPr>
          </w:p>
        </w:tc>
      </w:tr>
      <w:tr>
        <w:trPr>
          <w:trHeight w:val="1" w:hRule="atLeast"/>
          <w:jc w:val="left"/>
        </w:trPr>
        <w:tc>
          <w:tcPr>
            <w:tcW w:w="1980" w:type="dxa"/>
            <w:tcBorders>
              <w:top w:val="single" w:color="000000" w:sz="4"/>
              <w:left w:val="single" w:color="000000" w:sz="4"/>
              <w:bottom w:val="single" w:color="000000" w:sz="4"/>
              <w:right w:val="single" w:color="000000" w:sz="4"/>
            </w:tcBorders>
            <w:shd w:color="000000" w:fill="d9e2f3"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20"/>
                <w:shd w:fill="auto" w:val="clear"/>
              </w:rPr>
              <w:t xml:space="preserve">Evidence of Learning (including attitude to learning over time))</w:t>
            </w:r>
          </w:p>
        </w:tc>
        <w:tc>
          <w:tcPr>
            <w:tcW w:w="7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0"/>
                <w:shd w:fill="auto" w:val="clear"/>
              </w:rPr>
            </w:pPr>
          </w:p>
          <w:p>
            <w:pPr>
              <w:spacing w:before="0" w:after="0" w:line="240"/>
              <w:ind w:right="0" w:left="0" w:firstLine="0"/>
              <w:jc w:val="left"/>
              <w:rPr>
                <w:rFonts w:ascii="Calibri" w:hAnsi="Calibri" w:cs="Calibri" w:eastAsia="Calibri"/>
                <w:color w:val="auto"/>
                <w:spacing w:val="0"/>
                <w:position w:val="0"/>
              </w:rPr>
            </w:pPr>
          </w:p>
        </w:tc>
      </w:tr>
      <w:tr>
        <w:trPr>
          <w:trHeight w:val="420" w:hRule="auto"/>
          <w:jc w:val="left"/>
        </w:trPr>
        <w:tc>
          <w:tcPr>
            <w:tcW w:w="1980" w:type="dxa"/>
            <w:tcBorders>
              <w:top w:val="single" w:color="000000" w:sz="4"/>
              <w:left w:val="single" w:color="000000" w:sz="4"/>
              <w:bottom w:val="single" w:color="000000" w:sz="4"/>
              <w:right w:val="single" w:color="000000" w:sz="4"/>
            </w:tcBorders>
            <w:shd w:color="000000" w:fill="d9e2f3"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Next Steps for Progress</w:t>
            </w:r>
          </w:p>
          <w:p>
            <w:pPr>
              <w:spacing w:before="0" w:after="0" w:line="240"/>
              <w:ind w:right="0" w:left="0" w:firstLine="0"/>
              <w:jc w:val="left"/>
              <w:rPr>
                <w:rFonts w:ascii="Calibri" w:hAnsi="Calibri" w:cs="Calibri" w:eastAsia="Calibri"/>
                <w:color w:val="auto"/>
                <w:spacing w:val="0"/>
                <w:position w:val="0"/>
              </w:rPr>
            </w:pPr>
          </w:p>
        </w:tc>
        <w:tc>
          <w:tcPr>
            <w:tcW w:w="7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0"/>
                <w:shd w:fill="auto" w:val="clear"/>
              </w:rPr>
            </w:pPr>
          </w:p>
          <w:p>
            <w:pPr>
              <w:spacing w:before="0" w:after="0" w:line="240"/>
              <w:ind w:right="0" w:left="0" w:firstLine="0"/>
              <w:jc w:val="left"/>
              <w:rPr>
                <w:rFonts w:ascii="Calibri" w:hAnsi="Calibri" w:cs="Calibri" w:eastAsia="Calibri"/>
                <w:color w:val="auto"/>
                <w:spacing w:val="0"/>
                <w:position w:val="0"/>
              </w:rPr>
            </w:pPr>
          </w:p>
        </w:tc>
      </w:tr>
    </w:tbl>
    <w:p>
      <w:pPr>
        <w:spacing w:before="0" w:after="0" w:line="240"/>
        <w:ind w:right="0" w:left="0" w:firstLine="0"/>
        <w:jc w:val="left"/>
        <w:rPr>
          <w:rFonts w:ascii="Calibri" w:hAnsi="Calibri" w:cs="Calibri" w:eastAsia="Calibri"/>
          <w:color w:val="auto"/>
          <w:spacing w:val="0"/>
          <w:position w:val="0"/>
          <w:sz w:val="20"/>
          <w:shd w:fill="auto" w:val="clear"/>
        </w:rPr>
      </w:pPr>
    </w:p>
    <w:p>
      <w:pPr>
        <w:spacing w:before="0" w:after="0" w:line="240"/>
        <w:ind w:right="0" w:left="0" w:firstLine="0"/>
        <w:jc w:val="left"/>
        <w:rPr>
          <w:rFonts w:ascii="Calibri" w:hAnsi="Calibri" w:cs="Calibri" w:eastAsia="Calibri"/>
          <w:color w:val="auto"/>
          <w:spacing w:val="0"/>
          <w:position w:val="0"/>
          <w:sz w:val="20"/>
          <w:shd w:fill="auto" w:val="clear"/>
        </w:rPr>
      </w:pPr>
    </w:p>
    <w:tbl>
      <w:tblPr/>
      <w:tblGrid>
        <w:gridCol w:w="1838"/>
        <w:gridCol w:w="7172"/>
      </w:tblGrid>
      <w:tr>
        <w:trPr>
          <w:trHeight w:val="1" w:hRule="atLeast"/>
          <w:jc w:val="left"/>
        </w:trPr>
        <w:tc>
          <w:tcPr>
            <w:tcW w:w="9010" w:type="dxa"/>
            <w:gridSpan w:val="2"/>
            <w:tcBorders>
              <w:top w:val="single" w:color="000000" w:sz="4"/>
              <w:left w:val="single" w:color="000000" w:sz="4"/>
              <w:bottom w:val="single" w:color="000000" w:sz="4"/>
              <w:right w:val="single" w:color="000000" w:sz="4"/>
            </w:tcBorders>
            <w:shd w:color="000000" w:fill="d9e2f3"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Reflective Analysis of Teaching and Strategies For Development </w:t>
            </w:r>
            <w:r>
              <w:rPr>
                <w:rFonts w:ascii="Calibri" w:hAnsi="Calibri" w:cs="Calibri" w:eastAsia="Calibri"/>
                <w:b/>
                <w:color w:val="auto"/>
                <w:spacing w:val="0"/>
                <w:position w:val="0"/>
                <w:sz w:val="24"/>
                <w:shd w:fill="auto" w:val="clear"/>
              </w:rPr>
              <w:t xml:space="preserve">–</w:t>
            </w:r>
            <w:r>
              <w:rPr>
                <w:rFonts w:ascii="Calibri" w:hAnsi="Calibri" w:cs="Calibri" w:eastAsia="Calibri"/>
                <w:b/>
                <w:color w:val="auto"/>
                <w:spacing w:val="0"/>
                <w:position w:val="0"/>
                <w:sz w:val="24"/>
                <w:shd w:fill="auto" w:val="clear"/>
              </w:rPr>
              <w:t xml:space="preserve"> including justification/rationale for pedagogical choices</w:t>
            </w:r>
          </w:p>
          <w:p>
            <w:pPr>
              <w:spacing w:before="0" w:after="0" w:line="240"/>
              <w:ind w:right="0" w:left="0" w:firstLine="0"/>
              <w:jc w:val="left"/>
              <w:rPr>
                <w:rFonts w:ascii="Calibri" w:hAnsi="Calibri" w:cs="Calibri" w:eastAsia="Calibri"/>
                <w:color w:val="auto"/>
                <w:spacing w:val="0"/>
                <w:position w:val="0"/>
              </w:rPr>
            </w:pPr>
          </w:p>
        </w:tc>
      </w:tr>
      <w:tr>
        <w:trPr>
          <w:trHeight w:val="1" w:hRule="atLeast"/>
          <w:jc w:val="left"/>
        </w:trPr>
        <w:tc>
          <w:tcPr>
            <w:tcW w:w="1838" w:type="dxa"/>
            <w:tcBorders>
              <w:top w:val="single" w:color="000000" w:sz="4"/>
              <w:left w:val="single" w:color="000000" w:sz="4"/>
              <w:bottom w:val="single" w:color="000000" w:sz="4"/>
              <w:right w:val="single" w:color="000000" w:sz="4"/>
            </w:tcBorders>
            <w:shd w:color="000000" w:fill="d9e2f3"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Evidence of my Effective Practice </w:t>
            </w:r>
          </w:p>
          <w:p>
            <w:pPr>
              <w:spacing w:before="0" w:after="0" w:line="240"/>
              <w:ind w:right="0" w:left="0" w:firstLine="0"/>
              <w:jc w:val="left"/>
              <w:rPr>
                <w:rFonts w:ascii="Calibri" w:hAnsi="Calibri" w:cs="Calibri" w:eastAsia="Calibri"/>
                <w:color w:val="auto"/>
                <w:spacing w:val="0"/>
                <w:position w:val="0"/>
                <w:sz w:val="20"/>
                <w:shd w:fill="auto" w:val="clear"/>
              </w:rPr>
            </w:pPr>
          </w:p>
          <w:p>
            <w:pPr>
              <w:spacing w:before="0" w:after="0" w:line="240"/>
              <w:ind w:right="0" w:left="0" w:firstLine="0"/>
              <w:jc w:val="left"/>
              <w:rPr>
                <w:rFonts w:ascii="Calibri" w:hAnsi="Calibri" w:cs="Calibri" w:eastAsia="Calibri"/>
                <w:color w:val="auto"/>
                <w:spacing w:val="0"/>
                <w:position w:val="0"/>
              </w:rPr>
            </w:pPr>
          </w:p>
        </w:tc>
        <w:tc>
          <w:tcPr>
            <w:tcW w:w="71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0"/>
                <w:shd w:fill="auto" w:val="clear"/>
              </w:rPr>
            </w:pPr>
          </w:p>
          <w:p>
            <w:pPr>
              <w:spacing w:before="0" w:after="0" w:line="240"/>
              <w:ind w:right="0" w:left="0" w:firstLine="0"/>
              <w:jc w:val="left"/>
              <w:rPr>
                <w:rFonts w:ascii="Calibri" w:hAnsi="Calibri" w:cs="Calibri" w:eastAsia="Calibri"/>
                <w:color w:val="auto"/>
                <w:spacing w:val="0"/>
                <w:position w:val="0"/>
              </w:rPr>
            </w:pPr>
          </w:p>
        </w:tc>
      </w:tr>
      <w:tr>
        <w:trPr>
          <w:trHeight w:val="420" w:hRule="auto"/>
          <w:jc w:val="left"/>
        </w:trPr>
        <w:tc>
          <w:tcPr>
            <w:tcW w:w="1838" w:type="dxa"/>
            <w:tcBorders>
              <w:top w:val="single" w:color="000000" w:sz="4"/>
              <w:left w:val="single" w:color="000000" w:sz="4"/>
              <w:bottom w:val="single" w:color="000000" w:sz="4"/>
              <w:right w:val="single" w:color="000000" w:sz="4"/>
            </w:tcBorders>
            <w:shd w:color="000000" w:fill="d9e2f3"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Areas for my Development</w:t>
            </w:r>
          </w:p>
          <w:p>
            <w:pPr>
              <w:spacing w:before="0" w:after="0" w:line="240"/>
              <w:ind w:right="0" w:left="0" w:firstLine="0"/>
              <w:jc w:val="left"/>
              <w:rPr>
                <w:rFonts w:ascii="Calibri" w:hAnsi="Calibri" w:cs="Calibri" w:eastAsia="Calibri"/>
                <w:color w:val="auto"/>
                <w:spacing w:val="0"/>
                <w:position w:val="0"/>
                <w:sz w:val="20"/>
                <w:shd w:fill="auto" w:val="clear"/>
              </w:rPr>
            </w:pPr>
          </w:p>
          <w:p>
            <w:pPr>
              <w:spacing w:before="0" w:after="0" w:line="240"/>
              <w:ind w:right="0" w:left="0" w:firstLine="0"/>
              <w:jc w:val="left"/>
              <w:rPr>
                <w:rFonts w:ascii="Calibri" w:hAnsi="Calibri" w:cs="Calibri" w:eastAsia="Calibri"/>
                <w:color w:val="auto"/>
                <w:spacing w:val="0"/>
                <w:position w:val="0"/>
                <w:sz w:val="20"/>
                <w:shd w:fill="auto" w:val="clear"/>
              </w:rPr>
            </w:pPr>
            <w:r>
              <w:rPr>
                <w:rFonts w:ascii="Calibri" w:hAnsi="Calibri" w:cs="Calibri" w:eastAsia="Calibri"/>
                <w:color w:val="auto"/>
                <w:spacing w:val="0"/>
                <w:position w:val="0"/>
                <w:sz w:val="20"/>
                <w:shd w:fill="auto" w:val="clear"/>
              </w:rPr>
              <w:t xml:space="preserve">Personal Targets for Progress</w:t>
            </w:r>
          </w:p>
          <w:p>
            <w:pPr>
              <w:spacing w:before="0" w:after="0" w:line="240"/>
              <w:ind w:right="0" w:left="0" w:firstLine="0"/>
              <w:jc w:val="left"/>
              <w:rPr>
                <w:rFonts w:ascii="Calibri" w:hAnsi="Calibri" w:cs="Calibri" w:eastAsia="Calibri"/>
                <w:color w:val="auto"/>
                <w:spacing w:val="0"/>
                <w:position w:val="0"/>
              </w:rPr>
            </w:pPr>
          </w:p>
        </w:tc>
        <w:tc>
          <w:tcPr>
            <w:tcW w:w="71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0"/>
                <w:shd w:fill="auto" w:val="clear"/>
              </w:rPr>
            </w:pPr>
          </w:p>
          <w:p>
            <w:pPr>
              <w:spacing w:before="0" w:after="0" w:line="240"/>
              <w:ind w:right="0" w:left="0" w:firstLine="0"/>
              <w:jc w:val="left"/>
              <w:rPr>
                <w:rFonts w:ascii="Calibri" w:hAnsi="Calibri" w:cs="Calibri" w:eastAsia="Calibri"/>
                <w:color w:val="auto"/>
                <w:spacing w:val="0"/>
                <w:position w:val="0"/>
              </w:rPr>
            </w:pPr>
          </w:p>
        </w:tc>
      </w:tr>
    </w:tbl>
    <w:p>
      <w:pPr>
        <w:spacing w:before="0" w:after="0" w:line="240"/>
        <w:ind w:right="0" w:left="0" w:firstLine="0"/>
        <w:jc w:val="left"/>
        <w:rPr>
          <w:rFonts w:ascii="Calibri" w:hAnsi="Calibri" w:cs="Calibri" w:eastAsia="Calibri"/>
          <w:color w:val="auto"/>
          <w:spacing w:val="0"/>
          <w:position w:val="0"/>
          <w:sz w:val="20"/>
          <w:shd w:fill="auto" w:val="clear"/>
        </w:rPr>
      </w:pPr>
    </w:p>
    <w:p>
      <w:pPr>
        <w:spacing w:before="0" w:after="0" w:line="240"/>
        <w:ind w:right="0" w:left="0" w:firstLine="0"/>
        <w:jc w:val="left"/>
        <w:rPr>
          <w:rFonts w:ascii="Calibri" w:hAnsi="Calibri" w:cs="Calibri" w:eastAsia="Calibri"/>
          <w:color w:val="auto"/>
          <w:spacing w:val="0"/>
          <w:position w:val="0"/>
          <w:sz w:val="20"/>
          <w:shd w:fill="auto" w:val="clear"/>
        </w:rPr>
      </w:pPr>
    </w:p>
    <w:p>
      <w:pPr>
        <w:spacing w:before="0" w:after="0" w:line="240"/>
        <w:ind w:right="0" w:left="0" w:firstLine="0"/>
        <w:jc w:val="left"/>
        <w:rPr>
          <w:rFonts w:ascii="Calibri" w:hAnsi="Calibri" w:cs="Calibri" w:eastAsia="Calibri"/>
          <w:color w:val="auto"/>
          <w:spacing w:val="0"/>
          <w:position w:val="0"/>
          <w:sz w:val="20"/>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8"/>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