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C0438C" w14:textId="4F7042A3" w:rsidR="003C3D1F" w:rsidRPr="00122EEC" w:rsidRDefault="00663D2A" w:rsidP="003C3D1F">
      <w:pPr>
        <w:spacing w:before="240" w:after="240" w:line="360" w:lineRule="auto"/>
        <w:jc w:val="both"/>
        <w:rPr>
          <w:rFonts w:ascii="Times New Roman" w:hAnsi="Times New Roman" w:cs="Times New Roman"/>
          <w:b/>
          <w:bCs/>
          <w:lang w:val="en-GB"/>
        </w:rPr>
      </w:pPr>
      <w:r>
        <w:rPr>
          <w:rFonts w:ascii="Times New Roman" w:hAnsi="Times New Roman" w:cs="Times New Roman"/>
          <w:b/>
          <w:bCs/>
          <w:lang w:val="en-GB"/>
        </w:rPr>
        <w:t xml:space="preserve">     </w:t>
      </w:r>
    </w:p>
    <w:p w14:paraId="749C1580" w14:textId="7BA3E129" w:rsidR="00663D2A" w:rsidRPr="00E0620A" w:rsidRDefault="00663D2A" w:rsidP="003C3D1F">
      <w:pPr>
        <w:spacing w:before="240" w:after="240" w:line="360" w:lineRule="auto"/>
        <w:jc w:val="both"/>
        <w:rPr>
          <w:rFonts w:ascii="Times New Roman" w:hAnsi="Times New Roman" w:cs="Times New Roman"/>
          <w:b/>
          <w:bCs/>
          <w:sz w:val="36"/>
          <w:szCs w:val="36"/>
          <w:lang w:val="en-GB"/>
        </w:rPr>
      </w:pPr>
      <w:r>
        <w:rPr>
          <w:rFonts w:ascii="Times New Roman" w:hAnsi="Times New Roman" w:cs="Times New Roman"/>
          <w:b/>
          <w:bCs/>
          <w:lang w:val="en-GB"/>
        </w:rPr>
        <w:t xml:space="preserve">                                       </w:t>
      </w:r>
      <w:r w:rsidRPr="00E0620A">
        <w:rPr>
          <w:rFonts w:ascii="Times New Roman" w:hAnsi="Times New Roman" w:cs="Times New Roman"/>
          <w:b/>
          <w:bCs/>
          <w:sz w:val="36"/>
          <w:szCs w:val="36"/>
          <w:lang w:val="en-GB"/>
        </w:rPr>
        <w:t>DISSERTATION</w:t>
      </w:r>
    </w:p>
    <w:p w14:paraId="5901DC53" w14:textId="376E54B6" w:rsidR="008C100D" w:rsidRDefault="008C100D" w:rsidP="003C3D1F">
      <w:pPr>
        <w:spacing w:before="240" w:after="240" w:line="360" w:lineRule="auto"/>
        <w:jc w:val="both"/>
        <w:rPr>
          <w:rFonts w:ascii="Times New Roman" w:hAnsi="Times New Roman" w:cs="Times New Roman"/>
          <w:b/>
          <w:bCs/>
          <w:lang w:val="en-GB"/>
        </w:rPr>
      </w:pPr>
    </w:p>
    <w:p w14:paraId="1EB4ADED" w14:textId="1F207548" w:rsidR="008C100D" w:rsidRDefault="007757CD" w:rsidP="003C3D1F">
      <w:pPr>
        <w:spacing w:before="240" w:after="240" w:line="360" w:lineRule="auto"/>
        <w:jc w:val="both"/>
        <w:rPr>
          <w:rFonts w:ascii="Times New Roman" w:hAnsi="Times New Roman" w:cs="Times New Roman"/>
          <w:b/>
          <w:bCs/>
          <w:sz w:val="36"/>
          <w:szCs w:val="36"/>
          <w:lang w:val="en-GB"/>
        </w:rPr>
      </w:pPr>
      <w:r w:rsidRPr="00E0620A">
        <w:rPr>
          <w:rFonts w:ascii="Times New Roman" w:hAnsi="Times New Roman" w:cs="Times New Roman"/>
          <w:b/>
          <w:bCs/>
          <w:sz w:val="36"/>
          <w:szCs w:val="36"/>
          <w:lang w:val="en-GB"/>
        </w:rPr>
        <w:t xml:space="preserve">Module code:  </w:t>
      </w:r>
      <w:r w:rsidR="00A36DC2">
        <w:rPr>
          <w:rFonts w:ascii="Times New Roman" w:hAnsi="Times New Roman" w:cs="Times New Roman"/>
          <w:b/>
          <w:bCs/>
          <w:sz w:val="36"/>
          <w:szCs w:val="36"/>
          <w:lang w:val="en-GB"/>
        </w:rPr>
        <w:t>LCMB7020_LON</w:t>
      </w:r>
    </w:p>
    <w:p w14:paraId="3B400095" w14:textId="4F805000" w:rsidR="00A36DC2" w:rsidRDefault="00A36DC2" w:rsidP="003C3D1F">
      <w:pPr>
        <w:spacing w:before="240" w:after="240" w:line="360" w:lineRule="auto"/>
        <w:jc w:val="both"/>
        <w:rPr>
          <w:rFonts w:ascii="Times New Roman" w:hAnsi="Times New Roman" w:cs="Times New Roman"/>
          <w:b/>
          <w:bCs/>
          <w:sz w:val="36"/>
          <w:szCs w:val="36"/>
          <w:lang w:val="en-GB"/>
        </w:rPr>
      </w:pPr>
      <w:r>
        <w:rPr>
          <w:rFonts w:ascii="Times New Roman" w:hAnsi="Times New Roman" w:cs="Times New Roman"/>
          <w:b/>
          <w:bCs/>
          <w:sz w:val="36"/>
          <w:szCs w:val="36"/>
          <w:lang w:val="en-GB"/>
        </w:rPr>
        <w:t xml:space="preserve">Supervisor: Konstantina </w:t>
      </w:r>
      <w:r w:rsidR="00830238">
        <w:rPr>
          <w:rFonts w:ascii="Times New Roman" w:hAnsi="Times New Roman" w:cs="Times New Roman"/>
          <w:b/>
          <w:bCs/>
          <w:sz w:val="36"/>
          <w:szCs w:val="36"/>
          <w:lang w:val="en-GB"/>
        </w:rPr>
        <w:t>Mari</w:t>
      </w:r>
    </w:p>
    <w:p w14:paraId="0889FCF3" w14:textId="4FCB20EE" w:rsidR="00830238" w:rsidRDefault="0069780B" w:rsidP="003C3D1F">
      <w:pPr>
        <w:spacing w:before="240" w:after="240" w:line="360" w:lineRule="auto"/>
        <w:jc w:val="both"/>
        <w:rPr>
          <w:rFonts w:ascii="Times New Roman" w:hAnsi="Times New Roman" w:cs="Times New Roman"/>
          <w:b/>
          <w:bCs/>
          <w:sz w:val="36"/>
          <w:szCs w:val="36"/>
          <w:lang w:val="en-GB"/>
        </w:rPr>
      </w:pPr>
      <w:r>
        <w:rPr>
          <w:rFonts w:ascii="Times New Roman" w:hAnsi="Times New Roman" w:cs="Times New Roman"/>
          <w:b/>
          <w:bCs/>
          <w:sz w:val="36"/>
          <w:szCs w:val="36"/>
          <w:lang w:val="en-GB"/>
        </w:rPr>
        <w:t>University ID-</w:t>
      </w:r>
      <w:r w:rsidR="002C754B">
        <w:rPr>
          <w:rFonts w:ascii="Times New Roman" w:hAnsi="Times New Roman" w:cs="Times New Roman"/>
          <w:b/>
          <w:bCs/>
          <w:sz w:val="36"/>
          <w:szCs w:val="36"/>
          <w:lang w:val="en-GB"/>
        </w:rPr>
        <w:t xml:space="preserve"> 2124229</w:t>
      </w:r>
    </w:p>
    <w:p w14:paraId="5B34B729" w14:textId="77777777" w:rsidR="00A36DC2" w:rsidRPr="00E0620A" w:rsidRDefault="00A36DC2" w:rsidP="003C3D1F">
      <w:pPr>
        <w:spacing w:before="240" w:after="240" w:line="360" w:lineRule="auto"/>
        <w:jc w:val="both"/>
        <w:rPr>
          <w:rFonts w:ascii="Times New Roman" w:hAnsi="Times New Roman" w:cs="Times New Roman"/>
          <w:b/>
          <w:bCs/>
          <w:sz w:val="36"/>
          <w:szCs w:val="36"/>
          <w:lang w:val="en-GB"/>
        </w:rPr>
      </w:pPr>
    </w:p>
    <w:p w14:paraId="40895864" w14:textId="77777777" w:rsidR="003C3D1F" w:rsidRPr="00122EEC" w:rsidRDefault="003C3D1F" w:rsidP="003C3D1F">
      <w:pPr>
        <w:spacing w:before="240" w:after="240" w:line="360" w:lineRule="auto"/>
        <w:jc w:val="both"/>
        <w:rPr>
          <w:rFonts w:ascii="Times New Roman" w:hAnsi="Times New Roman" w:cs="Times New Roman"/>
          <w:b/>
          <w:bCs/>
          <w:lang w:val="en-GB"/>
        </w:rPr>
      </w:pPr>
    </w:p>
    <w:p w14:paraId="7010D4E8" w14:textId="77777777" w:rsidR="003C3D1F" w:rsidRPr="00122EEC" w:rsidRDefault="003C3D1F" w:rsidP="003C3D1F">
      <w:pPr>
        <w:spacing w:before="240" w:after="240" w:line="360" w:lineRule="auto"/>
        <w:jc w:val="both"/>
        <w:rPr>
          <w:rFonts w:ascii="Times New Roman" w:hAnsi="Times New Roman" w:cs="Times New Roman"/>
          <w:b/>
          <w:bCs/>
          <w:lang w:val="en-GB"/>
        </w:rPr>
      </w:pPr>
    </w:p>
    <w:p w14:paraId="50C4CDA7" w14:textId="77777777" w:rsidR="003C3D1F" w:rsidRPr="00122EEC" w:rsidRDefault="003C3D1F" w:rsidP="003C3D1F">
      <w:pPr>
        <w:spacing w:before="240" w:after="240" w:line="360" w:lineRule="auto"/>
        <w:jc w:val="both"/>
        <w:rPr>
          <w:rFonts w:ascii="Times New Roman" w:hAnsi="Times New Roman" w:cs="Times New Roman"/>
          <w:b/>
          <w:bCs/>
          <w:lang w:val="en-GB"/>
        </w:rPr>
      </w:pPr>
    </w:p>
    <w:p w14:paraId="291265CC" w14:textId="77777777" w:rsidR="003C3D1F" w:rsidRPr="00122EEC" w:rsidRDefault="003C3D1F" w:rsidP="003C3D1F">
      <w:pPr>
        <w:spacing w:before="240" w:after="240" w:line="360" w:lineRule="auto"/>
        <w:jc w:val="center"/>
        <w:rPr>
          <w:rFonts w:ascii="Times New Roman" w:hAnsi="Times New Roman" w:cs="Times New Roman"/>
          <w:b/>
          <w:bCs/>
          <w:sz w:val="32"/>
          <w:szCs w:val="32"/>
          <w:lang w:val="en-GB"/>
        </w:rPr>
      </w:pPr>
    </w:p>
    <w:p w14:paraId="41D80CB0" w14:textId="77777777" w:rsidR="003C3D1F" w:rsidRPr="00122EEC" w:rsidRDefault="003C3D1F" w:rsidP="003C3D1F">
      <w:pPr>
        <w:spacing w:before="240" w:after="240" w:line="360" w:lineRule="auto"/>
        <w:jc w:val="center"/>
        <w:rPr>
          <w:rFonts w:ascii="Times New Roman" w:hAnsi="Times New Roman" w:cs="Times New Roman"/>
          <w:b/>
          <w:bCs/>
          <w:sz w:val="32"/>
          <w:szCs w:val="32"/>
          <w:lang w:val="en-GB"/>
        </w:rPr>
      </w:pPr>
      <w:r w:rsidRPr="00122EEC">
        <w:rPr>
          <w:rFonts w:ascii="Times New Roman" w:hAnsi="Times New Roman" w:cs="Times New Roman"/>
          <w:b/>
          <w:bCs/>
          <w:sz w:val="32"/>
          <w:szCs w:val="32"/>
          <w:lang w:val="en-GB"/>
        </w:rPr>
        <w:t>Analysing the role of Human Resource Managers in developing diverse workplace management. Analysing the case of the telecommunication sector</w:t>
      </w:r>
    </w:p>
    <w:p w14:paraId="186BA404"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br w:type="page"/>
      </w:r>
    </w:p>
    <w:p w14:paraId="747FEC64" w14:textId="77777777" w:rsidR="003C3D1F" w:rsidRPr="00122EEC" w:rsidRDefault="003C3D1F" w:rsidP="003C3D1F">
      <w:pPr>
        <w:pStyle w:val="Heading1"/>
        <w:rPr>
          <w:lang w:val="en-GB"/>
        </w:rPr>
      </w:pPr>
      <w:bookmarkStart w:id="0" w:name="_Toc127117868"/>
      <w:r w:rsidRPr="00122EEC">
        <w:rPr>
          <w:lang w:val="en-GB"/>
        </w:rPr>
        <w:lastRenderedPageBreak/>
        <w:t>Abstract</w:t>
      </w:r>
      <w:bookmarkEnd w:id="0"/>
    </w:p>
    <w:p w14:paraId="16F32717" w14:textId="01246F90"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In order to analyse factual data and assure the validity of the research context, the study was carried out with the aid of positivist philosophy. With the aid of the quantitative method, the inductive approach has been taken into account for appropriate study outputs. To obtain accurate data for the research, the survey approach has been considered as part of the major data gathering method. 100 workers from the UK telecommunication industry have been considered for the survey strategy in order to collect data. The theme analysis has also been selected for the section on research findings.</w:t>
      </w:r>
      <w:r w:rsidR="00835146">
        <w:rPr>
          <w:rFonts w:ascii="Times New Roman" w:hAnsi="Times New Roman" w:cs="Times New Roman"/>
          <w:lang w:val="en-GB"/>
        </w:rPr>
        <w:t xml:space="preserve"> </w:t>
      </w:r>
      <w:r w:rsidRPr="00122EEC">
        <w:rPr>
          <w:rFonts w:ascii="Times New Roman" w:hAnsi="Times New Roman" w:cs="Times New Roman"/>
          <w:lang w:val="en-GB"/>
        </w:rPr>
        <w:t>Diversity is a practical strategy that can improve productivity by raising staff morale. HRM is essential to the growth of diversity and moral behaviour within the organisation. By resolving cultural disputes, HR managers promote inclusion and diversity in the workplace. Companies can improve the retention rate within their organisations by putting effective human resource development methods into practise. Racial and cultural diversity in the workforce can assist the organisation improve its overall performance, in addition to workforce diversity. With the aid of cultural variety, the organisation may also increase employee motivation and retention. Along with this, organisations place a strong emphasis on employee involvement to manage the organization's processes for diversification.</w:t>
      </w:r>
    </w:p>
    <w:p w14:paraId="7961D459" w14:textId="6F8BECDD"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Diversity management in the workplace is critically dependent on top-level management and HR management. The HR department is in charge of hiring a diverse workforce and determining how employees are valued and recognised inside the company. The practises of HRM inside an organisation are impacted by a number of factors, including poor communication, inefficient HR management, and many others. Training programmes are also a useful tool for managing diversity in the workplace. The diversification practises adopted by the organisation as a result of the training method are more successful.</w:t>
      </w:r>
      <w:r w:rsidR="00835146">
        <w:rPr>
          <w:rFonts w:ascii="Times New Roman" w:hAnsi="Times New Roman" w:cs="Times New Roman"/>
          <w:lang w:val="en-GB"/>
        </w:rPr>
        <w:t xml:space="preserve"> </w:t>
      </w:r>
      <w:r w:rsidRPr="00122EEC">
        <w:rPr>
          <w:rFonts w:ascii="Times New Roman" w:hAnsi="Times New Roman" w:cs="Times New Roman"/>
          <w:lang w:val="en-GB"/>
        </w:rPr>
        <w:t>Since only a small number of employees were used in the primary data collection method, there may not be enough information to evaluate the entire telecommunication industry as a whole. The primary data technique also requires a significant amount of time for data collecting.</w:t>
      </w:r>
    </w:p>
    <w:p w14:paraId="391C463B" w14:textId="660ABF49"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It has been suggested that businesses concentrate on developing successful team-building exercises to improve employee communication and effectively eradicate racist attitudes. The organisation should concentrate on establishing various anti-racist and zero-tolerance policies with regard to topics like racism, inequality, and many others. Additionally, to address the challenges of racism and inequality within the organisation, the corporation can teach and educate its employees about their rights, issues, and ethical practises.</w:t>
      </w:r>
      <w:r w:rsidRPr="00122EEC">
        <w:rPr>
          <w:rFonts w:ascii="Times New Roman" w:hAnsi="Times New Roman" w:cs="Times New Roman"/>
          <w:lang w:val="en-GB"/>
        </w:rPr>
        <w:br w:type="page"/>
      </w:r>
    </w:p>
    <w:sdt>
      <w:sdtPr>
        <w:rPr>
          <w:rFonts w:ascii="Times New Roman" w:eastAsiaTheme="minorHAnsi" w:hAnsi="Times New Roman" w:cs="Times New Roman"/>
          <w:b w:val="0"/>
          <w:bCs w:val="0"/>
          <w:color w:val="000000" w:themeColor="text1"/>
          <w:sz w:val="24"/>
          <w:szCs w:val="24"/>
          <w:lang w:val="en-GB"/>
        </w:rPr>
        <w:id w:val="-2143957632"/>
        <w:docPartObj>
          <w:docPartGallery w:val="Table of Contents"/>
          <w:docPartUnique/>
        </w:docPartObj>
      </w:sdtPr>
      <w:sdtEndPr>
        <w:rPr>
          <w:noProof/>
        </w:rPr>
      </w:sdtEndPr>
      <w:sdtContent>
        <w:p w14:paraId="0CBF0E7E" w14:textId="77777777" w:rsidR="003C3D1F" w:rsidRPr="00122EEC" w:rsidRDefault="003C3D1F" w:rsidP="003C3D1F">
          <w:pPr>
            <w:pStyle w:val="TOCHeading"/>
            <w:spacing w:before="240" w:after="240" w:line="360" w:lineRule="auto"/>
            <w:jc w:val="both"/>
            <w:rPr>
              <w:rFonts w:ascii="Times New Roman" w:hAnsi="Times New Roman" w:cs="Times New Roman"/>
              <w:b w:val="0"/>
              <w:bCs w:val="0"/>
              <w:color w:val="000000" w:themeColor="text1"/>
              <w:sz w:val="24"/>
              <w:szCs w:val="24"/>
              <w:lang w:val="en-GB"/>
            </w:rPr>
          </w:pPr>
          <w:r w:rsidRPr="00122EEC">
            <w:rPr>
              <w:rFonts w:ascii="Times New Roman" w:hAnsi="Times New Roman" w:cs="Times New Roman"/>
              <w:b w:val="0"/>
              <w:bCs w:val="0"/>
              <w:color w:val="000000" w:themeColor="text1"/>
              <w:sz w:val="24"/>
              <w:szCs w:val="24"/>
              <w:lang w:val="en-GB"/>
            </w:rPr>
            <w:t>Table of Contents</w:t>
          </w:r>
        </w:p>
        <w:p w14:paraId="189BAF13" w14:textId="77777777" w:rsidR="003C3D1F" w:rsidRPr="00122EEC" w:rsidRDefault="003C3D1F" w:rsidP="003C3D1F">
          <w:pPr>
            <w:pStyle w:val="TOC1"/>
            <w:tabs>
              <w:tab w:val="right" w:leader="dot" w:pos="9016"/>
            </w:tabs>
            <w:rPr>
              <w:rFonts w:ascii="Times New Roman" w:eastAsiaTheme="minorEastAsia" w:hAnsi="Times New Roman" w:cs="Times New Roman"/>
              <w:b w:val="0"/>
              <w:bCs w:val="0"/>
              <w:i w:val="0"/>
              <w:iCs w:val="0"/>
              <w:noProof/>
              <w:lang w:val="en-GB" w:eastAsia="en-GB"/>
            </w:rPr>
          </w:pPr>
          <w:r w:rsidRPr="00122EEC">
            <w:rPr>
              <w:rFonts w:ascii="Times New Roman" w:hAnsi="Times New Roman" w:cs="Times New Roman"/>
              <w:b w:val="0"/>
              <w:bCs w:val="0"/>
              <w:i w:val="0"/>
              <w:iCs w:val="0"/>
              <w:color w:val="000000" w:themeColor="text1"/>
              <w:lang w:val="en-GB"/>
            </w:rPr>
            <w:fldChar w:fldCharType="begin"/>
          </w:r>
          <w:r w:rsidRPr="00122EEC">
            <w:rPr>
              <w:rFonts w:ascii="Times New Roman" w:hAnsi="Times New Roman" w:cs="Times New Roman"/>
              <w:b w:val="0"/>
              <w:bCs w:val="0"/>
              <w:i w:val="0"/>
              <w:iCs w:val="0"/>
              <w:color w:val="000000" w:themeColor="text1"/>
              <w:lang w:val="en-GB"/>
            </w:rPr>
            <w:instrText xml:space="preserve"> TOC \o "1-3" \h \z \u </w:instrText>
          </w:r>
          <w:r w:rsidRPr="00122EEC">
            <w:rPr>
              <w:rFonts w:ascii="Times New Roman" w:hAnsi="Times New Roman" w:cs="Times New Roman"/>
              <w:b w:val="0"/>
              <w:bCs w:val="0"/>
              <w:i w:val="0"/>
              <w:iCs w:val="0"/>
              <w:color w:val="000000" w:themeColor="text1"/>
              <w:lang w:val="en-GB"/>
            </w:rPr>
            <w:fldChar w:fldCharType="separate"/>
          </w:r>
          <w:hyperlink w:anchor="_Toc127117868" w:history="1">
            <w:r w:rsidRPr="00122EEC">
              <w:rPr>
                <w:rStyle w:val="Hyperlink"/>
                <w:rFonts w:ascii="Times New Roman" w:hAnsi="Times New Roman" w:cs="Times New Roman"/>
                <w:b w:val="0"/>
                <w:bCs w:val="0"/>
                <w:i w:val="0"/>
                <w:iCs w:val="0"/>
                <w:noProof/>
                <w:lang w:val="en-GB"/>
              </w:rPr>
              <w:t>Abstract</w:t>
            </w:r>
            <w:r w:rsidRPr="00122EEC">
              <w:rPr>
                <w:rFonts w:ascii="Times New Roman" w:hAnsi="Times New Roman" w:cs="Times New Roman"/>
                <w:b w:val="0"/>
                <w:bCs w:val="0"/>
                <w:i w:val="0"/>
                <w:iCs w:val="0"/>
                <w:noProof/>
                <w:webHidden/>
                <w:lang w:val="en-GB"/>
              </w:rPr>
              <w:tab/>
            </w:r>
            <w:r w:rsidRPr="00122EEC">
              <w:rPr>
                <w:rFonts w:ascii="Times New Roman" w:hAnsi="Times New Roman" w:cs="Times New Roman"/>
                <w:b w:val="0"/>
                <w:bCs w:val="0"/>
                <w:i w:val="0"/>
                <w:iCs w:val="0"/>
                <w:noProof/>
                <w:webHidden/>
                <w:lang w:val="en-GB"/>
              </w:rPr>
              <w:fldChar w:fldCharType="begin"/>
            </w:r>
            <w:r w:rsidRPr="00122EEC">
              <w:rPr>
                <w:rFonts w:ascii="Times New Roman" w:hAnsi="Times New Roman" w:cs="Times New Roman"/>
                <w:b w:val="0"/>
                <w:bCs w:val="0"/>
                <w:i w:val="0"/>
                <w:iCs w:val="0"/>
                <w:noProof/>
                <w:webHidden/>
                <w:lang w:val="en-GB"/>
              </w:rPr>
              <w:instrText xml:space="preserve"> PAGEREF _Toc127117868 \h </w:instrText>
            </w:r>
            <w:r w:rsidRPr="00122EEC">
              <w:rPr>
                <w:rFonts w:ascii="Times New Roman" w:hAnsi="Times New Roman" w:cs="Times New Roman"/>
                <w:b w:val="0"/>
                <w:bCs w:val="0"/>
                <w:i w:val="0"/>
                <w:iCs w:val="0"/>
                <w:noProof/>
                <w:webHidden/>
                <w:lang w:val="en-GB"/>
              </w:rPr>
            </w:r>
            <w:r w:rsidRPr="00122EEC">
              <w:rPr>
                <w:rFonts w:ascii="Times New Roman" w:hAnsi="Times New Roman" w:cs="Times New Roman"/>
                <w:b w:val="0"/>
                <w:bCs w:val="0"/>
                <w:i w:val="0"/>
                <w:iCs w:val="0"/>
                <w:noProof/>
                <w:webHidden/>
                <w:lang w:val="en-GB"/>
              </w:rPr>
              <w:fldChar w:fldCharType="separate"/>
            </w:r>
            <w:r w:rsidRPr="00122EEC">
              <w:rPr>
                <w:rFonts w:ascii="Times New Roman" w:hAnsi="Times New Roman" w:cs="Times New Roman"/>
                <w:b w:val="0"/>
                <w:bCs w:val="0"/>
                <w:i w:val="0"/>
                <w:iCs w:val="0"/>
                <w:noProof/>
                <w:webHidden/>
                <w:lang w:val="en-GB"/>
              </w:rPr>
              <w:t>2</w:t>
            </w:r>
            <w:r w:rsidRPr="00122EEC">
              <w:rPr>
                <w:rFonts w:ascii="Times New Roman" w:hAnsi="Times New Roman" w:cs="Times New Roman"/>
                <w:b w:val="0"/>
                <w:bCs w:val="0"/>
                <w:i w:val="0"/>
                <w:iCs w:val="0"/>
                <w:noProof/>
                <w:webHidden/>
                <w:lang w:val="en-GB"/>
              </w:rPr>
              <w:fldChar w:fldCharType="end"/>
            </w:r>
          </w:hyperlink>
        </w:p>
        <w:p w14:paraId="27982154" w14:textId="77777777" w:rsidR="003C3D1F" w:rsidRPr="00122EEC" w:rsidRDefault="00123870" w:rsidP="003C3D1F">
          <w:pPr>
            <w:pStyle w:val="TOC1"/>
            <w:tabs>
              <w:tab w:val="right" w:leader="dot" w:pos="9016"/>
            </w:tabs>
            <w:rPr>
              <w:rFonts w:ascii="Times New Roman" w:eastAsiaTheme="minorEastAsia" w:hAnsi="Times New Roman" w:cs="Times New Roman"/>
              <w:b w:val="0"/>
              <w:bCs w:val="0"/>
              <w:i w:val="0"/>
              <w:iCs w:val="0"/>
              <w:noProof/>
              <w:lang w:val="en-GB" w:eastAsia="en-GB"/>
            </w:rPr>
          </w:pPr>
          <w:hyperlink w:anchor="_Toc127117869" w:history="1">
            <w:r w:rsidR="003C3D1F" w:rsidRPr="00122EEC">
              <w:rPr>
                <w:rStyle w:val="Hyperlink"/>
                <w:rFonts w:ascii="Times New Roman" w:hAnsi="Times New Roman" w:cs="Times New Roman"/>
                <w:b w:val="0"/>
                <w:bCs w:val="0"/>
                <w:i w:val="0"/>
                <w:iCs w:val="0"/>
                <w:noProof/>
                <w:lang w:val="en-GB"/>
              </w:rPr>
              <w:t>Chapter 1: Introduction</w:t>
            </w:r>
            <w:r w:rsidR="003C3D1F" w:rsidRPr="00122EEC">
              <w:rPr>
                <w:rFonts w:ascii="Times New Roman" w:hAnsi="Times New Roman" w:cs="Times New Roman"/>
                <w:b w:val="0"/>
                <w:bCs w:val="0"/>
                <w:i w:val="0"/>
                <w:iCs w:val="0"/>
                <w:noProof/>
                <w:webHidden/>
                <w:lang w:val="en-GB"/>
              </w:rPr>
              <w:tab/>
            </w:r>
            <w:r w:rsidR="003C3D1F" w:rsidRPr="00122EEC">
              <w:rPr>
                <w:rFonts w:ascii="Times New Roman" w:hAnsi="Times New Roman" w:cs="Times New Roman"/>
                <w:b w:val="0"/>
                <w:bCs w:val="0"/>
                <w:i w:val="0"/>
                <w:iCs w:val="0"/>
                <w:noProof/>
                <w:webHidden/>
                <w:lang w:val="en-GB"/>
              </w:rPr>
              <w:fldChar w:fldCharType="begin"/>
            </w:r>
            <w:r w:rsidR="003C3D1F" w:rsidRPr="00122EEC">
              <w:rPr>
                <w:rFonts w:ascii="Times New Roman" w:hAnsi="Times New Roman" w:cs="Times New Roman"/>
                <w:b w:val="0"/>
                <w:bCs w:val="0"/>
                <w:i w:val="0"/>
                <w:iCs w:val="0"/>
                <w:noProof/>
                <w:webHidden/>
                <w:lang w:val="en-GB"/>
              </w:rPr>
              <w:instrText xml:space="preserve"> PAGEREF _Toc127117869 \h </w:instrText>
            </w:r>
            <w:r w:rsidR="003C3D1F" w:rsidRPr="00122EEC">
              <w:rPr>
                <w:rFonts w:ascii="Times New Roman" w:hAnsi="Times New Roman" w:cs="Times New Roman"/>
                <w:b w:val="0"/>
                <w:bCs w:val="0"/>
                <w:i w:val="0"/>
                <w:iCs w:val="0"/>
                <w:noProof/>
                <w:webHidden/>
                <w:lang w:val="en-GB"/>
              </w:rPr>
            </w:r>
            <w:r w:rsidR="003C3D1F" w:rsidRPr="00122EEC">
              <w:rPr>
                <w:rFonts w:ascii="Times New Roman" w:hAnsi="Times New Roman" w:cs="Times New Roman"/>
                <w:b w:val="0"/>
                <w:bCs w:val="0"/>
                <w:i w:val="0"/>
                <w:iCs w:val="0"/>
                <w:noProof/>
                <w:webHidden/>
                <w:lang w:val="en-GB"/>
              </w:rPr>
              <w:fldChar w:fldCharType="separate"/>
            </w:r>
            <w:r w:rsidR="003C3D1F" w:rsidRPr="00122EEC">
              <w:rPr>
                <w:rFonts w:ascii="Times New Roman" w:hAnsi="Times New Roman" w:cs="Times New Roman"/>
                <w:b w:val="0"/>
                <w:bCs w:val="0"/>
                <w:i w:val="0"/>
                <w:iCs w:val="0"/>
                <w:noProof/>
                <w:webHidden/>
                <w:lang w:val="en-GB"/>
              </w:rPr>
              <w:t>6</w:t>
            </w:r>
            <w:r w:rsidR="003C3D1F" w:rsidRPr="00122EEC">
              <w:rPr>
                <w:rFonts w:ascii="Times New Roman" w:hAnsi="Times New Roman" w:cs="Times New Roman"/>
                <w:b w:val="0"/>
                <w:bCs w:val="0"/>
                <w:i w:val="0"/>
                <w:iCs w:val="0"/>
                <w:noProof/>
                <w:webHidden/>
                <w:lang w:val="en-GB"/>
              </w:rPr>
              <w:fldChar w:fldCharType="end"/>
            </w:r>
          </w:hyperlink>
        </w:p>
        <w:p w14:paraId="12435A8D" w14:textId="77777777" w:rsidR="003C3D1F" w:rsidRPr="00122EEC" w:rsidRDefault="0012387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70" w:history="1">
            <w:r w:rsidR="003C3D1F" w:rsidRPr="00122EEC">
              <w:rPr>
                <w:rStyle w:val="Hyperlink"/>
                <w:rFonts w:ascii="Times New Roman" w:hAnsi="Times New Roman" w:cs="Times New Roman"/>
                <w:b w:val="0"/>
                <w:bCs w:val="0"/>
                <w:noProof/>
                <w:sz w:val="24"/>
                <w:szCs w:val="24"/>
                <w:lang w:val="en-GB"/>
              </w:rPr>
              <w:t>1.1 Background</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_Toc127117870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6</w:t>
            </w:r>
            <w:r w:rsidR="003C3D1F" w:rsidRPr="00122EEC">
              <w:rPr>
                <w:rFonts w:ascii="Times New Roman" w:hAnsi="Times New Roman" w:cs="Times New Roman"/>
                <w:b w:val="0"/>
                <w:bCs w:val="0"/>
                <w:noProof/>
                <w:webHidden/>
                <w:sz w:val="24"/>
                <w:szCs w:val="24"/>
                <w:lang w:val="en-GB"/>
              </w:rPr>
              <w:fldChar w:fldCharType="end"/>
            </w:r>
          </w:hyperlink>
        </w:p>
        <w:p w14:paraId="3CF58E31" w14:textId="77777777" w:rsidR="003C3D1F" w:rsidRPr="00122EEC" w:rsidRDefault="0012387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71" w:history="1">
            <w:r w:rsidR="003C3D1F" w:rsidRPr="00122EEC">
              <w:rPr>
                <w:rStyle w:val="Hyperlink"/>
                <w:rFonts w:ascii="Times New Roman" w:hAnsi="Times New Roman" w:cs="Times New Roman"/>
                <w:b w:val="0"/>
                <w:bCs w:val="0"/>
                <w:noProof/>
                <w:sz w:val="24"/>
                <w:szCs w:val="24"/>
                <w:lang w:val="en-GB"/>
              </w:rPr>
              <w:t>1.2 Problem statement</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_Toc127117871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7</w:t>
            </w:r>
            <w:r w:rsidR="003C3D1F" w:rsidRPr="00122EEC">
              <w:rPr>
                <w:rFonts w:ascii="Times New Roman" w:hAnsi="Times New Roman" w:cs="Times New Roman"/>
                <w:b w:val="0"/>
                <w:bCs w:val="0"/>
                <w:noProof/>
                <w:webHidden/>
                <w:sz w:val="24"/>
                <w:szCs w:val="24"/>
                <w:lang w:val="en-GB"/>
              </w:rPr>
              <w:fldChar w:fldCharType="end"/>
            </w:r>
          </w:hyperlink>
        </w:p>
        <w:p w14:paraId="335CC5C5" w14:textId="77777777" w:rsidR="003C3D1F" w:rsidRPr="00122EEC" w:rsidRDefault="0012387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72" w:history="1">
            <w:r w:rsidR="003C3D1F" w:rsidRPr="00122EEC">
              <w:rPr>
                <w:rStyle w:val="Hyperlink"/>
                <w:rFonts w:ascii="Times New Roman" w:hAnsi="Times New Roman" w:cs="Times New Roman"/>
                <w:b w:val="0"/>
                <w:bCs w:val="0"/>
                <w:noProof/>
                <w:sz w:val="24"/>
                <w:szCs w:val="24"/>
                <w:lang w:val="en-GB"/>
              </w:rPr>
              <w:t>1.3 Aims and objectives</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_Toc127117872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7</w:t>
            </w:r>
            <w:r w:rsidR="003C3D1F" w:rsidRPr="00122EEC">
              <w:rPr>
                <w:rFonts w:ascii="Times New Roman" w:hAnsi="Times New Roman" w:cs="Times New Roman"/>
                <w:b w:val="0"/>
                <w:bCs w:val="0"/>
                <w:noProof/>
                <w:webHidden/>
                <w:sz w:val="24"/>
                <w:szCs w:val="24"/>
                <w:lang w:val="en-GB"/>
              </w:rPr>
              <w:fldChar w:fldCharType="end"/>
            </w:r>
          </w:hyperlink>
        </w:p>
        <w:p w14:paraId="091BD37D" w14:textId="77777777" w:rsidR="003C3D1F" w:rsidRPr="00122EEC" w:rsidRDefault="0012387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73" w:history="1">
            <w:r w:rsidR="003C3D1F" w:rsidRPr="00122EEC">
              <w:rPr>
                <w:rStyle w:val="Hyperlink"/>
                <w:rFonts w:ascii="Times New Roman" w:hAnsi="Times New Roman" w:cs="Times New Roman"/>
                <w:b w:val="0"/>
                <w:bCs w:val="0"/>
                <w:noProof/>
                <w:sz w:val="24"/>
                <w:szCs w:val="24"/>
                <w:lang w:val="en-GB"/>
              </w:rPr>
              <w:t>1.4 Research questions</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_Toc127117873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8</w:t>
            </w:r>
            <w:r w:rsidR="003C3D1F" w:rsidRPr="00122EEC">
              <w:rPr>
                <w:rFonts w:ascii="Times New Roman" w:hAnsi="Times New Roman" w:cs="Times New Roman"/>
                <w:b w:val="0"/>
                <w:bCs w:val="0"/>
                <w:noProof/>
                <w:webHidden/>
                <w:sz w:val="24"/>
                <w:szCs w:val="24"/>
                <w:lang w:val="en-GB"/>
              </w:rPr>
              <w:fldChar w:fldCharType="end"/>
            </w:r>
          </w:hyperlink>
        </w:p>
        <w:p w14:paraId="0B8D0960" w14:textId="77777777" w:rsidR="003C3D1F" w:rsidRPr="00122EEC" w:rsidRDefault="0012387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74" w:history="1">
            <w:r w:rsidR="003C3D1F" w:rsidRPr="00122EEC">
              <w:rPr>
                <w:rStyle w:val="Hyperlink"/>
                <w:rFonts w:ascii="Times New Roman" w:hAnsi="Times New Roman" w:cs="Times New Roman"/>
                <w:b w:val="0"/>
                <w:bCs w:val="0"/>
                <w:noProof/>
                <w:sz w:val="24"/>
                <w:szCs w:val="24"/>
                <w:lang w:val="en-GB"/>
              </w:rPr>
              <w:t>1.5 Research rationale</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_Toc127117874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8</w:t>
            </w:r>
            <w:r w:rsidR="003C3D1F" w:rsidRPr="00122EEC">
              <w:rPr>
                <w:rFonts w:ascii="Times New Roman" w:hAnsi="Times New Roman" w:cs="Times New Roman"/>
                <w:b w:val="0"/>
                <w:bCs w:val="0"/>
                <w:noProof/>
                <w:webHidden/>
                <w:sz w:val="24"/>
                <w:szCs w:val="24"/>
                <w:lang w:val="en-GB"/>
              </w:rPr>
              <w:fldChar w:fldCharType="end"/>
            </w:r>
          </w:hyperlink>
        </w:p>
        <w:p w14:paraId="3CAD6CBC" w14:textId="77777777" w:rsidR="003C3D1F" w:rsidRPr="00122EEC" w:rsidRDefault="0012387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75" w:history="1">
            <w:r w:rsidR="003C3D1F" w:rsidRPr="00122EEC">
              <w:rPr>
                <w:rStyle w:val="Hyperlink"/>
                <w:rFonts w:ascii="Times New Roman" w:hAnsi="Times New Roman" w:cs="Times New Roman"/>
                <w:b w:val="0"/>
                <w:bCs w:val="0"/>
                <w:noProof/>
                <w:sz w:val="24"/>
                <w:szCs w:val="24"/>
                <w:lang w:val="en-GB"/>
              </w:rPr>
              <w:t>1.6 Research significance</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_Toc127117875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8</w:t>
            </w:r>
            <w:r w:rsidR="003C3D1F" w:rsidRPr="00122EEC">
              <w:rPr>
                <w:rFonts w:ascii="Times New Roman" w:hAnsi="Times New Roman" w:cs="Times New Roman"/>
                <w:b w:val="0"/>
                <w:bCs w:val="0"/>
                <w:noProof/>
                <w:webHidden/>
                <w:sz w:val="24"/>
                <w:szCs w:val="24"/>
                <w:lang w:val="en-GB"/>
              </w:rPr>
              <w:fldChar w:fldCharType="end"/>
            </w:r>
          </w:hyperlink>
        </w:p>
        <w:p w14:paraId="64313F5D" w14:textId="77777777" w:rsidR="003C3D1F" w:rsidRPr="00122EEC" w:rsidRDefault="0012387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76" w:history="1">
            <w:r w:rsidR="003C3D1F" w:rsidRPr="00122EEC">
              <w:rPr>
                <w:rStyle w:val="Hyperlink"/>
                <w:rFonts w:ascii="Times New Roman" w:hAnsi="Times New Roman" w:cs="Times New Roman"/>
                <w:b w:val="0"/>
                <w:bCs w:val="0"/>
                <w:noProof/>
                <w:sz w:val="24"/>
                <w:szCs w:val="24"/>
                <w:lang w:val="en-GB"/>
              </w:rPr>
              <w:t>1.7 Structure of the research</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_Toc127117876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9</w:t>
            </w:r>
            <w:r w:rsidR="003C3D1F" w:rsidRPr="00122EEC">
              <w:rPr>
                <w:rFonts w:ascii="Times New Roman" w:hAnsi="Times New Roman" w:cs="Times New Roman"/>
                <w:b w:val="0"/>
                <w:bCs w:val="0"/>
                <w:noProof/>
                <w:webHidden/>
                <w:sz w:val="24"/>
                <w:szCs w:val="24"/>
                <w:lang w:val="en-GB"/>
              </w:rPr>
              <w:fldChar w:fldCharType="end"/>
            </w:r>
          </w:hyperlink>
        </w:p>
        <w:p w14:paraId="5058AF2C" w14:textId="77777777" w:rsidR="003C3D1F" w:rsidRPr="00122EEC" w:rsidRDefault="0012387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77" w:history="1">
            <w:r w:rsidR="003C3D1F" w:rsidRPr="00122EEC">
              <w:rPr>
                <w:rStyle w:val="Hyperlink"/>
                <w:rFonts w:ascii="Times New Roman" w:hAnsi="Times New Roman" w:cs="Times New Roman"/>
                <w:b w:val="0"/>
                <w:bCs w:val="0"/>
                <w:noProof/>
                <w:sz w:val="24"/>
                <w:szCs w:val="24"/>
                <w:lang w:val="en-GB"/>
              </w:rPr>
              <w:t>1.8 Research method</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_Toc127117877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10</w:t>
            </w:r>
            <w:r w:rsidR="003C3D1F" w:rsidRPr="00122EEC">
              <w:rPr>
                <w:rFonts w:ascii="Times New Roman" w:hAnsi="Times New Roman" w:cs="Times New Roman"/>
                <w:b w:val="0"/>
                <w:bCs w:val="0"/>
                <w:noProof/>
                <w:webHidden/>
                <w:sz w:val="24"/>
                <w:szCs w:val="24"/>
                <w:lang w:val="en-GB"/>
              </w:rPr>
              <w:fldChar w:fldCharType="end"/>
            </w:r>
          </w:hyperlink>
        </w:p>
        <w:p w14:paraId="75450366" w14:textId="77777777" w:rsidR="003C3D1F" w:rsidRPr="00122EEC" w:rsidRDefault="00123870" w:rsidP="003C3D1F">
          <w:pPr>
            <w:pStyle w:val="TOC1"/>
            <w:tabs>
              <w:tab w:val="right" w:leader="dot" w:pos="9016"/>
            </w:tabs>
            <w:rPr>
              <w:rFonts w:ascii="Times New Roman" w:eastAsiaTheme="minorEastAsia" w:hAnsi="Times New Roman" w:cs="Times New Roman"/>
              <w:b w:val="0"/>
              <w:bCs w:val="0"/>
              <w:i w:val="0"/>
              <w:iCs w:val="0"/>
              <w:noProof/>
              <w:lang w:val="en-GB" w:eastAsia="en-GB"/>
            </w:rPr>
          </w:pPr>
          <w:hyperlink w:anchor="_Toc127117878" w:history="1">
            <w:r w:rsidR="003C3D1F" w:rsidRPr="00122EEC">
              <w:rPr>
                <w:rStyle w:val="Hyperlink"/>
                <w:rFonts w:ascii="Times New Roman" w:hAnsi="Times New Roman" w:cs="Times New Roman"/>
                <w:b w:val="0"/>
                <w:bCs w:val="0"/>
                <w:i w:val="0"/>
                <w:iCs w:val="0"/>
                <w:noProof/>
                <w:lang w:val="en-GB"/>
              </w:rPr>
              <w:t>Chapter 2: Literature review and theory</w:t>
            </w:r>
            <w:r w:rsidR="003C3D1F" w:rsidRPr="00122EEC">
              <w:rPr>
                <w:rFonts w:ascii="Times New Roman" w:hAnsi="Times New Roman" w:cs="Times New Roman"/>
                <w:b w:val="0"/>
                <w:bCs w:val="0"/>
                <w:i w:val="0"/>
                <w:iCs w:val="0"/>
                <w:noProof/>
                <w:webHidden/>
                <w:lang w:val="en-GB"/>
              </w:rPr>
              <w:tab/>
            </w:r>
            <w:r w:rsidR="003C3D1F" w:rsidRPr="00122EEC">
              <w:rPr>
                <w:rFonts w:ascii="Times New Roman" w:hAnsi="Times New Roman" w:cs="Times New Roman"/>
                <w:b w:val="0"/>
                <w:bCs w:val="0"/>
                <w:i w:val="0"/>
                <w:iCs w:val="0"/>
                <w:noProof/>
                <w:webHidden/>
                <w:lang w:val="en-GB"/>
              </w:rPr>
              <w:fldChar w:fldCharType="begin"/>
            </w:r>
            <w:r w:rsidR="003C3D1F" w:rsidRPr="00122EEC">
              <w:rPr>
                <w:rFonts w:ascii="Times New Roman" w:hAnsi="Times New Roman" w:cs="Times New Roman"/>
                <w:b w:val="0"/>
                <w:bCs w:val="0"/>
                <w:i w:val="0"/>
                <w:iCs w:val="0"/>
                <w:noProof/>
                <w:webHidden/>
                <w:lang w:val="en-GB"/>
              </w:rPr>
              <w:instrText xml:space="preserve"> PAGEREF _Toc127117878 \h </w:instrText>
            </w:r>
            <w:r w:rsidR="003C3D1F" w:rsidRPr="00122EEC">
              <w:rPr>
                <w:rFonts w:ascii="Times New Roman" w:hAnsi="Times New Roman" w:cs="Times New Roman"/>
                <w:b w:val="0"/>
                <w:bCs w:val="0"/>
                <w:i w:val="0"/>
                <w:iCs w:val="0"/>
                <w:noProof/>
                <w:webHidden/>
                <w:lang w:val="en-GB"/>
              </w:rPr>
            </w:r>
            <w:r w:rsidR="003C3D1F" w:rsidRPr="00122EEC">
              <w:rPr>
                <w:rFonts w:ascii="Times New Roman" w:hAnsi="Times New Roman" w:cs="Times New Roman"/>
                <w:b w:val="0"/>
                <w:bCs w:val="0"/>
                <w:i w:val="0"/>
                <w:iCs w:val="0"/>
                <w:noProof/>
                <w:webHidden/>
                <w:lang w:val="en-GB"/>
              </w:rPr>
              <w:fldChar w:fldCharType="separate"/>
            </w:r>
            <w:r w:rsidR="003C3D1F" w:rsidRPr="00122EEC">
              <w:rPr>
                <w:rFonts w:ascii="Times New Roman" w:hAnsi="Times New Roman" w:cs="Times New Roman"/>
                <w:b w:val="0"/>
                <w:bCs w:val="0"/>
                <w:i w:val="0"/>
                <w:iCs w:val="0"/>
                <w:noProof/>
                <w:webHidden/>
                <w:lang w:val="en-GB"/>
              </w:rPr>
              <w:t>11</w:t>
            </w:r>
            <w:r w:rsidR="003C3D1F" w:rsidRPr="00122EEC">
              <w:rPr>
                <w:rFonts w:ascii="Times New Roman" w:hAnsi="Times New Roman" w:cs="Times New Roman"/>
                <w:b w:val="0"/>
                <w:bCs w:val="0"/>
                <w:i w:val="0"/>
                <w:iCs w:val="0"/>
                <w:noProof/>
                <w:webHidden/>
                <w:lang w:val="en-GB"/>
              </w:rPr>
              <w:fldChar w:fldCharType="end"/>
            </w:r>
          </w:hyperlink>
        </w:p>
        <w:p w14:paraId="73A046C7" w14:textId="77777777" w:rsidR="003C3D1F" w:rsidRPr="00122EEC" w:rsidRDefault="0012387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79" w:history="1">
            <w:r w:rsidR="003C3D1F" w:rsidRPr="00122EEC">
              <w:rPr>
                <w:rStyle w:val="Hyperlink"/>
                <w:rFonts w:ascii="Times New Roman" w:hAnsi="Times New Roman" w:cs="Times New Roman"/>
                <w:b w:val="0"/>
                <w:bCs w:val="0"/>
                <w:noProof/>
                <w:sz w:val="24"/>
                <w:szCs w:val="24"/>
                <w:lang w:val="en-GB"/>
              </w:rPr>
              <w:t>2.1 Introduction</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_Toc127117879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11</w:t>
            </w:r>
            <w:r w:rsidR="003C3D1F" w:rsidRPr="00122EEC">
              <w:rPr>
                <w:rFonts w:ascii="Times New Roman" w:hAnsi="Times New Roman" w:cs="Times New Roman"/>
                <w:b w:val="0"/>
                <w:bCs w:val="0"/>
                <w:noProof/>
                <w:webHidden/>
                <w:sz w:val="24"/>
                <w:szCs w:val="24"/>
                <w:lang w:val="en-GB"/>
              </w:rPr>
              <w:fldChar w:fldCharType="end"/>
            </w:r>
          </w:hyperlink>
        </w:p>
        <w:p w14:paraId="66C841B1" w14:textId="77777777" w:rsidR="003C3D1F" w:rsidRPr="00122EEC" w:rsidRDefault="0012387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80" w:history="1">
            <w:r w:rsidR="003C3D1F" w:rsidRPr="00122EEC">
              <w:rPr>
                <w:rStyle w:val="Hyperlink"/>
                <w:rFonts w:ascii="Times New Roman" w:hAnsi="Times New Roman" w:cs="Times New Roman"/>
                <w:b w:val="0"/>
                <w:bCs w:val="0"/>
                <w:noProof/>
                <w:sz w:val="24"/>
                <w:szCs w:val="24"/>
                <w:lang w:val="en-GB"/>
              </w:rPr>
              <w:t>2.2 The concept and theories of human resource management in the workplace diversity</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_Toc127117880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11</w:t>
            </w:r>
            <w:r w:rsidR="003C3D1F" w:rsidRPr="00122EEC">
              <w:rPr>
                <w:rFonts w:ascii="Times New Roman" w:hAnsi="Times New Roman" w:cs="Times New Roman"/>
                <w:b w:val="0"/>
                <w:bCs w:val="0"/>
                <w:noProof/>
                <w:webHidden/>
                <w:sz w:val="24"/>
                <w:szCs w:val="24"/>
                <w:lang w:val="en-GB"/>
              </w:rPr>
              <w:fldChar w:fldCharType="end"/>
            </w:r>
          </w:hyperlink>
        </w:p>
        <w:p w14:paraId="2B8D17D1" w14:textId="77777777" w:rsidR="003C3D1F" w:rsidRPr="00122EEC" w:rsidRDefault="0012387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81" w:history="1">
            <w:r w:rsidR="003C3D1F" w:rsidRPr="00122EEC">
              <w:rPr>
                <w:rStyle w:val="Hyperlink"/>
                <w:rFonts w:ascii="Times New Roman" w:hAnsi="Times New Roman" w:cs="Times New Roman"/>
                <w:b w:val="0"/>
                <w:bCs w:val="0"/>
                <w:noProof/>
                <w:sz w:val="24"/>
                <w:szCs w:val="24"/>
                <w:lang w:val="en-GB"/>
              </w:rPr>
              <w:t>2.3 The factors which impact workplace diversity management at the workplace</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_Toc127117881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14</w:t>
            </w:r>
            <w:r w:rsidR="003C3D1F" w:rsidRPr="00122EEC">
              <w:rPr>
                <w:rFonts w:ascii="Times New Roman" w:hAnsi="Times New Roman" w:cs="Times New Roman"/>
                <w:b w:val="0"/>
                <w:bCs w:val="0"/>
                <w:noProof/>
                <w:webHidden/>
                <w:sz w:val="24"/>
                <w:szCs w:val="24"/>
                <w:lang w:val="en-GB"/>
              </w:rPr>
              <w:fldChar w:fldCharType="end"/>
            </w:r>
          </w:hyperlink>
        </w:p>
        <w:p w14:paraId="5ED771B5" w14:textId="77777777" w:rsidR="003C3D1F" w:rsidRPr="00122EEC" w:rsidRDefault="0012387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82" w:history="1">
            <w:r w:rsidR="003C3D1F" w:rsidRPr="00122EEC">
              <w:rPr>
                <w:rStyle w:val="Hyperlink"/>
                <w:rFonts w:ascii="Times New Roman" w:hAnsi="Times New Roman" w:cs="Times New Roman"/>
                <w:b w:val="0"/>
                <w:bCs w:val="0"/>
                <w:noProof/>
                <w:sz w:val="24"/>
                <w:szCs w:val="24"/>
                <w:lang w:val="en-GB"/>
              </w:rPr>
              <w:t>2.4 The role of human resource management in managing employee diversity</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_Toc127117882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17</w:t>
            </w:r>
            <w:r w:rsidR="003C3D1F" w:rsidRPr="00122EEC">
              <w:rPr>
                <w:rFonts w:ascii="Times New Roman" w:hAnsi="Times New Roman" w:cs="Times New Roman"/>
                <w:b w:val="0"/>
                <w:bCs w:val="0"/>
                <w:noProof/>
                <w:webHidden/>
                <w:sz w:val="24"/>
                <w:szCs w:val="24"/>
                <w:lang w:val="en-GB"/>
              </w:rPr>
              <w:fldChar w:fldCharType="end"/>
            </w:r>
          </w:hyperlink>
        </w:p>
        <w:p w14:paraId="0A322338" w14:textId="77777777" w:rsidR="003C3D1F" w:rsidRPr="00122EEC" w:rsidRDefault="0012387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83" w:history="1">
            <w:r w:rsidR="003C3D1F" w:rsidRPr="00122EEC">
              <w:rPr>
                <w:rStyle w:val="Hyperlink"/>
                <w:rFonts w:ascii="Times New Roman" w:hAnsi="Times New Roman" w:cs="Times New Roman"/>
                <w:b w:val="0"/>
                <w:bCs w:val="0"/>
                <w:noProof/>
                <w:sz w:val="24"/>
                <w:szCs w:val="24"/>
                <w:lang w:val="en-GB"/>
              </w:rPr>
              <w:t>2.5 The challenges HR managers face in developing diverse workplace management</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_Toc127117883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18</w:t>
            </w:r>
            <w:r w:rsidR="003C3D1F" w:rsidRPr="00122EEC">
              <w:rPr>
                <w:rFonts w:ascii="Times New Roman" w:hAnsi="Times New Roman" w:cs="Times New Roman"/>
                <w:b w:val="0"/>
                <w:bCs w:val="0"/>
                <w:noProof/>
                <w:webHidden/>
                <w:sz w:val="24"/>
                <w:szCs w:val="24"/>
                <w:lang w:val="en-GB"/>
              </w:rPr>
              <w:fldChar w:fldCharType="end"/>
            </w:r>
          </w:hyperlink>
        </w:p>
        <w:p w14:paraId="407DD57D" w14:textId="77777777" w:rsidR="003C3D1F" w:rsidRPr="00122EEC" w:rsidRDefault="0012387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84" w:history="1">
            <w:r w:rsidR="003C3D1F" w:rsidRPr="00122EEC">
              <w:rPr>
                <w:rStyle w:val="Hyperlink"/>
                <w:rFonts w:ascii="Times New Roman" w:hAnsi="Times New Roman" w:cs="Times New Roman"/>
                <w:b w:val="0"/>
                <w:bCs w:val="0"/>
                <w:noProof/>
                <w:sz w:val="24"/>
                <w:szCs w:val="24"/>
                <w:lang w:val="en-GB"/>
              </w:rPr>
              <w:t>2.6 The right practices for human resource managers in developing diverse workplace management</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_Toc127117884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21</w:t>
            </w:r>
            <w:r w:rsidR="003C3D1F" w:rsidRPr="00122EEC">
              <w:rPr>
                <w:rFonts w:ascii="Times New Roman" w:hAnsi="Times New Roman" w:cs="Times New Roman"/>
                <w:b w:val="0"/>
                <w:bCs w:val="0"/>
                <w:noProof/>
                <w:webHidden/>
                <w:sz w:val="24"/>
                <w:szCs w:val="24"/>
                <w:lang w:val="en-GB"/>
              </w:rPr>
              <w:fldChar w:fldCharType="end"/>
            </w:r>
          </w:hyperlink>
        </w:p>
        <w:p w14:paraId="3673F474" w14:textId="77777777" w:rsidR="003C3D1F" w:rsidRPr="00122EEC" w:rsidRDefault="0012387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85" w:history="1">
            <w:r w:rsidR="003C3D1F" w:rsidRPr="00122EEC">
              <w:rPr>
                <w:rStyle w:val="Hyperlink"/>
                <w:rFonts w:ascii="Times New Roman" w:hAnsi="Times New Roman" w:cs="Times New Roman"/>
                <w:b w:val="0"/>
                <w:bCs w:val="0"/>
                <w:noProof/>
                <w:sz w:val="24"/>
                <w:szCs w:val="24"/>
                <w:lang w:val="en-GB"/>
              </w:rPr>
              <w:t>2.7 Research gap</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_Toc127117885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23</w:t>
            </w:r>
            <w:r w:rsidR="003C3D1F" w:rsidRPr="00122EEC">
              <w:rPr>
                <w:rFonts w:ascii="Times New Roman" w:hAnsi="Times New Roman" w:cs="Times New Roman"/>
                <w:b w:val="0"/>
                <w:bCs w:val="0"/>
                <w:noProof/>
                <w:webHidden/>
                <w:sz w:val="24"/>
                <w:szCs w:val="24"/>
                <w:lang w:val="en-GB"/>
              </w:rPr>
              <w:fldChar w:fldCharType="end"/>
            </w:r>
          </w:hyperlink>
        </w:p>
        <w:p w14:paraId="1975CA07" w14:textId="77777777" w:rsidR="003C3D1F" w:rsidRPr="00122EEC" w:rsidRDefault="0012387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86" w:history="1">
            <w:r w:rsidR="003C3D1F" w:rsidRPr="00122EEC">
              <w:rPr>
                <w:rStyle w:val="Hyperlink"/>
                <w:rFonts w:ascii="Times New Roman" w:hAnsi="Times New Roman" w:cs="Times New Roman"/>
                <w:b w:val="0"/>
                <w:bCs w:val="0"/>
                <w:noProof/>
                <w:sz w:val="24"/>
                <w:szCs w:val="24"/>
                <w:lang w:val="en-GB"/>
              </w:rPr>
              <w:t>2.8 Summary</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_Toc127117886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23</w:t>
            </w:r>
            <w:r w:rsidR="003C3D1F" w:rsidRPr="00122EEC">
              <w:rPr>
                <w:rFonts w:ascii="Times New Roman" w:hAnsi="Times New Roman" w:cs="Times New Roman"/>
                <w:b w:val="0"/>
                <w:bCs w:val="0"/>
                <w:noProof/>
                <w:webHidden/>
                <w:sz w:val="24"/>
                <w:szCs w:val="24"/>
                <w:lang w:val="en-GB"/>
              </w:rPr>
              <w:fldChar w:fldCharType="end"/>
            </w:r>
          </w:hyperlink>
        </w:p>
        <w:p w14:paraId="56D437BF" w14:textId="77777777" w:rsidR="003C3D1F" w:rsidRPr="00122EEC" w:rsidRDefault="00123870" w:rsidP="003C3D1F">
          <w:pPr>
            <w:pStyle w:val="TOC1"/>
            <w:tabs>
              <w:tab w:val="right" w:leader="dot" w:pos="9016"/>
            </w:tabs>
            <w:rPr>
              <w:rFonts w:ascii="Times New Roman" w:eastAsiaTheme="minorEastAsia" w:hAnsi="Times New Roman" w:cs="Times New Roman"/>
              <w:b w:val="0"/>
              <w:bCs w:val="0"/>
              <w:i w:val="0"/>
              <w:iCs w:val="0"/>
              <w:noProof/>
              <w:lang w:val="en-GB" w:eastAsia="en-GB"/>
            </w:rPr>
          </w:pPr>
          <w:hyperlink w:anchor="_Toc127117887" w:history="1">
            <w:r w:rsidR="003C3D1F" w:rsidRPr="00122EEC">
              <w:rPr>
                <w:rStyle w:val="Hyperlink"/>
                <w:rFonts w:ascii="Times New Roman" w:hAnsi="Times New Roman" w:cs="Times New Roman"/>
                <w:b w:val="0"/>
                <w:bCs w:val="0"/>
                <w:i w:val="0"/>
                <w:iCs w:val="0"/>
                <w:noProof/>
                <w:lang w:val="en-GB"/>
              </w:rPr>
              <w:t>Chapter 3: Data and methods</w:t>
            </w:r>
            <w:r w:rsidR="003C3D1F" w:rsidRPr="00122EEC">
              <w:rPr>
                <w:rFonts w:ascii="Times New Roman" w:hAnsi="Times New Roman" w:cs="Times New Roman"/>
                <w:b w:val="0"/>
                <w:bCs w:val="0"/>
                <w:i w:val="0"/>
                <w:iCs w:val="0"/>
                <w:noProof/>
                <w:webHidden/>
                <w:lang w:val="en-GB"/>
              </w:rPr>
              <w:tab/>
            </w:r>
            <w:r w:rsidR="003C3D1F" w:rsidRPr="00122EEC">
              <w:rPr>
                <w:rFonts w:ascii="Times New Roman" w:hAnsi="Times New Roman" w:cs="Times New Roman"/>
                <w:b w:val="0"/>
                <w:bCs w:val="0"/>
                <w:i w:val="0"/>
                <w:iCs w:val="0"/>
                <w:noProof/>
                <w:webHidden/>
                <w:lang w:val="en-GB"/>
              </w:rPr>
              <w:fldChar w:fldCharType="begin"/>
            </w:r>
            <w:r w:rsidR="003C3D1F" w:rsidRPr="00122EEC">
              <w:rPr>
                <w:rFonts w:ascii="Times New Roman" w:hAnsi="Times New Roman" w:cs="Times New Roman"/>
                <w:b w:val="0"/>
                <w:bCs w:val="0"/>
                <w:i w:val="0"/>
                <w:iCs w:val="0"/>
                <w:noProof/>
                <w:webHidden/>
                <w:lang w:val="en-GB"/>
              </w:rPr>
              <w:instrText xml:space="preserve"> PAGEREF _Toc127117887 \h </w:instrText>
            </w:r>
            <w:r w:rsidR="003C3D1F" w:rsidRPr="00122EEC">
              <w:rPr>
                <w:rFonts w:ascii="Times New Roman" w:hAnsi="Times New Roman" w:cs="Times New Roman"/>
                <w:b w:val="0"/>
                <w:bCs w:val="0"/>
                <w:i w:val="0"/>
                <w:iCs w:val="0"/>
                <w:noProof/>
                <w:webHidden/>
                <w:lang w:val="en-GB"/>
              </w:rPr>
            </w:r>
            <w:r w:rsidR="003C3D1F" w:rsidRPr="00122EEC">
              <w:rPr>
                <w:rFonts w:ascii="Times New Roman" w:hAnsi="Times New Roman" w:cs="Times New Roman"/>
                <w:b w:val="0"/>
                <w:bCs w:val="0"/>
                <w:i w:val="0"/>
                <w:iCs w:val="0"/>
                <w:noProof/>
                <w:webHidden/>
                <w:lang w:val="en-GB"/>
              </w:rPr>
              <w:fldChar w:fldCharType="separate"/>
            </w:r>
            <w:r w:rsidR="003C3D1F" w:rsidRPr="00122EEC">
              <w:rPr>
                <w:rFonts w:ascii="Times New Roman" w:hAnsi="Times New Roman" w:cs="Times New Roman"/>
                <w:b w:val="0"/>
                <w:bCs w:val="0"/>
                <w:i w:val="0"/>
                <w:iCs w:val="0"/>
                <w:noProof/>
                <w:webHidden/>
                <w:lang w:val="en-GB"/>
              </w:rPr>
              <w:t>24</w:t>
            </w:r>
            <w:r w:rsidR="003C3D1F" w:rsidRPr="00122EEC">
              <w:rPr>
                <w:rFonts w:ascii="Times New Roman" w:hAnsi="Times New Roman" w:cs="Times New Roman"/>
                <w:b w:val="0"/>
                <w:bCs w:val="0"/>
                <w:i w:val="0"/>
                <w:iCs w:val="0"/>
                <w:noProof/>
                <w:webHidden/>
                <w:lang w:val="en-GB"/>
              </w:rPr>
              <w:fldChar w:fldCharType="end"/>
            </w:r>
          </w:hyperlink>
        </w:p>
        <w:p w14:paraId="266B85FC" w14:textId="77777777" w:rsidR="003C3D1F" w:rsidRPr="00122EEC" w:rsidRDefault="0012387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88" w:history="1">
            <w:r w:rsidR="003C3D1F" w:rsidRPr="00122EEC">
              <w:rPr>
                <w:rStyle w:val="Hyperlink"/>
                <w:rFonts w:ascii="Times New Roman" w:hAnsi="Times New Roman" w:cs="Times New Roman"/>
                <w:b w:val="0"/>
                <w:bCs w:val="0"/>
                <w:noProof/>
                <w:sz w:val="24"/>
                <w:szCs w:val="24"/>
                <w:lang w:val="en-GB"/>
              </w:rPr>
              <w:t>3.1 Introduction</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_Toc127117888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24</w:t>
            </w:r>
            <w:r w:rsidR="003C3D1F" w:rsidRPr="00122EEC">
              <w:rPr>
                <w:rFonts w:ascii="Times New Roman" w:hAnsi="Times New Roman" w:cs="Times New Roman"/>
                <w:b w:val="0"/>
                <w:bCs w:val="0"/>
                <w:noProof/>
                <w:webHidden/>
                <w:sz w:val="24"/>
                <w:szCs w:val="24"/>
                <w:lang w:val="en-GB"/>
              </w:rPr>
              <w:fldChar w:fldCharType="end"/>
            </w:r>
          </w:hyperlink>
        </w:p>
        <w:p w14:paraId="05FFE819" w14:textId="77777777" w:rsidR="003C3D1F" w:rsidRPr="00122EEC" w:rsidRDefault="0012387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89" w:history="1">
            <w:r w:rsidR="003C3D1F" w:rsidRPr="00122EEC">
              <w:rPr>
                <w:rStyle w:val="Hyperlink"/>
                <w:rFonts w:ascii="Times New Roman" w:hAnsi="Times New Roman" w:cs="Times New Roman"/>
                <w:b w:val="0"/>
                <w:bCs w:val="0"/>
                <w:noProof/>
                <w:sz w:val="24"/>
                <w:szCs w:val="24"/>
                <w:lang w:val="en-GB"/>
              </w:rPr>
              <w:t>3.2 Research design</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_Toc127117889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24</w:t>
            </w:r>
            <w:r w:rsidR="003C3D1F" w:rsidRPr="00122EEC">
              <w:rPr>
                <w:rFonts w:ascii="Times New Roman" w:hAnsi="Times New Roman" w:cs="Times New Roman"/>
                <w:b w:val="0"/>
                <w:bCs w:val="0"/>
                <w:noProof/>
                <w:webHidden/>
                <w:sz w:val="24"/>
                <w:szCs w:val="24"/>
                <w:lang w:val="en-GB"/>
              </w:rPr>
              <w:fldChar w:fldCharType="end"/>
            </w:r>
          </w:hyperlink>
        </w:p>
        <w:p w14:paraId="4577A880" w14:textId="77777777" w:rsidR="003C3D1F" w:rsidRPr="00122EEC" w:rsidRDefault="0012387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90" w:history="1">
            <w:r w:rsidR="003C3D1F" w:rsidRPr="00122EEC">
              <w:rPr>
                <w:rStyle w:val="Hyperlink"/>
                <w:rFonts w:ascii="Times New Roman" w:hAnsi="Times New Roman" w:cs="Times New Roman"/>
                <w:b w:val="0"/>
                <w:bCs w:val="0"/>
                <w:noProof/>
                <w:sz w:val="24"/>
                <w:szCs w:val="24"/>
                <w:lang w:val="en-GB"/>
              </w:rPr>
              <w:t>3.3 Research structure</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_Toc127117890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25</w:t>
            </w:r>
            <w:r w:rsidR="003C3D1F" w:rsidRPr="00122EEC">
              <w:rPr>
                <w:rFonts w:ascii="Times New Roman" w:hAnsi="Times New Roman" w:cs="Times New Roman"/>
                <w:b w:val="0"/>
                <w:bCs w:val="0"/>
                <w:noProof/>
                <w:webHidden/>
                <w:sz w:val="24"/>
                <w:szCs w:val="24"/>
                <w:lang w:val="en-GB"/>
              </w:rPr>
              <w:fldChar w:fldCharType="end"/>
            </w:r>
          </w:hyperlink>
        </w:p>
        <w:p w14:paraId="1A8810CB" w14:textId="77777777" w:rsidR="003C3D1F" w:rsidRPr="00122EEC" w:rsidRDefault="0012387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91" w:history="1">
            <w:r w:rsidR="003C3D1F" w:rsidRPr="00122EEC">
              <w:rPr>
                <w:rStyle w:val="Hyperlink"/>
                <w:rFonts w:ascii="Times New Roman" w:hAnsi="Times New Roman" w:cs="Times New Roman"/>
                <w:b w:val="0"/>
                <w:bCs w:val="0"/>
                <w:noProof/>
                <w:sz w:val="24"/>
                <w:szCs w:val="24"/>
                <w:lang w:val="en-GB"/>
              </w:rPr>
              <w:t>3.4 Research philosophy</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_Toc127117891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27</w:t>
            </w:r>
            <w:r w:rsidR="003C3D1F" w:rsidRPr="00122EEC">
              <w:rPr>
                <w:rFonts w:ascii="Times New Roman" w:hAnsi="Times New Roman" w:cs="Times New Roman"/>
                <w:b w:val="0"/>
                <w:bCs w:val="0"/>
                <w:noProof/>
                <w:webHidden/>
                <w:sz w:val="24"/>
                <w:szCs w:val="24"/>
                <w:lang w:val="en-GB"/>
              </w:rPr>
              <w:fldChar w:fldCharType="end"/>
            </w:r>
          </w:hyperlink>
        </w:p>
        <w:p w14:paraId="70F8EA80" w14:textId="77777777" w:rsidR="003C3D1F" w:rsidRPr="00122EEC" w:rsidRDefault="0012387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92" w:history="1">
            <w:r w:rsidR="003C3D1F" w:rsidRPr="00122EEC">
              <w:rPr>
                <w:rStyle w:val="Hyperlink"/>
                <w:rFonts w:ascii="Times New Roman" w:hAnsi="Times New Roman" w:cs="Times New Roman"/>
                <w:b w:val="0"/>
                <w:bCs w:val="0"/>
                <w:noProof/>
                <w:sz w:val="24"/>
                <w:szCs w:val="24"/>
                <w:lang w:val="en-GB"/>
              </w:rPr>
              <w:t>3.5 Research approach</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_Toc127117892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27</w:t>
            </w:r>
            <w:r w:rsidR="003C3D1F" w:rsidRPr="00122EEC">
              <w:rPr>
                <w:rFonts w:ascii="Times New Roman" w:hAnsi="Times New Roman" w:cs="Times New Roman"/>
                <w:b w:val="0"/>
                <w:bCs w:val="0"/>
                <w:noProof/>
                <w:webHidden/>
                <w:sz w:val="24"/>
                <w:szCs w:val="24"/>
                <w:lang w:val="en-GB"/>
              </w:rPr>
              <w:fldChar w:fldCharType="end"/>
            </w:r>
          </w:hyperlink>
        </w:p>
        <w:p w14:paraId="18491787" w14:textId="77777777" w:rsidR="003C3D1F" w:rsidRPr="00122EEC" w:rsidRDefault="0012387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93" w:history="1">
            <w:r w:rsidR="003C3D1F" w:rsidRPr="00122EEC">
              <w:rPr>
                <w:rStyle w:val="Hyperlink"/>
                <w:rFonts w:ascii="Times New Roman" w:hAnsi="Times New Roman" w:cs="Times New Roman"/>
                <w:b w:val="0"/>
                <w:bCs w:val="0"/>
                <w:noProof/>
                <w:sz w:val="24"/>
                <w:szCs w:val="24"/>
                <w:lang w:val="en-GB"/>
              </w:rPr>
              <w:t>3.6 Research method and strategy</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_Toc127117893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27</w:t>
            </w:r>
            <w:r w:rsidR="003C3D1F" w:rsidRPr="00122EEC">
              <w:rPr>
                <w:rFonts w:ascii="Times New Roman" w:hAnsi="Times New Roman" w:cs="Times New Roman"/>
                <w:b w:val="0"/>
                <w:bCs w:val="0"/>
                <w:noProof/>
                <w:webHidden/>
                <w:sz w:val="24"/>
                <w:szCs w:val="24"/>
                <w:lang w:val="en-GB"/>
              </w:rPr>
              <w:fldChar w:fldCharType="end"/>
            </w:r>
          </w:hyperlink>
        </w:p>
        <w:p w14:paraId="47186697" w14:textId="77777777" w:rsidR="003C3D1F" w:rsidRPr="00122EEC" w:rsidRDefault="0012387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94" w:history="1">
            <w:r w:rsidR="003C3D1F" w:rsidRPr="00122EEC">
              <w:rPr>
                <w:rStyle w:val="Hyperlink"/>
                <w:rFonts w:ascii="Times New Roman" w:hAnsi="Times New Roman" w:cs="Times New Roman"/>
                <w:b w:val="0"/>
                <w:bCs w:val="0"/>
                <w:noProof/>
                <w:sz w:val="24"/>
                <w:szCs w:val="24"/>
                <w:lang w:val="en-GB"/>
              </w:rPr>
              <w:t>3.7 Data collection method</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_Toc127117894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28</w:t>
            </w:r>
            <w:r w:rsidR="003C3D1F" w:rsidRPr="00122EEC">
              <w:rPr>
                <w:rFonts w:ascii="Times New Roman" w:hAnsi="Times New Roman" w:cs="Times New Roman"/>
                <w:b w:val="0"/>
                <w:bCs w:val="0"/>
                <w:noProof/>
                <w:webHidden/>
                <w:sz w:val="24"/>
                <w:szCs w:val="24"/>
                <w:lang w:val="en-GB"/>
              </w:rPr>
              <w:fldChar w:fldCharType="end"/>
            </w:r>
          </w:hyperlink>
        </w:p>
        <w:p w14:paraId="0E2492D0" w14:textId="77777777" w:rsidR="003C3D1F" w:rsidRPr="00122EEC" w:rsidRDefault="0012387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95" w:history="1">
            <w:r w:rsidR="003C3D1F" w:rsidRPr="00122EEC">
              <w:rPr>
                <w:rStyle w:val="Hyperlink"/>
                <w:rFonts w:ascii="Times New Roman" w:hAnsi="Times New Roman" w:cs="Times New Roman"/>
                <w:b w:val="0"/>
                <w:bCs w:val="0"/>
                <w:noProof/>
                <w:sz w:val="24"/>
                <w:szCs w:val="24"/>
                <w:lang w:val="en-GB"/>
              </w:rPr>
              <w:t>3.8 Data analysis method</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_Toc127117895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28</w:t>
            </w:r>
            <w:r w:rsidR="003C3D1F" w:rsidRPr="00122EEC">
              <w:rPr>
                <w:rFonts w:ascii="Times New Roman" w:hAnsi="Times New Roman" w:cs="Times New Roman"/>
                <w:b w:val="0"/>
                <w:bCs w:val="0"/>
                <w:noProof/>
                <w:webHidden/>
                <w:sz w:val="24"/>
                <w:szCs w:val="24"/>
                <w:lang w:val="en-GB"/>
              </w:rPr>
              <w:fldChar w:fldCharType="end"/>
            </w:r>
          </w:hyperlink>
        </w:p>
        <w:p w14:paraId="2C20F4E1" w14:textId="77777777" w:rsidR="003C3D1F" w:rsidRPr="00122EEC" w:rsidRDefault="0012387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96" w:history="1">
            <w:r w:rsidR="003C3D1F" w:rsidRPr="00122EEC">
              <w:rPr>
                <w:rStyle w:val="Hyperlink"/>
                <w:rFonts w:ascii="Times New Roman" w:hAnsi="Times New Roman" w:cs="Times New Roman"/>
                <w:b w:val="0"/>
                <w:bCs w:val="0"/>
                <w:noProof/>
                <w:sz w:val="24"/>
                <w:szCs w:val="24"/>
                <w:lang w:val="en-GB"/>
              </w:rPr>
              <w:t>3.9 Population and sampling</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_Toc127117896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29</w:t>
            </w:r>
            <w:r w:rsidR="003C3D1F" w:rsidRPr="00122EEC">
              <w:rPr>
                <w:rFonts w:ascii="Times New Roman" w:hAnsi="Times New Roman" w:cs="Times New Roman"/>
                <w:b w:val="0"/>
                <w:bCs w:val="0"/>
                <w:noProof/>
                <w:webHidden/>
                <w:sz w:val="24"/>
                <w:szCs w:val="24"/>
                <w:lang w:val="en-GB"/>
              </w:rPr>
              <w:fldChar w:fldCharType="end"/>
            </w:r>
          </w:hyperlink>
        </w:p>
        <w:p w14:paraId="075F21E0" w14:textId="77777777" w:rsidR="003C3D1F" w:rsidRPr="00122EEC" w:rsidRDefault="0012387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97" w:history="1">
            <w:r w:rsidR="003C3D1F" w:rsidRPr="00122EEC">
              <w:rPr>
                <w:rStyle w:val="Hyperlink"/>
                <w:rFonts w:ascii="Times New Roman" w:hAnsi="Times New Roman" w:cs="Times New Roman"/>
                <w:b w:val="0"/>
                <w:bCs w:val="0"/>
                <w:noProof/>
                <w:sz w:val="24"/>
                <w:szCs w:val="24"/>
                <w:lang w:val="en-GB"/>
              </w:rPr>
              <w:t>3.10 Ethical considerations</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_Toc127117897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29</w:t>
            </w:r>
            <w:r w:rsidR="003C3D1F" w:rsidRPr="00122EEC">
              <w:rPr>
                <w:rFonts w:ascii="Times New Roman" w:hAnsi="Times New Roman" w:cs="Times New Roman"/>
                <w:b w:val="0"/>
                <w:bCs w:val="0"/>
                <w:noProof/>
                <w:webHidden/>
                <w:sz w:val="24"/>
                <w:szCs w:val="24"/>
                <w:lang w:val="en-GB"/>
              </w:rPr>
              <w:fldChar w:fldCharType="end"/>
            </w:r>
          </w:hyperlink>
        </w:p>
        <w:p w14:paraId="67A34273" w14:textId="77777777" w:rsidR="003C3D1F" w:rsidRPr="00122EEC" w:rsidRDefault="0012387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98" w:history="1">
            <w:r w:rsidR="003C3D1F" w:rsidRPr="00122EEC">
              <w:rPr>
                <w:rStyle w:val="Hyperlink"/>
                <w:rFonts w:ascii="Times New Roman" w:hAnsi="Times New Roman" w:cs="Times New Roman"/>
                <w:b w:val="0"/>
                <w:bCs w:val="0"/>
                <w:noProof/>
                <w:sz w:val="24"/>
                <w:szCs w:val="24"/>
                <w:lang w:val="en-GB"/>
              </w:rPr>
              <w:t>3.11 Validity and reliability</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_Toc127117898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30</w:t>
            </w:r>
            <w:r w:rsidR="003C3D1F" w:rsidRPr="00122EEC">
              <w:rPr>
                <w:rFonts w:ascii="Times New Roman" w:hAnsi="Times New Roman" w:cs="Times New Roman"/>
                <w:b w:val="0"/>
                <w:bCs w:val="0"/>
                <w:noProof/>
                <w:webHidden/>
                <w:sz w:val="24"/>
                <w:szCs w:val="24"/>
                <w:lang w:val="en-GB"/>
              </w:rPr>
              <w:fldChar w:fldCharType="end"/>
            </w:r>
          </w:hyperlink>
        </w:p>
        <w:p w14:paraId="7D3918D4" w14:textId="77777777" w:rsidR="003C3D1F" w:rsidRPr="00122EEC" w:rsidRDefault="00123870" w:rsidP="003C3D1F">
          <w:pPr>
            <w:pStyle w:val="TOC1"/>
            <w:tabs>
              <w:tab w:val="right" w:leader="dot" w:pos="9016"/>
            </w:tabs>
            <w:rPr>
              <w:rFonts w:ascii="Times New Roman" w:eastAsiaTheme="minorEastAsia" w:hAnsi="Times New Roman" w:cs="Times New Roman"/>
              <w:b w:val="0"/>
              <w:bCs w:val="0"/>
              <w:i w:val="0"/>
              <w:iCs w:val="0"/>
              <w:noProof/>
              <w:lang w:val="en-GB" w:eastAsia="en-GB"/>
            </w:rPr>
          </w:pPr>
          <w:hyperlink w:anchor="_Toc127117899" w:history="1">
            <w:r w:rsidR="003C3D1F" w:rsidRPr="00122EEC">
              <w:rPr>
                <w:rStyle w:val="Hyperlink"/>
                <w:rFonts w:ascii="Times New Roman" w:hAnsi="Times New Roman" w:cs="Times New Roman"/>
                <w:b w:val="0"/>
                <w:bCs w:val="0"/>
                <w:i w:val="0"/>
                <w:iCs w:val="0"/>
                <w:noProof/>
                <w:lang w:val="en-GB"/>
              </w:rPr>
              <w:t>Chapter 4: Results</w:t>
            </w:r>
            <w:r w:rsidR="003C3D1F" w:rsidRPr="00122EEC">
              <w:rPr>
                <w:rFonts w:ascii="Times New Roman" w:hAnsi="Times New Roman" w:cs="Times New Roman"/>
                <w:b w:val="0"/>
                <w:bCs w:val="0"/>
                <w:i w:val="0"/>
                <w:iCs w:val="0"/>
                <w:noProof/>
                <w:webHidden/>
                <w:lang w:val="en-GB"/>
              </w:rPr>
              <w:tab/>
            </w:r>
            <w:r w:rsidR="003C3D1F" w:rsidRPr="00122EEC">
              <w:rPr>
                <w:rFonts w:ascii="Times New Roman" w:hAnsi="Times New Roman" w:cs="Times New Roman"/>
                <w:b w:val="0"/>
                <w:bCs w:val="0"/>
                <w:i w:val="0"/>
                <w:iCs w:val="0"/>
                <w:noProof/>
                <w:webHidden/>
                <w:lang w:val="en-GB"/>
              </w:rPr>
              <w:fldChar w:fldCharType="begin"/>
            </w:r>
            <w:r w:rsidR="003C3D1F" w:rsidRPr="00122EEC">
              <w:rPr>
                <w:rFonts w:ascii="Times New Roman" w:hAnsi="Times New Roman" w:cs="Times New Roman"/>
                <w:b w:val="0"/>
                <w:bCs w:val="0"/>
                <w:i w:val="0"/>
                <w:iCs w:val="0"/>
                <w:noProof/>
                <w:webHidden/>
                <w:lang w:val="en-GB"/>
              </w:rPr>
              <w:instrText xml:space="preserve"> PAGEREF _Toc127117899 \h </w:instrText>
            </w:r>
            <w:r w:rsidR="003C3D1F" w:rsidRPr="00122EEC">
              <w:rPr>
                <w:rFonts w:ascii="Times New Roman" w:hAnsi="Times New Roman" w:cs="Times New Roman"/>
                <w:b w:val="0"/>
                <w:bCs w:val="0"/>
                <w:i w:val="0"/>
                <w:iCs w:val="0"/>
                <w:noProof/>
                <w:webHidden/>
                <w:lang w:val="en-GB"/>
              </w:rPr>
            </w:r>
            <w:r w:rsidR="003C3D1F" w:rsidRPr="00122EEC">
              <w:rPr>
                <w:rFonts w:ascii="Times New Roman" w:hAnsi="Times New Roman" w:cs="Times New Roman"/>
                <w:b w:val="0"/>
                <w:bCs w:val="0"/>
                <w:i w:val="0"/>
                <w:iCs w:val="0"/>
                <w:noProof/>
                <w:webHidden/>
                <w:lang w:val="en-GB"/>
              </w:rPr>
              <w:fldChar w:fldCharType="separate"/>
            </w:r>
            <w:r w:rsidR="003C3D1F" w:rsidRPr="00122EEC">
              <w:rPr>
                <w:rFonts w:ascii="Times New Roman" w:hAnsi="Times New Roman" w:cs="Times New Roman"/>
                <w:b w:val="0"/>
                <w:bCs w:val="0"/>
                <w:i w:val="0"/>
                <w:iCs w:val="0"/>
                <w:noProof/>
                <w:webHidden/>
                <w:lang w:val="en-GB"/>
              </w:rPr>
              <w:t>31</w:t>
            </w:r>
            <w:r w:rsidR="003C3D1F" w:rsidRPr="00122EEC">
              <w:rPr>
                <w:rFonts w:ascii="Times New Roman" w:hAnsi="Times New Roman" w:cs="Times New Roman"/>
                <w:b w:val="0"/>
                <w:bCs w:val="0"/>
                <w:i w:val="0"/>
                <w:iCs w:val="0"/>
                <w:noProof/>
                <w:webHidden/>
                <w:lang w:val="en-GB"/>
              </w:rPr>
              <w:fldChar w:fldCharType="end"/>
            </w:r>
          </w:hyperlink>
        </w:p>
        <w:p w14:paraId="127A822B" w14:textId="77777777" w:rsidR="003C3D1F" w:rsidRPr="00122EEC" w:rsidRDefault="0012387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900" w:history="1">
            <w:r w:rsidR="003C3D1F" w:rsidRPr="00122EEC">
              <w:rPr>
                <w:rStyle w:val="Hyperlink"/>
                <w:rFonts w:ascii="Times New Roman" w:hAnsi="Times New Roman" w:cs="Times New Roman"/>
                <w:b w:val="0"/>
                <w:bCs w:val="0"/>
                <w:noProof/>
                <w:sz w:val="24"/>
                <w:szCs w:val="24"/>
                <w:lang w:val="en-GB"/>
              </w:rPr>
              <w:t>4.1 Introduction</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_Toc127117900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31</w:t>
            </w:r>
            <w:r w:rsidR="003C3D1F" w:rsidRPr="00122EEC">
              <w:rPr>
                <w:rFonts w:ascii="Times New Roman" w:hAnsi="Times New Roman" w:cs="Times New Roman"/>
                <w:b w:val="0"/>
                <w:bCs w:val="0"/>
                <w:noProof/>
                <w:webHidden/>
                <w:sz w:val="24"/>
                <w:szCs w:val="24"/>
                <w:lang w:val="en-GB"/>
              </w:rPr>
              <w:fldChar w:fldCharType="end"/>
            </w:r>
          </w:hyperlink>
        </w:p>
        <w:p w14:paraId="00E0568F" w14:textId="77777777" w:rsidR="003C3D1F" w:rsidRPr="00122EEC" w:rsidRDefault="0012387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901" w:history="1">
            <w:r w:rsidR="003C3D1F" w:rsidRPr="00122EEC">
              <w:rPr>
                <w:rStyle w:val="Hyperlink"/>
                <w:rFonts w:ascii="Times New Roman" w:hAnsi="Times New Roman" w:cs="Times New Roman"/>
                <w:b w:val="0"/>
                <w:bCs w:val="0"/>
                <w:noProof/>
                <w:sz w:val="24"/>
                <w:szCs w:val="24"/>
                <w:lang w:val="en-GB"/>
              </w:rPr>
              <w:t>4.2 Findings</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_Toc127117901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31</w:t>
            </w:r>
            <w:r w:rsidR="003C3D1F" w:rsidRPr="00122EEC">
              <w:rPr>
                <w:rFonts w:ascii="Times New Roman" w:hAnsi="Times New Roman" w:cs="Times New Roman"/>
                <w:b w:val="0"/>
                <w:bCs w:val="0"/>
                <w:noProof/>
                <w:webHidden/>
                <w:sz w:val="24"/>
                <w:szCs w:val="24"/>
                <w:lang w:val="en-GB"/>
              </w:rPr>
              <w:fldChar w:fldCharType="end"/>
            </w:r>
          </w:hyperlink>
        </w:p>
        <w:p w14:paraId="3965627F" w14:textId="77777777" w:rsidR="003C3D1F" w:rsidRPr="00122EEC" w:rsidRDefault="00123870" w:rsidP="003C3D1F">
          <w:pPr>
            <w:pStyle w:val="TOC1"/>
            <w:tabs>
              <w:tab w:val="right" w:leader="dot" w:pos="9016"/>
            </w:tabs>
            <w:rPr>
              <w:rFonts w:ascii="Times New Roman" w:eastAsiaTheme="minorEastAsia" w:hAnsi="Times New Roman" w:cs="Times New Roman"/>
              <w:b w:val="0"/>
              <w:bCs w:val="0"/>
              <w:i w:val="0"/>
              <w:iCs w:val="0"/>
              <w:noProof/>
              <w:lang w:val="en-GB" w:eastAsia="en-GB"/>
            </w:rPr>
          </w:pPr>
          <w:hyperlink w:anchor="_Toc127117902" w:history="1">
            <w:r w:rsidR="003C3D1F" w:rsidRPr="00122EEC">
              <w:rPr>
                <w:rStyle w:val="Hyperlink"/>
                <w:rFonts w:ascii="Times New Roman" w:hAnsi="Times New Roman" w:cs="Times New Roman"/>
                <w:b w:val="0"/>
                <w:bCs w:val="0"/>
                <w:i w:val="0"/>
                <w:iCs w:val="0"/>
                <w:noProof/>
                <w:lang w:val="en-GB"/>
              </w:rPr>
              <w:t>Chapter 5: Discussion and conclusion</w:t>
            </w:r>
            <w:r w:rsidR="003C3D1F" w:rsidRPr="00122EEC">
              <w:rPr>
                <w:rFonts w:ascii="Times New Roman" w:hAnsi="Times New Roman" w:cs="Times New Roman"/>
                <w:b w:val="0"/>
                <w:bCs w:val="0"/>
                <w:i w:val="0"/>
                <w:iCs w:val="0"/>
                <w:noProof/>
                <w:webHidden/>
                <w:lang w:val="en-GB"/>
              </w:rPr>
              <w:tab/>
            </w:r>
            <w:r w:rsidR="003C3D1F" w:rsidRPr="00122EEC">
              <w:rPr>
                <w:rFonts w:ascii="Times New Roman" w:hAnsi="Times New Roman" w:cs="Times New Roman"/>
                <w:b w:val="0"/>
                <w:bCs w:val="0"/>
                <w:i w:val="0"/>
                <w:iCs w:val="0"/>
                <w:noProof/>
                <w:webHidden/>
                <w:lang w:val="en-GB"/>
              </w:rPr>
              <w:fldChar w:fldCharType="begin"/>
            </w:r>
            <w:r w:rsidR="003C3D1F" w:rsidRPr="00122EEC">
              <w:rPr>
                <w:rFonts w:ascii="Times New Roman" w:hAnsi="Times New Roman" w:cs="Times New Roman"/>
                <w:b w:val="0"/>
                <w:bCs w:val="0"/>
                <w:i w:val="0"/>
                <w:iCs w:val="0"/>
                <w:noProof/>
                <w:webHidden/>
                <w:lang w:val="en-GB"/>
              </w:rPr>
              <w:instrText xml:space="preserve"> PAGEREF _Toc127117902 \h </w:instrText>
            </w:r>
            <w:r w:rsidR="003C3D1F" w:rsidRPr="00122EEC">
              <w:rPr>
                <w:rFonts w:ascii="Times New Roman" w:hAnsi="Times New Roman" w:cs="Times New Roman"/>
                <w:b w:val="0"/>
                <w:bCs w:val="0"/>
                <w:i w:val="0"/>
                <w:iCs w:val="0"/>
                <w:noProof/>
                <w:webHidden/>
                <w:lang w:val="en-GB"/>
              </w:rPr>
            </w:r>
            <w:r w:rsidR="003C3D1F" w:rsidRPr="00122EEC">
              <w:rPr>
                <w:rFonts w:ascii="Times New Roman" w:hAnsi="Times New Roman" w:cs="Times New Roman"/>
                <w:b w:val="0"/>
                <w:bCs w:val="0"/>
                <w:i w:val="0"/>
                <w:iCs w:val="0"/>
                <w:noProof/>
                <w:webHidden/>
                <w:lang w:val="en-GB"/>
              </w:rPr>
              <w:fldChar w:fldCharType="separate"/>
            </w:r>
            <w:r w:rsidR="003C3D1F" w:rsidRPr="00122EEC">
              <w:rPr>
                <w:rFonts w:ascii="Times New Roman" w:hAnsi="Times New Roman" w:cs="Times New Roman"/>
                <w:b w:val="0"/>
                <w:bCs w:val="0"/>
                <w:i w:val="0"/>
                <w:iCs w:val="0"/>
                <w:noProof/>
                <w:webHidden/>
                <w:lang w:val="en-GB"/>
              </w:rPr>
              <w:t>51</w:t>
            </w:r>
            <w:r w:rsidR="003C3D1F" w:rsidRPr="00122EEC">
              <w:rPr>
                <w:rFonts w:ascii="Times New Roman" w:hAnsi="Times New Roman" w:cs="Times New Roman"/>
                <w:b w:val="0"/>
                <w:bCs w:val="0"/>
                <w:i w:val="0"/>
                <w:iCs w:val="0"/>
                <w:noProof/>
                <w:webHidden/>
                <w:lang w:val="en-GB"/>
              </w:rPr>
              <w:fldChar w:fldCharType="end"/>
            </w:r>
          </w:hyperlink>
        </w:p>
        <w:p w14:paraId="018084F9" w14:textId="77777777" w:rsidR="003C3D1F" w:rsidRPr="00122EEC" w:rsidRDefault="0012387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903" w:history="1">
            <w:r w:rsidR="003C3D1F" w:rsidRPr="00122EEC">
              <w:rPr>
                <w:rStyle w:val="Hyperlink"/>
                <w:rFonts w:ascii="Times New Roman" w:hAnsi="Times New Roman" w:cs="Times New Roman"/>
                <w:b w:val="0"/>
                <w:bCs w:val="0"/>
                <w:noProof/>
                <w:sz w:val="24"/>
                <w:szCs w:val="24"/>
                <w:lang w:val="en-GB"/>
              </w:rPr>
              <w:t>5.1 Introduction</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_Toc127117903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51</w:t>
            </w:r>
            <w:r w:rsidR="003C3D1F" w:rsidRPr="00122EEC">
              <w:rPr>
                <w:rFonts w:ascii="Times New Roman" w:hAnsi="Times New Roman" w:cs="Times New Roman"/>
                <w:b w:val="0"/>
                <w:bCs w:val="0"/>
                <w:noProof/>
                <w:webHidden/>
                <w:sz w:val="24"/>
                <w:szCs w:val="24"/>
                <w:lang w:val="en-GB"/>
              </w:rPr>
              <w:fldChar w:fldCharType="end"/>
            </w:r>
          </w:hyperlink>
        </w:p>
        <w:p w14:paraId="3A79F370" w14:textId="77777777" w:rsidR="003C3D1F" w:rsidRPr="00122EEC" w:rsidRDefault="0012387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904" w:history="1">
            <w:r w:rsidR="003C3D1F" w:rsidRPr="00122EEC">
              <w:rPr>
                <w:rStyle w:val="Hyperlink"/>
                <w:rFonts w:ascii="Times New Roman" w:hAnsi="Times New Roman" w:cs="Times New Roman"/>
                <w:b w:val="0"/>
                <w:bCs w:val="0"/>
                <w:noProof/>
                <w:sz w:val="24"/>
                <w:szCs w:val="24"/>
                <w:lang w:val="en-GB"/>
              </w:rPr>
              <w:t>5.2 Discussion</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_Toc127117904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51</w:t>
            </w:r>
            <w:r w:rsidR="003C3D1F" w:rsidRPr="00122EEC">
              <w:rPr>
                <w:rFonts w:ascii="Times New Roman" w:hAnsi="Times New Roman" w:cs="Times New Roman"/>
                <w:b w:val="0"/>
                <w:bCs w:val="0"/>
                <w:noProof/>
                <w:webHidden/>
                <w:sz w:val="24"/>
                <w:szCs w:val="24"/>
                <w:lang w:val="en-GB"/>
              </w:rPr>
              <w:fldChar w:fldCharType="end"/>
            </w:r>
          </w:hyperlink>
        </w:p>
        <w:p w14:paraId="737CE541" w14:textId="77777777" w:rsidR="003C3D1F" w:rsidRPr="00122EEC" w:rsidRDefault="0012387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905" w:history="1">
            <w:r w:rsidR="003C3D1F" w:rsidRPr="00122EEC">
              <w:rPr>
                <w:rStyle w:val="Hyperlink"/>
                <w:rFonts w:ascii="Times New Roman" w:hAnsi="Times New Roman" w:cs="Times New Roman"/>
                <w:b w:val="0"/>
                <w:bCs w:val="0"/>
                <w:noProof/>
                <w:sz w:val="24"/>
                <w:szCs w:val="24"/>
                <w:lang w:val="en-GB"/>
              </w:rPr>
              <w:t>5.3 Conclusion</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_Toc127117905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54</w:t>
            </w:r>
            <w:r w:rsidR="003C3D1F" w:rsidRPr="00122EEC">
              <w:rPr>
                <w:rFonts w:ascii="Times New Roman" w:hAnsi="Times New Roman" w:cs="Times New Roman"/>
                <w:b w:val="0"/>
                <w:bCs w:val="0"/>
                <w:noProof/>
                <w:webHidden/>
                <w:sz w:val="24"/>
                <w:szCs w:val="24"/>
                <w:lang w:val="en-GB"/>
              </w:rPr>
              <w:fldChar w:fldCharType="end"/>
            </w:r>
          </w:hyperlink>
        </w:p>
        <w:p w14:paraId="1973E48E" w14:textId="77777777" w:rsidR="003C3D1F" w:rsidRPr="00122EEC" w:rsidRDefault="0012387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906" w:history="1">
            <w:r w:rsidR="003C3D1F" w:rsidRPr="00122EEC">
              <w:rPr>
                <w:rStyle w:val="Hyperlink"/>
                <w:rFonts w:ascii="Times New Roman" w:hAnsi="Times New Roman" w:cs="Times New Roman"/>
                <w:b w:val="0"/>
                <w:bCs w:val="0"/>
                <w:noProof/>
                <w:sz w:val="24"/>
                <w:szCs w:val="24"/>
                <w:lang w:val="en-GB"/>
              </w:rPr>
              <w:t>5.4 Theoretical and practical implications</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_Toc127117906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57</w:t>
            </w:r>
            <w:r w:rsidR="003C3D1F" w:rsidRPr="00122EEC">
              <w:rPr>
                <w:rFonts w:ascii="Times New Roman" w:hAnsi="Times New Roman" w:cs="Times New Roman"/>
                <w:b w:val="0"/>
                <w:bCs w:val="0"/>
                <w:noProof/>
                <w:webHidden/>
                <w:sz w:val="24"/>
                <w:szCs w:val="24"/>
                <w:lang w:val="en-GB"/>
              </w:rPr>
              <w:fldChar w:fldCharType="end"/>
            </w:r>
          </w:hyperlink>
        </w:p>
        <w:p w14:paraId="0E13CB78" w14:textId="77777777" w:rsidR="003C3D1F" w:rsidRPr="00122EEC" w:rsidRDefault="0012387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907" w:history="1">
            <w:r w:rsidR="003C3D1F" w:rsidRPr="00122EEC">
              <w:rPr>
                <w:rStyle w:val="Hyperlink"/>
                <w:rFonts w:ascii="Times New Roman" w:hAnsi="Times New Roman" w:cs="Times New Roman"/>
                <w:b w:val="0"/>
                <w:bCs w:val="0"/>
                <w:noProof/>
                <w:sz w:val="24"/>
                <w:szCs w:val="24"/>
                <w:lang w:val="en-GB"/>
              </w:rPr>
              <w:t>5.5 Research limitations</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_Toc127117907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58</w:t>
            </w:r>
            <w:r w:rsidR="003C3D1F" w:rsidRPr="00122EEC">
              <w:rPr>
                <w:rFonts w:ascii="Times New Roman" w:hAnsi="Times New Roman" w:cs="Times New Roman"/>
                <w:b w:val="0"/>
                <w:bCs w:val="0"/>
                <w:noProof/>
                <w:webHidden/>
                <w:sz w:val="24"/>
                <w:szCs w:val="24"/>
                <w:lang w:val="en-GB"/>
              </w:rPr>
              <w:fldChar w:fldCharType="end"/>
            </w:r>
          </w:hyperlink>
        </w:p>
        <w:p w14:paraId="287170B2" w14:textId="77777777" w:rsidR="003C3D1F" w:rsidRPr="00122EEC" w:rsidRDefault="0012387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908" w:history="1">
            <w:r w:rsidR="003C3D1F" w:rsidRPr="00122EEC">
              <w:rPr>
                <w:rStyle w:val="Hyperlink"/>
                <w:rFonts w:ascii="Times New Roman" w:hAnsi="Times New Roman" w:cs="Times New Roman"/>
                <w:b w:val="0"/>
                <w:bCs w:val="0"/>
                <w:noProof/>
                <w:sz w:val="24"/>
                <w:szCs w:val="24"/>
                <w:lang w:val="en-GB"/>
              </w:rPr>
              <w:t>5.6 Reflections</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_Toc127117908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58</w:t>
            </w:r>
            <w:r w:rsidR="003C3D1F" w:rsidRPr="00122EEC">
              <w:rPr>
                <w:rFonts w:ascii="Times New Roman" w:hAnsi="Times New Roman" w:cs="Times New Roman"/>
                <w:b w:val="0"/>
                <w:bCs w:val="0"/>
                <w:noProof/>
                <w:webHidden/>
                <w:sz w:val="24"/>
                <w:szCs w:val="24"/>
                <w:lang w:val="en-GB"/>
              </w:rPr>
              <w:fldChar w:fldCharType="end"/>
            </w:r>
          </w:hyperlink>
        </w:p>
        <w:p w14:paraId="22FD15B0" w14:textId="77777777" w:rsidR="003C3D1F" w:rsidRPr="00122EEC" w:rsidRDefault="00123870" w:rsidP="003C3D1F">
          <w:pPr>
            <w:pStyle w:val="TOC1"/>
            <w:tabs>
              <w:tab w:val="right" w:leader="dot" w:pos="9016"/>
            </w:tabs>
            <w:rPr>
              <w:rFonts w:ascii="Times New Roman" w:eastAsiaTheme="minorEastAsia" w:hAnsi="Times New Roman" w:cs="Times New Roman"/>
              <w:b w:val="0"/>
              <w:bCs w:val="0"/>
              <w:i w:val="0"/>
              <w:iCs w:val="0"/>
              <w:noProof/>
              <w:lang w:val="en-GB" w:eastAsia="en-GB"/>
            </w:rPr>
          </w:pPr>
          <w:hyperlink w:anchor="_Toc127117909" w:history="1">
            <w:r w:rsidR="003C3D1F" w:rsidRPr="00122EEC">
              <w:rPr>
                <w:rStyle w:val="Hyperlink"/>
                <w:rFonts w:ascii="Times New Roman" w:hAnsi="Times New Roman" w:cs="Times New Roman"/>
                <w:b w:val="0"/>
                <w:bCs w:val="0"/>
                <w:i w:val="0"/>
                <w:iCs w:val="0"/>
                <w:noProof/>
                <w:lang w:val="en-GB"/>
              </w:rPr>
              <w:t>References</w:t>
            </w:r>
            <w:r w:rsidR="003C3D1F" w:rsidRPr="00122EEC">
              <w:rPr>
                <w:rFonts w:ascii="Times New Roman" w:hAnsi="Times New Roman" w:cs="Times New Roman"/>
                <w:b w:val="0"/>
                <w:bCs w:val="0"/>
                <w:i w:val="0"/>
                <w:iCs w:val="0"/>
                <w:noProof/>
                <w:webHidden/>
                <w:lang w:val="en-GB"/>
              </w:rPr>
              <w:tab/>
            </w:r>
            <w:r w:rsidR="003C3D1F" w:rsidRPr="00122EEC">
              <w:rPr>
                <w:rFonts w:ascii="Times New Roman" w:hAnsi="Times New Roman" w:cs="Times New Roman"/>
                <w:b w:val="0"/>
                <w:bCs w:val="0"/>
                <w:i w:val="0"/>
                <w:iCs w:val="0"/>
                <w:noProof/>
                <w:webHidden/>
                <w:lang w:val="en-GB"/>
              </w:rPr>
              <w:fldChar w:fldCharType="begin"/>
            </w:r>
            <w:r w:rsidR="003C3D1F" w:rsidRPr="00122EEC">
              <w:rPr>
                <w:rFonts w:ascii="Times New Roman" w:hAnsi="Times New Roman" w:cs="Times New Roman"/>
                <w:b w:val="0"/>
                <w:bCs w:val="0"/>
                <w:i w:val="0"/>
                <w:iCs w:val="0"/>
                <w:noProof/>
                <w:webHidden/>
                <w:lang w:val="en-GB"/>
              </w:rPr>
              <w:instrText xml:space="preserve"> PAGEREF _Toc127117909 \h </w:instrText>
            </w:r>
            <w:r w:rsidR="003C3D1F" w:rsidRPr="00122EEC">
              <w:rPr>
                <w:rFonts w:ascii="Times New Roman" w:hAnsi="Times New Roman" w:cs="Times New Roman"/>
                <w:b w:val="0"/>
                <w:bCs w:val="0"/>
                <w:i w:val="0"/>
                <w:iCs w:val="0"/>
                <w:noProof/>
                <w:webHidden/>
                <w:lang w:val="en-GB"/>
              </w:rPr>
            </w:r>
            <w:r w:rsidR="003C3D1F" w:rsidRPr="00122EEC">
              <w:rPr>
                <w:rFonts w:ascii="Times New Roman" w:hAnsi="Times New Roman" w:cs="Times New Roman"/>
                <w:b w:val="0"/>
                <w:bCs w:val="0"/>
                <w:i w:val="0"/>
                <w:iCs w:val="0"/>
                <w:noProof/>
                <w:webHidden/>
                <w:lang w:val="en-GB"/>
              </w:rPr>
              <w:fldChar w:fldCharType="separate"/>
            </w:r>
            <w:r w:rsidR="003C3D1F" w:rsidRPr="00122EEC">
              <w:rPr>
                <w:rFonts w:ascii="Times New Roman" w:hAnsi="Times New Roman" w:cs="Times New Roman"/>
                <w:b w:val="0"/>
                <w:bCs w:val="0"/>
                <w:i w:val="0"/>
                <w:iCs w:val="0"/>
                <w:noProof/>
                <w:webHidden/>
                <w:lang w:val="en-GB"/>
              </w:rPr>
              <w:t>60</w:t>
            </w:r>
            <w:r w:rsidR="003C3D1F" w:rsidRPr="00122EEC">
              <w:rPr>
                <w:rFonts w:ascii="Times New Roman" w:hAnsi="Times New Roman" w:cs="Times New Roman"/>
                <w:b w:val="0"/>
                <w:bCs w:val="0"/>
                <w:i w:val="0"/>
                <w:iCs w:val="0"/>
                <w:noProof/>
                <w:webHidden/>
                <w:lang w:val="en-GB"/>
              </w:rPr>
              <w:fldChar w:fldCharType="end"/>
            </w:r>
          </w:hyperlink>
        </w:p>
        <w:p w14:paraId="6235BD2E" w14:textId="77777777" w:rsidR="003C3D1F" w:rsidRPr="00122EEC" w:rsidRDefault="00123870" w:rsidP="003C3D1F">
          <w:pPr>
            <w:pStyle w:val="TOC1"/>
            <w:tabs>
              <w:tab w:val="right" w:leader="dot" w:pos="9016"/>
            </w:tabs>
            <w:rPr>
              <w:rFonts w:ascii="Times New Roman" w:eastAsiaTheme="minorEastAsia" w:hAnsi="Times New Roman" w:cs="Times New Roman"/>
              <w:b w:val="0"/>
              <w:bCs w:val="0"/>
              <w:i w:val="0"/>
              <w:iCs w:val="0"/>
              <w:noProof/>
              <w:lang w:val="en-GB" w:eastAsia="en-GB"/>
            </w:rPr>
          </w:pPr>
          <w:hyperlink w:anchor="_Toc127117910" w:history="1">
            <w:r w:rsidR="003C3D1F" w:rsidRPr="00122EEC">
              <w:rPr>
                <w:rStyle w:val="Hyperlink"/>
                <w:rFonts w:ascii="Times New Roman" w:hAnsi="Times New Roman" w:cs="Times New Roman"/>
                <w:b w:val="0"/>
                <w:bCs w:val="0"/>
                <w:i w:val="0"/>
                <w:iCs w:val="0"/>
                <w:noProof/>
                <w:lang w:val="en-GB"/>
              </w:rPr>
              <w:t>Appendix</w:t>
            </w:r>
            <w:r w:rsidR="003C3D1F" w:rsidRPr="00122EEC">
              <w:rPr>
                <w:rFonts w:ascii="Times New Roman" w:hAnsi="Times New Roman" w:cs="Times New Roman"/>
                <w:b w:val="0"/>
                <w:bCs w:val="0"/>
                <w:i w:val="0"/>
                <w:iCs w:val="0"/>
                <w:noProof/>
                <w:webHidden/>
                <w:lang w:val="en-GB"/>
              </w:rPr>
              <w:tab/>
            </w:r>
            <w:r w:rsidR="003C3D1F" w:rsidRPr="00122EEC">
              <w:rPr>
                <w:rFonts w:ascii="Times New Roman" w:hAnsi="Times New Roman" w:cs="Times New Roman"/>
                <w:b w:val="0"/>
                <w:bCs w:val="0"/>
                <w:i w:val="0"/>
                <w:iCs w:val="0"/>
                <w:noProof/>
                <w:webHidden/>
                <w:lang w:val="en-GB"/>
              </w:rPr>
              <w:fldChar w:fldCharType="begin"/>
            </w:r>
            <w:r w:rsidR="003C3D1F" w:rsidRPr="00122EEC">
              <w:rPr>
                <w:rFonts w:ascii="Times New Roman" w:hAnsi="Times New Roman" w:cs="Times New Roman"/>
                <w:b w:val="0"/>
                <w:bCs w:val="0"/>
                <w:i w:val="0"/>
                <w:iCs w:val="0"/>
                <w:noProof/>
                <w:webHidden/>
                <w:lang w:val="en-GB"/>
              </w:rPr>
              <w:instrText xml:space="preserve"> PAGEREF _Toc127117910 \h </w:instrText>
            </w:r>
            <w:r w:rsidR="003C3D1F" w:rsidRPr="00122EEC">
              <w:rPr>
                <w:rFonts w:ascii="Times New Roman" w:hAnsi="Times New Roman" w:cs="Times New Roman"/>
                <w:b w:val="0"/>
                <w:bCs w:val="0"/>
                <w:i w:val="0"/>
                <w:iCs w:val="0"/>
                <w:noProof/>
                <w:webHidden/>
                <w:lang w:val="en-GB"/>
              </w:rPr>
            </w:r>
            <w:r w:rsidR="003C3D1F" w:rsidRPr="00122EEC">
              <w:rPr>
                <w:rFonts w:ascii="Times New Roman" w:hAnsi="Times New Roman" w:cs="Times New Roman"/>
                <w:b w:val="0"/>
                <w:bCs w:val="0"/>
                <w:i w:val="0"/>
                <w:iCs w:val="0"/>
                <w:noProof/>
                <w:webHidden/>
                <w:lang w:val="en-GB"/>
              </w:rPr>
              <w:fldChar w:fldCharType="separate"/>
            </w:r>
            <w:r w:rsidR="003C3D1F" w:rsidRPr="00122EEC">
              <w:rPr>
                <w:rFonts w:ascii="Times New Roman" w:hAnsi="Times New Roman" w:cs="Times New Roman"/>
                <w:b w:val="0"/>
                <w:bCs w:val="0"/>
                <w:i w:val="0"/>
                <w:iCs w:val="0"/>
                <w:noProof/>
                <w:webHidden/>
                <w:lang w:val="en-GB"/>
              </w:rPr>
              <w:t>64</w:t>
            </w:r>
            <w:r w:rsidR="003C3D1F" w:rsidRPr="00122EEC">
              <w:rPr>
                <w:rFonts w:ascii="Times New Roman" w:hAnsi="Times New Roman" w:cs="Times New Roman"/>
                <w:b w:val="0"/>
                <w:bCs w:val="0"/>
                <w:i w:val="0"/>
                <w:iCs w:val="0"/>
                <w:noProof/>
                <w:webHidden/>
                <w:lang w:val="en-GB"/>
              </w:rPr>
              <w:fldChar w:fldCharType="end"/>
            </w:r>
          </w:hyperlink>
        </w:p>
        <w:p w14:paraId="42A7690C" w14:textId="77777777" w:rsidR="003C3D1F" w:rsidRPr="00122EEC" w:rsidRDefault="0012387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911" w:history="1">
            <w:r w:rsidR="003C3D1F" w:rsidRPr="00122EEC">
              <w:rPr>
                <w:rStyle w:val="Hyperlink"/>
                <w:rFonts w:ascii="Times New Roman" w:hAnsi="Times New Roman" w:cs="Times New Roman"/>
                <w:b w:val="0"/>
                <w:bCs w:val="0"/>
                <w:noProof/>
                <w:sz w:val="24"/>
                <w:szCs w:val="24"/>
                <w:shd w:val="clear" w:color="auto" w:fill="FFFFFF"/>
                <w:lang w:val="en-GB"/>
              </w:rPr>
              <w:t>Questionnaire</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_Toc127117911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64</w:t>
            </w:r>
            <w:r w:rsidR="003C3D1F" w:rsidRPr="00122EEC">
              <w:rPr>
                <w:rFonts w:ascii="Times New Roman" w:hAnsi="Times New Roman" w:cs="Times New Roman"/>
                <w:b w:val="0"/>
                <w:bCs w:val="0"/>
                <w:noProof/>
                <w:webHidden/>
                <w:sz w:val="24"/>
                <w:szCs w:val="24"/>
                <w:lang w:val="en-GB"/>
              </w:rPr>
              <w:fldChar w:fldCharType="end"/>
            </w:r>
          </w:hyperlink>
        </w:p>
        <w:p w14:paraId="2B75DB4F"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noProof/>
              <w:color w:val="000000" w:themeColor="text1"/>
              <w:lang w:val="en-GB"/>
            </w:rPr>
            <w:fldChar w:fldCharType="end"/>
          </w:r>
        </w:p>
      </w:sdtContent>
    </w:sdt>
    <w:p w14:paraId="636B3964" w14:textId="77777777" w:rsidR="003C3D1F" w:rsidRPr="00122EEC" w:rsidRDefault="003C3D1F" w:rsidP="003C3D1F">
      <w:pPr>
        <w:spacing w:before="240" w:after="240" w:line="360" w:lineRule="auto"/>
        <w:jc w:val="both"/>
        <w:rPr>
          <w:rFonts w:ascii="Times New Roman" w:hAnsi="Times New Roman" w:cs="Times New Roman"/>
          <w:b/>
          <w:color w:val="000000" w:themeColor="text1"/>
          <w:lang w:val="en-GB"/>
        </w:rPr>
      </w:pPr>
      <w:r w:rsidRPr="00122EEC">
        <w:rPr>
          <w:rFonts w:ascii="Times New Roman" w:hAnsi="Times New Roman" w:cs="Times New Roman"/>
          <w:lang w:val="en-GB"/>
        </w:rPr>
        <w:br w:type="page"/>
      </w:r>
    </w:p>
    <w:p w14:paraId="2385AD69" w14:textId="77777777" w:rsidR="003C3D1F" w:rsidRPr="00122EEC" w:rsidRDefault="003C3D1F" w:rsidP="003C3D1F">
      <w:pPr>
        <w:pStyle w:val="Heading1"/>
        <w:rPr>
          <w:lang w:val="en-GB"/>
        </w:rPr>
      </w:pPr>
      <w:bookmarkStart w:id="1" w:name="_Toc127117869"/>
      <w:r w:rsidRPr="00122EEC">
        <w:rPr>
          <w:lang w:val="en-GB"/>
        </w:rPr>
        <w:lastRenderedPageBreak/>
        <w:t>Chapter 1: Introduction</w:t>
      </w:r>
      <w:bookmarkEnd w:id="1"/>
    </w:p>
    <w:p w14:paraId="5A5A6731" w14:textId="77777777" w:rsidR="003C3D1F" w:rsidRPr="00122EEC" w:rsidRDefault="003C3D1F" w:rsidP="003C3D1F">
      <w:pPr>
        <w:pStyle w:val="Heading2"/>
      </w:pPr>
      <w:bookmarkStart w:id="2" w:name="_Toc127117870"/>
      <w:r w:rsidRPr="00122EEC">
        <w:t>1.1 Background</w:t>
      </w:r>
      <w:bookmarkEnd w:id="2"/>
    </w:p>
    <w:p w14:paraId="593598AB"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A company's HR specialists play a significant leadership and management role that contributes to the development of a varied and empowered culture. The performance of the company can be influenced by HR managers because they play a vital part in boosting employee productivity. Different people define diversity differently. For some, it also refers to the acceptance of certain conventions, such as the idea that each person has distinctive qualities that, when combined, make up a diverse population (</w:t>
      </w:r>
      <w:proofErr w:type="spellStart"/>
      <w:r w:rsidRPr="00122EEC">
        <w:rPr>
          <w:rFonts w:ascii="Times New Roman" w:hAnsi="Times New Roman" w:cs="Times New Roman"/>
          <w:lang w:val="en-GB"/>
        </w:rPr>
        <w:t>Ghislain</w:t>
      </w:r>
      <w:proofErr w:type="spellEnd"/>
      <w:r w:rsidRPr="00122EEC">
        <w:rPr>
          <w:rFonts w:ascii="Times New Roman" w:hAnsi="Times New Roman" w:cs="Times New Roman"/>
          <w:lang w:val="en-GB"/>
        </w:rPr>
        <w:t xml:space="preserve"> and Clair, 2017). Employees at diverse workplaces have distinct traits, but they are not all of the same ethnicity, educational level, gender, or socioeconomic background. Many organisations are currently incorporating various diversity training programmes into their everyday operations. The promotion of an efficient working organisation is the primary goal behind the implementation of many diverse training programmes.</w:t>
      </w:r>
    </w:p>
    <w:p w14:paraId="782EB81A"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In order to hire qualified workers who can guarantee the success of the business, human resource management is crucial in the creation of diversity management efforts. Organizational members that participate in diversity training are better able to connect with their peers and co-workers. Maintaining a positive reputation with the management team and the supervisors is another aspect of positive interactions. Being responsible for handling the hiring process and bringing in qualified personnel who can aid in an organization's growth, the human resources department is a crucial aspect of any company. The procedure to ensure diversity and efficient management in the organisation heavily rely on human resources (</w:t>
      </w:r>
      <w:proofErr w:type="spellStart"/>
      <w:r w:rsidRPr="00122EEC">
        <w:rPr>
          <w:rFonts w:ascii="Times New Roman" w:hAnsi="Times New Roman" w:cs="Times New Roman"/>
          <w:lang w:val="en-GB"/>
        </w:rPr>
        <w:t>Ghislain</w:t>
      </w:r>
      <w:proofErr w:type="spellEnd"/>
      <w:r w:rsidRPr="00122EEC">
        <w:rPr>
          <w:rFonts w:ascii="Times New Roman" w:hAnsi="Times New Roman" w:cs="Times New Roman"/>
          <w:lang w:val="en-GB"/>
        </w:rPr>
        <w:t xml:space="preserve"> and Clair, 2017).</w:t>
      </w:r>
    </w:p>
    <w:p w14:paraId="3359B16F"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Telecommunication companies have begun promoting cultural diversity as part of their corporate goal to draw in clients from a variety of backgrounds. The modern strategy for fostering a company's growth and success is to hire a diverse workforce, which has a number of advantages, including higher profitability. The idea of workplace diversity has gained popularity since it has been emphasised as a key paradigm that can assist organisations in gaining a more significant, active, and attainable competitive edge. Workplace diversity helps unite individuals from various cultures, backgrounds, opinions, and personalities while teaching them how to function as a cohesive team. The significance of promoting diversity and ensuring diversity in the workplace is to identify the team members who are thought to be the best, regardless of their opinions, personalities, or race, as great employees are not restricted by social standards (</w:t>
      </w:r>
      <w:r w:rsidRPr="00122EEC">
        <w:rPr>
          <w:rFonts w:ascii="Times New Roman" w:hAnsi="Times New Roman" w:cs="Times New Roman"/>
          <w:shd w:val="clear" w:color="auto" w:fill="FFFFFF"/>
          <w:lang w:val="en-GB"/>
        </w:rPr>
        <w:t>Rahman, 2019)</w:t>
      </w:r>
      <w:r w:rsidRPr="00122EEC">
        <w:rPr>
          <w:rFonts w:ascii="Times New Roman" w:hAnsi="Times New Roman" w:cs="Times New Roman"/>
          <w:lang w:val="en-GB"/>
        </w:rPr>
        <w:t xml:space="preserve">. Diversity in the workplace has become a popular idea </w:t>
      </w:r>
      <w:r w:rsidRPr="00122EEC">
        <w:rPr>
          <w:rFonts w:ascii="Times New Roman" w:hAnsi="Times New Roman" w:cs="Times New Roman"/>
          <w:lang w:val="en-GB"/>
        </w:rPr>
        <w:lastRenderedPageBreak/>
        <w:t>since it has been recognised as a key model for giving organisations a more effective, active, and attainable competitive advantage. Diversity in the workplace encourages communication and teamwork by bringing together individuals from various cultures, backgrounds, opinions, and personalities. Finding the team members who are regarded as the best, regardless of their opinions, personalities, or colour, is crucial to ensuring diversity in the workplace since brilliant individuals are not restricted by social standards.</w:t>
      </w:r>
    </w:p>
    <w:p w14:paraId="12F8D00F" w14:textId="77777777" w:rsidR="003C3D1F" w:rsidRPr="00122EEC" w:rsidRDefault="003C3D1F" w:rsidP="003C3D1F">
      <w:pPr>
        <w:pStyle w:val="Heading2"/>
      </w:pPr>
      <w:bookmarkStart w:id="3" w:name="_Toc127117871"/>
      <w:r w:rsidRPr="00122EEC">
        <w:t>1.2 Problem statement</w:t>
      </w:r>
      <w:bookmarkEnd w:id="3"/>
    </w:p>
    <w:p w14:paraId="6E529607"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Due to the adoption of poor workplace diversity policies, the telecommunication industry is currently experiencing challenges with employee unproductivity. These problems that organisations deal with have a detrimental effect on their performances and disrupt the placement of their brands in the market. The outdated and conventional approaches to diversity in an organisation serve as a barrier and impede its expansion. Due to the intense rivalry that exists in the market, it can be difficult for business leaders to implement the right strategies that will promote workplace diversity. The lack of diverse human resource strategies has an impact on the company's productivity in a cutthroat industry. The company's development and profitability are negatively impacted by the adoption of poor workplace diversity initiatives. The restricted viewpoint at work also prevents a company from expanding and creates a toxic workplace culture (</w:t>
      </w:r>
      <w:proofErr w:type="spellStart"/>
      <w:r w:rsidRPr="00122EEC">
        <w:rPr>
          <w:rFonts w:ascii="Times New Roman" w:hAnsi="Times New Roman" w:cs="Times New Roman"/>
          <w:shd w:val="clear" w:color="auto" w:fill="FFFFFF"/>
          <w:lang w:val="en-GB"/>
        </w:rPr>
        <w:t>Voegtlin</w:t>
      </w:r>
      <w:proofErr w:type="spellEnd"/>
      <w:r w:rsidRPr="00122EEC">
        <w:rPr>
          <w:rFonts w:ascii="Times New Roman" w:hAnsi="Times New Roman" w:cs="Times New Roman"/>
          <w:shd w:val="clear" w:color="auto" w:fill="FFFFFF"/>
          <w:lang w:val="en-GB"/>
        </w:rPr>
        <w:t>, and Greenwood, 2016)</w:t>
      </w:r>
      <w:r w:rsidRPr="00122EEC">
        <w:rPr>
          <w:rFonts w:ascii="Times New Roman" w:hAnsi="Times New Roman" w:cs="Times New Roman"/>
          <w:lang w:val="en-GB"/>
        </w:rPr>
        <w:t>.</w:t>
      </w:r>
    </w:p>
    <w:p w14:paraId="71528ECA" w14:textId="77777777" w:rsidR="003C3D1F" w:rsidRPr="00122EEC" w:rsidRDefault="003C3D1F" w:rsidP="003C3D1F">
      <w:pPr>
        <w:pStyle w:val="Heading2"/>
      </w:pPr>
      <w:bookmarkStart w:id="4" w:name="_Toc118752544"/>
      <w:bookmarkStart w:id="5" w:name="_Toc127117872"/>
      <w:r w:rsidRPr="00122EEC">
        <w:t>1.3 Aims and objectives</w:t>
      </w:r>
      <w:bookmarkEnd w:id="4"/>
      <w:bookmarkEnd w:id="5"/>
    </w:p>
    <w:p w14:paraId="073CCC27"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To analyse the roles of human resource managers in developing the diverse workplace management in the telecommunication sector.</w:t>
      </w:r>
    </w:p>
    <w:p w14:paraId="4270B5E1" w14:textId="77777777"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t>Objectives</w:t>
      </w:r>
    </w:p>
    <w:p w14:paraId="78FE5E0A" w14:textId="77777777" w:rsidR="003C3D1F" w:rsidRPr="00122EEC" w:rsidRDefault="003C3D1F" w:rsidP="003C3D1F">
      <w:pPr>
        <w:pStyle w:val="ListParagraph"/>
        <w:numPr>
          <w:ilvl w:val="0"/>
          <w:numId w:val="2"/>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To analyse the concept and theories of human resource management in the workplace diversity</w:t>
      </w:r>
    </w:p>
    <w:p w14:paraId="516A95A6" w14:textId="77777777" w:rsidR="003C3D1F" w:rsidRPr="00122EEC" w:rsidRDefault="003C3D1F" w:rsidP="003C3D1F">
      <w:pPr>
        <w:pStyle w:val="ListParagraph"/>
        <w:numPr>
          <w:ilvl w:val="0"/>
          <w:numId w:val="2"/>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To study the factors which impact workplace diversity management at the workplace</w:t>
      </w:r>
    </w:p>
    <w:p w14:paraId="00FBF06D" w14:textId="77777777" w:rsidR="003C3D1F" w:rsidRPr="00122EEC" w:rsidRDefault="003C3D1F" w:rsidP="003C3D1F">
      <w:pPr>
        <w:pStyle w:val="ListParagraph"/>
        <w:numPr>
          <w:ilvl w:val="0"/>
          <w:numId w:val="2"/>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To evaluate the role of human resource management in managing employee diversity</w:t>
      </w:r>
    </w:p>
    <w:p w14:paraId="5C434762" w14:textId="77777777" w:rsidR="003C3D1F" w:rsidRPr="00122EEC" w:rsidRDefault="003C3D1F" w:rsidP="003C3D1F">
      <w:pPr>
        <w:pStyle w:val="ListParagraph"/>
        <w:numPr>
          <w:ilvl w:val="0"/>
          <w:numId w:val="2"/>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To determine the challenges HR managers face in developing diverse workplace management</w:t>
      </w:r>
    </w:p>
    <w:p w14:paraId="1C1666E0" w14:textId="77777777" w:rsidR="003C3D1F" w:rsidRPr="00122EEC" w:rsidRDefault="003C3D1F" w:rsidP="003C3D1F">
      <w:pPr>
        <w:pStyle w:val="ListParagraph"/>
        <w:numPr>
          <w:ilvl w:val="0"/>
          <w:numId w:val="2"/>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To recommend the right practices for human resource managers in developing diverse workplace management</w:t>
      </w:r>
    </w:p>
    <w:p w14:paraId="22757060" w14:textId="77777777" w:rsidR="003C3D1F" w:rsidRPr="00122EEC" w:rsidRDefault="003C3D1F" w:rsidP="003C3D1F">
      <w:pPr>
        <w:pStyle w:val="Heading2"/>
      </w:pPr>
      <w:bookmarkStart w:id="6" w:name="_Toc118752543"/>
      <w:bookmarkStart w:id="7" w:name="_Toc127117873"/>
      <w:r w:rsidRPr="00122EEC">
        <w:lastRenderedPageBreak/>
        <w:t>1.4 Research questions</w:t>
      </w:r>
      <w:bookmarkEnd w:id="6"/>
      <w:bookmarkEnd w:id="7"/>
    </w:p>
    <w:p w14:paraId="0E64D3EB" w14:textId="77777777"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t>Primary question</w:t>
      </w:r>
    </w:p>
    <w:p w14:paraId="4D2284F5"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What is the role of human resource managers in developing diverse workplace management in the telecommunication sector?</w:t>
      </w:r>
    </w:p>
    <w:p w14:paraId="405399C0" w14:textId="77777777"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t>Secondary questions</w:t>
      </w:r>
    </w:p>
    <w:p w14:paraId="623E200F" w14:textId="77777777" w:rsidR="003C3D1F" w:rsidRPr="00122EEC" w:rsidRDefault="003C3D1F" w:rsidP="003C3D1F">
      <w:pPr>
        <w:pStyle w:val="ListParagraph"/>
        <w:numPr>
          <w:ilvl w:val="0"/>
          <w:numId w:val="3"/>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What are the roles of human resource managers in managing a diverse workplace?</w:t>
      </w:r>
    </w:p>
    <w:p w14:paraId="0460B9F7" w14:textId="77777777" w:rsidR="003C3D1F" w:rsidRPr="00122EEC" w:rsidRDefault="003C3D1F" w:rsidP="003C3D1F">
      <w:pPr>
        <w:pStyle w:val="ListParagraph"/>
        <w:numPr>
          <w:ilvl w:val="0"/>
          <w:numId w:val="3"/>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What are the benefits of workplace management in the telecommunication centre?</w:t>
      </w:r>
    </w:p>
    <w:p w14:paraId="0DCAFC65" w14:textId="77777777" w:rsidR="003C3D1F" w:rsidRPr="00122EEC" w:rsidRDefault="003C3D1F" w:rsidP="003C3D1F">
      <w:pPr>
        <w:pStyle w:val="ListParagraph"/>
        <w:numPr>
          <w:ilvl w:val="0"/>
          <w:numId w:val="3"/>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What are the methods of improving workplace diversity?</w:t>
      </w:r>
    </w:p>
    <w:p w14:paraId="3F4162FE" w14:textId="77777777" w:rsidR="003C3D1F" w:rsidRPr="00122EEC" w:rsidRDefault="003C3D1F" w:rsidP="003C3D1F">
      <w:pPr>
        <w:pStyle w:val="Heading2"/>
      </w:pPr>
      <w:bookmarkStart w:id="8" w:name="_Toc127117874"/>
      <w:r w:rsidRPr="00122EEC">
        <w:t>1.5 Research rationale</w:t>
      </w:r>
      <w:bookmarkEnd w:id="8"/>
    </w:p>
    <w:p w14:paraId="4A7F7BDF"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Some businesses in the telecommunication industry are primarily dealing with issues related to inadequate workplace diversification, which fosters an unfavourable work atmosphere. Businesses in the telecommunication industry are unable to increase employee productivity as a result of the implementation of poor workplace diversity policies. The necessity of doing this study has been made easier by this newly discovered issue. In order to guarantee a productive working environment in the telecommunication industry, awareness of the application and significance of workplace diversity is required. </w:t>
      </w:r>
    </w:p>
    <w:p w14:paraId="17BFEC70"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The study was conducted to address the problem of low office productivity brought on by a lacklustre workplace diversity programme (</w:t>
      </w:r>
      <w:proofErr w:type="spellStart"/>
      <w:r w:rsidRPr="00122EEC">
        <w:rPr>
          <w:rFonts w:ascii="Times New Roman" w:hAnsi="Times New Roman" w:cs="Times New Roman"/>
          <w:shd w:val="clear" w:color="auto" w:fill="FFFFFF"/>
          <w:lang w:val="en-GB"/>
        </w:rPr>
        <w:t>Hochbein</w:t>
      </w:r>
      <w:proofErr w:type="spellEnd"/>
      <w:r w:rsidRPr="00122EEC">
        <w:rPr>
          <w:rFonts w:ascii="Times New Roman" w:hAnsi="Times New Roman" w:cs="Times New Roman"/>
          <w:shd w:val="clear" w:color="auto" w:fill="FFFFFF"/>
          <w:lang w:val="en-GB"/>
        </w:rPr>
        <w:t xml:space="preserve"> and </w:t>
      </w:r>
      <w:proofErr w:type="spellStart"/>
      <w:r w:rsidRPr="00122EEC">
        <w:rPr>
          <w:rFonts w:ascii="Times New Roman" w:hAnsi="Times New Roman" w:cs="Times New Roman"/>
          <w:shd w:val="clear" w:color="auto" w:fill="FFFFFF"/>
          <w:lang w:val="en-GB"/>
        </w:rPr>
        <w:t>Smeaton</w:t>
      </w:r>
      <w:proofErr w:type="spellEnd"/>
      <w:r w:rsidRPr="00122EEC">
        <w:rPr>
          <w:rFonts w:ascii="Times New Roman" w:hAnsi="Times New Roman" w:cs="Times New Roman"/>
          <w:shd w:val="clear" w:color="auto" w:fill="FFFFFF"/>
          <w:lang w:val="en-GB"/>
        </w:rPr>
        <w:t>, 2018)</w:t>
      </w:r>
      <w:r w:rsidRPr="00122EEC">
        <w:rPr>
          <w:rFonts w:ascii="Times New Roman" w:hAnsi="Times New Roman" w:cs="Times New Roman"/>
          <w:lang w:val="en-GB"/>
        </w:rPr>
        <w:t>. The research has highlighted the value of diversification in an organisation and how it can be leveraged to improve staff productivity and the organization's brand recognition in the telecommunication sector. The elements influencing workplace diversity management are also evaluated by this study. The report also mentions the integration of human resource management tactics as a way to improve the organization's job efficiency, employee retention, and staff members' ability to work more methodically.</w:t>
      </w:r>
    </w:p>
    <w:p w14:paraId="38DE30AC" w14:textId="77777777" w:rsidR="003C3D1F" w:rsidRPr="00122EEC" w:rsidRDefault="003C3D1F" w:rsidP="003C3D1F">
      <w:pPr>
        <w:pStyle w:val="Heading2"/>
      </w:pPr>
      <w:bookmarkStart w:id="9" w:name="_Toc127117875"/>
      <w:r w:rsidRPr="00122EEC">
        <w:t>1.6 Research significance</w:t>
      </w:r>
      <w:bookmarkEnd w:id="9"/>
    </w:p>
    <w:p w14:paraId="3EFE01DD"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Currently, the incorporation of diversity and HRM practises in organisations have shown considerable results in terms of creating insights and improving employee productivity. The primary goal of this study is to analyse how the human resources division contributes to varied workplace management inside an organisation. The study's conclusions are essential for the </w:t>
      </w:r>
      <w:r w:rsidRPr="00122EEC">
        <w:rPr>
          <w:rFonts w:ascii="Times New Roman" w:hAnsi="Times New Roman" w:cs="Times New Roman"/>
          <w:lang w:val="en-GB"/>
        </w:rPr>
        <w:lastRenderedPageBreak/>
        <w:t>managers of telecommunication companies if they want to improve employee retention and promote diversity in the workplace (</w:t>
      </w:r>
      <w:proofErr w:type="spellStart"/>
      <w:r w:rsidRPr="00122EEC">
        <w:rPr>
          <w:rFonts w:ascii="Times New Roman" w:hAnsi="Times New Roman" w:cs="Times New Roman"/>
          <w:shd w:val="clear" w:color="auto" w:fill="FFFFFF"/>
          <w:lang w:val="en-GB"/>
        </w:rPr>
        <w:t>Voegtlin</w:t>
      </w:r>
      <w:proofErr w:type="spellEnd"/>
      <w:r w:rsidRPr="00122EEC">
        <w:rPr>
          <w:rFonts w:ascii="Times New Roman" w:hAnsi="Times New Roman" w:cs="Times New Roman"/>
          <w:shd w:val="clear" w:color="auto" w:fill="FFFFFF"/>
          <w:lang w:val="en-GB"/>
        </w:rPr>
        <w:t>, and Greenwood, 2016)</w:t>
      </w:r>
      <w:r w:rsidRPr="00122EEC">
        <w:rPr>
          <w:rFonts w:ascii="Times New Roman" w:hAnsi="Times New Roman" w:cs="Times New Roman"/>
          <w:lang w:val="en-GB"/>
        </w:rPr>
        <w:t xml:space="preserve">. </w:t>
      </w:r>
    </w:p>
    <w:p w14:paraId="319A4AC9"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The application of operational human resource management strategies gives organisation managers significant insights and aids in their analysis of the most practical alternatives for achieving their objectives.  Human resource managers can use the study's findings to better understand the reputation of diverse staff retention methods and put them into practice to protect their organisations. Effective tactics and ideas to reduce the problem of low workplace productivity have been shown by the research. It is also advantageous for the organization's managers to resolve the problem successfully and improve the performance of the company in the cutthroat market.</w:t>
      </w:r>
    </w:p>
    <w:p w14:paraId="0733D026" w14:textId="77777777" w:rsidR="003C3D1F" w:rsidRPr="00122EEC" w:rsidRDefault="003C3D1F" w:rsidP="003C3D1F">
      <w:pPr>
        <w:pStyle w:val="Heading2"/>
      </w:pPr>
      <w:bookmarkStart w:id="10" w:name="_Toc127117876"/>
      <w:r w:rsidRPr="00122EEC">
        <w:t>1.7 Structure of the research</w:t>
      </w:r>
      <w:bookmarkEnd w:id="10"/>
    </w:p>
    <w:p w14:paraId="497FC30E" w14:textId="6C39F3F9"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The main supporting evidence for the research's hypothesis is presented in this section. This section contains a succinct explanation of the aims, objectives, research topics, and associated issues. The concepts and hypotheses put forth by various authors in the pertinent field of study are included in this section of the research. The literature review's creation has benefited from the various contributors' critical perspectives. The study design was created with the use of Saunders's Research onion, and the methodology provides the appropriate framework of proper methods and approaches.</w:t>
      </w:r>
      <w:r w:rsidR="00835146">
        <w:rPr>
          <w:rFonts w:ascii="Times New Roman" w:hAnsi="Times New Roman" w:cs="Times New Roman"/>
          <w:lang w:val="en-GB"/>
        </w:rPr>
        <w:t xml:space="preserve"> </w:t>
      </w:r>
      <w:r w:rsidRPr="00122EEC">
        <w:rPr>
          <w:rFonts w:ascii="Times New Roman" w:hAnsi="Times New Roman" w:cs="Times New Roman"/>
          <w:lang w:val="en-GB"/>
        </w:rPr>
        <w:t>With the aid of the selected technique, the study's major findings and research study outcomes are explained in the study and reviewed. This chapter has also explored the data analysis using the chosen tools. This section contains the summary findings from the various sources. The organisations involved in the telecommunication sector have been advised on the proper practices in light of the findings.</w:t>
      </w:r>
    </w:p>
    <w:p w14:paraId="456AD1A4" w14:textId="77777777" w:rsidR="003C3D1F" w:rsidRPr="00122EEC" w:rsidRDefault="003C3D1F" w:rsidP="003C3D1F">
      <w:pPr>
        <w:pStyle w:val="Heading2"/>
      </w:pPr>
      <w:bookmarkStart w:id="11" w:name="_Toc127117877"/>
      <w:r w:rsidRPr="00122EEC">
        <w:t>1.8 Research method</w:t>
      </w:r>
      <w:bookmarkEnd w:id="11"/>
    </w:p>
    <w:p w14:paraId="2DF96D73" w14:textId="3B5C65B2"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The study employs a quantitative research methodology, which aids in gathering accurate and useful data. With the aid of a survey questionnaire, the research's major data-collecting tool, it was possible to gather data for the study. It aids in comprehending the significance of diversity and HRM procedures to promote employee retention in the telecommunication industry. The Saunders' Research onion is chosen because it is useful to examine the various tools and techniques that aid in the research's simplification. The study collected and analysed the data using a quantitative research methodology. The research utilising statistics and information is made simpler by using the quantitative method.</w:t>
      </w:r>
      <w:r w:rsidR="00352D84">
        <w:rPr>
          <w:rFonts w:ascii="Times New Roman" w:hAnsi="Times New Roman" w:cs="Times New Roman"/>
          <w:lang w:val="en-GB"/>
        </w:rPr>
        <w:t xml:space="preserve"> The</w:t>
      </w:r>
      <w:r w:rsidRPr="00122EEC">
        <w:rPr>
          <w:rFonts w:ascii="Times New Roman" w:hAnsi="Times New Roman" w:cs="Times New Roman"/>
          <w:lang w:val="en-GB"/>
        </w:rPr>
        <w:t xml:space="preserve"> primary data collection approach will be used for the research, in which data will be gathered with the aid of a survey questionnaire. 100 </w:t>
      </w:r>
      <w:r w:rsidRPr="00122EEC">
        <w:rPr>
          <w:rFonts w:ascii="Times New Roman" w:hAnsi="Times New Roman" w:cs="Times New Roman"/>
          <w:lang w:val="en-GB"/>
        </w:rPr>
        <w:lastRenderedPageBreak/>
        <w:t>telecommunication industry workers from different sectors have provided information for the following research.</w:t>
      </w:r>
    </w:p>
    <w:p w14:paraId="54E8ABB1"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br w:type="page"/>
      </w:r>
    </w:p>
    <w:p w14:paraId="7D0F9A1C" w14:textId="77777777" w:rsidR="003C3D1F" w:rsidRPr="00122EEC" w:rsidRDefault="003C3D1F" w:rsidP="003C3D1F">
      <w:pPr>
        <w:pStyle w:val="Heading1"/>
        <w:rPr>
          <w:lang w:val="en-GB"/>
        </w:rPr>
      </w:pPr>
      <w:bookmarkStart w:id="12" w:name="_Toc127117878"/>
      <w:r w:rsidRPr="00122EEC">
        <w:rPr>
          <w:lang w:val="en-GB"/>
        </w:rPr>
        <w:lastRenderedPageBreak/>
        <w:t>Chapter 2: Literature review and theory</w:t>
      </w:r>
      <w:bookmarkEnd w:id="12"/>
    </w:p>
    <w:p w14:paraId="5A982B31" w14:textId="77777777" w:rsidR="003C3D1F" w:rsidRPr="00122EEC" w:rsidRDefault="003C3D1F" w:rsidP="003C3D1F">
      <w:pPr>
        <w:pStyle w:val="Heading2"/>
      </w:pPr>
      <w:bookmarkStart w:id="13" w:name="_Toc127117879"/>
      <w:r w:rsidRPr="00122EEC">
        <w:t>2.1 Introduction</w:t>
      </w:r>
      <w:bookmarkEnd w:id="13"/>
    </w:p>
    <w:p w14:paraId="1ABDDCEE"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The chapter includes various thoughts, opinions, and insights from various authors on the primary subject of the study. The study also offers insightful information and background information to strengthen the research's capabilities. To accomplish the research's goal, secondary sources such journals, research papers, and articles have been used. Additionally, it improves the ability of the findings and makes it easier to grasp the purpose of the study. The trustworthiness of the research is also improved by the critical analysis of the understandings. The main study topic is " What is the role of human resource managers in developing diverse workplace management in the telecommunication sector?</w:t>
      </w:r>
    </w:p>
    <w:p w14:paraId="00D1600B" w14:textId="77777777" w:rsidR="003C3D1F" w:rsidRPr="00122EEC" w:rsidRDefault="003C3D1F" w:rsidP="003C3D1F">
      <w:pPr>
        <w:pStyle w:val="Heading2"/>
      </w:pPr>
      <w:bookmarkStart w:id="14" w:name="_Toc127117880"/>
      <w:r w:rsidRPr="00122EEC">
        <w:t>2.2 The concept and theories of human resource management in the workplace diversity</w:t>
      </w:r>
      <w:bookmarkEnd w:id="14"/>
    </w:p>
    <w:p w14:paraId="7B5E47B4" w14:textId="652A90E8"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As per, </w:t>
      </w:r>
      <w:proofErr w:type="spellStart"/>
      <w:r w:rsidRPr="00122EEC">
        <w:rPr>
          <w:rFonts w:ascii="Times New Roman" w:hAnsi="Times New Roman" w:cs="Times New Roman"/>
          <w:color w:val="222222"/>
          <w:shd w:val="clear" w:color="auto" w:fill="FFFFFF"/>
          <w:lang w:val="en-GB"/>
        </w:rPr>
        <w:t>Ariss</w:t>
      </w:r>
      <w:proofErr w:type="spellEnd"/>
      <w:r w:rsidRPr="00122EEC">
        <w:rPr>
          <w:rFonts w:ascii="Times New Roman" w:hAnsi="Times New Roman" w:cs="Times New Roman"/>
          <w:color w:val="222222"/>
          <w:shd w:val="clear" w:color="auto" w:fill="FFFFFF"/>
          <w:lang w:val="en-GB"/>
        </w:rPr>
        <w:t xml:space="preserve"> and </w:t>
      </w:r>
      <w:proofErr w:type="spellStart"/>
      <w:r w:rsidRPr="00122EEC">
        <w:rPr>
          <w:rFonts w:ascii="Times New Roman" w:hAnsi="Times New Roman" w:cs="Times New Roman"/>
          <w:color w:val="222222"/>
          <w:shd w:val="clear" w:color="auto" w:fill="FFFFFF"/>
          <w:lang w:val="en-GB"/>
        </w:rPr>
        <w:t>Sidani</w:t>
      </w:r>
      <w:proofErr w:type="spellEnd"/>
      <w:r w:rsidRPr="00122EEC">
        <w:rPr>
          <w:rFonts w:ascii="Times New Roman" w:hAnsi="Times New Roman" w:cs="Times New Roman"/>
          <w:lang w:val="en-GB"/>
        </w:rPr>
        <w:t>, (2016), the organisation can adapt to the quickly evolving corporate culture and meet the growing demand for qualified workers with the help of human resource management. Finding, selecting, and employing qualified individuals for open positions is the primary responsibility of the human resource department, which is vital to the success of the business. Employee benefit packages are another strategy HR managers use to increase productivity and efficiency. Secondary sources of data were used in the current study to gather details about the idea of human resource management. The primary duties of the human resources division include increasing productivity and protecting the company from any problems that can negatively impact employee performance and production (</w:t>
      </w:r>
      <w:r w:rsidRPr="00122EEC">
        <w:rPr>
          <w:rFonts w:ascii="Times New Roman" w:hAnsi="Times New Roman" w:cs="Times New Roman"/>
          <w:shd w:val="clear" w:color="auto" w:fill="FFFFFF"/>
          <w:lang w:val="en-GB"/>
        </w:rPr>
        <w:t>Albrecht, et al., 2015)</w:t>
      </w:r>
      <w:r w:rsidRPr="00122EEC">
        <w:rPr>
          <w:rFonts w:ascii="Times New Roman" w:hAnsi="Times New Roman" w:cs="Times New Roman"/>
          <w:lang w:val="en-GB"/>
        </w:rPr>
        <w:t xml:space="preserve">. </w:t>
      </w:r>
    </w:p>
    <w:p w14:paraId="6AF1D00E"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b/>
          <w:i/>
          <w:iCs/>
          <w:noProof/>
          <w:shd w:val="clear" w:color="auto" w:fill="FFFFFF"/>
          <w:lang w:val="en-GB" w:eastAsia="en-GB"/>
        </w:rPr>
        <w:lastRenderedPageBreak/>
        <w:drawing>
          <wp:inline distT="0" distB="0" distL="0" distR="0" wp14:anchorId="2CB38519" wp14:editId="7E05D384">
            <wp:extent cx="5318760" cy="4465320"/>
            <wp:effectExtent l="0" t="0" r="0" b="11430"/>
            <wp:docPr id="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9C7A4A4" w14:textId="77777777" w:rsidR="003C3D1F" w:rsidRPr="00122EEC" w:rsidRDefault="003C3D1F" w:rsidP="003C3D1F">
      <w:pPr>
        <w:pStyle w:val="Caption"/>
        <w:spacing w:line="480" w:lineRule="auto"/>
        <w:jc w:val="center"/>
        <w:rPr>
          <w:rFonts w:cs="Times New Roman"/>
          <w:color w:val="auto"/>
          <w:sz w:val="24"/>
          <w:szCs w:val="24"/>
        </w:rPr>
      </w:pPr>
      <w:r w:rsidRPr="00122EEC">
        <w:rPr>
          <w:rFonts w:cs="Times New Roman"/>
          <w:color w:val="auto"/>
          <w:sz w:val="24"/>
          <w:szCs w:val="24"/>
        </w:rPr>
        <w:t xml:space="preserve">(Figure </w:t>
      </w:r>
      <w:r w:rsidRPr="00122EEC">
        <w:rPr>
          <w:rFonts w:cs="Times New Roman"/>
          <w:color w:val="auto"/>
          <w:sz w:val="24"/>
          <w:szCs w:val="24"/>
        </w:rPr>
        <w:fldChar w:fldCharType="begin"/>
      </w:r>
      <w:r w:rsidRPr="00122EEC">
        <w:rPr>
          <w:rFonts w:cs="Times New Roman"/>
          <w:color w:val="auto"/>
          <w:sz w:val="24"/>
          <w:szCs w:val="24"/>
        </w:rPr>
        <w:instrText xml:space="preserve"> SEQ Figure \* ARABIC </w:instrText>
      </w:r>
      <w:r w:rsidRPr="00122EEC">
        <w:rPr>
          <w:rFonts w:cs="Times New Roman"/>
          <w:color w:val="auto"/>
          <w:sz w:val="24"/>
          <w:szCs w:val="24"/>
        </w:rPr>
        <w:fldChar w:fldCharType="separate"/>
      </w:r>
      <w:r w:rsidRPr="00122EEC">
        <w:rPr>
          <w:rFonts w:cs="Times New Roman"/>
          <w:color w:val="auto"/>
          <w:sz w:val="24"/>
          <w:szCs w:val="24"/>
        </w:rPr>
        <w:t>1</w:t>
      </w:r>
      <w:r w:rsidRPr="00122EEC">
        <w:rPr>
          <w:rFonts w:cs="Times New Roman"/>
          <w:color w:val="auto"/>
          <w:sz w:val="24"/>
          <w:szCs w:val="24"/>
        </w:rPr>
        <w:fldChar w:fldCharType="end"/>
      </w:r>
      <w:r w:rsidRPr="00122EEC">
        <w:rPr>
          <w:rFonts w:cs="Times New Roman"/>
          <w:color w:val="auto"/>
          <w:sz w:val="24"/>
          <w:szCs w:val="24"/>
        </w:rPr>
        <w:t>: Human Resource Management concept)</w:t>
      </w:r>
    </w:p>
    <w:p w14:paraId="5B0415A5" w14:textId="77777777" w:rsidR="003C3D1F" w:rsidRPr="00122EEC" w:rsidRDefault="003C3D1F" w:rsidP="003C3D1F">
      <w:pPr>
        <w:jc w:val="center"/>
        <w:rPr>
          <w:rFonts w:ascii="Times New Roman" w:hAnsi="Times New Roman" w:cs="Times New Roman"/>
          <w:b/>
          <w:lang w:val="en-GB"/>
        </w:rPr>
      </w:pPr>
      <w:r w:rsidRPr="00122EEC">
        <w:rPr>
          <w:rFonts w:ascii="Times New Roman" w:hAnsi="Times New Roman" w:cs="Times New Roman"/>
          <w:b/>
          <w:lang w:val="en-GB"/>
        </w:rPr>
        <w:t>(Source: By Author)</w:t>
      </w:r>
    </w:p>
    <w:p w14:paraId="46BF54A0"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The above-mentioned diagram illustrates several duties and tasks associated with human resource management, including compensation, hiring, planning, and retention. The integration of workers with different upbringings, racial groups, sexual orientations, ages, and religious activities in the organisation is indicated as workplace diversity, according to the article "Organizational citizenship behaviour: A critical review of its development in a diversity is driven workplace." Employing personnel with a varied range of talents and competencies is another requirement. Journals and articles were used to build a varied work culture in the organisation, which helped to make the information credible (</w:t>
      </w:r>
      <w:proofErr w:type="spellStart"/>
      <w:r w:rsidRPr="00122EEC">
        <w:rPr>
          <w:rFonts w:ascii="Times New Roman" w:hAnsi="Times New Roman" w:cs="Times New Roman"/>
          <w:lang w:val="en-GB"/>
        </w:rPr>
        <w:t>Alharahsheh</w:t>
      </w:r>
      <w:proofErr w:type="spellEnd"/>
      <w:r w:rsidRPr="00122EEC">
        <w:rPr>
          <w:rFonts w:ascii="Times New Roman" w:hAnsi="Times New Roman" w:cs="Times New Roman"/>
          <w:lang w:val="en-GB"/>
        </w:rPr>
        <w:t xml:space="preserve"> and Pius, 2020).</w:t>
      </w:r>
    </w:p>
    <w:p w14:paraId="351E575E"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According to, </w:t>
      </w:r>
      <w:proofErr w:type="spellStart"/>
      <w:r w:rsidRPr="00122EEC">
        <w:rPr>
          <w:rFonts w:ascii="Times New Roman" w:hAnsi="Times New Roman" w:cs="Times New Roman"/>
          <w:shd w:val="clear" w:color="auto" w:fill="FFFFFF"/>
          <w:lang w:val="en-GB"/>
        </w:rPr>
        <w:t>Azungah</w:t>
      </w:r>
      <w:proofErr w:type="spellEnd"/>
      <w:r w:rsidRPr="00122EEC">
        <w:rPr>
          <w:rFonts w:ascii="Times New Roman" w:hAnsi="Times New Roman" w:cs="Times New Roman"/>
          <w:lang w:val="en-GB"/>
        </w:rPr>
        <w:t xml:space="preserve">, (2018), increasing the contribution of human resource management to corporate social responsibility and sustainability A multi-stakeholder, multidimensional approach to HRM is what is meant when we talk about managing human capital, which is a corporate asset. A literature review was used to help gather the data. These services concentrate on maximising worker performance in order to get a competitive edge in the market. All </w:t>
      </w:r>
      <w:r w:rsidRPr="00122EEC">
        <w:rPr>
          <w:rFonts w:ascii="Times New Roman" w:hAnsi="Times New Roman" w:cs="Times New Roman"/>
          <w:lang w:val="en-GB"/>
        </w:rPr>
        <w:lastRenderedPageBreak/>
        <w:t>decisions involving employees, including those involving training, workplace modifications, and diversity management, are made by HR management. A varied workplace also includes workers who have a variety of backgrounds and personality traits (</w:t>
      </w:r>
      <w:r w:rsidRPr="00122EEC">
        <w:rPr>
          <w:rFonts w:ascii="Times New Roman" w:hAnsi="Times New Roman" w:cs="Times New Roman"/>
          <w:shd w:val="clear" w:color="auto" w:fill="FFFFFF"/>
          <w:lang w:val="en-GB"/>
        </w:rPr>
        <w:t>Azevedo, et al., 2021)</w:t>
      </w:r>
      <w:r w:rsidRPr="00122EEC">
        <w:rPr>
          <w:rFonts w:ascii="Times New Roman" w:hAnsi="Times New Roman" w:cs="Times New Roman"/>
          <w:lang w:val="en-GB"/>
        </w:rPr>
        <w:t>.</w:t>
      </w:r>
    </w:p>
    <w:p w14:paraId="680A716F" w14:textId="41E285E0" w:rsidR="003C3D1F" w:rsidRPr="00122EEC" w:rsidRDefault="00510333" w:rsidP="003C3D1F">
      <w:pPr>
        <w:spacing w:before="240" w:after="240" w:line="360" w:lineRule="auto"/>
        <w:jc w:val="both"/>
        <w:rPr>
          <w:rFonts w:ascii="Times New Roman" w:hAnsi="Times New Roman" w:cs="Times New Roman"/>
          <w:lang w:val="en-GB"/>
        </w:rPr>
      </w:pPr>
      <w:r>
        <w:rPr>
          <w:rFonts w:ascii="Times New Roman" w:hAnsi="Times New Roman" w:cs="Times New Roman"/>
          <w:lang w:val="en-GB"/>
        </w:rPr>
        <w:t>T</w:t>
      </w:r>
      <w:r w:rsidR="003C3D1F" w:rsidRPr="00122EEC">
        <w:rPr>
          <w:rFonts w:ascii="Times New Roman" w:hAnsi="Times New Roman" w:cs="Times New Roman"/>
          <w:lang w:val="en-GB"/>
        </w:rPr>
        <w:t>he definition of workforce diversity has been expanded to include a number of factors, including sexual choice, religion, sexual orientation, economic status, talents, and so forth. When there is a feeling of belonging among the employees of an organisation, employee loyalty is higher. The specific skills and opinions of the person working for an organisation determine employee loyalty (</w:t>
      </w:r>
      <w:r w:rsidR="003C3D1F" w:rsidRPr="00122EEC">
        <w:rPr>
          <w:rFonts w:ascii="Times New Roman" w:hAnsi="Times New Roman" w:cs="Times New Roman"/>
          <w:shd w:val="clear" w:color="auto" w:fill="FFFFFF"/>
          <w:lang w:val="en-GB"/>
        </w:rPr>
        <w:t>Browne</w:t>
      </w:r>
      <w:r w:rsidR="003C3D1F" w:rsidRPr="00122EEC">
        <w:rPr>
          <w:rFonts w:ascii="Times New Roman" w:hAnsi="Times New Roman" w:cs="Times New Roman"/>
          <w:lang w:val="en-GB"/>
        </w:rPr>
        <w:t>, et al., 2019). Therefore, organisations that emphasise diversity as well as inclusion attract a skilled staff. If a company wants to succeed in the market, it can hire the smartest people. Strategic contingency theory is a human resource management theory that is included to help provide diversified management in the workplace. The human resources division can create a varied workplace in the company with the use of this notion. Maintaining a better working environment depends heavily on diversification. It is essential for accurately predicting and keeping track of staff members' levels of motivation. A situational approach that is also frequently acknowledged is contingency theory (</w:t>
      </w:r>
      <w:r w:rsidR="003C3D1F" w:rsidRPr="00122EEC">
        <w:rPr>
          <w:rFonts w:ascii="Times New Roman" w:hAnsi="Times New Roman" w:cs="Times New Roman"/>
          <w:shd w:val="clear" w:color="auto" w:fill="FFFFFF"/>
          <w:lang w:val="en-GB"/>
        </w:rPr>
        <w:t>Cloutier, et al., 2015)</w:t>
      </w:r>
      <w:r w:rsidR="003C3D1F" w:rsidRPr="00122EEC">
        <w:rPr>
          <w:rFonts w:ascii="Times New Roman" w:hAnsi="Times New Roman" w:cs="Times New Roman"/>
          <w:lang w:val="en-GB"/>
        </w:rPr>
        <w:t>.</w:t>
      </w:r>
    </w:p>
    <w:p w14:paraId="73AEA9AE"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In the opinion of, </w:t>
      </w:r>
      <w:proofErr w:type="spellStart"/>
      <w:r w:rsidRPr="00122EEC">
        <w:rPr>
          <w:rFonts w:ascii="Times New Roman" w:hAnsi="Times New Roman" w:cs="Times New Roman"/>
          <w:shd w:val="clear" w:color="auto" w:fill="FFFFFF"/>
          <w:lang w:val="en-GB"/>
        </w:rPr>
        <w:t>Delery</w:t>
      </w:r>
      <w:proofErr w:type="spellEnd"/>
      <w:r w:rsidRPr="00122EEC">
        <w:rPr>
          <w:rFonts w:ascii="Times New Roman" w:hAnsi="Times New Roman" w:cs="Times New Roman"/>
          <w:shd w:val="clear" w:color="auto" w:fill="FFFFFF"/>
          <w:lang w:val="en-GB"/>
        </w:rPr>
        <w:t xml:space="preserve"> and </w:t>
      </w:r>
      <w:proofErr w:type="spellStart"/>
      <w:r w:rsidRPr="00122EEC">
        <w:rPr>
          <w:rFonts w:ascii="Times New Roman" w:hAnsi="Times New Roman" w:cs="Times New Roman"/>
          <w:shd w:val="clear" w:color="auto" w:fill="FFFFFF"/>
          <w:lang w:val="en-GB"/>
        </w:rPr>
        <w:t>Roumpi</w:t>
      </w:r>
      <w:proofErr w:type="spellEnd"/>
      <w:r w:rsidRPr="00122EEC">
        <w:rPr>
          <w:rFonts w:ascii="Times New Roman" w:hAnsi="Times New Roman" w:cs="Times New Roman"/>
          <w:lang w:val="en-GB"/>
        </w:rPr>
        <w:t>, (2017), this idea assists the organisation in changing the variables in accordance with workplace requirements. Through the incorporation of various workplace management, the factors of this theory may be used to successfully analyse the working culture and improve employee motivation and productivity. That data is gathered for this particular study via a survey questionnaire. The organisation may be able to expand its hiring practises by including various work cultures. Organizations can hire personnel with a wide range of skills that will raise the performance level and productivity of the company (</w:t>
      </w:r>
      <w:r w:rsidRPr="00122EEC">
        <w:rPr>
          <w:rFonts w:ascii="Times New Roman" w:hAnsi="Times New Roman" w:cs="Times New Roman"/>
          <w:shd w:val="clear" w:color="auto" w:fill="FFFFFF"/>
          <w:lang w:val="en-GB"/>
        </w:rPr>
        <w:t>Collings, et al., 2018)</w:t>
      </w:r>
      <w:r w:rsidRPr="00122EEC">
        <w:rPr>
          <w:rFonts w:ascii="Times New Roman" w:hAnsi="Times New Roman" w:cs="Times New Roman"/>
          <w:lang w:val="en-GB"/>
        </w:rPr>
        <w:t>. Diverse staff members help the company increase financial performance through innovation. This theory might help the business achieve its objectives. Therefore, using strategic contingency theory to create a varied workplace culture in the organisation is suitable. The similarity-attractive paradigm idea is applied in order to create a varied working culture within the organisation. People who operate in various workplace cultures are more effective and productive. Based on their mindset and beliefs, it may be said that variety and skills may reduce conflict. This is a highly important quality of different people since it aids in the achievement of the organization's purpose (</w:t>
      </w:r>
      <w:proofErr w:type="spellStart"/>
      <w:r w:rsidRPr="00122EEC">
        <w:rPr>
          <w:rFonts w:ascii="Times New Roman" w:hAnsi="Times New Roman" w:cs="Times New Roman"/>
          <w:shd w:val="clear" w:color="auto" w:fill="FFFFFF"/>
          <w:lang w:val="en-GB"/>
        </w:rPr>
        <w:t>Elvi</w:t>
      </w:r>
      <w:proofErr w:type="spellEnd"/>
      <w:r w:rsidRPr="00122EEC">
        <w:rPr>
          <w:rFonts w:ascii="Times New Roman" w:hAnsi="Times New Roman" w:cs="Times New Roman"/>
          <w:shd w:val="clear" w:color="auto" w:fill="FFFFFF"/>
          <w:lang w:val="en-GB"/>
        </w:rPr>
        <w:t xml:space="preserve"> and </w:t>
      </w:r>
      <w:proofErr w:type="spellStart"/>
      <w:r w:rsidRPr="00122EEC">
        <w:rPr>
          <w:rFonts w:ascii="Times New Roman" w:hAnsi="Times New Roman" w:cs="Times New Roman"/>
          <w:shd w:val="clear" w:color="auto" w:fill="FFFFFF"/>
          <w:lang w:val="en-GB"/>
        </w:rPr>
        <w:t>Tunjungsari</w:t>
      </w:r>
      <w:proofErr w:type="spellEnd"/>
      <w:r w:rsidRPr="00122EEC">
        <w:rPr>
          <w:rFonts w:ascii="Times New Roman" w:hAnsi="Times New Roman" w:cs="Times New Roman"/>
          <w:shd w:val="clear" w:color="auto" w:fill="FFFFFF"/>
          <w:lang w:val="en-GB"/>
        </w:rPr>
        <w:t>, 2022)</w:t>
      </w:r>
      <w:r w:rsidRPr="00122EEC">
        <w:rPr>
          <w:rFonts w:ascii="Times New Roman" w:hAnsi="Times New Roman" w:cs="Times New Roman"/>
          <w:lang w:val="en-GB"/>
        </w:rPr>
        <w:t xml:space="preserve">. The main data gathering technique was used to collect trustworthy data and authentic data. A diverse culture could help the organisation maintain employee retention. They are drawn to and inclined toward a sense of community since it gives them the confidence to use their talents </w:t>
      </w:r>
      <w:r w:rsidRPr="00122EEC">
        <w:rPr>
          <w:rFonts w:ascii="Times New Roman" w:hAnsi="Times New Roman" w:cs="Times New Roman"/>
          <w:lang w:val="en-GB"/>
        </w:rPr>
        <w:lastRenderedPageBreak/>
        <w:t>in an upbeat manner to advance the organization's objectives. It is clear that workplace diversity is essential to the expansion and development of the company (</w:t>
      </w:r>
      <w:proofErr w:type="spellStart"/>
      <w:r w:rsidRPr="00122EEC">
        <w:rPr>
          <w:rFonts w:ascii="Times New Roman" w:hAnsi="Times New Roman" w:cs="Times New Roman"/>
          <w:shd w:val="clear" w:color="auto" w:fill="FFFFFF"/>
          <w:lang w:val="en-GB"/>
        </w:rPr>
        <w:t>Etikan</w:t>
      </w:r>
      <w:proofErr w:type="spellEnd"/>
      <w:r w:rsidRPr="00122EEC">
        <w:rPr>
          <w:rFonts w:ascii="Times New Roman" w:hAnsi="Times New Roman" w:cs="Times New Roman"/>
          <w:shd w:val="clear" w:color="auto" w:fill="FFFFFF"/>
          <w:lang w:val="en-GB"/>
        </w:rPr>
        <w:t xml:space="preserve"> and </w:t>
      </w:r>
      <w:proofErr w:type="spellStart"/>
      <w:r w:rsidRPr="00122EEC">
        <w:rPr>
          <w:rFonts w:ascii="Times New Roman" w:hAnsi="Times New Roman" w:cs="Times New Roman"/>
          <w:shd w:val="clear" w:color="auto" w:fill="FFFFFF"/>
          <w:lang w:val="en-GB"/>
        </w:rPr>
        <w:t>Bala</w:t>
      </w:r>
      <w:proofErr w:type="spellEnd"/>
      <w:r w:rsidRPr="00122EEC">
        <w:rPr>
          <w:rFonts w:ascii="Times New Roman" w:hAnsi="Times New Roman" w:cs="Times New Roman"/>
          <w:shd w:val="clear" w:color="auto" w:fill="FFFFFF"/>
          <w:lang w:val="en-GB"/>
        </w:rPr>
        <w:t>, 2017)</w:t>
      </w:r>
      <w:r w:rsidRPr="00122EEC">
        <w:rPr>
          <w:rFonts w:ascii="Times New Roman" w:hAnsi="Times New Roman" w:cs="Times New Roman"/>
          <w:lang w:val="en-GB"/>
        </w:rPr>
        <w:t>.</w:t>
      </w:r>
    </w:p>
    <w:p w14:paraId="0EB069CE" w14:textId="77777777" w:rsidR="003C3D1F" w:rsidRPr="00122EEC" w:rsidRDefault="003C3D1F" w:rsidP="003C3D1F">
      <w:pPr>
        <w:pStyle w:val="Heading2"/>
      </w:pPr>
      <w:bookmarkStart w:id="15" w:name="_Toc127117881"/>
      <w:r w:rsidRPr="00122EEC">
        <w:t>2.3 The factors which impact workplace diversity management at the workplace</w:t>
      </w:r>
      <w:bookmarkEnd w:id="15"/>
    </w:p>
    <w:p w14:paraId="20D7C567"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Based on the views of, </w:t>
      </w:r>
      <w:r w:rsidRPr="00122EEC">
        <w:rPr>
          <w:rFonts w:ascii="Times New Roman" w:hAnsi="Times New Roman" w:cs="Times New Roman"/>
          <w:shd w:val="clear" w:color="auto" w:fill="FFFFFF"/>
          <w:lang w:val="en-GB"/>
        </w:rPr>
        <w:t>Froehlich</w:t>
      </w:r>
      <w:r w:rsidRPr="00122EEC">
        <w:rPr>
          <w:rFonts w:ascii="Times New Roman" w:hAnsi="Times New Roman" w:cs="Times New Roman"/>
          <w:lang w:val="en-GB"/>
        </w:rPr>
        <w:t>, et al., (2021), management of workforce diversity: a thorough survey of the literature "Diversity management is a practise that aims to establish and maintain a positive working environment. In order to maximise each person's potential and contributions to the growth of an organisation, the likelihood and distinctiveness of each person is taken into consideration. The study analysed the information from 19 studies that have been released since 2015. The main conclusion of this study states that age, gender, race, cultural background, religion, language, sexual orientation, education, lifestyle, beliefs, capabilities, and economic status are the main elements that influence workplace diversity. The control of these variables encourages innovation and aids in the company's growth and transformation. The main goals of the DM concept in a telecommunication industry workplace are to increase job opportunities and improve employee welfare (Liu, 2016). Therefore, it can be said that WDM helps the employees pursue their goals without being constrained by those things that could have a negative effect on their performance. The graphs below can be used to identify the various elements influencing workplace diversity.</w:t>
      </w:r>
    </w:p>
    <w:p w14:paraId="35F94CBF" w14:textId="77777777" w:rsidR="00510333" w:rsidRDefault="00510333">
      <w:pPr>
        <w:rPr>
          <w:rFonts w:ascii="Times New Roman" w:hAnsi="Times New Roman" w:cs="Times New Roman"/>
          <w:lang w:val="en-GB"/>
        </w:rPr>
      </w:pPr>
      <w:r>
        <w:rPr>
          <w:rFonts w:ascii="Times New Roman" w:hAnsi="Times New Roman" w:cs="Times New Roman"/>
          <w:lang w:val="en-GB"/>
        </w:rPr>
        <w:br w:type="page"/>
      </w:r>
    </w:p>
    <w:p w14:paraId="10BCB16D" w14:textId="1A90898B"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i/>
          <w:iCs/>
          <w:noProof/>
          <w:lang w:val="en-GB" w:eastAsia="en-GB"/>
        </w:rPr>
        <w:lastRenderedPageBreak/>
        <w:drawing>
          <wp:inline distT="0" distB="0" distL="0" distR="0" wp14:anchorId="40905B13" wp14:editId="3A257809">
            <wp:extent cx="5486400" cy="3200400"/>
            <wp:effectExtent l="0" t="0" r="0" b="19050"/>
            <wp:docPr id="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31EF4E22" w14:textId="77777777" w:rsidR="003C3D1F" w:rsidRPr="00122EEC" w:rsidRDefault="003C3D1F" w:rsidP="003C3D1F">
      <w:pPr>
        <w:pStyle w:val="Caption"/>
        <w:spacing w:line="480" w:lineRule="auto"/>
        <w:jc w:val="center"/>
        <w:rPr>
          <w:rFonts w:cs="Times New Roman"/>
          <w:color w:val="auto"/>
          <w:sz w:val="24"/>
          <w:szCs w:val="24"/>
        </w:rPr>
      </w:pPr>
      <w:r w:rsidRPr="00122EEC">
        <w:rPr>
          <w:rFonts w:cs="Times New Roman"/>
          <w:color w:val="auto"/>
          <w:sz w:val="24"/>
          <w:szCs w:val="24"/>
        </w:rPr>
        <w:t>(Figure 2: Factors which impact diversity at workplace)</w:t>
      </w:r>
    </w:p>
    <w:p w14:paraId="44953648" w14:textId="77777777" w:rsidR="003C3D1F" w:rsidRPr="00122EEC" w:rsidRDefault="003C3D1F" w:rsidP="003C3D1F">
      <w:pPr>
        <w:jc w:val="center"/>
        <w:rPr>
          <w:rFonts w:ascii="Times New Roman" w:hAnsi="Times New Roman" w:cs="Times New Roman"/>
          <w:b/>
          <w:lang w:val="en-GB"/>
        </w:rPr>
      </w:pPr>
      <w:r w:rsidRPr="00122EEC">
        <w:rPr>
          <w:rFonts w:ascii="Times New Roman" w:hAnsi="Times New Roman" w:cs="Times New Roman"/>
          <w:b/>
          <w:lang w:val="en-GB"/>
        </w:rPr>
        <w:t>(Source: By Author)</w:t>
      </w:r>
    </w:p>
    <w:p w14:paraId="2B505062" w14:textId="3AA14C36"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According to, </w:t>
      </w:r>
      <w:proofErr w:type="spellStart"/>
      <w:r w:rsidRPr="00122EEC">
        <w:rPr>
          <w:rFonts w:ascii="Times New Roman" w:hAnsi="Times New Roman" w:cs="Times New Roman"/>
          <w:shd w:val="clear" w:color="auto" w:fill="FFFFFF"/>
          <w:lang w:val="en-GB"/>
        </w:rPr>
        <w:t>Marsonet</w:t>
      </w:r>
      <w:proofErr w:type="spellEnd"/>
      <w:r w:rsidRPr="00122EEC">
        <w:rPr>
          <w:rFonts w:ascii="Times New Roman" w:hAnsi="Times New Roman" w:cs="Times New Roman"/>
          <w:lang w:val="en-GB"/>
        </w:rPr>
        <w:t xml:space="preserve">, (2019), in inclusive atmosphere with equal rights and opportunities for all workers and employees is referred to as a varied workplace. According to the survey, female employees have a more favourable opinion of </w:t>
      </w:r>
      <w:r w:rsidR="00510333" w:rsidRPr="00122EEC">
        <w:rPr>
          <w:rFonts w:ascii="Times New Roman" w:hAnsi="Times New Roman" w:cs="Times New Roman"/>
          <w:lang w:val="en-GB"/>
        </w:rPr>
        <w:t>D</w:t>
      </w:r>
      <w:r w:rsidR="00510333">
        <w:rPr>
          <w:rFonts w:ascii="Times New Roman" w:hAnsi="Times New Roman" w:cs="Times New Roman"/>
          <w:lang w:val="en-GB"/>
        </w:rPr>
        <w:t xml:space="preserve">iversity Management </w:t>
      </w:r>
      <w:r w:rsidRPr="00122EEC">
        <w:rPr>
          <w:rFonts w:ascii="Times New Roman" w:hAnsi="Times New Roman" w:cs="Times New Roman"/>
          <w:lang w:val="en-GB"/>
        </w:rPr>
        <w:t>practises than do male employees. An organised questionnaire with 260 survey questions was used to analyse the study's findings. Gender diversity of this kind acts as a mediator in the link between civic engagement and job satisfaction. A workforce that is gender diverse helps the telecommunication business serve a customer base that is becoming more and more diversified. The term "gender diversity" describes a balance in the representation of men and women. Equal rights and opportunities are present for all workers and employees in a diverse company. D</w:t>
      </w:r>
      <w:r w:rsidR="00510333">
        <w:rPr>
          <w:rFonts w:ascii="Times New Roman" w:hAnsi="Times New Roman" w:cs="Times New Roman"/>
          <w:lang w:val="en-GB"/>
        </w:rPr>
        <w:t xml:space="preserve">iversity Management </w:t>
      </w:r>
      <w:r w:rsidRPr="00122EEC">
        <w:rPr>
          <w:rFonts w:ascii="Times New Roman" w:hAnsi="Times New Roman" w:cs="Times New Roman"/>
          <w:lang w:val="en-GB"/>
        </w:rPr>
        <w:t>practises are viewed more favourably by female employees than by male ones, according to the study. A structured survey with 260 survey questions was used to analyse the study's findings. Gender diversity of this kind acts as a mediator between organised civic behaviour and job pleasure (</w:t>
      </w:r>
      <w:r w:rsidRPr="00122EEC">
        <w:rPr>
          <w:rFonts w:ascii="Times New Roman" w:hAnsi="Times New Roman" w:cs="Times New Roman"/>
          <w:color w:val="222222"/>
          <w:shd w:val="clear" w:color="auto" w:fill="FFFFFF"/>
          <w:lang w:val="en-GB"/>
        </w:rPr>
        <w:t>Meyers, et al., 2020)</w:t>
      </w:r>
      <w:r w:rsidRPr="00122EEC">
        <w:rPr>
          <w:rFonts w:ascii="Times New Roman" w:hAnsi="Times New Roman" w:cs="Times New Roman"/>
          <w:lang w:val="en-GB"/>
        </w:rPr>
        <w:t>. The telecommunication industry benefits from having a workforce that represents a variety of genders by better serving its increasingly diversified clientele. In terms of gender diversity, both men and women must be equally represented.</w:t>
      </w:r>
    </w:p>
    <w:p w14:paraId="43288C7A"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As per, </w:t>
      </w:r>
      <w:r w:rsidRPr="00122EEC">
        <w:rPr>
          <w:rFonts w:ascii="Times New Roman" w:hAnsi="Times New Roman" w:cs="Times New Roman"/>
          <w:shd w:val="clear" w:color="auto" w:fill="FFFFFF"/>
          <w:lang w:val="en-GB"/>
        </w:rPr>
        <w:t xml:space="preserve">Moser and </w:t>
      </w:r>
      <w:proofErr w:type="spellStart"/>
      <w:r w:rsidRPr="00122EEC">
        <w:rPr>
          <w:rFonts w:ascii="Times New Roman" w:hAnsi="Times New Roman" w:cs="Times New Roman"/>
          <w:shd w:val="clear" w:color="auto" w:fill="FFFFFF"/>
          <w:lang w:val="en-GB"/>
        </w:rPr>
        <w:t>Korstjens</w:t>
      </w:r>
      <w:proofErr w:type="spellEnd"/>
      <w:r w:rsidRPr="00122EEC">
        <w:rPr>
          <w:rFonts w:ascii="Times New Roman" w:hAnsi="Times New Roman" w:cs="Times New Roman"/>
          <w:lang w:val="en-GB"/>
        </w:rPr>
        <w:t xml:space="preserve">, (2018), management of Diversity and Gender Organizational citizenship, opinions, and workplace contentment </w:t>
      </w:r>
      <w:proofErr w:type="spellStart"/>
      <w:r w:rsidRPr="00122EEC">
        <w:rPr>
          <w:rFonts w:ascii="Times New Roman" w:hAnsi="Times New Roman" w:cs="Times New Roman"/>
          <w:lang w:val="en-GB"/>
        </w:rPr>
        <w:t>Behavior</w:t>
      </w:r>
      <w:proofErr w:type="spellEnd"/>
      <w:r w:rsidRPr="00122EEC">
        <w:rPr>
          <w:rFonts w:ascii="Times New Roman" w:hAnsi="Times New Roman" w:cs="Times New Roman"/>
          <w:lang w:val="en-GB"/>
        </w:rPr>
        <w:t xml:space="preserve">, diversity management is a rapidly </w:t>
      </w:r>
      <w:r w:rsidRPr="00122EEC">
        <w:rPr>
          <w:rFonts w:ascii="Times New Roman" w:hAnsi="Times New Roman" w:cs="Times New Roman"/>
          <w:lang w:val="en-GB"/>
        </w:rPr>
        <w:lastRenderedPageBreak/>
        <w:t>expanding phenomena that is characterised by a blend of individual difference and analogy. Diversity encompasses traits, ideologies, tastes, and backgrounds. The most often used definitions of diversity in the study's summary are "age diversity," "racial diversity," and "gender diversity," which refer to the employees' differences in education, gender, and ethnicity. Based on a questionnaire survey with 100 respondents, the study's key findings were assessed. The variances that people have based on their racial, ethnic, and gender backgrounds are referred to as racial diversity. This kind of diversity enables a business to expand its diversified consumer base, which boosts productivity and increases sales. Racial diversity is essential for raising staff members' levels of motivation (</w:t>
      </w:r>
      <w:r w:rsidRPr="00122EEC">
        <w:rPr>
          <w:rFonts w:ascii="Times New Roman" w:hAnsi="Times New Roman" w:cs="Times New Roman"/>
          <w:shd w:val="clear" w:color="auto" w:fill="FFFFFF"/>
          <w:lang w:val="en-GB"/>
        </w:rPr>
        <w:t>Mousa, et al., 2020)</w:t>
      </w:r>
      <w:r w:rsidRPr="00122EEC">
        <w:rPr>
          <w:rFonts w:ascii="Times New Roman" w:hAnsi="Times New Roman" w:cs="Times New Roman"/>
          <w:lang w:val="en-GB"/>
        </w:rPr>
        <w:t>. Therefore, it can be concluded that having a racially varied workplace in the telecommunication sector increases potential for increased profitability, values, and helps a brand adapt and survive in the marketplace.</w:t>
      </w:r>
    </w:p>
    <w:p w14:paraId="05A20C1A"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According to, </w:t>
      </w:r>
      <w:proofErr w:type="spellStart"/>
      <w:r w:rsidRPr="00122EEC">
        <w:rPr>
          <w:rFonts w:ascii="Times New Roman" w:hAnsi="Times New Roman" w:cs="Times New Roman"/>
          <w:shd w:val="clear" w:color="auto" w:fill="FFFFFF"/>
          <w:lang w:val="en-GB"/>
        </w:rPr>
        <w:t>Neuendorf</w:t>
      </w:r>
      <w:proofErr w:type="spellEnd"/>
      <w:r w:rsidRPr="00122EEC">
        <w:rPr>
          <w:rFonts w:ascii="Times New Roman" w:hAnsi="Times New Roman" w:cs="Times New Roman"/>
          <w:lang w:val="en-GB"/>
        </w:rPr>
        <w:t>, et al., (2018), diversity management in the workplace" is a concept that is quickly becoming a reality on a global scale. A telecommunication brand's ability to spread tolerance and understanding of other groups while also making significant profits is a result of the diversity of its cultures, values, and ethnicities. To properly conduct the study, the primary data collection approach was adopted. The study's key finding is that the definition of age diversity is the acceptance of workers of various ages in a professional setting. With less personnel turnover, a company may be able to boost performance thanks to this type of diversity. It is a characteristic that offers a telecommunication company a wide range of employee experiences and aids the brand in identifying the telecommunication sense and consumer needs of a diverse group of customers (</w:t>
      </w:r>
      <w:r w:rsidRPr="00122EEC">
        <w:rPr>
          <w:rFonts w:ascii="Times New Roman" w:hAnsi="Times New Roman" w:cs="Times New Roman"/>
          <w:color w:val="222222"/>
          <w:shd w:val="clear" w:color="auto" w:fill="FFFFFF"/>
          <w:lang w:val="en-GB"/>
        </w:rPr>
        <w:t>Ng and Sears, 2020)</w:t>
      </w:r>
      <w:r w:rsidRPr="00122EEC">
        <w:rPr>
          <w:rFonts w:ascii="Times New Roman" w:hAnsi="Times New Roman" w:cs="Times New Roman"/>
          <w:lang w:val="en-GB"/>
        </w:rPr>
        <w:t>. Therefore, it may be concluded that age diversity encourages employees of various ages to learn from and support one another.</w:t>
      </w:r>
    </w:p>
    <w:p w14:paraId="34B6E483"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As per, </w:t>
      </w:r>
      <w:proofErr w:type="spellStart"/>
      <w:r w:rsidRPr="00122EEC">
        <w:rPr>
          <w:rFonts w:ascii="Times New Roman" w:hAnsi="Times New Roman" w:cs="Times New Roman"/>
          <w:shd w:val="clear" w:color="auto" w:fill="FFFFFF"/>
          <w:lang w:val="en-GB"/>
        </w:rPr>
        <w:t>Ozturk</w:t>
      </w:r>
      <w:proofErr w:type="spellEnd"/>
      <w:r w:rsidRPr="00122EEC">
        <w:rPr>
          <w:rFonts w:ascii="Times New Roman" w:hAnsi="Times New Roman" w:cs="Times New Roman"/>
          <w:shd w:val="clear" w:color="auto" w:fill="FFFFFF"/>
          <w:lang w:val="en-GB"/>
        </w:rPr>
        <w:t xml:space="preserve"> and </w:t>
      </w:r>
      <w:proofErr w:type="spellStart"/>
      <w:r w:rsidRPr="00122EEC">
        <w:rPr>
          <w:rFonts w:ascii="Times New Roman" w:hAnsi="Times New Roman" w:cs="Times New Roman"/>
          <w:shd w:val="clear" w:color="auto" w:fill="FFFFFF"/>
          <w:lang w:val="en-GB"/>
        </w:rPr>
        <w:t>Tatli</w:t>
      </w:r>
      <w:proofErr w:type="spellEnd"/>
      <w:r w:rsidRPr="00122EEC">
        <w:rPr>
          <w:rFonts w:ascii="Times New Roman" w:hAnsi="Times New Roman" w:cs="Times New Roman"/>
          <w:lang w:val="en-GB"/>
        </w:rPr>
        <w:t xml:space="preserve">, (2016), diversity at work not only fosters peace but also makes it more attractive to work there: "Walking the talk on diversity: CEO beliefs, moral values, and the implementation of workplace diversity practises." Diversity promotes employee engagement, which has a good effect on the company's expansion. Additionally, several factors, including as acceptance of diversity, cultural differences, language and communication styles, and leadership abilities, indirectly affect the notion while improving trust, respect, and understanding among </w:t>
      </w:r>
      <w:proofErr w:type="spellStart"/>
      <w:r w:rsidRPr="00122EEC">
        <w:rPr>
          <w:rFonts w:ascii="Times New Roman" w:hAnsi="Times New Roman" w:cs="Times New Roman"/>
          <w:lang w:val="en-GB"/>
        </w:rPr>
        <w:t>coworkers</w:t>
      </w:r>
      <w:proofErr w:type="spellEnd"/>
      <w:r w:rsidRPr="00122EEC">
        <w:rPr>
          <w:rFonts w:ascii="Times New Roman" w:hAnsi="Times New Roman" w:cs="Times New Roman"/>
          <w:lang w:val="en-GB"/>
        </w:rPr>
        <w:t xml:space="preserve">. The most crucial factor in whether diversity is implemented by HR management in a company is whether or not the employees will embrace it. The leadership skills of HR management are crucial for implementing cultural diversity since they inspire and guide employees to adhere to management standards. In order to create an </w:t>
      </w:r>
      <w:r w:rsidRPr="00122EEC">
        <w:rPr>
          <w:rFonts w:ascii="Times New Roman" w:hAnsi="Times New Roman" w:cs="Times New Roman"/>
          <w:lang w:val="en-GB"/>
        </w:rPr>
        <w:lastRenderedPageBreak/>
        <w:t>appropriate atmosphere with high expectations for all employees, HR management analyses the various communication styles (</w:t>
      </w:r>
      <w:r w:rsidRPr="00122EEC">
        <w:rPr>
          <w:rFonts w:ascii="Times New Roman" w:hAnsi="Times New Roman" w:cs="Times New Roman"/>
          <w:shd w:val="clear" w:color="auto" w:fill="FFFFFF"/>
          <w:lang w:val="en-GB"/>
        </w:rPr>
        <w:t>Patel and Patel, 2019)</w:t>
      </w:r>
      <w:r w:rsidRPr="00122EEC">
        <w:rPr>
          <w:rFonts w:ascii="Times New Roman" w:hAnsi="Times New Roman" w:cs="Times New Roman"/>
          <w:lang w:val="en-GB"/>
        </w:rPr>
        <w:t>.</w:t>
      </w:r>
    </w:p>
    <w:p w14:paraId="67694FBA" w14:textId="77777777" w:rsidR="003C3D1F" w:rsidRPr="00122EEC" w:rsidRDefault="003C3D1F" w:rsidP="003C3D1F">
      <w:pPr>
        <w:pStyle w:val="Heading2"/>
      </w:pPr>
      <w:bookmarkStart w:id="16" w:name="_Toc127117882"/>
      <w:r w:rsidRPr="00122EEC">
        <w:t>2.4 The role of human resource management in managing employee diversity</w:t>
      </w:r>
      <w:bookmarkEnd w:id="16"/>
    </w:p>
    <w:p w14:paraId="4E24801D" w14:textId="2D06037A"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According to, </w:t>
      </w:r>
      <w:proofErr w:type="spellStart"/>
      <w:r w:rsidRPr="00122EEC">
        <w:rPr>
          <w:rFonts w:ascii="Times New Roman" w:hAnsi="Times New Roman" w:cs="Times New Roman"/>
          <w:shd w:val="clear" w:color="auto" w:fill="FFFFFF"/>
          <w:lang w:val="en-GB"/>
        </w:rPr>
        <w:t>Schamp</w:t>
      </w:r>
      <w:proofErr w:type="spellEnd"/>
      <w:r w:rsidRPr="00122EEC">
        <w:rPr>
          <w:rFonts w:ascii="Times New Roman" w:hAnsi="Times New Roman" w:cs="Times New Roman"/>
          <w:lang w:val="en-GB"/>
        </w:rPr>
        <w:t>, et al., (2019), the human resource department of an organisation generally places a strong emphasis on controlling employee performance and maintaining compliance with employment law. "Challenges and Opportunities Affecting the Future of Human Resource Management" They now have a larger strategic role and are more actively involved in business operations. The main data collection technique was used for this investigation. The human resource department is divided into several core divisions, each of which performs a separate task. Recruitment is the HR department's primary duty in an organisation. The primary responsibility of the human resources team is to maintain workforce levels and make sure that the company hires qualified employees who can manage their time well. Employee relations make up the other key function because employees are an organization's lifeblood. The HR managers also pay attention to workers who are skilled and productive and who are invested in the company (</w:t>
      </w:r>
      <w:proofErr w:type="spellStart"/>
      <w:r w:rsidRPr="00122EEC">
        <w:rPr>
          <w:rFonts w:ascii="Times New Roman" w:hAnsi="Times New Roman" w:cs="Times New Roman"/>
          <w:color w:val="222222"/>
          <w:shd w:val="clear" w:color="auto" w:fill="FFFFFF"/>
          <w:lang w:val="en-GB"/>
        </w:rPr>
        <w:t>Seliverstova</w:t>
      </w:r>
      <w:proofErr w:type="spellEnd"/>
      <w:r w:rsidRPr="00122EEC">
        <w:rPr>
          <w:rFonts w:ascii="Times New Roman" w:hAnsi="Times New Roman" w:cs="Times New Roman"/>
          <w:color w:val="222222"/>
          <w:shd w:val="clear" w:color="auto" w:fill="FFFFFF"/>
          <w:lang w:val="en-GB"/>
        </w:rPr>
        <w:t>, 2021)</w:t>
      </w:r>
      <w:r w:rsidRPr="00122EEC">
        <w:rPr>
          <w:rFonts w:ascii="Times New Roman" w:hAnsi="Times New Roman" w:cs="Times New Roman"/>
          <w:lang w:val="en-GB"/>
        </w:rPr>
        <w:t xml:space="preserve">. The organisation focuses on giving them all the essential skills and benefits in order to improve employee relations. The investigation was carried out using a secondary data collection technique. </w:t>
      </w:r>
    </w:p>
    <w:p w14:paraId="6953C7CD"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According to, </w:t>
      </w:r>
      <w:r w:rsidRPr="00122EEC">
        <w:rPr>
          <w:rFonts w:ascii="Times New Roman" w:hAnsi="Times New Roman" w:cs="Times New Roman"/>
          <w:shd w:val="clear" w:color="auto" w:fill="FFFFFF"/>
          <w:lang w:val="en-GB"/>
        </w:rPr>
        <w:t>Shah and Khan</w:t>
      </w:r>
      <w:r w:rsidRPr="00122EEC">
        <w:rPr>
          <w:rFonts w:ascii="Times New Roman" w:hAnsi="Times New Roman" w:cs="Times New Roman"/>
          <w:lang w:val="en-GB"/>
        </w:rPr>
        <w:t>, (2019), the organisations gain from this as they are able to hire more qualified personnel who are dedicated to ensuring the organization's expansion. Making strategic partners who aid and assist the company and guide it toward progress is the primary function of human resources in an organisation, according to the adage "the field of strategic human resource management, human capital, and competitive advantage is running in circles." It also entails explaining the pay and benefits offered by an organisation to its employees and going over its policies with them. The HR department is also in charge of making sure that the workers are completely obedient, dedicated, and supportive of the organization's expansion (</w:t>
      </w:r>
      <w:r w:rsidRPr="00122EEC">
        <w:rPr>
          <w:rFonts w:ascii="Times New Roman" w:hAnsi="Times New Roman" w:cs="Times New Roman"/>
          <w:shd w:val="clear" w:color="auto" w:fill="FFFFFF"/>
          <w:lang w:val="en-GB"/>
        </w:rPr>
        <w:t>Shore, et al., 2018)</w:t>
      </w:r>
      <w:r w:rsidRPr="00122EEC">
        <w:rPr>
          <w:rFonts w:ascii="Times New Roman" w:hAnsi="Times New Roman" w:cs="Times New Roman"/>
          <w:lang w:val="en-GB"/>
        </w:rPr>
        <w:t xml:space="preserve">. The HR manager is also in charge of resolving problems that arise at work so that it doesn't influence the productivity of the workers. </w:t>
      </w:r>
    </w:p>
    <w:p w14:paraId="4E24F98F"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According to, </w:t>
      </w:r>
      <w:r w:rsidRPr="00122EEC">
        <w:rPr>
          <w:rFonts w:ascii="Times New Roman" w:hAnsi="Times New Roman" w:cs="Times New Roman"/>
          <w:shd w:val="clear" w:color="auto" w:fill="FFFFFF"/>
          <w:lang w:val="en-GB"/>
        </w:rPr>
        <w:t xml:space="preserve">Singh and </w:t>
      </w:r>
      <w:proofErr w:type="spellStart"/>
      <w:r w:rsidRPr="00122EEC">
        <w:rPr>
          <w:rFonts w:ascii="Times New Roman" w:hAnsi="Times New Roman" w:cs="Times New Roman"/>
          <w:shd w:val="clear" w:color="auto" w:fill="FFFFFF"/>
          <w:lang w:val="en-GB"/>
        </w:rPr>
        <w:t>Babbar</w:t>
      </w:r>
      <w:proofErr w:type="spellEnd"/>
      <w:r w:rsidRPr="00122EEC">
        <w:rPr>
          <w:rFonts w:ascii="Times New Roman" w:hAnsi="Times New Roman" w:cs="Times New Roman"/>
          <w:lang w:val="en-GB"/>
        </w:rPr>
        <w:t xml:space="preserve">, (2021), human resource management is an organisational function that significantly contributes to managing diversity through its proactive policies. Diversity management is a strategy. Additionally, it assists in keeping a diverse staff motivated and in eliminating workplace inequality. The responsibility of managing and integrating the organization's whole personnel diversity falls to the human resources department. The strain </w:t>
      </w:r>
      <w:r w:rsidRPr="00122EEC">
        <w:rPr>
          <w:rFonts w:ascii="Times New Roman" w:hAnsi="Times New Roman" w:cs="Times New Roman"/>
          <w:lang w:val="en-GB"/>
        </w:rPr>
        <w:lastRenderedPageBreak/>
        <w:t>on an organisation, which can come from both internal and external sources, has given diversity inside that organisation a boost. Building organisational innovation through HRM, employee voice, and engagement, HRM plays a key part in creating a diverse workplace as it identifies employee needs and develops novel approaches to meet those needs. The study was carried out based on interviews done with retail organisation workers. The HR department fosters a varied workplace culture that values each employee's rights to an inclusive workplace and gives them the chance to develop professionally (Snyder, 2019). The recruitment processes are planned by HR management to broaden the company's human resources. In order to foster talent in a wide range of people, the management makes sure that the organisation organises mechanisms for employee training and development.</w:t>
      </w:r>
    </w:p>
    <w:p w14:paraId="7B86C6FA"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Employers can identify the newest trends by having a workforce that is representative of their consumers and serves as a major source of motivation for their employees thanks to workplace diversity. Additionally, it aids in fostering an inclusive environment that values diversity and raises employee productivity. The human resource staff can commit to programmes that support the advancement of diverse employees from various racial and cultural backgrounds. HR managers can also take steps to guarantee that talented workers are identified and hired in order for them to realise their full potential (</w:t>
      </w:r>
      <w:r w:rsidRPr="00122EEC">
        <w:rPr>
          <w:rFonts w:ascii="Times New Roman" w:hAnsi="Times New Roman" w:cs="Times New Roman"/>
          <w:shd w:val="clear" w:color="auto" w:fill="FFFFFF"/>
          <w:lang w:val="en-GB"/>
        </w:rPr>
        <w:t>Stahl, et al., 2020)</w:t>
      </w:r>
      <w:r w:rsidRPr="00122EEC">
        <w:rPr>
          <w:rFonts w:ascii="Times New Roman" w:hAnsi="Times New Roman" w:cs="Times New Roman"/>
          <w:lang w:val="en-GB"/>
        </w:rPr>
        <w:t>. The leaders of an organisation must promote diversity in the workplace because of the growing globalisation in today's economy, according to the study "Religious Diversity at Workplace: a Literature Review." It can be advantageous for the organisation when a range of people from various backgrounds, cultures, and nationalities are combined. This is so that they can all provide a variety of ideas that can aid in the expansion of an organisation. They all have unique perspectives and modes of thought. This can help the business become more innovative, boost production, and establish connections with a variety of customers (</w:t>
      </w:r>
      <w:r w:rsidRPr="00122EEC">
        <w:rPr>
          <w:rFonts w:ascii="Times New Roman" w:hAnsi="Times New Roman" w:cs="Times New Roman"/>
          <w:shd w:val="clear" w:color="auto" w:fill="FFFFFF"/>
          <w:lang w:val="en-GB"/>
        </w:rPr>
        <w:t>Stone and Deadrick, 2015)</w:t>
      </w:r>
      <w:r w:rsidRPr="00122EEC">
        <w:rPr>
          <w:rFonts w:ascii="Times New Roman" w:hAnsi="Times New Roman" w:cs="Times New Roman"/>
          <w:lang w:val="en-GB"/>
        </w:rPr>
        <w:t>.</w:t>
      </w:r>
    </w:p>
    <w:p w14:paraId="7C8C5177" w14:textId="77777777" w:rsidR="003C3D1F" w:rsidRPr="00122EEC" w:rsidRDefault="003C3D1F" w:rsidP="003C3D1F">
      <w:pPr>
        <w:pStyle w:val="Heading2"/>
      </w:pPr>
      <w:bookmarkStart w:id="17" w:name="_Toc127117883"/>
      <w:r w:rsidRPr="00122EEC">
        <w:t>2.5 The challenges HR managers face in developing diverse workplace management</w:t>
      </w:r>
      <w:bookmarkEnd w:id="17"/>
    </w:p>
    <w:p w14:paraId="2E1E2AC2"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Based on the views of, </w:t>
      </w:r>
      <w:proofErr w:type="spellStart"/>
      <w:r w:rsidRPr="00122EEC">
        <w:rPr>
          <w:rFonts w:ascii="Times New Roman" w:hAnsi="Times New Roman" w:cs="Times New Roman"/>
          <w:color w:val="222222"/>
          <w:shd w:val="clear" w:color="auto" w:fill="FFFFFF"/>
          <w:lang w:val="en-GB"/>
        </w:rPr>
        <w:t>Suharnomo</w:t>
      </w:r>
      <w:proofErr w:type="spellEnd"/>
      <w:r w:rsidRPr="00122EEC">
        <w:rPr>
          <w:rFonts w:ascii="Times New Roman" w:hAnsi="Times New Roman" w:cs="Times New Roman"/>
          <w:lang w:val="en-GB"/>
        </w:rPr>
        <w:t xml:space="preserve">, (2017), the most significant obstacle managers confront when creating diverse workplaces is communication. If the team's staff members are diverse, communication may be challenging. Additionally, not all squad members may speak English as their native tongue. Teammates who struggle with language may engage and understand one another ineffectively. Secondary data were used to help with the research for this study. Due to a diversified work environment, team productivity and efficiency may suffer dramatically. Managers who foster a diverse workplace make an effort to close the gender and age gaps. As </w:t>
      </w:r>
      <w:r w:rsidRPr="00122EEC">
        <w:rPr>
          <w:rFonts w:ascii="Times New Roman" w:hAnsi="Times New Roman" w:cs="Times New Roman"/>
          <w:lang w:val="en-GB"/>
        </w:rPr>
        <w:lastRenderedPageBreak/>
        <w:t>a result, and with the help of the information above, it can be said that creating varied workplace management is a very difficult task for human resource managers.</w:t>
      </w:r>
    </w:p>
    <w:p w14:paraId="565B16F0"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i/>
          <w:iCs/>
          <w:noProof/>
          <w:lang w:val="en-GB" w:eastAsia="en-GB"/>
        </w:rPr>
        <w:drawing>
          <wp:inline distT="0" distB="0" distL="0" distR="0" wp14:anchorId="6E706073" wp14:editId="68311B14">
            <wp:extent cx="5486400" cy="3200400"/>
            <wp:effectExtent l="0" t="12700" r="0" b="1270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7F8BD372" w14:textId="77777777" w:rsidR="003C3D1F" w:rsidRPr="00122EEC" w:rsidRDefault="003C3D1F" w:rsidP="003C3D1F">
      <w:pPr>
        <w:pStyle w:val="Caption"/>
        <w:spacing w:line="480" w:lineRule="auto"/>
        <w:jc w:val="center"/>
        <w:rPr>
          <w:rFonts w:cs="Times New Roman"/>
          <w:color w:val="auto"/>
          <w:sz w:val="24"/>
          <w:szCs w:val="24"/>
        </w:rPr>
      </w:pPr>
      <w:r w:rsidRPr="00122EEC">
        <w:rPr>
          <w:rFonts w:cs="Times New Roman"/>
          <w:color w:val="auto"/>
          <w:sz w:val="24"/>
          <w:szCs w:val="24"/>
        </w:rPr>
        <w:t>(Figure 3: Challenges faced by managers in building workplace diversity)</w:t>
      </w:r>
    </w:p>
    <w:p w14:paraId="323BA996" w14:textId="77777777" w:rsidR="003C3D1F" w:rsidRPr="00122EEC" w:rsidRDefault="003C3D1F" w:rsidP="003C3D1F">
      <w:pPr>
        <w:jc w:val="center"/>
        <w:rPr>
          <w:rFonts w:ascii="Times New Roman" w:hAnsi="Times New Roman" w:cs="Times New Roman"/>
          <w:b/>
          <w:lang w:val="en-GB"/>
        </w:rPr>
      </w:pPr>
      <w:r w:rsidRPr="00122EEC">
        <w:rPr>
          <w:rFonts w:ascii="Times New Roman" w:hAnsi="Times New Roman" w:cs="Times New Roman"/>
          <w:b/>
          <w:lang w:val="en-GB"/>
        </w:rPr>
        <w:t>(Source: By Author)</w:t>
      </w:r>
    </w:p>
    <w:p w14:paraId="35E5ABFF"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Another difficulty faced by the human resource manager when creating a diverse workplace is the difference in the employees' ways of thinking or behaving. See "Gender Identity Inclusion in the Workplace: Broadening Diversity Management Research and Practice Through the Case of Transgender Employees." Due to their unique backgrounds and perspectives, a diverse workforce approaches the same scenario and clearly conveys their opinions. Employees who follow this strategy are beneficial to the company since they can keep generating new ideas and spotting issues. There are too many points of view, nevertheless, to establish consensus. The multitude of proposals, especially original answers to important problems, could be disregarded. Several papers were examined in order to collect the data. Productivity may suffer as a result of a diverse workplace culture, and an organization's capacity to fulfil obligations may be jeopardised by an abundance of perspectives or proposals (</w:t>
      </w:r>
      <w:proofErr w:type="spellStart"/>
      <w:r w:rsidRPr="00122EEC">
        <w:rPr>
          <w:rFonts w:ascii="Times New Roman" w:hAnsi="Times New Roman" w:cs="Times New Roman"/>
          <w:shd w:val="clear" w:color="auto" w:fill="FFFFFF"/>
          <w:lang w:val="en-GB"/>
        </w:rPr>
        <w:t>Tamunomiebi</w:t>
      </w:r>
      <w:proofErr w:type="spellEnd"/>
      <w:r w:rsidRPr="00122EEC">
        <w:rPr>
          <w:rFonts w:ascii="Times New Roman" w:hAnsi="Times New Roman" w:cs="Times New Roman"/>
          <w:shd w:val="clear" w:color="auto" w:fill="FFFFFF"/>
          <w:lang w:val="en-GB"/>
        </w:rPr>
        <w:t xml:space="preserve">, M.D. and </w:t>
      </w:r>
      <w:proofErr w:type="spellStart"/>
      <w:r w:rsidRPr="00122EEC">
        <w:rPr>
          <w:rFonts w:ascii="Times New Roman" w:hAnsi="Times New Roman" w:cs="Times New Roman"/>
          <w:shd w:val="clear" w:color="auto" w:fill="FFFFFF"/>
          <w:lang w:val="en-GB"/>
        </w:rPr>
        <w:t>Onah</w:t>
      </w:r>
      <w:proofErr w:type="spellEnd"/>
      <w:r w:rsidRPr="00122EEC">
        <w:rPr>
          <w:rFonts w:ascii="Times New Roman" w:hAnsi="Times New Roman" w:cs="Times New Roman"/>
          <w:shd w:val="clear" w:color="auto" w:fill="FFFFFF"/>
          <w:lang w:val="en-GB"/>
        </w:rPr>
        <w:t>, et al., 2019)</w:t>
      </w:r>
      <w:r w:rsidRPr="00122EEC">
        <w:rPr>
          <w:rFonts w:ascii="Times New Roman" w:hAnsi="Times New Roman" w:cs="Times New Roman"/>
          <w:lang w:val="en-GB"/>
        </w:rPr>
        <w:t>. The main issue of the organization's human resource managers is the variety of implementation challenges. On paper, having diverse staff makes sense, but in practise, managers find it challenging to implement. A manager, however, may not always have the time to carry out such a significant and time-consuming task. As a result, diversity initiatives don't get the attention they need.</w:t>
      </w:r>
    </w:p>
    <w:p w14:paraId="47041A92"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lastRenderedPageBreak/>
        <w:t xml:space="preserve">According to, </w:t>
      </w:r>
      <w:r w:rsidRPr="00122EEC">
        <w:rPr>
          <w:rFonts w:ascii="Times New Roman" w:hAnsi="Times New Roman" w:cs="Times New Roman"/>
          <w:shd w:val="clear" w:color="auto" w:fill="FFFFFF"/>
          <w:lang w:val="en-GB"/>
        </w:rPr>
        <w:t>Thomas</w:t>
      </w:r>
      <w:r w:rsidRPr="00122EEC">
        <w:rPr>
          <w:rFonts w:ascii="Times New Roman" w:hAnsi="Times New Roman" w:cs="Times New Roman"/>
          <w:lang w:val="en-GB"/>
        </w:rPr>
        <w:t>, et al., (2016), the activities and services provided by an HR department are primarily focused on the welfare and contentment of the employees. This is known as the "role of human resource management and organisational behaviour on employee motivation: route analysis method." The most frequent issue that HR departments run into when trying to implement new diversity-related initiatives in the workplace is the business's financial situation. To secure the effectiveness of its operations and execute long-lasting changes in the workplace environment, management requires a significant quantity of funding. If the administration of the organisation wants to raise money to put its sustainable principles into action, poor economic conditions constitute a barrier (</w:t>
      </w:r>
      <w:proofErr w:type="spellStart"/>
      <w:r w:rsidRPr="00122EEC">
        <w:rPr>
          <w:rFonts w:ascii="Times New Roman" w:hAnsi="Times New Roman" w:cs="Times New Roman"/>
          <w:shd w:val="clear" w:color="auto" w:fill="FFFFFF"/>
          <w:lang w:val="en-GB"/>
        </w:rPr>
        <w:t>Urbancova</w:t>
      </w:r>
      <w:proofErr w:type="spellEnd"/>
      <w:r w:rsidRPr="00122EEC">
        <w:rPr>
          <w:rFonts w:ascii="Times New Roman" w:hAnsi="Times New Roman" w:cs="Times New Roman"/>
          <w:shd w:val="clear" w:color="auto" w:fill="FFFFFF"/>
          <w:lang w:val="en-GB"/>
        </w:rPr>
        <w:t>, et al., 2016)</w:t>
      </w:r>
      <w:r w:rsidRPr="00122EEC">
        <w:rPr>
          <w:rFonts w:ascii="Times New Roman" w:hAnsi="Times New Roman" w:cs="Times New Roman"/>
          <w:lang w:val="en-GB"/>
        </w:rPr>
        <w:t>. Due to the company's inability to pay competent employees enough, these conditions also contribute to social problems at work. On the other hand, the circumstance also places the organisations at a competitive disadvantage and reduces their revenue.</w:t>
      </w:r>
    </w:p>
    <w:p w14:paraId="037C3114"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The most difficult objective for a human resource management to complete is equal inclusion. Creating an inclusive workplace might mean different things to different people. For a transgender employee working for an organisation, it might feature a spot to add pronouns to the personnel platform and restrooms for people of a certain sexual orientation. The creation of a varied workplace may always be continuous, and team members' suggestions ought to be taken into consideration. The main problem faced by HR managers is listening to the feedback of those employees who are having the worst experiences while working. As a result of a varied workforce, discrimination presents another difficult task for HR managers. Employees may encounter prejudice and harassment (</w:t>
      </w:r>
      <w:r w:rsidRPr="00122EEC">
        <w:rPr>
          <w:rFonts w:ascii="Times New Roman" w:hAnsi="Times New Roman" w:cs="Times New Roman"/>
          <w:shd w:val="clear" w:color="auto" w:fill="FFFFFF"/>
          <w:lang w:val="en-GB"/>
        </w:rPr>
        <w:t>Wiggins-</w:t>
      </w:r>
      <w:proofErr w:type="spellStart"/>
      <w:r w:rsidRPr="00122EEC">
        <w:rPr>
          <w:rFonts w:ascii="Times New Roman" w:hAnsi="Times New Roman" w:cs="Times New Roman"/>
          <w:shd w:val="clear" w:color="auto" w:fill="FFFFFF"/>
          <w:lang w:val="en-GB"/>
        </w:rPr>
        <w:t>Romesburg</w:t>
      </w:r>
      <w:proofErr w:type="spellEnd"/>
      <w:r w:rsidRPr="00122EEC">
        <w:rPr>
          <w:rFonts w:ascii="Times New Roman" w:hAnsi="Times New Roman" w:cs="Times New Roman"/>
          <w:shd w:val="clear" w:color="auto" w:fill="FFFFFF"/>
          <w:lang w:val="en-GB"/>
        </w:rPr>
        <w:t xml:space="preserve"> and </w:t>
      </w:r>
      <w:proofErr w:type="spellStart"/>
      <w:r w:rsidRPr="00122EEC">
        <w:rPr>
          <w:rFonts w:ascii="Times New Roman" w:hAnsi="Times New Roman" w:cs="Times New Roman"/>
          <w:shd w:val="clear" w:color="auto" w:fill="FFFFFF"/>
          <w:lang w:val="en-GB"/>
        </w:rPr>
        <w:t>Githens</w:t>
      </w:r>
      <w:proofErr w:type="spellEnd"/>
      <w:r w:rsidRPr="00122EEC">
        <w:rPr>
          <w:rFonts w:ascii="Times New Roman" w:hAnsi="Times New Roman" w:cs="Times New Roman"/>
          <w:shd w:val="clear" w:color="auto" w:fill="FFFFFF"/>
          <w:lang w:val="en-GB"/>
        </w:rPr>
        <w:t>, 2018)</w:t>
      </w:r>
      <w:r w:rsidRPr="00122EEC">
        <w:rPr>
          <w:rFonts w:ascii="Times New Roman" w:hAnsi="Times New Roman" w:cs="Times New Roman"/>
          <w:lang w:val="en-GB"/>
        </w:rPr>
        <w:t>. A survey questionnaire is used in this article to collect the necessary data. On the other side, many employees nowadays may experience or be the victim of workplace discrimination because to their age, skin tone, quality, or LGBTO+ status. This could make it difficult for employees to be authentic at work, which might reduce opportunities for teamwork, innovation, and success. A proper code of conduct can be established by the manager to provide guidelines for behaviour and inform the team members of each member's importance. The manager can bring up diversity and inclusion at any point in the lifecycle of a person, including during hiring and training as well as in group conversations, to prevent any confrontation. Additionally, managers struggle to comprehend the value and necessity of diversity and inclusion in the workplace (</w:t>
      </w:r>
      <w:r w:rsidRPr="00122EEC">
        <w:rPr>
          <w:rFonts w:ascii="Times New Roman" w:hAnsi="Times New Roman" w:cs="Times New Roman"/>
          <w:shd w:val="clear" w:color="auto" w:fill="FFFFFF"/>
          <w:lang w:val="en-GB"/>
        </w:rPr>
        <w:t>Shah and Khan, 2019)</w:t>
      </w:r>
      <w:r w:rsidRPr="00122EEC">
        <w:rPr>
          <w:rFonts w:ascii="Times New Roman" w:hAnsi="Times New Roman" w:cs="Times New Roman"/>
          <w:lang w:val="en-GB"/>
        </w:rPr>
        <w:t>.</w:t>
      </w:r>
    </w:p>
    <w:p w14:paraId="4E737E2B" w14:textId="77777777" w:rsidR="003C3D1F" w:rsidRPr="00122EEC" w:rsidRDefault="003C3D1F" w:rsidP="003C3D1F">
      <w:pPr>
        <w:pStyle w:val="Heading2"/>
      </w:pPr>
      <w:bookmarkStart w:id="18" w:name="_Toc127117884"/>
      <w:r w:rsidRPr="00122EEC">
        <w:t>2.6 The right practices for human resource managers in developing diverse workplace management</w:t>
      </w:r>
      <w:bookmarkEnd w:id="18"/>
    </w:p>
    <w:p w14:paraId="3FBC1069"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lastRenderedPageBreak/>
        <w:t xml:space="preserve">According to, </w:t>
      </w:r>
      <w:r w:rsidRPr="00122EEC">
        <w:rPr>
          <w:rFonts w:ascii="Times New Roman" w:hAnsi="Times New Roman" w:cs="Times New Roman"/>
          <w:shd w:val="clear" w:color="auto" w:fill="FFFFFF"/>
          <w:lang w:val="en-GB"/>
        </w:rPr>
        <w:t>Shore</w:t>
      </w:r>
      <w:r w:rsidRPr="00122EEC">
        <w:rPr>
          <w:rFonts w:ascii="Times New Roman" w:hAnsi="Times New Roman" w:cs="Times New Roman"/>
          <w:lang w:val="en-GB"/>
        </w:rPr>
        <w:t>, et al., (2018), diversity management and a leader's responsibility The term "workplace diversity" refers to the range of differences that exist among employees of a company. The most important factor in preserving diversity at work is leadership. Successful leaders are aware of their team members' expectations and how to meet them. The research's findings were derived from 14 journal publications published on the relevant subject. The responsibility of HR managers in managing a varied workplace is to recognise individual differences and carry out a strategy plan to demonstrate the brand's diversity ethos. HR professionals are in favour of diversity in the workplace since, in general, workers in a firm uphold the values of their boss (</w:t>
      </w:r>
      <w:r w:rsidRPr="00122EEC">
        <w:rPr>
          <w:rFonts w:ascii="Times New Roman" w:hAnsi="Times New Roman" w:cs="Times New Roman"/>
          <w:shd w:val="clear" w:color="auto" w:fill="FFFFFF"/>
          <w:lang w:val="en-GB"/>
        </w:rPr>
        <w:t xml:space="preserve">Singh and </w:t>
      </w:r>
      <w:proofErr w:type="spellStart"/>
      <w:r w:rsidRPr="00122EEC">
        <w:rPr>
          <w:rFonts w:ascii="Times New Roman" w:hAnsi="Times New Roman" w:cs="Times New Roman"/>
          <w:shd w:val="clear" w:color="auto" w:fill="FFFFFF"/>
          <w:lang w:val="en-GB"/>
        </w:rPr>
        <w:t>Babbar</w:t>
      </w:r>
      <w:proofErr w:type="spellEnd"/>
      <w:r w:rsidRPr="00122EEC">
        <w:rPr>
          <w:rFonts w:ascii="Times New Roman" w:hAnsi="Times New Roman" w:cs="Times New Roman"/>
          <w:shd w:val="clear" w:color="auto" w:fill="FFFFFF"/>
          <w:lang w:val="en-GB"/>
        </w:rPr>
        <w:t>, 2021)</w:t>
      </w:r>
      <w:r w:rsidRPr="00122EEC">
        <w:rPr>
          <w:rFonts w:ascii="Times New Roman" w:hAnsi="Times New Roman" w:cs="Times New Roman"/>
          <w:lang w:val="en-GB"/>
        </w:rPr>
        <w:t>. Additionally, they can learn about the essential mindsets and abilities of the workers to successfully handle these variances. This leads to the conclusion that HR managers put a lot of emphasis on preserving workplace diversity while adding cultural understanding to the telecommunication sector.</w:t>
      </w:r>
    </w:p>
    <w:p w14:paraId="2CCE6F5A"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As per, Snyder, (2019), management of diversity and the responsibility of the leader To reduce risks for the business and its employees, HR management puts changes into place and offers solutions to issues. The management makes use of its practical expertise to empower human capital for organisational success, foster a healthy work environment, and increase productivity. It makes suggestions and plans employee reward and benefit programmes to enhance the company's perception among staff members and to keep the most talented and productive workers on board. HR management dispels false and disruptive diversity rumours and incorporates diversity into the company's hiring procedures. In order to combat systemic inequality, management aligns the company's goals and puts the best practises into practise. The management works with the business to establish a forgiving and compassionate working environment (</w:t>
      </w:r>
      <w:proofErr w:type="spellStart"/>
      <w:r w:rsidRPr="00122EEC">
        <w:rPr>
          <w:rFonts w:ascii="Times New Roman" w:hAnsi="Times New Roman" w:cs="Times New Roman"/>
          <w:color w:val="222222"/>
          <w:shd w:val="clear" w:color="auto" w:fill="FFFFFF"/>
          <w:lang w:val="en-GB"/>
        </w:rPr>
        <w:t>Suharnomo</w:t>
      </w:r>
      <w:proofErr w:type="spellEnd"/>
      <w:r w:rsidRPr="00122EEC">
        <w:rPr>
          <w:rFonts w:ascii="Times New Roman" w:hAnsi="Times New Roman" w:cs="Times New Roman"/>
          <w:color w:val="222222"/>
          <w:shd w:val="clear" w:color="auto" w:fill="FFFFFF"/>
          <w:lang w:val="en-GB"/>
        </w:rPr>
        <w:t>, 2017)</w:t>
      </w:r>
      <w:r w:rsidRPr="00122EEC">
        <w:rPr>
          <w:rFonts w:ascii="Times New Roman" w:hAnsi="Times New Roman" w:cs="Times New Roman"/>
          <w:lang w:val="en-GB"/>
        </w:rPr>
        <w:t>.</w:t>
      </w:r>
    </w:p>
    <w:p w14:paraId="0692960F"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According to, </w:t>
      </w:r>
      <w:proofErr w:type="spellStart"/>
      <w:r w:rsidRPr="00122EEC">
        <w:rPr>
          <w:rFonts w:ascii="Times New Roman" w:hAnsi="Times New Roman" w:cs="Times New Roman"/>
          <w:shd w:val="clear" w:color="auto" w:fill="FFFFFF"/>
          <w:lang w:val="en-GB"/>
        </w:rPr>
        <w:t>Schamp</w:t>
      </w:r>
      <w:proofErr w:type="spellEnd"/>
      <w:r w:rsidRPr="00122EEC">
        <w:rPr>
          <w:rFonts w:ascii="Times New Roman" w:hAnsi="Times New Roman" w:cs="Times New Roman"/>
          <w:lang w:val="en-GB"/>
        </w:rPr>
        <w:t>, et al., (2019), utilizing multiple job brands is one of the most efficient strategies that human resource managers can use to create diverse workplace management, according to the study Comparative International Human Resource Management: Future Research Directions. Encourage employers to list job openings on career websites with an emphasis on workplace diversity. The HR managers can also implement an effective strategy by emphasising diversity and inclusion policies on the company website. Managers can ensure that the diversity declaration and any active recruitment efforts for qualified personnel for the company are prominently featured on the website (</w:t>
      </w:r>
      <w:proofErr w:type="spellStart"/>
      <w:r w:rsidRPr="00122EEC">
        <w:rPr>
          <w:rFonts w:ascii="Times New Roman" w:hAnsi="Times New Roman" w:cs="Times New Roman"/>
          <w:shd w:val="clear" w:color="auto" w:fill="FFFFFF"/>
          <w:lang w:val="en-GB"/>
        </w:rPr>
        <w:t>Marsonet</w:t>
      </w:r>
      <w:proofErr w:type="spellEnd"/>
      <w:r w:rsidRPr="00122EEC">
        <w:rPr>
          <w:rFonts w:ascii="Times New Roman" w:hAnsi="Times New Roman" w:cs="Times New Roman"/>
          <w:lang w:val="en-GB"/>
        </w:rPr>
        <w:t xml:space="preserve">, 2019). Effective strategies that human resource managers can use to create diversified workplace management include leveraging different job brands (Comparative international human resource management: Future research directions). Promote job posts on websites for careers that can concentrate </w:t>
      </w:r>
      <w:r w:rsidRPr="00122EEC">
        <w:rPr>
          <w:rFonts w:ascii="Times New Roman" w:hAnsi="Times New Roman" w:cs="Times New Roman"/>
          <w:lang w:val="en-GB"/>
        </w:rPr>
        <w:lastRenderedPageBreak/>
        <w:t>primarily on workplace diversity. Highlighting diversity and inclusion practises on the website is another excellent strategy that HR managers can use. Managers can make sure that the organization's website prominently displays its diversity proclamation and any ongoing searches for qualified people.</w:t>
      </w:r>
    </w:p>
    <w:p w14:paraId="40936011" w14:textId="5DF29A63"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According to, </w:t>
      </w:r>
      <w:proofErr w:type="spellStart"/>
      <w:r w:rsidRPr="00122EEC">
        <w:rPr>
          <w:rFonts w:ascii="Times New Roman" w:hAnsi="Times New Roman" w:cs="Times New Roman"/>
          <w:shd w:val="clear" w:color="auto" w:fill="FFFFFF"/>
          <w:lang w:val="en-GB"/>
        </w:rPr>
        <w:t>Elvi</w:t>
      </w:r>
      <w:proofErr w:type="spellEnd"/>
      <w:r w:rsidRPr="00122EEC">
        <w:rPr>
          <w:rFonts w:ascii="Times New Roman" w:hAnsi="Times New Roman" w:cs="Times New Roman"/>
          <w:shd w:val="clear" w:color="auto" w:fill="FFFFFF"/>
          <w:lang w:val="en-GB"/>
        </w:rPr>
        <w:t xml:space="preserve"> and </w:t>
      </w:r>
      <w:proofErr w:type="spellStart"/>
      <w:r w:rsidRPr="00122EEC">
        <w:rPr>
          <w:rFonts w:ascii="Times New Roman" w:hAnsi="Times New Roman" w:cs="Times New Roman"/>
          <w:shd w:val="clear" w:color="auto" w:fill="FFFFFF"/>
          <w:lang w:val="en-GB"/>
        </w:rPr>
        <w:t>Tunjungsari</w:t>
      </w:r>
      <w:proofErr w:type="spellEnd"/>
      <w:r w:rsidRPr="00122EEC">
        <w:rPr>
          <w:rFonts w:ascii="Times New Roman" w:hAnsi="Times New Roman" w:cs="Times New Roman"/>
          <w:lang w:val="en-GB"/>
        </w:rPr>
        <w:t xml:space="preserve">, (2022), conducting varied training can be seen as another tip for successfully adopting a diverse work culture. HR managers' talent philosophies: prevalence and correlations with perceived talent management strategies. For employees who want to guarantee the proper development of their careers, a diverse training programme may be required. The employees may be shocked by this training session when their weaknesses are brought to light. They can effectively begin raising diversity awareness within the organisation using their newly learned expertise. The best method for incorporating diversity is thought to be establishing an inclusion </w:t>
      </w:r>
      <w:r w:rsidR="00510333" w:rsidRPr="00122EEC">
        <w:rPr>
          <w:rFonts w:ascii="Times New Roman" w:hAnsi="Times New Roman" w:cs="Times New Roman"/>
          <w:lang w:val="en-GB"/>
        </w:rPr>
        <w:t>meeting</w:t>
      </w:r>
      <w:r w:rsidRPr="00122EEC">
        <w:rPr>
          <w:rFonts w:ascii="Times New Roman" w:hAnsi="Times New Roman" w:cs="Times New Roman"/>
          <w:lang w:val="en-GB"/>
        </w:rPr>
        <w:t>. It may be possible to lessen the problems associated with cultural variety by putting together a council of powerful individuals who are dedicated to encouraging diversity (</w:t>
      </w:r>
      <w:proofErr w:type="spellStart"/>
      <w:r w:rsidRPr="00122EEC">
        <w:rPr>
          <w:rFonts w:ascii="Times New Roman" w:hAnsi="Times New Roman" w:cs="Times New Roman"/>
          <w:shd w:val="clear" w:color="auto" w:fill="FFFFFF"/>
          <w:lang w:val="en-GB"/>
        </w:rPr>
        <w:t>Etikan</w:t>
      </w:r>
      <w:proofErr w:type="spellEnd"/>
      <w:r w:rsidRPr="00122EEC">
        <w:rPr>
          <w:rFonts w:ascii="Times New Roman" w:hAnsi="Times New Roman" w:cs="Times New Roman"/>
          <w:shd w:val="clear" w:color="auto" w:fill="FFFFFF"/>
          <w:lang w:val="en-GB"/>
        </w:rPr>
        <w:t xml:space="preserve"> and </w:t>
      </w:r>
      <w:proofErr w:type="spellStart"/>
      <w:r w:rsidRPr="00122EEC">
        <w:rPr>
          <w:rFonts w:ascii="Times New Roman" w:hAnsi="Times New Roman" w:cs="Times New Roman"/>
          <w:shd w:val="clear" w:color="auto" w:fill="FFFFFF"/>
          <w:lang w:val="en-GB"/>
        </w:rPr>
        <w:t>Bala</w:t>
      </w:r>
      <w:proofErr w:type="spellEnd"/>
      <w:r w:rsidRPr="00122EEC">
        <w:rPr>
          <w:rFonts w:ascii="Times New Roman" w:hAnsi="Times New Roman" w:cs="Times New Roman"/>
          <w:shd w:val="clear" w:color="auto" w:fill="FFFFFF"/>
          <w:lang w:val="en-GB"/>
        </w:rPr>
        <w:t>, 2017)</w:t>
      </w:r>
      <w:r w:rsidRPr="00122EEC">
        <w:rPr>
          <w:rFonts w:ascii="Times New Roman" w:hAnsi="Times New Roman" w:cs="Times New Roman"/>
          <w:lang w:val="en-GB"/>
        </w:rPr>
        <w:t>. To ensure the accuracy of the information, data was gathered via an online survey. The council can also hold monthly meetings to create strategies for fostering diversity. Another suggestion for the incorporation of diversified expertise is to honour a variety of referrals. encouraging personnel to promote job applications from underrepresented groups and providing incentives or rewards for suggesting diverse applicants who are working for the organisation. Thus, the suggestions made above are some of the most successful tactics that an organisation that values diversity can use. Additionally, diverse employees contribute to increasing the organization's production.</w:t>
      </w:r>
    </w:p>
    <w:p w14:paraId="70D942DD" w14:textId="77777777" w:rsidR="003C3D1F" w:rsidRPr="00122EEC" w:rsidRDefault="003C3D1F" w:rsidP="003C3D1F">
      <w:pPr>
        <w:pStyle w:val="Heading2"/>
      </w:pPr>
      <w:bookmarkStart w:id="19" w:name="_Toc127117885"/>
      <w:r w:rsidRPr="00122EEC">
        <w:t>2.7 Research gap</w:t>
      </w:r>
      <w:bookmarkEnd w:id="19"/>
    </w:p>
    <w:p w14:paraId="59E71E8E"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The concept and theories of HR management and workplace diversity have been adequately covered by authors in prior study. The authors have also discussed the part HR management plays in creating a diverse workplace. Prior research, however, were unable to assess the difficulties associated with HR management and a diverse workplace. As a result, our study has significantly increased our knowledge of the difficulties HR departments face when creating a diverse workplace. The study also assessed the management's methods for resolving the relevant issues.</w:t>
      </w:r>
    </w:p>
    <w:p w14:paraId="128C1A9C" w14:textId="77777777" w:rsidR="003C3D1F" w:rsidRPr="00122EEC" w:rsidRDefault="003C3D1F" w:rsidP="003C3D1F">
      <w:pPr>
        <w:pStyle w:val="Heading2"/>
      </w:pPr>
      <w:bookmarkStart w:id="20" w:name="_Toc127117886"/>
      <w:r w:rsidRPr="00122EEC">
        <w:t>2.8 Summary</w:t>
      </w:r>
      <w:bookmarkEnd w:id="20"/>
    </w:p>
    <w:p w14:paraId="23E5912A"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lastRenderedPageBreak/>
        <w:t xml:space="preserve">From the information provided above regarding the relevant research topic, it can be concluded that diversity and HR management in the workplace contribute favourably to an organization's expansion. In creating a diverse workplace, HR management's strong leadership abilities are crucial. HR management must overcome obstacles such communication issues, attrition, and unfavourable organisational economic situations when adopting diversity in the workplace. Management employs unique ways to meet these problems, including technological advancements in the workplace, assessing individual requirements, and fostering a workplace atmosphere that is mixed-cultural and meets the needs of all employees. As a result, the aforementioned interpretations concluded that HR management is essential to creating a diverse workplace in every organisation. </w:t>
      </w:r>
    </w:p>
    <w:p w14:paraId="38FEBE77"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The above data on the relevant research issue allows for the analysis that HR management and workplace diversity have a favourable impact on an organization's growth. In order to create a diverse workplace, HR management must possess strong leadership abilities. HR management faces difficulties adopting diversity in the workplace, such as communication issues, decimation, and bad organisational fiscal conditions. Management employs unique ways to meet these problems, including assessing employee requirements, implementing technological advancements in the office, and fostering a workplace climate that is inclusive of different cultural norms. Therefore, it can be concluded from the aforementioned interpretations that HR management is essential to creating a varied workplace in any organisation.</w:t>
      </w:r>
    </w:p>
    <w:p w14:paraId="1FDDBCA4"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br w:type="page"/>
      </w:r>
    </w:p>
    <w:p w14:paraId="189A9827" w14:textId="77777777" w:rsidR="003C3D1F" w:rsidRPr="00122EEC" w:rsidRDefault="003C3D1F" w:rsidP="003C3D1F">
      <w:pPr>
        <w:pStyle w:val="Heading1"/>
        <w:rPr>
          <w:lang w:val="en-GB"/>
        </w:rPr>
      </w:pPr>
      <w:bookmarkStart w:id="21" w:name="_Toc127117887"/>
      <w:r w:rsidRPr="00122EEC">
        <w:rPr>
          <w:lang w:val="en-GB"/>
        </w:rPr>
        <w:lastRenderedPageBreak/>
        <w:t>Chapter 3: Data and methods</w:t>
      </w:r>
      <w:bookmarkEnd w:id="21"/>
    </w:p>
    <w:p w14:paraId="7DCBC8F6" w14:textId="77777777" w:rsidR="003C3D1F" w:rsidRPr="00122EEC" w:rsidRDefault="003C3D1F" w:rsidP="003C3D1F">
      <w:pPr>
        <w:pStyle w:val="Heading2"/>
      </w:pPr>
      <w:bookmarkStart w:id="22" w:name="_Toc127117888"/>
      <w:r w:rsidRPr="00122EEC">
        <w:t>3.1 Introduction</w:t>
      </w:r>
      <w:bookmarkEnd w:id="22"/>
    </w:p>
    <w:p w14:paraId="0DE9796F"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In this study's chapter, many methods and approaches are described that are used to collect and analyse data related to the study's issue. This chapter effectively addresses the research problem and explores the selection of several research approaches. The part is also useful in answering the study's main question, which is What is the role of human resource managers in developing diverse workplace management in the telecommunication sector?.</w:t>
      </w:r>
    </w:p>
    <w:p w14:paraId="50E458BC" w14:textId="77777777" w:rsidR="003C3D1F" w:rsidRPr="00122EEC" w:rsidRDefault="003C3D1F" w:rsidP="003C3D1F">
      <w:pPr>
        <w:pStyle w:val="Heading2"/>
      </w:pPr>
      <w:bookmarkStart w:id="23" w:name="_Toc127117889"/>
      <w:r w:rsidRPr="00122EEC">
        <w:t>3.2 Research design</w:t>
      </w:r>
      <w:bookmarkEnd w:id="23"/>
    </w:p>
    <w:p w14:paraId="632D1417"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                       </w:t>
      </w:r>
      <w:r w:rsidRPr="00122EEC">
        <w:rPr>
          <w:rFonts w:ascii="Times New Roman" w:hAnsi="Times New Roman" w:cs="Times New Roman"/>
          <w:b/>
          <w:bCs/>
          <w:i/>
          <w:iCs/>
          <w:noProof/>
          <w:lang w:val="en-GB" w:eastAsia="en-GB"/>
        </w:rPr>
        <w:drawing>
          <wp:inline distT="0" distB="0" distL="0" distR="0" wp14:anchorId="3EE8BF7C" wp14:editId="0206BD23">
            <wp:extent cx="3985260" cy="3200400"/>
            <wp:effectExtent l="0" t="0" r="0" b="1270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5368907E" w14:textId="77777777" w:rsidR="003C3D1F" w:rsidRPr="00122EEC" w:rsidRDefault="003C3D1F" w:rsidP="003C3D1F">
      <w:pPr>
        <w:pStyle w:val="Caption"/>
        <w:spacing w:line="480" w:lineRule="auto"/>
        <w:jc w:val="center"/>
        <w:rPr>
          <w:rFonts w:cs="Times New Roman"/>
          <w:color w:val="auto"/>
          <w:sz w:val="24"/>
          <w:szCs w:val="24"/>
        </w:rPr>
      </w:pPr>
      <w:r w:rsidRPr="00122EEC">
        <w:rPr>
          <w:rFonts w:cs="Times New Roman"/>
          <w:color w:val="auto"/>
          <w:sz w:val="24"/>
          <w:szCs w:val="24"/>
        </w:rPr>
        <w:t>(Figure 4: Saunders research onion)</w:t>
      </w:r>
    </w:p>
    <w:p w14:paraId="6D7C1F51" w14:textId="77777777" w:rsidR="003C3D1F" w:rsidRPr="00122EEC" w:rsidRDefault="003C3D1F" w:rsidP="003C3D1F">
      <w:pPr>
        <w:jc w:val="center"/>
        <w:rPr>
          <w:rFonts w:ascii="Times New Roman" w:hAnsi="Times New Roman" w:cs="Times New Roman"/>
          <w:b/>
          <w:lang w:val="en-GB"/>
        </w:rPr>
      </w:pPr>
      <w:r w:rsidRPr="00122EEC">
        <w:rPr>
          <w:rFonts w:ascii="Times New Roman" w:hAnsi="Times New Roman" w:cs="Times New Roman"/>
          <w:b/>
          <w:lang w:val="en-GB"/>
        </w:rPr>
        <w:t>(Source: By Author)</w:t>
      </w:r>
    </w:p>
    <w:p w14:paraId="4DCA55B2"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Saunders' Research Onion Framework was used to determine the best research techniques for this investigation. The framework has helped to advance knowledge about the most effective research methodologies. The many methods and procedures chosen to use the study's topic are shown in the aforementioned graphic. The framework was used since it supports the different approaches that can be used to streamline the research (</w:t>
      </w:r>
      <w:r w:rsidRPr="00122EEC">
        <w:rPr>
          <w:rFonts w:ascii="Times New Roman" w:hAnsi="Times New Roman" w:cs="Times New Roman"/>
          <w:lang w:val="en-GB" w:eastAsia="en-GB"/>
        </w:rPr>
        <w:t>Ahmad, et al., 2019)</w:t>
      </w:r>
      <w:r w:rsidRPr="00122EEC">
        <w:rPr>
          <w:rFonts w:ascii="Times New Roman" w:hAnsi="Times New Roman" w:cs="Times New Roman"/>
          <w:lang w:val="en-GB"/>
        </w:rPr>
        <w:t xml:space="preserve">. The study uses the quantitative research approach to collect and analyse the data. Saunders' Research Onion Framework was utilised to decide which research techniques would be most effective for this study. The framework has helped to advance knowledge regarding the best study-related </w:t>
      </w:r>
      <w:r w:rsidRPr="00122EEC">
        <w:rPr>
          <w:rFonts w:ascii="Times New Roman" w:hAnsi="Times New Roman" w:cs="Times New Roman"/>
          <w:lang w:val="en-GB"/>
        </w:rPr>
        <w:lastRenderedPageBreak/>
        <w:t>strategies. The various strategies and methods used to use the research's topic are represented in the aforementioned figure. The framework was selected to help with the numerous approaches that might be used to streamline the research. The study applies the quantitative research method to data collection and analysis.</w:t>
      </w:r>
    </w:p>
    <w:p w14:paraId="66465D76"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Additionally, the study uses a survey questionnaire approach as its primary method of data gathering, which allows for the acquisition of information. For the study, information from 100 UK telecommunication sector workers is collected (</w:t>
      </w:r>
      <w:proofErr w:type="spellStart"/>
      <w:r w:rsidRPr="00122EEC">
        <w:rPr>
          <w:rFonts w:ascii="Times New Roman" w:hAnsi="Times New Roman" w:cs="Times New Roman"/>
          <w:color w:val="222222"/>
          <w:shd w:val="clear" w:color="auto" w:fill="FFFFFF"/>
          <w:lang w:val="en-GB"/>
        </w:rPr>
        <w:t>Ariss</w:t>
      </w:r>
      <w:proofErr w:type="spellEnd"/>
      <w:r w:rsidRPr="00122EEC">
        <w:rPr>
          <w:rFonts w:ascii="Times New Roman" w:hAnsi="Times New Roman" w:cs="Times New Roman"/>
          <w:color w:val="222222"/>
          <w:shd w:val="clear" w:color="auto" w:fill="FFFFFF"/>
          <w:lang w:val="en-GB"/>
        </w:rPr>
        <w:t xml:space="preserve"> and </w:t>
      </w:r>
      <w:proofErr w:type="spellStart"/>
      <w:r w:rsidRPr="00122EEC">
        <w:rPr>
          <w:rFonts w:ascii="Times New Roman" w:hAnsi="Times New Roman" w:cs="Times New Roman"/>
          <w:color w:val="222222"/>
          <w:shd w:val="clear" w:color="auto" w:fill="FFFFFF"/>
          <w:lang w:val="en-GB"/>
        </w:rPr>
        <w:t>Sidani</w:t>
      </w:r>
      <w:proofErr w:type="spellEnd"/>
      <w:r w:rsidRPr="00122EEC">
        <w:rPr>
          <w:rFonts w:ascii="Times New Roman" w:hAnsi="Times New Roman" w:cs="Times New Roman"/>
          <w:color w:val="222222"/>
          <w:shd w:val="clear" w:color="auto" w:fill="FFFFFF"/>
          <w:lang w:val="en-GB"/>
        </w:rPr>
        <w:t>, 2016)</w:t>
      </w:r>
      <w:r w:rsidRPr="00122EEC">
        <w:rPr>
          <w:rFonts w:ascii="Times New Roman" w:hAnsi="Times New Roman" w:cs="Times New Roman"/>
          <w:lang w:val="en-GB"/>
        </w:rPr>
        <w:t>. In light of the study's setting, employees in the telecommunication industry were selected as a human population. In order to guarantee that the research's findings were significant and pertinent to solving the research problem, the sample size was limited to 100 individuals. Different themes that help address the problem associated to the study's topic are made possible by the implications of the thematic analysis approach.</w:t>
      </w:r>
    </w:p>
    <w:p w14:paraId="347C62DE" w14:textId="77777777" w:rsidR="003C3D1F" w:rsidRPr="00122EEC" w:rsidRDefault="003C3D1F" w:rsidP="003C3D1F">
      <w:pPr>
        <w:pStyle w:val="Heading2"/>
      </w:pPr>
      <w:bookmarkStart w:id="24" w:name="_Toc127117890"/>
      <w:r w:rsidRPr="00122EEC">
        <w:t>3.3 Research structure</w:t>
      </w:r>
      <w:bookmarkEnd w:id="24"/>
    </w:p>
    <w:p w14:paraId="22E9A0D0"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It is a process that offers a systematic and deliberate plan to finish the research. It includes a variety of methods that can be used to achieve the research's goal. As a result, the research structure is the creative and strategic method used to gather information about the subject and address issues properly.</w:t>
      </w:r>
    </w:p>
    <w:p w14:paraId="77CB0DF2"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b/>
          <w:i/>
          <w:iCs/>
          <w:noProof/>
          <w:lang w:val="en-GB" w:eastAsia="en-GB"/>
        </w:rPr>
        <w:lastRenderedPageBreak/>
        <w:drawing>
          <wp:inline distT="0" distB="0" distL="0" distR="0" wp14:anchorId="579286F5" wp14:editId="2B505B65">
            <wp:extent cx="5074920" cy="4267200"/>
            <wp:effectExtent l="0" t="0" r="0" b="127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43E2FA92" w14:textId="77777777" w:rsidR="003C3D1F" w:rsidRPr="00122EEC" w:rsidRDefault="003C3D1F" w:rsidP="003C3D1F">
      <w:pPr>
        <w:pStyle w:val="Caption"/>
        <w:spacing w:line="480" w:lineRule="auto"/>
        <w:jc w:val="center"/>
        <w:rPr>
          <w:rFonts w:cs="Times New Roman"/>
          <w:color w:val="auto"/>
          <w:sz w:val="24"/>
          <w:szCs w:val="24"/>
        </w:rPr>
      </w:pPr>
      <w:r w:rsidRPr="00122EEC">
        <w:rPr>
          <w:rFonts w:cs="Times New Roman"/>
          <w:color w:val="auto"/>
          <w:sz w:val="24"/>
          <w:szCs w:val="24"/>
        </w:rPr>
        <w:t>(Figure 5: Research procedure)</w:t>
      </w:r>
    </w:p>
    <w:p w14:paraId="75B37E0A" w14:textId="77777777" w:rsidR="003C3D1F" w:rsidRPr="00122EEC" w:rsidRDefault="003C3D1F" w:rsidP="003C3D1F">
      <w:pPr>
        <w:jc w:val="center"/>
        <w:rPr>
          <w:rFonts w:ascii="Times New Roman" w:hAnsi="Times New Roman" w:cs="Times New Roman"/>
          <w:b/>
          <w:lang w:val="en-GB"/>
        </w:rPr>
      </w:pPr>
      <w:r w:rsidRPr="00122EEC">
        <w:rPr>
          <w:rFonts w:ascii="Times New Roman" w:hAnsi="Times New Roman" w:cs="Times New Roman"/>
          <w:b/>
          <w:lang w:val="en-GB"/>
        </w:rPr>
        <w:t>(Source: By Author)</w:t>
      </w:r>
    </w:p>
    <w:p w14:paraId="01F73F05"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The previously described figure offers a framework on which the entire research is conducted, which allows for the completion of the investigation. The topic for the research is chosen in the first step depending on the chosen research area. Goals and objectives are also developed in accordance with the research topic. Later, the research challenge was discovered by analysis of the research domain, which also aided in giving the research a useful focus (</w:t>
      </w:r>
      <w:r w:rsidRPr="00122EEC">
        <w:rPr>
          <w:rFonts w:ascii="Times New Roman" w:hAnsi="Times New Roman" w:cs="Times New Roman"/>
          <w:shd w:val="clear" w:color="auto" w:fill="FFFFFF"/>
          <w:lang w:val="en-GB"/>
        </w:rPr>
        <w:t>Albrecht, et al., 2015)</w:t>
      </w:r>
      <w:r w:rsidRPr="00122EEC">
        <w:rPr>
          <w:rFonts w:ascii="Times New Roman" w:hAnsi="Times New Roman" w:cs="Times New Roman"/>
          <w:lang w:val="en-GB"/>
        </w:rPr>
        <w:t>. The framework for the study's structure has helped to make the stages for carrying out the research more clear. Additionally, many periodicals and articles that aid in understanding the concept of the research issue are reviewed. Based on many authors' perspectives, critical analysis has been conducted (</w:t>
      </w:r>
      <w:r w:rsidRPr="00122EEC">
        <w:rPr>
          <w:rFonts w:ascii="Times New Roman" w:hAnsi="Times New Roman" w:cs="Times New Roman"/>
          <w:lang w:val="en-GB" w:eastAsia="en-GB"/>
        </w:rPr>
        <w:t>Ahmad, et al., 2019)</w:t>
      </w:r>
      <w:r w:rsidRPr="00122EEC">
        <w:rPr>
          <w:rFonts w:ascii="Times New Roman" w:hAnsi="Times New Roman" w:cs="Times New Roman"/>
          <w:lang w:val="en-GB"/>
        </w:rPr>
        <w:t>.</w:t>
      </w:r>
    </w:p>
    <w:p w14:paraId="05396030"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Additionally, with the aid of research methodology, several research approaches and methodologies have been identified for the specific research subject area. Later, using the data analysis technique outlined in the research methodology, the data was analysed. Additionally, the conclusion is started based on findings in order to fulfil the goal of the study and respond </w:t>
      </w:r>
      <w:r w:rsidRPr="00122EEC">
        <w:rPr>
          <w:rFonts w:ascii="Times New Roman" w:hAnsi="Times New Roman" w:cs="Times New Roman"/>
          <w:lang w:val="en-GB"/>
        </w:rPr>
        <w:lastRenderedPageBreak/>
        <w:t>to the research question. The final phase is to offer suggestions and tactics for overcoming and fixing the research's issues. By submitting the research project by the deadline, the study is submitted while taking ethical norms into consideration.</w:t>
      </w:r>
    </w:p>
    <w:p w14:paraId="052BBBDA" w14:textId="77777777" w:rsidR="003C3D1F" w:rsidRPr="00122EEC" w:rsidRDefault="003C3D1F" w:rsidP="003C3D1F">
      <w:pPr>
        <w:pStyle w:val="Heading2"/>
      </w:pPr>
      <w:bookmarkStart w:id="25" w:name="_Toc127117891"/>
      <w:r w:rsidRPr="00122EEC">
        <w:t>3.4 Research philosophy</w:t>
      </w:r>
      <w:bookmarkEnd w:id="25"/>
    </w:p>
    <w:p w14:paraId="79D25D52" w14:textId="1C15CDC8"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Study philosophy is a methodical technique that aids in giving the knowledge development related to the research field a proper direction.</w:t>
      </w:r>
      <w:r w:rsidR="00352D84">
        <w:rPr>
          <w:rFonts w:ascii="Times New Roman" w:hAnsi="Times New Roman" w:cs="Times New Roman"/>
          <w:lang w:val="en-GB"/>
        </w:rPr>
        <w:t xml:space="preserve"> There are different types of philosophies such as positivism, post-positivism and pragmatism out of which</w:t>
      </w:r>
      <w:r w:rsidRPr="00122EEC">
        <w:rPr>
          <w:rFonts w:ascii="Times New Roman" w:hAnsi="Times New Roman" w:cs="Times New Roman"/>
          <w:lang w:val="en-GB"/>
        </w:rPr>
        <w:t xml:space="preserve"> </w:t>
      </w:r>
      <w:r w:rsidR="00352D84">
        <w:rPr>
          <w:rFonts w:ascii="Times New Roman" w:hAnsi="Times New Roman" w:cs="Times New Roman"/>
          <w:lang w:val="en-GB"/>
        </w:rPr>
        <w:t>t</w:t>
      </w:r>
      <w:r w:rsidR="00510333">
        <w:rPr>
          <w:rFonts w:ascii="Times New Roman" w:hAnsi="Times New Roman" w:cs="Times New Roman"/>
          <w:lang w:val="en-GB"/>
        </w:rPr>
        <w:t>he</w:t>
      </w:r>
      <w:r w:rsidRPr="00122EEC">
        <w:rPr>
          <w:rFonts w:ascii="Times New Roman" w:hAnsi="Times New Roman" w:cs="Times New Roman"/>
          <w:lang w:val="en-GB"/>
        </w:rPr>
        <w:t xml:space="preserve"> positivism philosophy </w:t>
      </w:r>
      <w:r w:rsidR="00510333">
        <w:rPr>
          <w:rFonts w:ascii="Times New Roman" w:hAnsi="Times New Roman" w:cs="Times New Roman"/>
          <w:lang w:val="en-GB"/>
        </w:rPr>
        <w:t>has been selected for this study as it has</w:t>
      </w:r>
      <w:r w:rsidRPr="00122EEC">
        <w:rPr>
          <w:rFonts w:ascii="Times New Roman" w:hAnsi="Times New Roman" w:cs="Times New Roman"/>
          <w:lang w:val="en-GB"/>
        </w:rPr>
        <w:t xml:space="preserve"> a quantitative research methodology. This mindset makes it easier to evaluate how the human resources division can create a diversified working culture within the company. It also aids in the evaluation of real data to guarantee the study's validity. As a result, following this attitude makes it easier to follow an effective and well-thought-out structure to do the research (</w:t>
      </w:r>
      <w:proofErr w:type="spellStart"/>
      <w:r w:rsidRPr="00122EEC">
        <w:rPr>
          <w:rFonts w:ascii="Times New Roman" w:hAnsi="Times New Roman" w:cs="Times New Roman"/>
          <w:lang w:val="en-GB"/>
        </w:rPr>
        <w:t>Alharahsheh</w:t>
      </w:r>
      <w:proofErr w:type="spellEnd"/>
      <w:r w:rsidRPr="00122EEC">
        <w:rPr>
          <w:rFonts w:ascii="Times New Roman" w:hAnsi="Times New Roman" w:cs="Times New Roman"/>
          <w:lang w:val="en-GB"/>
        </w:rPr>
        <w:t xml:space="preserve"> and Pius, et al., 2020). Additionally, this concept can be used to understand the respondents' thoughts and perceptions. This attitude is useful in the study because it helps determine the best solutions for any issues that may develop. </w:t>
      </w:r>
    </w:p>
    <w:p w14:paraId="1652FA25" w14:textId="77777777" w:rsidR="003C3D1F" w:rsidRPr="00122EEC" w:rsidRDefault="003C3D1F" w:rsidP="003C3D1F">
      <w:pPr>
        <w:spacing w:before="240" w:after="240" w:line="360" w:lineRule="auto"/>
        <w:jc w:val="both"/>
        <w:rPr>
          <w:rFonts w:ascii="Times New Roman" w:hAnsi="Times New Roman" w:cs="Times New Roman"/>
          <w:lang w:val="en-GB"/>
        </w:rPr>
      </w:pPr>
      <w:proofErr w:type="spellStart"/>
      <w:r w:rsidRPr="00122EEC">
        <w:rPr>
          <w:rFonts w:ascii="Times New Roman" w:hAnsi="Times New Roman" w:cs="Times New Roman"/>
          <w:lang w:val="en-GB"/>
        </w:rPr>
        <w:t>Analyzing</w:t>
      </w:r>
      <w:proofErr w:type="spellEnd"/>
      <w:r w:rsidRPr="00122EEC">
        <w:rPr>
          <w:rFonts w:ascii="Times New Roman" w:hAnsi="Times New Roman" w:cs="Times New Roman"/>
          <w:lang w:val="en-GB"/>
        </w:rPr>
        <w:t xml:space="preserve"> data and examining empirical evidence will help the study reach its goal. The philosophy aids in the development of ideas and concepts that can guide the course of study. This idea was selected for this study because it makes it easier to gather real, objective data pertaining to the study's topic.</w:t>
      </w:r>
    </w:p>
    <w:p w14:paraId="08532AD9" w14:textId="77777777" w:rsidR="003C3D1F" w:rsidRPr="00122EEC" w:rsidRDefault="003C3D1F" w:rsidP="003C3D1F">
      <w:pPr>
        <w:pStyle w:val="Heading2"/>
      </w:pPr>
      <w:bookmarkStart w:id="26" w:name="_Toc127117892"/>
      <w:r w:rsidRPr="00122EEC">
        <w:t>3.5 Research approach</w:t>
      </w:r>
      <w:bookmarkEnd w:id="26"/>
    </w:p>
    <w:p w14:paraId="799F6C4B" w14:textId="2EF85D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A research approach is a strategy and set of actions that provide a thorough justification for achieving the research goal. </w:t>
      </w:r>
      <w:r w:rsidR="00352D84">
        <w:rPr>
          <w:rFonts w:ascii="Times New Roman" w:hAnsi="Times New Roman" w:cs="Times New Roman"/>
          <w:lang w:val="en-GB"/>
        </w:rPr>
        <w:t>Q</w:t>
      </w:r>
      <w:r w:rsidR="00352D84" w:rsidRPr="00352D84">
        <w:rPr>
          <w:rFonts w:ascii="Times New Roman" w:hAnsi="Times New Roman" w:cs="Times New Roman"/>
          <w:lang w:val="en-GB"/>
        </w:rPr>
        <w:t>uantitative, qualitative, and mixed methods</w:t>
      </w:r>
      <w:r w:rsidR="00352D84">
        <w:rPr>
          <w:rFonts w:ascii="Times New Roman" w:hAnsi="Times New Roman" w:cs="Times New Roman"/>
          <w:lang w:val="en-GB"/>
        </w:rPr>
        <w:t xml:space="preserve"> are different kinds of research approaches used in the studies. </w:t>
      </w:r>
      <w:r w:rsidRPr="00122EEC">
        <w:rPr>
          <w:rFonts w:ascii="Times New Roman" w:hAnsi="Times New Roman" w:cs="Times New Roman"/>
          <w:lang w:val="en-GB"/>
        </w:rPr>
        <w:t>The deductive technique is used in the study since it is suitable for achieving the goal of the investigation. The research methodology is helpful in identifying the best hypothesis for the study's topic. The deductive method aids in removing the irrelevant hypothesis from the context of the study. Additionally, using the research findings and conclusions, the approach helps in evaluating the hypothesis (</w:t>
      </w:r>
      <w:proofErr w:type="spellStart"/>
      <w:r w:rsidRPr="00122EEC">
        <w:rPr>
          <w:rFonts w:ascii="Times New Roman" w:hAnsi="Times New Roman" w:cs="Times New Roman"/>
          <w:shd w:val="clear" w:color="auto" w:fill="FFFFFF"/>
          <w:lang w:val="en-GB"/>
        </w:rPr>
        <w:t>Azungah</w:t>
      </w:r>
      <w:proofErr w:type="spellEnd"/>
      <w:r w:rsidRPr="00122EEC">
        <w:rPr>
          <w:rFonts w:ascii="Times New Roman" w:hAnsi="Times New Roman" w:cs="Times New Roman"/>
          <w:shd w:val="clear" w:color="auto" w:fill="FFFFFF"/>
          <w:lang w:val="en-GB"/>
        </w:rPr>
        <w:t>, 2018)</w:t>
      </w:r>
      <w:r w:rsidRPr="00122EEC">
        <w:rPr>
          <w:rFonts w:ascii="Times New Roman" w:hAnsi="Times New Roman" w:cs="Times New Roman"/>
          <w:lang w:val="en-GB"/>
        </w:rPr>
        <w:t>. The deductive method aids in defining the connections between ideas and factors related to the study topic. Additionally, it aids in the formation of informed judgments that support the study's hypothesis. The fundamental justification for choosing a specific strategy is that it effectively contributes to improving comprehension of the study's topic. The deductive method uses a hypothesis to evaluate how HRM contributes to establishing diversity in the workplace.</w:t>
      </w:r>
    </w:p>
    <w:p w14:paraId="740A728D" w14:textId="77777777" w:rsidR="003C3D1F" w:rsidRPr="00122EEC" w:rsidRDefault="003C3D1F" w:rsidP="003C3D1F">
      <w:pPr>
        <w:pStyle w:val="Heading2"/>
      </w:pPr>
      <w:bookmarkStart w:id="27" w:name="_Toc127117893"/>
      <w:r w:rsidRPr="00122EEC">
        <w:lastRenderedPageBreak/>
        <w:t>3.6 Research method and strategy</w:t>
      </w:r>
      <w:bookmarkEnd w:id="27"/>
    </w:p>
    <w:p w14:paraId="4FD98E6C"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Because it offers a number of methods for gathering the data for the research, the research technique aids in gathering reliable information. The quantitative method was used for this study because it makes it easier to effectively study statistical data. This approach is regarded as beneficial since it offers thorough and precise data from the pertinent data sources. This method also includes a detailed analysis of the data and graphical depiction, which makes the study simple to understand. This approach has been used to obtain real-world experiences. When creating scenarios for the function of the human resources department in creating varied workplace management in the organisation, it helps to provide true information. Additionally, the viewpoint of the human participants contributes to a deeper comprehension of the study's subject matter.</w:t>
      </w:r>
    </w:p>
    <w:p w14:paraId="6839A12B"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The survey strategy has been used to collect data from the survey respondents in order to compile the quantitative facts of the research. To gather information and data on the subject, a closed-ended questionnaire was created. Furthermore, a number of UK telecommunication industry businesses emailed the participants. The choice of this strategy helps in selecting a specific set of inquiries to gather information from the participants. Therefore, choosing these methods helps with gathering quantitative data for the study. The survey approach is also used to obtain information about creating a diverse workplace culture in the organisation as well as real-world experience.</w:t>
      </w:r>
    </w:p>
    <w:p w14:paraId="05E8E9F5" w14:textId="77777777" w:rsidR="003C3D1F" w:rsidRPr="00122EEC" w:rsidRDefault="003C3D1F" w:rsidP="003C3D1F">
      <w:pPr>
        <w:pStyle w:val="Heading2"/>
      </w:pPr>
      <w:bookmarkStart w:id="28" w:name="_Toc127117894"/>
      <w:r w:rsidRPr="00122EEC">
        <w:t>3.7 Data collection method</w:t>
      </w:r>
      <w:bookmarkEnd w:id="28"/>
    </w:p>
    <w:p w14:paraId="53640EBB"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The data gathering technique enables the most important information to be extracted from a variety of sources that are relevant to the research's topic. For this study, the main data collecting approach is used to collect the relevant human population's actual data. To implement the survey plan and collect the necessary data, the close-ended questionnaire was selected as the data collection method. A set of essential questions that had been created and contained details about the different workplace management in the building were made available to the human participant. A questionnaire designed to gather the necessary data to meet the research's goal was distributed to 100 members of the telecommunication industry. The main data collecting approach can be used to extract the perspective and opinion of the human participants connected to the subject area since it is vital for the survey responses to capture appropriate insights into workplace diversity in the organisation.</w:t>
      </w:r>
    </w:p>
    <w:p w14:paraId="4095F4A6" w14:textId="77777777" w:rsidR="003C3D1F" w:rsidRPr="00122EEC" w:rsidRDefault="003C3D1F" w:rsidP="003C3D1F">
      <w:pPr>
        <w:pStyle w:val="Heading2"/>
      </w:pPr>
      <w:bookmarkStart w:id="29" w:name="_Toc127117895"/>
      <w:r w:rsidRPr="00122EEC">
        <w:t>3.8 Data analysis method</w:t>
      </w:r>
      <w:bookmarkEnd w:id="29"/>
    </w:p>
    <w:p w14:paraId="53D7608A" w14:textId="3BA066C8"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lastRenderedPageBreak/>
        <w:t xml:space="preserve">The data analysis method is sufficient for producing meaningful results for the assessment of the data as well as for obtaining the most appropriate results for the study. To obtain pertinent data regarding the research's topic, the theme analysis approach was chosen. This approach is said to be adaptable since it enables researchers to generate both original and fact-based ideas. </w:t>
      </w:r>
      <w:r w:rsidR="000200C7">
        <w:rPr>
          <w:rFonts w:ascii="Times New Roman" w:hAnsi="Times New Roman" w:cs="Times New Roman"/>
          <w:lang w:val="en-GB"/>
        </w:rPr>
        <w:t xml:space="preserve">Various kinds of graphs and charts are also utilised for completing the study. That would assist in developing a better analysis of the topic. </w:t>
      </w:r>
      <w:r w:rsidRPr="00122EEC">
        <w:rPr>
          <w:rFonts w:ascii="Times New Roman" w:hAnsi="Times New Roman" w:cs="Times New Roman"/>
          <w:lang w:val="en-GB"/>
        </w:rPr>
        <w:t>The user-friendly nature of this method makes it ideal for teaching others how to do effective research. The primary findings of the study are examined and discussed in several categories based on the questions to address the problems raised by the research.</w:t>
      </w:r>
    </w:p>
    <w:p w14:paraId="089F7EFB" w14:textId="77777777" w:rsidR="003C3D1F" w:rsidRPr="00122EEC" w:rsidRDefault="003C3D1F" w:rsidP="003C3D1F">
      <w:pPr>
        <w:pStyle w:val="Heading2"/>
      </w:pPr>
      <w:bookmarkStart w:id="30" w:name="_Toc127117896"/>
      <w:r w:rsidRPr="00122EEC">
        <w:t>3.9 Population and sampling</w:t>
      </w:r>
      <w:bookmarkEnd w:id="30"/>
    </w:p>
    <w:p w14:paraId="69D7056C"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The workforce employed in the UK's telecommunication industry has been selected as the study's targeted population. The workforce in the telecommunication sector is chosen as they learn about various organisational workplace management practises. A random sample technique was used in the study to select the right respondents and carry out the research. The study's survey population is 100 employees of the telecommunication sector. Additionally, 100 respondents are chosen by a random sampling technique based on their expertise and experience with the specific topic area.</w:t>
      </w:r>
    </w:p>
    <w:p w14:paraId="78F800CF" w14:textId="77777777" w:rsidR="003C3D1F" w:rsidRPr="00122EEC" w:rsidRDefault="003C3D1F" w:rsidP="003C3D1F">
      <w:pPr>
        <w:pStyle w:val="Heading2"/>
      </w:pPr>
      <w:bookmarkStart w:id="31" w:name="_Toc127117897"/>
      <w:r w:rsidRPr="00122EEC">
        <w:t>3.10 Ethical considerations</w:t>
      </w:r>
      <w:bookmarkEnd w:id="31"/>
    </w:p>
    <w:p w14:paraId="5D43F9B6"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Ethics are thought to be necessary for effectively promoting the study's integrity and morale. Discipline and decorum are upheld to carry out the research in an accurate manner. Making sure that the ethics are properly upheld in the study is essential. By getting participants' consent for the study, the research uses a primary data collection strategy in which participants are not coerced into providing the information. By effectively analysing the data, the study makes sure that it is accurate and valuable. The relevant data from the research has been effectively reviewed to ensure that the data is acquired from reliable and legitimate sources. Additionally, it guarantees that the research resources are credible and correct for gaining the knowledge required to understand the subject. Additionally, it makes sure that the research resources are accurate and trustworthy for learning everything there is to know about the study topic.</w:t>
      </w:r>
    </w:p>
    <w:p w14:paraId="13CFA658"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The research data is contained and stored on the pen drive. Additionally, it ensures that the research materials used in the study are accurate and have the references and citations needed to complete the research. The random sample approach is used in accordance with the study's requirements to prevent research impairment. Additionally, the study incorporates ethical </w:t>
      </w:r>
      <w:r w:rsidRPr="00122EEC">
        <w:rPr>
          <w:rFonts w:ascii="Times New Roman" w:hAnsi="Times New Roman" w:cs="Times New Roman"/>
          <w:lang w:val="en-GB"/>
        </w:rPr>
        <w:lastRenderedPageBreak/>
        <w:t>consideration to demonstrate the need of creating varied workplace management in the organisation. The data collected from the participants is useful for achieving the research's goal and cannot be analysed by a third party. Additionally, the research tries to maintain the data's confidentiality, and it was destroyed after use.</w:t>
      </w:r>
    </w:p>
    <w:p w14:paraId="202D2EAD" w14:textId="77777777" w:rsidR="003C3D1F" w:rsidRPr="00122EEC" w:rsidRDefault="003C3D1F" w:rsidP="003C3D1F">
      <w:pPr>
        <w:pStyle w:val="Heading2"/>
      </w:pPr>
      <w:bookmarkStart w:id="32" w:name="_Toc127117898"/>
      <w:r w:rsidRPr="00122EEC">
        <w:t>3.11 Validity and reliability</w:t>
      </w:r>
      <w:bookmarkEnd w:id="32"/>
    </w:p>
    <w:p w14:paraId="006458E0"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The information acquired for the study is believed to be reliable and relevant for the research's topic. The information acquired makes sure that the study is valid for a longer time. As a result, it is determined that the research includes the perspectives of human participants and that primary data gathering method was used to analyse current data. The data acquired with the aid of survey respondents is interpreted and analysed to fulfil the goal of the research in order to ensure the validity and reliability of the study. The primary data helped to increase the research's consistency, which further serves to increase the study's validity by ensuring that the flaws of the research are addressed.</w:t>
      </w:r>
    </w:p>
    <w:p w14:paraId="24B23B6E"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br w:type="page"/>
      </w:r>
    </w:p>
    <w:p w14:paraId="649EAB53" w14:textId="77777777" w:rsidR="003C3D1F" w:rsidRPr="00122EEC" w:rsidRDefault="003C3D1F" w:rsidP="003C3D1F">
      <w:pPr>
        <w:pStyle w:val="Heading1"/>
        <w:rPr>
          <w:lang w:val="en-GB"/>
        </w:rPr>
      </w:pPr>
      <w:bookmarkStart w:id="33" w:name="_Toc127117899"/>
      <w:r w:rsidRPr="00122EEC">
        <w:rPr>
          <w:lang w:val="en-GB"/>
        </w:rPr>
        <w:lastRenderedPageBreak/>
        <w:t>Chapter 4: Results</w:t>
      </w:r>
      <w:bookmarkEnd w:id="33"/>
    </w:p>
    <w:p w14:paraId="361F7881" w14:textId="77777777" w:rsidR="003C3D1F" w:rsidRPr="00122EEC" w:rsidRDefault="003C3D1F" w:rsidP="003C3D1F">
      <w:pPr>
        <w:pStyle w:val="Heading2"/>
      </w:pPr>
      <w:bookmarkStart w:id="34" w:name="_Toc127117900"/>
      <w:r w:rsidRPr="00122EEC">
        <w:t>4.1 Introduction</w:t>
      </w:r>
      <w:bookmarkEnd w:id="34"/>
    </w:p>
    <w:p w14:paraId="705EAF2C"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The evaluation of the data acquired with the use of a survey approach has been demonstrated in this area of the study. Employees in the UK's telecommunication industry were selected as the study's population because the study's focus is on analysing the value of developing diverse workplace management in an organisation. To assess how respondents feel, the theme analysis method must be used as a tool.</w:t>
      </w:r>
    </w:p>
    <w:p w14:paraId="7B7321AB" w14:textId="77777777" w:rsidR="003C3D1F" w:rsidRPr="00122EEC" w:rsidRDefault="003C3D1F" w:rsidP="003C3D1F">
      <w:pPr>
        <w:pStyle w:val="Heading2"/>
      </w:pPr>
      <w:bookmarkStart w:id="35" w:name="_Toc127117901"/>
      <w:r w:rsidRPr="00122EEC">
        <w:t>4.2 Findings</w:t>
      </w:r>
      <w:bookmarkEnd w:id="35"/>
    </w:p>
    <w:p w14:paraId="0ADF928A" w14:textId="77777777"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t>What is your age?</w:t>
      </w:r>
    </w:p>
    <w:p w14:paraId="4B0C8026" w14:textId="497A88E7" w:rsidR="00614DAA" w:rsidRPr="00122EEC" w:rsidRDefault="00614DAA" w:rsidP="003C3D1F">
      <w:pPr>
        <w:spacing w:before="240" w:after="240" w:line="360" w:lineRule="auto"/>
        <w:jc w:val="both"/>
        <w:rPr>
          <w:rFonts w:ascii="Times New Roman" w:hAnsi="Times New Roman" w:cs="Times New Roman"/>
          <w:lang w:val="en-GB"/>
        </w:rPr>
      </w:pPr>
      <w:r>
        <w:rPr>
          <w:rFonts w:ascii="Times New Roman" w:hAnsi="Times New Roman" w:cs="Times New Roman"/>
          <w:noProof/>
          <w:lang w:val="en-GB" w:eastAsia="en-GB"/>
        </w:rPr>
        <w:drawing>
          <wp:inline distT="0" distB="0" distL="0" distR="0" wp14:anchorId="7CE2F2DC" wp14:editId="082FC0F7">
            <wp:extent cx="5486400" cy="3200400"/>
            <wp:effectExtent l="0" t="0" r="12700" b="12700"/>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6EE1A9A8" w14:textId="56795231"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As observed in the above graph it can be observed that most of the people involved in the survey from the telecommunication sector are of different age groups. Most of the people are 30-35 years which is around 40%. 20% of the people are between 20-25 years, while 30% of people are 25-30%, age group. Even people who are above 40 years of age are </w:t>
      </w:r>
      <w:r w:rsidR="00614DAA">
        <w:rPr>
          <w:rFonts w:ascii="Times New Roman" w:hAnsi="Times New Roman" w:cs="Times New Roman"/>
          <w:lang w:val="en-GB"/>
        </w:rPr>
        <w:t>25</w:t>
      </w:r>
      <w:r w:rsidRPr="00122EEC">
        <w:rPr>
          <w:rFonts w:ascii="Times New Roman" w:hAnsi="Times New Roman" w:cs="Times New Roman"/>
          <w:lang w:val="en-GB"/>
        </w:rPr>
        <w:t>%</w:t>
      </w:r>
      <w:r w:rsidR="00614DAA">
        <w:rPr>
          <w:rFonts w:ascii="Times New Roman" w:hAnsi="Times New Roman" w:cs="Times New Roman"/>
          <w:lang w:val="en-GB"/>
        </w:rPr>
        <w:t xml:space="preserve"> and people below 20 years are only 5%</w:t>
      </w:r>
      <w:r w:rsidRPr="00122EEC">
        <w:rPr>
          <w:rFonts w:ascii="Times New Roman" w:hAnsi="Times New Roman" w:cs="Times New Roman"/>
          <w:lang w:val="en-GB"/>
        </w:rPr>
        <w:t xml:space="preserve">. </w:t>
      </w:r>
    </w:p>
    <w:p w14:paraId="16D12D16" w14:textId="77777777" w:rsidR="000200C7" w:rsidRDefault="000200C7">
      <w:pPr>
        <w:rPr>
          <w:rFonts w:ascii="Times New Roman" w:hAnsi="Times New Roman" w:cs="Times New Roman"/>
          <w:b/>
          <w:bCs/>
          <w:lang w:val="en-GB"/>
        </w:rPr>
      </w:pPr>
      <w:r>
        <w:rPr>
          <w:rFonts w:ascii="Times New Roman" w:hAnsi="Times New Roman" w:cs="Times New Roman"/>
          <w:b/>
          <w:bCs/>
          <w:lang w:val="en-GB"/>
        </w:rPr>
        <w:br w:type="page"/>
      </w:r>
    </w:p>
    <w:p w14:paraId="623672E9" w14:textId="60577931"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lastRenderedPageBreak/>
        <w:t>What is your gender?</w:t>
      </w:r>
    </w:p>
    <w:p w14:paraId="5DE34F9A"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noProof/>
          <w:lang w:val="en-GB" w:eastAsia="en-GB"/>
        </w:rPr>
        <w:drawing>
          <wp:inline distT="0" distB="0" distL="0" distR="0" wp14:anchorId="72E38F81" wp14:editId="4107B92B">
            <wp:extent cx="5078730" cy="2787267"/>
            <wp:effectExtent l="0" t="0" r="13970" b="6985"/>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7471A38E" w14:textId="1BF67FB0" w:rsidR="003C3D1F"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As observed in the above graph it can be stated that 60% of the people involved in the survey are male while 40% are female. The gender group does not have much difference because the telecommunication sector is a great sector to work and most of the work are desk-based which eases up for people to get into the job role and follow it for a longer period of time. The selected people for survey although differ by 10% due to the availability of more males for interview then females in the time frame. </w:t>
      </w:r>
    </w:p>
    <w:p w14:paraId="7A94E253" w14:textId="0169B9BE" w:rsidR="00F76833" w:rsidRPr="00F76833" w:rsidRDefault="00F76833" w:rsidP="00F76833">
      <w:pPr>
        <w:spacing w:before="240" w:after="240" w:line="360" w:lineRule="auto"/>
        <w:jc w:val="both"/>
        <w:rPr>
          <w:rFonts w:ascii="Times New Roman" w:hAnsi="Times New Roman" w:cs="Times New Roman"/>
          <w:b/>
          <w:bCs/>
          <w:lang w:val="en-GB"/>
        </w:rPr>
      </w:pPr>
      <w:r w:rsidRPr="00F76833">
        <w:rPr>
          <w:rFonts w:ascii="Times New Roman" w:hAnsi="Times New Roman" w:cs="Times New Roman"/>
          <w:b/>
          <w:bCs/>
          <w:lang w:val="en-GB"/>
        </w:rPr>
        <w:t>What is your educational qualification?</w:t>
      </w:r>
    </w:p>
    <w:p w14:paraId="5A8D5223" w14:textId="355F1217" w:rsidR="00F76833" w:rsidRDefault="00F76833" w:rsidP="003C3D1F">
      <w:pPr>
        <w:spacing w:before="240" w:after="240" w:line="360" w:lineRule="auto"/>
        <w:jc w:val="both"/>
        <w:rPr>
          <w:rFonts w:ascii="Times New Roman" w:hAnsi="Times New Roman" w:cs="Times New Roman"/>
          <w:lang w:val="en-GB"/>
        </w:rPr>
      </w:pPr>
      <w:r>
        <w:rPr>
          <w:rFonts w:ascii="Times New Roman" w:hAnsi="Times New Roman" w:cs="Times New Roman"/>
          <w:noProof/>
          <w:lang w:val="en-GB" w:eastAsia="en-GB"/>
        </w:rPr>
        <w:drawing>
          <wp:inline distT="0" distB="0" distL="0" distR="0" wp14:anchorId="1BCADC7D" wp14:editId="4124C421">
            <wp:extent cx="5486400" cy="3200400"/>
            <wp:effectExtent l="0" t="0" r="12700" b="1270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1B45C4E3" w14:textId="7FDAEED2" w:rsidR="00F76833" w:rsidRPr="00122EEC" w:rsidRDefault="00F76833" w:rsidP="003C3D1F">
      <w:pPr>
        <w:spacing w:before="240" w:after="240" w:line="360" w:lineRule="auto"/>
        <w:jc w:val="both"/>
        <w:rPr>
          <w:rFonts w:ascii="Times New Roman" w:hAnsi="Times New Roman" w:cs="Times New Roman"/>
          <w:lang w:val="en-GB"/>
        </w:rPr>
      </w:pPr>
      <w:r>
        <w:rPr>
          <w:rFonts w:ascii="Times New Roman" w:hAnsi="Times New Roman" w:cs="Times New Roman"/>
          <w:lang w:val="en-GB"/>
        </w:rPr>
        <w:lastRenderedPageBreak/>
        <w:t xml:space="preserve">Based on the analysis it can be stated that the education level of individuals is different who have participated in the interview. 25% of the individuals have studied in the postsecondary level and 35% have studied </w:t>
      </w:r>
      <w:proofErr w:type="spellStart"/>
      <w:r>
        <w:rPr>
          <w:rFonts w:ascii="Times New Roman" w:hAnsi="Times New Roman" w:cs="Times New Roman"/>
          <w:lang w:val="en-GB"/>
        </w:rPr>
        <w:t>upto</w:t>
      </w:r>
      <w:proofErr w:type="spellEnd"/>
      <w:r>
        <w:rPr>
          <w:rFonts w:ascii="Times New Roman" w:hAnsi="Times New Roman" w:cs="Times New Roman"/>
          <w:lang w:val="en-GB"/>
        </w:rPr>
        <w:t xml:space="preserve"> master's degree. 40% of the remaining people have worked in other sectors which shows that all the people who have participated have decent educational qualifications and they are right to be interviewed. </w:t>
      </w:r>
    </w:p>
    <w:p w14:paraId="469C6BE8" w14:textId="5968AB23"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t xml:space="preserve">Have you ever worked in </w:t>
      </w:r>
      <w:r w:rsidR="00614DAA">
        <w:rPr>
          <w:rFonts w:ascii="Times New Roman" w:hAnsi="Times New Roman" w:cs="Times New Roman"/>
          <w:b/>
          <w:bCs/>
          <w:lang w:val="en-GB"/>
        </w:rPr>
        <w:t xml:space="preserve">any </w:t>
      </w:r>
      <w:r w:rsidRPr="00122EEC">
        <w:rPr>
          <w:rFonts w:ascii="Times New Roman" w:hAnsi="Times New Roman" w:cs="Times New Roman"/>
          <w:b/>
          <w:bCs/>
          <w:lang w:val="en-GB"/>
        </w:rPr>
        <w:t>other sector?</w:t>
      </w:r>
    </w:p>
    <w:p w14:paraId="79E47DB7"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noProof/>
          <w:lang w:val="en-GB" w:eastAsia="en-GB"/>
        </w:rPr>
        <w:drawing>
          <wp:inline distT="0" distB="0" distL="0" distR="0" wp14:anchorId="26B09CB0" wp14:editId="6077C255">
            <wp:extent cx="5486400" cy="3200400"/>
            <wp:effectExtent l="0" t="0" r="12700" b="1270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4DB7DEE6" w14:textId="502FD010" w:rsidR="003C3D1F"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The above graph shows the workings of people in different sectors. Based on the analysis it can be stated that 70% of the individuals who participated have worked in different sectors of the industry. 30% of the individuals have just started working and telecommunication is the only sector in which they have performed their tasks.</w:t>
      </w:r>
    </w:p>
    <w:p w14:paraId="3D968A3D" w14:textId="77777777" w:rsidR="000200C7" w:rsidRDefault="000200C7">
      <w:pPr>
        <w:rPr>
          <w:rFonts w:ascii="Times New Roman" w:hAnsi="Times New Roman" w:cs="Times New Roman"/>
          <w:b/>
          <w:bCs/>
          <w:lang w:val="en-GB"/>
        </w:rPr>
      </w:pPr>
      <w:r>
        <w:rPr>
          <w:rFonts w:ascii="Times New Roman" w:hAnsi="Times New Roman" w:cs="Times New Roman"/>
          <w:b/>
          <w:bCs/>
          <w:lang w:val="en-GB"/>
        </w:rPr>
        <w:br w:type="page"/>
      </w:r>
    </w:p>
    <w:p w14:paraId="2612A09C" w14:textId="71BB6820" w:rsidR="00F6118D" w:rsidRPr="00F6118D" w:rsidRDefault="00F6118D" w:rsidP="00F6118D">
      <w:pPr>
        <w:spacing w:before="240" w:after="240" w:line="360" w:lineRule="auto"/>
        <w:jc w:val="both"/>
        <w:rPr>
          <w:rFonts w:ascii="Times New Roman" w:hAnsi="Times New Roman" w:cs="Times New Roman"/>
          <w:b/>
          <w:bCs/>
          <w:lang w:val="en-GB"/>
        </w:rPr>
      </w:pPr>
      <w:r w:rsidRPr="00F6118D">
        <w:rPr>
          <w:rFonts w:ascii="Times New Roman" w:hAnsi="Times New Roman" w:cs="Times New Roman"/>
          <w:b/>
          <w:bCs/>
          <w:lang w:val="en-GB"/>
        </w:rPr>
        <w:lastRenderedPageBreak/>
        <w:t>What is your income level?</w:t>
      </w:r>
    </w:p>
    <w:p w14:paraId="554DD5DF" w14:textId="685BBC3C" w:rsidR="00F6118D" w:rsidRDefault="00F6118D" w:rsidP="003C3D1F">
      <w:pPr>
        <w:spacing w:before="240" w:after="240" w:line="360" w:lineRule="auto"/>
        <w:jc w:val="both"/>
        <w:rPr>
          <w:rFonts w:ascii="Times New Roman" w:hAnsi="Times New Roman" w:cs="Times New Roman"/>
          <w:lang w:val="en-GB"/>
        </w:rPr>
      </w:pPr>
      <w:r>
        <w:rPr>
          <w:rFonts w:ascii="Times New Roman" w:hAnsi="Times New Roman" w:cs="Times New Roman"/>
          <w:noProof/>
          <w:lang w:val="en-GB" w:eastAsia="en-GB"/>
        </w:rPr>
        <w:drawing>
          <wp:inline distT="0" distB="0" distL="0" distR="0" wp14:anchorId="29ECDAAA" wp14:editId="677AAD6A">
            <wp:extent cx="5486400" cy="3200400"/>
            <wp:effectExtent l="0" t="0" r="12700" b="1270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67C60C34" w14:textId="5762105F" w:rsidR="00F6118D" w:rsidRDefault="00F6118D" w:rsidP="003C3D1F">
      <w:pPr>
        <w:spacing w:before="240" w:after="240" w:line="360" w:lineRule="auto"/>
        <w:jc w:val="both"/>
        <w:rPr>
          <w:rFonts w:ascii="Times New Roman" w:hAnsi="Times New Roman" w:cs="Times New Roman"/>
          <w:lang w:val="en-GB"/>
        </w:rPr>
      </w:pPr>
      <w:r>
        <w:rPr>
          <w:rFonts w:ascii="Times New Roman" w:hAnsi="Times New Roman" w:cs="Times New Roman"/>
          <w:lang w:val="en-GB"/>
        </w:rPr>
        <w:t xml:space="preserve">It is important to know the income level of different individuals who have participated in the interview. 65% of the people who have worked are from the lower income segment while 35% of the people are from the higher income segment. </w:t>
      </w:r>
    </w:p>
    <w:p w14:paraId="6EBB518F" w14:textId="77777777" w:rsidR="00F6118D" w:rsidRPr="00F6118D" w:rsidRDefault="00F6118D" w:rsidP="00F6118D">
      <w:pPr>
        <w:spacing w:before="240" w:after="240" w:line="360" w:lineRule="auto"/>
        <w:jc w:val="both"/>
        <w:rPr>
          <w:rFonts w:ascii="Times New Roman" w:hAnsi="Times New Roman" w:cs="Times New Roman"/>
          <w:b/>
          <w:bCs/>
          <w:lang w:val="en-GB"/>
        </w:rPr>
      </w:pPr>
      <w:r w:rsidRPr="00F6118D">
        <w:rPr>
          <w:rFonts w:ascii="Times New Roman" w:hAnsi="Times New Roman" w:cs="Times New Roman"/>
          <w:b/>
          <w:bCs/>
          <w:lang w:val="en-GB"/>
        </w:rPr>
        <w:t>Where have you grown up?</w:t>
      </w:r>
    </w:p>
    <w:p w14:paraId="19726F06" w14:textId="715E12CC" w:rsidR="00F6118D" w:rsidRDefault="00F6118D" w:rsidP="003C3D1F">
      <w:pPr>
        <w:spacing w:before="240" w:after="240" w:line="360" w:lineRule="auto"/>
        <w:jc w:val="both"/>
        <w:rPr>
          <w:rFonts w:ascii="Times New Roman" w:hAnsi="Times New Roman" w:cs="Times New Roman"/>
          <w:b/>
          <w:bCs/>
          <w:lang w:val="en-GB"/>
        </w:rPr>
      </w:pPr>
      <w:r>
        <w:rPr>
          <w:rFonts w:ascii="Times New Roman" w:hAnsi="Times New Roman" w:cs="Times New Roman"/>
          <w:b/>
          <w:bCs/>
          <w:noProof/>
          <w:lang w:val="en-GB" w:eastAsia="en-GB"/>
        </w:rPr>
        <w:drawing>
          <wp:inline distT="0" distB="0" distL="0" distR="0" wp14:anchorId="57B8068B" wp14:editId="53B567DB">
            <wp:extent cx="5486400" cy="3200400"/>
            <wp:effectExtent l="0" t="0" r="12700" b="1270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41041EEF" w14:textId="1C8441A9" w:rsidR="00F4103D" w:rsidRPr="00F4103D" w:rsidRDefault="00F4103D" w:rsidP="003C3D1F">
      <w:pPr>
        <w:spacing w:before="240" w:after="240" w:line="360" w:lineRule="auto"/>
        <w:jc w:val="both"/>
        <w:rPr>
          <w:rFonts w:ascii="Times New Roman" w:hAnsi="Times New Roman" w:cs="Times New Roman"/>
          <w:lang w:val="en-GB"/>
        </w:rPr>
      </w:pPr>
      <w:r w:rsidRPr="00F4103D">
        <w:rPr>
          <w:rFonts w:ascii="Times New Roman" w:hAnsi="Times New Roman" w:cs="Times New Roman"/>
          <w:lang w:val="en-GB"/>
        </w:rPr>
        <w:lastRenderedPageBreak/>
        <w:t xml:space="preserve">The </w:t>
      </w:r>
      <w:r>
        <w:rPr>
          <w:rFonts w:ascii="Times New Roman" w:hAnsi="Times New Roman" w:cs="Times New Roman"/>
          <w:lang w:val="en-GB"/>
        </w:rPr>
        <w:t xml:space="preserve">above graph shows the different regions where people have grown up. From all the people who have been interviewed majority of them are from outside UK which is 32%. 25% of the people are from Norther Ireland and 15% are from </w:t>
      </w:r>
      <w:proofErr w:type="spellStart"/>
      <w:r>
        <w:rPr>
          <w:rFonts w:ascii="Times New Roman" w:hAnsi="Times New Roman" w:cs="Times New Roman"/>
          <w:lang w:val="en-GB"/>
        </w:rPr>
        <w:t>Yokshire</w:t>
      </w:r>
      <w:proofErr w:type="spellEnd"/>
      <w:r>
        <w:rPr>
          <w:rFonts w:ascii="Times New Roman" w:hAnsi="Times New Roman" w:cs="Times New Roman"/>
          <w:lang w:val="en-GB"/>
        </w:rPr>
        <w:t>. 28% of the individuals are from England which shows that the candidates know more about the UK market and are right for the interview.</w:t>
      </w:r>
    </w:p>
    <w:p w14:paraId="21EEFC7E" w14:textId="68A83E7F"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t>Did you face workplace conflicts in other sectors?</w:t>
      </w:r>
    </w:p>
    <w:p w14:paraId="68592691"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noProof/>
          <w:lang w:val="en-GB" w:eastAsia="en-GB"/>
        </w:rPr>
        <w:drawing>
          <wp:inline distT="0" distB="0" distL="0" distR="0" wp14:anchorId="6D673222" wp14:editId="2AFB3AD6">
            <wp:extent cx="5486400" cy="3200400"/>
            <wp:effectExtent l="0" t="0" r="12700" b="1270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3F297CBD"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As per the interview done of 70% people who have worked in other sectors, it can be stated that 35% of them never faced any conflict at the workplace. 65% of the people had faced workplace conflicts at different levels. All the people stated that the conflict was at different levels and it affected them in various ways. </w:t>
      </w:r>
    </w:p>
    <w:p w14:paraId="282C1032" w14:textId="77777777" w:rsidR="000200C7" w:rsidRDefault="000200C7">
      <w:pPr>
        <w:rPr>
          <w:rFonts w:ascii="Times New Roman" w:hAnsi="Times New Roman" w:cs="Times New Roman"/>
          <w:b/>
          <w:bCs/>
          <w:lang w:val="en-GB"/>
        </w:rPr>
      </w:pPr>
      <w:r>
        <w:rPr>
          <w:rFonts w:ascii="Times New Roman" w:hAnsi="Times New Roman" w:cs="Times New Roman"/>
          <w:b/>
          <w:bCs/>
          <w:lang w:val="en-GB"/>
        </w:rPr>
        <w:br w:type="page"/>
      </w:r>
    </w:p>
    <w:p w14:paraId="35A3465D" w14:textId="53420E51"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lastRenderedPageBreak/>
        <w:t>Do you think ineffective diversity will affect growth of the sector?</w:t>
      </w:r>
    </w:p>
    <w:p w14:paraId="53CF203F"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noProof/>
          <w:lang w:val="en-GB" w:eastAsia="en-GB"/>
        </w:rPr>
        <w:drawing>
          <wp:inline distT="0" distB="0" distL="0" distR="0" wp14:anchorId="030D0095" wp14:editId="24DC09A1">
            <wp:extent cx="5486400" cy="3200400"/>
            <wp:effectExtent l="0" t="0" r="12700" b="1270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4C14EF25"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As per the interview it can be said that 80% of people think ineffective diversity can affect the telecommunication sector in further growth. The other individuals think that the issue has been faced for years and there are still no solutions. The companies are also running, and it has not been impacted much so people think it will not also affect in future.</w:t>
      </w:r>
    </w:p>
    <w:p w14:paraId="5A274B9C" w14:textId="77777777"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t>By how long have you been working in the telecommunication sector?</w:t>
      </w:r>
    </w:p>
    <w:p w14:paraId="308C9277" w14:textId="152AA410" w:rsidR="003C3D1F" w:rsidRPr="00122EEC" w:rsidRDefault="00614DAA" w:rsidP="003C3D1F">
      <w:pPr>
        <w:spacing w:before="240" w:after="240" w:line="360" w:lineRule="auto"/>
        <w:jc w:val="both"/>
        <w:rPr>
          <w:rFonts w:ascii="Times New Roman" w:hAnsi="Times New Roman" w:cs="Times New Roman"/>
          <w:lang w:val="en-GB"/>
        </w:rPr>
      </w:pPr>
      <w:r>
        <w:rPr>
          <w:rFonts w:ascii="Times New Roman" w:hAnsi="Times New Roman" w:cs="Times New Roman"/>
          <w:noProof/>
          <w:lang w:val="en-GB" w:eastAsia="en-GB"/>
        </w:rPr>
        <w:drawing>
          <wp:inline distT="0" distB="0" distL="0" distR="0" wp14:anchorId="1FE4AAAB" wp14:editId="0A3BFC99">
            <wp:extent cx="5486400" cy="3200400"/>
            <wp:effectExtent l="0" t="0" r="12700" b="12700"/>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1BDB9D33" w14:textId="06BF4DEA"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lastRenderedPageBreak/>
        <w:t>According to the graphical analysis, 30% of the survey respondents have experience ranging from 1-4 years</w:t>
      </w:r>
      <w:r w:rsidR="00614DAA">
        <w:rPr>
          <w:rFonts w:ascii="Times New Roman" w:hAnsi="Times New Roman" w:cs="Times New Roman"/>
          <w:lang w:val="en-GB"/>
        </w:rPr>
        <w:t>, while only 10% have worked below 1 year</w:t>
      </w:r>
      <w:r w:rsidRPr="00122EEC">
        <w:rPr>
          <w:rFonts w:ascii="Times New Roman" w:hAnsi="Times New Roman" w:cs="Times New Roman"/>
          <w:lang w:val="en-GB"/>
        </w:rPr>
        <w:t xml:space="preserve">. In addition, 20% of poll participants had experience of 6 to 8 years, </w:t>
      </w:r>
      <w:r w:rsidR="00614DAA">
        <w:rPr>
          <w:rFonts w:ascii="Times New Roman" w:hAnsi="Times New Roman" w:cs="Times New Roman"/>
          <w:lang w:val="en-GB"/>
        </w:rPr>
        <w:t>1</w:t>
      </w:r>
      <w:r w:rsidRPr="00122EEC">
        <w:rPr>
          <w:rFonts w:ascii="Times New Roman" w:hAnsi="Times New Roman" w:cs="Times New Roman"/>
          <w:lang w:val="en-GB"/>
        </w:rPr>
        <w:t>5% of respondents have experience of 8 years or more, and 25% have experience of more than 8 years. It has been established that the bulk of responses are young people with 1-4 years of experience who are inventive and creative thinkers who can help the study be successful. It can be shown that the results can assist in addressing the research topic by obtaining perspectives from both older participants and younger people.</w:t>
      </w:r>
    </w:p>
    <w:p w14:paraId="532A6952" w14:textId="77777777"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t>Have you observed diversity in your workplace?</w:t>
      </w:r>
    </w:p>
    <w:p w14:paraId="1D1746AF"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noProof/>
          <w:lang w:val="en-GB" w:eastAsia="en-GB"/>
        </w:rPr>
        <w:drawing>
          <wp:inline distT="0" distB="0" distL="0" distR="0" wp14:anchorId="59AA6766" wp14:editId="794D94A2">
            <wp:extent cx="5486400" cy="3200400"/>
            <wp:effectExtent l="0" t="0" r="12700" b="1270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20FF5D86"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The aforementioned graph can be used to infer that 50% of survey respondents concurred that they saw diversity in the workplace. Additionally, 30 percent of responders received rejections. While 20% of the respondents weren't sure about the claim. It may be inferred that the vast majority of participants make sure they have seen diversity in the workplace. According to the respondents, increasing staff morale and performance through diversity is a beneficial strategy. Only a small percentage of participants agreed that they had not seen diversity at work in their organisation, and other respondents weren't sure about the assertion. Additionally, it may be said that workplace diversity enhances the employer's ability to connect with its workforce.</w:t>
      </w:r>
    </w:p>
    <w:p w14:paraId="751DEBBF" w14:textId="77777777" w:rsidR="000200C7" w:rsidRDefault="000200C7">
      <w:pPr>
        <w:rPr>
          <w:rFonts w:ascii="Times New Roman" w:hAnsi="Times New Roman" w:cs="Times New Roman"/>
          <w:b/>
          <w:bCs/>
          <w:lang w:val="en-GB"/>
        </w:rPr>
      </w:pPr>
      <w:r>
        <w:rPr>
          <w:rFonts w:ascii="Times New Roman" w:hAnsi="Times New Roman" w:cs="Times New Roman"/>
          <w:b/>
          <w:bCs/>
          <w:lang w:val="en-GB"/>
        </w:rPr>
        <w:br w:type="page"/>
      </w:r>
    </w:p>
    <w:p w14:paraId="7FB3AF20" w14:textId="3D760EAE"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lastRenderedPageBreak/>
        <w:t>Is the human resource department taking the right measures for managing diversity at workplace?</w:t>
      </w:r>
    </w:p>
    <w:p w14:paraId="2B524979"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noProof/>
          <w:lang w:val="en-GB" w:eastAsia="en-GB"/>
        </w:rPr>
        <w:drawing>
          <wp:inline distT="0" distB="0" distL="0" distR="0" wp14:anchorId="304C103A" wp14:editId="3029E3AA">
            <wp:extent cx="5486400" cy="3200400"/>
            <wp:effectExtent l="0" t="0" r="12700" b="1270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0ED981B3"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According to the aforementioned statistic, 35% of respondents believe that their organization's human resources department is taking steps to improve workplace diversity. According to 30% of the respondents, the human resources division has not yet taken any steps to increase workplace diversity. It might be said that 20% of respondents think they are unsure about the given statement. It is possible to conclude that the human resources division is managing the organization's workforce diversity well. Additionally, it is apparent from the participant's responses that the human resources division is attempting to increase cultural diversity by employing effective tactics. According to the majority of respondents, firms may boost the retention rate inside the organisation by implementing effective human resource development methods. While a few responses disputed the assertion and a few others were perplexed by the claim.</w:t>
      </w:r>
    </w:p>
    <w:p w14:paraId="02CDE72A" w14:textId="77777777" w:rsidR="000200C7" w:rsidRDefault="000200C7">
      <w:pPr>
        <w:rPr>
          <w:rFonts w:ascii="Times New Roman" w:hAnsi="Times New Roman" w:cs="Times New Roman"/>
          <w:b/>
          <w:bCs/>
          <w:lang w:val="en-GB"/>
        </w:rPr>
      </w:pPr>
      <w:r>
        <w:rPr>
          <w:rFonts w:ascii="Times New Roman" w:hAnsi="Times New Roman" w:cs="Times New Roman"/>
          <w:b/>
          <w:bCs/>
          <w:lang w:val="en-GB"/>
        </w:rPr>
        <w:br w:type="page"/>
      </w:r>
    </w:p>
    <w:p w14:paraId="4951623B" w14:textId="17E9E39E"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lastRenderedPageBreak/>
        <w:t>Based on your experience which workplace diversity impacts performance of business?</w:t>
      </w:r>
    </w:p>
    <w:p w14:paraId="52323FBC" w14:textId="3E1DD4A2" w:rsidR="003C3D1F" w:rsidRPr="00122EEC" w:rsidRDefault="00614DAA" w:rsidP="003C3D1F">
      <w:pPr>
        <w:spacing w:before="240" w:after="240" w:line="360" w:lineRule="auto"/>
        <w:jc w:val="both"/>
        <w:rPr>
          <w:rFonts w:ascii="Times New Roman" w:hAnsi="Times New Roman" w:cs="Times New Roman"/>
          <w:lang w:val="en-GB"/>
        </w:rPr>
      </w:pPr>
      <w:r>
        <w:rPr>
          <w:rFonts w:ascii="Times New Roman" w:hAnsi="Times New Roman" w:cs="Times New Roman"/>
          <w:noProof/>
          <w:lang w:val="en-GB" w:eastAsia="en-GB"/>
        </w:rPr>
        <w:drawing>
          <wp:inline distT="0" distB="0" distL="0" distR="0" wp14:anchorId="19731F39" wp14:editId="38973574">
            <wp:extent cx="5486400" cy="3200400"/>
            <wp:effectExtent l="0" t="0" r="12700" b="12700"/>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6CC3E204" w14:textId="1531BFC3"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The aforementioned statistic can be used to determine that 35% of survey respondents thought that cultural diversity has a significant impact on business performance. Age variety is one of the specific phenomena that helps improve organisational performance, according to </w:t>
      </w:r>
      <w:r w:rsidR="0069340F">
        <w:rPr>
          <w:rFonts w:ascii="Times New Roman" w:hAnsi="Times New Roman" w:cs="Times New Roman"/>
          <w:lang w:val="en-GB"/>
        </w:rPr>
        <w:t>1</w:t>
      </w:r>
      <w:r w:rsidRPr="00122EEC">
        <w:rPr>
          <w:rFonts w:ascii="Times New Roman" w:hAnsi="Times New Roman" w:cs="Times New Roman"/>
          <w:lang w:val="en-GB"/>
        </w:rPr>
        <w:t xml:space="preserve">5% of respondents. 15 percent of respondents agreed that worker diversity was a key factor in boosting overall organisational success, while 17 percent of respondents said that racial diversity may help to improve corporate performance. </w:t>
      </w:r>
      <w:r w:rsidR="0069340F">
        <w:rPr>
          <w:rFonts w:ascii="Times New Roman" w:hAnsi="Times New Roman" w:cs="Times New Roman"/>
          <w:lang w:val="en-GB"/>
        </w:rPr>
        <w:t xml:space="preserve">5% of the individuals have faced other kinds of diversity in their work. </w:t>
      </w:r>
      <w:r w:rsidRPr="00122EEC">
        <w:rPr>
          <w:rFonts w:ascii="Times New Roman" w:hAnsi="Times New Roman" w:cs="Times New Roman"/>
          <w:lang w:val="en-GB"/>
        </w:rPr>
        <w:t>It is possible to conclude that cultural diversity is one of the crucial components that effectively improve corporate performance. According to the responses, it can also be said that the organisation can retain employees and increase employee engagement with the aid of cultural diversity. Cultural diversity has been recognised as a crucial component that can aid an organisation in enhancing its capacity to sustain harmony within the workplace. Few respondents agreed that employee capacity to work in a favourable environment can be increased by age variety, which is a key phenomenon.</w:t>
      </w:r>
    </w:p>
    <w:p w14:paraId="31C2A1AD"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According to the respondents, age diversity is a useful tool for preventing age-based discrimination within the organisation. Some of the respondents were in favour of racial diversity as well, which places a focus on achieving equality inside the organisation by embracing all cultures and eschewing racism. Few participants, meanwhile, claimed that all of the previously described workforce diversity factors actually improve corporate performance.</w:t>
      </w:r>
    </w:p>
    <w:p w14:paraId="12C124D2" w14:textId="77777777"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lastRenderedPageBreak/>
        <w:t>Which members play vital role in managing diversity at workplace?</w:t>
      </w:r>
    </w:p>
    <w:p w14:paraId="16AE3DE5"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noProof/>
          <w:lang w:val="en-GB" w:eastAsia="en-GB"/>
        </w:rPr>
        <w:drawing>
          <wp:inline distT="0" distB="0" distL="0" distR="0" wp14:anchorId="28FBC355" wp14:editId="69FD61A0">
            <wp:extent cx="5486400" cy="3200400"/>
            <wp:effectExtent l="0" t="0" r="12700" b="1270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3589371C"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According to the analysis of the aforementioned findings, 25% of all respondents concur that HR management efficiently preserves physical and mental tranquilly while fostering diversity in the workplace. A diverse workplace is managed by leaders who allow for freedom of speech, according to 30% of respondents. Only 10% of participants, however, said that shareholders are crucial to maintaining a diverse workplace. Additionally, 15% of participants thought that training managers helped new hires with governmental assistance while creating a diverse workplace.</w:t>
      </w:r>
    </w:p>
    <w:p w14:paraId="6C13FA7F"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With the use of the aforementioned findings, it has been determined that the majority of participants agree that business leaders effectively support the creation of diverse workplaces. According to the participant, leaders interact with staff members regarding their performance on the job and exhibit a positive work environment to help employees feel at ease in the diverse workplace. HR management alters company rules and regulations to make workers more physically and psychologically at ease to work in a variety of environments. HR management demonstrates belief in the employees and hopes for the best of their performance. Additionally, according to participants' opinions, training managers permit staff members to recognise and present issues relevant to their performance objectives. Participants felt that training supervisors also allowed employees to speak freely. A few respondents claimed that one helpful strategy of HR management is to help employees communicate more effectively by setting up informal group sessions where they can voice their issues and questions. </w:t>
      </w:r>
      <w:r w:rsidRPr="00122EEC">
        <w:rPr>
          <w:rFonts w:ascii="Times New Roman" w:hAnsi="Times New Roman" w:cs="Times New Roman"/>
          <w:lang w:val="en-GB"/>
        </w:rPr>
        <w:lastRenderedPageBreak/>
        <w:t>Additionally, some of the participants claimed that shareholders help the public by guiding, motivating, and helping employees improve their performance and productivity by tying them to the current market trend.</w:t>
      </w:r>
    </w:p>
    <w:p w14:paraId="557DC55C" w14:textId="77777777"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t>Based on the opinion what are major roles of HRM in playing great role in diverse workplace management?</w:t>
      </w:r>
    </w:p>
    <w:p w14:paraId="55093190"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noProof/>
          <w:lang w:val="en-GB" w:eastAsia="en-GB"/>
        </w:rPr>
        <w:drawing>
          <wp:inline distT="0" distB="0" distL="0" distR="0" wp14:anchorId="45B1E7AD" wp14:editId="5511B1FC">
            <wp:extent cx="5486400" cy="3200400"/>
            <wp:effectExtent l="0" t="0" r="12700" b="1270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5CBF44AA"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It has been shown that 18% of survey respondents think that human resource management plays a significant role in supporting a diverse workforce by preserving and monitoring employee diversity. In addition, 28% of respondents think that mentoring job candidates and employees, 15% think that promoting inclusive workplaces is important, 30% think that dealing with workplace bias is important, and 9% think that supporting all of the HRM functions mentioned above will help create a more diverse workplace. According to analysis, the majority of respondents think that human resource management plays a critical role in resolving workplace bias in order to create a diverse workplace. Promoting diversity and inclusion in the workplace by resolving cultural disputes is one of the most crucial jobs carried out by HR managers. According to the participants' perspectives, human resource professionals are essential in ensuring that a company hires a diverse team and develops an environment where each employee is recognised and respected for their work. A handful of the respondents said that adopting the inclusion and diversity plan was a sensible decision. According to the answers, businesses and employees are working together to value everyone, regardless of caste.</w:t>
      </w:r>
    </w:p>
    <w:p w14:paraId="30BA286B"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lastRenderedPageBreak/>
        <w:t>According to the answers, businesses and employees are working together to value every person, regardless of caste, gender, colour, and many other factors. The individuals that are included in the diversity have a skill set that is valuable to the development and success of the organisation, which is another major benefit of diversity inclusion. The first step in creating a diverse workplace is also changing the rules and regulations governing hiring and performance appraisal based on the observations of the respondents. A few of the participants said that one way to ensure diversity monitoring and maintenance is to encourage applicants from varied backgrounds to participate in the company's important decisions. According to the respondents, eliminating workplace bias can draw in a different pool of candidates by offering them numerous equitable benefits, including health insurance, disability insurance, paid time off, and retirement benefits. In order to improve workplace diversity, the organisation can monitor diverse persons by keeping an eye on what they do while they are at work. According to the observations of a few participants, addressing and resolving the cultural prejudice inside the organisation can result in the creation of a diverse workplace and improved chances for the organisation. Additionally, a diverse workplace improves the company's reputation and image, and more companies are willing to work together.</w:t>
      </w:r>
    </w:p>
    <w:p w14:paraId="70AD519B" w14:textId="77777777"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t>What barriers majorly impact HRM in building workplace diversity?</w:t>
      </w:r>
    </w:p>
    <w:p w14:paraId="4420A51D"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noProof/>
          <w:lang w:val="en-GB" w:eastAsia="en-GB"/>
        </w:rPr>
        <w:drawing>
          <wp:inline distT="0" distB="0" distL="0" distR="0" wp14:anchorId="22E5FE18" wp14:editId="6C51A79F">
            <wp:extent cx="5486400" cy="3200400"/>
            <wp:effectExtent l="0" t="0" r="12700" b="1270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336B227A"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With the use of the aforementioned statistic, it can be deduced that 30% of survey participants identified a lack of communication mechanisms as a problem with the organization's human resource management. Furthermore, poor employee engagement was cited as a problem by </w:t>
      </w:r>
      <w:r w:rsidRPr="00122EEC">
        <w:rPr>
          <w:rFonts w:ascii="Times New Roman" w:hAnsi="Times New Roman" w:cs="Times New Roman"/>
          <w:lang w:val="en-GB"/>
        </w:rPr>
        <w:lastRenderedPageBreak/>
        <w:t>29% of participants, and inadequate diversity management practises were cited as a problem by 20% of respondents. The remaining 10% of participants supported all of the aforementioned challenges influencing HRM in fostering workplace diversity, while 11% of the participants supported inappropriate awareness regarding workplace diversity as a challenge. According to analysis, the majority of participants agreed that a lack of communication inside the organisation is a problem for managing diversity in the workforce. According to the respondents, one of the main problems the workforce in the organisation faces is low employee engagement. It has a detrimental effect on both the production and performance of the personnel. According to the participant's observations, low employee engagement also lowers staff morale and prevents workers from achieving the organization's goals. These types of changes are common in businesses because employees suffer when the benefits of change are not made clear. Ineffective management practises are a further challenge that the workers must deal with. These types of changes are common in businesses because employees suffer when the benefits of change are not made clear. Ineffective techniques for managing diversity are a problem that the workforce also has to deal with. According to the participants, one of the main issues facing the organization's human resources management is workplace diversity. Language hurdles and the difficulty of interacting with other staff members inevitably become worse with diversification, which hinders communication.</w:t>
      </w:r>
    </w:p>
    <w:p w14:paraId="43497358" w14:textId="77777777" w:rsidR="000200C7" w:rsidRDefault="000200C7">
      <w:pPr>
        <w:rPr>
          <w:rFonts w:ascii="Times New Roman" w:hAnsi="Times New Roman" w:cs="Times New Roman"/>
          <w:b/>
          <w:bCs/>
          <w:lang w:val="en-GB"/>
        </w:rPr>
      </w:pPr>
      <w:r>
        <w:rPr>
          <w:rFonts w:ascii="Times New Roman" w:hAnsi="Times New Roman" w:cs="Times New Roman"/>
          <w:b/>
          <w:bCs/>
          <w:lang w:val="en-GB"/>
        </w:rPr>
        <w:br w:type="page"/>
      </w:r>
    </w:p>
    <w:p w14:paraId="30166D1A" w14:textId="520FCD72"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lastRenderedPageBreak/>
        <w:t>What do you think regarding barriers in communication system at the workplace?</w:t>
      </w:r>
    </w:p>
    <w:p w14:paraId="67643C8F"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noProof/>
          <w:lang w:val="en-GB" w:eastAsia="en-GB"/>
        </w:rPr>
        <w:drawing>
          <wp:inline distT="0" distB="0" distL="0" distR="0" wp14:anchorId="139874DA" wp14:editId="5AC78CDC">
            <wp:extent cx="5486400" cy="3200400"/>
            <wp:effectExtent l="0" t="0" r="12700" b="1270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0B742A0C"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With the help of the aforementioned statistic, it can be deduced that 20% of survey respondents thought that poor communication contributed to a lack of productivity in an organisation. While 20% claimed that the specific communication issue leads to improper management of diversity in the workplace. Additionally, 20% of survey participants felt that poor communication is a factor in the organization's declining sales. Additionally, 40% of respondents agreed that shoddy workplace communication mechanisms are to blame for all of the aforementioned issues. The majority of respondents agreed that all of the aforementioned problems were brought on by inadequate communication between individuals or groups at work, according to the analysis of the aforementioned findings. According to the respondents, communication is a crucial element in boosting productivity and successfully managing workplace diversity. Employees who communicate with one another are better able to define their objectives and instructions, which enables them to do the work in accordance with their expectations. Employees that lack effective communication are less productive because they are unable to access the information, people, and resources they desire. These limitations become a barrier for them as they work with passion and determination to achieve productivity that exceeds expectations.</w:t>
      </w:r>
    </w:p>
    <w:p w14:paraId="027DB7A6"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Some of the participants concurred that poor communication also makes it difficult to manage diversity in the workplace. A tool for bringing </w:t>
      </w:r>
      <w:proofErr w:type="spellStart"/>
      <w:r w:rsidRPr="00122EEC">
        <w:rPr>
          <w:rFonts w:ascii="Times New Roman" w:hAnsi="Times New Roman" w:cs="Times New Roman"/>
          <w:lang w:val="en-GB"/>
        </w:rPr>
        <w:t>coworkers</w:t>
      </w:r>
      <w:proofErr w:type="spellEnd"/>
      <w:r w:rsidRPr="00122EEC">
        <w:rPr>
          <w:rFonts w:ascii="Times New Roman" w:hAnsi="Times New Roman" w:cs="Times New Roman"/>
          <w:lang w:val="en-GB"/>
        </w:rPr>
        <w:t xml:space="preserve"> together and closer is communication. In order to build a diverse workplace, it is, in the participants' opinion, crucial to comprehend </w:t>
      </w:r>
      <w:r w:rsidRPr="00122EEC">
        <w:rPr>
          <w:rFonts w:ascii="Times New Roman" w:hAnsi="Times New Roman" w:cs="Times New Roman"/>
          <w:lang w:val="en-GB"/>
        </w:rPr>
        <w:lastRenderedPageBreak/>
        <w:t>the perspectives and cultures of different people. A few respondents claimed that poor staff communication has a negative impact on the organization's income. The company's new policies and marketing strategies may be thwarted by a breakdown in communication activities, which also contributes to the company's failure. Participants in this discussion agree that effective communication helps employees make well-timed and organised efforts in the company's favour, which have a beneficial impact on the company's revenue. Additionally, more individuals concur that all of the aforementioned problems are the result of inadequate communication. Poor communication makes the working atmosphere tense, which hinders managing diversity in the workplace, results in a loss of productivity, and lowers revenues.</w:t>
      </w:r>
    </w:p>
    <w:p w14:paraId="2BFB1201" w14:textId="77777777"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t>Based on you what are effective measures which can be focused by HRM to manage diversity at workplace?</w:t>
      </w:r>
    </w:p>
    <w:p w14:paraId="59EE7AC5"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noProof/>
          <w:lang w:val="en-GB" w:eastAsia="en-GB"/>
        </w:rPr>
        <w:drawing>
          <wp:inline distT="0" distB="0" distL="0" distR="0" wp14:anchorId="3473C092" wp14:editId="4C231B2C">
            <wp:extent cx="5486400" cy="3200400"/>
            <wp:effectExtent l="0" t="0" r="12700" b="1270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2CE8B035"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With the help of the aforementioned graph, it can be stated that 27% of survey participants felt that human resource departments can set up efficient training programmes to manage diversity in the workplace effectively. Additionally, 22% of respondents said that HR departments may successfully manage diversity by setting up a functional communication system at work. Additionally, 20% of the participants concurred that HR departments should concentrate on employee participation in the activities in order to effectively manage diversity. In addition, 17 percent of poll respondents agreed that HR departments should encourage diversity in groups or teams in order to sustain workplace diversity. Training programmes might be seen as a useful tool for handling diversity in the workplace. Additionally, based on the opinions of the </w:t>
      </w:r>
      <w:r w:rsidRPr="00122EEC">
        <w:rPr>
          <w:rFonts w:ascii="Times New Roman" w:hAnsi="Times New Roman" w:cs="Times New Roman"/>
          <w:lang w:val="en-GB"/>
        </w:rPr>
        <w:lastRenderedPageBreak/>
        <w:t>respondents, it can be stated that the business can retain diversity in the workplace by organising efficient training campaigns and sessions. A small number of individuals also shared the opinion that HR departments may foster effective employee communication in order to manage workplace diversity. When there is good communication among the staff, they can settle 50% of the disputes on their own. Strong employee communication also aids the company's HR department in understanding the opinions and cultures of various personnel.</w:t>
      </w:r>
    </w:p>
    <w:p w14:paraId="75BCB685"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However, a small number of participants claimed that the company's HR departments could concentrate on employee engagement in order to handle diversity in the workplace effectively. These individuals had the opinion that increased levels of employee involvement help a business foster a diverse and inclusive workplace environment. Some participants agreed that HR departments should encourage diversity among teams at work so that staff members will see the value of variety. While others agreed that HR management should concentrate on all of the aforementioned strategies in order to handle diversity in the workplace effectively.</w:t>
      </w:r>
    </w:p>
    <w:p w14:paraId="63B30147" w14:textId="77777777"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t>Do you agree with fact that application of effective training programs could be a suitable approach for HR managers in ensuring successful diversity management at long term?</w:t>
      </w:r>
    </w:p>
    <w:p w14:paraId="6544EF76"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noProof/>
          <w:lang w:val="en-GB" w:eastAsia="en-GB"/>
        </w:rPr>
        <w:drawing>
          <wp:inline distT="0" distB="0" distL="0" distR="0" wp14:anchorId="7E77C488" wp14:editId="53BB9B4D">
            <wp:extent cx="5486400" cy="3200400"/>
            <wp:effectExtent l="0" t="0" r="12700" b="1270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20A36693"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As seen in the aforementioned graphical representation, 35% of poll respondents strongly believe that HR departments can benefit from excellent training sessions in order to ensure long-term diversity in the workplace. Additionally, 30% of those who responded to the study agreed with the phrase but were unsure about their choice. 10% of interviewees were undecided </w:t>
      </w:r>
      <w:r w:rsidRPr="00122EEC">
        <w:rPr>
          <w:rFonts w:ascii="Times New Roman" w:hAnsi="Times New Roman" w:cs="Times New Roman"/>
          <w:lang w:val="en-GB"/>
        </w:rPr>
        <w:lastRenderedPageBreak/>
        <w:t>about the statement, though. In addition, 16% of those who responded to the survey disputed the assertion. 9% of participants also strongly disagreed with the idea that training sessions are a successful strategy for managing diversity in the workplace.</w:t>
      </w:r>
    </w:p>
    <w:p w14:paraId="37A2CDAD"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From the aforementioned readings, it may be deduced that a larger percentage of survey respondents agreed that training programmes give employees useful information. As a result, the knowledge helps the HR managers manage workplace diversity effectively and helps the employees realise the value of diversity. Additionally, while several of the participants agreed with the specific truth, they were unsure about their choice. These respondents view training programmes as a requirement for the development of the organisation, but they are unsure of whether the sessions will be an effective strategy for HR managers to handle diversity.</w:t>
      </w:r>
    </w:p>
    <w:p w14:paraId="7BB92921"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A few respondents, however, indicated that they were unsure about the efficacy of training efforts or disagreed with the statement, therefore they continued to mark their responses as neutral in the poll. A small number of participants also disagreed with the term and felt that training programmes are a poor strategy for the HR manager to appropriately maintain diversity in the workplace. These respondents believe that while training programmes aid in acquiring knowledge of concepts and in making goals clear, they have no bearing on the diversity of the organisation. Some respondents also disagreed strongly with the statement that HR managers can effectively manage diversity by organising training programmes. Therefore, based on the analysis above, the majority of the participants chose to agree with the fact. This leads to the conclusion that training programmes can be a useful strategy for HR managers to manage diversity at work.</w:t>
      </w:r>
    </w:p>
    <w:p w14:paraId="2AA39CBB" w14:textId="77777777" w:rsidR="000200C7" w:rsidRDefault="000200C7">
      <w:pPr>
        <w:rPr>
          <w:rFonts w:ascii="Times New Roman" w:hAnsi="Times New Roman" w:cs="Times New Roman"/>
          <w:b/>
          <w:bCs/>
          <w:lang w:val="en-GB"/>
        </w:rPr>
      </w:pPr>
      <w:r>
        <w:rPr>
          <w:rFonts w:ascii="Times New Roman" w:hAnsi="Times New Roman" w:cs="Times New Roman"/>
          <w:b/>
          <w:bCs/>
          <w:lang w:val="en-GB"/>
        </w:rPr>
        <w:br w:type="page"/>
      </w:r>
    </w:p>
    <w:p w14:paraId="096BDB8A" w14:textId="73DAC424"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lastRenderedPageBreak/>
        <w:t xml:space="preserve">Do you think HRM managers </w:t>
      </w:r>
      <w:r w:rsidR="0069340F">
        <w:rPr>
          <w:rFonts w:ascii="Times New Roman" w:hAnsi="Times New Roman" w:cs="Times New Roman"/>
          <w:b/>
          <w:bCs/>
          <w:lang w:val="en-GB"/>
        </w:rPr>
        <w:t>apply</w:t>
      </w:r>
      <w:r w:rsidRPr="00122EEC">
        <w:rPr>
          <w:rFonts w:ascii="Times New Roman" w:hAnsi="Times New Roman" w:cs="Times New Roman"/>
          <w:b/>
          <w:bCs/>
          <w:lang w:val="en-GB"/>
        </w:rPr>
        <w:t xml:space="preserve"> workplace diversity effectively?</w:t>
      </w:r>
    </w:p>
    <w:p w14:paraId="09D1FD0D"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noProof/>
          <w:lang w:val="en-GB" w:eastAsia="en-GB"/>
        </w:rPr>
        <w:drawing>
          <wp:inline distT="0" distB="0" distL="0" distR="0" wp14:anchorId="5F41C997" wp14:editId="7E6F489D">
            <wp:extent cx="5486400" cy="2456761"/>
            <wp:effectExtent l="0" t="0" r="12700" b="762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57E58CE0"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Based on the above information it can be stated that HRM managers have a mixed response on taking responsibility for diversity in the workplace. 15% of the individuals think that the HRM managers do not take it seriously while 45% of them think that they are feeling responsible and they will be working towards the situations. 40% of the people are still having a mixed response and they don’t have a clear idea regarding the role of HRM managers in workplace diversity.</w:t>
      </w:r>
    </w:p>
    <w:p w14:paraId="1C5A4D36" w14:textId="77777777"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t>Do HR managers resolve conflicts among team members in the telecommunication sector?</w:t>
      </w:r>
    </w:p>
    <w:p w14:paraId="4F50D04E"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noProof/>
          <w:lang w:val="en-GB" w:eastAsia="en-GB"/>
        </w:rPr>
        <w:drawing>
          <wp:inline distT="0" distB="0" distL="0" distR="0" wp14:anchorId="0E3B40F4" wp14:editId="12377762">
            <wp:extent cx="5486400" cy="3200400"/>
            <wp:effectExtent l="0" t="0" r="12700" b="1270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6A54294F"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lastRenderedPageBreak/>
        <w:t xml:space="preserve">As per the above pie chart, it can be said that 90% of the participants believe that the HR managers are effective in resolving conflicts and they take necessary steps to make sure diversity is maintained at the workplace. 10% of the employees don’t have much trust in the HR managers and they think they will not resolve the conflicts among the employees. </w:t>
      </w:r>
    </w:p>
    <w:p w14:paraId="39C1A7E5" w14:textId="68F1B914"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t xml:space="preserve">Do you think </w:t>
      </w:r>
      <w:r w:rsidR="0069340F">
        <w:rPr>
          <w:rFonts w:ascii="Times New Roman" w:hAnsi="Times New Roman" w:cs="Times New Roman"/>
          <w:b/>
          <w:bCs/>
          <w:lang w:val="en-GB"/>
        </w:rPr>
        <w:t>workplace diversity</w:t>
      </w:r>
      <w:r w:rsidRPr="00122EEC">
        <w:rPr>
          <w:rFonts w:ascii="Times New Roman" w:hAnsi="Times New Roman" w:cs="Times New Roman"/>
          <w:b/>
          <w:bCs/>
          <w:lang w:val="en-GB"/>
        </w:rPr>
        <w:t xml:space="preserve"> help</w:t>
      </w:r>
      <w:r w:rsidR="0069340F">
        <w:rPr>
          <w:rFonts w:ascii="Times New Roman" w:hAnsi="Times New Roman" w:cs="Times New Roman"/>
          <w:b/>
          <w:bCs/>
          <w:lang w:val="en-GB"/>
        </w:rPr>
        <w:t>s</w:t>
      </w:r>
      <w:r w:rsidRPr="00122EEC">
        <w:rPr>
          <w:rFonts w:ascii="Times New Roman" w:hAnsi="Times New Roman" w:cs="Times New Roman"/>
          <w:b/>
          <w:bCs/>
          <w:lang w:val="en-GB"/>
        </w:rPr>
        <w:t xml:space="preserve"> in fostering healthy relationship among team members?</w:t>
      </w:r>
    </w:p>
    <w:p w14:paraId="5552E11E"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noProof/>
          <w:lang w:val="en-GB" w:eastAsia="en-GB"/>
        </w:rPr>
        <w:drawing>
          <wp:inline distT="0" distB="0" distL="0" distR="0" wp14:anchorId="74EB9A8E" wp14:editId="71BD7EB9">
            <wp:extent cx="5486400" cy="3200400"/>
            <wp:effectExtent l="0" t="0" r="12700" b="1270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67932F70" w14:textId="4C197491" w:rsidR="003C3D1F" w:rsidRPr="00122EEC" w:rsidRDefault="0069340F" w:rsidP="003C3D1F">
      <w:pPr>
        <w:spacing w:before="240" w:after="240" w:line="360" w:lineRule="auto"/>
        <w:jc w:val="both"/>
        <w:rPr>
          <w:rFonts w:ascii="Times New Roman" w:hAnsi="Times New Roman" w:cs="Times New Roman"/>
          <w:lang w:val="en-GB"/>
        </w:rPr>
      </w:pPr>
      <w:r>
        <w:rPr>
          <w:rFonts w:ascii="Times New Roman" w:hAnsi="Times New Roman" w:cs="Times New Roman"/>
          <w:lang w:val="en-GB"/>
        </w:rPr>
        <w:t>60</w:t>
      </w:r>
      <w:r w:rsidR="003C3D1F" w:rsidRPr="00122EEC">
        <w:rPr>
          <w:rFonts w:ascii="Times New Roman" w:hAnsi="Times New Roman" w:cs="Times New Roman"/>
          <w:lang w:val="en-GB"/>
        </w:rPr>
        <w:t>% of the participants think that the HR managers have been working in different ways to foster an healthy relationship among the team members. 25% of the people believe that they won’t be helping much in developing a healthy relationship among all the team members in the telecommunication sector.</w:t>
      </w:r>
      <w:r>
        <w:rPr>
          <w:rFonts w:ascii="Times New Roman" w:hAnsi="Times New Roman" w:cs="Times New Roman"/>
          <w:lang w:val="en-GB"/>
        </w:rPr>
        <w:t xml:space="preserve"> 15% of the people are not sure about the need of workplace diversity in fostering healthy relations among the team members. </w:t>
      </w:r>
    </w:p>
    <w:p w14:paraId="06A7E309" w14:textId="77777777" w:rsidR="000200C7" w:rsidRDefault="000200C7">
      <w:pPr>
        <w:rPr>
          <w:rFonts w:ascii="Times New Roman" w:hAnsi="Times New Roman" w:cs="Times New Roman"/>
          <w:b/>
          <w:bCs/>
          <w:lang w:val="en-GB"/>
        </w:rPr>
      </w:pPr>
      <w:r>
        <w:rPr>
          <w:rFonts w:ascii="Times New Roman" w:hAnsi="Times New Roman" w:cs="Times New Roman"/>
          <w:b/>
          <w:bCs/>
          <w:lang w:val="en-GB"/>
        </w:rPr>
        <w:br w:type="page"/>
      </w:r>
    </w:p>
    <w:p w14:paraId="148FB8FA" w14:textId="0E41A01B"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lastRenderedPageBreak/>
        <w:t>Is it important to raise objections to workplace diversity conflicts in a professional manner?</w:t>
      </w:r>
    </w:p>
    <w:p w14:paraId="68B807C3"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noProof/>
          <w:lang w:val="en-GB" w:eastAsia="en-GB"/>
        </w:rPr>
        <w:drawing>
          <wp:inline distT="0" distB="0" distL="0" distR="0" wp14:anchorId="2C86FDCB" wp14:editId="7AD1A423">
            <wp:extent cx="5486400" cy="2522862"/>
            <wp:effectExtent l="0" t="0" r="12700" b="17145"/>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770EC5D6"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Based on the above chart it can be stated that 82% which is majority of people think that the objections should be raised regarding workplace conflicts in a professional manner. 18% of the other participants think that raising the objection is important no matter it is done in professional manner or not. </w:t>
      </w:r>
    </w:p>
    <w:p w14:paraId="0CC8A891" w14:textId="77777777"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t>Have you ever faced conflicts among the team members during cross-departmental projects in the telecommunication sector?</w:t>
      </w:r>
    </w:p>
    <w:p w14:paraId="08F7860A"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noProof/>
          <w:lang w:val="en-GB" w:eastAsia="en-GB"/>
        </w:rPr>
        <w:drawing>
          <wp:inline distT="0" distB="0" distL="0" distR="0" wp14:anchorId="44894893" wp14:editId="61B2051E">
            <wp:extent cx="5486400" cy="3200400"/>
            <wp:effectExtent l="0" t="0" r="12700" b="12700"/>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1ADDEC6D"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lastRenderedPageBreak/>
        <w:t xml:space="preserve">The above graph describes regarding the conflicts faced by the team members during cross- departmental projects in the telecommunication sector. There are many situations where people need to work in different departments where all the team members are from different segments or backgrounds. It is evident that few people will face issues in such situations or get into conflicts. As per the survey 60% of the individuals never faced any conflicts while 40% faced conflicts while working in the teams. </w:t>
      </w:r>
    </w:p>
    <w:p w14:paraId="4EC3CD51" w14:textId="77777777"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t>Is there biasness faced when conflicts are raised by the team members regarding diversity at different levels?</w:t>
      </w:r>
    </w:p>
    <w:p w14:paraId="48A86D59"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noProof/>
          <w:lang w:val="en-GB" w:eastAsia="en-GB"/>
        </w:rPr>
        <w:drawing>
          <wp:inline distT="0" distB="0" distL="0" distR="0" wp14:anchorId="057B4850" wp14:editId="09265801">
            <wp:extent cx="5486400" cy="3200400"/>
            <wp:effectExtent l="0" t="0" r="12700" b="12700"/>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0077CFC5" w14:textId="5BE04CB6"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As per the interview 75% of the people don’t think that there is any kind of biasness among the team members when it comes to conflicts. There are situations when the team members raise their voice in conflicts, but few leaders turn them down. 25% think that the leaders take bias decisions while they report conflicts in the teams. The sector needs </w:t>
      </w:r>
      <w:proofErr w:type="spellStart"/>
      <w:r w:rsidRPr="00122EEC">
        <w:rPr>
          <w:rFonts w:ascii="Times New Roman" w:hAnsi="Times New Roman" w:cs="Times New Roman"/>
          <w:lang w:val="en-GB"/>
        </w:rPr>
        <w:t>to</w:t>
      </w:r>
      <w:r w:rsidR="00321FAF">
        <w:rPr>
          <w:rFonts w:ascii="Times New Roman" w:hAnsi="Times New Roman" w:cs="Times New Roman"/>
          <w:lang w:val="en-GB"/>
        </w:rPr>
        <w:t>primary</w:t>
      </w:r>
      <w:proofErr w:type="spellEnd"/>
      <w:r w:rsidRPr="00122EEC">
        <w:rPr>
          <w:rFonts w:ascii="Times New Roman" w:hAnsi="Times New Roman" w:cs="Times New Roman"/>
          <w:lang w:val="en-GB"/>
        </w:rPr>
        <w:t xml:space="preserve"> take necessary actions to make sure such issues are never faced again by the team.</w:t>
      </w:r>
    </w:p>
    <w:p w14:paraId="36F75004" w14:textId="77777777" w:rsidR="000200C7" w:rsidRDefault="000200C7">
      <w:pPr>
        <w:rPr>
          <w:rFonts w:ascii="Times New Roman" w:hAnsi="Times New Roman" w:cs="Times New Roman"/>
          <w:b/>
          <w:bCs/>
          <w:lang w:val="en-GB"/>
        </w:rPr>
      </w:pPr>
      <w:r>
        <w:rPr>
          <w:rFonts w:ascii="Times New Roman" w:hAnsi="Times New Roman" w:cs="Times New Roman"/>
          <w:b/>
          <w:bCs/>
          <w:lang w:val="en-GB"/>
        </w:rPr>
        <w:br w:type="page"/>
      </w:r>
    </w:p>
    <w:p w14:paraId="0F6A6347" w14:textId="5792D4B7"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lastRenderedPageBreak/>
        <w:t>Is it important for the HR managers to make sure healthy relation is facilitated for effective teamwork?</w:t>
      </w:r>
    </w:p>
    <w:p w14:paraId="7F6F62CC"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noProof/>
          <w:lang w:val="en-GB" w:eastAsia="en-GB"/>
        </w:rPr>
        <w:drawing>
          <wp:inline distT="0" distB="0" distL="0" distR="0" wp14:anchorId="26949EA9" wp14:editId="2E978706">
            <wp:extent cx="5486400" cy="3200400"/>
            <wp:effectExtent l="0" t="0" r="12700" b="12700"/>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6F2E26CD"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Based on the interview 100% of the respondents agree that HR managers need to maintain healthy relations which are facilitated for effective teamwork. All of them think that HR managers should work with all the team members so that good relation is maintained and they start working in a proper way so that the telecommunication sector can grow. </w:t>
      </w:r>
    </w:p>
    <w:p w14:paraId="58938447"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br w:type="page"/>
      </w:r>
    </w:p>
    <w:p w14:paraId="2E4670BC" w14:textId="77777777" w:rsidR="003C3D1F" w:rsidRPr="00122EEC" w:rsidRDefault="003C3D1F" w:rsidP="003C3D1F">
      <w:pPr>
        <w:pStyle w:val="Heading1"/>
        <w:rPr>
          <w:lang w:val="en-GB"/>
        </w:rPr>
      </w:pPr>
      <w:bookmarkStart w:id="36" w:name="_Toc127117902"/>
      <w:r w:rsidRPr="00122EEC">
        <w:rPr>
          <w:lang w:val="en-GB"/>
        </w:rPr>
        <w:lastRenderedPageBreak/>
        <w:t>Chapter 5: Discussion and conclusion</w:t>
      </w:r>
      <w:bookmarkEnd w:id="36"/>
    </w:p>
    <w:p w14:paraId="5F5FA713" w14:textId="77777777" w:rsidR="003C3D1F" w:rsidRPr="00122EEC" w:rsidRDefault="003C3D1F" w:rsidP="003C3D1F">
      <w:pPr>
        <w:pStyle w:val="Heading2"/>
      </w:pPr>
      <w:bookmarkStart w:id="37" w:name="_Toc127117903"/>
      <w:r w:rsidRPr="00122EEC">
        <w:t>5.1 Introduction</w:t>
      </w:r>
      <w:bookmarkEnd w:id="37"/>
    </w:p>
    <w:p w14:paraId="73996861"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The chapter offers a thorough examination of the findings and perceptions from the entire study that support the accomplishment of the study's goals. It creates a meaningful connection between the literature review's conclusions and the study's findings. Additionally, it provides advice related to the study's research challenge. The most significant research findings are provided in this part, which is helpful. The final conclusions of the study are listed below.</w:t>
      </w:r>
    </w:p>
    <w:p w14:paraId="5F464154" w14:textId="77777777" w:rsidR="003C3D1F" w:rsidRPr="00122EEC" w:rsidRDefault="003C3D1F" w:rsidP="003C3D1F">
      <w:pPr>
        <w:pStyle w:val="Heading2"/>
      </w:pPr>
      <w:bookmarkStart w:id="38" w:name="_Toc127117904"/>
      <w:r w:rsidRPr="00122EEC">
        <w:t>5.2 Discussion</w:t>
      </w:r>
      <w:bookmarkEnd w:id="38"/>
    </w:p>
    <w:p w14:paraId="25452988" w14:textId="77777777"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t>Human resource managers are helpful for diverse workplace within an organisation</w:t>
      </w:r>
    </w:p>
    <w:p w14:paraId="6956FD1A"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The majority of survey respondents stated that the human resources department of the organisations plays a crucial role in managing and creating diversified work inside the company, according to the data discussed above. Similar to this, the HR departments help the organisation by bringing in qualified workers who help the business expand in the retail industry. By promptly setting up employee benefit plans, routinely hiring skilled labour, and enforcing stringent laws and regulations in the employees' best interests, human resource managers help manage diversity. The literature analysis identified several components and duties of HR departments, including planning, reward programmes, coaching, and employee retention.</w:t>
      </w:r>
    </w:p>
    <w:p w14:paraId="4938BF36"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Most of the participants in this discussion agreed that HR departments work within the company to create a diverse workplace. In addition, it has been discovered using the literature analysis mentioned above that HR departments use diversity in hiring practises and encourage it within the teams inside the organisation. Additionally, the specific department recognises customer wants and develops fresh approaches to meet them. Participants in the poll stated that HR departments play a vital role in sustaining and monitoring the personnel, which supports the literature study. The panellists also concurred that HRM promotes employees, fosters inclusive workplaces, and resolves workplace bias, all of which have a substantial impact on creating a diverse workplace. While some of the respondents claimed that establishing a diverse workplace was hampered by poor employee involvement and communication. Therefore, it can be said that creating a diverse workplace requires the HR department to play a key role.</w:t>
      </w:r>
    </w:p>
    <w:p w14:paraId="210C629F"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Gender diversity, ethnic diversity, and age diversity are significant forms and aspects of workplace diversity, according to the study's literature analysis. In this situation, the HR </w:t>
      </w:r>
      <w:r w:rsidRPr="00122EEC">
        <w:rPr>
          <w:rFonts w:ascii="Times New Roman" w:hAnsi="Times New Roman" w:cs="Times New Roman"/>
          <w:lang w:val="en-GB"/>
        </w:rPr>
        <w:lastRenderedPageBreak/>
        <w:t>division guides and inspires the staff to adhere to the management's practises. Additionally, the particular management examines the many communication methods used by employees and creates a system that is acceptable and meets everyone's expectations. Additionally, the management organises training programmes to shape the mindsets of the staff members and efficiently manages the hiring processes. The participants concurred that the human resource department timely schedules training and development opportunities and concentrates on raising employee engagement through effective communication. The majority of respondents also agreed that HR departments and departmental executives play a crucial influence in fostering a diverse workplace.</w:t>
      </w:r>
    </w:p>
    <w:p w14:paraId="733025BB"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Additionally, the literature analysis has demonstrated how HR management plans employee benefit and incentive programmes and recognises individual differences. The segment also looked at several tactics used by HR departments to create a diverse workplace and address problems with diversity in the telecommunication retail sector. HR departments deal with concerns like the company's financial health, unequal inclusion, and discrimination while adopting effective diversity-related procedures. The quantifiable data gathered with the aid of human participants indicated that HR departments' training programmes and sessions help the business integrate diversity in the workplace over the long run. In the study's literature review part, the organisation should concentrate more on watching how the workforce performs in order to more accurately assess that performance. Additionally, businesses offer possibilities to workers based on observations and employee performance. Diversification at work improves both the organisational culture and the company's brand image in the market. It is foreseeable that human resource management in businesses contributes to creating and overseeing a diverse workplace. With the aid of the aforementioned conclusions, it has also been determined that the HR departments' sole strategies for ensuring the successful adoption of diversity in the workplace of the telecommunication retail business are good communication and the creation of training programmes.</w:t>
      </w:r>
    </w:p>
    <w:p w14:paraId="19246B13"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As a result, the HR department's procedures offer businesses a special chance to develop effective varied work within their organisations. It may be determined that the majority of participants concurred that the human resource department is taking efficient steps to manage the organization's workforce diversity. The abilities of the workers are improved through effective HRM practises that incorporate diversity in the workplace, leading to increased productivity and organisational growth. HRM is essential for employee development and training to ensure efficient corporate operations. The organisation improves the skills of its workers through implementing training and development.</w:t>
      </w:r>
    </w:p>
    <w:p w14:paraId="252C805C" w14:textId="77777777"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lastRenderedPageBreak/>
        <w:t>Human Resource Management is not helpful in developing diverse workplace in an organisation</w:t>
      </w:r>
    </w:p>
    <w:p w14:paraId="374515B3"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Businesses strive to build and manage a diverse workplace in this contemporary corporate environment in order to increase customer and employee satisfaction. In order to manage diversity effectively, firms can save and manage all employee data through the use of HR management methods. The aforementioned data has demonstrated that this claim is untrue because HR management works with the company to ensure workplace diversity. The majority of participants agreed that HRM helps the organisation build varied workplace management, according to the aforementioned findings, which can be analysed. According to the answers, varied management inspires and motivates workers to improve their performance and raise organisational efficiency.</w:t>
      </w:r>
    </w:p>
    <w:p w14:paraId="705E4A6B"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Additionally, it is apparent that the HR department is putting more of an emphasis on expanding workforce and cultural diversity with the use of appropriate approaches. Diversification initiatives can help organisations improve their retention rates. Since they are in charge of carrying out the majority of the organization's laws and regulations, it can be seen that the HR management employs efficient and varied techniques. Diversity initiatives are implemented in the cultural, racial, and workforce sectors of organisations to improve overall performance and increase workplace efficiency. Regarding the study's literature research, it can be concluded that the HR managers make a significant contribution to the organization's efforts to build a diverse workforce. Additionally, the business emphasises on employee relations and skill levels throughout the organisation. It can be seen that HRM makes a significant contribution to the implementation of varied policies inside the organisational working culture. The HR division has been concentrating on a number of strategies to successfully create a diverse workforce. The techniques help the business build good employee communication, which raises the retention rate. Regarding the study's findings, the majority of the participants concurred that top-level management and HRM play a key role in fostering diversity in the workplace. The management may speak with the staff and evaluate their performance with good communication in the workplace, which leads to the development of trust among the staff.</w:t>
      </w:r>
    </w:p>
    <w:p w14:paraId="6C59D544"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Additionally, HR management assesses employee performance and motivates the workforce for efficient performance, resulting in composed and motivated workers in a variety of settings. According to respondents, the HR strategy helps employees improve their communication skills by fostering open lines of communication within the company. Additionally, HRM aids in resolving disagreements and problems inside the organisation while promoting inclusion and </w:t>
      </w:r>
      <w:r w:rsidRPr="00122EEC">
        <w:rPr>
          <w:rFonts w:ascii="Times New Roman" w:hAnsi="Times New Roman" w:cs="Times New Roman"/>
          <w:lang w:val="en-GB"/>
        </w:rPr>
        <w:lastRenderedPageBreak/>
        <w:t>diversity at work. According to the participants' opinions, the HR department is principally in charge of hiring qualified workers from various cultural backgrounds in order to ensure diversity in the organisation. To encourage diversity, the HRM division of the company encourages recruiting workers regardless of their gender, age, and a variety of other characteristics. Therefore, it can be determined from the aforementioned results that hypothesis H0 is validated as true. The survey has also found that management practises place a strong emphasis on creating a diverse workplace that acknowledges the needs and demands of the employee.</w:t>
      </w:r>
    </w:p>
    <w:p w14:paraId="4D578F35" w14:textId="77777777" w:rsidR="003C3D1F" w:rsidRPr="00122EEC" w:rsidRDefault="003C3D1F" w:rsidP="003C3D1F">
      <w:pPr>
        <w:pStyle w:val="Heading2"/>
      </w:pPr>
      <w:bookmarkStart w:id="39" w:name="_Toc127117905"/>
      <w:r w:rsidRPr="00122EEC">
        <w:t>5.3 Conclusion</w:t>
      </w:r>
      <w:bookmarkEnd w:id="39"/>
    </w:p>
    <w:p w14:paraId="331DC7AF"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Regarding the first objective, it may be said that the HR department oversees the organization's overall process, which is human resource management. The HR department's capabilities are important to the company since they involve finding, choosing, and hiring qualified individuals. Employee benefit packages are also implemented by HR managers to increase their productivity and efficiency. The human resources division is also in charge of hiring and firing staff, as well as keeping up with any rules and regulations that may have an effect on the personnel and the company.</w:t>
      </w:r>
    </w:p>
    <w:p w14:paraId="18825FD7"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It has also been determined that HRM is a thorough approach to managing the workforce as well as the culture and atmosphere of the organisation. The human resources division puts into practise excellent tactics that greatly raise the workforce's effectiveness and efficiency. Human resource management also comprises a wide range of responsibilities and activities, including as hiring, salary, planning, and staff retention. People resources management is the practise of overseeing a company's valuable human capital. A varied workplace is made up of workers with a range of backgrounds and characteristics. The presence of workers from different racial backgrounds, sexual orientations, age groupings, and religious affiliations in the company is referred to as workplace diversity. Diversity at work boosts the company's brand value, spurs creativity, and generates real financial benefits for the business. Therefore, HR management and workplace diversity are both crucial for an organization's growth. Employee loyalty has been shown to be increased by a feeling of connection and community among a company's personnel. Employers who place a strong emphasis on inclusion and diversity recruit qualified personnel. The theory of strategic contingency aids in the establishment of diverse management at work.</w:t>
      </w:r>
    </w:p>
    <w:p w14:paraId="5CA377B9"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lastRenderedPageBreak/>
        <w:t>Additionally, it is essential for accurately anticipating and tracking staff members' levels of motivation. The variables in this theory allow for precise assessment of the work environment and raise employee motivation. Additionally, it improves productivity through the incorporation of various workplace management strategies. Furthermore, the company's varied workforce spurs ideas that improve financial performance. A varied corporate culture can be developed with the use of the similarity-attractive paradigm theory. It is believed that variety and talent lessen conflict because it depends on their attitudes and views. The results make it quite evident that workplace diversity is crucial to the growth and development of the business.</w:t>
      </w:r>
    </w:p>
    <w:p w14:paraId="0634CC07"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Regarding the second objective, it can be said that the diversity management method aims to create and maintain a pleasant work atmosphere. It's critical to take into account each person's likelihood and distinctiveness in order to maximise their potential and contribution to an organization's growth. It has been found that age, gender, race, cultural background, religion, language, sexual orientation, education, lifestyle, beliefs, capabilities, and economic status are the main workplace diversity factors that have an effect on an organisation. The management of these factors promotes innovation and assists the business's growth and transformation efforts. Diversity management at work ensures that people can pursue their goals without external factors having a detrimental impact on how well they accomplish. </w:t>
      </w:r>
    </w:p>
    <w:p w14:paraId="3283D786"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Racial, age, and gender diversity are the three key factors that have an impact on workplace diversity. Equal representation of men and women is necessary in terms of gender diversity. It entails giving male and female employees the same opportunities for employment, pay, and promotions. When seeking to attain gender diversity, management also encounters challenges including racism, sexual harassment, and unequal pay among the workforce. Racial diversity in the workplace also refers to a variety of people's ethnic and gender backgrounds. Racial diversity is crucial for increasing employees' motivation levels. As a result, it boosts employees' spirits, raises their motivation, and aids in improving the company's standing in the industry.</w:t>
      </w:r>
    </w:p>
    <w:p w14:paraId="06F00540"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Diversity management, a method for handling different cultures, values, and ethnicities, can help a telecommunication company promote acceptance and understanding of numerous populations. The acceptance of workers of varied ages in a job capacity is another aspect of age diversity. It gives a business the chance to improve performance while lowering personnel turnover. Workers of all ages are encouraged to exchange knowledge and offer assistance to one another when there is an age difference among them. Additionally, workplace diversity not only promotes peace but also makes collaboration more intriguing. HR managers need to be </w:t>
      </w:r>
      <w:r w:rsidRPr="00122EEC">
        <w:rPr>
          <w:rFonts w:ascii="Times New Roman" w:hAnsi="Times New Roman" w:cs="Times New Roman"/>
          <w:lang w:val="en-GB"/>
        </w:rPr>
        <w:lastRenderedPageBreak/>
        <w:t>effective leaders in order to take advantage of cultural diversity. It encourages and influences employees to follow management policies.</w:t>
      </w:r>
    </w:p>
    <w:p w14:paraId="41062C5C"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Regarding the third goal, the role of the HR department has evolved to one that is more strategic, and they are now more involved in business operations. The department performs a variety of tasks and has several important divisions. Maintaining personnel levels and ensuring that the organisation employs suitable candidates with effective time management skills are among the department's essential responsibilities. The other key responsibility is to manage and sustain employee interactions. The human resources department also works on staff training because employee development is crucial for the smooth operation of the business. The HR department invests in training programmes that provide them with all the necessary guidance on workplace culture. The main duty of human resource management is to establish and carry out effective plans to support a company's expansion and development. Along with outlining pay and benefits, it also entails talking with employees about corporate policies.</w:t>
      </w:r>
    </w:p>
    <w:p w14:paraId="24E0A389"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The HR division is also in responsibility of making sure that the employees are totally obedient, devoted, and supportive of the company's growth. Dealing with conflicts that emerge at work is another duty of the HR manager for the sake of maintaining worker productivity. Through its proactive policies, human resource management, an organisational function, significantly contributes to managing diversity. Human resource management plays a significant role in the development of diversity management efforts since they are responsible for employing suitable employees who can ensure the success of the company. Diversity training for people employed by organisations also makes it easier for employees to build strong bonds with peers and colleagues. Another part of maintaining pleasant contacts is maintaining a good reputation with the management group and the supervisors. It also helps to retain and encourage a diverse staff while reducing inequities in the workplace. The HR department promotes a diverse workplace culture that upholds each employee's right to a welcoming environment and allows them the opportunity to further their careers. But for HR managers, fostering a diverse workplace presents a number of challenges.</w:t>
      </w:r>
    </w:p>
    <w:p w14:paraId="58EE77A4"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Finally, it is determined that HRM has a substantial impact on the administration of the firm and its empowered diverse culture. The HR division is crucial to the business because it finds, chooses, and hires qualified people. Workplace diversity elements that have an effect on an organisation include age, gender, race, cultural background, religion, language, sexual orientation, education, way of life, opinions, capabilities, and economic status. Staff members are guided and inspired to follow management techniques by the HR department. Maintaining </w:t>
      </w:r>
      <w:r w:rsidRPr="00122EEC">
        <w:rPr>
          <w:rFonts w:ascii="Times New Roman" w:hAnsi="Times New Roman" w:cs="Times New Roman"/>
          <w:lang w:val="en-GB"/>
        </w:rPr>
        <w:lastRenderedPageBreak/>
        <w:t>the organization's workforce level and ensuring that they are working with skilled subordinates who are proficient in time management are the major duties of the human resources team. HRM encounters issues with comprehension, implementation, and communication at work. With the help of HR management, workplace diversity is essential for the expansion and development of the company.</w:t>
      </w:r>
    </w:p>
    <w:p w14:paraId="4F70A33F" w14:textId="77777777" w:rsidR="003C3D1F" w:rsidRPr="00122EEC" w:rsidRDefault="003C3D1F" w:rsidP="003C3D1F">
      <w:pPr>
        <w:pStyle w:val="Heading2"/>
      </w:pPr>
      <w:bookmarkStart w:id="40" w:name="_Toc127117906"/>
      <w:r w:rsidRPr="00122EEC">
        <w:t>5.4 Theoretical and practical implications</w:t>
      </w:r>
      <w:bookmarkEnd w:id="40"/>
    </w:p>
    <w:p w14:paraId="2F338B78"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Policies of anti-racism at the workplace- In order to address racial discrimination issues, it is advised that the company concentrate on putting tight policies into place or changing its existing policies. The business can concentrate on establishing a zero-tolerance policy with relation to matters like racism, gender inequality, and other difficulties. Additionally, the business might concentrate on creating a variety of rules within the organisation to successfully address the difficulties in the workplace. The adoption of efficient and just policies fosters staff enthusiasm and builds employee confidence in the organisation. Due to the fact that these policies assist the staff in successfully resolving the racism issues within the organisation. Additionally, the business might create the organization's general policy framework, which helps by supplying suitable solutions for all organisational problems. Regarding the organization's problems, the business can create a number of strategies by implementing an efficient internal policy framework to address racism-related problems.</w:t>
      </w:r>
    </w:p>
    <w:p w14:paraId="677A3D6D"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Training and development of employees- The HR department of the company might place a strong emphasis on teaching and training staff members about moral issues and unfair practises within the company. The training and development strategy helps to inform the staff about the problems and solutions. Additionally, workers and employees will receive the necessary information regarding their rights at work. As long as employees are aware of their rights, injustice can be successfully eradicated within the organisation, aiding in the organization's efforts to address issues such as racism, gender inequality, and many others. Organizations can also set up various divisions or departments to handle their internal problems. Regarding various concerns in the company, the employees can directly voice their complaints or offer some solutions to the relevant department. It will help us get over problems like racism, gender inequality, and many more. Additionally, it will help the organisation develop a thorough understanding of the problems and solutions.</w:t>
      </w:r>
    </w:p>
    <w:p w14:paraId="57937FB3"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Effective session for employees- To boost productivity at work, it is suggested that businesses concentrate on team-building exercises and good communication. To effectively develop </w:t>
      </w:r>
      <w:r w:rsidRPr="00122EEC">
        <w:rPr>
          <w:rFonts w:ascii="Times New Roman" w:hAnsi="Times New Roman" w:cs="Times New Roman"/>
          <w:lang w:val="en-GB"/>
        </w:rPr>
        <w:lastRenderedPageBreak/>
        <w:t>communication between the employees and inside the organisation, the organisation can concentrate on creating training programmes and sessions for the staff. With increased work productivity within the company, the method helps to uplift and motivate the staff. The training session will also help employees develop their own abilities, which will result in a skilled workforce for the company. The business may establish a successful workforce with people from various cultural origins, ages, genders, and other categories with the use of excellent team-building exercises. Teams that work well together help to lessen racism and cultural difficulties in the workplace. Effective team procedures improve staff coordination, which increases organisational productivity.</w:t>
      </w:r>
    </w:p>
    <w:p w14:paraId="5096CE98" w14:textId="77777777" w:rsidR="003C3D1F" w:rsidRPr="00122EEC" w:rsidRDefault="003C3D1F" w:rsidP="003C3D1F">
      <w:pPr>
        <w:pStyle w:val="Heading2"/>
      </w:pPr>
      <w:bookmarkStart w:id="41" w:name="_Toc127117907"/>
      <w:r w:rsidRPr="00122EEC">
        <w:t>5.5 Research limitations</w:t>
      </w:r>
      <w:bookmarkEnd w:id="41"/>
    </w:p>
    <w:p w14:paraId="44806B85" w14:textId="0205781E"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The research constraint is seen as a factor that impairs and undermines the research's efficacy and effectiveness.</w:t>
      </w:r>
      <w:r w:rsidR="000200C7">
        <w:rPr>
          <w:rFonts w:ascii="Times New Roman" w:hAnsi="Times New Roman" w:cs="Times New Roman"/>
          <w:lang w:val="en-GB"/>
        </w:rPr>
        <w:t xml:space="preserve"> One of the major drawbacks of the study was also not having large number of participants for the interview.</w:t>
      </w:r>
      <w:r w:rsidRPr="00122EEC">
        <w:rPr>
          <w:rFonts w:ascii="Times New Roman" w:hAnsi="Times New Roman" w:cs="Times New Roman"/>
          <w:lang w:val="en-GB"/>
        </w:rPr>
        <w:t xml:space="preserve"> The use of a quantitative technique has some drawbacks because the approach is unable to provide in-depth understanding of the research topic. Additionally, the survey technique offers the perspectives of survey respondents; as a result, only closed-ended questions are taken into account in the research, which has a detrimental impact on the study's accuracy. The implementation of the primary data gathering method involves the participants' hazy perceptions, which have a significant impact on the research's trustworthiness.</w:t>
      </w:r>
    </w:p>
    <w:p w14:paraId="0DA9A00A" w14:textId="77777777" w:rsidR="003C3D1F" w:rsidRPr="00122EEC" w:rsidRDefault="003C3D1F" w:rsidP="003C3D1F">
      <w:pPr>
        <w:pStyle w:val="Heading2"/>
      </w:pPr>
      <w:bookmarkStart w:id="42" w:name="_Toc127117908"/>
      <w:r w:rsidRPr="00122EEC">
        <w:t>5.6 Reflections</w:t>
      </w:r>
      <w:bookmarkEnd w:id="42"/>
    </w:p>
    <w:p w14:paraId="3F6D677D" w14:textId="00947D9F"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Based on the discussion above, </w:t>
      </w:r>
      <w:r w:rsidR="000200C7">
        <w:rPr>
          <w:rFonts w:ascii="Times New Roman" w:hAnsi="Times New Roman" w:cs="Times New Roman"/>
          <w:lang w:val="en-GB"/>
        </w:rPr>
        <w:t>it can be stated that</w:t>
      </w:r>
      <w:r w:rsidRPr="00122EEC">
        <w:rPr>
          <w:rFonts w:ascii="Times New Roman" w:hAnsi="Times New Roman" w:cs="Times New Roman"/>
          <w:lang w:val="en-GB"/>
        </w:rPr>
        <w:t xml:space="preserve"> the corporation, by implementing anti-racist and zero-tolerance policies within the organisation, may successfully address the problems of racism, gender inequality, and many others. This dissertation's goal </w:t>
      </w:r>
      <w:r w:rsidR="000200C7">
        <w:rPr>
          <w:rFonts w:ascii="Times New Roman" w:hAnsi="Times New Roman" w:cs="Times New Roman"/>
          <w:lang w:val="en-GB"/>
        </w:rPr>
        <w:t>describes how</w:t>
      </w:r>
      <w:r w:rsidRPr="00122EEC">
        <w:rPr>
          <w:rFonts w:ascii="Times New Roman" w:hAnsi="Times New Roman" w:cs="Times New Roman"/>
          <w:lang w:val="en-GB"/>
        </w:rPr>
        <w:t xml:space="preserve"> the organisation should concentrate on developing team-building activities that effectively establish communication within the organisation. </w:t>
      </w:r>
      <w:r w:rsidR="00624D0B">
        <w:rPr>
          <w:rFonts w:ascii="Times New Roman" w:hAnsi="Times New Roman" w:cs="Times New Roman"/>
          <w:lang w:val="en-GB"/>
        </w:rPr>
        <w:t>T</w:t>
      </w:r>
      <w:r w:rsidRPr="00122EEC">
        <w:rPr>
          <w:rFonts w:ascii="Times New Roman" w:hAnsi="Times New Roman" w:cs="Times New Roman"/>
          <w:lang w:val="en-GB"/>
        </w:rPr>
        <w:t xml:space="preserve">he knowledge and experience </w:t>
      </w:r>
      <w:r w:rsidR="000200C7">
        <w:rPr>
          <w:rFonts w:ascii="Times New Roman" w:hAnsi="Times New Roman" w:cs="Times New Roman"/>
          <w:lang w:val="en-GB"/>
        </w:rPr>
        <w:t>of</w:t>
      </w:r>
      <w:r w:rsidRPr="00122EEC">
        <w:rPr>
          <w:rFonts w:ascii="Times New Roman" w:hAnsi="Times New Roman" w:cs="Times New Roman"/>
          <w:lang w:val="en-GB"/>
        </w:rPr>
        <w:t xml:space="preserve"> </w:t>
      </w:r>
      <w:r w:rsidR="00624D0B">
        <w:rPr>
          <w:rFonts w:ascii="Times New Roman" w:hAnsi="Times New Roman" w:cs="Times New Roman"/>
          <w:lang w:val="en-GB"/>
        </w:rPr>
        <w:t xml:space="preserve">the </w:t>
      </w:r>
      <w:r w:rsidRPr="00122EEC">
        <w:rPr>
          <w:rFonts w:ascii="Times New Roman" w:hAnsi="Times New Roman" w:cs="Times New Roman"/>
          <w:lang w:val="en-GB"/>
        </w:rPr>
        <w:t xml:space="preserve">dissertation </w:t>
      </w:r>
      <w:r w:rsidR="00624D0B">
        <w:rPr>
          <w:rFonts w:ascii="Times New Roman" w:hAnsi="Times New Roman" w:cs="Times New Roman"/>
          <w:lang w:val="en-GB"/>
        </w:rPr>
        <w:t>teach</w:t>
      </w:r>
      <w:r w:rsidRPr="00122EEC">
        <w:rPr>
          <w:rFonts w:ascii="Times New Roman" w:hAnsi="Times New Roman" w:cs="Times New Roman"/>
          <w:lang w:val="en-GB"/>
        </w:rPr>
        <w:t xml:space="preserve"> the commitment and critical thought needed to produce a research paper. If one is skilled in conducting research, </w:t>
      </w:r>
      <w:r w:rsidR="00624D0B">
        <w:rPr>
          <w:rFonts w:ascii="Times New Roman" w:hAnsi="Times New Roman" w:cs="Times New Roman"/>
          <w:lang w:val="en-GB"/>
        </w:rPr>
        <w:t>one</w:t>
      </w:r>
      <w:r w:rsidRPr="00122EEC">
        <w:rPr>
          <w:rFonts w:ascii="Times New Roman" w:hAnsi="Times New Roman" w:cs="Times New Roman"/>
          <w:lang w:val="en-GB"/>
        </w:rPr>
        <w:t xml:space="preserve"> may be able to use their resources more effectively. I ran into a few obstacles during the investigation that kept me from adequately completing the work. For instance, it was challenging for me to fit all of the study's components into the required word count. This led me to narrow my focus to those topics. Despite the difficulties, I was able to complete my paper on time by keeping track of my writing process and doing a </w:t>
      </w:r>
      <w:r w:rsidRPr="00122EEC">
        <w:rPr>
          <w:rFonts w:ascii="Times New Roman" w:hAnsi="Times New Roman" w:cs="Times New Roman"/>
          <w:lang w:val="en-GB"/>
        </w:rPr>
        <w:lastRenderedPageBreak/>
        <w:t>lot of research. I believe that this study project has given me the opportunity to gather in-depth knowledge that will help me in my future studies and be helpful to my academic goals.</w:t>
      </w:r>
    </w:p>
    <w:p w14:paraId="632807AA"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 </w:t>
      </w:r>
    </w:p>
    <w:p w14:paraId="11BAFC1F"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br w:type="page"/>
      </w:r>
    </w:p>
    <w:p w14:paraId="4D66F24D" w14:textId="77777777" w:rsidR="003C3D1F" w:rsidRPr="00122EEC" w:rsidRDefault="003C3D1F" w:rsidP="003C3D1F">
      <w:pPr>
        <w:pStyle w:val="Heading1"/>
        <w:rPr>
          <w:lang w:val="en-GB"/>
        </w:rPr>
      </w:pPr>
      <w:bookmarkStart w:id="43" w:name="_Toc127117909"/>
      <w:r w:rsidRPr="00122EEC">
        <w:rPr>
          <w:lang w:val="en-GB"/>
        </w:rPr>
        <w:lastRenderedPageBreak/>
        <w:t>References</w:t>
      </w:r>
      <w:bookmarkEnd w:id="43"/>
    </w:p>
    <w:p w14:paraId="016A40EE" w14:textId="77777777" w:rsidR="003C3D1F" w:rsidRPr="00122EEC" w:rsidRDefault="003C3D1F" w:rsidP="003C3D1F">
      <w:pPr>
        <w:spacing w:before="240" w:after="240" w:line="360" w:lineRule="auto"/>
        <w:jc w:val="both"/>
        <w:rPr>
          <w:rFonts w:ascii="Times New Roman" w:hAnsi="Times New Roman" w:cs="Times New Roman"/>
          <w:lang w:val="en-GB" w:eastAsia="en-GB"/>
        </w:rPr>
      </w:pPr>
      <w:r w:rsidRPr="00122EEC">
        <w:rPr>
          <w:rFonts w:ascii="Times New Roman" w:hAnsi="Times New Roman" w:cs="Times New Roman"/>
          <w:lang w:val="en-GB" w:eastAsia="en-GB"/>
        </w:rPr>
        <w:t xml:space="preserve">Ahmad, S., Wasim, S., Irfan, S., </w:t>
      </w:r>
      <w:proofErr w:type="spellStart"/>
      <w:r w:rsidRPr="00122EEC">
        <w:rPr>
          <w:rFonts w:ascii="Times New Roman" w:hAnsi="Times New Roman" w:cs="Times New Roman"/>
          <w:lang w:val="en-GB" w:eastAsia="en-GB"/>
        </w:rPr>
        <w:t>Gogoi</w:t>
      </w:r>
      <w:proofErr w:type="spellEnd"/>
      <w:r w:rsidRPr="00122EEC">
        <w:rPr>
          <w:rFonts w:ascii="Times New Roman" w:hAnsi="Times New Roman" w:cs="Times New Roman"/>
          <w:lang w:val="en-GB" w:eastAsia="en-GB"/>
        </w:rPr>
        <w:t xml:space="preserve">, S., Srivastava, A. and </w:t>
      </w:r>
      <w:proofErr w:type="spellStart"/>
      <w:r w:rsidRPr="00122EEC">
        <w:rPr>
          <w:rFonts w:ascii="Times New Roman" w:hAnsi="Times New Roman" w:cs="Times New Roman"/>
          <w:lang w:val="en-GB" w:eastAsia="en-GB"/>
        </w:rPr>
        <w:t>Farheen</w:t>
      </w:r>
      <w:proofErr w:type="spellEnd"/>
      <w:r w:rsidRPr="00122EEC">
        <w:rPr>
          <w:rFonts w:ascii="Times New Roman" w:hAnsi="Times New Roman" w:cs="Times New Roman"/>
          <w:lang w:val="en-GB" w:eastAsia="en-GB"/>
        </w:rPr>
        <w:t xml:space="preserve">, Z. (2019) Qualitative vs. Quantitative Research. </w:t>
      </w:r>
      <w:r w:rsidRPr="00122EEC">
        <w:rPr>
          <w:rFonts w:ascii="Times New Roman" w:hAnsi="Times New Roman" w:cs="Times New Roman"/>
          <w:i/>
          <w:iCs/>
          <w:lang w:val="en-GB" w:eastAsia="en-GB"/>
        </w:rPr>
        <w:t>Population</w:t>
      </w:r>
      <w:r w:rsidRPr="00122EEC">
        <w:rPr>
          <w:rFonts w:ascii="Times New Roman" w:hAnsi="Times New Roman" w:cs="Times New Roman"/>
          <w:lang w:val="en-GB" w:eastAsia="en-GB"/>
        </w:rPr>
        <w:t xml:space="preserve">, </w:t>
      </w:r>
      <w:r w:rsidRPr="00122EEC">
        <w:rPr>
          <w:rFonts w:ascii="Times New Roman" w:hAnsi="Times New Roman" w:cs="Times New Roman"/>
          <w:i/>
          <w:iCs/>
          <w:lang w:val="en-GB" w:eastAsia="en-GB"/>
        </w:rPr>
        <w:t>1</w:t>
      </w:r>
      <w:r w:rsidRPr="00122EEC">
        <w:rPr>
          <w:rFonts w:ascii="Times New Roman" w:hAnsi="Times New Roman" w:cs="Times New Roman"/>
          <w:lang w:val="en-GB" w:eastAsia="en-GB"/>
        </w:rPr>
        <w:t>, p. 2.</w:t>
      </w:r>
    </w:p>
    <w:p w14:paraId="64498C7A"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r w:rsidRPr="00122EEC">
        <w:rPr>
          <w:rFonts w:ascii="Times New Roman" w:hAnsi="Times New Roman" w:cs="Times New Roman"/>
          <w:shd w:val="clear" w:color="auto" w:fill="FFFFFF"/>
          <w:lang w:val="en-GB"/>
        </w:rPr>
        <w:t xml:space="preserve">Albrecht, S.L., Bakker, A.B., </w:t>
      </w:r>
      <w:proofErr w:type="spellStart"/>
      <w:r w:rsidRPr="00122EEC">
        <w:rPr>
          <w:rFonts w:ascii="Times New Roman" w:hAnsi="Times New Roman" w:cs="Times New Roman"/>
          <w:shd w:val="clear" w:color="auto" w:fill="FFFFFF"/>
          <w:lang w:val="en-GB"/>
        </w:rPr>
        <w:t>Gruman</w:t>
      </w:r>
      <w:proofErr w:type="spellEnd"/>
      <w:r w:rsidRPr="00122EEC">
        <w:rPr>
          <w:rFonts w:ascii="Times New Roman" w:hAnsi="Times New Roman" w:cs="Times New Roman"/>
          <w:shd w:val="clear" w:color="auto" w:fill="FFFFFF"/>
          <w:lang w:val="en-GB"/>
        </w:rPr>
        <w:t>, J.A., Macey, W.H. and Saks, A.M. (2015) Employee engagement, human resource management practices and competitive advantage: An integrated approach. </w:t>
      </w:r>
      <w:r w:rsidRPr="00122EEC">
        <w:rPr>
          <w:rFonts w:ascii="Times New Roman" w:hAnsi="Times New Roman" w:cs="Times New Roman"/>
          <w:i/>
          <w:iCs/>
          <w:shd w:val="clear" w:color="auto" w:fill="FFFFFF"/>
          <w:lang w:val="en-GB"/>
        </w:rPr>
        <w:t>Journal of Organizational Effectiveness: People and Performance</w:t>
      </w:r>
      <w:r w:rsidRPr="00122EEC">
        <w:rPr>
          <w:rFonts w:ascii="Times New Roman" w:hAnsi="Times New Roman" w:cs="Times New Roman"/>
          <w:shd w:val="clear" w:color="auto" w:fill="FFFFFF"/>
          <w:lang w:val="en-GB"/>
        </w:rPr>
        <w:t>.</w:t>
      </w:r>
    </w:p>
    <w:p w14:paraId="749F0FFE" w14:textId="77777777" w:rsidR="003C3D1F" w:rsidRPr="00122EEC" w:rsidRDefault="003C3D1F" w:rsidP="003C3D1F">
      <w:pPr>
        <w:spacing w:before="240" w:after="240" w:line="360" w:lineRule="auto"/>
        <w:jc w:val="both"/>
        <w:rPr>
          <w:rFonts w:ascii="Times New Roman" w:hAnsi="Times New Roman" w:cs="Times New Roman"/>
          <w:lang w:val="en-GB"/>
        </w:rPr>
      </w:pPr>
      <w:proofErr w:type="spellStart"/>
      <w:r w:rsidRPr="00122EEC">
        <w:rPr>
          <w:rFonts w:ascii="Times New Roman" w:hAnsi="Times New Roman" w:cs="Times New Roman"/>
          <w:lang w:val="en-GB"/>
        </w:rPr>
        <w:t>Alharahsheh</w:t>
      </w:r>
      <w:proofErr w:type="spellEnd"/>
      <w:r w:rsidRPr="00122EEC">
        <w:rPr>
          <w:rFonts w:ascii="Times New Roman" w:hAnsi="Times New Roman" w:cs="Times New Roman"/>
          <w:lang w:val="en-GB"/>
        </w:rPr>
        <w:t>, H.H. and Pius, A. (2020) A review of key paradigms: Positivism VS interpretivism. Global Academic Journal of Humanities and Social Sciences, 2(3), pp. 39-43.</w:t>
      </w:r>
    </w:p>
    <w:p w14:paraId="15356941" w14:textId="77777777" w:rsidR="003C3D1F" w:rsidRPr="00122EEC" w:rsidRDefault="003C3D1F" w:rsidP="003C3D1F">
      <w:pPr>
        <w:spacing w:before="240" w:after="240" w:line="360" w:lineRule="auto"/>
        <w:jc w:val="both"/>
        <w:rPr>
          <w:rFonts w:ascii="Times New Roman" w:hAnsi="Times New Roman" w:cs="Times New Roman"/>
          <w:color w:val="222222"/>
          <w:shd w:val="clear" w:color="auto" w:fill="FFFFFF"/>
          <w:lang w:val="en-GB"/>
        </w:rPr>
      </w:pPr>
      <w:proofErr w:type="spellStart"/>
      <w:r w:rsidRPr="00122EEC">
        <w:rPr>
          <w:rFonts w:ascii="Times New Roman" w:hAnsi="Times New Roman" w:cs="Times New Roman"/>
          <w:color w:val="222222"/>
          <w:shd w:val="clear" w:color="auto" w:fill="FFFFFF"/>
          <w:lang w:val="en-GB"/>
        </w:rPr>
        <w:t>Ariss</w:t>
      </w:r>
      <w:proofErr w:type="spellEnd"/>
      <w:r w:rsidRPr="00122EEC">
        <w:rPr>
          <w:rFonts w:ascii="Times New Roman" w:hAnsi="Times New Roman" w:cs="Times New Roman"/>
          <w:color w:val="222222"/>
          <w:shd w:val="clear" w:color="auto" w:fill="FFFFFF"/>
          <w:lang w:val="en-GB"/>
        </w:rPr>
        <w:t xml:space="preserve">, A. and </w:t>
      </w:r>
      <w:proofErr w:type="spellStart"/>
      <w:r w:rsidRPr="00122EEC">
        <w:rPr>
          <w:rFonts w:ascii="Times New Roman" w:hAnsi="Times New Roman" w:cs="Times New Roman"/>
          <w:color w:val="222222"/>
          <w:shd w:val="clear" w:color="auto" w:fill="FFFFFF"/>
          <w:lang w:val="en-GB"/>
        </w:rPr>
        <w:t>Sidani</w:t>
      </w:r>
      <w:proofErr w:type="spellEnd"/>
      <w:r w:rsidRPr="00122EEC">
        <w:rPr>
          <w:rFonts w:ascii="Times New Roman" w:hAnsi="Times New Roman" w:cs="Times New Roman"/>
          <w:color w:val="222222"/>
          <w:shd w:val="clear" w:color="auto" w:fill="FFFFFF"/>
          <w:lang w:val="en-GB"/>
        </w:rPr>
        <w:t>, Y. (2016) Comparative international human resource management: Future research directions. </w:t>
      </w:r>
      <w:r w:rsidRPr="00122EEC">
        <w:rPr>
          <w:rFonts w:ascii="Times New Roman" w:hAnsi="Times New Roman" w:cs="Times New Roman"/>
          <w:i/>
          <w:iCs/>
          <w:color w:val="222222"/>
          <w:shd w:val="clear" w:color="auto" w:fill="FFFFFF"/>
          <w:lang w:val="en-GB"/>
        </w:rPr>
        <w:t>Human Resource Management Review</w:t>
      </w:r>
      <w:r w:rsidRPr="00122EEC">
        <w:rPr>
          <w:rFonts w:ascii="Times New Roman" w:hAnsi="Times New Roman" w:cs="Times New Roman"/>
          <w:color w:val="222222"/>
          <w:shd w:val="clear" w:color="auto" w:fill="FFFFFF"/>
          <w:lang w:val="en-GB"/>
        </w:rPr>
        <w:t>, </w:t>
      </w:r>
      <w:r w:rsidRPr="00122EEC">
        <w:rPr>
          <w:rFonts w:ascii="Times New Roman" w:hAnsi="Times New Roman" w:cs="Times New Roman"/>
          <w:i/>
          <w:iCs/>
          <w:color w:val="222222"/>
          <w:shd w:val="clear" w:color="auto" w:fill="FFFFFF"/>
          <w:lang w:val="en-GB"/>
        </w:rPr>
        <w:t>26</w:t>
      </w:r>
      <w:r w:rsidRPr="00122EEC">
        <w:rPr>
          <w:rFonts w:ascii="Times New Roman" w:hAnsi="Times New Roman" w:cs="Times New Roman"/>
          <w:color w:val="222222"/>
          <w:shd w:val="clear" w:color="auto" w:fill="FFFFFF"/>
          <w:lang w:val="en-GB"/>
        </w:rPr>
        <w:t>(4), pp.352-358.</w:t>
      </w:r>
    </w:p>
    <w:p w14:paraId="3D139E55"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proofErr w:type="spellStart"/>
      <w:r w:rsidRPr="00122EEC">
        <w:rPr>
          <w:rFonts w:ascii="Times New Roman" w:hAnsi="Times New Roman" w:cs="Times New Roman"/>
          <w:shd w:val="clear" w:color="auto" w:fill="FFFFFF"/>
          <w:lang w:val="en-GB"/>
        </w:rPr>
        <w:t>Azevedo</w:t>
      </w:r>
      <w:proofErr w:type="spellEnd"/>
      <w:r w:rsidRPr="00122EEC">
        <w:rPr>
          <w:rFonts w:ascii="Times New Roman" w:hAnsi="Times New Roman" w:cs="Times New Roman"/>
          <w:shd w:val="clear" w:color="auto" w:fill="FFFFFF"/>
          <w:lang w:val="en-GB"/>
        </w:rPr>
        <w:t xml:space="preserve">, </w:t>
      </w:r>
      <w:proofErr w:type="spellStart"/>
      <w:r w:rsidRPr="00122EEC">
        <w:rPr>
          <w:rFonts w:ascii="Times New Roman" w:hAnsi="Times New Roman" w:cs="Times New Roman"/>
          <w:shd w:val="clear" w:color="auto" w:fill="FFFFFF"/>
          <w:lang w:val="en-GB"/>
        </w:rPr>
        <w:t>M.C.d</w:t>
      </w:r>
      <w:proofErr w:type="spellEnd"/>
      <w:r w:rsidRPr="00122EEC">
        <w:rPr>
          <w:rFonts w:ascii="Times New Roman" w:hAnsi="Times New Roman" w:cs="Times New Roman"/>
          <w:shd w:val="clear" w:color="auto" w:fill="FFFFFF"/>
          <w:lang w:val="en-GB"/>
        </w:rPr>
        <w:t>., Schlosser, F. and McPhee, D. (2021), "Building organizational innovation through HRM, employee voice and engagement", </w:t>
      </w:r>
      <w:r w:rsidRPr="00122EEC">
        <w:rPr>
          <w:rFonts w:ascii="Times New Roman" w:hAnsi="Times New Roman" w:cs="Times New Roman"/>
          <w:i/>
          <w:iCs/>
          <w:lang w:val="en-GB"/>
        </w:rPr>
        <w:t>Personnel Review</w:t>
      </w:r>
      <w:r w:rsidRPr="00122EEC">
        <w:rPr>
          <w:rFonts w:ascii="Times New Roman" w:hAnsi="Times New Roman" w:cs="Times New Roman"/>
          <w:shd w:val="clear" w:color="auto" w:fill="FFFFFF"/>
          <w:lang w:val="en-GB"/>
        </w:rPr>
        <w:t>, Vol. 50 No. 2, pp. 751-769.</w:t>
      </w:r>
    </w:p>
    <w:p w14:paraId="34ADF3CD"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proofErr w:type="spellStart"/>
      <w:r w:rsidRPr="00122EEC">
        <w:rPr>
          <w:rFonts w:ascii="Times New Roman" w:hAnsi="Times New Roman" w:cs="Times New Roman"/>
          <w:shd w:val="clear" w:color="auto" w:fill="FFFFFF"/>
          <w:lang w:val="en-GB"/>
        </w:rPr>
        <w:t>Azungah</w:t>
      </w:r>
      <w:proofErr w:type="spellEnd"/>
      <w:r w:rsidRPr="00122EEC">
        <w:rPr>
          <w:rFonts w:ascii="Times New Roman" w:hAnsi="Times New Roman" w:cs="Times New Roman"/>
          <w:shd w:val="clear" w:color="auto" w:fill="FFFFFF"/>
          <w:lang w:val="en-GB"/>
        </w:rPr>
        <w:t>, T. (2018) Qualitative research: deductive and inductive approaches to data analysis. </w:t>
      </w:r>
      <w:r w:rsidRPr="00122EEC">
        <w:rPr>
          <w:rFonts w:ascii="Times New Roman" w:hAnsi="Times New Roman" w:cs="Times New Roman"/>
          <w:i/>
          <w:iCs/>
          <w:shd w:val="clear" w:color="auto" w:fill="FFFFFF"/>
          <w:lang w:val="en-GB"/>
        </w:rPr>
        <w:t>Qualitative research journal</w:t>
      </w:r>
      <w:r w:rsidRPr="00122EEC">
        <w:rPr>
          <w:rFonts w:ascii="Times New Roman" w:hAnsi="Times New Roman" w:cs="Times New Roman"/>
          <w:shd w:val="clear" w:color="auto" w:fill="FFFFFF"/>
          <w:lang w:val="en-GB"/>
        </w:rPr>
        <w:t>.</w:t>
      </w:r>
    </w:p>
    <w:p w14:paraId="106EDFE9"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r w:rsidRPr="00122EEC">
        <w:rPr>
          <w:rFonts w:ascii="Times New Roman" w:hAnsi="Times New Roman" w:cs="Times New Roman"/>
          <w:shd w:val="clear" w:color="auto" w:fill="FFFFFF"/>
          <w:lang w:val="en-GB"/>
        </w:rPr>
        <w:t>Browne, J., Coffey, B., Cook, K., Meiklejohn, S. and Palermo, C., (2019)  A guide to policy analysis as a research method. </w:t>
      </w:r>
      <w:r w:rsidRPr="00122EEC">
        <w:rPr>
          <w:rFonts w:ascii="Times New Roman" w:hAnsi="Times New Roman" w:cs="Times New Roman"/>
          <w:i/>
          <w:iCs/>
          <w:shd w:val="clear" w:color="auto" w:fill="FFFFFF"/>
          <w:lang w:val="en-GB"/>
        </w:rPr>
        <w:t>Health promotion international</w:t>
      </w:r>
      <w:r w:rsidRPr="00122EEC">
        <w:rPr>
          <w:rFonts w:ascii="Times New Roman" w:hAnsi="Times New Roman" w:cs="Times New Roman"/>
          <w:shd w:val="clear" w:color="auto" w:fill="FFFFFF"/>
          <w:lang w:val="en-GB"/>
        </w:rPr>
        <w:t>, </w:t>
      </w:r>
      <w:r w:rsidRPr="00122EEC">
        <w:rPr>
          <w:rFonts w:ascii="Times New Roman" w:hAnsi="Times New Roman" w:cs="Times New Roman"/>
          <w:i/>
          <w:iCs/>
          <w:shd w:val="clear" w:color="auto" w:fill="FFFFFF"/>
          <w:lang w:val="en-GB"/>
        </w:rPr>
        <w:t>34</w:t>
      </w:r>
      <w:r w:rsidRPr="00122EEC">
        <w:rPr>
          <w:rFonts w:ascii="Times New Roman" w:hAnsi="Times New Roman" w:cs="Times New Roman"/>
          <w:shd w:val="clear" w:color="auto" w:fill="FFFFFF"/>
          <w:lang w:val="en-GB"/>
        </w:rPr>
        <w:t>(5), pp. 1032-1044.</w:t>
      </w:r>
    </w:p>
    <w:p w14:paraId="0890985B"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r w:rsidRPr="00122EEC">
        <w:rPr>
          <w:rFonts w:ascii="Times New Roman" w:hAnsi="Times New Roman" w:cs="Times New Roman"/>
          <w:shd w:val="clear" w:color="auto" w:fill="FFFFFF"/>
          <w:lang w:val="en-GB"/>
        </w:rPr>
        <w:t xml:space="preserve">Cloutier, O., </w:t>
      </w:r>
      <w:proofErr w:type="spellStart"/>
      <w:r w:rsidRPr="00122EEC">
        <w:rPr>
          <w:rFonts w:ascii="Times New Roman" w:hAnsi="Times New Roman" w:cs="Times New Roman"/>
          <w:shd w:val="clear" w:color="auto" w:fill="FFFFFF"/>
          <w:lang w:val="en-GB"/>
        </w:rPr>
        <w:t>Felusiak</w:t>
      </w:r>
      <w:proofErr w:type="spellEnd"/>
      <w:r w:rsidRPr="00122EEC">
        <w:rPr>
          <w:rFonts w:ascii="Times New Roman" w:hAnsi="Times New Roman" w:cs="Times New Roman"/>
          <w:shd w:val="clear" w:color="auto" w:fill="FFFFFF"/>
          <w:lang w:val="en-GB"/>
        </w:rPr>
        <w:t>, L., Hill, C. and Pemberton-Jones, E.J., (2015) The importance of developing strategies for employee retention. </w:t>
      </w:r>
      <w:r w:rsidRPr="00122EEC">
        <w:rPr>
          <w:rFonts w:ascii="Times New Roman" w:hAnsi="Times New Roman" w:cs="Times New Roman"/>
          <w:i/>
          <w:iCs/>
          <w:shd w:val="clear" w:color="auto" w:fill="FFFFFF"/>
          <w:lang w:val="en-GB"/>
        </w:rPr>
        <w:t>Journal of Leadership, Accountability &amp; Ethics</w:t>
      </w:r>
      <w:r w:rsidRPr="00122EEC">
        <w:rPr>
          <w:rFonts w:ascii="Times New Roman" w:hAnsi="Times New Roman" w:cs="Times New Roman"/>
          <w:shd w:val="clear" w:color="auto" w:fill="FFFFFF"/>
          <w:lang w:val="en-GB"/>
        </w:rPr>
        <w:t>, </w:t>
      </w:r>
      <w:r w:rsidRPr="00122EEC">
        <w:rPr>
          <w:rFonts w:ascii="Times New Roman" w:hAnsi="Times New Roman" w:cs="Times New Roman"/>
          <w:i/>
          <w:iCs/>
          <w:shd w:val="clear" w:color="auto" w:fill="FFFFFF"/>
          <w:lang w:val="en-GB"/>
        </w:rPr>
        <w:t>12</w:t>
      </w:r>
      <w:r w:rsidRPr="00122EEC">
        <w:rPr>
          <w:rFonts w:ascii="Times New Roman" w:hAnsi="Times New Roman" w:cs="Times New Roman"/>
          <w:shd w:val="clear" w:color="auto" w:fill="FFFFFF"/>
          <w:lang w:val="en-GB"/>
        </w:rPr>
        <w:t>(2).</w:t>
      </w:r>
    </w:p>
    <w:p w14:paraId="2E31A311"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r w:rsidRPr="00122EEC">
        <w:rPr>
          <w:rFonts w:ascii="Times New Roman" w:hAnsi="Times New Roman" w:cs="Times New Roman"/>
          <w:shd w:val="clear" w:color="auto" w:fill="FFFFFF"/>
          <w:lang w:val="en-GB"/>
        </w:rPr>
        <w:t xml:space="preserve">Collings, D.G., Wood, G.T. and </w:t>
      </w:r>
      <w:proofErr w:type="spellStart"/>
      <w:r w:rsidRPr="00122EEC">
        <w:rPr>
          <w:rFonts w:ascii="Times New Roman" w:hAnsi="Times New Roman" w:cs="Times New Roman"/>
          <w:shd w:val="clear" w:color="auto" w:fill="FFFFFF"/>
          <w:lang w:val="en-GB"/>
        </w:rPr>
        <w:t>Szamosi</w:t>
      </w:r>
      <w:proofErr w:type="spellEnd"/>
      <w:r w:rsidRPr="00122EEC">
        <w:rPr>
          <w:rFonts w:ascii="Times New Roman" w:hAnsi="Times New Roman" w:cs="Times New Roman"/>
          <w:shd w:val="clear" w:color="auto" w:fill="FFFFFF"/>
          <w:lang w:val="en-GB"/>
        </w:rPr>
        <w:t>, L.T., (2018) Human resource management: A critical approach. In </w:t>
      </w:r>
      <w:r w:rsidRPr="00122EEC">
        <w:rPr>
          <w:rFonts w:ascii="Times New Roman" w:hAnsi="Times New Roman" w:cs="Times New Roman"/>
          <w:i/>
          <w:iCs/>
          <w:shd w:val="clear" w:color="auto" w:fill="FFFFFF"/>
          <w:lang w:val="en-GB"/>
        </w:rPr>
        <w:t>Human resource management</w:t>
      </w:r>
      <w:r w:rsidRPr="00122EEC">
        <w:rPr>
          <w:rFonts w:ascii="Times New Roman" w:hAnsi="Times New Roman" w:cs="Times New Roman"/>
          <w:shd w:val="clear" w:color="auto" w:fill="FFFFFF"/>
          <w:lang w:val="en-GB"/>
        </w:rPr>
        <w:t> (pp. 1-23). Routledge.</w:t>
      </w:r>
    </w:p>
    <w:p w14:paraId="41498C02"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proofErr w:type="spellStart"/>
      <w:r w:rsidRPr="00122EEC">
        <w:rPr>
          <w:rFonts w:ascii="Times New Roman" w:hAnsi="Times New Roman" w:cs="Times New Roman"/>
          <w:shd w:val="clear" w:color="auto" w:fill="FFFFFF"/>
          <w:lang w:val="en-GB"/>
        </w:rPr>
        <w:t>Delery</w:t>
      </w:r>
      <w:proofErr w:type="spellEnd"/>
      <w:r w:rsidRPr="00122EEC">
        <w:rPr>
          <w:rFonts w:ascii="Times New Roman" w:hAnsi="Times New Roman" w:cs="Times New Roman"/>
          <w:shd w:val="clear" w:color="auto" w:fill="FFFFFF"/>
          <w:lang w:val="en-GB"/>
        </w:rPr>
        <w:t xml:space="preserve">, J.E. and </w:t>
      </w:r>
      <w:proofErr w:type="spellStart"/>
      <w:r w:rsidRPr="00122EEC">
        <w:rPr>
          <w:rFonts w:ascii="Times New Roman" w:hAnsi="Times New Roman" w:cs="Times New Roman"/>
          <w:shd w:val="clear" w:color="auto" w:fill="FFFFFF"/>
          <w:lang w:val="en-GB"/>
        </w:rPr>
        <w:t>Roumpi</w:t>
      </w:r>
      <w:proofErr w:type="spellEnd"/>
      <w:r w:rsidRPr="00122EEC">
        <w:rPr>
          <w:rFonts w:ascii="Times New Roman" w:hAnsi="Times New Roman" w:cs="Times New Roman"/>
          <w:shd w:val="clear" w:color="auto" w:fill="FFFFFF"/>
          <w:lang w:val="en-GB"/>
        </w:rPr>
        <w:t>, D., (2017) Strategic human resource management, human capital and competitive advantage: is the field going in circles? </w:t>
      </w:r>
      <w:r w:rsidRPr="00122EEC">
        <w:rPr>
          <w:rFonts w:ascii="Times New Roman" w:hAnsi="Times New Roman" w:cs="Times New Roman"/>
          <w:i/>
          <w:iCs/>
          <w:shd w:val="clear" w:color="auto" w:fill="FFFFFF"/>
          <w:lang w:val="en-GB"/>
        </w:rPr>
        <w:t>Human Resource Management Journal</w:t>
      </w:r>
      <w:r w:rsidRPr="00122EEC">
        <w:rPr>
          <w:rFonts w:ascii="Times New Roman" w:hAnsi="Times New Roman" w:cs="Times New Roman"/>
          <w:shd w:val="clear" w:color="auto" w:fill="FFFFFF"/>
          <w:lang w:val="en-GB"/>
        </w:rPr>
        <w:t>, </w:t>
      </w:r>
      <w:r w:rsidRPr="00122EEC">
        <w:rPr>
          <w:rFonts w:ascii="Times New Roman" w:hAnsi="Times New Roman" w:cs="Times New Roman"/>
          <w:i/>
          <w:iCs/>
          <w:shd w:val="clear" w:color="auto" w:fill="FFFFFF"/>
          <w:lang w:val="en-GB"/>
        </w:rPr>
        <w:t>27</w:t>
      </w:r>
      <w:r w:rsidRPr="00122EEC">
        <w:rPr>
          <w:rFonts w:ascii="Times New Roman" w:hAnsi="Times New Roman" w:cs="Times New Roman"/>
          <w:shd w:val="clear" w:color="auto" w:fill="FFFFFF"/>
          <w:lang w:val="en-GB"/>
        </w:rPr>
        <w:t>(1), pp. 1-21.</w:t>
      </w:r>
    </w:p>
    <w:p w14:paraId="3D8CF17B"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proofErr w:type="spellStart"/>
      <w:r w:rsidRPr="00122EEC">
        <w:rPr>
          <w:rFonts w:ascii="Times New Roman" w:hAnsi="Times New Roman" w:cs="Times New Roman"/>
          <w:shd w:val="clear" w:color="auto" w:fill="FFFFFF"/>
          <w:lang w:val="en-GB"/>
        </w:rPr>
        <w:t>Elvi</w:t>
      </w:r>
      <w:proofErr w:type="spellEnd"/>
      <w:r w:rsidRPr="00122EEC">
        <w:rPr>
          <w:rFonts w:ascii="Times New Roman" w:hAnsi="Times New Roman" w:cs="Times New Roman"/>
          <w:shd w:val="clear" w:color="auto" w:fill="FFFFFF"/>
          <w:lang w:val="en-GB"/>
        </w:rPr>
        <w:t xml:space="preserve">, E. and </w:t>
      </w:r>
      <w:proofErr w:type="spellStart"/>
      <w:r w:rsidRPr="00122EEC">
        <w:rPr>
          <w:rFonts w:ascii="Times New Roman" w:hAnsi="Times New Roman" w:cs="Times New Roman"/>
          <w:shd w:val="clear" w:color="auto" w:fill="FFFFFF"/>
          <w:lang w:val="en-GB"/>
        </w:rPr>
        <w:t>Tunjungsari</w:t>
      </w:r>
      <w:proofErr w:type="spellEnd"/>
      <w:r w:rsidRPr="00122EEC">
        <w:rPr>
          <w:rFonts w:ascii="Times New Roman" w:hAnsi="Times New Roman" w:cs="Times New Roman"/>
          <w:shd w:val="clear" w:color="auto" w:fill="FFFFFF"/>
          <w:lang w:val="en-GB"/>
        </w:rPr>
        <w:t xml:space="preserve">, H.K. (2022) Gender, Diversity Management Perceptions, Workplace Happiness, and Organizational Citizenship </w:t>
      </w:r>
      <w:proofErr w:type="spellStart"/>
      <w:r w:rsidRPr="00122EEC">
        <w:rPr>
          <w:rFonts w:ascii="Times New Roman" w:hAnsi="Times New Roman" w:cs="Times New Roman"/>
          <w:shd w:val="clear" w:color="auto" w:fill="FFFFFF"/>
          <w:lang w:val="en-GB"/>
        </w:rPr>
        <w:t>Behavior</w:t>
      </w:r>
      <w:proofErr w:type="spellEnd"/>
      <w:r w:rsidRPr="00122EEC">
        <w:rPr>
          <w:rFonts w:ascii="Times New Roman" w:hAnsi="Times New Roman" w:cs="Times New Roman"/>
          <w:shd w:val="clear" w:color="auto" w:fill="FFFFFF"/>
          <w:lang w:val="en-GB"/>
        </w:rPr>
        <w:t>.</w:t>
      </w:r>
      <w:r w:rsidRPr="00122EEC">
        <w:rPr>
          <w:rFonts w:ascii="Times New Roman" w:hAnsi="Times New Roman" w:cs="Times New Roman"/>
          <w:i/>
          <w:iCs/>
          <w:shd w:val="clear" w:color="auto" w:fill="FFFFFF"/>
          <w:lang w:val="en-GB"/>
        </w:rPr>
        <w:t xml:space="preserve"> Atlantis Press, 1,</w:t>
      </w:r>
      <w:r w:rsidRPr="00122EEC">
        <w:rPr>
          <w:rFonts w:ascii="Times New Roman" w:hAnsi="Times New Roman" w:cs="Times New Roman"/>
          <w:shd w:val="clear" w:color="auto" w:fill="FFFFFF"/>
          <w:lang w:val="en-GB"/>
        </w:rPr>
        <w:t> pp. 350-355.</w:t>
      </w:r>
    </w:p>
    <w:p w14:paraId="6318E3D5"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proofErr w:type="spellStart"/>
      <w:r w:rsidRPr="00122EEC">
        <w:rPr>
          <w:rFonts w:ascii="Times New Roman" w:hAnsi="Times New Roman" w:cs="Times New Roman"/>
          <w:shd w:val="clear" w:color="auto" w:fill="FFFFFF"/>
          <w:lang w:val="en-GB"/>
        </w:rPr>
        <w:lastRenderedPageBreak/>
        <w:t>Etikan</w:t>
      </w:r>
      <w:proofErr w:type="spellEnd"/>
      <w:r w:rsidRPr="00122EEC">
        <w:rPr>
          <w:rFonts w:ascii="Times New Roman" w:hAnsi="Times New Roman" w:cs="Times New Roman"/>
          <w:shd w:val="clear" w:color="auto" w:fill="FFFFFF"/>
          <w:lang w:val="en-GB"/>
        </w:rPr>
        <w:t xml:space="preserve">, I. and </w:t>
      </w:r>
      <w:proofErr w:type="spellStart"/>
      <w:r w:rsidRPr="00122EEC">
        <w:rPr>
          <w:rFonts w:ascii="Times New Roman" w:hAnsi="Times New Roman" w:cs="Times New Roman"/>
          <w:shd w:val="clear" w:color="auto" w:fill="FFFFFF"/>
          <w:lang w:val="en-GB"/>
        </w:rPr>
        <w:t>Bala</w:t>
      </w:r>
      <w:proofErr w:type="spellEnd"/>
      <w:r w:rsidRPr="00122EEC">
        <w:rPr>
          <w:rFonts w:ascii="Times New Roman" w:hAnsi="Times New Roman" w:cs="Times New Roman"/>
          <w:shd w:val="clear" w:color="auto" w:fill="FFFFFF"/>
          <w:lang w:val="en-GB"/>
        </w:rPr>
        <w:t>, K. (2017) Sampling and sampling methods. </w:t>
      </w:r>
      <w:r w:rsidRPr="00122EEC">
        <w:rPr>
          <w:rFonts w:ascii="Times New Roman" w:hAnsi="Times New Roman" w:cs="Times New Roman"/>
          <w:i/>
          <w:iCs/>
          <w:shd w:val="clear" w:color="auto" w:fill="FFFFFF"/>
          <w:lang w:val="en-GB"/>
        </w:rPr>
        <w:t>Biometrics &amp; Biostatistics International Journal</w:t>
      </w:r>
      <w:r w:rsidRPr="00122EEC">
        <w:rPr>
          <w:rFonts w:ascii="Times New Roman" w:hAnsi="Times New Roman" w:cs="Times New Roman"/>
          <w:shd w:val="clear" w:color="auto" w:fill="FFFFFF"/>
          <w:lang w:val="en-GB"/>
        </w:rPr>
        <w:t>, </w:t>
      </w:r>
      <w:r w:rsidRPr="00122EEC">
        <w:rPr>
          <w:rFonts w:ascii="Times New Roman" w:hAnsi="Times New Roman" w:cs="Times New Roman"/>
          <w:i/>
          <w:iCs/>
          <w:shd w:val="clear" w:color="auto" w:fill="FFFFFF"/>
          <w:lang w:val="en-GB"/>
        </w:rPr>
        <w:t>5</w:t>
      </w:r>
      <w:r w:rsidRPr="00122EEC">
        <w:rPr>
          <w:rFonts w:ascii="Times New Roman" w:hAnsi="Times New Roman" w:cs="Times New Roman"/>
          <w:shd w:val="clear" w:color="auto" w:fill="FFFFFF"/>
          <w:lang w:val="en-GB"/>
        </w:rPr>
        <w:t>(6), p.00149.</w:t>
      </w:r>
    </w:p>
    <w:p w14:paraId="4CE94EA6"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r w:rsidRPr="00122EEC">
        <w:rPr>
          <w:rFonts w:ascii="Times New Roman" w:hAnsi="Times New Roman" w:cs="Times New Roman"/>
          <w:shd w:val="clear" w:color="auto" w:fill="FFFFFF"/>
          <w:lang w:val="en-GB"/>
        </w:rPr>
        <w:t xml:space="preserve">Froehlich, D.E., </w:t>
      </w:r>
      <w:proofErr w:type="spellStart"/>
      <w:r w:rsidRPr="00122EEC">
        <w:rPr>
          <w:rFonts w:ascii="Times New Roman" w:hAnsi="Times New Roman" w:cs="Times New Roman"/>
          <w:shd w:val="clear" w:color="auto" w:fill="FFFFFF"/>
          <w:lang w:val="en-GB"/>
        </w:rPr>
        <w:t>Beausaert</w:t>
      </w:r>
      <w:proofErr w:type="spellEnd"/>
      <w:r w:rsidRPr="00122EEC">
        <w:rPr>
          <w:rFonts w:ascii="Times New Roman" w:hAnsi="Times New Roman" w:cs="Times New Roman"/>
          <w:shd w:val="clear" w:color="auto" w:fill="FFFFFF"/>
          <w:lang w:val="en-GB"/>
        </w:rPr>
        <w:t xml:space="preserve">, S. and </w:t>
      </w:r>
      <w:proofErr w:type="spellStart"/>
      <w:r w:rsidRPr="00122EEC">
        <w:rPr>
          <w:rFonts w:ascii="Times New Roman" w:hAnsi="Times New Roman" w:cs="Times New Roman"/>
          <w:shd w:val="clear" w:color="auto" w:fill="FFFFFF"/>
          <w:lang w:val="en-GB"/>
        </w:rPr>
        <w:t>Segers</w:t>
      </w:r>
      <w:proofErr w:type="spellEnd"/>
      <w:r w:rsidRPr="00122EEC">
        <w:rPr>
          <w:rFonts w:ascii="Times New Roman" w:hAnsi="Times New Roman" w:cs="Times New Roman"/>
          <w:shd w:val="clear" w:color="auto" w:fill="FFFFFF"/>
          <w:lang w:val="en-GB"/>
        </w:rPr>
        <w:t xml:space="preserve">, M. (2021) Similarity-attraction theory and feedback-seeking </w:t>
      </w:r>
      <w:proofErr w:type="spellStart"/>
      <w:r w:rsidRPr="00122EEC">
        <w:rPr>
          <w:rFonts w:ascii="Times New Roman" w:hAnsi="Times New Roman" w:cs="Times New Roman"/>
          <w:shd w:val="clear" w:color="auto" w:fill="FFFFFF"/>
          <w:lang w:val="en-GB"/>
        </w:rPr>
        <w:t>behavior</w:t>
      </w:r>
      <w:proofErr w:type="spellEnd"/>
      <w:r w:rsidRPr="00122EEC">
        <w:rPr>
          <w:rFonts w:ascii="Times New Roman" w:hAnsi="Times New Roman" w:cs="Times New Roman"/>
          <w:shd w:val="clear" w:color="auto" w:fill="FFFFFF"/>
          <w:lang w:val="en-GB"/>
        </w:rPr>
        <w:t xml:space="preserve"> at work: how do they impact employability?</w:t>
      </w:r>
    </w:p>
    <w:p w14:paraId="2D7B2234"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proofErr w:type="spellStart"/>
      <w:r w:rsidRPr="00122EEC">
        <w:rPr>
          <w:rFonts w:ascii="Times New Roman" w:hAnsi="Times New Roman" w:cs="Times New Roman"/>
          <w:shd w:val="clear" w:color="auto" w:fill="FFFFFF"/>
          <w:lang w:val="en-GB"/>
        </w:rPr>
        <w:t>Ghislain</w:t>
      </w:r>
      <w:proofErr w:type="spellEnd"/>
      <w:r w:rsidRPr="00122EEC">
        <w:rPr>
          <w:rFonts w:ascii="Times New Roman" w:hAnsi="Times New Roman" w:cs="Times New Roman"/>
          <w:shd w:val="clear" w:color="auto" w:fill="FFFFFF"/>
          <w:lang w:val="en-GB"/>
        </w:rPr>
        <w:t>, B. and Clair, B., (2017) Diversity in the organisation and lignification of tension wood fibre walls–A review. </w:t>
      </w:r>
      <w:r w:rsidRPr="00122EEC">
        <w:rPr>
          <w:rFonts w:ascii="Times New Roman" w:hAnsi="Times New Roman" w:cs="Times New Roman"/>
          <w:i/>
          <w:iCs/>
          <w:shd w:val="clear" w:color="auto" w:fill="FFFFFF"/>
          <w:lang w:val="en-GB"/>
        </w:rPr>
        <w:t>IAWA Journal</w:t>
      </w:r>
      <w:r w:rsidRPr="00122EEC">
        <w:rPr>
          <w:rFonts w:ascii="Times New Roman" w:hAnsi="Times New Roman" w:cs="Times New Roman"/>
          <w:shd w:val="clear" w:color="auto" w:fill="FFFFFF"/>
          <w:lang w:val="en-GB"/>
        </w:rPr>
        <w:t>, </w:t>
      </w:r>
      <w:r w:rsidRPr="00122EEC">
        <w:rPr>
          <w:rFonts w:ascii="Times New Roman" w:hAnsi="Times New Roman" w:cs="Times New Roman"/>
          <w:i/>
          <w:iCs/>
          <w:shd w:val="clear" w:color="auto" w:fill="FFFFFF"/>
          <w:lang w:val="en-GB"/>
        </w:rPr>
        <w:t>38</w:t>
      </w:r>
      <w:r w:rsidRPr="00122EEC">
        <w:rPr>
          <w:rFonts w:ascii="Times New Roman" w:hAnsi="Times New Roman" w:cs="Times New Roman"/>
          <w:shd w:val="clear" w:color="auto" w:fill="FFFFFF"/>
          <w:lang w:val="en-GB"/>
        </w:rPr>
        <w:t>(2), pp. 245-265.</w:t>
      </w:r>
    </w:p>
    <w:p w14:paraId="67DBEDF2"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proofErr w:type="spellStart"/>
      <w:r w:rsidRPr="00122EEC">
        <w:rPr>
          <w:rFonts w:ascii="Times New Roman" w:hAnsi="Times New Roman" w:cs="Times New Roman"/>
          <w:shd w:val="clear" w:color="auto" w:fill="FFFFFF"/>
          <w:lang w:val="en-GB"/>
        </w:rPr>
        <w:t>Hochbein</w:t>
      </w:r>
      <w:proofErr w:type="spellEnd"/>
      <w:r w:rsidRPr="00122EEC">
        <w:rPr>
          <w:rFonts w:ascii="Times New Roman" w:hAnsi="Times New Roman" w:cs="Times New Roman"/>
          <w:shd w:val="clear" w:color="auto" w:fill="FFFFFF"/>
          <w:lang w:val="en-GB"/>
        </w:rPr>
        <w:t>, C. and Smeaton, K.S. (2018) An Exploratory Analysis of the Prevalence of Quantitative Research Methodologies in Journal Articles. </w:t>
      </w:r>
      <w:r w:rsidRPr="00122EEC">
        <w:rPr>
          <w:rFonts w:ascii="Times New Roman" w:hAnsi="Times New Roman" w:cs="Times New Roman"/>
          <w:i/>
          <w:iCs/>
          <w:shd w:val="clear" w:color="auto" w:fill="FFFFFF"/>
          <w:lang w:val="en-GB"/>
        </w:rPr>
        <w:t>International Journal of Education Policy and Leadership</w:t>
      </w:r>
      <w:r w:rsidRPr="00122EEC">
        <w:rPr>
          <w:rFonts w:ascii="Times New Roman" w:hAnsi="Times New Roman" w:cs="Times New Roman"/>
          <w:shd w:val="clear" w:color="auto" w:fill="FFFFFF"/>
          <w:lang w:val="en-GB"/>
        </w:rPr>
        <w:t>, </w:t>
      </w:r>
      <w:r w:rsidRPr="00122EEC">
        <w:rPr>
          <w:rFonts w:ascii="Times New Roman" w:hAnsi="Times New Roman" w:cs="Times New Roman"/>
          <w:i/>
          <w:iCs/>
          <w:shd w:val="clear" w:color="auto" w:fill="FFFFFF"/>
          <w:lang w:val="en-GB"/>
        </w:rPr>
        <w:t>13</w:t>
      </w:r>
      <w:r w:rsidRPr="00122EEC">
        <w:rPr>
          <w:rFonts w:ascii="Times New Roman" w:hAnsi="Times New Roman" w:cs="Times New Roman"/>
          <w:shd w:val="clear" w:color="auto" w:fill="FFFFFF"/>
          <w:lang w:val="en-GB"/>
        </w:rPr>
        <w:t>(11), p.n11.</w:t>
      </w:r>
    </w:p>
    <w:p w14:paraId="7B443A92"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Liu, L. (2016) Using generic inductive approach in qualitative educational research: a case study analysis. </w:t>
      </w:r>
      <w:r w:rsidRPr="00122EEC">
        <w:rPr>
          <w:rFonts w:ascii="Times New Roman" w:hAnsi="Times New Roman" w:cs="Times New Roman"/>
          <w:i/>
          <w:iCs/>
          <w:lang w:val="en-GB"/>
        </w:rPr>
        <w:t>Journal of Education and Learning, 5</w:t>
      </w:r>
      <w:r w:rsidRPr="00122EEC">
        <w:rPr>
          <w:rFonts w:ascii="Times New Roman" w:hAnsi="Times New Roman" w:cs="Times New Roman"/>
          <w:lang w:val="en-GB"/>
        </w:rPr>
        <w:t>(2), pp.129-135.</w:t>
      </w:r>
    </w:p>
    <w:p w14:paraId="0387F532"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proofErr w:type="spellStart"/>
      <w:r w:rsidRPr="00122EEC">
        <w:rPr>
          <w:rFonts w:ascii="Times New Roman" w:hAnsi="Times New Roman" w:cs="Times New Roman"/>
          <w:shd w:val="clear" w:color="auto" w:fill="FFFFFF"/>
          <w:lang w:val="en-GB"/>
        </w:rPr>
        <w:t>Marsonet</w:t>
      </w:r>
      <w:proofErr w:type="spellEnd"/>
      <w:r w:rsidRPr="00122EEC">
        <w:rPr>
          <w:rFonts w:ascii="Times New Roman" w:hAnsi="Times New Roman" w:cs="Times New Roman"/>
          <w:shd w:val="clear" w:color="auto" w:fill="FFFFFF"/>
          <w:lang w:val="en-GB"/>
        </w:rPr>
        <w:t>, M. (2019) Philosophy and logical positivism. </w:t>
      </w:r>
      <w:proofErr w:type="spellStart"/>
      <w:r w:rsidRPr="00122EEC">
        <w:rPr>
          <w:rFonts w:ascii="Times New Roman" w:hAnsi="Times New Roman" w:cs="Times New Roman"/>
          <w:i/>
          <w:iCs/>
          <w:shd w:val="clear" w:color="auto" w:fill="FFFFFF"/>
          <w:lang w:val="en-GB"/>
        </w:rPr>
        <w:t>Academicus</w:t>
      </w:r>
      <w:proofErr w:type="spellEnd"/>
      <w:r w:rsidRPr="00122EEC">
        <w:rPr>
          <w:rFonts w:ascii="Times New Roman" w:hAnsi="Times New Roman" w:cs="Times New Roman"/>
          <w:i/>
          <w:iCs/>
          <w:shd w:val="clear" w:color="auto" w:fill="FFFFFF"/>
          <w:lang w:val="en-GB"/>
        </w:rPr>
        <w:t xml:space="preserve"> International Scientific Journal</w:t>
      </w:r>
      <w:r w:rsidRPr="00122EEC">
        <w:rPr>
          <w:rFonts w:ascii="Times New Roman" w:hAnsi="Times New Roman" w:cs="Times New Roman"/>
          <w:shd w:val="clear" w:color="auto" w:fill="FFFFFF"/>
          <w:lang w:val="en-GB"/>
        </w:rPr>
        <w:t>, </w:t>
      </w:r>
      <w:r w:rsidRPr="00122EEC">
        <w:rPr>
          <w:rFonts w:ascii="Times New Roman" w:hAnsi="Times New Roman" w:cs="Times New Roman"/>
          <w:i/>
          <w:iCs/>
          <w:shd w:val="clear" w:color="auto" w:fill="FFFFFF"/>
          <w:lang w:val="en-GB"/>
        </w:rPr>
        <w:t>10</w:t>
      </w:r>
      <w:r w:rsidRPr="00122EEC">
        <w:rPr>
          <w:rFonts w:ascii="Times New Roman" w:hAnsi="Times New Roman" w:cs="Times New Roman"/>
          <w:shd w:val="clear" w:color="auto" w:fill="FFFFFF"/>
          <w:lang w:val="en-GB"/>
        </w:rPr>
        <w:t>(19), pp.32-36.</w:t>
      </w:r>
    </w:p>
    <w:p w14:paraId="11D61FE9"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r w:rsidRPr="00122EEC">
        <w:rPr>
          <w:rFonts w:ascii="Times New Roman" w:hAnsi="Times New Roman" w:cs="Times New Roman"/>
          <w:color w:val="222222"/>
          <w:shd w:val="clear" w:color="auto" w:fill="FFFFFF"/>
          <w:lang w:val="en-GB"/>
        </w:rPr>
        <w:t xml:space="preserve">Meyers, M.C., van </w:t>
      </w:r>
      <w:proofErr w:type="spellStart"/>
      <w:r w:rsidRPr="00122EEC">
        <w:rPr>
          <w:rFonts w:ascii="Times New Roman" w:hAnsi="Times New Roman" w:cs="Times New Roman"/>
          <w:color w:val="222222"/>
          <w:shd w:val="clear" w:color="auto" w:fill="FFFFFF"/>
          <w:lang w:val="en-GB"/>
        </w:rPr>
        <w:t>Woerkom</w:t>
      </w:r>
      <w:proofErr w:type="spellEnd"/>
      <w:r w:rsidRPr="00122EEC">
        <w:rPr>
          <w:rFonts w:ascii="Times New Roman" w:hAnsi="Times New Roman" w:cs="Times New Roman"/>
          <w:color w:val="222222"/>
          <w:shd w:val="clear" w:color="auto" w:fill="FFFFFF"/>
          <w:lang w:val="en-GB"/>
        </w:rPr>
        <w:t>, M., Paauwe, J. and Dries, N. (2020) HR managers’ talent philosophies: prevalence and relationships with perceived talent management practices. </w:t>
      </w:r>
      <w:r w:rsidRPr="00122EEC">
        <w:rPr>
          <w:rFonts w:ascii="Times New Roman" w:hAnsi="Times New Roman" w:cs="Times New Roman"/>
          <w:i/>
          <w:iCs/>
          <w:color w:val="222222"/>
          <w:shd w:val="clear" w:color="auto" w:fill="FFFFFF"/>
          <w:lang w:val="en-GB"/>
        </w:rPr>
        <w:t>The International Journal of Human Resource Management</w:t>
      </w:r>
      <w:r w:rsidRPr="00122EEC">
        <w:rPr>
          <w:rFonts w:ascii="Times New Roman" w:hAnsi="Times New Roman" w:cs="Times New Roman"/>
          <w:color w:val="222222"/>
          <w:shd w:val="clear" w:color="auto" w:fill="FFFFFF"/>
          <w:lang w:val="en-GB"/>
        </w:rPr>
        <w:t>, </w:t>
      </w:r>
      <w:r w:rsidRPr="00122EEC">
        <w:rPr>
          <w:rFonts w:ascii="Times New Roman" w:hAnsi="Times New Roman" w:cs="Times New Roman"/>
          <w:i/>
          <w:iCs/>
          <w:color w:val="222222"/>
          <w:shd w:val="clear" w:color="auto" w:fill="FFFFFF"/>
          <w:lang w:val="en-GB"/>
        </w:rPr>
        <w:t>31</w:t>
      </w:r>
      <w:r w:rsidRPr="00122EEC">
        <w:rPr>
          <w:rFonts w:ascii="Times New Roman" w:hAnsi="Times New Roman" w:cs="Times New Roman"/>
          <w:color w:val="222222"/>
          <w:shd w:val="clear" w:color="auto" w:fill="FFFFFF"/>
          <w:lang w:val="en-GB"/>
        </w:rPr>
        <w:t>(4), pp.562-588.</w:t>
      </w:r>
    </w:p>
    <w:p w14:paraId="5E92EF94"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r w:rsidRPr="00122EEC">
        <w:rPr>
          <w:rFonts w:ascii="Times New Roman" w:hAnsi="Times New Roman" w:cs="Times New Roman"/>
          <w:shd w:val="clear" w:color="auto" w:fill="FFFFFF"/>
          <w:lang w:val="en-GB"/>
        </w:rPr>
        <w:t xml:space="preserve">Moser, A. and </w:t>
      </w:r>
      <w:proofErr w:type="spellStart"/>
      <w:r w:rsidRPr="00122EEC">
        <w:rPr>
          <w:rFonts w:ascii="Times New Roman" w:hAnsi="Times New Roman" w:cs="Times New Roman"/>
          <w:shd w:val="clear" w:color="auto" w:fill="FFFFFF"/>
          <w:lang w:val="en-GB"/>
        </w:rPr>
        <w:t>Korstjens</w:t>
      </w:r>
      <w:proofErr w:type="spellEnd"/>
      <w:r w:rsidRPr="00122EEC">
        <w:rPr>
          <w:rFonts w:ascii="Times New Roman" w:hAnsi="Times New Roman" w:cs="Times New Roman"/>
          <w:shd w:val="clear" w:color="auto" w:fill="FFFFFF"/>
          <w:lang w:val="en-GB"/>
        </w:rPr>
        <w:t>, I. (2018) Series: Practical guidance to qualitative research. Part 3: Sampling, data collection and analysis. </w:t>
      </w:r>
      <w:r w:rsidRPr="00122EEC">
        <w:rPr>
          <w:rFonts w:ascii="Times New Roman" w:hAnsi="Times New Roman" w:cs="Times New Roman"/>
          <w:i/>
          <w:iCs/>
          <w:shd w:val="clear" w:color="auto" w:fill="FFFFFF"/>
          <w:lang w:val="en-GB"/>
        </w:rPr>
        <w:t>European journal of general practice</w:t>
      </w:r>
      <w:r w:rsidRPr="00122EEC">
        <w:rPr>
          <w:rFonts w:ascii="Times New Roman" w:hAnsi="Times New Roman" w:cs="Times New Roman"/>
          <w:shd w:val="clear" w:color="auto" w:fill="FFFFFF"/>
          <w:lang w:val="en-GB"/>
        </w:rPr>
        <w:t>, </w:t>
      </w:r>
      <w:r w:rsidRPr="00122EEC">
        <w:rPr>
          <w:rFonts w:ascii="Times New Roman" w:hAnsi="Times New Roman" w:cs="Times New Roman"/>
          <w:i/>
          <w:iCs/>
          <w:shd w:val="clear" w:color="auto" w:fill="FFFFFF"/>
          <w:lang w:val="en-GB"/>
        </w:rPr>
        <w:t>24</w:t>
      </w:r>
      <w:r w:rsidRPr="00122EEC">
        <w:rPr>
          <w:rFonts w:ascii="Times New Roman" w:hAnsi="Times New Roman" w:cs="Times New Roman"/>
          <w:shd w:val="clear" w:color="auto" w:fill="FFFFFF"/>
          <w:lang w:val="en-GB"/>
        </w:rPr>
        <w:t>(1), pp.9-18.</w:t>
      </w:r>
    </w:p>
    <w:p w14:paraId="45FDFAF9"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r w:rsidRPr="00122EEC">
        <w:rPr>
          <w:rFonts w:ascii="Times New Roman" w:hAnsi="Times New Roman" w:cs="Times New Roman"/>
          <w:shd w:val="clear" w:color="auto" w:fill="FFFFFF"/>
          <w:lang w:val="en-GB"/>
        </w:rPr>
        <w:t xml:space="preserve">Mousa, M., </w:t>
      </w:r>
      <w:proofErr w:type="spellStart"/>
      <w:r w:rsidRPr="00122EEC">
        <w:rPr>
          <w:rFonts w:ascii="Times New Roman" w:hAnsi="Times New Roman" w:cs="Times New Roman"/>
          <w:shd w:val="clear" w:color="auto" w:fill="FFFFFF"/>
          <w:lang w:val="en-GB"/>
        </w:rPr>
        <w:t>Massoud</w:t>
      </w:r>
      <w:proofErr w:type="spellEnd"/>
      <w:r w:rsidRPr="00122EEC">
        <w:rPr>
          <w:rFonts w:ascii="Times New Roman" w:hAnsi="Times New Roman" w:cs="Times New Roman"/>
          <w:shd w:val="clear" w:color="auto" w:fill="FFFFFF"/>
          <w:lang w:val="en-GB"/>
        </w:rPr>
        <w:t xml:space="preserve">, H.K. and </w:t>
      </w:r>
      <w:proofErr w:type="spellStart"/>
      <w:r w:rsidRPr="00122EEC">
        <w:rPr>
          <w:rFonts w:ascii="Times New Roman" w:hAnsi="Times New Roman" w:cs="Times New Roman"/>
          <w:shd w:val="clear" w:color="auto" w:fill="FFFFFF"/>
          <w:lang w:val="en-GB"/>
        </w:rPr>
        <w:t>Ayoubi</w:t>
      </w:r>
      <w:proofErr w:type="spellEnd"/>
      <w:r w:rsidRPr="00122EEC">
        <w:rPr>
          <w:rFonts w:ascii="Times New Roman" w:hAnsi="Times New Roman" w:cs="Times New Roman"/>
          <w:shd w:val="clear" w:color="auto" w:fill="FFFFFF"/>
          <w:lang w:val="en-GB"/>
        </w:rPr>
        <w:t>, R.M. (2020) Gender, diversity management perceptions, workplace happiness and organisational citizenship behaviour. </w:t>
      </w:r>
      <w:r w:rsidRPr="00122EEC">
        <w:rPr>
          <w:rFonts w:ascii="Times New Roman" w:hAnsi="Times New Roman" w:cs="Times New Roman"/>
          <w:i/>
          <w:iCs/>
          <w:shd w:val="clear" w:color="auto" w:fill="FFFFFF"/>
          <w:lang w:val="en-GB"/>
        </w:rPr>
        <w:t>Employee Relations: The International Journal</w:t>
      </w:r>
      <w:r w:rsidRPr="00122EEC">
        <w:rPr>
          <w:rFonts w:ascii="Times New Roman" w:hAnsi="Times New Roman" w:cs="Times New Roman"/>
          <w:shd w:val="clear" w:color="auto" w:fill="FFFFFF"/>
          <w:lang w:val="en-GB"/>
        </w:rPr>
        <w:t>, </w:t>
      </w:r>
      <w:r w:rsidRPr="00122EEC">
        <w:rPr>
          <w:rFonts w:ascii="Times New Roman" w:hAnsi="Times New Roman" w:cs="Times New Roman"/>
          <w:i/>
          <w:iCs/>
          <w:shd w:val="clear" w:color="auto" w:fill="FFFFFF"/>
          <w:lang w:val="en-GB"/>
        </w:rPr>
        <w:t>42</w:t>
      </w:r>
      <w:r w:rsidRPr="00122EEC">
        <w:rPr>
          <w:rFonts w:ascii="Times New Roman" w:hAnsi="Times New Roman" w:cs="Times New Roman"/>
          <w:shd w:val="clear" w:color="auto" w:fill="FFFFFF"/>
          <w:lang w:val="en-GB"/>
        </w:rPr>
        <w:t>(6), pp. 1249-1269.</w:t>
      </w:r>
    </w:p>
    <w:p w14:paraId="3B92061D"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proofErr w:type="spellStart"/>
      <w:r w:rsidRPr="00122EEC">
        <w:rPr>
          <w:rFonts w:ascii="Times New Roman" w:hAnsi="Times New Roman" w:cs="Times New Roman"/>
          <w:shd w:val="clear" w:color="auto" w:fill="FFFFFF"/>
          <w:lang w:val="en-GB"/>
        </w:rPr>
        <w:t>Neuendorf</w:t>
      </w:r>
      <w:proofErr w:type="spellEnd"/>
      <w:r w:rsidRPr="00122EEC">
        <w:rPr>
          <w:rFonts w:ascii="Times New Roman" w:hAnsi="Times New Roman" w:cs="Times New Roman"/>
          <w:shd w:val="clear" w:color="auto" w:fill="FFFFFF"/>
          <w:lang w:val="en-GB"/>
        </w:rPr>
        <w:t>, K.A. (2018) Content analysis and thematic analysis. In </w:t>
      </w:r>
      <w:r w:rsidRPr="00122EEC">
        <w:rPr>
          <w:rFonts w:ascii="Times New Roman" w:hAnsi="Times New Roman" w:cs="Times New Roman"/>
          <w:i/>
          <w:iCs/>
          <w:shd w:val="clear" w:color="auto" w:fill="FFFFFF"/>
          <w:lang w:val="en-GB"/>
        </w:rPr>
        <w:t>Advanced research methods for applied psychology</w:t>
      </w:r>
      <w:r w:rsidRPr="00122EEC">
        <w:rPr>
          <w:rFonts w:ascii="Times New Roman" w:hAnsi="Times New Roman" w:cs="Times New Roman"/>
          <w:shd w:val="clear" w:color="auto" w:fill="FFFFFF"/>
          <w:lang w:val="en-GB"/>
        </w:rPr>
        <w:t> (pp. 211-223). Routledge.</w:t>
      </w:r>
    </w:p>
    <w:p w14:paraId="6C015056" w14:textId="77777777" w:rsidR="003C3D1F" w:rsidRPr="00122EEC" w:rsidRDefault="003C3D1F" w:rsidP="003C3D1F">
      <w:pPr>
        <w:spacing w:before="240" w:after="240" w:line="360" w:lineRule="auto"/>
        <w:jc w:val="both"/>
        <w:rPr>
          <w:rFonts w:ascii="Times New Roman" w:hAnsi="Times New Roman" w:cs="Times New Roman"/>
          <w:color w:val="222222"/>
          <w:shd w:val="clear" w:color="auto" w:fill="FFFFFF"/>
          <w:lang w:val="en-GB"/>
        </w:rPr>
      </w:pPr>
      <w:r w:rsidRPr="00122EEC">
        <w:rPr>
          <w:rFonts w:ascii="Times New Roman" w:hAnsi="Times New Roman" w:cs="Times New Roman"/>
          <w:color w:val="222222"/>
          <w:shd w:val="clear" w:color="auto" w:fill="FFFFFF"/>
          <w:lang w:val="en-GB"/>
        </w:rPr>
        <w:t>Ng, E.S. and Sears, G.J. (2020) Walking the talk on diversity: CEO beliefs, moral values, and the implementation of workplace diversity practices. </w:t>
      </w:r>
      <w:r w:rsidRPr="00122EEC">
        <w:rPr>
          <w:rFonts w:ascii="Times New Roman" w:hAnsi="Times New Roman" w:cs="Times New Roman"/>
          <w:i/>
          <w:iCs/>
          <w:color w:val="222222"/>
          <w:shd w:val="clear" w:color="auto" w:fill="FFFFFF"/>
          <w:lang w:val="en-GB"/>
        </w:rPr>
        <w:t>Journal of Business Ethics</w:t>
      </w:r>
      <w:r w:rsidRPr="00122EEC">
        <w:rPr>
          <w:rFonts w:ascii="Times New Roman" w:hAnsi="Times New Roman" w:cs="Times New Roman"/>
          <w:color w:val="222222"/>
          <w:shd w:val="clear" w:color="auto" w:fill="FFFFFF"/>
          <w:lang w:val="en-GB"/>
        </w:rPr>
        <w:t>, </w:t>
      </w:r>
      <w:r w:rsidRPr="00122EEC">
        <w:rPr>
          <w:rFonts w:ascii="Times New Roman" w:hAnsi="Times New Roman" w:cs="Times New Roman"/>
          <w:i/>
          <w:iCs/>
          <w:color w:val="222222"/>
          <w:shd w:val="clear" w:color="auto" w:fill="FFFFFF"/>
          <w:lang w:val="en-GB"/>
        </w:rPr>
        <w:t>164</w:t>
      </w:r>
      <w:r w:rsidRPr="00122EEC">
        <w:rPr>
          <w:rFonts w:ascii="Times New Roman" w:hAnsi="Times New Roman" w:cs="Times New Roman"/>
          <w:color w:val="222222"/>
          <w:shd w:val="clear" w:color="auto" w:fill="FFFFFF"/>
          <w:lang w:val="en-GB"/>
        </w:rPr>
        <w:t>(3), pp. 437-450.</w:t>
      </w:r>
    </w:p>
    <w:p w14:paraId="0973F03A"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r w:rsidRPr="00122EEC">
        <w:rPr>
          <w:rFonts w:ascii="Times New Roman" w:hAnsi="Times New Roman" w:cs="Times New Roman"/>
          <w:shd w:val="clear" w:color="auto" w:fill="FFFFFF"/>
          <w:lang w:val="en-GB"/>
        </w:rPr>
        <w:lastRenderedPageBreak/>
        <w:t xml:space="preserve">Ozturk, M.B. and </w:t>
      </w:r>
      <w:proofErr w:type="spellStart"/>
      <w:r w:rsidRPr="00122EEC">
        <w:rPr>
          <w:rFonts w:ascii="Times New Roman" w:hAnsi="Times New Roman" w:cs="Times New Roman"/>
          <w:shd w:val="clear" w:color="auto" w:fill="FFFFFF"/>
          <w:lang w:val="en-GB"/>
        </w:rPr>
        <w:t>Tatli</w:t>
      </w:r>
      <w:proofErr w:type="spellEnd"/>
      <w:r w:rsidRPr="00122EEC">
        <w:rPr>
          <w:rFonts w:ascii="Times New Roman" w:hAnsi="Times New Roman" w:cs="Times New Roman"/>
          <w:shd w:val="clear" w:color="auto" w:fill="FFFFFF"/>
          <w:lang w:val="en-GB"/>
        </w:rPr>
        <w:t>, A. (2016) Gender identity inclusion in the workplace: broadening diversity management research and practice through the case of transgender employees in the UK. </w:t>
      </w:r>
      <w:r w:rsidRPr="00122EEC">
        <w:rPr>
          <w:rFonts w:ascii="Times New Roman" w:hAnsi="Times New Roman" w:cs="Times New Roman"/>
          <w:i/>
          <w:iCs/>
          <w:shd w:val="clear" w:color="auto" w:fill="FFFFFF"/>
          <w:lang w:val="en-GB"/>
        </w:rPr>
        <w:t>The International Journal of Human Resource Management</w:t>
      </w:r>
      <w:r w:rsidRPr="00122EEC">
        <w:rPr>
          <w:rFonts w:ascii="Times New Roman" w:hAnsi="Times New Roman" w:cs="Times New Roman"/>
          <w:shd w:val="clear" w:color="auto" w:fill="FFFFFF"/>
          <w:lang w:val="en-GB"/>
        </w:rPr>
        <w:t>, </w:t>
      </w:r>
      <w:r w:rsidRPr="00122EEC">
        <w:rPr>
          <w:rFonts w:ascii="Times New Roman" w:hAnsi="Times New Roman" w:cs="Times New Roman"/>
          <w:i/>
          <w:iCs/>
          <w:shd w:val="clear" w:color="auto" w:fill="FFFFFF"/>
          <w:lang w:val="en-GB"/>
        </w:rPr>
        <w:t>27</w:t>
      </w:r>
      <w:r w:rsidRPr="00122EEC">
        <w:rPr>
          <w:rFonts w:ascii="Times New Roman" w:hAnsi="Times New Roman" w:cs="Times New Roman"/>
          <w:shd w:val="clear" w:color="auto" w:fill="FFFFFF"/>
          <w:lang w:val="en-GB"/>
        </w:rPr>
        <w:t>(8), pp.781-802.</w:t>
      </w:r>
    </w:p>
    <w:p w14:paraId="3FD393A6"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r w:rsidRPr="00122EEC">
        <w:rPr>
          <w:rFonts w:ascii="Times New Roman" w:hAnsi="Times New Roman" w:cs="Times New Roman"/>
          <w:shd w:val="clear" w:color="auto" w:fill="FFFFFF"/>
          <w:lang w:val="en-GB"/>
        </w:rPr>
        <w:t>Patel, M. and Patel, N. (2019) Exploring Research Methodology. </w:t>
      </w:r>
      <w:r w:rsidRPr="00122EEC">
        <w:rPr>
          <w:rFonts w:ascii="Times New Roman" w:hAnsi="Times New Roman" w:cs="Times New Roman"/>
          <w:i/>
          <w:iCs/>
          <w:shd w:val="clear" w:color="auto" w:fill="FFFFFF"/>
          <w:lang w:val="en-GB"/>
        </w:rPr>
        <w:t>International Journal of Research and Review</w:t>
      </w:r>
      <w:r w:rsidRPr="00122EEC">
        <w:rPr>
          <w:rFonts w:ascii="Times New Roman" w:hAnsi="Times New Roman" w:cs="Times New Roman"/>
          <w:shd w:val="clear" w:color="auto" w:fill="FFFFFF"/>
          <w:lang w:val="en-GB"/>
        </w:rPr>
        <w:t>, </w:t>
      </w:r>
      <w:r w:rsidRPr="00122EEC">
        <w:rPr>
          <w:rFonts w:ascii="Times New Roman" w:hAnsi="Times New Roman" w:cs="Times New Roman"/>
          <w:i/>
          <w:iCs/>
          <w:shd w:val="clear" w:color="auto" w:fill="FFFFFF"/>
          <w:lang w:val="en-GB"/>
        </w:rPr>
        <w:t>6</w:t>
      </w:r>
      <w:r w:rsidRPr="00122EEC">
        <w:rPr>
          <w:rFonts w:ascii="Times New Roman" w:hAnsi="Times New Roman" w:cs="Times New Roman"/>
          <w:shd w:val="clear" w:color="auto" w:fill="FFFFFF"/>
          <w:lang w:val="en-GB"/>
        </w:rPr>
        <w:t>(3), pp. 48-55.</w:t>
      </w:r>
    </w:p>
    <w:p w14:paraId="32D41216"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shd w:val="clear" w:color="auto" w:fill="FFFFFF"/>
          <w:lang w:val="en-GB"/>
        </w:rPr>
        <w:t>Rahman, U.H.F.B. (2019) Diversity management and the role of leader. </w:t>
      </w:r>
      <w:r w:rsidRPr="00122EEC">
        <w:rPr>
          <w:rFonts w:ascii="Times New Roman" w:hAnsi="Times New Roman" w:cs="Times New Roman"/>
          <w:i/>
          <w:iCs/>
          <w:shd w:val="clear" w:color="auto" w:fill="FFFFFF"/>
          <w:lang w:val="en-GB"/>
        </w:rPr>
        <w:t>Open Economics</w:t>
      </w:r>
      <w:r w:rsidRPr="00122EEC">
        <w:rPr>
          <w:rFonts w:ascii="Times New Roman" w:hAnsi="Times New Roman" w:cs="Times New Roman"/>
          <w:shd w:val="clear" w:color="auto" w:fill="FFFFFF"/>
          <w:lang w:val="en-GB"/>
        </w:rPr>
        <w:t>, </w:t>
      </w:r>
      <w:r w:rsidRPr="00122EEC">
        <w:rPr>
          <w:rFonts w:ascii="Times New Roman" w:hAnsi="Times New Roman" w:cs="Times New Roman"/>
          <w:i/>
          <w:iCs/>
          <w:shd w:val="clear" w:color="auto" w:fill="FFFFFF"/>
          <w:lang w:val="en-GB"/>
        </w:rPr>
        <w:t>2</w:t>
      </w:r>
      <w:r w:rsidRPr="00122EEC">
        <w:rPr>
          <w:rFonts w:ascii="Times New Roman" w:hAnsi="Times New Roman" w:cs="Times New Roman"/>
          <w:shd w:val="clear" w:color="auto" w:fill="FFFFFF"/>
          <w:lang w:val="en-GB"/>
        </w:rPr>
        <w:t>(1), pp. 30-39.</w:t>
      </w:r>
    </w:p>
    <w:p w14:paraId="0CC6941C"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proofErr w:type="spellStart"/>
      <w:r w:rsidRPr="00122EEC">
        <w:rPr>
          <w:rFonts w:ascii="Times New Roman" w:hAnsi="Times New Roman" w:cs="Times New Roman"/>
          <w:shd w:val="clear" w:color="auto" w:fill="FFFFFF"/>
          <w:lang w:val="en-GB"/>
        </w:rPr>
        <w:t>Schamp</w:t>
      </w:r>
      <w:proofErr w:type="spellEnd"/>
      <w:r w:rsidRPr="00122EEC">
        <w:rPr>
          <w:rFonts w:ascii="Times New Roman" w:hAnsi="Times New Roman" w:cs="Times New Roman"/>
          <w:shd w:val="clear" w:color="auto" w:fill="FFFFFF"/>
          <w:lang w:val="en-GB"/>
        </w:rPr>
        <w:t xml:space="preserve">, C., </w:t>
      </w:r>
      <w:proofErr w:type="spellStart"/>
      <w:r w:rsidRPr="00122EEC">
        <w:rPr>
          <w:rFonts w:ascii="Times New Roman" w:hAnsi="Times New Roman" w:cs="Times New Roman"/>
          <w:shd w:val="clear" w:color="auto" w:fill="FFFFFF"/>
          <w:lang w:val="en-GB"/>
        </w:rPr>
        <w:t>Heitmann</w:t>
      </w:r>
      <w:proofErr w:type="spellEnd"/>
      <w:r w:rsidRPr="00122EEC">
        <w:rPr>
          <w:rFonts w:ascii="Times New Roman" w:hAnsi="Times New Roman" w:cs="Times New Roman"/>
          <w:shd w:val="clear" w:color="auto" w:fill="FFFFFF"/>
          <w:lang w:val="en-GB"/>
        </w:rPr>
        <w:t>, M. and Katzenstein, R. (2019) Consideration of ethical attributes along the consumer decision-making journey. </w:t>
      </w:r>
      <w:r w:rsidRPr="00122EEC">
        <w:rPr>
          <w:rFonts w:ascii="Times New Roman" w:hAnsi="Times New Roman" w:cs="Times New Roman"/>
          <w:i/>
          <w:iCs/>
          <w:shd w:val="clear" w:color="auto" w:fill="FFFFFF"/>
          <w:lang w:val="en-GB"/>
        </w:rPr>
        <w:t>Journal of the Academy of Marketing Science</w:t>
      </w:r>
      <w:r w:rsidRPr="00122EEC">
        <w:rPr>
          <w:rFonts w:ascii="Times New Roman" w:hAnsi="Times New Roman" w:cs="Times New Roman"/>
          <w:shd w:val="clear" w:color="auto" w:fill="FFFFFF"/>
          <w:lang w:val="en-GB"/>
        </w:rPr>
        <w:t>, </w:t>
      </w:r>
      <w:r w:rsidRPr="00122EEC">
        <w:rPr>
          <w:rFonts w:ascii="Times New Roman" w:hAnsi="Times New Roman" w:cs="Times New Roman"/>
          <w:i/>
          <w:iCs/>
          <w:shd w:val="clear" w:color="auto" w:fill="FFFFFF"/>
          <w:lang w:val="en-GB"/>
        </w:rPr>
        <w:t>47</w:t>
      </w:r>
      <w:r w:rsidRPr="00122EEC">
        <w:rPr>
          <w:rFonts w:ascii="Times New Roman" w:hAnsi="Times New Roman" w:cs="Times New Roman"/>
          <w:shd w:val="clear" w:color="auto" w:fill="FFFFFF"/>
          <w:lang w:val="en-GB"/>
        </w:rPr>
        <w:t>(2), pp.328-348.</w:t>
      </w:r>
    </w:p>
    <w:p w14:paraId="392CBFE7" w14:textId="77777777" w:rsidR="003C3D1F" w:rsidRPr="00122EEC" w:rsidRDefault="003C3D1F" w:rsidP="003C3D1F">
      <w:pPr>
        <w:spacing w:before="240" w:after="240" w:line="360" w:lineRule="auto"/>
        <w:jc w:val="both"/>
        <w:rPr>
          <w:rFonts w:ascii="Times New Roman" w:hAnsi="Times New Roman" w:cs="Times New Roman"/>
          <w:color w:val="222222"/>
          <w:shd w:val="clear" w:color="auto" w:fill="FFFFFF"/>
          <w:lang w:val="en-GB"/>
        </w:rPr>
      </w:pPr>
      <w:proofErr w:type="spellStart"/>
      <w:r w:rsidRPr="00122EEC">
        <w:rPr>
          <w:rFonts w:ascii="Times New Roman" w:hAnsi="Times New Roman" w:cs="Times New Roman"/>
          <w:color w:val="222222"/>
          <w:shd w:val="clear" w:color="auto" w:fill="FFFFFF"/>
          <w:lang w:val="en-GB"/>
        </w:rPr>
        <w:t>Seliverstova</w:t>
      </w:r>
      <w:proofErr w:type="spellEnd"/>
      <w:r w:rsidRPr="00122EEC">
        <w:rPr>
          <w:rFonts w:ascii="Times New Roman" w:hAnsi="Times New Roman" w:cs="Times New Roman"/>
          <w:color w:val="222222"/>
          <w:shd w:val="clear" w:color="auto" w:fill="FFFFFF"/>
          <w:lang w:val="en-GB"/>
        </w:rPr>
        <w:t>, Y. (2021) Workforce diversity management: A systematic literature review. </w:t>
      </w:r>
      <w:r w:rsidRPr="00122EEC">
        <w:rPr>
          <w:rFonts w:ascii="Times New Roman" w:hAnsi="Times New Roman" w:cs="Times New Roman"/>
          <w:i/>
          <w:iCs/>
          <w:color w:val="222222"/>
          <w:shd w:val="clear" w:color="auto" w:fill="FFFFFF"/>
          <w:lang w:val="en-GB"/>
        </w:rPr>
        <w:t>Strategic Management</w:t>
      </w:r>
      <w:r w:rsidRPr="00122EEC">
        <w:rPr>
          <w:rFonts w:ascii="Times New Roman" w:hAnsi="Times New Roman" w:cs="Times New Roman"/>
          <w:color w:val="222222"/>
          <w:shd w:val="clear" w:color="auto" w:fill="FFFFFF"/>
          <w:lang w:val="en-GB"/>
        </w:rPr>
        <w:t>, </w:t>
      </w:r>
      <w:r w:rsidRPr="00122EEC">
        <w:rPr>
          <w:rFonts w:ascii="Times New Roman" w:hAnsi="Times New Roman" w:cs="Times New Roman"/>
          <w:i/>
          <w:iCs/>
          <w:color w:val="222222"/>
          <w:shd w:val="clear" w:color="auto" w:fill="FFFFFF"/>
          <w:lang w:val="en-GB"/>
        </w:rPr>
        <w:t>26</w:t>
      </w:r>
      <w:r w:rsidRPr="00122EEC">
        <w:rPr>
          <w:rFonts w:ascii="Times New Roman" w:hAnsi="Times New Roman" w:cs="Times New Roman"/>
          <w:color w:val="222222"/>
          <w:shd w:val="clear" w:color="auto" w:fill="FFFFFF"/>
          <w:lang w:val="en-GB"/>
        </w:rPr>
        <w:t>(2), pp. 3-11.</w:t>
      </w:r>
    </w:p>
    <w:p w14:paraId="04CAD092"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r w:rsidRPr="00122EEC">
        <w:rPr>
          <w:rFonts w:ascii="Times New Roman" w:hAnsi="Times New Roman" w:cs="Times New Roman"/>
          <w:shd w:val="clear" w:color="auto" w:fill="FFFFFF"/>
          <w:lang w:val="en-GB"/>
        </w:rPr>
        <w:t>Shah, A.U., and Khan, M.I. (2019) HRM-Performance Perspectives: An overview of Theoretical Challenges and Prospects. </w:t>
      </w:r>
      <w:r w:rsidRPr="00122EEC">
        <w:rPr>
          <w:rFonts w:ascii="Times New Roman" w:hAnsi="Times New Roman" w:cs="Times New Roman"/>
          <w:i/>
          <w:iCs/>
          <w:shd w:val="clear" w:color="auto" w:fill="FFFFFF"/>
          <w:lang w:val="en-GB"/>
        </w:rPr>
        <w:t>Engineering Economics</w:t>
      </w:r>
      <w:r w:rsidRPr="00122EEC">
        <w:rPr>
          <w:rFonts w:ascii="Times New Roman" w:hAnsi="Times New Roman" w:cs="Times New Roman"/>
          <w:shd w:val="clear" w:color="auto" w:fill="FFFFFF"/>
          <w:lang w:val="en-GB"/>
        </w:rPr>
        <w:t>, </w:t>
      </w:r>
      <w:r w:rsidRPr="00122EEC">
        <w:rPr>
          <w:rFonts w:ascii="Times New Roman" w:hAnsi="Times New Roman" w:cs="Times New Roman"/>
          <w:i/>
          <w:iCs/>
          <w:shd w:val="clear" w:color="auto" w:fill="FFFFFF"/>
          <w:lang w:val="en-GB"/>
        </w:rPr>
        <w:t>30</w:t>
      </w:r>
      <w:r w:rsidRPr="00122EEC">
        <w:rPr>
          <w:rFonts w:ascii="Times New Roman" w:hAnsi="Times New Roman" w:cs="Times New Roman"/>
          <w:shd w:val="clear" w:color="auto" w:fill="FFFFFF"/>
          <w:lang w:val="en-GB"/>
        </w:rPr>
        <w:t>(3), pp.382-393.</w:t>
      </w:r>
    </w:p>
    <w:p w14:paraId="73B027BC"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r w:rsidRPr="00122EEC">
        <w:rPr>
          <w:rFonts w:ascii="Times New Roman" w:hAnsi="Times New Roman" w:cs="Times New Roman"/>
          <w:shd w:val="clear" w:color="auto" w:fill="FFFFFF"/>
          <w:lang w:val="en-GB"/>
        </w:rPr>
        <w:t>Shore, L.M., Cleveland, J.N. and Sanchez, D. (2018) Inclusive workplaces: A review and model. </w:t>
      </w:r>
      <w:r w:rsidRPr="00122EEC">
        <w:rPr>
          <w:rFonts w:ascii="Times New Roman" w:hAnsi="Times New Roman" w:cs="Times New Roman"/>
          <w:i/>
          <w:iCs/>
          <w:shd w:val="clear" w:color="auto" w:fill="FFFFFF"/>
          <w:lang w:val="en-GB"/>
        </w:rPr>
        <w:t>Human Resource Management Review</w:t>
      </w:r>
      <w:r w:rsidRPr="00122EEC">
        <w:rPr>
          <w:rFonts w:ascii="Times New Roman" w:hAnsi="Times New Roman" w:cs="Times New Roman"/>
          <w:shd w:val="clear" w:color="auto" w:fill="FFFFFF"/>
          <w:lang w:val="en-GB"/>
        </w:rPr>
        <w:t>, </w:t>
      </w:r>
      <w:r w:rsidRPr="00122EEC">
        <w:rPr>
          <w:rFonts w:ascii="Times New Roman" w:hAnsi="Times New Roman" w:cs="Times New Roman"/>
          <w:i/>
          <w:iCs/>
          <w:shd w:val="clear" w:color="auto" w:fill="FFFFFF"/>
          <w:lang w:val="en-GB"/>
        </w:rPr>
        <w:t>28</w:t>
      </w:r>
      <w:r w:rsidRPr="00122EEC">
        <w:rPr>
          <w:rFonts w:ascii="Times New Roman" w:hAnsi="Times New Roman" w:cs="Times New Roman"/>
          <w:shd w:val="clear" w:color="auto" w:fill="FFFFFF"/>
          <w:lang w:val="en-GB"/>
        </w:rPr>
        <w:t>(2), pp.176-189.</w:t>
      </w:r>
    </w:p>
    <w:p w14:paraId="47F14810"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r w:rsidRPr="00122EEC">
        <w:rPr>
          <w:rFonts w:ascii="Times New Roman" w:hAnsi="Times New Roman" w:cs="Times New Roman"/>
          <w:shd w:val="clear" w:color="auto" w:fill="FFFFFF"/>
          <w:lang w:val="en-GB"/>
        </w:rPr>
        <w:t xml:space="preserve">Singh, R.K. and </w:t>
      </w:r>
      <w:proofErr w:type="spellStart"/>
      <w:r w:rsidRPr="00122EEC">
        <w:rPr>
          <w:rFonts w:ascii="Times New Roman" w:hAnsi="Times New Roman" w:cs="Times New Roman"/>
          <w:shd w:val="clear" w:color="auto" w:fill="FFFFFF"/>
          <w:lang w:val="en-GB"/>
        </w:rPr>
        <w:t>Babbar</w:t>
      </w:r>
      <w:proofErr w:type="spellEnd"/>
      <w:r w:rsidRPr="00122EEC">
        <w:rPr>
          <w:rFonts w:ascii="Times New Roman" w:hAnsi="Times New Roman" w:cs="Times New Roman"/>
          <w:shd w:val="clear" w:color="auto" w:fill="FFFFFF"/>
          <w:lang w:val="en-GB"/>
        </w:rPr>
        <w:t>, M. (2021) Religious Diversity at Workplace: a Literature Review. </w:t>
      </w:r>
      <w:r w:rsidRPr="00122EEC">
        <w:rPr>
          <w:rFonts w:ascii="Times New Roman" w:hAnsi="Times New Roman" w:cs="Times New Roman"/>
          <w:i/>
          <w:iCs/>
          <w:shd w:val="clear" w:color="auto" w:fill="FFFFFF"/>
          <w:lang w:val="en-GB"/>
        </w:rPr>
        <w:t>Humanistic Management Journal</w:t>
      </w:r>
      <w:r w:rsidRPr="00122EEC">
        <w:rPr>
          <w:rFonts w:ascii="Times New Roman" w:hAnsi="Times New Roman" w:cs="Times New Roman"/>
          <w:shd w:val="clear" w:color="auto" w:fill="FFFFFF"/>
          <w:lang w:val="en-GB"/>
        </w:rPr>
        <w:t>, </w:t>
      </w:r>
      <w:r w:rsidRPr="00122EEC">
        <w:rPr>
          <w:rFonts w:ascii="Times New Roman" w:hAnsi="Times New Roman" w:cs="Times New Roman"/>
          <w:i/>
          <w:iCs/>
          <w:shd w:val="clear" w:color="auto" w:fill="FFFFFF"/>
          <w:lang w:val="en-GB"/>
        </w:rPr>
        <w:t>6</w:t>
      </w:r>
      <w:r w:rsidRPr="00122EEC">
        <w:rPr>
          <w:rFonts w:ascii="Times New Roman" w:hAnsi="Times New Roman" w:cs="Times New Roman"/>
          <w:shd w:val="clear" w:color="auto" w:fill="FFFFFF"/>
          <w:lang w:val="en-GB"/>
        </w:rPr>
        <w:t>(2), pp. 229-247.</w:t>
      </w:r>
    </w:p>
    <w:p w14:paraId="0E6675E4"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Snyder, H. (2019). Literature review as a research methodology: An overview and guidelines.</w:t>
      </w:r>
    </w:p>
    <w:p w14:paraId="0BC56AC5"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r w:rsidRPr="00122EEC">
        <w:rPr>
          <w:rFonts w:ascii="Times New Roman" w:hAnsi="Times New Roman" w:cs="Times New Roman"/>
          <w:shd w:val="clear" w:color="auto" w:fill="FFFFFF"/>
          <w:lang w:val="en-GB"/>
        </w:rPr>
        <w:t xml:space="preserve">Stahl, G.K., Brewster, C.J., Collings, D.G. and </w:t>
      </w:r>
      <w:proofErr w:type="spellStart"/>
      <w:r w:rsidRPr="00122EEC">
        <w:rPr>
          <w:rFonts w:ascii="Times New Roman" w:hAnsi="Times New Roman" w:cs="Times New Roman"/>
          <w:shd w:val="clear" w:color="auto" w:fill="FFFFFF"/>
          <w:lang w:val="en-GB"/>
        </w:rPr>
        <w:t>Hajro</w:t>
      </w:r>
      <w:proofErr w:type="spellEnd"/>
      <w:r w:rsidRPr="00122EEC">
        <w:rPr>
          <w:rFonts w:ascii="Times New Roman" w:hAnsi="Times New Roman" w:cs="Times New Roman"/>
          <w:shd w:val="clear" w:color="auto" w:fill="FFFFFF"/>
          <w:lang w:val="en-GB"/>
        </w:rPr>
        <w:t>, A. (2020) Enhancing the role of human resource management in corporate sustainability and social responsibility: A multi-stakeholder, multidimensional approach to HRM. </w:t>
      </w:r>
      <w:r w:rsidRPr="00122EEC">
        <w:rPr>
          <w:rFonts w:ascii="Times New Roman" w:hAnsi="Times New Roman" w:cs="Times New Roman"/>
          <w:i/>
          <w:iCs/>
          <w:shd w:val="clear" w:color="auto" w:fill="FFFFFF"/>
          <w:lang w:val="en-GB"/>
        </w:rPr>
        <w:t>Human Resource Management Review</w:t>
      </w:r>
      <w:r w:rsidRPr="00122EEC">
        <w:rPr>
          <w:rFonts w:ascii="Times New Roman" w:hAnsi="Times New Roman" w:cs="Times New Roman"/>
          <w:shd w:val="clear" w:color="auto" w:fill="FFFFFF"/>
          <w:lang w:val="en-GB"/>
        </w:rPr>
        <w:t>, </w:t>
      </w:r>
      <w:r w:rsidRPr="00122EEC">
        <w:rPr>
          <w:rFonts w:ascii="Times New Roman" w:hAnsi="Times New Roman" w:cs="Times New Roman"/>
          <w:i/>
          <w:iCs/>
          <w:shd w:val="clear" w:color="auto" w:fill="FFFFFF"/>
          <w:lang w:val="en-GB"/>
        </w:rPr>
        <w:t>30</w:t>
      </w:r>
      <w:r w:rsidRPr="00122EEC">
        <w:rPr>
          <w:rFonts w:ascii="Times New Roman" w:hAnsi="Times New Roman" w:cs="Times New Roman"/>
          <w:shd w:val="clear" w:color="auto" w:fill="FFFFFF"/>
          <w:lang w:val="en-GB"/>
        </w:rPr>
        <w:t>(3), p. 100708.</w:t>
      </w:r>
    </w:p>
    <w:p w14:paraId="2F9DD139"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r w:rsidRPr="00122EEC">
        <w:rPr>
          <w:rFonts w:ascii="Times New Roman" w:hAnsi="Times New Roman" w:cs="Times New Roman"/>
          <w:shd w:val="clear" w:color="auto" w:fill="FFFFFF"/>
          <w:lang w:val="en-GB"/>
        </w:rPr>
        <w:t>Stone, D.L. and Deadrick, D.L. (2015) Challenges and opportunities affecting the future of human resource management. </w:t>
      </w:r>
      <w:r w:rsidRPr="00122EEC">
        <w:rPr>
          <w:rFonts w:ascii="Times New Roman" w:hAnsi="Times New Roman" w:cs="Times New Roman"/>
          <w:i/>
          <w:iCs/>
          <w:shd w:val="clear" w:color="auto" w:fill="FFFFFF"/>
          <w:lang w:val="en-GB"/>
        </w:rPr>
        <w:t>Human Resource Management Review</w:t>
      </w:r>
      <w:r w:rsidRPr="00122EEC">
        <w:rPr>
          <w:rFonts w:ascii="Times New Roman" w:hAnsi="Times New Roman" w:cs="Times New Roman"/>
          <w:shd w:val="clear" w:color="auto" w:fill="FFFFFF"/>
          <w:lang w:val="en-GB"/>
        </w:rPr>
        <w:t>, </w:t>
      </w:r>
      <w:r w:rsidRPr="00122EEC">
        <w:rPr>
          <w:rFonts w:ascii="Times New Roman" w:hAnsi="Times New Roman" w:cs="Times New Roman"/>
          <w:i/>
          <w:iCs/>
          <w:shd w:val="clear" w:color="auto" w:fill="FFFFFF"/>
          <w:lang w:val="en-GB"/>
        </w:rPr>
        <w:t>25</w:t>
      </w:r>
      <w:r w:rsidRPr="00122EEC">
        <w:rPr>
          <w:rFonts w:ascii="Times New Roman" w:hAnsi="Times New Roman" w:cs="Times New Roman"/>
          <w:shd w:val="clear" w:color="auto" w:fill="FFFFFF"/>
          <w:lang w:val="en-GB"/>
        </w:rPr>
        <w:t>(2), pp. 139-145.</w:t>
      </w:r>
    </w:p>
    <w:p w14:paraId="54704063" w14:textId="77777777" w:rsidR="003C3D1F" w:rsidRPr="00122EEC" w:rsidRDefault="003C3D1F" w:rsidP="003C3D1F">
      <w:pPr>
        <w:spacing w:before="240" w:after="240" w:line="360" w:lineRule="auto"/>
        <w:jc w:val="both"/>
        <w:rPr>
          <w:rFonts w:ascii="Times New Roman" w:hAnsi="Times New Roman" w:cs="Times New Roman"/>
          <w:color w:val="222222"/>
          <w:shd w:val="clear" w:color="auto" w:fill="FFFFFF"/>
          <w:lang w:val="en-GB"/>
        </w:rPr>
      </w:pPr>
      <w:proofErr w:type="spellStart"/>
      <w:r w:rsidRPr="00122EEC">
        <w:rPr>
          <w:rFonts w:ascii="Times New Roman" w:hAnsi="Times New Roman" w:cs="Times New Roman"/>
          <w:color w:val="222222"/>
          <w:shd w:val="clear" w:color="auto" w:fill="FFFFFF"/>
          <w:lang w:val="en-GB"/>
        </w:rPr>
        <w:t>Suharnomo</w:t>
      </w:r>
      <w:proofErr w:type="spellEnd"/>
      <w:r w:rsidRPr="00122EEC">
        <w:rPr>
          <w:rFonts w:ascii="Times New Roman" w:hAnsi="Times New Roman" w:cs="Times New Roman"/>
          <w:color w:val="222222"/>
          <w:shd w:val="clear" w:color="auto" w:fill="FFFFFF"/>
          <w:lang w:val="en-GB"/>
        </w:rPr>
        <w:t>, S., 2017. A systematic literature review of managing workplace diversity for sustaining organizational competitive advantage. </w:t>
      </w:r>
      <w:r w:rsidRPr="00122EEC">
        <w:rPr>
          <w:rFonts w:ascii="Times New Roman" w:hAnsi="Times New Roman" w:cs="Times New Roman"/>
          <w:i/>
          <w:iCs/>
          <w:color w:val="222222"/>
          <w:shd w:val="clear" w:color="auto" w:fill="FFFFFF"/>
          <w:lang w:val="en-GB"/>
        </w:rPr>
        <w:t>International Journal of Mechanical Engineering and Technology</w:t>
      </w:r>
      <w:r w:rsidRPr="00122EEC">
        <w:rPr>
          <w:rFonts w:ascii="Times New Roman" w:hAnsi="Times New Roman" w:cs="Times New Roman"/>
          <w:color w:val="222222"/>
          <w:shd w:val="clear" w:color="auto" w:fill="FFFFFF"/>
          <w:lang w:val="en-GB"/>
        </w:rPr>
        <w:t>, </w:t>
      </w:r>
      <w:r w:rsidRPr="00122EEC">
        <w:rPr>
          <w:rFonts w:ascii="Times New Roman" w:hAnsi="Times New Roman" w:cs="Times New Roman"/>
          <w:i/>
          <w:iCs/>
          <w:color w:val="222222"/>
          <w:shd w:val="clear" w:color="auto" w:fill="FFFFFF"/>
          <w:lang w:val="en-GB"/>
        </w:rPr>
        <w:t>8</w:t>
      </w:r>
      <w:r w:rsidRPr="00122EEC">
        <w:rPr>
          <w:rFonts w:ascii="Times New Roman" w:hAnsi="Times New Roman" w:cs="Times New Roman"/>
          <w:color w:val="222222"/>
          <w:shd w:val="clear" w:color="auto" w:fill="FFFFFF"/>
          <w:lang w:val="en-GB"/>
        </w:rPr>
        <w:t>(12), pp.398-406.</w:t>
      </w:r>
    </w:p>
    <w:p w14:paraId="7162F725"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proofErr w:type="spellStart"/>
      <w:r w:rsidRPr="00122EEC">
        <w:rPr>
          <w:rFonts w:ascii="Times New Roman" w:hAnsi="Times New Roman" w:cs="Times New Roman"/>
          <w:shd w:val="clear" w:color="auto" w:fill="FFFFFF"/>
          <w:lang w:val="en-GB"/>
        </w:rPr>
        <w:lastRenderedPageBreak/>
        <w:t>Tamunomiebi</w:t>
      </w:r>
      <w:proofErr w:type="spellEnd"/>
      <w:r w:rsidRPr="00122EEC">
        <w:rPr>
          <w:rFonts w:ascii="Times New Roman" w:hAnsi="Times New Roman" w:cs="Times New Roman"/>
          <w:shd w:val="clear" w:color="auto" w:fill="FFFFFF"/>
          <w:lang w:val="en-GB"/>
        </w:rPr>
        <w:t xml:space="preserve">, M.D. and </w:t>
      </w:r>
      <w:proofErr w:type="spellStart"/>
      <w:r w:rsidRPr="00122EEC">
        <w:rPr>
          <w:rFonts w:ascii="Times New Roman" w:hAnsi="Times New Roman" w:cs="Times New Roman"/>
          <w:shd w:val="clear" w:color="auto" w:fill="FFFFFF"/>
          <w:lang w:val="en-GB"/>
        </w:rPr>
        <w:t>Onah</w:t>
      </w:r>
      <w:proofErr w:type="spellEnd"/>
      <w:r w:rsidRPr="00122EEC">
        <w:rPr>
          <w:rFonts w:ascii="Times New Roman" w:hAnsi="Times New Roman" w:cs="Times New Roman"/>
          <w:shd w:val="clear" w:color="auto" w:fill="FFFFFF"/>
          <w:lang w:val="en-GB"/>
        </w:rPr>
        <w:t>, G.O. (2019) Organizational citizenship behaviour: A critical review of its development in a diversity driven workplace. </w:t>
      </w:r>
      <w:r w:rsidRPr="00122EEC">
        <w:rPr>
          <w:rFonts w:ascii="Times New Roman" w:hAnsi="Times New Roman" w:cs="Times New Roman"/>
          <w:i/>
          <w:iCs/>
          <w:shd w:val="clear" w:color="auto" w:fill="FFFFFF"/>
          <w:lang w:val="en-GB"/>
        </w:rPr>
        <w:t>The Strategic Journal of Business &amp; Change Management</w:t>
      </w:r>
      <w:r w:rsidRPr="00122EEC">
        <w:rPr>
          <w:rFonts w:ascii="Times New Roman" w:hAnsi="Times New Roman" w:cs="Times New Roman"/>
          <w:shd w:val="clear" w:color="auto" w:fill="FFFFFF"/>
          <w:lang w:val="en-GB"/>
        </w:rPr>
        <w:t>, </w:t>
      </w:r>
      <w:r w:rsidRPr="00122EEC">
        <w:rPr>
          <w:rFonts w:ascii="Times New Roman" w:hAnsi="Times New Roman" w:cs="Times New Roman"/>
          <w:i/>
          <w:iCs/>
          <w:shd w:val="clear" w:color="auto" w:fill="FFFFFF"/>
          <w:lang w:val="en-GB"/>
        </w:rPr>
        <w:t>6</w:t>
      </w:r>
      <w:r w:rsidRPr="00122EEC">
        <w:rPr>
          <w:rFonts w:ascii="Times New Roman" w:hAnsi="Times New Roman" w:cs="Times New Roman"/>
          <w:shd w:val="clear" w:color="auto" w:fill="FFFFFF"/>
          <w:lang w:val="en-GB"/>
        </w:rPr>
        <w:t>(1), pp.41-60.</w:t>
      </w:r>
    </w:p>
    <w:p w14:paraId="7CB036D5"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r w:rsidRPr="00122EEC">
        <w:rPr>
          <w:rFonts w:ascii="Times New Roman" w:hAnsi="Times New Roman" w:cs="Times New Roman"/>
          <w:shd w:val="clear" w:color="auto" w:fill="FFFFFF"/>
          <w:lang w:val="en-GB"/>
        </w:rPr>
        <w:t>Thomas, D.A. (2016) Diversity as a strategy. In </w:t>
      </w:r>
      <w:r w:rsidRPr="00122EEC">
        <w:rPr>
          <w:rFonts w:ascii="Times New Roman" w:hAnsi="Times New Roman" w:cs="Times New Roman"/>
          <w:i/>
          <w:iCs/>
          <w:shd w:val="clear" w:color="auto" w:fill="FFFFFF"/>
          <w:lang w:val="en-GB"/>
        </w:rPr>
        <w:t>Readings and Cases in International Human Resource Management</w:t>
      </w:r>
      <w:r w:rsidRPr="00122EEC">
        <w:rPr>
          <w:rFonts w:ascii="Times New Roman" w:hAnsi="Times New Roman" w:cs="Times New Roman"/>
          <w:shd w:val="clear" w:color="auto" w:fill="FFFFFF"/>
          <w:lang w:val="en-GB"/>
        </w:rPr>
        <w:t> (pp. 105-118). Routledge.</w:t>
      </w:r>
    </w:p>
    <w:p w14:paraId="0F3474E8" w14:textId="77777777" w:rsidR="003C3D1F" w:rsidRPr="00122EEC" w:rsidRDefault="003C3D1F" w:rsidP="003C3D1F">
      <w:pPr>
        <w:spacing w:before="240" w:after="240" w:line="360" w:lineRule="auto"/>
        <w:jc w:val="both"/>
        <w:rPr>
          <w:rFonts w:ascii="Times New Roman" w:hAnsi="Times New Roman" w:cs="Times New Roman"/>
          <w:lang w:val="en-GB"/>
        </w:rPr>
      </w:pPr>
      <w:proofErr w:type="spellStart"/>
      <w:r w:rsidRPr="00122EEC">
        <w:rPr>
          <w:rFonts w:ascii="Times New Roman" w:hAnsi="Times New Roman" w:cs="Times New Roman"/>
          <w:shd w:val="clear" w:color="auto" w:fill="FFFFFF"/>
          <w:lang w:val="en-GB"/>
        </w:rPr>
        <w:t>Urbancova</w:t>
      </w:r>
      <w:proofErr w:type="spellEnd"/>
      <w:r w:rsidRPr="00122EEC">
        <w:rPr>
          <w:rFonts w:ascii="Times New Roman" w:hAnsi="Times New Roman" w:cs="Times New Roman"/>
          <w:shd w:val="clear" w:color="auto" w:fill="FFFFFF"/>
          <w:lang w:val="en-GB"/>
        </w:rPr>
        <w:t xml:space="preserve">, H., </w:t>
      </w:r>
      <w:proofErr w:type="spellStart"/>
      <w:r w:rsidRPr="00122EEC">
        <w:rPr>
          <w:rFonts w:ascii="Times New Roman" w:hAnsi="Times New Roman" w:cs="Times New Roman"/>
          <w:shd w:val="clear" w:color="auto" w:fill="FFFFFF"/>
          <w:lang w:val="en-GB"/>
        </w:rPr>
        <w:t>Čermáková</w:t>
      </w:r>
      <w:proofErr w:type="spellEnd"/>
      <w:r w:rsidRPr="00122EEC">
        <w:rPr>
          <w:rFonts w:ascii="Times New Roman" w:hAnsi="Times New Roman" w:cs="Times New Roman"/>
          <w:shd w:val="clear" w:color="auto" w:fill="FFFFFF"/>
          <w:lang w:val="en-GB"/>
        </w:rPr>
        <w:t xml:space="preserve">, H. and </w:t>
      </w:r>
      <w:proofErr w:type="spellStart"/>
      <w:r w:rsidRPr="00122EEC">
        <w:rPr>
          <w:rFonts w:ascii="Times New Roman" w:hAnsi="Times New Roman" w:cs="Times New Roman"/>
          <w:shd w:val="clear" w:color="auto" w:fill="FFFFFF"/>
          <w:lang w:val="en-GB"/>
        </w:rPr>
        <w:t>Vostrovská</w:t>
      </w:r>
      <w:proofErr w:type="spellEnd"/>
      <w:r w:rsidRPr="00122EEC">
        <w:rPr>
          <w:rFonts w:ascii="Times New Roman" w:hAnsi="Times New Roman" w:cs="Times New Roman"/>
          <w:shd w:val="clear" w:color="auto" w:fill="FFFFFF"/>
          <w:lang w:val="en-GB"/>
        </w:rPr>
        <w:t>, H. (2016) Diversity management in the workplace. </w:t>
      </w:r>
      <w:proofErr w:type="spellStart"/>
      <w:r w:rsidRPr="00122EEC">
        <w:rPr>
          <w:rFonts w:ascii="Times New Roman" w:hAnsi="Times New Roman" w:cs="Times New Roman"/>
          <w:i/>
          <w:iCs/>
          <w:shd w:val="clear" w:color="auto" w:fill="FFFFFF"/>
          <w:lang w:val="en-GB"/>
        </w:rPr>
        <w:t>Acta</w:t>
      </w:r>
      <w:proofErr w:type="spellEnd"/>
      <w:r w:rsidRPr="00122EEC">
        <w:rPr>
          <w:rFonts w:ascii="Times New Roman" w:hAnsi="Times New Roman" w:cs="Times New Roman"/>
          <w:i/>
          <w:iCs/>
          <w:shd w:val="clear" w:color="auto" w:fill="FFFFFF"/>
          <w:lang w:val="en-GB"/>
        </w:rPr>
        <w:t xml:space="preserve"> </w:t>
      </w:r>
      <w:proofErr w:type="spellStart"/>
      <w:r w:rsidRPr="00122EEC">
        <w:rPr>
          <w:rFonts w:ascii="Times New Roman" w:hAnsi="Times New Roman" w:cs="Times New Roman"/>
          <w:i/>
          <w:iCs/>
          <w:shd w:val="clear" w:color="auto" w:fill="FFFFFF"/>
          <w:lang w:val="en-GB"/>
        </w:rPr>
        <w:t>Universitatis</w:t>
      </w:r>
      <w:proofErr w:type="spellEnd"/>
      <w:r w:rsidRPr="00122EEC">
        <w:rPr>
          <w:rFonts w:ascii="Times New Roman" w:hAnsi="Times New Roman" w:cs="Times New Roman"/>
          <w:i/>
          <w:iCs/>
          <w:shd w:val="clear" w:color="auto" w:fill="FFFFFF"/>
          <w:lang w:val="en-GB"/>
        </w:rPr>
        <w:t xml:space="preserve"> </w:t>
      </w:r>
      <w:proofErr w:type="spellStart"/>
      <w:r w:rsidRPr="00122EEC">
        <w:rPr>
          <w:rFonts w:ascii="Times New Roman" w:hAnsi="Times New Roman" w:cs="Times New Roman"/>
          <w:i/>
          <w:iCs/>
          <w:shd w:val="clear" w:color="auto" w:fill="FFFFFF"/>
          <w:lang w:val="en-GB"/>
        </w:rPr>
        <w:t>Agriculturae</w:t>
      </w:r>
      <w:proofErr w:type="spellEnd"/>
      <w:r w:rsidRPr="00122EEC">
        <w:rPr>
          <w:rFonts w:ascii="Times New Roman" w:hAnsi="Times New Roman" w:cs="Times New Roman"/>
          <w:i/>
          <w:iCs/>
          <w:shd w:val="clear" w:color="auto" w:fill="FFFFFF"/>
          <w:lang w:val="en-GB"/>
        </w:rPr>
        <w:t xml:space="preserve"> et </w:t>
      </w:r>
      <w:proofErr w:type="spellStart"/>
      <w:r w:rsidRPr="00122EEC">
        <w:rPr>
          <w:rFonts w:ascii="Times New Roman" w:hAnsi="Times New Roman" w:cs="Times New Roman"/>
          <w:i/>
          <w:iCs/>
          <w:shd w:val="clear" w:color="auto" w:fill="FFFFFF"/>
          <w:lang w:val="en-GB"/>
        </w:rPr>
        <w:t>Silviculturae</w:t>
      </w:r>
      <w:proofErr w:type="spellEnd"/>
      <w:r w:rsidRPr="00122EEC">
        <w:rPr>
          <w:rFonts w:ascii="Times New Roman" w:hAnsi="Times New Roman" w:cs="Times New Roman"/>
          <w:i/>
          <w:iCs/>
          <w:shd w:val="clear" w:color="auto" w:fill="FFFFFF"/>
          <w:lang w:val="en-GB"/>
        </w:rPr>
        <w:t xml:space="preserve"> </w:t>
      </w:r>
      <w:proofErr w:type="spellStart"/>
      <w:r w:rsidRPr="00122EEC">
        <w:rPr>
          <w:rFonts w:ascii="Times New Roman" w:hAnsi="Times New Roman" w:cs="Times New Roman"/>
          <w:i/>
          <w:iCs/>
          <w:shd w:val="clear" w:color="auto" w:fill="FFFFFF"/>
          <w:lang w:val="en-GB"/>
        </w:rPr>
        <w:t>Mendelianae</w:t>
      </w:r>
      <w:proofErr w:type="spellEnd"/>
      <w:r w:rsidRPr="00122EEC">
        <w:rPr>
          <w:rFonts w:ascii="Times New Roman" w:hAnsi="Times New Roman" w:cs="Times New Roman"/>
          <w:i/>
          <w:iCs/>
          <w:shd w:val="clear" w:color="auto" w:fill="FFFFFF"/>
          <w:lang w:val="en-GB"/>
        </w:rPr>
        <w:t xml:space="preserve"> </w:t>
      </w:r>
      <w:proofErr w:type="spellStart"/>
      <w:r w:rsidRPr="00122EEC">
        <w:rPr>
          <w:rFonts w:ascii="Times New Roman" w:hAnsi="Times New Roman" w:cs="Times New Roman"/>
          <w:i/>
          <w:iCs/>
          <w:shd w:val="clear" w:color="auto" w:fill="FFFFFF"/>
          <w:lang w:val="en-GB"/>
        </w:rPr>
        <w:t>Brunensis</w:t>
      </w:r>
      <w:proofErr w:type="spellEnd"/>
      <w:r w:rsidRPr="00122EEC">
        <w:rPr>
          <w:rFonts w:ascii="Times New Roman" w:hAnsi="Times New Roman" w:cs="Times New Roman"/>
          <w:shd w:val="clear" w:color="auto" w:fill="FFFFFF"/>
          <w:lang w:val="en-GB"/>
        </w:rPr>
        <w:t>, </w:t>
      </w:r>
      <w:r w:rsidRPr="00122EEC">
        <w:rPr>
          <w:rFonts w:ascii="Times New Roman" w:hAnsi="Times New Roman" w:cs="Times New Roman"/>
          <w:i/>
          <w:iCs/>
          <w:shd w:val="clear" w:color="auto" w:fill="FFFFFF"/>
          <w:lang w:val="en-GB"/>
        </w:rPr>
        <w:t>64</w:t>
      </w:r>
      <w:r w:rsidRPr="00122EEC">
        <w:rPr>
          <w:rFonts w:ascii="Times New Roman" w:hAnsi="Times New Roman" w:cs="Times New Roman"/>
          <w:shd w:val="clear" w:color="auto" w:fill="FFFFFF"/>
          <w:lang w:val="en-GB"/>
        </w:rPr>
        <w:t>(3), pp. 1083-1092.</w:t>
      </w:r>
    </w:p>
    <w:p w14:paraId="6A758E91"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proofErr w:type="spellStart"/>
      <w:r w:rsidRPr="00122EEC">
        <w:rPr>
          <w:rFonts w:ascii="Times New Roman" w:hAnsi="Times New Roman" w:cs="Times New Roman"/>
          <w:shd w:val="clear" w:color="auto" w:fill="FFFFFF"/>
          <w:lang w:val="en-GB"/>
        </w:rPr>
        <w:t>Voegtlin</w:t>
      </w:r>
      <w:proofErr w:type="spellEnd"/>
      <w:r w:rsidRPr="00122EEC">
        <w:rPr>
          <w:rFonts w:ascii="Times New Roman" w:hAnsi="Times New Roman" w:cs="Times New Roman"/>
          <w:shd w:val="clear" w:color="auto" w:fill="FFFFFF"/>
          <w:lang w:val="en-GB"/>
        </w:rPr>
        <w:t>, C. and Greenwood, M. (2016) Corporate social responsibility and human resource management: A systematic review and conceptual analysis. </w:t>
      </w:r>
      <w:r w:rsidRPr="00122EEC">
        <w:rPr>
          <w:rFonts w:ascii="Times New Roman" w:hAnsi="Times New Roman" w:cs="Times New Roman"/>
          <w:i/>
          <w:iCs/>
          <w:shd w:val="clear" w:color="auto" w:fill="FFFFFF"/>
          <w:lang w:val="en-GB"/>
        </w:rPr>
        <w:t>Human Resource Management Review</w:t>
      </w:r>
      <w:r w:rsidRPr="00122EEC">
        <w:rPr>
          <w:rFonts w:ascii="Times New Roman" w:hAnsi="Times New Roman" w:cs="Times New Roman"/>
          <w:shd w:val="clear" w:color="auto" w:fill="FFFFFF"/>
          <w:lang w:val="en-GB"/>
        </w:rPr>
        <w:t>, </w:t>
      </w:r>
      <w:r w:rsidRPr="00122EEC">
        <w:rPr>
          <w:rFonts w:ascii="Times New Roman" w:hAnsi="Times New Roman" w:cs="Times New Roman"/>
          <w:i/>
          <w:iCs/>
          <w:shd w:val="clear" w:color="auto" w:fill="FFFFFF"/>
          <w:lang w:val="en-GB"/>
        </w:rPr>
        <w:t>26</w:t>
      </w:r>
      <w:r w:rsidRPr="00122EEC">
        <w:rPr>
          <w:rFonts w:ascii="Times New Roman" w:hAnsi="Times New Roman" w:cs="Times New Roman"/>
          <w:shd w:val="clear" w:color="auto" w:fill="FFFFFF"/>
          <w:lang w:val="en-GB"/>
        </w:rPr>
        <w:t>(3), pp. 181-197.</w:t>
      </w:r>
    </w:p>
    <w:p w14:paraId="3AEB49E9"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r w:rsidRPr="00122EEC">
        <w:rPr>
          <w:rFonts w:ascii="Times New Roman" w:hAnsi="Times New Roman" w:cs="Times New Roman"/>
          <w:shd w:val="clear" w:color="auto" w:fill="FFFFFF"/>
          <w:lang w:val="en-GB"/>
        </w:rPr>
        <w:t>Wiggins-</w:t>
      </w:r>
      <w:proofErr w:type="spellStart"/>
      <w:r w:rsidRPr="00122EEC">
        <w:rPr>
          <w:rFonts w:ascii="Times New Roman" w:hAnsi="Times New Roman" w:cs="Times New Roman"/>
          <w:shd w:val="clear" w:color="auto" w:fill="FFFFFF"/>
          <w:lang w:val="en-GB"/>
        </w:rPr>
        <w:t>Romesburg</w:t>
      </w:r>
      <w:proofErr w:type="spellEnd"/>
      <w:r w:rsidRPr="00122EEC">
        <w:rPr>
          <w:rFonts w:ascii="Times New Roman" w:hAnsi="Times New Roman" w:cs="Times New Roman"/>
          <w:shd w:val="clear" w:color="auto" w:fill="FFFFFF"/>
          <w:lang w:val="en-GB"/>
        </w:rPr>
        <w:t xml:space="preserve">, C.A. and </w:t>
      </w:r>
      <w:proofErr w:type="spellStart"/>
      <w:r w:rsidRPr="00122EEC">
        <w:rPr>
          <w:rFonts w:ascii="Times New Roman" w:hAnsi="Times New Roman" w:cs="Times New Roman"/>
          <w:shd w:val="clear" w:color="auto" w:fill="FFFFFF"/>
          <w:lang w:val="en-GB"/>
        </w:rPr>
        <w:t>Githens</w:t>
      </w:r>
      <w:proofErr w:type="spellEnd"/>
      <w:r w:rsidRPr="00122EEC">
        <w:rPr>
          <w:rFonts w:ascii="Times New Roman" w:hAnsi="Times New Roman" w:cs="Times New Roman"/>
          <w:shd w:val="clear" w:color="auto" w:fill="FFFFFF"/>
          <w:lang w:val="en-GB"/>
        </w:rPr>
        <w:t>, R.P. (2018) The psychology of diversity resistance and integration. </w:t>
      </w:r>
      <w:r w:rsidRPr="00122EEC">
        <w:rPr>
          <w:rFonts w:ascii="Times New Roman" w:hAnsi="Times New Roman" w:cs="Times New Roman"/>
          <w:i/>
          <w:iCs/>
          <w:shd w:val="clear" w:color="auto" w:fill="FFFFFF"/>
          <w:lang w:val="en-GB"/>
        </w:rPr>
        <w:t>Human Resource Development Review</w:t>
      </w:r>
      <w:r w:rsidRPr="00122EEC">
        <w:rPr>
          <w:rFonts w:ascii="Times New Roman" w:hAnsi="Times New Roman" w:cs="Times New Roman"/>
          <w:shd w:val="clear" w:color="auto" w:fill="FFFFFF"/>
          <w:lang w:val="en-GB"/>
        </w:rPr>
        <w:t>, </w:t>
      </w:r>
      <w:r w:rsidRPr="00122EEC">
        <w:rPr>
          <w:rFonts w:ascii="Times New Roman" w:hAnsi="Times New Roman" w:cs="Times New Roman"/>
          <w:i/>
          <w:iCs/>
          <w:shd w:val="clear" w:color="auto" w:fill="FFFFFF"/>
          <w:lang w:val="en-GB"/>
        </w:rPr>
        <w:t>17</w:t>
      </w:r>
      <w:r w:rsidRPr="00122EEC">
        <w:rPr>
          <w:rFonts w:ascii="Times New Roman" w:hAnsi="Times New Roman" w:cs="Times New Roman"/>
          <w:shd w:val="clear" w:color="auto" w:fill="FFFFFF"/>
          <w:lang w:val="en-GB"/>
        </w:rPr>
        <w:t>(2), pp.179-198.</w:t>
      </w:r>
    </w:p>
    <w:p w14:paraId="6F7F456F"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br w:type="page"/>
      </w:r>
    </w:p>
    <w:p w14:paraId="0097B2B5" w14:textId="77777777" w:rsidR="003C3D1F" w:rsidRPr="00122EEC" w:rsidRDefault="003C3D1F" w:rsidP="003C3D1F">
      <w:pPr>
        <w:pStyle w:val="Heading1"/>
        <w:rPr>
          <w:lang w:val="en-GB"/>
        </w:rPr>
      </w:pPr>
      <w:bookmarkStart w:id="44" w:name="_Toc127117910"/>
      <w:r w:rsidRPr="00122EEC">
        <w:rPr>
          <w:lang w:val="en-GB"/>
        </w:rPr>
        <w:lastRenderedPageBreak/>
        <w:t>Appendix</w:t>
      </w:r>
      <w:bookmarkEnd w:id="44"/>
    </w:p>
    <w:p w14:paraId="56AF7523" w14:textId="77777777" w:rsidR="003C3D1F" w:rsidRPr="00122EEC" w:rsidRDefault="003C3D1F" w:rsidP="003C3D1F">
      <w:pPr>
        <w:pStyle w:val="Heading2"/>
        <w:rPr>
          <w:shd w:val="clear" w:color="auto" w:fill="FFFFFF"/>
        </w:rPr>
      </w:pPr>
      <w:bookmarkStart w:id="45" w:name="_Toc114763434"/>
      <w:bookmarkStart w:id="46" w:name="_Toc127117911"/>
      <w:r w:rsidRPr="00122EEC">
        <w:rPr>
          <w:shd w:val="clear" w:color="auto" w:fill="FFFFFF"/>
        </w:rPr>
        <w:t>Questionnaire</w:t>
      </w:r>
      <w:bookmarkEnd w:id="45"/>
      <w:bookmarkEnd w:id="46"/>
    </w:p>
    <w:p w14:paraId="242DA013"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What is your age?</w:t>
      </w:r>
    </w:p>
    <w:p w14:paraId="0562CE79" w14:textId="30B1B50C" w:rsidR="003C3D1F" w:rsidRDefault="00F1217A" w:rsidP="003C3D1F">
      <w:pPr>
        <w:pStyle w:val="ListParagraph"/>
        <w:numPr>
          <w:ilvl w:val="0"/>
          <w:numId w:val="14"/>
        </w:numPr>
        <w:spacing w:before="240" w:after="240" w:line="360" w:lineRule="auto"/>
        <w:jc w:val="both"/>
        <w:rPr>
          <w:rFonts w:ascii="Times New Roman" w:hAnsi="Times New Roman" w:cs="Times New Roman"/>
          <w:lang w:val="en-GB"/>
        </w:rPr>
      </w:pPr>
      <w:r>
        <w:rPr>
          <w:rFonts w:ascii="Times New Roman" w:hAnsi="Times New Roman" w:cs="Times New Roman"/>
          <w:lang w:val="en-GB"/>
        </w:rPr>
        <w:t>Below 20 years</w:t>
      </w:r>
    </w:p>
    <w:p w14:paraId="6D8E373B" w14:textId="737FDAA9" w:rsidR="00F1217A" w:rsidRPr="00F1217A" w:rsidRDefault="00F1217A" w:rsidP="00F1217A">
      <w:pPr>
        <w:pStyle w:val="ListParagraph"/>
        <w:numPr>
          <w:ilvl w:val="0"/>
          <w:numId w:val="14"/>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20-25 years</w:t>
      </w:r>
    </w:p>
    <w:p w14:paraId="3A97BC11" w14:textId="77777777" w:rsidR="003C3D1F" w:rsidRPr="00122EEC" w:rsidRDefault="003C3D1F" w:rsidP="003C3D1F">
      <w:pPr>
        <w:pStyle w:val="ListParagraph"/>
        <w:numPr>
          <w:ilvl w:val="0"/>
          <w:numId w:val="14"/>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25-30 years</w:t>
      </w:r>
    </w:p>
    <w:p w14:paraId="6A16B649" w14:textId="77777777" w:rsidR="003C3D1F" w:rsidRPr="00122EEC" w:rsidRDefault="003C3D1F" w:rsidP="003C3D1F">
      <w:pPr>
        <w:pStyle w:val="ListParagraph"/>
        <w:numPr>
          <w:ilvl w:val="0"/>
          <w:numId w:val="14"/>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35-40 years</w:t>
      </w:r>
    </w:p>
    <w:p w14:paraId="045BEDC2" w14:textId="77777777" w:rsidR="003C3D1F" w:rsidRPr="00122EEC" w:rsidRDefault="003C3D1F" w:rsidP="003C3D1F">
      <w:pPr>
        <w:pStyle w:val="ListParagraph"/>
        <w:numPr>
          <w:ilvl w:val="0"/>
          <w:numId w:val="14"/>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40 above</w:t>
      </w:r>
    </w:p>
    <w:p w14:paraId="55BCD9C8"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What is your gender?</w:t>
      </w:r>
    </w:p>
    <w:p w14:paraId="48FBB13C" w14:textId="77777777" w:rsidR="003C3D1F" w:rsidRPr="00122EEC" w:rsidRDefault="003C3D1F" w:rsidP="003C3D1F">
      <w:pPr>
        <w:pStyle w:val="ListParagraph"/>
        <w:numPr>
          <w:ilvl w:val="0"/>
          <w:numId w:val="15"/>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Male</w:t>
      </w:r>
    </w:p>
    <w:p w14:paraId="7ACB33FE" w14:textId="77777777" w:rsidR="003C3D1F" w:rsidRPr="00122EEC" w:rsidRDefault="003C3D1F" w:rsidP="003C3D1F">
      <w:pPr>
        <w:pStyle w:val="ListParagraph"/>
        <w:numPr>
          <w:ilvl w:val="0"/>
          <w:numId w:val="15"/>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Female</w:t>
      </w:r>
    </w:p>
    <w:p w14:paraId="60969860" w14:textId="77777777" w:rsidR="003C3D1F" w:rsidRPr="00122EEC" w:rsidRDefault="003C3D1F" w:rsidP="003C3D1F">
      <w:pPr>
        <w:pStyle w:val="ListParagraph"/>
        <w:numPr>
          <w:ilvl w:val="0"/>
          <w:numId w:val="15"/>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Prefer not to say</w:t>
      </w:r>
    </w:p>
    <w:p w14:paraId="03F467A6" w14:textId="549C2149" w:rsidR="00F76833" w:rsidRDefault="00F76833" w:rsidP="003C3D1F">
      <w:pPr>
        <w:spacing w:before="240" w:after="240" w:line="360" w:lineRule="auto"/>
        <w:jc w:val="both"/>
        <w:rPr>
          <w:rFonts w:ascii="Times New Roman" w:hAnsi="Times New Roman" w:cs="Times New Roman"/>
          <w:lang w:val="en-GB"/>
        </w:rPr>
      </w:pPr>
      <w:r>
        <w:rPr>
          <w:rFonts w:ascii="Times New Roman" w:hAnsi="Times New Roman" w:cs="Times New Roman"/>
          <w:lang w:val="en-GB"/>
        </w:rPr>
        <w:t xml:space="preserve">What </w:t>
      </w:r>
      <w:r w:rsidR="000067B8">
        <w:rPr>
          <w:rFonts w:ascii="Times New Roman" w:hAnsi="Times New Roman" w:cs="Times New Roman"/>
          <w:lang w:val="en-GB"/>
        </w:rPr>
        <w:t>is</w:t>
      </w:r>
      <w:r>
        <w:rPr>
          <w:rFonts w:ascii="Times New Roman" w:hAnsi="Times New Roman" w:cs="Times New Roman"/>
          <w:lang w:val="en-GB"/>
        </w:rPr>
        <w:t xml:space="preserve"> your </w:t>
      </w:r>
      <w:r w:rsidR="000067B8">
        <w:rPr>
          <w:rFonts w:ascii="Times New Roman" w:hAnsi="Times New Roman" w:cs="Times New Roman"/>
          <w:lang w:val="en-GB"/>
        </w:rPr>
        <w:t xml:space="preserve">educational </w:t>
      </w:r>
      <w:r>
        <w:rPr>
          <w:rFonts w:ascii="Times New Roman" w:hAnsi="Times New Roman" w:cs="Times New Roman"/>
          <w:lang w:val="en-GB"/>
        </w:rPr>
        <w:t>qualification?</w:t>
      </w:r>
    </w:p>
    <w:p w14:paraId="37B1C7FB" w14:textId="5E33EF0A" w:rsidR="00F76833" w:rsidRPr="00F76833" w:rsidRDefault="00F76833" w:rsidP="00F76833">
      <w:pPr>
        <w:pStyle w:val="ListParagraph"/>
        <w:numPr>
          <w:ilvl w:val="0"/>
          <w:numId w:val="26"/>
        </w:numPr>
        <w:spacing w:before="240" w:after="240" w:line="360" w:lineRule="auto"/>
        <w:jc w:val="both"/>
        <w:rPr>
          <w:rFonts w:ascii="Times New Roman" w:hAnsi="Times New Roman" w:cs="Times New Roman"/>
          <w:lang w:val="en-GB"/>
        </w:rPr>
      </w:pPr>
      <w:r w:rsidRPr="00F76833">
        <w:rPr>
          <w:rFonts w:ascii="Times New Roman" w:hAnsi="Times New Roman" w:cs="Times New Roman"/>
          <w:lang w:val="en-GB"/>
        </w:rPr>
        <w:t>Postsecondary</w:t>
      </w:r>
    </w:p>
    <w:p w14:paraId="09663A1D" w14:textId="27827803" w:rsidR="00F76833" w:rsidRPr="00F76833" w:rsidRDefault="00F76833" w:rsidP="00F76833">
      <w:pPr>
        <w:pStyle w:val="ListParagraph"/>
        <w:numPr>
          <w:ilvl w:val="0"/>
          <w:numId w:val="26"/>
        </w:numPr>
        <w:spacing w:before="240" w:after="240" w:line="360" w:lineRule="auto"/>
        <w:jc w:val="both"/>
        <w:rPr>
          <w:rFonts w:ascii="Times New Roman" w:hAnsi="Times New Roman" w:cs="Times New Roman"/>
          <w:lang w:val="en-GB"/>
        </w:rPr>
      </w:pPr>
      <w:r w:rsidRPr="00F76833">
        <w:rPr>
          <w:rFonts w:ascii="Times New Roman" w:hAnsi="Times New Roman" w:cs="Times New Roman"/>
          <w:lang w:val="en-GB"/>
        </w:rPr>
        <w:t>Master’s degree</w:t>
      </w:r>
    </w:p>
    <w:p w14:paraId="5342D5F1" w14:textId="1758852D" w:rsidR="00F76833" w:rsidRPr="00F76833" w:rsidRDefault="00F76833" w:rsidP="00F76833">
      <w:pPr>
        <w:pStyle w:val="ListParagraph"/>
        <w:numPr>
          <w:ilvl w:val="0"/>
          <w:numId w:val="26"/>
        </w:numPr>
        <w:spacing w:before="240" w:after="240" w:line="360" w:lineRule="auto"/>
        <w:jc w:val="both"/>
        <w:rPr>
          <w:rFonts w:ascii="Times New Roman" w:hAnsi="Times New Roman" w:cs="Times New Roman"/>
          <w:lang w:val="en-GB"/>
        </w:rPr>
      </w:pPr>
      <w:r w:rsidRPr="00F76833">
        <w:rPr>
          <w:rFonts w:ascii="Times New Roman" w:hAnsi="Times New Roman" w:cs="Times New Roman"/>
          <w:lang w:val="en-GB"/>
        </w:rPr>
        <w:t>Any other</w:t>
      </w:r>
    </w:p>
    <w:p w14:paraId="0C607385" w14:textId="3F4CE4DA"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Have you ever worked in other sectors?</w:t>
      </w:r>
    </w:p>
    <w:p w14:paraId="6B3C6438" w14:textId="77777777" w:rsidR="003C3D1F" w:rsidRPr="00122EEC" w:rsidRDefault="003C3D1F" w:rsidP="003C3D1F">
      <w:pPr>
        <w:pStyle w:val="ListParagraph"/>
        <w:numPr>
          <w:ilvl w:val="0"/>
          <w:numId w:val="16"/>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Yes</w:t>
      </w:r>
    </w:p>
    <w:p w14:paraId="06DDAD50" w14:textId="77777777" w:rsidR="003C3D1F" w:rsidRPr="00122EEC" w:rsidRDefault="003C3D1F" w:rsidP="003C3D1F">
      <w:pPr>
        <w:pStyle w:val="ListParagraph"/>
        <w:numPr>
          <w:ilvl w:val="0"/>
          <w:numId w:val="16"/>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No</w:t>
      </w:r>
    </w:p>
    <w:p w14:paraId="35CEFD58" w14:textId="20B10C99" w:rsidR="00320976" w:rsidRDefault="00320976" w:rsidP="003C3D1F">
      <w:pPr>
        <w:spacing w:before="240" w:after="240" w:line="360" w:lineRule="auto"/>
        <w:jc w:val="both"/>
        <w:rPr>
          <w:rFonts w:ascii="Times New Roman" w:hAnsi="Times New Roman" w:cs="Times New Roman"/>
          <w:lang w:val="en-GB"/>
        </w:rPr>
      </w:pPr>
      <w:r>
        <w:rPr>
          <w:rFonts w:ascii="Times New Roman" w:hAnsi="Times New Roman" w:cs="Times New Roman"/>
          <w:lang w:val="en-GB"/>
        </w:rPr>
        <w:t>What is your income level?</w:t>
      </w:r>
    </w:p>
    <w:p w14:paraId="433D1B54" w14:textId="0CD03D62" w:rsidR="00320976" w:rsidRPr="00320976" w:rsidRDefault="00F6118D" w:rsidP="00320976">
      <w:pPr>
        <w:pStyle w:val="ListParagraph"/>
        <w:numPr>
          <w:ilvl w:val="0"/>
          <w:numId w:val="27"/>
        </w:numPr>
        <w:spacing w:before="240" w:after="240" w:line="360" w:lineRule="auto"/>
        <w:jc w:val="both"/>
        <w:rPr>
          <w:rFonts w:ascii="Times New Roman" w:hAnsi="Times New Roman" w:cs="Times New Roman"/>
          <w:lang w:val="en-GB"/>
        </w:rPr>
      </w:pPr>
      <w:r>
        <w:rPr>
          <w:rFonts w:ascii="Times New Roman" w:hAnsi="Times New Roman" w:cs="Times New Roman"/>
          <w:lang w:val="en-GB"/>
        </w:rPr>
        <w:t>Lower-income</w:t>
      </w:r>
      <w:r w:rsidR="00320976" w:rsidRPr="00320976">
        <w:rPr>
          <w:rFonts w:ascii="Times New Roman" w:hAnsi="Times New Roman" w:cs="Times New Roman"/>
          <w:lang w:val="en-GB"/>
        </w:rPr>
        <w:t xml:space="preserve"> segment</w:t>
      </w:r>
    </w:p>
    <w:p w14:paraId="773CD617" w14:textId="55741EF8" w:rsidR="00320976" w:rsidRDefault="00F6118D" w:rsidP="00320976">
      <w:pPr>
        <w:pStyle w:val="ListParagraph"/>
        <w:numPr>
          <w:ilvl w:val="0"/>
          <w:numId w:val="27"/>
        </w:numPr>
        <w:spacing w:before="240" w:after="240" w:line="360" w:lineRule="auto"/>
        <w:jc w:val="both"/>
        <w:rPr>
          <w:rFonts w:ascii="Times New Roman" w:hAnsi="Times New Roman" w:cs="Times New Roman"/>
          <w:lang w:val="en-GB"/>
        </w:rPr>
      </w:pPr>
      <w:r>
        <w:rPr>
          <w:rFonts w:ascii="Times New Roman" w:hAnsi="Times New Roman" w:cs="Times New Roman"/>
          <w:lang w:val="en-GB"/>
        </w:rPr>
        <w:t>Higher-income</w:t>
      </w:r>
      <w:r w:rsidR="00320976" w:rsidRPr="00320976">
        <w:rPr>
          <w:rFonts w:ascii="Times New Roman" w:hAnsi="Times New Roman" w:cs="Times New Roman"/>
          <w:lang w:val="en-GB"/>
        </w:rPr>
        <w:t xml:space="preserve"> segment</w:t>
      </w:r>
    </w:p>
    <w:p w14:paraId="28B33B78" w14:textId="470F1061" w:rsidR="00F6118D" w:rsidRDefault="00F6118D" w:rsidP="00F6118D">
      <w:pPr>
        <w:spacing w:before="240" w:after="240" w:line="360" w:lineRule="auto"/>
        <w:jc w:val="both"/>
        <w:rPr>
          <w:rFonts w:ascii="Times New Roman" w:hAnsi="Times New Roman" w:cs="Times New Roman"/>
          <w:lang w:val="en-GB"/>
        </w:rPr>
      </w:pPr>
      <w:r>
        <w:rPr>
          <w:rFonts w:ascii="Times New Roman" w:hAnsi="Times New Roman" w:cs="Times New Roman"/>
          <w:lang w:val="en-GB"/>
        </w:rPr>
        <w:t>Where have you grown up?</w:t>
      </w:r>
    </w:p>
    <w:p w14:paraId="27F42AD6" w14:textId="309C216B" w:rsidR="00F6118D" w:rsidRPr="00F6118D" w:rsidRDefault="00F6118D" w:rsidP="00F6118D">
      <w:pPr>
        <w:pStyle w:val="ListParagraph"/>
        <w:numPr>
          <w:ilvl w:val="0"/>
          <w:numId w:val="28"/>
        </w:numPr>
        <w:spacing w:before="240" w:after="240" w:line="360" w:lineRule="auto"/>
        <w:jc w:val="both"/>
        <w:rPr>
          <w:rFonts w:ascii="Times New Roman" w:hAnsi="Times New Roman" w:cs="Times New Roman"/>
          <w:lang w:val="en-GB"/>
        </w:rPr>
      </w:pPr>
      <w:r w:rsidRPr="00F6118D">
        <w:rPr>
          <w:rFonts w:ascii="Times New Roman" w:hAnsi="Times New Roman" w:cs="Times New Roman"/>
          <w:lang w:val="en-GB"/>
        </w:rPr>
        <w:t>Norther</w:t>
      </w:r>
      <w:r>
        <w:rPr>
          <w:rFonts w:ascii="Times New Roman" w:hAnsi="Times New Roman" w:cs="Times New Roman"/>
          <w:lang w:val="en-GB"/>
        </w:rPr>
        <w:t>n</w:t>
      </w:r>
      <w:r w:rsidRPr="00F6118D">
        <w:rPr>
          <w:rFonts w:ascii="Times New Roman" w:hAnsi="Times New Roman" w:cs="Times New Roman"/>
          <w:lang w:val="en-GB"/>
        </w:rPr>
        <w:t xml:space="preserve"> Ireland</w:t>
      </w:r>
    </w:p>
    <w:p w14:paraId="42D1D5C8" w14:textId="58EF99B9" w:rsidR="00F6118D" w:rsidRPr="00F6118D" w:rsidRDefault="00F6118D" w:rsidP="00F6118D">
      <w:pPr>
        <w:pStyle w:val="ListParagraph"/>
        <w:numPr>
          <w:ilvl w:val="0"/>
          <w:numId w:val="28"/>
        </w:numPr>
        <w:spacing w:before="240" w:after="240" w:line="360" w:lineRule="auto"/>
        <w:jc w:val="both"/>
        <w:rPr>
          <w:rFonts w:ascii="Times New Roman" w:hAnsi="Times New Roman" w:cs="Times New Roman"/>
          <w:lang w:val="en-GB"/>
        </w:rPr>
      </w:pPr>
      <w:r w:rsidRPr="00F6118D">
        <w:rPr>
          <w:rFonts w:ascii="Times New Roman" w:hAnsi="Times New Roman" w:cs="Times New Roman"/>
          <w:lang w:val="en-GB"/>
        </w:rPr>
        <w:t>Yorkshire</w:t>
      </w:r>
    </w:p>
    <w:p w14:paraId="7AE933E2" w14:textId="6145384E" w:rsidR="00F6118D" w:rsidRPr="00F6118D" w:rsidRDefault="00F6118D" w:rsidP="00F6118D">
      <w:pPr>
        <w:pStyle w:val="ListParagraph"/>
        <w:numPr>
          <w:ilvl w:val="0"/>
          <w:numId w:val="28"/>
        </w:numPr>
        <w:spacing w:before="240" w:after="240" w:line="360" w:lineRule="auto"/>
        <w:jc w:val="both"/>
        <w:rPr>
          <w:rFonts w:ascii="Times New Roman" w:hAnsi="Times New Roman" w:cs="Times New Roman"/>
          <w:lang w:val="en-GB"/>
        </w:rPr>
      </w:pPr>
      <w:r w:rsidRPr="00F6118D">
        <w:rPr>
          <w:rFonts w:ascii="Times New Roman" w:hAnsi="Times New Roman" w:cs="Times New Roman"/>
          <w:lang w:val="en-GB"/>
        </w:rPr>
        <w:t>England</w:t>
      </w:r>
    </w:p>
    <w:p w14:paraId="378DECE4" w14:textId="6CB16E9E" w:rsidR="00F6118D" w:rsidRPr="00F6118D" w:rsidRDefault="00F6118D" w:rsidP="00F6118D">
      <w:pPr>
        <w:pStyle w:val="ListParagraph"/>
        <w:numPr>
          <w:ilvl w:val="0"/>
          <w:numId w:val="28"/>
        </w:numPr>
        <w:spacing w:before="240" w:after="240" w:line="360" w:lineRule="auto"/>
        <w:jc w:val="both"/>
        <w:rPr>
          <w:rFonts w:ascii="Times New Roman" w:hAnsi="Times New Roman" w:cs="Times New Roman"/>
          <w:lang w:val="en-GB"/>
        </w:rPr>
      </w:pPr>
      <w:r w:rsidRPr="00F6118D">
        <w:rPr>
          <w:rFonts w:ascii="Times New Roman" w:hAnsi="Times New Roman" w:cs="Times New Roman"/>
          <w:lang w:val="en-GB"/>
        </w:rPr>
        <w:lastRenderedPageBreak/>
        <w:t>Others</w:t>
      </w:r>
    </w:p>
    <w:p w14:paraId="014E7802" w14:textId="2B0339D9"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Did you face workplace conflicts in </w:t>
      </w:r>
      <w:r w:rsidR="00F1217A">
        <w:rPr>
          <w:rFonts w:ascii="Times New Roman" w:hAnsi="Times New Roman" w:cs="Times New Roman"/>
          <w:lang w:val="en-GB"/>
        </w:rPr>
        <w:t xml:space="preserve">any </w:t>
      </w:r>
      <w:r w:rsidRPr="00122EEC">
        <w:rPr>
          <w:rFonts w:ascii="Times New Roman" w:hAnsi="Times New Roman" w:cs="Times New Roman"/>
          <w:lang w:val="en-GB"/>
        </w:rPr>
        <w:t>other sectors?</w:t>
      </w:r>
    </w:p>
    <w:p w14:paraId="3A5EA311" w14:textId="77777777" w:rsidR="003C3D1F" w:rsidRPr="00122EEC" w:rsidRDefault="003C3D1F" w:rsidP="003C3D1F">
      <w:pPr>
        <w:pStyle w:val="ListParagraph"/>
        <w:numPr>
          <w:ilvl w:val="0"/>
          <w:numId w:val="17"/>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Yes</w:t>
      </w:r>
    </w:p>
    <w:p w14:paraId="5BA2A1CF" w14:textId="77777777" w:rsidR="003C3D1F" w:rsidRPr="00122EEC" w:rsidRDefault="003C3D1F" w:rsidP="003C3D1F">
      <w:pPr>
        <w:pStyle w:val="ListParagraph"/>
        <w:numPr>
          <w:ilvl w:val="0"/>
          <w:numId w:val="17"/>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No</w:t>
      </w:r>
    </w:p>
    <w:p w14:paraId="09267751"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Do you think ineffective diversity will affect growth of the sector?</w:t>
      </w:r>
    </w:p>
    <w:p w14:paraId="23BC0E3B" w14:textId="77777777" w:rsidR="003C3D1F" w:rsidRPr="00122EEC" w:rsidRDefault="003C3D1F" w:rsidP="003C3D1F">
      <w:pPr>
        <w:pStyle w:val="ListParagraph"/>
        <w:numPr>
          <w:ilvl w:val="0"/>
          <w:numId w:val="18"/>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Yes</w:t>
      </w:r>
    </w:p>
    <w:p w14:paraId="007AC2EE" w14:textId="77777777" w:rsidR="003C3D1F" w:rsidRPr="00122EEC" w:rsidRDefault="003C3D1F" w:rsidP="003C3D1F">
      <w:pPr>
        <w:pStyle w:val="ListParagraph"/>
        <w:numPr>
          <w:ilvl w:val="0"/>
          <w:numId w:val="18"/>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No</w:t>
      </w:r>
    </w:p>
    <w:p w14:paraId="267137B5" w14:textId="6072E169" w:rsidR="00F1217A"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By how long have you been working in the telecommunication sector?</w:t>
      </w:r>
    </w:p>
    <w:p w14:paraId="6A9FB32D" w14:textId="12A8DB93" w:rsidR="003C3D1F" w:rsidRPr="00122EEC" w:rsidRDefault="00F1217A" w:rsidP="003C3D1F">
      <w:pPr>
        <w:pStyle w:val="ListParagraph"/>
        <w:numPr>
          <w:ilvl w:val="0"/>
          <w:numId w:val="4"/>
        </w:numPr>
        <w:spacing w:before="240" w:after="240" w:line="360" w:lineRule="auto"/>
        <w:contextualSpacing w:val="0"/>
        <w:jc w:val="both"/>
        <w:rPr>
          <w:rFonts w:ascii="Times New Roman" w:hAnsi="Times New Roman" w:cs="Times New Roman"/>
          <w:lang w:val="en-GB"/>
        </w:rPr>
      </w:pPr>
      <w:r>
        <w:rPr>
          <w:rFonts w:ascii="Times New Roman" w:hAnsi="Times New Roman" w:cs="Times New Roman"/>
          <w:lang w:val="en-GB"/>
        </w:rPr>
        <w:t>Below 1 year</w:t>
      </w:r>
    </w:p>
    <w:p w14:paraId="1CBFC855" w14:textId="7A6D43C9" w:rsidR="00F1217A" w:rsidRPr="00F1217A" w:rsidRDefault="00F1217A" w:rsidP="00F1217A">
      <w:pPr>
        <w:pStyle w:val="ListParagraph"/>
        <w:numPr>
          <w:ilvl w:val="0"/>
          <w:numId w:val="4"/>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1 -4 Years</w:t>
      </w:r>
    </w:p>
    <w:p w14:paraId="0BA9AFB6" w14:textId="747A8EA8" w:rsidR="003C3D1F" w:rsidRPr="00122EEC" w:rsidRDefault="003C3D1F" w:rsidP="003C3D1F">
      <w:pPr>
        <w:pStyle w:val="ListParagraph"/>
        <w:numPr>
          <w:ilvl w:val="0"/>
          <w:numId w:val="4"/>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4 -6 Years</w:t>
      </w:r>
    </w:p>
    <w:p w14:paraId="07C682A2" w14:textId="77777777" w:rsidR="003C3D1F" w:rsidRPr="00122EEC" w:rsidRDefault="003C3D1F" w:rsidP="003C3D1F">
      <w:pPr>
        <w:pStyle w:val="ListParagraph"/>
        <w:numPr>
          <w:ilvl w:val="0"/>
          <w:numId w:val="4"/>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6 – 8 Years</w:t>
      </w:r>
    </w:p>
    <w:p w14:paraId="658E2617" w14:textId="77777777" w:rsidR="003C3D1F" w:rsidRPr="00122EEC" w:rsidRDefault="003C3D1F" w:rsidP="003C3D1F">
      <w:pPr>
        <w:pStyle w:val="ListParagraph"/>
        <w:numPr>
          <w:ilvl w:val="0"/>
          <w:numId w:val="4"/>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More than 8 years</w:t>
      </w:r>
    </w:p>
    <w:p w14:paraId="195824C3"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Have you observed diversity in your workplace?</w:t>
      </w:r>
    </w:p>
    <w:p w14:paraId="65870F99" w14:textId="77777777" w:rsidR="003C3D1F" w:rsidRPr="00122EEC" w:rsidRDefault="003C3D1F" w:rsidP="003C3D1F">
      <w:pPr>
        <w:pStyle w:val="ListParagraph"/>
        <w:numPr>
          <w:ilvl w:val="0"/>
          <w:numId w:val="5"/>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Yes</w:t>
      </w:r>
    </w:p>
    <w:p w14:paraId="096E5AB8" w14:textId="77777777" w:rsidR="003C3D1F" w:rsidRPr="00122EEC" w:rsidRDefault="003C3D1F" w:rsidP="003C3D1F">
      <w:pPr>
        <w:pStyle w:val="ListParagraph"/>
        <w:numPr>
          <w:ilvl w:val="0"/>
          <w:numId w:val="5"/>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No</w:t>
      </w:r>
    </w:p>
    <w:p w14:paraId="699AFB2A" w14:textId="77777777" w:rsidR="003C3D1F" w:rsidRPr="00122EEC" w:rsidRDefault="003C3D1F" w:rsidP="003C3D1F">
      <w:pPr>
        <w:pStyle w:val="ListParagraph"/>
        <w:numPr>
          <w:ilvl w:val="0"/>
          <w:numId w:val="5"/>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Maybe</w:t>
      </w:r>
    </w:p>
    <w:p w14:paraId="79A26E8B"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Is the human resource department taking the right measures for managing diversity at workplace?</w:t>
      </w:r>
    </w:p>
    <w:p w14:paraId="6777C71A" w14:textId="77777777" w:rsidR="003C3D1F" w:rsidRPr="00122EEC" w:rsidRDefault="003C3D1F" w:rsidP="003C3D1F">
      <w:pPr>
        <w:pStyle w:val="ListParagraph"/>
        <w:numPr>
          <w:ilvl w:val="0"/>
          <w:numId w:val="6"/>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Yes</w:t>
      </w:r>
    </w:p>
    <w:p w14:paraId="791E0CFB" w14:textId="77777777" w:rsidR="003C3D1F" w:rsidRPr="00122EEC" w:rsidRDefault="003C3D1F" w:rsidP="003C3D1F">
      <w:pPr>
        <w:pStyle w:val="ListParagraph"/>
        <w:numPr>
          <w:ilvl w:val="0"/>
          <w:numId w:val="6"/>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No</w:t>
      </w:r>
    </w:p>
    <w:p w14:paraId="10E4DF8A" w14:textId="77777777" w:rsidR="003C3D1F" w:rsidRPr="00122EEC" w:rsidRDefault="003C3D1F" w:rsidP="003C3D1F">
      <w:pPr>
        <w:pStyle w:val="ListParagraph"/>
        <w:numPr>
          <w:ilvl w:val="0"/>
          <w:numId w:val="6"/>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Maybe</w:t>
      </w:r>
    </w:p>
    <w:p w14:paraId="37606968"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lastRenderedPageBreak/>
        <w:t>Based on your experience which workplace diversity impacts performance of business?</w:t>
      </w:r>
    </w:p>
    <w:p w14:paraId="08B87E12" w14:textId="77777777" w:rsidR="003C3D1F" w:rsidRPr="00122EEC" w:rsidRDefault="003C3D1F" w:rsidP="003C3D1F">
      <w:pPr>
        <w:pStyle w:val="ListParagraph"/>
        <w:numPr>
          <w:ilvl w:val="0"/>
          <w:numId w:val="7"/>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Cultural diversity</w:t>
      </w:r>
    </w:p>
    <w:p w14:paraId="28C9305D" w14:textId="77777777" w:rsidR="003C3D1F" w:rsidRPr="00122EEC" w:rsidRDefault="003C3D1F" w:rsidP="003C3D1F">
      <w:pPr>
        <w:pStyle w:val="ListParagraph"/>
        <w:numPr>
          <w:ilvl w:val="0"/>
          <w:numId w:val="7"/>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Age diversity</w:t>
      </w:r>
    </w:p>
    <w:p w14:paraId="49511FA0" w14:textId="4CCE5FF8" w:rsidR="003C3D1F" w:rsidRDefault="003C3D1F" w:rsidP="003C3D1F">
      <w:pPr>
        <w:pStyle w:val="ListParagraph"/>
        <w:numPr>
          <w:ilvl w:val="0"/>
          <w:numId w:val="7"/>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Racial diversity</w:t>
      </w:r>
    </w:p>
    <w:p w14:paraId="244480F1" w14:textId="527A2BD3" w:rsidR="00F1217A" w:rsidRPr="00122EEC" w:rsidRDefault="00F1217A" w:rsidP="003C3D1F">
      <w:pPr>
        <w:pStyle w:val="ListParagraph"/>
        <w:numPr>
          <w:ilvl w:val="0"/>
          <w:numId w:val="7"/>
        </w:numPr>
        <w:spacing w:before="240" w:after="240" w:line="360" w:lineRule="auto"/>
        <w:contextualSpacing w:val="0"/>
        <w:jc w:val="both"/>
        <w:rPr>
          <w:rFonts w:ascii="Times New Roman" w:hAnsi="Times New Roman" w:cs="Times New Roman"/>
          <w:lang w:val="en-GB"/>
        </w:rPr>
      </w:pPr>
      <w:r>
        <w:rPr>
          <w:rFonts w:ascii="Times New Roman" w:hAnsi="Times New Roman" w:cs="Times New Roman"/>
          <w:lang w:val="en-GB"/>
        </w:rPr>
        <w:t>Any other diversity</w:t>
      </w:r>
    </w:p>
    <w:p w14:paraId="48370DAC" w14:textId="77777777" w:rsidR="003C3D1F" w:rsidRPr="00122EEC" w:rsidRDefault="003C3D1F" w:rsidP="003C3D1F">
      <w:pPr>
        <w:pStyle w:val="ListParagraph"/>
        <w:numPr>
          <w:ilvl w:val="0"/>
          <w:numId w:val="7"/>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All of the above</w:t>
      </w:r>
    </w:p>
    <w:p w14:paraId="03146371"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Which members play vital role in managing diversity at workplace?</w:t>
      </w:r>
    </w:p>
    <w:p w14:paraId="4037A55E" w14:textId="4462B43A" w:rsidR="003C3D1F" w:rsidRPr="00122EEC" w:rsidRDefault="003C3D1F" w:rsidP="003C3D1F">
      <w:pPr>
        <w:pStyle w:val="ListParagraph"/>
        <w:numPr>
          <w:ilvl w:val="0"/>
          <w:numId w:val="8"/>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 xml:space="preserve">Human resource management </w:t>
      </w:r>
      <w:r w:rsidR="00F1217A">
        <w:rPr>
          <w:rFonts w:ascii="Times New Roman" w:hAnsi="Times New Roman" w:cs="Times New Roman"/>
          <w:lang w:val="en-GB"/>
        </w:rPr>
        <w:t>team</w:t>
      </w:r>
    </w:p>
    <w:p w14:paraId="31CFCD49" w14:textId="77777777" w:rsidR="003C3D1F" w:rsidRPr="00122EEC" w:rsidRDefault="003C3D1F" w:rsidP="003C3D1F">
      <w:pPr>
        <w:pStyle w:val="ListParagraph"/>
        <w:numPr>
          <w:ilvl w:val="0"/>
          <w:numId w:val="8"/>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Leaders</w:t>
      </w:r>
    </w:p>
    <w:p w14:paraId="0C03349A" w14:textId="77777777" w:rsidR="003C3D1F" w:rsidRPr="00122EEC" w:rsidRDefault="003C3D1F" w:rsidP="003C3D1F">
      <w:pPr>
        <w:pStyle w:val="ListParagraph"/>
        <w:numPr>
          <w:ilvl w:val="0"/>
          <w:numId w:val="8"/>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Shareholder</w:t>
      </w:r>
    </w:p>
    <w:p w14:paraId="7205AB91" w14:textId="77777777" w:rsidR="003C3D1F" w:rsidRPr="00122EEC" w:rsidRDefault="003C3D1F" w:rsidP="003C3D1F">
      <w:pPr>
        <w:pStyle w:val="ListParagraph"/>
        <w:numPr>
          <w:ilvl w:val="0"/>
          <w:numId w:val="8"/>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Training managers</w:t>
      </w:r>
    </w:p>
    <w:p w14:paraId="5E93DFA5" w14:textId="77777777" w:rsidR="003C3D1F" w:rsidRPr="00122EEC" w:rsidRDefault="003C3D1F" w:rsidP="003C3D1F">
      <w:pPr>
        <w:pStyle w:val="ListParagraph"/>
        <w:numPr>
          <w:ilvl w:val="0"/>
          <w:numId w:val="8"/>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All of the above</w:t>
      </w:r>
    </w:p>
    <w:p w14:paraId="69F7B473"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Based on the opinion what are major roles of HRM in playing great role in diverse workplace management?</w:t>
      </w:r>
    </w:p>
    <w:p w14:paraId="5ED2951D" w14:textId="77777777" w:rsidR="003C3D1F" w:rsidRPr="00122EEC" w:rsidRDefault="003C3D1F" w:rsidP="003C3D1F">
      <w:pPr>
        <w:pStyle w:val="ListParagraph"/>
        <w:numPr>
          <w:ilvl w:val="0"/>
          <w:numId w:val="9"/>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Maintenance and monitoring of diversity in employees</w:t>
      </w:r>
    </w:p>
    <w:p w14:paraId="4FAF649B" w14:textId="77777777" w:rsidR="003C3D1F" w:rsidRPr="00122EEC" w:rsidRDefault="003C3D1F" w:rsidP="003C3D1F">
      <w:pPr>
        <w:pStyle w:val="ListParagraph"/>
        <w:numPr>
          <w:ilvl w:val="0"/>
          <w:numId w:val="9"/>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Mentoring candidates and employees</w:t>
      </w:r>
    </w:p>
    <w:p w14:paraId="16B37DCE" w14:textId="77777777" w:rsidR="003C3D1F" w:rsidRPr="00122EEC" w:rsidRDefault="003C3D1F" w:rsidP="003C3D1F">
      <w:pPr>
        <w:pStyle w:val="ListParagraph"/>
        <w:numPr>
          <w:ilvl w:val="0"/>
          <w:numId w:val="9"/>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Promotion of inclusive environments</w:t>
      </w:r>
    </w:p>
    <w:p w14:paraId="7EEE0619" w14:textId="77777777" w:rsidR="003C3D1F" w:rsidRPr="00122EEC" w:rsidRDefault="003C3D1F" w:rsidP="003C3D1F">
      <w:pPr>
        <w:pStyle w:val="ListParagraph"/>
        <w:numPr>
          <w:ilvl w:val="0"/>
          <w:numId w:val="9"/>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Addressing workplace bias</w:t>
      </w:r>
    </w:p>
    <w:p w14:paraId="0C6CEB1D" w14:textId="77777777" w:rsidR="003C3D1F" w:rsidRPr="00122EEC" w:rsidRDefault="003C3D1F" w:rsidP="003C3D1F">
      <w:pPr>
        <w:pStyle w:val="ListParagraph"/>
        <w:numPr>
          <w:ilvl w:val="0"/>
          <w:numId w:val="9"/>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All of the above</w:t>
      </w:r>
    </w:p>
    <w:p w14:paraId="49847F17"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What barriers majorly impact HRM in building workplace diversity?</w:t>
      </w:r>
    </w:p>
    <w:p w14:paraId="7B0C8119" w14:textId="77777777" w:rsidR="003C3D1F" w:rsidRPr="00122EEC" w:rsidRDefault="003C3D1F" w:rsidP="003C3D1F">
      <w:pPr>
        <w:pStyle w:val="ListParagraph"/>
        <w:numPr>
          <w:ilvl w:val="0"/>
          <w:numId w:val="10"/>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Lack of communication system</w:t>
      </w:r>
    </w:p>
    <w:p w14:paraId="29C1A3EE" w14:textId="77777777" w:rsidR="003C3D1F" w:rsidRPr="00122EEC" w:rsidRDefault="003C3D1F" w:rsidP="003C3D1F">
      <w:pPr>
        <w:pStyle w:val="ListParagraph"/>
        <w:numPr>
          <w:ilvl w:val="0"/>
          <w:numId w:val="10"/>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Poor employee engagement</w:t>
      </w:r>
    </w:p>
    <w:p w14:paraId="04BAA114" w14:textId="77777777" w:rsidR="003C3D1F" w:rsidRPr="00122EEC" w:rsidRDefault="003C3D1F" w:rsidP="003C3D1F">
      <w:pPr>
        <w:pStyle w:val="ListParagraph"/>
        <w:numPr>
          <w:ilvl w:val="0"/>
          <w:numId w:val="10"/>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lastRenderedPageBreak/>
        <w:t>Ineffective measures to manage diversity</w:t>
      </w:r>
    </w:p>
    <w:p w14:paraId="06C237EA" w14:textId="77777777" w:rsidR="003C3D1F" w:rsidRPr="00122EEC" w:rsidRDefault="003C3D1F" w:rsidP="003C3D1F">
      <w:pPr>
        <w:pStyle w:val="ListParagraph"/>
        <w:numPr>
          <w:ilvl w:val="0"/>
          <w:numId w:val="10"/>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 xml:space="preserve">Inappropriate awareness about workplace diversity </w:t>
      </w:r>
    </w:p>
    <w:p w14:paraId="63E7AF99" w14:textId="77777777" w:rsidR="003C3D1F" w:rsidRPr="00122EEC" w:rsidRDefault="003C3D1F" w:rsidP="003C3D1F">
      <w:pPr>
        <w:pStyle w:val="ListParagraph"/>
        <w:numPr>
          <w:ilvl w:val="0"/>
          <w:numId w:val="10"/>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All of the above</w:t>
      </w:r>
    </w:p>
    <w:p w14:paraId="4A486523"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What do you think regarding barriers in communication system at the workplace?</w:t>
      </w:r>
    </w:p>
    <w:p w14:paraId="565CC069" w14:textId="77777777" w:rsidR="003C3D1F" w:rsidRPr="00122EEC" w:rsidRDefault="003C3D1F" w:rsidP="003C3D1F">
      <w:pPr>
        <w:pStyle w:val="ListParagraph"/>
        <w:numPr>
          <w:ilvl w:val="0"/>
          <w:numId w:val="11"/>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Lack of productivity</w:t>
      </w:r>
    </w:p>
    <w:p w14:paraId="3F4E6E09" w14:textId="77777777" w:rsidR="003C3D1F" w:rsidRPr="00122EEC" w:rsidRDefault="003C3D1F" w:rsidP="003C3D1F">
      <w:pPr>
        <w:pStyle w:val="ListParagraph"/>
        <w:numPr>
          <w:ilvl w:val="0"/>
          <w:numId w:val="11"/>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Inappropriate management of diversity</w:t>
      </w:r>
    </w:p>
    <w:p w14:paraId="3EE02CB5" w14:textId="77777777" w:rsidR="003C3D1F" w:rsidRPr="00122EEC" w:rsidRDefault="003C3D1F" w:rsidP="003C3D1F">
      <w:pPr>
        <w:pStyle w:val="ListParagraph"/>
        <w:numPr>
          <w:ilvl w:val="0"/>
          <w:numId w:val="11"/>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Decline in revenues</w:t>
      </w:r>
    </w:p>
    <w:p w14:paraId="391FE2A3" w14:textId="77777777" w:rsidR="003C3D1F" w:rsidRPr="00122EEC" w:rsidRDefault="003C3D1F" w:rsidP="003C3D1F">
      <w:pPr>
        <w:pStyle w:val="ListParagraph"/>
        <w:numPr>
          <w:ilvl w:val="0"/>
          <w:numId w:val="11"/>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 xml:space="preserve">All of the above </w:t>
      </w:r>
    </w:p>
    <w:p w14:paraId="17465A9D"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Based on you what are effective measures which can be focused by HRM to manage diversity at workplace?</w:t>
      </w:r>
    </w:p>
    <w:p w14:paraId="010EF2E2" w14:textId="77777777" w:rsidR="003C3D1F" w:rsidRPr="00122EEC" w:rsidRDefault="003C3D1F" w:rsidP="003C3D1F">
      <w:pPr>
        <w:pStyle w:val="ListParagraph"/>
        <w:numPr>
          <w:ilvl w:val="0"/>
          <w:numId w:val="12"/>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Effective training programs</w:t>
      </w:r>
    </w:p>
    <w:p w14:paraId="35888445" w14:textId="77777777" w:rsidR="003C3D1F" w:rsidRPr="00122EEC" w:rsidRDefault="003C3D1F" w:rsidP="003C3D1F">
      <w:pPr>
        <w:pStyle w:val="ListParagraph"/>
        <w:numPr>
          <w:ilvl w:val="0"/>
          <w:numId w:val="12"/>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 xml:space="preserve">Establish a suitable communication system </w:t>
      </w:r>
    </w:p>
    <w:p w14:paraId="51471F70" w14:textId="07F32C00" w:rsidR="003C3D1F" w:rsidRPr="00122EEC" w:rsidRDefault="003C3D1F" w:rsidP="003C3D1F">
      <w:pPr>
        <w:pStyle w:val="ListParagraph"/>
        <w:numPr>
          <w:ilvl w:val="0"/>
          <w:numId w:val="12"/>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 xml:space="preserve">Focus on employee engagement </w:t>
      </w:r>
      <w:r w:rsidR="00F1217A">
        <w:rPr>
          <w:rFonts w:ascii="Times New Roman" w:hAnsi="Times New Roman" w:cs="Times New Roman"/>
          <w:lang w:val="en-GB"/>
        </w:rPr>
        <w:t>into how to promote diversity</w:t>
      </w:r>
    </w:p>
    <w:p w14:paraId="308DDEDC" w14:textId="77777777" w:rsidR="003C3D1F" w:rsidRPr="00122EEC" w:rsidRDefault="003C3D1F" w:rsidP="003C3D1F">
      <w:pPr>
        <w:pStyle w:val="ListParagraph"/>
        <w:numPr>
          <w:ilvl w:val="0"/>
          <w:numId w:val="12"/>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 xml:space="preserve">Promote team diversity </w:t>
      </w:r>
    </w:p>
    <w:p w14:paraId="4DAB6939" w14:textId="77777777" w:rsidR="003C3D1F" w:rsidRPr="00122EEC" w:rsidRDefault="003C3D1F" w:rsidP="003C3D1F">
      <w:pPr>
        <w:pStyle w:val="ListParagraph"/>
        <w:numPr>
          <w:ilvl w:val="0"/>
          <w:numId w:val="12"/>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All of the above</w:t>
      </w:r>
    </w:p>
    <w:p w14:paraId="43F09E9A"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Do you agree with the fact that the application of effective training programs could be a suitable approach for HR managers in ensuring successful diversity management at the long term?</w:t>
      </w:r>
    </w:p>
    <w:p w14:paraId="01014D32" w14:textId="77777777" w:rsidR="003C3D1F" w:rsidRPr="00122EEC" w:rsidRDefault="003C3D1F" w:rsidP="003C3D1F">
      <w:pPr>
        <w:pStyle w:val="ListParagraph"/>
        <w:numPr>
          <w:ilvl w:val="0"/>
          <w:numId w:val="13"/>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Strongly agree</w:t>
      </w:r>
    </w:p>
    <w:p w14:paraId="29FB2313" w14:textId="77777777" w:rsidR="003C3D1F" w:rsidRPr="00122EEC" w:rsidRDefault="003C3D1F" w:rsidP="003C3D1F">
      <w:pPr>
        <w:pStyle w:val="ListParagraph"/>
        <w:numPr>
          <w:ilvl w:val="0"/>
          <w:numId w:val="13"/>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Agree</w:t>
      </w:r>
    </w:p>
    <w:p w14:paraId="227D5451" w14:textId="77777777" w:rsidR="003C3D1F" w:rsidRPr="00122EEC" w:rsidRDefault="003C3D1F" w:rsidP="003C3D1F">
      <w:pPr>
        <w:pStyle w:val="ListParagraph"/>
        <w:numPr>
          <w:ilvl w:val="0"/>
          <w:numId w:val="13"/>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Neutral</w:t>
      </w:r>
    </w:p>
    <w:p w14:paraId="3D18602F" w14:textId="77777777" w:rsidR="003C3D1F" w:rsidRPr="00122EEC" w:rsidRDefault="003C3D1F" w:rsidP="003C3D1F">
      <w:pPr>
        <w:pStyle w:val="ListParagraph"/>
        <w:numPr>
          <w:ilvl w:val="0"/>
          <w:numId w:val="13"/>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Disagree</w:t>
      </w:r>
    </w:p>
    <w:p w14:paraId="6B2EC878" w14:textId="77777777" w:rsidR="003C3D1F" w:rsidRPr="00122EEC" w:rsidRDefault="003C3D1F" w:rsidP="003C3D1F">
      <w:pPr>
        <w:pStyle w:val="ListParagraph"/>
        <w:numPr>
          <w:ilvl w:val="0"/>
          <w:numId w:val="13"/>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Strongly disagree</w:t>
      </w:r>
    </w:p>
    <w:p w14:paraId="7CCDA092" w14:textId="5D1958D1"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lastRenderedPageBreak/>
        <w:t xml:space="preserve">Do you think HRM managers </w:t>
      </w:r>
      <w:r w:rsidR="00F1217A">
        <w:rPr>
          <w:rFonts w:ascii="Times New Roman" w:hAnsi="Times New Roman" w:cs="Times New Roman"/>
          <w:lang w:val="en-GB"/>
        </w:rPr>
        <w:t>apply</w:t>
      </w:r>
      <w:r w:rsidRPr="00122EEC">
        <w:rPr>
          <w:rFonts w:ascii="Times New Roman" w:hAnsi="Times New Roman" w:cs="Times New Roman"/>
          <w:lang w:val="en-GB"/>
        </w:rPr>
        <w:t xml:space="preserve"> workplace diversity effectively?</w:t>
      </w:r>
    </w:p>
    <w:p w14:paraId="77960057" w14:textId="77777777" w:rsidR="003C3D1F" w:rsidRPr="00122EEC" w:rsidRDefault="003C3D1F" w:rsidP="003C3D1F">
      <w:pPr>
        <w:pStyle w:val="ListParagraph"/>
        <w:numPr>
          <w:ilvl w:val="0"/>
          <w:numId w:val="19"/>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Yes</w:t>
      </w:r>
    </w:p>
    <w:p w14:paraId="5097FAD2" w14:textId="77777777" w:rsidR="003C3D1F" w:rsidRPr="00122EEC" w:rsidRDefault="003C3D1F" w:rsidP="003C3D1F">
      <w:pPr>
        <w:pStyle w:val="ListParagraph"/>
        <w:numPr>
          <w:ilvl w:val="0"/>
          <w:numId w:val="19"/>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No</w:t>
      </w:r>
    </w:p>
    <w:p w14:paraId="717E35CF" w14:textId="77777777" w:rsidR="003C3D1F" w:rsidRPr="00122EEC" w:rsidRDefault="003C3D1F" w:rsidP="003C3D1F">
      <w:pPr>
        <w:pStyle w:val="ListParagraph"/>
        <w:numPr>
          <w:ilvl w:val="0"/>
          <w:numId w:val="19"/>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Maybe</w:t>
      </w:r>
    </w:p>
    <w:p w14:paraId="11E33924"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Do HR managers resolve conflicts among team members in telecommunication sector?</w:t>
      </w:r>
    </w:p>
    <w:p w14:paraId="5513E621" w14:textId="77777777" w:rsidR="003C3D1F" w:rsidRPr="00122EEC" w:rsidRDefault="003C3D1F" w:rsidP="003C3D1F">
      <w:pPr>
        <w:pStyle w:val="ListParagraph"/>
        <w:numPr>
          <w:ilvl w:val="0"/>
          <w:numId w:val="20"/>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Yes</w:t>
      </w:r>
    </w:p>
    <w:p w14:paraId="777067D6" w14:textId="77777777" w:rsidR="003C3D1F" w:rsidRPr="00122EEC" w:rsidRDefault="003C3D1F" w:rsidP="003C3D1F">
      <w:pPr>
        <w:pStyle w:val="ListParagraph"/>
        <w:numPr>
          <w:ilvl w:val="0"/>
          <w:numId w:val="20"/>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No</w:t>
      </w:r>
    </w:p>
    <w:p w14:paraId="2E4C7381" w14:textId="79449854"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Do you think </w:t>
      </w:r>
      <w:r w:rsidR="00F1217A">
        <w:rPr>
          <w:rFonts w:ascii="Times New Roman" w:hAnsi="Times New Roman" w:cs="Times New Roman"/>
          <w:lang w:val="en-GB"/>
        </w:rPr>
        <w:t>workplace diversity</w:t>
      </w:r>
      <w:r w:rsidRPr="00122EEC">
        <w:rPr>
          <w:rFonts w:ascii="Times New Roman" w:hAnsi="Times New Roman" w:cs="Times New Roman"/>
          <w:lang w:val="en-GB"/>
        </w:rPr>
        <w:t xml:space="preserve"> help</w:t>
      </w:r>
      <w:r w:rsidR="00F1217A">
        <w:rPr>
          <w:rFonts w:ascii="Times New Roman" w:hAnsi="Times New Roman" w:cs="Times New Roman"/>
          <w:lang w:val="en-GB"/>
        </w:rPr>
        <w:t>s</w:t>
      </w:r>
      <w:r w:rsidRPr="00122EEC">
        <w:rPr>
          <w:rFonts w:ascii="Times New Roman" w:hAnsi="Times New Roman" w:cs="Times New Roman"/>
          <w:lang w:val="en-GB"/>
        </w:rPr>
        <w:t xml:space="preserve"> in fostering healthy relationship among team members?</w:t>
      </w:r>
    </w:p>
    <w:p w14:paraId="45F7F1F5" w14:textId="77777777" w:rsidR="003C3D1F" w:rsidRPr="00122EEC" w:rsidRDefault="003C3D1F" w:rsidP="003C3D1F">
      <w:pPr>
        <w:pStyle w:val="ListParagraph"/>
        <w:numPr>
          <w:ilvl w:val="0"/>
          <w:numId w:val="21"/>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Yes</w:t>
      </w:r>
    </w:p>
    <w:p w14:paraId="540A1287" w14:textId="1986A5D8" w:rsidR="003C3D1F" w:rsidRDefault="003C3D1F" w:rsidP="003C3D1F">
      <w:pPr>
        <w:pStyle w:val="ListParagraph"/>
        <w:numPr>
          <w:ilvl w:val="0"/>
          <w:numId w:val="21"/>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No</w:t>
      </w:r>
    </w:p>
    <w:p w14:paraId="5D95124E" w14:textId="5AD8FADD" w:rsidR="00461D1D" w:rsidRPr="00122EEC" w:rsidRDefault="00461D1D" w:rsidP="003C3D1F">
      <w:pPr>
        <w:pStyle w:val="ListParagraph"/>
        <w:numPr>
          <w:ilvl w:val="0"/>
          <w:numId w:val="21"/>
        </w:numPr>
        <w:spacing w:before="240" w:after="240" w:line="360" w:lineRule="auto"/>
        <w:jc w:val="both"/>
        <w:rPr>
          <w:rFonts w:ascii="Times New Roman" w:hAnsi="Times New Roman" w:cs="Times New Roman"/>
          <w:lang w:val="en-GB"/>
        </w:rPr>
      </w:pPr>
      <w:r>
        <w:rPr>
          <w:rFonts w:ascii="Times New Roman" w:hAnsi="Times New Roman" w:cs="Times New Roman"/>
          <w:lang w:val="en-GB"/>
        </w:rPr>
        <w:t>Maybe</w:t>
      </w:r>
    </w:p>
    <w:p w14:paraId="2175ACAC"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Is it important to raise objections to workplace diversity conflicts in a professional manner?</w:t>
      </w:r>
    </w:p>
    <w:p w14:paraId="3A6DFDFA" w14:textId="77777777" w:rsidR="003C3D1F" w:rsidRPr="00122EEC" w:rsidRDefault="003C3D1F" w:rsidP="003C3D1F">
      <w:pPr>
        <w:pStyle w:val="ListParagraph"/>
        <w:numPr>
          <w:ilvl w:val="0"/>
          <w:numId w:val="22"/>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Yes</w:t>
      </w:r>
    </w:p>
    <w:p w14:paraId="28B54234" w14:textId="77777777" w:rsidR="003C3D1F" w:rsidRPr="00122EEC" w:rsidRDefault="003C3D1F" w:rsidP="003C3D1F">
      <w:pPr>
        <w:pStyle w:val="ListParagraph"/>
        <w:numPr>
          <w:ilvl w:val="0"/>
          <w:numId w:val="22"/>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No</w:t>
      </w:r>
    </w:p>
    <w:p w14:paraId="4CB98B53"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Have you ever faced conflicts among the team members during cross-departmental projects in the telecommunication sector?</w:t>
      </w:r>
    </w:p>
    <w:p w14:paraId="0522BF1B" w14:textId="77777777" w:rsidR="003C3D1F" w:rsidRPr="00122EEC" w:rsidRDefault="003C3D1F" w:rsidP="003C3D1F">
      <w:pPr>
        <w:pStyle w:val="ListParagraph"/>
        <w:numPr>
          <w:ilvl w:val="0"/>
          <w:numId w:val="23"/>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Yes</w:t>
      </w:r>
    </w:p>
    <w:p w14:paraId="210A1B05" w14:textId="5794B684" w:rsidR="003C3D1F" w:rsidRDefault="003C3D1F" w:rsidP="003C3D1F">
      <w:pPr>
        <w:pStyle w:val="ListParagraph"/>
        <w:numPr>
          <w:ilvl w:val="0"/>
          <w:numId w:val="23"/>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No</w:t>
      </w:r>
    </w:p>
    <w:p w14:paraId="1BBB48BD"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Is there biasness faced when conflicts are raised by the team members regarding diversity at different levels?</w:t>
      </w:r>
    </w:p>
    <w:p w14:paraId="7AE23DCB" w14:textId="77777777" w:rsidR="003C3D1F" w:rsidRPr="00122EEC" w:rsidRDefault="003C3D1F" w:rsidP="003C3D1F">
      <w:pPr>
        <w:pStyle w:val="ListParagraph"/>
        <w:numPr>
          <w:ilvl w:val="0"/>
          <w:numId w:val="24"/>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Yes</w:t>
      </w:r>
    </w:p>
    <w:p w14:paraId="54698B5B" w14:textId="77777777" w:rsidR="003C3D1F" w:rsidRPr="00122EEC" w:rsidRDefault="003C3D1F" w:rsidP="003C3D1F">
      <w:pPr>
        <w:pStyle w:val="ListParagraph"/>
        <w:numPr>
          <w:ilvl w:val="0"/>
          <w:numId w:val="24"/>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No</w:t>
      </w:r>
    </w:p>
    <w:p w14:paraId="70141093"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Is it important for the HR managers to make sure healthy relation is facilitated for effective teamwork?</w:t>
      </w:r>
    </w:p>
    <w:p w14:paraId="4CCCD488" w14:textId="77777777" w:rsidR="003C3D1F" w:rsidRPr="00122EEC" w:rsidRDefault="003C3D1F" w:rsidP="003C3D1F">
      <w:pPr>
        <w:pStyle w:val="ListParagraph"/>
        <w:numPr>
          <w:ilvl w:val="0"/>
          <w:numId w:val="25"/>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Yes</w:t>
      </w:r>
    </w:p>
    <w:p w14:paraId="4DA5A2B1" w14:textId="238A6BD0" w:rsidR="003C3D1F" w:rsidRPr="00F1217A" w:rsidRDefault="003C3D1F" w:rsidP="00F1217A">
      <w:pPr>
        <w:pStyle w:val="ListParagraph"/>
        <w:numPr>
          <w:ilvl w:val="0"/>
          <w:numId w:val="25"/>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No</w:t>
      </w:r>
    </w:p>
    <w:sectPr w:rsidR="003C3D1F" w:rsidRPr="00F1217A" w:rsidSect="00975ABB">
      <w:footerReference w:type="even" r:id="rId58"/>
      <w:footerReference w:type="default" r:id="rId5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0A1BDC" w14:textId="77777777" w:rsidR="006740F6" w:rsidRDefault="006740F6">
      <w:r>
        <w:separator/>
      </w:r>
    </w:p>
  </w:endnote>
  <w:endnote w:type="continuationSeparator" w:id="0">
    <w:p w14:paraId="6E28AE56" w14:textId="77777777" w:rsidR="006740F6" w:rsidRDefault="006740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8926417"/>
      <w:docPartObj>
        <w:docPartGallery w:val="Page Numbers (Bottom of Page)"/>
        <w:docPartUnique/>
      </w:docPartObj>
    </w:sdtPr>
    <w:sdtEndPr>
      <w:rPr>
        <w:rStyle w:val="PageNumber"/>
      </w:rPr>
    </w:sdtEndPr>
    <w:sdtContent>
      <w:p w14:paraId="0623AB8D" w14:textId="5526D774" w:rsidR="00975ABB" w:rsidRDefault="00975ABB" w:rsidP="00975AB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C12A82">
          <w:rPr>
            <w:rStyle w:val="PageNumber"/>
            <w:noProof/>
          </w:rPr>
          <w:t>8</w:t>
        </w:r>
        <w:r>
          <w:rPr>
            <w:rStyle w:val="PageNumber"/>
          </w:rPr>
          <w:fldChar w:fldCharType="end"/>
        </w:r>
      </w:p>
    </w:sdtContent>
  </w:sdt>
  <w:p w14:paraId="217906CF" w14:textId="77777777" w:rsidR="00975ABB" w:rsidRDefault="00975ABB" w:rsidP="00975AB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76983866"/>
      <w:docPartObj>
        <w:docPartGallery w:val="Page Numbers (Bottom of Page)"/>
        <w:docPartUnique/>
      </w:docPartObj>
    </w:sdtPr>
    <w:sdtEndPr>
      <w:rPr>
        <w:rStyle w:val="PageNumber"/>
      </w:rPr>
    </w:sdtEndPr>
    <w:sdtContent>
      <w:p w14:paraId="1367858A" w14:textId="77777777" w:rsidR="00975ABB" w:rsidRDefault="00975ABB" w:rsidP="00975AB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321FAF">
          <w:rPr>
            <w:rStyle w:val="PageNumber"/>
            <w:noProof/>
          </w:rPr>
          <w:t>18</w:t>
        </w:r>
        <w:r>
          <w:rPr>
            <w:rStyle w:val="PageNumber"/>
          </w:rPr>
          <w:fldChar w:fldCharType="end"/>
        </w:r>
      </w:p>
    </w:sdtContent>
  </w:sdt>
  <w:p w14:paraId="057AB9CE" w14:textId="77777777" w:rsidR="00975ABB" w:rsidRDefault="00975ABB" w:rsidP="00975AB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FDDBE9" w14:textId="77777777" w:rsidR="006740F6" w:rsidRDefault="006740F6">
      <w:r>
        <w:separator/>
      </w:r>
    </w:p>
  </w:footnote>
  <w:footnote w:type="continuationSeparator" w:id="0">
    <w:p w14:paraId="0F298FD9" w14:textId="77777777" w:rsidR="006740F6" w:rsidRDefault="006740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A39D8"/>
    <w:multiLevelType w:val="hybridMultilevel"/>
    <w:tmpl w:val="A5760886"/>
    <w:lvl w:ilvl="0" w:tplc="40090001">
      <w:start w:val="1"/>
      <w:numFmt w:val="bullet"/>
      <w:lvlText w:val=""/>
      <w:lvlJc w:val="left"/>
      <w:pPr>
        <w:ind w:left="360" w:hanging="360"/>
      </w:pPr>
      <w:rPr>
        <w:rFonts w:ascii="Symbol" w:hAnsi="Symbol" w:hint="default"/>
      </w:rPr>
    </w:lvl>
    <w:lvl w:ilvl="1" w:tplc="40090003">
      <w:start w:val="1"/>
      <w:numFmt w:val="bullet"/>
      <w:lvlText w:val="o"/>
      <w:lvlJc w:val="left"/>
      <w:pPr>
        <w:ind w:left="1080" w:hanging="360"/>
      </w:pPr>
      <w:rPr>
        <w:rFonts w:ascii="Courier New" w:hAnsi="Courier New" w:cs="Courier New" w:hint="default"/>
      </w:rPr>
    </w:lvl>
    <w:lvl w:ilvl="2" w:tplc="40090005">
      <w:start w:val="1"/>
      <w:numFmt w:val="bullet"/>
      <w:lvlText w:val=""/>
      <w:lvlJc w:val="left"/>
      <w:pPr>
        <w:ind w:left="1800" w:hanging="360"/>
      </w:pPr>
      <w:rPr>
        <w:rFonts w:ascii="Wingdings" w:hAnsi="Wingdings" w:hint="default"/>
      </w:rPr>
    </w:lvl>
    <w:lvl w:ilvl="3" w:tplc="40090001">
      <w:start w:val="1"/>
      <w:numFmt w:val="bullet"/>
      <w:lvlText w:val=""/>
      <w:lvlJc w:val="left"/>
      <w:pPr>
        <w:ind w:left="2520" w:hanging="360"/>
      </w:pPr>
      <w:rPr>
        <w:rFonts w:ascii="Symbol" w:hAnsi="Symbol" w:hint="default"/>
      </w:rPr>
    </w:lvl>
    <w:lvl w:ilvl="4" w:tplc="40090003">
      <w:start w:val="1"/>
      <w:numFmt w:val="bullet"/>
      <w:lvlText w:val="o"/>
      <w:lvlJc w:val="left"/>
      <w:pPr>
        <w:ind w:left="3240" w:hanging="360"/>
      </w:pPr>
      <w:rPr>
        <w:rFonts w:ascii="Courier New" w:hAnsi="Courier New" w:cs="Courier New" w:hint="default"/>
      </w:rPr>
    </w:lvl>
    <w:lvl w:ilvl="5" w:tplc="40090005">
      <w:start w:val="1"/>
      <w:numFmt w:val="bullet"/>
      <w:lvlText w:val=""/>
      <w:lvlJc w:val="left"/>
      <w:pPr>
        <w:ind w:left="3960" w:hanging="360"/>
      </w:pPr>
      <w:rPr>
        <w:rFonts w:ascii="Wingdings" w:hAnsi="Wingdings" w:hint="default"/>
      </w:rPr>
    </w:lvl>
    <w:lvl w:ilvl="6" w:tplc="40090001">
      <w:start w:val="1"/>
      <w:numFmt w:val="bullet"/>
      <w:lvlText w:val=""/>
      <w:lvlJc w:val="left"/>
      <w:pPr>
        <w:ind w:left="4680" w:hanging="360"/>
      </w:pPr>
      <w:rPr>
        <w:rFonts w:ascii="Symbol" w:hAnsi="Symbol" w:hint="default"/>
      </w:rPr>
    </w:lvl>
    <w:lvl w:ilvl="7" w:tplc="40090003">
      <w:start w:val="1"/>
      <w:numFmt w:val="bullet"/>
      <w:lvlText w:val="o"/>
      <w:lvlJc w:val="left"/>
      <w:pPr>
        <w:ind w:left="5400" w:hanging="360"/>
      </w:pPr>
      <w:rPr>
        <w:rFonts w:ascii="Courier New" w:hAnsi="Courier New" w:cs="Courier New" w:hint="default"/>
      </w:rPr>
    </w:lvl>
    <w:lvl w:ilvl="8" w:tplc="40090005">
      <w:start w:val="1"/>
      <w:numFmt w:val="bullet"/>
      <w:lvlText w:val=""/>
      <w:lvlJc w:val="left"/>
      <w:pPr>
        <w:ind w:left="6120" w:hanging="360"/>
      </w:pPr>
      <w:rPr>
        <w:rFonts w:ascii="Wingdings" w:hAnsi="Wingdings" w:hint="default"/>
      </w:rPr>
    </w:lvl>
  </w:abstractNum>
  <w:abstractNum w:abstractNumId="1" w15:restartNumberingAfterBreak="0">
    <w:nsid w:val="10512F1E"/>
    <w:multiLevelType w:val="hybridMultilevel"/>
    <w:tmpl w:val="87CC1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AD5DA7"/>
    <w:multiLevelType w:val="hybridMultilevel"/>
    <w:tmpl w:val="3C1C8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2A23A1"/>
    <w:multiLevelType w:val="hybridMultilevel"/>
    <w:tmpl w:val="258E2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150753"/>
    <w:multiLevelType w:val="hybridMultilevel"/>
    <w:tmpl w:val="643AA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23043B"/>
    <w:multiLevelType w:val="hybridMultilevel"/>
    <w:tmpl w:val="F7BC9BAC"/>
    <w:lvl w:ilvl="0" w:tplc="40090001">
      <w:start w:val="1"/>
      <w:numFmt w:val="bullet"/>
      <w:lvlText w:val=""/>
      <w:lvlJc w:val="left"/>
      <w:pPr>
        <w:ind w:left="360" w:hanging="360"/>
      </w:pPr>
      <w:rPr>
        <w:rFonts w:ascii="Symbol" w:hAnsi="Symbol" w:hint="default"/>
      </w:rPr>
    </w:lvl>
    <w:lvl w:ilvl="1" w:tplc="40090003">
      <w:start w:val="1"/>
      <w:numFmt w:val="bullet"/>
      <w:lvlText w:val="o"/>
      <w:lvlJc w:val="left"/>
      <w:pPr>
        <w:ind w:left="1080" w:hanging="360"/>
      </w:pPr>
      <w:rPr>
        <w:rFonts w:ascii="Courier New" w:hAnsi="Courier New" w:cs="Courier New" w:hint="default"/>
      </w:rPr>
    </w:lvl>
    <w:lvl w:ilvl="2" w:tplc="40090005">
      <w:start w:val="1"/>
      <w:numFmt w:val="bullet"/>
      <w:lvlText w:val=""/>
      <w:lvlJc w:val="left"/>
      <w:pPr>
        <w:ind w:left="1800" w:hanging="360"/>
      </w:pPr>
      <w:rPr>
        <w:rFonts w:ascii="Wingdings" w:hAnsi="Wingdings" w:hint="default"/>
      </w:rPr>
    </w:lvl>
    <w:lvl w:ilvl="3" w:tplc="40090001">
      <w:start w:val="1"/>
      <w:numFmt w:val="bullet"/>
      <w:lvlText w:val=""/>
      <w:lvlJc w:val="left"/>
      <w:pPr>
        <w:ind w:left="2520" w:hanging="360"/>
      </w:pPr>
      <w:rPr>
        <w:rFonts w:ascii="Symbol" w:hAnsi="Symbol" w:hint="default"/>
      </w:rPr>
    </w:lvl>
    <w:lvl w:ilvl="4" w:tplc="40090003">
      <w:start w:val="1"/>
      <w:numFmt w:val="bullet"/>
      <w:lvlText w:val="o"/>
      <w:lvlJc w:val="left"/>
      <w:pPr>
        <w:ind w:left="3240" w:hanging="360"/>
      </w:pPr>
      <w:rPr>
        <w:rFonts w:ascii="Courier New" w:hAnsi="Courier New" w:cs="Courier New" w:hint="default"/>
      </w:rPr>
    </w:lvl>
    <w:lvl w:ilvl="5" w:tplc="40090005">
      <w:start w:val="1"/>
      <w:numFmt w:val="bullet"/>
      <w:lvlText w:val=""/>
      <w:lvlJc w:val="left"/>
      <w:pPr>
        <w:ind w:left="3960" w:hanging="360"/>
      </w:pPr>
      <w:rPr>
        <w:rFonts w:ascii="Wingdings" w:hAnsi="Wingdings" w:hint="default"/>
      </w:rPr>
    </w:lvl>
    <w:lvl w:ilvl="6" w:tplc="40090001">
      <w:start w:val="1"/>
      <w:numFmt w:val="bullet"/>
      <w:lvlText w:val=""/>
      <w:lvlJc w:val="left"/>
      <w:pPr>
        <w:ind w:left="4680" w:hanging="360"/>
      </w:pPr>
      <w:rPr>
        <w:rFonts w:ascii="Symbol" w:hAnsi="Symbol" w:hint="default"/>
      </w:rPr>
    </w:lvl>
    <w:lvl w:ilvl="7" w:tplc="40090003">
      <w:start w:val="1"/>
      <w:numFmt w:val="bullet"/>
      <w:lvlText w:val="o"/>
      <w:lvlJc w:val="left"/>
      <w:pPr>
        <w:ind w:left="5400" w:hanging="360"/>
      </w:pPr>
      <w:rPr>
        <w:rFonts w:ascii="Courier New" w:hAnsi="Courier New" w:cs="Courier New" w:hint="default"/>
      </w:rPr>
    </w:lvl>
    <w:lvl w:ilvl="8" w:tplc="40090005">
      <w:start w:val="1"/>
      <w:numFmt w:val="bullet"/>
      <w:lvlText w:val=""/>
      <w:lvlJc w:val="left"/>
      <w:pPr>
        <w:ind w:left="6120" w:hanging="360"/>
      </w:pPr>
      <w:rPr>
        <w:rFonts w:ascii="Wingdings" w:hAnsi="Wingdings" w:hint="default"/>
      </w:rPr>
    </w:lvl>
  </w:abstractNum>
  <w:abstractNum w:abstractNumId="6" w15:restartNumberingAfterBreak="0">
    <w:nsid w:val="1CB21CE2"/>
    <w:multiLevelType w:val="hybridMultilevel"/>
    <w:tmpl w:val="930CC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1277DC"/>
    <w:multiLevelType w:val="hybridMultilevel"/>
    <w:tmpl w:val="ED546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C941D3"/>
    <w:multiLevelType w:val="hybridMultilevel"/>
    <w:tmpl w:val="0AF81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3F4668"/>
    <w:multiLevelType w:val="hybridMultilevel"/>
    <w:tmpl w:val="8A44E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1602DC"/>
    <w:multiLevelType w:val="hybridMultilevel"/>
    <w:tmpl w:val="B3D80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3362F7"/>
    <w:multiLevelType w:val="hybridMultilevel"/>
    <w:tmpl w:val="E6ACE95A"/>
    <w:lvl w:ilvl="0" w:tplc="40090001">
      <w:start w:val="1"/>
      <w:numFmt w:val="bullet"/>
      <w:lvlText w:val=""/>
      <w:lvlJc w:val="left"/>
      <w:pPr>
        <w:ind w:left="360" w:hanging="360"/>
      </w:pPr>
      <w:rPr>
        <w:rFonts w:ascii="Symbol" w:hAnsi="Symbol" w:hint="default"/>
      </w:rPr>
    </w:lvl>
    <w:lvl w:ilvl="1" w:tplc="40090003">
      <w:start w:val="1"/>
      <w:numFmt w:val="bullet"/>
      <w:lvlText w:val="o"/>
      <w:lvlJc w:val="left"/>
      <w:pPr>
        <w:ind w:left="1080" w:hanging="360"/>
      </w:pPr>
      <w:rPr>
        <w:rFonts w:ascii="Courier New" w:hAnsi="Courier New" w:cs="Courier New" w:hint="default"/>
      </w:rPr>
    </w:lvl>
    <w:lvl w:ilvl="2" w:tplc="40090005">
      <w:start w:val="1"/>
      <w:numFmt w:val="bullet"/>
      <w:lvlText w:val=""/>
      <w:lvlJc w:val="left"/>
      <w:pPr>
        <w:ind w:left="1800" w:hanging="360"/>
      </w:pPr>
      <w:rPr>
        <w:rFonts w:ascii="Wingdings" w:hAnsi="Wingdings" w:hint="default"/>
      </w:rPr>
    </w:lvl>
    <w:lvl w:ilvl="3" w:tplc="40090001">
      <w:start w:val="1"/>
      <w:numFmt w:val="bullet"/>
      <w:lvlText w:val=""/>
      <w:lvlJc w:val="left"/>
      <w:pPr>
        <w:ind w:left="2520" w:hanging="360"/>
      </w:pPr>
      <w:rPr>
        <w:rFonts w:ascii="Symbol" w:hAnsi="Symbol" w:hint="default"/>
      </w:rPr>
    </w:lvl>
    <w:lvl w:ilvl="4" w:tplc="40090003">
      <w:start w:val="1"/>
      <w:numFmt w:val="bullet"/>
      <w:lvlText w:val="o"/>
      <w:lvlJc w:val="left"/>
      <w:pPr>
        <w:ind w:left="3240" w:hanging="360"/>
      </w:pPr>
      <w:rPr>
        <w:rFonts w:ascii="Courier New" w:hAnsi="Courier New" w:cs="Courier New" w:hint="default"/>
      </w:rPr>
    </w:lvl>
    <w:lvl w:ilvl="5" w:tplc="40090005">
      <w:start w:val="1"/>
      <w:numFmt w:val="bullet"/>
      <w:lvlText w:val=""/>
      <w:lvlJc w:val="left"/>
      <w:pPr>
        <w:ind w:left="3960" w:hanging="360"/>
      </w:pPr>
      <w:rPr>
        <w:rFonts w:ascii="Wingdings" w:hAnsi="Wingdings" w:hint="default"/>
      </w:rPr>
    </w:lvl>
    <w:lvl w:ilvl="6" w:tplc="40090001">
      <w:start w:val="1"/>
      <w:numFmt w:val="bullet"/>
      <w:lvlText w:val=""/>
      <w:lvlJc w:val="left"/>
      <w:pPr>
        <w:ind w:left="4680" w:hanging="360"/>
      </w:pPr>
      <w:rPr>
        <w:rFonts w:ascii="Symbol" w:hAnsi="Symbol" w:hint="default"/>
      </w:rPr>
    </w:lvl>
    <w:lvl w:ilvl="7" w:tplc="40090003">
      <w:start w:val="1"/>
      <w:numFmt w:val="bullet"/>
      <w:lvlText w:val="o"/>
      <w:lvlJc w:val="left"/>
      <w:pPr>
        <w:ind w:left="5400" w:hanging="360"/>
      </w:pPr>
      <w:rPr>
        <w:rFonts w:ascii="Courier New" w:hAnsi="Courier New" w:cs="Courier New" w:hint="default"/>
      </w:rPr>
    </w:lvl>
    <w:lvl w:ilvl="8" w:tplc="40090005">
      <w:start w:val="1"/>
      <w:numFmt w:val="bullet"/>
      <w:lvlText w:val=""/>
      <w:lvlJc w:val="left"/>
      <w:pPr>
        <w:ind w:left="6120" w:hanging="360"/>
      </w:pPr>
      <w:rPr>
        <w:rFonts w:ascii="Wingdings" w:hAnsi="Wingdings" w:hint="default"/>
      </w:rPr>
    </w:lvl>
  </w:abstractNum>
  <w:abstractNum w:abstractNumId="12" w15:restartNumberingAfterBreak="0">
    <w:nsid w:val="3EBC7283"/>
    <w:multiLevelType w:val="hybridMultilevel"/>
    <w:tmpl w:val="A54E1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210C40"/>
    <w:multiLevelType w:val="hybridMultilevel"/>
    <w:tmpl w:val="362CB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336E0E"/>
    <w:multiLevelType w:val="hybridMultilevel"/>
    <w:tmpl w:val="B700F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D204B3"/>
    <w:multiLevelType w:val="hybridMultilevel"/>
    <w:tmpl w:val="F23CB254"/>
    <w:lvl w:ilvl="0" w:tplc="40090001">
      <w:start w:val="1"/>
      <w:numFmt w:val="bullet"/>
      <w:lvlText w:val=""/>
      <w:lvlJc w:val="left"/>
      <w:pPr>
        <w:ind w:left="360" w:hanging="360"/>
      </w:pPr>
      <w:rPr>
        <w:rFonts w:ascii="Symbol" w:hAnsi="Symbol" w:hint="default"/>
      </w:rPr>
    </w:lvl>
    <w:lvl w:ilvl="1" w:tplc="40090003">
      <w:start w:val="1"/>
      <w:numFmt w:val="bullet"/>
      <w:lvlText w:val="o"/>
      <w:lvlJc w:val="left"/>
      <w:pPr>
        <w:ind w:left="1080" w:hanging="360"/>
      </w:pPr>
      <w:rPr>
        <w:rFonts w:ascii="Courier New" w:hAnsi="Courier New" w:cs="Courier New" w:hint="default"/>
      </w:rPr>
    </w:lvl>
    <w:lvl w:ilvl="2" w:tplc="40090005">
      <w:start w:val="1"/>
      <w:numFmt w:val="bullet"/>
      <w:lvlText w:val=""/>
      <w:lvlJc w:val="left"/>
      <w:pPr>
        <w:ind w:left="1800" w:hanging="360"/>
      </w:pPr>
      <w:rPr>
        <w:rFonts w:ascii="Wingdings" w:hAnsi="Wingdings" w:hint="default"/>
      </w:rPr>
    </w:lvl>
    <w:lvl w:ilvl="3" w:tplc="40090001">
      <w:start w:val="1"/>
      <w:numFmt w:val="bullet"/>
      <w:lvlText w:val=""/>
      <w:lvlJc w:val="left"/>
      <w:pPr>
        <w:ind w:left="2520" w:hanging="360"/>
      </w:pPr>
      <w:rPr>
        <w:rFonts w:ascii="Symbol" w:hAnsi="Symbol" w:hint="default"/>
      </w:rPr>
    </w:lvl>
    <w:lvl w:ilvl="4" w:tplc="40090003">
      <w:start w:val="1"/>
      <w:numFmt w:val="bullet"/>
      <w:lvlText w:val="o"/>
      <w:lvlJc w:val="left"/>
      <w:pPr>
        <w:ind w:left="3240" w:hanging="360"/>
      </w:pPr>
      <w:rPr>
        <w:rFonts w:ascii="Courier New" w:hAnsi="Courier New" w:cs="Courier New" w:hint="default"/>
      </w:rPr>
    </w:lvl>
    <w:lvl w:ilvl="5" w:tplc="40090005">
      <w:start w:val="1"/>
      <w:numFmt w:val="bullet"/>
      <w:lvlText w:val=""/>
      <w:lvlJc w:val="left"/>
      <w:pPr>
        <w:ind w:left="3960" w:hanging="360"/>
      </w:pPr>
      <w:rPr>
        <w:rFonts w:ascii="Wingdings" w:hAnsi="Wingdings" w:hint="default"/>
      </w:rPr>
    </w:lvl>
    <w:lvl w:ilvl="6" w:tplc="40090001">
      <w:start w:val="1"/>
      <w:numFmt w:val="bullet"/>
      <w:lvlText w:val=""/>
      <w:lvlJc w:val="left"/>
      <w:pPr>
        <w:ind w:left="4680" w:hanging="360"/>
      </w:pPr>
      <w:rPr>
        <w:rFonts w:ascii="Symbol" w:hAnsi="Symbol" w:hint="default"/>
      </w:rPr>
    </w:lvl>
    <w:lvl w:ilvl="7" w:tplc="40090003">
      <w:start w:val="1"/>
      <w:numFmt w:val="bullet"/>
      <w:lvlText w:val="o"/>
      <w:lvlJc w:val="left"/>
      <w:pPr>
        <w:ind w:left="5400" w:hanging="360"/>
      </w:pPr>
      <w:rPr>
        <w:rFonts w:ascii="Courier New" w:hAnsi="Courier New" w:cs="Courier New" w:hint="default"/>
      </w:rPr>
    </w:lvl>
    <w:lvl w:ilvl="8" w:tplc="40090005">
      <w:start w:val="1"/>
      <w:numFmt w:val="bullet"/>
      <w:lvlText w:val=""/>
      <w:lvlJc w:val="left"/>
      <w:pPr>
        <w:ind w:left="6120" w:hanging="360"/>
      </w:pPr>
      <w:rPr>
        <w:rFonts w:ascii="Wingdings" w:hAnsi="Wingdings" w:hint="default"/>
      </w:rPr>
    </w:lvl>
  </w:abstractNum>
  <w:abstractNum w:abstractNumId="16" w15:restartNumberingAfterBreak="0">
    <w:nsid w:val="490925D2"/>
    <w:multiLevelType w:val="hybridMultilevel"/>
    <w:tmpl w:val="48EA95CA"/>
    <w:lvl w:ilvl="0" w:tplc="40090001">
      <w:start w:val="1"/>
      <w:numFmt w:val="bullet"/>
      <w:lvlText w:val=""/>
      <w:lvlJc w:val="left"/>
      <w:pPr>
        <w:ind w:left="360" w:hanging="360"/>
      </w:pPr>
      <w:rPr>
        <w:rFonts w:ascii="Symbol" w:hAnsi="Symbol" w:hint="default"/>
      </w:rPr>
    </w:lvl>
    <w:lvl w:ilvl="1" w:tplc="40090003">
      <w:start w:val="1"/>
      <w:numFmt w:val="bullet"/>
      <w:lvlText w:val="o"/>
      <w:lvlJc w:val="left"/>
      <w:pPr>
        <w:ind w:left="1080" w:hanging="360"/>
      </w:pPr>
      <w:rPr>
        <w:rFonts w:ascii="Courier New" w:hAnsi="Courier New" w:cs="Courier New" w:hint="default"/>
      </w:rPr>
    </w:lvl>
    <w:lvl w:ilvl="2" w:tplc="40090005">
      <w:start w:val="1"/>
      <w:numFmt w:val="bullet"/>
      <w:lvlText w:val=""/>
      <w:lvlJc w:val="left"/>
      <w:pPr>
        <w:ind w:left="1800" w:hanging="360"/>
      </w:pPr>
      <w:rPr>
        <w:rFonts w:ascii="Wingdings" w:hAnsi="Wingdings" w:hint="default"/>
      </w:rPr>
    </w:lvl>
    <w:lvl w:ilvl="3" w:tplc="40090001">
      <w:start w:val="1"/>
      <w:numFmt w:val="bullet"/>
      <w:lvlText w:val=""/>
      <w:lvlJc w:val="left"/>
      <w:pPr>
        <w:ind w:left="2520" w:hanging="360"/>
      </w:pPr>
      <w:rPr>
        <w:rFonts w:ascii="Symbol" w:hAnsi="Symbol" w:hint="default"/>
      </w:rPr>
    </w:lvl>
    <w:lvl w:ilvl="4" w:tplc="40090003">
      <w:start w:val="1"/>
      <w:numFmt w:val="bullet"/>
      <w:lvlText w:val="o"/>
      <w:lvlJc w:val="left"/>
      <w:pPr>
        <w:ind w:left="3240" w:hanging="360"/>
      </w:pPr>
      <w:rPr>
        <w:rFonts w:ascii="Courier New" w:hAnsi="Courier New" w:cs="Courier New" w:hint="default"/>
      </w:rPr>
    </w:lvl>
    <w:lvl w:ilvl="5" w:tplc="40090005">
      <w:start w:val="1"/>
      <w:numFmt w:val="bullet"/>
      <w:lvlText w:val=""/>
      <w:lvlJc w:val="left"/>
      <w:pPr>
        <w:ind w:left="3960" w:hanging="360"/>
      </w:pPr>
      <w:rPr>
        <w:rFonts w:ascii="Wingdings" w:hAnsi="Wingdings" w:hint="default"/>
      </w:rPr>
    </w:lvl>
    <w:lvl w:ilvl="6" w:tplc="40090001">
      <w:start w:val="1"/>
      <w:numFmt w:val="bullet"/>
      <w:lvlText w:val=""/>
      <w:lvlJc w:val="left"/>
      <w:pPr>
        <w:ind w:left="4680" w:hanging="360"/>
      </w:pPr>
      <w:rPr>
        <w:rFonts w:ascii="Symbol" w:hAnsi="Symbol" w:hint="default"/>
      </w:rPr>
    </w:lvl>
    <w:lvl w:ilvl="7" w:tplc="40090003">
      <w:start w:val="1"/>
      <w:numFmt w:val="bullet"/>
      <w:lvlText w:val="o"/>
      <w:lvlJc w:val="left"/>
      <w:pPr>
        <w:ind w:left="5400" w:hanging="360"/>
      </w:pPr>
      <w:rPr>
        <w:rFonts w:ascii="Courier New" w:hAnsi="Courier New" w:cs="Courier New" w:hint="default"/>
      </w:rPr>
    </w:lvl>
    <w:lvl w:ilvl="8" w:tplc="40090005">
      <w:start w:val="1"/>
      <w:numFmt w:val="bullet"/>
      <w:lvlText w:val=""/>
      <w:lvlJc w:val="left"/>
      <w:pPr>
        <w:ind w:left="6120" w:hanging="360"/>
      </w:pPr>
      <w:rPr>
        <w:rFonts w:ascii="Wingdings" w:hAnsi="Wingdings" w:hint="default"/>
      </w:rPr>
    </w:lvl>
  </w:abstractNum>
  <w:abstractNum w:abstractNumId="17" w15:restartNumberingAfterBreak="0">
    <w:nsid w:val="4A8D4403"/>
    <w:multiLevelType w:val="hybridMultilevel"/>
    <w:tmpl w:val="DD6039A6"/>
    <w:lvl w:ilvl="0" w:tplc="40090001">
      <w:start w:val="1"/>
      <w:numFmt w:val="bullet"/>
      <w:lvlText w:val=""/>
      <w:lvlJc w:val="left"/>
      <w:pPr>
        <w:ind w:left="360" w:hanging="360"/>
      </w:pPr>
      <w:rPr>
        <w:rFonts w:ascii="Symbol" w:hAnsi="Symbol" w:hint="default"/>
      </w:rPr>
    </w:lvl>
    <w:lvl w:ilvl="1" w:tplc="40090003">
      <w:start w:val="1"/>
      <w:numFmt w:val="bullet"/>
      <w:lvlText w:val="o"/>
      <w:lvlJc w:val="left"/>
      <w:pPr>
        <w:ind w:left="1080" w:hanging="360"/>
      </w:pPr>
      <w:rPr>
        <w:rFonts w:ascii="Courier New" w:hAnsi="Courier New" w:cs="Courier New" w:hint="default"/>
      </w:rPr>
    </w:lvl>
    <w:lvl w:ilvl="2" w:tplc="40090005">
      <w:start w:val="1"/>
      <w:numFmt w:val="bullet"/>
      <w:lvlText w:val=""/>
      <w:lvlJc w:val="left"/>
      <w:pPr>
        <w:ind w:left="1800" w:hanging="360"/>
      </w:pPr>
      <w:rPr>
        <w:rFonts w:ascii="Wingdings" w:hAnsi="Wingdings" w:hint="default"/>
      </w:rPr>
    </w:lvl>
    <w:lvl w:ilvl="3" w:tplc="40090001">
      <w:start w:val="1"/>
      <w:numFmt w:val="bullet"/>
      <w:lvlText w:val=""/>
      <w:lvlJc w:val="left"/>
      <w:pPr>
        <w:ind w:left="2520" w:hanging="360"/>
      </w:pPr>
      <w:rPr>
        <w:rFonts w:ascii="Symbol" w:hAnsi="Symbol" w:hint="default"/>
      </w:rPr>
    </w:lvl>
    <w:lvl w:ilvl="4" w:tplc="40090003">
      <w:start w:val="1"/>
      <w:numFmt w:val="bullet"/>
      <w:lvlText w:val="o"/>
      <w:lvlJc w:val="left"/>
      <w:pPr>
        <w:ind w:left="3240" w:hanging="360"/>
      </w:pPr>
      <w:rPr>
        <w:rFonts w:ascii="Courier New" w:hAnsi="Courier New" w:cs="Courier New" w:hint="default"/>
      </w:rPr>
    </w:lvl>
    <w:lvl w:ilvl="5" w:tplc="40090005">
      <w:start w:val="1"/>
      <w:numFmt w:val="bullet"/>
      <w:lvlText w:val=""/>
      <w:lvlJc w:val="left"/>
      <w:pPr>
        <w:ind w:left="3960" w:hanging="360"/>
      </w:pPr>
      <w:rPr>
        <w:rFonts w:ascii="Wingdings" w:hAnsi="Wingdings" w:hint="default"/>
      </w:rPr>
    </w:lvl>
    <w:lvl w:ilvl="6" w:tplc="40090001">
      <w:start w:val="1"/>
      <w:numFmt w:val="bullet"/>
      <w:lvlText w:val=""/>
      <w:lvlJc w:val="left"/>
      <w:pPr>
        <w:ind w:left="4680" w:hanging="360"/>
      </w:pPr>
      <w:rPr>
        <w:rFonts w:ascii="Symbol" w:hAnsi="Symbol" w:hint="default"/>
      </w:rPr>
    </w:lvl>
    <w:lvl w:ilvl="7" w:tplc="40090003">
      <w:start w:val="1"/>
      <w:numFmt w:val="bullet"/>
      <w:lvlText w:val="o"/>
      <w:lvlJc w:val="left"/>
      <w:pPr>
        <w:ind w:left="5400" w:hanging="360"/>
      </w:pPr>
      <w:rPr>
        <w:rFonts w:ascii="Courier New" w:hAnsi="Courier New" w:cs="Courier New" w:hint="default"/>
      </w:rPr>
    </w:lvl>
    <w:lvl w:ilvl="8" w:tplc="40090005">
      <w:start w:val="1"/>
      <w:numFmt w:val="bullet"/>
      <w:lvlText w:val=""/>
      <w:lvlJc w:val="left"/>
      <w:pPr>
        <w:ind w:left="6120" w:hanging="360"/>
      </w:pPr>
      <w:rPr>
        <w:rFonts w:ascii="Wingdings" w:hAnsi="Wingdings" w:hint="default"/>
      </w:rPr>
    </w:lvl>
  </w:abstractNum>
  <w:abstractNum w:abstractNumId="18" w15:restartNumberingAfterBreak="0">
    <w:nsid w:val="4D492B92"/>
    <w:multiLevelType w:val="hybridMultilevel"/>
    <w:tmpl w:val="8A72D760"/>
    <w:lvl w:ilvl="0" w:tplc="40090001">
      <w:start w:val="1"/>
      <w:numFmt w:val="bullet"/>
      <w:lvlText w:val=""/>
      <w:lvlJc w:val="left"/>
      <w:pPr>
        <w:ind w:left="360" w:hanging="360"/>
      </w:pPr>
      <w:rPr>
        <w:rFonts w:ascii="Symbol" w:hAnsi="Symbol" w:hint="default"/>
      </w:rPr>
    </w:lvl>
    <w:lvl w:ilvl="1" w:tplc="40090003">
      <w:start w:val="1"/>
      <w:numFmt w:val="bullet"/>
      <w:lvlText w:val="o"/>
      <w:lvlJc w:val="left"/>
      <w:pPr>
        <w:ind w:left="1080" w:hanging="360"/>
      </w:pPr>
      <w:rPr>
        <w:rFonts w:ascii="Courier New" w:hAnsi="Courier New" w:cs="Courier New" w:hint="default"/>
      </w:rPr>
    </w:lvl>
    <w:lvl w:ilvl="2" w:tplc="40090005">
      <w:start w:val="1"/>
      <w:numFmt w:val="bullet"/>
      <w:lvlText w:val=""/>
      <w:lvlJc w:val="left"/>
      <w:pPr>
        <w:ind w:left="1800" w:hanging="360"/>
      </w:pPr>
      <w:rPr>
        <w:rFonts w:ascii="Wingdings" w:hAnsi="Wingdings" w:hint="default"/>
      </w:rPr>
    </w:lvl>
    <w:lvl w:ilvl="3" w:tplc="40090001">
      <w:start w:val="1"/>
      <w:numFmt w:val="bullet"/>
      <w:lvlText w:val=""/>
      <w:lvlJc w:val="left"/>
      <w:pPr>
        <w:ind w:left="2520" w:hanging="360"/>
      </w:pPr>
      <w:rPr>
        <w:rFonts w:ascii="Symbol" w:hAnsi="Symbol" w:hint="default"/>
      </w:rPr>
    </w:lvl>
    <w:lvl w:ilvl="4" w:tplc="40090003">
      <w:start w:val="1"/>
      <w:numFmt w:val="bullet"/>
      <w:lvlText w:val="o"/>
      <w:lvlJc w:val="left"/>
      <w:pPr>
        <w:ind w:left="3240" w:hanging="360"/>
      </w:pPr>
      <w:rPr>
        <w:rFonts w:ascii="Courier New" w:hAnsi="Courier New" w:cs="Courier New" w:hint="default"/>
      </w:rPr>
    </w:lvl>
    <w:lvl w:ilvl="5" w:tplc="40090005">
      <w:start w:val="1"/>
      <w:numFmt w:val="bullet"/>
      <w:lvlText w:val=""/>
      <w:lvlJc w:val="left"/>
      <w:pPr>
        <w:ind w:left="3960" w:hanging="360"/>
      </w:pPr>
      <w:rPr>
        <w:rFonts w:ascii="Wingdings" w:hAnsi="Wingdings" w:hint="default"/>
      </w:rPr>
    </w:lvl>
    <w:lvl w:ilvl="6" w:tplc="40090001">
      <w:start w:val="1"/>
      <w:numFmt w:val="bullet"/>
      <w:lvlText w:val=""/>
      <w:lvlJc w:val="left"/>
      <w:pPr>
        <w:ind w:left="4680" w:hanging="360"/>
      </w:pPr>
      <w:rPr>
        <w:rFonts w:ascii="Symbol" w:hAnsi="Symbol" w:hint="default"/>
      </w:rPr>
    </w:lvl>
    <w:lvl w:ilvl="7" w:tplc="40090003">
      <w:start w:val="1"/>
      <w:numFmt w:val="bullet"/>
      <w:lvlText w:val="o"/>
      <w:lvlJc w:val="left"/>
      <w:pPr>
        <w:ind w:left="5400" w:hanging="360"/>
      </w:pPr>
      <w:rPr>
        <w:rFonts w:ascii="Courier New" w:hAnsi="Courier New" w:cs="Courier New" w:hint="default"/>
      </w:rPr>
    </w:lvl>
    <w:lvl w:ilvl="8" w:tplc="40090005">
      <w:start w:val="1"/>
      <w:numFmt w:val="bullet"/>
      <w:lvlText w:val=""/>
      <w:lvlJc w:val="left"/>
      <w:pPr>
        <w:ind w:left="6120" w:hanging="360"/>
      </w:pPr>
      <w:rPr>
        <w:rFonts w:ascii="Wingdings" w:hAnsi="Wingdings" w:hint="default"/>
      </w:rPr>
    </w:lvl>
  </w:abstractNum>
  <w:abstractNum w:abstractNumId="19" w15:restartNumberingAfterBreak="0">
    <w:nsid w:val="52E25DC0"/>
    <w:multiLevelType w:val="hybridMultilevel"/>
    <w:tmpl w:val="BCD84F4A"/>
    <w:lvl w:ilvl="0" w:tplc="40090001">
      <w:start w:val="1"/>
      <w:numFmt w:val="bullet"/>
      <w:lvlText w:val=""/>
      <w:lvlJc w:val="left"/>
      <w:pPr>
        <w:ind w:left="360" w:hanging="360"/>
      </w:pPr>
      <w:rPr>
        <w:rFonts w:ascii="Symbol" w:hAnsi="Symbol" w:hint="default"/>
      </w:rPr>
    </w:lvl>
    <w:lvl w:ilvl="1" w:tplc="40090003">
      <w:start w:val="1"/>
      <w:numFmt w:val="bullet"/>
      <w:lvlText w:val="o"/>
      <w:lvlJc w:val="left"/>
      <w:pPr>
        <w:ind w:left="1080" w:hanging="360"/>
      </w:pPr>
      <w:rPr>
        <w:rFonts w:ascii="Courier New" w:hAnsi="Courier New" w:cs="Courier New" w:hint="default"/>
      </w:rPr>
    </w:lvl>
    <w:lvl w:ilvl="2" w:tplc="40090005">
      <w:start w:val="1"/>
      <w:numFmt w:val="bullet"/>
      <w:lvlText w:val=""/>
      <w:lvlJc w:val="left"/>
      <w:pPr>
        <w:ind w:left="1800" w:hanging="360"/>
      </w:pPr>
      <w:rPr>
        <w:rFonts w:ascii="Wingdings" w:hAnsi="Wingdings" w:hint="default"/>
      </w:rPr>
    </w:lvl>
    <w:lvl w:ilvl="3" w:tplc="40090001">
      <w:start w:val="1"/>
      <w:numFmt w:val="bullet"/>
      <w:lvlText w:val=""/>
      <w:lvlJc w:val="left"/>
      <w:pPr>
        <w:ind w:left="2520" w:hanging="360"/>
      </w:pPr>
      <w:rPr>
        <w:rFonts w:ascii="Symbol" w:hAnsi="Symbol" w:hint="default"/>
      </w:rPr>
    </w:lvl>
    <w:lvl w:ilvl="4" w:tplc="40090003">
      <w:start w:val="1"/>
      <w:numFmt w:val="bullet"/>
      <w:lvlText w:val="o"/>
      <w:lvlJc w:val="left"/>
      <w:pPr>
        <w:ind w:left="3240" w:hanging="360"/>
      </w:pPr>
      <w:rPr>
        <w:rFonts w:ascii="Courier New" w:hAnsi="Courier New" w:cs="Courier New" w:hint="default"/>
      </w:rPr>
    </w:lvl>
    <w:lvl w:ilvl="5" w:tplc="40090005">
      <w:start w:val="1"/>
      <w:numFmt w:val="bullet"/>
      <w:lvlText w:val=""/>
      <w:lvlJc w:val="left"/>
      <w:pPr>
        <w:ind w:left="3960" w:hanging="360"/>
      </w:pPr>
      <w:rPr>
        <w:rFonts w:ascii="Wingdings" w:hAnsi="Wingdings" w:hint="default"/>
      </w:rPr>
    </w:lvl>
    <w:lvl w:ilvl="6" w:tplc="40090001">
      <w:start w:val="1"/>
      <w:numFmt w:val="bullet"/>
      <w:lvlText w:val=""/>
      <w:lvlJc w:val="left"/>
      <w:pPr>
        <w:ind w:left="4680" w:hanging="360"/>
      </w:pPr>
      <w:rPr>
        <w:rFonts w:ascii="Symbol" w:hAnsi="Symbol" w:hint="default"/>
      </w:rPr>
    </w:lvl>
    <w:lvl w:ilvl="7" w:tplc="40090003">
      <w:start w:val="1"/>
      <w:numFmt w:val="bullet"/>
      <w:lvlText w:val="o"/>
      <w:lvlJc w:val="left"/>
      <w:pPr>
        <w:ind w:left="5400" w:hanging="360"/>
      </w:pPr>
      <w:rPr>
        <w:rFonts w:ascii="Courier New" w:hAnsi="Courier New" w:cs="Courier New" w:hint="default"/>
      </w:rPr>
    </w:lvl>
    <w:lvl w:ilvl="8" w:tplc="40090005">
      <w:start w:val="1"/>
      <w:numFmt w:val="bullet"/>
      <w:lvlText w:val=""/>
      <w:lvlJc w:val="left"/>
      <w:pPr>
        <w:ind w:left="6120" w:hanging="360"/>
      </w:pPr>
      <w:rPr>
        <w:rFonts w:ascii="Wingdings" w:hAnsi="Wingdings" w:hint="default"/>
      </w:rPr>
    </w:lvl>
  </w:abstractNum>
  <w:abstractNum w:abstractNumId="20" w15:restartNumberingAfterBreak="0">
    <w:nsid w:val="554A4C68"/>
    <w:multiLevelType w:val="hybridMultilevel"/>
    <w:tmpl w:val="DC2AE418"/>
    <w:lvl w:ilvl="0" w:tplc="40090001">
      <w:start w:val="1"/>
      <w:numFmt w:val="bullet"/>
      <w:lvlText w:val=""/>
      <w:lvlJc w:val="left"/>
      <w:pPr>
        <w:ind w:left="360" w:hanging="360"/>
      </w:pPr>
      <w:rPr>
        <w:rFonts w:ascii="Symbol" w:hAnsi="Symbol" w:hint="default"/>
      </w:rPr>
    </w:lvl>
    <w:lvl w:ilvl="1" w:tplc="40090003">
      <w:start w:val="1"/>
      <w:numFmt w:val="bullet"/>
      <w:lvlText w:val="o"/>
      <w:lvlJc w:val="left"/>
      <w:pPr>
        <w:ind w:left="1080" w:hanging="360"/>
      </w:pPr>
      <w:rPr>
        <w:rFonts w:ascii="Courier New" w:hAnsi="Courier New" w:cs="Courier New" w:hint="default"/>
      </w:rPr>
    </w:lvl>
    <w:lvl w:ilvl="2" w:tplc="40090005">
      <w:start w:val="1"/>
      <w:numFmt w:val="bullet"/>
      <w:lvlText w:val=""/>
      <w:lvlJc w:val="left"/>
      <w:pPr>
        <w:ind w:left="1800" w:hanging="360"/>
      </w:pPr>
      <w:rPr>
        <w:rFonts w:ascii="Wingdings" w:hAnsi="Wingdings" w:hint="default"/>
      </w:rPr>
    </w:lvl>
    <w:lvl w:ilvl="3" w:tplc="40090001">
      <w:start w:val="1"/>
      <w:numFmt w:val="bullet"/>
      <w:lvlText w:val=""/>
      <w:lvlJc w:val="left"/>
      <w:pPr>
        <w:ind w:left="2520" w:hanging="360"/>
      </w:pPr>
      <w:rPr>
        <w:rFonts w:ascii="Symbol" w:hAnsi="Symbol" w:hint="default"/>
      </w:rPr>
    </w:lvl>
    <w:lvl w:ilvl="4" w:tplc="40090003">
      <w:start w:val="1"/>
      <w:numFmt w:val="bullet"/>
      <w:lvlText w:val="o"/>
      <w:lvlJc w:val="left"/>
      <w:pPr>
        <w:ind w:left="3240" w:hanging="360"/>
      </w:pPr>
      <w:rPr>
        <w:rFonts w:ascii="Courier New" w:hAnsi="Courier New" w:cs="Courier New" w:hint="default"/>
      </w:rPr>
    </w:lvl>
    <w:lvl w:ilvl="5" w:tplc="40090005">
      <w:start w:val="1"/>
      <w:numFmt w:val="bullet"/>
      <w:lvlText w:val=""/>
      <w:lvlJc w:val="left"/>
      <w:pPr>
        <w:ind w:left="3960" w:hanging="360"/>
      </w:pPr>
      <w:rPr>
        <w:rFonts w:ascii="Wingdings" w:hAnsi="Wingdings" w:hint="default"/>
      </w:rPr>
    </w:lvl>
    <w:lvl w:ilvl="6" w:tplc="40090001">
      <w:start w:val="1"/>
      <w:numFmt w:val="bullet"/>
      <w:lvlText w:val=""/>
      <w:lvlJc w:val="left"/>
      <w:pPr>
        <w:ind w:left="4680" w:hanging="360"/>
      </w:pPr>
      <w:rPr>
        <w:rFonts w:ascii="Symbol" w:hAnsi="Symbol" w:hint="default"/>
      </w:rPr>
    </w:lvl>
    <w:lvl w:ilvl="7" w:tplc="40090003">
      <w:start w:val="1"/>
      <w:numFmt w:val="bullet"/>
      <w:lvlText w:val="o"/>
      <w:lvlJc w:val="left"/>
      <w:pPr>
        <w:ind w:left="5400" w:hanging="360"/>
      </w:pPr>
      <w:rPr>
        <w:rFonts w:ascii="Courier New" w:hAnsi="Courier New" w:cs="Courier New" w:hint="default"/>
      </w:rPr>
    </w:lvl>
    <w:lvl w:ilvl="8" w:tplc="40090005">
      <w:start w:val="1"/>
      <w:numFmt w:val="bullet"/>
      <w:lvlText w:val=""/>
      <w:lvlJc w:val="left"/>
      <w:pPr>
        <w:ind w:left="6120" w:hanging="360"/>
      </w:pPr>
      <w:rPr>
        <w:rFonts w:ascii="Wingdings" w:hAnsi="Wingdings" w:hint="default"/>
      </w:rPr>
    </w:lvl>
  </w:abstractNum>
  <w:abstractNum w:abstractNumId="21" w15:restartNumberingAfterBreak="0">
    <w:nsid w:val="5CA90213"/>
    <w:multiLevelType w:val="hybridMultilevel"/>
    <w:tmpl w:val="7C16B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E04949"/>
    <w:multiLevelType w:val="hybridMultilevel"/>
    <w:tmpl w:val="648A793A"/>
    <w:lvl w:ilvl="0" w:tplc="40090001">
      <w:start w:val="1"/>
      <w:numFmt w:val="bullet"/>
      <w:lvlText w:val=""/>
      <w:lvlJc w:val="left"/>
      <w:pPr>
        <w:ind w:left="360" w:hanging="360"/>
      </w:pPr>
      <w:rPr>
        <w:rFonts w:ascii="Symbol" w:hAnsi="Symbol" w:hint="default"/>
      </w:rPr>
    </w:lvl>
    <w:lvl w:ilvl="1" w:tplc="40090003">
      <w:start w:val="1"/>
      <w:numFmt w:val="bullet"/>
      <w:lvlText w:val="o"/>
      <w:lvlJc w:val="left"/>
      <w:pPr>
        <w:ind w:left="1080" w:hanging="360"/>
      </w:pPr>
      <w:rPr>
        <w:rFonts w:ascii="Courier New" w:hAnsi="Courier New" w:cs="Courier New" w:hint="default"/>
      </w:rPr>
    </w:lvl>
    <w:lvl w:ilvl="2" w:tplc="40090005">
      <w:start w:val="1"/>
      <w:numFmt w:val="bullet"/>
      <w:lvlText w:val=""/>
      <w:lvlJc w:val="left"/>
      <w:pPr>
        <w:ind w:left="1800" w:hanging="360"/>
      </w:pPr>
      <w:rPr>
        <w:rFonts w:ascii="Wingdings" w:hAnsi="Wingdings" w:hint="default"/>
      </w:rPr>
    </w:lvl>
    <w:lvl w:ilvl="3" w:tplc="40090001">
      <w:start w:val="1"/>
      <w:numFmt w:val="bullet"/>
      <w:lvlText w:val=""/>
      <w:lvlJc w:val="left"/>
      <w:pPr>
        <w:ind w:left="2520" w:hanging="360"/>
      </w:pPr>
      <w:rPr>
        <w:rFonts w:ascii="Symbol" w:hAnsi="Symbol" w:hint="default"/>
      </w:rPr>
    </w:lvl>
    <w:lvl w:ilvl="4" w:tplc="40090003">
      <w:start w:val="1"/>
      <w:numFmt w:val="bullet"/>
      <w:lvlText w:val="o"/>
      <w:lvlJc w:val="left"/>
      <w:pPr>
        <w:ind w:left="3240" w:hanging="360"/>
      </w:pPr>
      <w:rPr>
        <w:rFonts w:ascii="Courier New" w:hAnsi="Courier New" w:cs="Courier New" w:hint="default"/>
      </w:rPr>
    </w:lvl>
    <w:lvl w:ilvl="5" w:tplc="40090005">
      <w:start w:val="1"/>
      <w:numFmt w:val="bullet"/>
      <w:lvlText w:val=""/>
      <w:lvlJc w:val="left"/>
      <w:pPr>
        <w:ind w:left="3960" w:hanging="360"/>
      </w:pPr>
      <w:rPr>
        <w:rFonts w:ascii="Wingdings" w:hAnsi="Wingdings" w:hint="default"/>
      </w:rPr>
    </w:lvl>
    <w:lvl w:ilvl="6" w:tplc="40090001">
      <w:start w:val="1"/>
      <w:numFmt w:val="bullet"/>
      <w:lvlText w:val=""/>
      <w:lvlJc w:val="left"/>
      <w:pPr>
        <w:ind w:left="4680" w:hanging="360"/>
      </w:pPr>
      <w:rPr>
        <w:rFonts w:ascii="Symbol" w:hAnsi="Symbol" w:hint="default"/>
      </w:rPr>
    </w:lvl>
    <w:lvl w:ilvl="7" w:tplc="40090003">
      <w:start w:val="1"/>
      <w:numFmt w:val="bullet"/>
      <w:lvlText w:val="o"/>
      <w:lvlJc w:val="left"/>
      <w:pPr>
        <w:ind w:left="5400" w:hanging="360"/>
      </w:pPr>
      <w:rPr>
        <w:rFonts w:ascii="Courier New" w:hAnsi="Courier New" w:cs="Courier New" w:hint="default"/>
      </w:rPr>
    </w:lvl>
    <w:lvl w:ilvl="8" w:tplc="40090005">
      <w:start w:val="1"/>
      <w:numFmt w:val="bullet"/>
      <w:lvlText w:val=""/>
      <w:lvlJc w:val="left"/>
      <w:pPr>
        <w:ind w:left="6120" w:hanging="360"/>
      </w:pPr>
      <w:rPr>
        <w:rFonts w:ascii="Wingdings" w:hAnsi="Wingdings" w:hint="default"/>
      </w:rPr>
    </w:lvl>
  </w:abstractNum>
  <w:abstractNum w:abstractNumId="23" w15:restartNumberingAfterBreak="0">
    <w:nsid w:val="5FE63D4C"/>
    <w:multiLevelType w:val="hybridMultilevel"/>
    <w:tmpl w:val="87FC4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846A6D"/>
    <w:multiLevelType w:val="hybridMultilevel"/>
    <w:tmpl w:val="2772C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0C3DAB"/>
    <w:multiLevelType w:val="hybridMultilevel"/>
    <w:tmpl w:val="0930E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B87D5E"/>
    <w:multiLevelType w:val="hybridMultilevel"/>
    <w:tmpl w:val="C9008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697AE7"/>
    <w:multiLevelType w:val="multilevel"/>
    <w:tmpl w:val="66E4BC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088499271">
    <w:abstractNumId w:val="27"/>
  </w:num>
  <w:num w:numId="2" w16cid:durableId="839195447">
    <w:abstractNumId w:val="13"/>
  </w:num>
  <w:num w:numId="3" w16cid:durableId="391000707">
    <w:abstractNumId w:val="7"/>
  </w:num>
  <w:num w:numId="4" w16cid:durableId="1686328007">
    <w:abstractNumId w:val="20"/>
  </w:num>
  <w:num w:numId="5" w16cid:durableId="1608349188">
    <w:abstractNumId w:val="0"/>
  </w:num>
  <w:num w:numId="6" w16cid:durableId="1038240562">
    <w:abstractNumId w:val="5"/>
  </w:num>
  <w:num w:numId="7" w16cid:durableId="1429693716">
    <w:abstractNumId w:val="19"/>
  </w:num>
  <w:num w:numId="8" w16cid:durableId="1591308697">
    <w:abstractNumId w:val="18"/>
  </w:num>
  <w:num w:numId="9" w16cid:durableId="14696843">
    <w:abstractNumId w:val="11"/>
  </w:num>
  <w:num w:numId="10" w16cid:durableId="339551987">
    <w:abstractNumId w:val="17"/>
  </w:num>
  <w:num w:numId="11" w16cid:durableId="991837516">
    <w:abstractNumId w:val="22"/>
  </w:num>
  <w:num w:numId="12" w16cid:durableId="1716198978">
    <w:abstractNumId w:val="15"/>
  </w:num>
  <w:num w:numId="13" w16cid:durableId="1684867259">
    <w:abstractNumId w:val="16"/>
  </w:num>
  <w:num w:numId="14" w16cid:durableId="1122915320">
    <w:abstractNumId w:val="14"/>
  </w:num>
  <w:num w:numId="15" w16cid:durableId="854001079">
    <w:abstractNumId w:val="25"/>
  </w:num>
  <w:num w:numId="16" w16cid:durableId="1714501520">
    <w:abstractNumId w:val="10"/>
  </w:num>
  <w:num w:numId="17" w16cid:durableId="1041511613">
    <w:abstractNumId w:val="24"/>
  </w:num>
  <w:num w:numId="18" w16cid:durableId="1750883224">
    <w:abstractNumId w:val="4"/>
  </w:num>
  <w:num w:numId="19" w16cid:durableId="884831042">
    <w:abstractNumId w:val="1"/>
  </w:num>
  <w:num w:numId="20" w16cid:durableId="593517147">
    <w:abstractNumId w:val="3"/>
  </w:num>
  <w:num w:numId="21" w16cid:durableId="1348828702">
    <w:abstractNumId w:val="8"/>
  </w:num>
  <w:num w:numId="22" w16cid:durableId="1843810979">
    <w:abstractNumId w:val="2"/>
  </w:num>
  <w:num w:numId="23" w16cid:durableId="1474448116">
    <w:abstractNumId w:val="12"/>
  </w:num>
  <w:num w:numId="24" w16cid:durableId="1993754906">
    <w:abstractNumId w:val="26"/>
  </w:num>
  <w:num w:numId="25" w16cid:durableId="252976631">
    <w:abstractNumId w:val="9"/>
  </w:num>
  <w:num w:numId="26" w16cid:durableId="963658127">
    <w:abstractNumId w:val="23"/>
  </w:num>
  <w:num w:numId="27" w16cid:durableId="565411163">
    <w:abstractNumId w:val="6"/>
  </w:num>
  <w:num w:numId="28" w16cid:durableId="101484703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D1F"/>
    <w:rsid w:val="000067B8"/>
    <w:rsid w:val="000200C7"/>
    <w:rsid w:val="00021D5A"/>
    <w:rsid w:val="00156FAF"/>
    <w:rsid w:val="00227045"/>
    <w:rsid w:val="00260772"/>
    <w:rsid w:val="00297E08"/>
    <w:rsid w:val="002C754B"/>
    <w:rsid w:val="00320976"/>
    <w:rsid w:val="00321FAF"/>
    <w:rsid w:val="00352D84"/>
    <w:rsid w:val="003C3D1F"/>
    <w:rsid w:val="004004B7"/>
    <w:rsid w:val="00461D1D"/>
    <w:rsid w:val="004708F8"/>
    <w:rsid w:val="004A1CF7"/>
    <w:rsid w:val="00510333"/>
    <w:rsid w:val="00513871"/>
    <w:rsid w:val="00560A21"/>
    <w:rsid w:val="005D7B10"/>
    <w:rsid w:val="00614DAA"/>
    <w:rsid w:val="00624D0B"/>
    <w:rsid w:val="00632E84"/>
    <w:rsid w:val="00663D2A"/>
    <w:rsid w:val="006740F6"/>
    <w:rsid w:val="0068604C"/>
    <w:rsid w:val="0069340F"/>
    <w:rsid w:val="0069780B"/>
    <w:rsid w:val="006A0E7A"/>
    <w:rsid w:val="0071314D"/>
    <w:rsid w:val="007757CD"/>
    <w:rsid w:val="007D557D"/>
    <w:rsid w:val="008255AD"/>
    <w:rsid w:val="00830238"/>
    <w:rsid w:val="00835146"/>
    <w:rsid w:val="008C100D"/>
    <w:rsid w:val="00975ABB"/>
    <w:rsid w:val="00A022BE"/>
    <w:rsid w:val="00A36DC2"/>
    <w:rsid w:val="00B60086"/>
    <w:rsid w:val="00C12A82"/>
    <w:rsid w:val="00D05634"/>
    <w:rsid w:val="00D1755F"/>
    <w:rsid w:val="00D36D0F"/>
    <w:rsid w:val="00DB17B7"/>
    <w:rsid w:val="00E0620A"/>
    <w:rsid w:val="00E17B47"/>
    <w:rsid w:val="00E35AC9"/>
    <w:rsid w:val="00F1217A"/>
    <w:rsid w:val="00F4103D"/>
    <w:rsid w:val="00F6118D"/>
    <w:rsid w:val="00F73052"/>
    <w:rsid w:val="00F7683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63832"/>
  <w15:chartTrackingRefBased/>
  <w15:docId w15:val="{4F390E70-EFB0-624E-8F26-ECB0646D0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3D1F"/>
  </w:style>
  <w:style w:type="paragraph" w:styleId="Heading1">
    <w:name w:val="heading 1"/>
    <w:basedOn w:val="Normal"/>
    <w:next w:val="Normal"/>
    <w:link w:val="Heading1Char"/>
    <w:uiPriority w:val="9"/>
    <w:qFormat/>
    <w:rsid w:val="003C3D1F"/>
    <w:pPr>
      <w:spacing w:before="240" w:after="240" w:line="360" w:lineRule="auto"/>
      <w:jc w:val="both"/>
      <w:outlineLvl w:val="0"/>
    </w:pPr>
    <w:rPr>
      <w:rFonts w:ascii="Times New Roman" w:hAnsi="Times New Roman" w:cs="Times New Roman"/>
      <w:b/>
      <w:color w:val="000000" w:themeColor="text1"/>
    </w:rPr>
  </w:style>
  <w:style w:type="paragraph" w:styleId="Heading2">
    <w:name w:val="heading 2"/>
    <w:basedOn w:val="Normal"/>
    <w:next w:val="Normal"/>
    <w:link w:val="Heading2Char"/>
    <w:uiPriority w:val="9"/>
    <w:unhideWhenUsed/>
    <w:qFormat/>
    <w:rsid w:val="003C3D1F"/>
    <w:pPr>
      <w:spacing w:before="240" w:after="240" w:line="360" w:lineRule="auto"/>
      <w:jc w:val="both"/>
      <w:outlineLvl w:val="1"/>
    </w:pPr>
    <w:rPr>
      <w:rFonts w:ascii="Times New Roman" w:hAnsi="Times New Roman" w:cs="Times New Roman"/>
      <w:b/>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3D1F"/>
    <w:rPr>
      <w:rFonts w:ascii="Times New Roman" w:hAnsi="Times New Roman" w:cs="Times New Roman"/>
      <w:b/>
      <w:color w:val="000000" w:themeColor="text1"/>
    </w:rPr>
  </w:style>
  <w:style w:type="character" w:customStyle="1" w:styleId="Heading2Char">
    <w:name w:val="Heading 2 Char"/>
    <w:basedOn w:val="DefaultParagraphFont"/>
    <w:link w:val="Heading2"/>
    <w:uiPriority w:val="9"/>
    <w:rsid w:val="003C3D1F"/>
    <w:rPr>
      <w:rFonts w:ascii="Times New Roman" w:hAnsi="Times New Roman" w:cs="Times New Roman"/>
      <w:b/>
      <w:lang w:val="en-GB"/>
    </w:rPr>
  </w:style>
  <w:style w:type="paragraph" w:styleId="ListParagraph">
    <w:name w:val="List Paragraph"/>
    <w:basedOn w:val="Normal"/>
    <w:uiPriority w:val="34"/>
    <w:qFormat/>
    <w:rsid w:val="003C3D1F"/>
    <w:pPr>
      <w:ind w:left="720"/>
      <w:contextualSpacing/>
    </w:pPr>
  </w:style>
  <w:style w:type="paragraph" w:styleId="Footer">
    <w:name w:val="footer"/>
    <w:basedOn w:val="Normal"/>
    <w:link w:val="FooterChar"/>
    <w:uiPriority w:val="99"/>
    <w:unhideWhenUsed/>
    <w:rsid w:val="003C3D1F"/>
    <w:pPr>
      <w:tabs>
        <w:tab w:val="center" w:pos="4513"/>
        <w:tab w:val="right" w:pos="9026"/>
      </w:tabs>
    </w:pPr>
  </w:style>
  <w:style w:type="character" w:customStyle="1" w:styleId="FooterChar">
    <w:name w:val="Footer Char"/>
    <w:basedOn w:val="DefaultParagraphFont"/>
    <w:link w:val="Footer"/>
    <w:uiPriority w:val="99"/>
    <w:rsid w:val="003C3D1F"/>
  </w:style>
  <w:style w:type="character" w:styleId="PageNumber">
    <w:name w:val="page number"/>
    <w:basedOn w:val="DefaultParagraphFont"/>
    <w:uiPriority w:val="99"/>
    <w:semiHidden/>
    <w:unhideWhenUsed/>
    <w:rsid w:val="003C3D1F"/>
  </w:style>
  <w:style w:type="paragraph" w:styleId="TOCHeading">
    <w:name w:val="TOC Heading"/>
    <w:basedOn w:val="Heading1"/>
    <w:next w:val="Normal"/>
    <w:uiPriority w:val="39"/>
    <w:unhideWhenUsed/>
    <w:qFormat/>
    <w:rsid w:val="003C3D1F"/>
    <w:pPr>
      <w:keepNext/>
      <w:keepLines/>
      <w:spacing w:before="480" w:after="0" w:line="276" w:lineRule="auto"/>
      <w:jc w:val="left"/>
      <w:outlineLvl w:val="9"/>
    </w:pPr>
    <w:rPr>
      <w:rFonts w:asciiTheme="majorHAnsi" w:eastAsiaTheme="majorEastAsia" w:hAnsiTheme="majorHAnsi" w:cstheme="majorBidi"/>
      <w:bCs/>
      <w:color w:val="2F5496" w:themeColor="accent1" w:themeShade="BF"/>
      <w:sz w:val="28"/>
      <w:szCs w:val="28"/>
      <w:lang w:val="en-US"/>
    </w:rPr>
  </w:style>
  <w:style w:type="paragraph" w:styleId="TOC1">
    <w:name w:val="toc 1"/>
    <w:basedOn w:val="Normal"/>
    <w:next w:val="Normal"/>
    <w:autoRedefine/>
    <w:uiPriority w:val="39"/>
    <w:unhideWhenUsed/>
    <w:rsid w:val="003C3D1F"/>
    <w:pPr>
      <w:spacing w:before="120"/>
    </w:pPr>
    <w:rPr>
      <w:rFonts w:cstheme="minorHAnsi"/>
      <w:b/>
      <w:bCs/>
      <w:i/>
      <w:iCs/>
    </w:rPr>
  </w:style>
  <w:style w:type="paragraph" w:styleId="TOC2">
    <w:name w:val="toc 2"/>
    <w:basedOn w:val="Normal"/>
    <w:next w:val="Normal"/>
    <w:autoRedefine/>
    <w:uiPriority w:val="39"/>
    <w:unhideWhenUsed/>
    <w:rsid w:val="003C3D1F"/>
    <w:pPr>
      <w:spacing w:before="120"/>
      <w:ind w:left="240"/>
    </w:pPr>
    <w:rPr>
      <w:rFonts w:cstheme="minorHAnsi"/>
      <w:b/>
      <w:bCs/>
      <w:sz w:val="22"/>
      <w:szCs w:val="22"/>
    </w:rPr>
  </w:style>
  <w:style w:type="character" w:styleId="Hyperlink">
    <w:name w:val="Hyperlink"/>
    <w:basedOn w:val="DefaultParagraphFont"/>
    <w:uiPriority w:val="99"/>
    <w:unhideWhenUsed/>
    <w:rsid w:val="003C3D1F"/>
    <w:rPr>
      <w:color w:val="0563C1" w:themeColor="hyperlink"/>
      <w:u w:val="single"/>
    </w:rPr>
  </w:style>
  <w:style w:type="paragraph" w:styleId="TOC3">
    <w:name w:val="toc 3"/>
    <w:basedOn w:val="Normal"/>
    <w:next w:val="Normal"/>
    <w:autoRedefine/>
    <w:uiPriority w:val="39"/>
    <w:semiHidden/>
    <w:unhideWhenUsed/>
    <w:rsid w:val="003C3D1F"/>
    <w:pPr>
      <w:ind w:left="480"/>
    </w:pPr>
    <w:rPr>
      <w:rFonts w:cstheme="minorHAnsi"/>
      <w:sz w:val="20"/>
      <w:szCs w:val="20"/>
    </w:rPr>
  </w:style>
  <w:style w:type="paragraph" w:styleId="TOC4">
    <w:name w:val="toc 4"/>
    <w:basedOn w:val="Normal"/>
    <w:next w:val="Normal"/>
    <w:autoRedefine/>
    <w:uiPriority w:val="39"/>
    <w:semiHidden/>
    <w:unhideWhenUsed/>
    <w:rsid w:val="003C3D1F"/>
    <w:pPr>
      <w:ind w:left="720"/>
    </w:pPr>
    <w:rPr>
      <w:rFonts w:cstheme="minorHAnsi"/>
      <w:sz w:val="20"/>
      <w:szCs w:val="20"/>
    </w:rPr>
  </w:style>
  <w:style w:type="paragraph" w:styleId="TOC5">
    <w:name w:val="toc 5"/>
    <w:basedOn w:val="Normal"/>
    <w:next w:val="Normal"/>
    <w:autoRedefine/>
    <w:uiPriority w:val="39"/>
    <w:semiHidden/>
    <w:unhideWhenUsed/>
    <w:rsid w:val="003C3D1F"/>
    <w:pPr>
      <w:ind w:left="960"/>
    </w:pPr>
    <w:rPr>
      <w:rFonts w:cstheme="minorHAnsi"/>
      <w:sz w:val="20"/>
      <w:szCs w:val="20"/>
    </w:rPr>
  </w:style>
  <w:style w:type="paragraph" w:styleId="TOC6">
    <w:name w:val="toc 6"/>
    <w:basedOn w:val="Normal"/>
    <w:next w:val="Normal"/>
    <w:autoRedefine/>
    <w:uiPriority w:val="39"/>
    <w:semiHidden/>
    <w:unhideWhenUsed/>
    <w:rsid w:val="003C3D1F"/>
    <w:pPr>
      <w:ind w:left="1200"/>
    </w:pPr>
    <w:rPr>
      <w:rFonts w:cstheme="minorHAnsi"/>
      <w:sz w:val="20"/>
      <w:szCs w:val="20"/>
    </w:rPr>
  </w:style>
  <w:style w:type="paragraph" w:styleId="TOC7">
    <w:name w:val="toc 7"/>
    <w:basedOn w:val="Normal"/>
    <w:next w:val="Normal"/>
    <w:autoRedefine/>
    <w:uiPriority w:val="39"/>
    <w:semiHidden/>
    <w:unhideWhenUsed/>
    <w:rsid w:val="003C3D1F"/>
    <w:pPr>
      <w:ind w:left="1440"/>
    </w:pPr>
    <w:rPr>
      <w:rFonts w:cstheme="minorHAnsi"/>
      <w:sz w:val="20"/>
      <w:szCs w:val="20"/>
    </w:rPr>
  </w:style>
  <w:style w:type="paragraph" w:styleId="TOC8">
    <w:name w:val="toc 8"/>
    <w:basedOn w:val="Normal"/>
    <w:next w:val="Normal"/>
    <w:autoRedefine/>
    <w:uiPriority w:val="39"/>
    <w:semiHidden/>
    <w:unhideWhenUsed/>
    <w:rsid w:val="003C3D1F"/>
    <w:pPr>
      <w:ind w:left="1680"/>
    </w:pPr>
    <w:rPr>
      <w:rFonts w:cstheme="minorHAnsi"/>
      <w:sz w:val="20"/>
      <w:szCs w:val="20"/>
    </w:rPr>
  </w:style>
  <w:style w:type="paragraph" w:styleId="TOC9">
    <w:name w:val="toc 9"/>
    <w:basedOn w:val="Normal"/>
    <w:next w:val="Normal"/>
    <w:autoRedefine/>
    <w:uiPriority w:val="39"/>
    <w:semiHidden/>
    <w:unhideWhenUsed/>
    <w:rsid w:val="003C3D1F"/>
    <w:pPr>
      <w:ind w:left="1920"/>
    </w:pPr>
    <w:rPr>
      <w:rFonts w:cstheme="minorHAnsi"/>
      <w:sz w:val="20"/>
      <w:szCs w:val="20"/>
    </w:rPr>
  </w:style>
  <w:style w:type="paragraph" w:styleId="Caption">
    <w:name w:val="caption"/>
    <w:basedOn w:val="Normal"/>
    <w:next w:val="Normal"/>
    <w:uiPriority w:val="35"/>
    <w:unhideWhenUsed/>
    <w:qFormat/>
    <w:rsid w:val="003C3D1F"/>
    <w:pPr>
      <w:spacing w:before="120" w:after="120"/>
      <w:jc w:val="both"/>
    </w:pPr>
    <w:rPr>
      <w:rFonts w:ascii="Times New Roman" w:hAnsi="Times New Roman"/>
      <w:b/>
      <w:bCs/>
      <w:color w:val="4472C4" w:themeColor="accent1"/>
      <w:sz w:val="18"/>
      <w:szCs w:val="18"/>
      <w:lang w:val="en-GB"/>
    </w:rPr>
  </w:style>
  <w:style w:type="character" w:styleId="CommentReference">
    <w:name w:val="annotation reference"/>
    <w:basedOn w:val="DefaultParagraphFont"/>
    <w:uiPriority w:val="99"/>
    <w:semiHidden/>
    <w:unhideWhenUsed/>
    <w:rsid w:val="00975ABB"/>
    <w:rPr>
      <w:sz w:val="16"/>
      <w:szCs w:val="16"/>
    </w:rPr>
  </w:style>
  <w:style w:type="paragraph" w:styleId="CommentText">
    <w:name w:val="annotation text"/>
    <w:basedOn w:val="Normal"/>
    <w:link w:val="CommentTextChar"/>
    <w:uiPriority w:val="99"/>
    <w:unhideWhenUsed/>
    <w:rsid w:val="00975ABB"/>
    <w:rPr>
      <w:sz w:val="20"/>
      <w:szCs w:val="20"/>
    </w:rPr>
  </w:style>
  <w:style w:type="character" w:customStyle="1" w:styleId="CommentTextChar">
    <w:name w:val="Comment Text Char"/>
    <w:basedOn w:val="DefaultParagraphFont"/>
    <w:link w:val="CommentText"/>
    <w:uiPriority w:val="99"/>
    <w:rsid w:val="00975ABB"/>
    <w:rPr>
      <w:sz w:val="20"/>
      <w:szCs w:val="20"/>
    </w:rPr>
  </w:style>
  <w:style w:type="paragraph" w:styleId="CommentSubject">
    <w:name w:val="annotation subject"/>
    <w:basedOn w:val="CommentText"/>
    <w:next w:val="CommentText"/>
    <w:link w:val="CommentSubjectChar"/>
    <w:uiPriority w:val="99"/>
    <w:semiHidden/>
    <w:unhideWhenUsed/>
    <w:rsid w:val="00975ABB"/>
    <w:rPr>
      <w:b/>
      <w:bCs/>
    </w:rPr>
  </w:style>
  <w:style w:type="character" w:customStyle="1" w:styleId="CommentSubjectChar">
    <w:name w:val="Comment Subject Char"/>
    <w:basedOn w:val="CommentTextChar"/>
    <w:link w:val="CommentSubject"/>
    <w:uiPriority w:val="99"/>
    <w:semiHidden/>
    <w:rsid w:val="00975ABB"/>
    <w:rPr>
      <w:b/>
      <w:bCs/>
      <w:sz w:val="20"/>
      <w:szCs w:val="20"/>
    </w:rPr>
  </w:style>
  <w:style w:type="paragraph" w:styleId="BalloonText">
    <w:name w:val="Balloon Text"/>
    <w:basedOn w:val="Normal"/>
    <w:link w:val="BalloonTextChar"/>
    <w:uiPriority w:val="99"/>
    <w:semiHidden/>
    <w:unhideWhenUsed/>
    <w:rsid w:val="00975AB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5ABB"/>
    <w:rPr>
      <w:rFonts w:ascii="Segoe UI" w:hAnsi="Segoe UI" w:cs="Segoe UI"/>
      <w:sz w:val="18"/>
      <w:szCs w:val="18"/>
    </w:rPr>
  </w:style>
  <w:style w:type="paragraph" w:styleId="Header">
    <w:name w:val="header"/>
    <w:basedOn w:val="Normal"/>
    <w:link w:val="HeaderChar"/>
    <w:uiPriority w:val="99"/>
    <w:unhideWhenUsed/>
    <w:rsid w:val="00D1755F"/>
    <w:pPr>
      <w:tabs>
        <w:tab w:val="center" w:pos="4513"/>
        <w:tab w:val="right" w:pos="9026"/>
      </w:tabs>
    </w:pPr>
  </w:style>
  <w:style w:type="character" w:customStyle="1" w:styleId="HeaderChar">
    <w:name w:val="Header Char"/>
    <w:basedOn w:val="DefaultParagraphFont"/>
    <w:link w:val="Header"/>
    <w:uiPriority w:val="99"/>
    <w:rsid w:val="00D175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 /><Relationship Id="rId18" Type="http://schemas.openxmlformats.org/officeDocument/2006/relationships/diagramData" Target="diagrams/data3.xml" /><Relationship Id="rId26" Type="http://schemas.openxmlformats.org/officeDocument/2006/relationships/diagramColors" Target="diagrams/colors4.xml" /><Relationship Id="rId39" Type="http://schemas.openxmlformats.org/officeDocument/2006/relationships/chart" Target="charts/chart7.xml" /><Relationship Id="rId21" Type="http://schemas.openxmlformats.org/officeDocument/2006/relationships/diagramColors" Target="diagrams/colors3.xml" /><Relationship Id="rId34" Type="http://schemas.openxmlformats.org/officeDocument/2006/relationships/chart" Target="charts/chart2.xml" /><Relationship Id="rId42" Type="http://schemas.openxmlformats.org/officeDocument/2006/relationships/chart" Target="charts/chart10.xml" /><Relationship Id="rId47" Type="http://schemas.openxmlformats.org/officeDocument/2006/relationships/chart" Target="charts/chart15.xml" /><Relationship Id="rId50" Type="http://schemas.openxmlformats.org/officeDocument/2006/relationships/chart" Target="charts/chart18.xml" /><Relationship Id="rId55" Type="http://schemas.openxmlformats.org/officeDocument/2006/relationships/chart" Target="charts/chart23.xml" /><Relationship Id="rId7" Type="http://schemas.openxmlformats.org/officeDocument/2006/relationships/endnotes" Target="endnotes.xml" /><Relationship Id="rId2" Type="http://schemas.openxmlformats.org/officeDocument/2006/relationships/numbering" Target="numbering.xml" /><Relationship Id="rId16" Type="http://schemas.openxmlformats.org/officeDocument/2006/relationships/diagramColors" Target="diagrams/colors2.xml" /><Relationship Id="rId20" Type="http://schemas.openxmlformats.org/officeDocument/2006/relationships/diagramQuickStyle" Target="diagrams/quickStyle3.xml" /><Relationship Id="rId29" Type="http://schemas.openxmlformats.org/officeDocument/2006/relationships/diagramLayout" Target="diagrams/layout5.xml" /><Relationship Id="rId41" Type="http://schemas.openxmlformats.org/officeDocument/2006/relationships/chart" Target="charts/chart9.xml" /><Relationship Id="rId54" Type="http://schemas.openxmlformats.org/officeDocument/2006/relationships/chart" Target="charts/chart22.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diagramColors" Target="diagrams/colors1.xml" /><Relationship Id="rId24" Type="http://schemas.openxmlformats.org/officeDocument/2006/relationships/diagramLayout" Target="diagrams/layout4.xml" /><Relationship Id="rId32" Type="http://schemas.microsoft.com/office/2007/relationships/diagramDrawing" Target="diagrams/drawing5.xml" /><Relationship Id="rId37" Type="http://schemas.openxmlformats.org/officeDocument/2006/relationships/chart" Target="charts/chart5.xml" /><Relationship Id="rId40" Type="http://schemas.openxmlformats.org/officeDocument/2006/relationships/chart" Target="charts/chart8.xml" /><Relationship Id="rId45" Type="http://schemas.openxmlformats.org/officeDocument/2006/relationships/chart" Target="charts/chart13.xml" /><Relationship Id="rId53" Type="http://schemas.openxmlformats.org/officeDocument/2006/relationships/chart" Target="charts/chart21.xml" /><Relationship Id="rId58"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diagramQuickStyle" Target="diagrams/quickStyle2.xml" /><Relationship Id="rId23" Type="http://schemas.openxmlformats.org/officeDocument/2006/relationships/diagramData" Target="diagrams/data4.xml" /><Relationship Id="rId28" Type="http://schemas.openxmlformats.org/officeDocument/2006/relationships/diagramData" Target="diagrams/data5.xml" /><Relationship Id="rId36" Type="http://schemas.openxmlformats.org/officeDocument/2006/relationships/chart" Target="charts/chart4.xml" /><Relationship Id="rId49" Type="http://schemas.openxmlformats.org/officeDocument/2006/relationships/chart" Target="charts/chart17.xml" /><Relationship Id="rId57" Type="http://schemas.openxmlformats.org/officeDocument/2006/relationships/chart" Target="charts/chart25.xml" /><Relationship Id="rId61" Type="http://schemas.openxmlformats.org/officeDocument/2006/relationships/theme" Target="theme/theme1.xml" /><Relationship Id="rId10" Type="http://schemas.openxmlformats.org/officeDocument/2006/relationships/diagramQuickStyle" Target="diagrams/quickStyle1.xml" /><Relationship Id="rId19" Type="http://schemas.openxmlformats.org/officeDocument/2006/relationships/diagramLayout" Target="diagrams/layout3.xml" /><Relationship Id="rId31" Type="http://schemas.openxmlformats.org/officeDocument/2006/relationships/diagramColors" Target="diagrams/colors5.xml" /><Relationship Id="rId44" Type="http://schemas.openxmlformats.org/officeDocument/2006/relationships/chart" Target="charts/chart12.xml" /><Relationship Id="rId52" Type="http://schemas.openxmlformats.org/officeDocument/2006/relationships/chart" Target="charts/chart20.xml" /><Relationship Id="rId6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diagramLayout" Target="diagrams/layout1.xml" /><Relationship Id="rId14" Type="http://schemas.openxmlformats.org/officeDocument/2006/relationships/diagramLayout" Target="diagrams/layout2.xml" /><Relationship Id="rId22" Type="http://schemas.microsoft.com/office/2007/relationships/diagramDrawing" Target="diagrams/drawing3.xml" /><Relationship Id="rId27" Type="http://schemas.microsoft.com/office/2007/relationships/diagramDrawing" Target="diagrams/drawing4.xml" /><Relationship Id="rId30" Type="http://schemas.openxmlformats.org/officeDocument/2006/relationships/diagramQuickStyle" Target="diagrams/quickStyle5.xml" /><Relationship Id="rId35" Type="http://schemas.openxmlformats.org/officeDocument/2006/relationships/chart" Target="charts/chart3.xml" /><Relationship Id="rId43" Type="http://schemas.openxmlformats.org/officeDocument/2006/relationships/chart" Target="charts/chart11.xml" /><Relationship Id="rId48" Type="http://schemas.openxmlformats.org/officeDocument/2006/relationships/chart" Target="charts/chart16.xml" /><Relationship Id="rId56" Type="http://schemas.openxmlformats.org/officeDocument/2006/relationships/chart" Target="charts/chart24.xml" /><Relationship Id="rId8" Type="http://schemas.openxmlformats.org/officeDocument/2006/relationships/diagramData" Target="diagrams/data1.xml" /><Relationship Id="rId51" Type="http://schemas.openxmlformats.org/officeDocument/2006/relationships/chart" Target="charts/chart19.xml" /><Relationship Id="rId3" Type="http://schemas.openxmlformats.org/officeDocument/2006/relationships/styles" Target="styles.xml" /><Relationship Id="rId12" Type="http://schemas.microsoft.com/office/2007/relationships/diagramDrawing" Target="diagrams/drawing1.xml" /><Relationship Id="rId17" Type="http://schemas.microsoft.com/office/2007/relationships/diagramDrawing" Target="diagrams/drawing2.xml" /><Relationship Id="rId25" Type="http://schemas.openxmlformats.org/officeDocument/2006/relationships/diagramQuickStyle" Target="diagrams/quickStyle4.xml" /><Relationship Id="rId33" Type="http://schemas.openxmlformats.org/officeDocument/2006/relationships/chart" Target="charts/chart1.xml" /><Relationship Id="rId38" Type="http://schemas.openxmlformats.org/officeDocument/2006/relationships/chart" Target="charts/chart6.xml" /><Relationship Id="rId46" Type="http://schemas.openxmlformats.org/officeDocument/2006/relationships/chart" Target="charts/chart14.xml" /><Relationship Id="rId59" Type="http://schemas.openxmlformats.org/officeDocument/2006/relationships/footer" Target="footer2.xml" /></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 /><Relationship Id="rId2" Type="http://schemas.microsoft.com/office/2011/relationships/chartColorStyle" Target="colors1.xml" /><Relationship Id="rId1" Type="http://schemas.microsoft.com/office/2011/relationships/chartStyle" Target="style1.xml" /></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 /><Relationship Id="rId2" Type="http://schemas.microsoft.com/office/2011/relationships/chartColorStyle" Target="colors2.xml" /><Relationship Id="rId1" Type="http://schemas.microsoft.com/office/2011/relationships/chartStyle" Target="style2.xml" /></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 /><Relationship Id="rId2" Type="http://schemas.microsoft.com/office/2011/relationships/chartColorStyle" Target="colors3.xml" /><Relationship Id="rId1" Type="http://schemas.microsoft.com/office/2011/relationships/chartStyle" Target="style3.xml" /></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 /><Relationship Id="rId2" Type="http://schemas.microsoft.com/office/2011/relationships/chartColorStyle" Target="colors4.xml" /><Relationship Id="rId1" Type="http://schemas.microsoft.com/office/2011/relationships/chartStyle" Target="style4.xml" /></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 /><Relationship Id="rId2" Type="http://schemas.microsoft.com/office/2011/relationships/chartColorStyle" Target="colors5.xml" /><Relationship Id="rId1" Type="http://schemas.microsoft.com/office/2011/relationships/chartStyle" Target="style5.xml" /></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 /><Relationship Id="rId2" Type="http://schemas.microsoft.com/office/2011/relationships/chartColorStyle" Target="colors6.xml" /><Relationship Id="rId1" Type="http://schemas.microsoft.com/office/2011/relationships/chartStyle" Target="style6.xml" /></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 /><Relationship Id="rId2" Type="http://schemas.microsoft.com/office/2011/relationships/chartColorStyle" Target="colors7.xml" /><Relationship Id="rId1" Type="http://schemas.microsoft.com/office/2011/relationships/chartStyle" Target="style7.xml" /></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 /><Relationship Id="rId2" Type="http://schemas.microsoft.com/office/2011/relationships/chartColorStyle" Target="colors8.xml" /><Relationship Id="rId1" Type="http://schemas.microsoft.com/office/2011/relationships/chartStyle" Target="style8.xml" /></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 /><Relationship Id="rId2" Type="http://schemas.microsoft.com/office/2011/relationships/chartColorStyle" Target="colors9.xml" /><Relationship Id="rId1" Type="http://schemas.microsoft.com/office/2011/relationships/chartStyle" Target="style9.xml" /></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 /><Relationship Id="rId2" Type="http://schemas.microsoft.com/office/2011/relationships/chartColorStyle" Target="colors10.xml" /><Relationship Id="rId1" Type="http://schemas.microsoft.com/office/2011/relationships/chartStyle" Target="style10.xml" /></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 /><Relationship Id="rId2" Type="http://schemas.microsoft.com/office/2011/relationships/chartColorStyle" Target="colors11.xml" /><Relationship Id="rId1" Type="http://schemas.microsoft.com/office/2011/relationships/chartStyle" Target="style11.xml" /></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 /><Relationship Id="rId2" Type="http://schemas.microsoft.com/office/2011/relationships/chartColorStyle" Target="colors12.xml" /><Relationship Id="rId1" Type="http://schemas.microsoft.com/office/2011/relationships/chartStyle" Target="style12.xml" /></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2.xlsx" /><Relationship Id="rId2" Type="http://schemas.microsoft.com/office/2011/relationships/chartColorStyle" Target="colors13.xml" /><Relationship Id="rId1" Type="http://schemas.microsoft.com/office/2011/relationships/chartStyle" Target="style13.xml" /></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3.xlsx" /><Relationship Id="rId2" Type="http://schemas.microsoft.com/office/2011/relationships/chartColorStyle" Target="colors14.xml" /><Relationship Id="rId1" Type="http://schemas.microsoft.com/office/2011/relationships/chartStyle" Target="style14.xml" /></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4.xlsx" /><Relationship Id="rId2" Type="http://schemas.microsoft.com/office/2011/relationships/chartColorStyle" Target="colors15.xml" /><Relationship Id="rId1" Type="http://schemas.microsoft.com/office/2011/relationships/chartStyle" Target="style15.xml" /></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5.xlsx" /><Relationship Id="rId2" Type="http://schemas.microsoft.com/office/2011/relationships/chartColorStyle" Target="colors16.xml" /><Relationship Id="rId1" Type="http://schemas.microsoft.com/office/2011/relationships/chartStyle" Target="style16.xml" /></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16.xlsx" /><Relationship Id="rId2" Type="http://schemas.microsoft.com/office/2011/relationships/chartColorStyle" Target="colors17.xml" /><Relationship Id="rId1" Type="http://schemas.microsoft.com/office/2011/relationships/chartStyle" Target="style17.xml" /></Relationships>
</file>

<file path=word/charts/_rels/chart18.xml.rels><?xml version="1.0" encoding="UTF-8" standalone="yes"?>
<Relationships xmlns="http://schemas.openxmlformats.org/package/2006/relationships"><Relationship Id="rId3" Type="http://schemas.openxmlformats.org/officeDocument/2006/relationships/package" Target="../embeddings/Microsoft_Excel_Worksheet17.xlsx" /><Relationship Id="rId2" Type="http://schemas.microsoft.com/office/2011/relationships/chartColorStyle" Target="colors18.xml" /><Relationship Id="rId1" Type="http://schemas.microsoft.com/office/2011/relationships/chartStyle" Target="style18.xml" /></Relationships>
</file>

<file path=word/charts/_rels/chart19.xml.rels><?xml version="1.0" encoding="UTF-8" standalone="yes"?>
<Relationships xmlns="http://schemas.openxmlformats.org/package/2006/relationships"><Relationship Id="rId3" Type="http://schemas.openxmlformats.org/officeDocument/2006/relationships/package" Target="../embeddings/Microsoft_Excel_Worksheet18.xlsx" /><Relationship Id="rId2" Type="http://schemas.microsoft.com/office/2011/relationships/chartColorStyle" Target="colors19.xml" /><Relationship Id="rId1" Type="http://schemas.microsoft.com/office/2011/relationships/chartStyle" Target="style19.xml" /></Relationships>
</file>

<file path=word/charts/_rels/chart20.xml.rels><?xml version="1.0" encoding="UTF-8" standalone="yes"?>
<Relationships xmlns="http://schemas.openxmlformats.org/package/2006/relationships"><Relationship Id="rId3" Type="http://schemas.openxmlformats.org/officeDocument/2006/relationships/package" Target="../embeddings/Microsoft_Excel_Worksheet19.xlsx" /><Relationship Id="rId2" Type="http://schemas.microsoft.com/office/2011/relationships/chartColorStyle" Target="colors20.xml" /><Relationship Id="rId1" Type="http://schemas.microsoft.com/office/2011/relationships/chartStyle" Target="style20.xml" /></Relationships>
</file>

<file path=word/charts/_rels/chart21.xml.rels><?xml version="1.0" encoding="UTF-8" standalone="yes"?>
<Relationships xmlns="http://schemas.openxmlformats.org/package/2006/relationships"><Relationship Id="rId3" Type="http://schemas.openxmlformats.org/officeDocument/2006/relationships/package" Target="../embeddings/Microsoft_Excel_Worksheet20.xlsx" /><Relationship Id="rId2" Type="http://schemas.microsoft.com/office/2011/relationships/chartColorStyle" Target="colors21.xml" /><Relationship Id="rId1" Type="http://schemas.microsoft.com/office/2011/relationships/chartStyle" Target="style21.xml" /></Relationships>
</file>

<file path=word/charts/_rels/chart22.xml.rels><?xml version="1.0" encoding="UTF-8" standalone="yes"?>
<Relationships xmlns="http://schemas.openxmlformats.org/package/2006/relationships"><Relationship Id="rId3" Type="http://schemas.openxmlformats.org/officeDocument/2006/relationships/package" Target="../embeddings/Microsoft_Excel_Worksheet21.xlsx" /><Relationship Id="rId2" Type="http://schemas.microsoft.com/office/2011/relationships/chartColorStyle" Target="colors22.xml" /><Relationship Id="rId1" Type="http://schemas.microsoft.com/office/2011/relationships/chartStyle" Target="style22.xml" /></Relationships>
</file>

<file path=word/charts/_rels/chart23.xml.rels><?xml version="1.0" encoding="UTF-8" standalone="yes"?>
<Relationships xmlns="http://schemas.openxmlformats.org/package/2006/relationships"><Relationship Id="rId3" Type="http://schemas.openxmlformats.org/officeDocument/2006/relationships/package" Target="../embeddings/Microsoft_Excel_Worksheet22.xlsx" /><Relationship Id="rId2" Type="http://schemas.microsoft.com/office/2011/relationships/chartColorStyle" Target="colors23.xml" /><Relationship Id="rId1" Type="http://schemas.microsoft.com/office/2011/relationships/chartStyle" Target="style23.xml" /></Relationships>
</file>

<file path=word/charts/_rels/chart24.xml.rels><?xml version="1.0" encoding="UTF-8" standalone="yes"?>
<Relationships xmlns="http://schemas.openxmlformats.org/package/2006/relationships"><Relationship Id="rId3" Type="http://schemas.openxmlformats.org/officeDocument/2006/relationships/package" Target="../embeddings/Microsoft_Excel_Worksheet23.xlsx" /><Relationship Id="rId2" Type="http://schemas.microsoft.com/office/2011/relationships/chartColorStyle" Target="colors24.xml" /><Relationship Id="rId1" Type="http://schemas.microsoft.com/office/2011/relationships/chartStyle" Target="style24.xml" /></Relationships>
</file>

<file path=word/charts/_rels/chart25.xml.rels><?xml version="1.0" encoding="UTF-8" standalone="yes"?>
<Relationships xmlns="http://schemas.openxmlformats.org/package/2006/relationships"><Relationship Id="rId3" Type="http://schemas.openxmlformats.org/officeDocument/2006/relationships/package" Target="../embeddings/Microsoft_Excel_Worksheet24.xlsx" /><Relationship Id="rId2" Type="http://schemas.microsoft.com/office/2011/relationships/chartColorStyle" Target="colors25.xml" /><Relationship Id="rId1" Type="http://schemas.microsoft.com/office/2011/relationships/chartStyle" Target="style25.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barChart>
        <c:barDir val="col"/>
        <c:grouping val="clustered"/>
        <c:varyColors val="0"/>
        <c:ser>
          <c:idx val="0"/>
          <c:order val="0"/>
          <c:tx>
            <c:strRef>
              <c:f>Sheet1!$B$1</c:f>
              <c:strCache>
                <c:ptCount val="1"/>
                <c:pt idx="0">
                  <c:v>Series 1</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cat>
            <c:strRef>
              <c:f>Sheet1!$A$2:$A$6</c:f>
              <c:strCache>
                <c:ptCount val="5"/>
                <c:pt idx="0">
                  <c:v>Below 20 years</c:v>
                </c:pt>
                <c:pt idx="1">
                  <c:v>20-25 years</c:v>
                </c:pt>
                <c:pt idx="2">
                  <c:v>25-30 years</c:v>
                </c:pt>
                <c:pt idx="3">
                  <c:v>30-35 years</c:v>
                </c:pt>
                <c:pt idx="4">
                  <c:v>40 above</c:v>
                </c:pt>
              </c:strCache>
            </c:strRef>
          </c:cat>
          <c:val>
            <c:numRef>
              <c:f>Sheet1!$B$2:$B$6</c:f>
              <c:numCache>
                <c:formatCode>General</c:formatCode>
                <c:ptCount val="5"/>
                <c:pt idx="0">
                  <c:v>5</c:v>
                </c:pt>
                <c:pt idx="1">
                  <c:v>20</c:v>
                </c:pt>
                <c:pt idx="2">
                  <c:v>30</c:v>
                </c:pt>
                <c:pt idx="3">
                  <c:v>40</c:v>
                </c:pt>
                <c:pt idx="4">
                  <c:v>25</c:v>
                </c:pt>
              </c:numCache>
            </c:numRef>
          </c:val>
          <c:extLst>
            <c:ext xmlns:c16="http://schemas.microsoft.com/office/drawing/2014/chart" uri="{C3380CC4-5D6E-409C-BE32-E72D297353CC}">
              <c16:uniqueId val="{00000000-9DC6-4F48-8B04-4B016130799C}"/>
            </c:ext>
          </c:extLst>
        </c:ser>
        <c:dLbls>
          <c:showLegendKey val="0"/>
          <c:showVal val="0"/>
          <c:showCatName val="0"/>
          <c:showSerName val="0"/>
          <c:showPercent val="0"/>
          <c:showBubbleSize val="0"/>
        </c:dLbls>
        <c:gapWidth val="100"/>
        <c:overlap val="-24"/>
        <c:axId val="481490304"/>
        <c:axId val="481480512"/>
      </c:barChart>
      <c:catAx>
        <c:axId val="4814903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481480512"/>
        <c:crosses val="autoZero"/>
        <c:auto val="1"/>
        <c:lblAlgn val="ctr"/>
        <c:lblOffset val="100"/>
        <c:noMultiLvlLbl val="0"/>
      </c:catAx>
      <c:valAx>
        <c:axId val="4814805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48149030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doughnut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D5B-7B4D-A36B-2FE4966115F5}"/>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D5B-7B4D-A36B-2FE4966115F5}"/>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Male</c:v>
                </c:pt>
                <c:pt idx="1">
                  <c:v>Female</c:v>
                </c:pt>
              </c:strCache>
            </c:strRef>
          </c:cat>
          <c:val>
            <c:numRef>
              <c:f>Sheet1!$B$2:$B$3</c:f>
              <c:numCache>
                <c:formatCode>General</c:formatCode>
                <c:ptCount val="2"/>
                <c:pt idx="0">
                  <c:v>60</c:v>
                </c:pt>
                <c:pt idx="1">
                  <c:v>40</c:v>
                </c:pt>
              </c:numCache>
            </c:numRef>
          </c:val>
          <c:extLst>
            <c:ext xmlns:c16="http://schemas.microsoft.com/office/drawing/2014/chart" uri="{C3380CC4-5D6E-409C-BE32-E72D297353CC}">
              <c16:uniqueId val="{00000004-ED5B-7B4D-A36B-2FE4966115F5}"/>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5B5-C44D-9D15-40B6633CC3B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5B5-C44D-9D15-40B6633CC3BA}"/>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25B5-C44D-9D15-40B6633CC3BA}"/>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Postsecondary</c:v>
                </c:pt>
                <c:pt idx="1">
                  <c:v>Masters degree</c:v>
                </c:pt>
                <c:pt idx="2">
                  <c:v>Any other</c:v>
                </c:pt>
              </c:strCache>
            </c:strRef>
          </c:cat>
          <c:val>
            <c:numRef>
              <c:f>Sheet1!$B$2:$B$4</c:f>
              <c:numCache>
                <c:formatCode>General</c:formatCode>
                <c:ptCount val="3"/>
                <c:pt idx="0">
                  <c:v>25</c:v>
                </c:pt>
                <c:pt idx="1">
                  <c:v>35</c:v>
                </c:pt>
                <c:pt idx="2">
                  <c:v>40</c:v>
                </c:pt>
              </c:numCache>
            </c:numRef>
          </c:val>
          <c:extLst>
            <c:ext xmlns:c16="http://schemas.microsoft.com/office/drawing/2014/chart" uri="{C3380CC4-5D6E-409C-BE32-E72D297353CC}">
              <c16:uniqueId val="{00000000-7AE2-C644-9BD6-59DA861743E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DA51-8F4E-92C4-EC09EC2AF3E6}"/>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DA51-8F4E-92C4-EC09EC2AF3E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70</c:v>
                </c:pt>
                <c:pt idx="1">
                  <c:v>30</c:v>
                </c:pt>
              </c:numCache>
            </c:numRef>
          </c:val>
          <c:extLst>
            <c:ext xmlns:c16="http://schemas.microsoft.com/office/drawing/2014/chart" uri="{C3380CC4-5D6E-409C-BE32-E72D297353CC}">
              <c16:uniqueId val="{00000004-DA51-8F4E-92C4-EC09EC2AF3E6}"/>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doughnutChart>
        <c:varyColors val="1"/>
        <c:ser>
          <c:idx val="0"/>
          <c:order val="0"/>
          <c:tx>
            <c:strRef>
              <c:f>Sheet1!$B$1</c:f>
              <c:strCache>
                <c:ptCount val="1"/>
                <c:pt idx="0">
                  <c:v>Sales</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DB32-3248-9010-494797B55464}"/>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DB32-3248-9010-494797B55464}"/>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Lower income segment</c:v>
                </c:pt>
                <c:pt idx="1">
                  <c:v>Higher income segment</c:v>
                </c:pt>
              </c:strCache>
            </c:strRef>
          </c:cat>
          <c:val>
            <c:numRef>
              <c:f>Sheet1!$B$2:$B$3</c:f>
              <c:numCache>
                <c:formatCode>General</c:formatCode>
                <c:ptCount val="2"/>
                <c:pt idx="0">
                  <c:v>65</c:v>
                </c:pt>
                <c:pt idx="1">
                  <c:v>35</c:v>
                </c:pt>
              </c:numCache>
            </c:numRef>
          </c:val>
          <c:extLst>
            <c:ext xmlns:c16="http://schemas.microsoft.com/office/drawing/2014/chart" uri="{C3380CC4-5D6E-409C-BE32-E72D297353CC}">
              <c16:uniqueId val="{00000000-F4B3-F148-8BE1-B8EDB8BAB134}"/>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barChart>
        <c:barDir val="col"/>
        <c:grouping val="clustered"/>
        <c:varyColors val="0"/>
        <c:ser>
          <c:idx val="0"/>
          <c:order val="0"/>
          <c:tx>
            <c:strRef>
              <c:f>Sheet1!$B$1</c:f>
              <c:strCache>
                <c:ptCount val="1"/>
                <c:pt idx="0">
                  <c:v>Series 1</c:v>
                </c:pt>
              </c:strCache>
            </c:strRef>
          </c:tx>
          <c:spPr>
            <a:gradFill>
              <a:gsLst>
                <a:gs pos="0">
                  <a:schemeClr val="accent2"/>
                </a:gs>
                <a:gs pos="100000">
                  <a:schemeClr val="accent2">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Sheet1!$A$2:$A$5</c:f>
              <c:strCache>
                <c:ptCount val="4"/>
                <c:pt idx="0">
                  <c:v>Northern Ireland</c:v>
                </c:pt>
                <c:pt idx="1">
                  <c:v>Yorkshire</c:v>
                </c:pt>
                <c:pt idx="2">
                  <c:v>England</c:v>
                </c:pt>
                <c:pt idx="3">
                  <c:v>Others</c:v>
                </c:pt>
              </c:strCache>
            </c:strRef>
          </c:cat>
          <c:val>
            <c:numRef>
              <c:f>Sheet1!$B$2:$B$5</c:f>
              <c:numCache>
                <c:formatCode>General</c:formatCode>
                <c:ptCount val="4"/>
                <c:pt idx="0">
                  <c:v>25</c:v>
                </c:pt>
                <c:pt idx="1">
                  <c:v>15</c:v>
                </c:pt>
                <c:pt idx="2">
                  <c:v>28</c:v>
                </c:pt>
                <c:pt idx="3">
                  <c:v>32</c:v>
                </c:pt>
              </c:numCache>
            </c:numRef>
          </c:val>
          <c:extLst>
            <c:ext xmlns:c16="http://schemas.microsoft.com/office/drawing/2014/chart" uri="{C3380CC4-5D6E-409C-BE32-E72D297353CC}">
              <c16:uniqueId val="{00000000-45F9-4049-A4FE-F091B76C1058}"/>
            </c:ext>
          </c:extLst>
        </c:ser>
        <c:dLbls>
          <c:dLblPos val="inEnd"/>
          <c:showLegendKey val="0"/>
          <c:showVal val="1"/>
          <c:showCatName val="0"/>
          <c:showSerName val="0"/>
          <c:showPercent val="0"/>
          <c:showBubbleSize val="0"/>
        </c:dLbls>
        <c:gapWidth val="41"/>
        <c:axId val="279884272"/>
        <c:axId val="279894064"/>
      </c:barChart>
      <c:catAx>
        <c:axId val="27988427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279894064"/>
        <c:crosses val="autoZero"/>
        <c:auto val="1"/>
        <c:lblAlgn val="ctr"/>
        <c:lblOffset val="100"/>
        <c:noMultiLvlLbl val="0"/>
      </c:catAx>
      <c:valAx>
        <c:axId val="279894064"/>
        <c:scaling>
          <c:orientation val="minMax"/>
        </c:scaling>
        <c:delete val="1"/>
        <c:axPos val="l"/>
        <c:numFmt formatCode="General" sourceLinked="1"/>
        <c:majorTickMark val="none"/>
        <c:minorTickMark val="none"/>
        <c:tickLblPos val="nextTo"/>
        <c:crossAx val="2798842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doughnutChart>
        <c:varyColors val="1"/>
        <c:ser>
          <c:idx val="0"/>
          <c:order val="0"/>
          <c:tx>
            <c:strRef>
              <c:f>Sheet1!$B$1</c:f>
              <c:strCache>
                <c:ptCount val="1"/>
                <c:pt idx="0">
                  <c:v>Sales</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77FA-6648-9AC9-62C56EE551BC}"/>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77FA-6648-9AC9-62C56EE551BC}"/>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65</c:v>
                </c:pt>
                <c:pt idx="1">
                  <c:v>35</c:v>
                </c:pt>
              </c:numCache>
            </c:numRef>
          </c:val>
          <c:extLst>
            <c:ext xmlns:c16="http://schemas.microsoft.com/office/drawing/2014/chart" uri="{C3380CC4-5D6E-409C-BE32-E72D297353CC}">
              <c16:uniqueId val="{00000004-77FA-6648-9AC9-62C56EE551BC}"/>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242-274E-AE89-69707F66102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242-274E-AE89-69707F66102F}"/>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80</c:v>
                </c:pt>
                <c:pt idx="1">
                  <c:v>20</c:v>
                </c:pt>
              </c:numCache>
            </c:numRef>
          </c:val>
          <c:extLst>
            <c:ext xmlns:c16="http://schemas.microsoft.com/office/drawing/2014/chart" uri="{C3380CC4-5D6E-409C-BE32-E72D297353CC}">
              <c16:uniqueId val="{00000004-B242-274E-AE89-69707F66102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4"/>
            </a:solidFill>
            <a:ln>
              <a:noFill/>
            </a:ln>
            <a:effectLst/>
          </c:spPr>
          <c:invertIfNegative val="0"/>
          <c:cat>
            <c:strRef>
              <c:f>Sheet1!$A$2:$A$6</c:f>
              <c:strCache>
                <c:ptCount val="5"/>
                <c:pt idx="0">
                  <c:v>Below 1 year</c:v>
                </c:pt>
                <c:pt idx="1">
                  <c:v>1-4 years</c:v>
                </c:pt>
                <c:pt idx="2">
                  <c:v>4-6 years</c:v>
                </c:pt>
                <c:pt idx="3">
                  <c:v>6-8 years</c:v>
                </c:pt>
                <c:pt idx="4">
                  <c:v>More than 8 years</c:v>
                </c:pt>
              </c:strCache>
            </c:strRef>
          </c:cat>
          <c:val>
            <c:numRef>
              <c:f>Sheet1!$B$2:$B$6</c:f>
              <c:numCache>
                <c:formatCode>General</c:formatCode>
                <c:ptCount val="5"/>
                <c:pt idx="0">
                  <c:v>10</c:v>
                </c:pt>
                <c:pt idx="1">
                  <c:v>30</c:v>
                </c:pt>
                <c:pt idx="2">
                  <c:v>25</c:v>
                </c:pt>
                <c:pt idx="3">
                  <c:v>20</c:v>
                </c:pt>
                <c:pt idx="4">
                  <c:v>15</c:v>
                </c:pt>
              </c:numCache>
            </c:numRef>
          </c:val>
          <c:extLst>
            <c:ext xmlns:c16="http://schemas.microsoft.com/office/drawing/2014/chart" uri="{C3380CC4-5D6E-409C-BE32-E72D297353CC}">
              <c16:uniqueId val="{00000000-AEC7-A643-8ACD-3317CE6A6CE1}"/>
            </c:ext>
          </c:extLst>
        </c:ser>
        <c:dLbls>
          <c:showLegendKey val="0"/>
          <c:showVal val="0"/>
          <c:showCatName val="0"/>
          <c:showSerName val="0"/>
          <c:showPercent val="0"/>
          <c:showBubbleSize val="0"/>
        </c:dLbls>
        <c:gapWidth val="219"/>
        <c:overlap val="-27"/>
        <c:axId val="279884816"/>
        <c:axId val="279885360"/>
      </c:barChart>
      <c:catAx>
        <c:axId val="2798848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9885360"/>
        <c:crosses val="autoZero"/>
        <c:auto val="1"/>
        <c:lblAlgn val="ctr"/>
        <c:lblOffset val="100"/>
        <c:noMultiLvlLbl val="0"/>
      </c:catAx>
      <c:valAx>
        <c:axId val="2798853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98848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Sheet1!$A$2:$A$4</c:f>
              <c:strCache>
                <c:ptCount val="3"/>
                <c:pt idx="0">
                  <c:v>Maybe</c:v>
                </c:pt>
                <c:pt idx="1">
                  <c:v>No </c:v>
                </c:pt>
                <c:pt idx="2">
                  <c:v>Yes</c:v>
                </c:pt>
              </c:strCache>
            </c:strRef>
          </c:cat>
          <c:val>
            <c:numRef>
              <c:f>Sheet1!$B$2:$B$4</c:f>
              <c:numCache>
                <c:formatCode>General</c:formatCode>
                <c:ptCount val="3"/>
                <c:pt idx="0">
                  <c:v>20</c:v>
                </c:pt>
                <c:pt idx="1">
                  <c:v>30</c:v>
                </c:pt>
                <c:pt idx="2">
                  <c:v>50</c:v>
                </c:pt>
              </c:numCache>
            </c:numRef>
          </c:val>
          <c:extLst>
            <c:ext xmlns:c16="http://schemas.microsoft.com/office/drawing/2014/chart" uri="{C3380CC4-5D6E-409C-BE32-E72D297353CC}">
              <c16:uniqueId val="{00000000-19A6-F540-A49D-2B7B97A3FB3D}"/>
            </c:ext>
          </c:extLst>
        </c:ser>
        <c:dLbls>
          <c:showLegendKey val="0"/>
          <c:showVal val="0"/>
          <c:showCatName val="0"/>
          <c:showSerName val="0"/>
          <c:showPercent val="0"/>
          <c:showBubbleSize val="0"/>
        </c:dLbls>
        <c:gapWidth val="219"/>
        <c:overlap val="-27"/>
        <c:axId val="278107728"/>
        <c:axId val="278109904"/>
      </c:barChart>
      <c:catAx>
        <c:axId val="278107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8109904"/>
        <c:crosses val="autoZero"/>
        <c:auto val="1"/>
        <c:lblAlgn val="ctr"/>
        <c:lblOffset val="100"/>
        <c:noMultiLvlLbl val="0"/>
      </c:catAx>
      <c:valAx>
        <c:axId val="2781099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81077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1F9-1F49-A63C-C6FB60AFDFE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1F9-1F49-A63C-C6FB60AFDFE8}"/>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01F9-1F49-A63C-C6FB60AFDFE8}"/>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Yes</c:v>
                </c:pt>
                <c:pt idx="1">
                  <c:v>No</c:v>
                </c:pt>
                <c:pt idx="2">
                  <c:v>Maybe</c:v>
                </c:pt>
              </c:strCache>
            </c:strRef>
          </c:cat>
          <c:val>
            <c:numRef>
              <c:f>Sheet1!$B$2:$B$4</c:f>
              <c:numCache>
                <c:formatCode>General</c:formatCode>
                <c:ptCount val="3"/>
                <c:pt idx="0">
                  <c:v>35</c:v>
                </c:pt>
                <c:pt idx="1">
                  <c:v>30</c:v>
                </c:pt>
                <c:pt idx="2">
                  <c:v>20</c:v>
                </c:pt>
              </c:numCache>
            </c:numRef>
          </c:val>
          <c:extLst>
            <c:ext xmlns:c16="http://schemas.microsoft.com/office/drawing/2014/chart" uri="{C3380CC4-5D6E-409C-BE32-E72D297353CC}">
              <c16:uniqueId val="{00000006-01F9-1F49-A63C-C6FB60AFDFE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3"/>
            </a:solidFill>
            <a:ln>
              <a:noFill/>
            </a:ln>
            <a:effectLst/>
          </c:spPr>
          <c:invertIfNegative val="0"/>
          <c:cat>
            <c:strRef>
              <c:f>Sheet1!$A$2:$A$6</c:f>
              <c:strCache>
                <c:ptCount val="5"/>
                <c:pt idx="0">
                  <c:v>Cultural diversity</c:v>
                </c:pt>
                <c:pt idx="1">
                  <c:v>Age diversity</c:v>
                </c:pt>
                <c:pt idx="2">
                  <c:v>Racial diversity</c:v>
                </c:pt>
                <c:pt idx="3">
                  <c:v>Any other diversity</c:v>
                </c:pt>
                <c:pt idx="4">
                  <c:v>All of the above</c:v>
                </c:pt>
              </c:strCache>
            </c:strRef>
          </c:cat>
          <c:val>
            <c:numRef>
              <c:f>Sheet1!$B$2:$B$6</c:f>
              <c:numCache>
                <c:formatCode>General</c:formatCode>
                <c:ptCount val="5"/>
                <c:pt idx="0">
                  <c:v>35</c:v>
                </c:pt>
                <c:pt idx="1">
                  <c:v>15</c:v>
                </c:pt>
                <c:pt idx="2">
                  <c:v>17</c:v>
                </c:pt>
                <c:pt idx="3">
                  <c:v>5</c:v>
                </c:pt>
                <c:pt idx="4">
                  <c:v>15</c:v>
                </c:pt>
              </c:numCache>
            </c:numRef>
          </c:val>
          <c:extLst>
            <c:ext xmlns:c16="http://schemas.microsoft.com/office/drawing/2014/chart" uri="{C3380CC4-5D6E-409C-BE32-E72D297353CC}">
              <c16:uniqueId val="{00000000-1E49-C743-8343-4FCA8AA0441F}"/>
            </c:ext>
          </c:extLst>
        </c:ser>
        <c:dLbls>
          <c:showLegendKey val="0"/>
          <c:showVal val="0"/>
          <c:showCatName val="0"/>
          <c:showSerName val="0"/>
          <c:showPercent val="0"/>
          <c:showBubbleSize val="0"/>
        </c:dLbls>
        <c:gapWidth val="219"/>
        <c:overlap val="-27"/>
        <c:axId val="278978016"/>
        <c:axId val="278986176"/>
      </c:barChart>
      <c:catAx>
        <c:axId val="2789780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8986176"/>
        <c:crosses val="autoZero"/>
        <c:auto val="1"/>
        <c:lblAlgn val="ctr"/>
        <c:lblOffset val="100"/>
        <c:noMultiLvlLbl val="0"/>
      </c:catAx>
      <c:valAx>
        <c:axId val="2789861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89780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4"/>
            </a:solidFill>
            <a:ln>
              <a:noFill/>
            </a:ln>
            <a:effectLst/>
          </c:spPr>
          <c:invertIfNegative val="0"/>
          <c:cat>
            <c:strRef>
              <c:f>Sheet1!$A$2:$A$5</c:f>
              <c:strCache>
                <c:ptCount val="4"/>
                <c:pt idx="0">
                  <c:v>Human resource management team</c:v>
                </c:pt>
                <c:pt idx="1">
                  <c:v>Leaders</c:v>
                </c:pt>
                <c:pt idx="2">
                  <c:v>Shareholders</c:v>
                </c:pt>
                <c:pt idx="3">
                  <c:v>Training managers</c:v>
                </c:pt>
              </c:strCache>
            </c:strRef>
          </c:cat>
          <c:val>
            <c:numRef>
              <c:f>Sheet1!$B$2:$B$5</c:f>
              <c:numCache>
                <c:formatCode>General</c:formatCode>
                <c:ptCount val="4"/>
                <c:pt idx="0">
                  <c:v>25</c:v>
                </c:pt>
                <c:pt idx="1">
                  <c:v>30</c:v>
                </c:pt>
                <c:pt idx="2">
                  <c:v>10</c:v>
                </c:pt>
                <c:pt idx="3">
                  <c:v>15</c:v>
                </c:pt>
              </c:numCache>
            </c:numRef>
          </c:val>
          <c:extLst>
            <c:ext xmlns:c16="http://schemas.microsoft.com/office/drawing/2014/chart" uri="{C3380CC4-5D6E-409C-BE32-E72D297353CC}">
              <c16:uniqueId val="{00000000-BEC3-C648-96A0-68B959AFD578}"/>
            </c:ext>
          </c:extLst>
        </c:ser>
        <c:dLbls>
          <c:showLegendKey val="0"/>
          <c:showVal val="0"/>
          <c:showCatName val="0"/>
          <c:showSerName val="0"/>
          <c:showPercent val="0"/>
          <c:showBubbleSize val="0"/>
        </c:dLbls>
        <c:gapWidth val="219"/>
        <c:overlap val="-27"/>
        <c:axId val="278979104"/>
        <c:axId val="219032256"/>
      </c:barChart>
      <c:catAx>
        <c:axId val="2789791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9032256"/>
        <c:crosses val="autoZero"/>
        <c:auto val="1"/>
        <c:lblAlgn val="ctr"/>
        <c:lblOffset val="100"/>
        <c:noMultiLvlLbl val="0"/>
      </c:catAx>
      <c:valAx>
        <c:axId val="2190322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897910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4"/>
            </a:solidFill>
            <a:ln>
              <a:noFill/>
            </a:ln>
            <a:effectLst/>
          </c:spPr>
          <c:invertIfNegative val="0"/>
          <c:cat>
            <c:strRef>
              <c:f>Sheet1!$A$2:$A$6</c:f>
              <c:strCache>
                <c:ptCount val="5"/>
                <c:pt idx="0">
                  <c:v>Maintenance and monitoring of diversity in employees</c:v>
                </c:pt>
                <c:pt idx="1">
                  <c:v>Mentoring candidates and employees</c:v>
                </c:pt>
                <c:pt idx="2">
                  <c:v>promotion of inclusive environments</c:v>
                </c:pt>
                <c:pt idx="3">
                  <c:v>Addressing workplace bias</c:v>
                </c:pt>
                <c:pt idx="4">
                  <c:v>All of the above</c:v>
                </c:pt>
              </c:strCache>
            </c:strRef>
          </c:cat>
          <c:val>
            <c:numRef>
              <c:f>Sheet1!$B$2:$B$6</c:f>
              <c:numCache>
                <c:formatCode>General</c:formatCode>
                <c:ptCount val="5"/>
                <c:pt idx="0">
                  <c:v>18</c:v>
                </c:pt>
                <c:pt idx="1">
                  <c:v>28</c:v>
                </c:pt>
                <c:pt idx="2">
                  <c:v>15</c:v>
                </c:pt>
                <c:pt idx="3">
                  <c:v>30</c:v>
                </c:pt>
                <c:pt idx="4">
                  <c:v>9</c:v>
                </c:pt>
              </c:numCache>
            </c:numRef>
          </c:val>
          <c:extLst>
            <c:ext xmlns:c16="http://schemas.microsoft.com/office/drawing/2014/chart" uri="{C3380CC4-5D6E-409C-BE32-E72D297353CC}">
              <c16:uniqueId val="{00000000-B6CB-0443-A944-431DCDACAB36}"/>
            </c:ext>
          </c:extLst>
        </c:ser>
        <c:dLbls>
          <c:showLegendKey val="0"/>
          <c:showVal val="0"/>
          <c:showCatName val="0"/>
          <c:showSerName val="0"/>
          <c:showPercent val="0"/>
          <c:showBubbleSize val="0"/>
        </c:dLbls>
        <c:gapWidth val="219"/>
        <c:overlap val="-27"/>
        <c:axId val="389313008"/>
        <c:axId val="389307024"/>
      </c:barChart>
      <c:catAx>
        <c:axId val="3893130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9307024"/>
        <c:crosses val="autoZero"/>
        <c:auto val="1"/>
        <c:lblAlgn val="ctr"/>
        <c:lblOffset val="100"/>
        <c:noMultiLvlLbl val="0"/>
      </c:catAx>
      <c:valAx>
        <c:axId val="3893070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931300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5"/>
            </a:solidFill>
            <a:ln>
              <a:noFill/>
            </a:ln>
            <a:effectLst/>
          </c:spPr>
          <c:invertIfNegative val="0"/>
          <c:cat>
            <c:strRef>
              <c:f>Sheet1!$A$2:$A$6</c:f>
              <c:strCache>
                <c:ptCount val="5"/>
                <c:pt idx="0">
                  <c:v>Lack of communication system</c:v>
                </c:pt>
                <c:pt idx="1">
                  <c:v>Poor employee engagement</c:v>
                </c:pt>
                <c:pt idx="2">
                  <c:v>Ineffective measures to manage diversity</c:v>
                </c:pt>
                <c:pt idx="3">
                  <c:v>Inappropriate awareness about workplace diversity</c:v>
                </c:pt>
                <c:pt idx="4">
                  <c:v>All of the above</c:v>
                </c:pt>
              </c:strCache>
            </c:strRef>
          </c:cat>
          <c:val>
            <c:numRef>
              <c:f>Sheet1!$B$2:$B$6</c:f>
              <c:numCache>
                <c:formatCode>General</c:formatCode>
                <c:ptCount val="5"/>
                <c:pt idx="0">
                  <c:v>30</c:v>
                </c:pt>
                <c:pt idx="1">
                  <c:v>29</c:v>
                </c:pt>
                <c:pt idx="2">
                  <c:v>20</c:v>
                </c:pt>
                <c:pt idx="3">
                  <c:v>11</c:v>
                </c:pt>
                <c:pt idx="4">
                  <c:v>10</c:v>
                </c:pt>
              </c:numCache>
            </c:numRef>
          </c:val>
          <c:extLst>
            <c:ext xmlns:c16="http://schemas.microsoft.com/office/drawing/2014/chart" uri="{C3380CC4-5D6E-409C-BE32-E72D297353CC}">
              <c16:uniqueId val="{00000000-86FD-8341-8773-1C7D18B4CB62}"/>
            </c:ext>
          </c:extLst>
        </c:ser>
        <c:dLbls>
          <c:showLegendKey val="0"/>
          <c:showVal val="0"/>
          <c:showCatName val="0"/>
          <c:showSerName val="0"/>
          <c:showPercent val="0"/>
          <c:showBubbleSize val="0"/>
        </c:dLbls>
        <c:gapWidth val="219"/>
        <c:overlap val="-27"/>
        <c:axId val="492615472"/>
        <c:axId val="492616016"/>
      </c:barChart>
      <c:catAx>
        <c:axId val="4926154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2616016"/>
        <c:crosses val="autoZero"/>
        <c:auto val="1"/>
        <c:lblAlgn val="ctr"/>
        <c:lblOffset val="100"/>
        <c:noMultiLvlLbl val="0"/>
      </c:catAx>
      <c:valAx>
        <c:axId val="4926160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26154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331-D644-9851-F4D19654B9DD}"/>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331-D644-9851-F4D19654B9DD}"/>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331-D644-9851-F4D19654B9DD}"/>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6331-D644-9851-F4D19654B9DD}"/>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Lack of productivity</c:v>
                </c:pt>
                <c:pt idx="1">
                  <c:v>Inappropriate management of diversity</c:v>
                </c:pt>
                <c:pt idx="2">
                  <c:v>Decline in revenues</c:v>
                </c:pt>
                <c:pt idx="3">
                  <c:v>All of the above</c:v>
                </c:pt>
              </c:strCache>
            </c:strRef>
          </c:cat>
          <c:val>
            <c:numRef>
              <c:f>Sheet1!$B$2:$B$5</c:f>
              <c:numCache>
                <c:formatCode>General</c:formatCode>
                <c:ptCount val="4"/>
                <c:pt idx="0">
                  <c:v>20</c:v>
                </c:pt>
                <c:pt idx="1">
                  <c:v>20</c:v>
                </c:pt>
                <c:pt idx="2">
                  <c:v>20</c:v>
                </c:pt>
                <c:pt idx="3">
                  <c:v>40</c:v>
                </c:pt>
              </c:numCache>
            </c:numRef>
          </c:val>
          <c:extLst>
            <c:ext xmlns:c16="http://schemas.microsoft.com/office/drawing/2014/chart" uri="{C3380CC4-5D6E-409C-BE32-E72D297353CC}">
              <c16:uniqueId val="{00000008-6331-D644-9851-F4D19654B9DD}"/>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2"/>
            </a:solidFill>
            <a:ln>
              <a:noFill/>
            </a:ln>
            <a:effectLst/>
          </c:spPr>
          <c:invertIfNegative val="0"/>
          <c:cat>
            <c:strRef>
              <c:f>Sheet1!$A$2:$A$6</c:f>
              <c:strCache>
                <c:ptCount val="5"/>
                <c:pt idx="0">
                  <c:v>Effective training programs</c:v>
                </c:pt>
                <c:pt idx="1">
                  <c:v>Establish a suitable communication system</c:v>
                </c:pt>
                <c:pt idx="2">
                  <c:v>Focus on employee engagement into how to promote diversity</c:v>
                </c:pt>
                <c:pt idx="3">
                  <c:v>Promote team diversity</c:v>
                </c:pt>
                <c:pt idx="4">
                  <c:v>All of the above</c:v>
                </c:pt>
              </c:strCache>
            </c:strRef>
          </c:cat>
          <c:val>
            <c:numRef>
              <c:f>Sheet1!$B$2:$B$6</c:f>
              <c:numCache>
                <c:formatCode>General</c:formatCode>
                <c:ptCount val="5"/>
                <c:pt idx="0">
                  <c:v>27</c:v>
                </c:pt>
                <c:pt idx="1">
                  <c:v>22</c:v>
                </c:pt>
                <c:pt idx="2">
                  <c:v>20</c:v>
                </c:pt>
                <c:pt idx="3">
                  <c:v>17</c:v>
                </c:pt>
                <c:pt idx="4">
                  <c:v>14</c:v>
                </c:pt>
              </c:numCache>
            </c:numRef>
          </c:val>
          <c:extLst>
            <c:ext xmlns:c16="http://schemas.microsoft.com/office/drawing/2014/chart" uri="{C3380CC4-5D6E-409C-BE32-E72D297353CC}">
              <c16:uniqueId val="{00000000-14FA-6F4B-BE53-0A38D0E2FC1C}"/>
            </c:ext>
          </c:extLst>
        </c:ser>
        <c:dLbls>
          <c:showLegendKey val="0"/>
          <c:showVal val="0"/>
          <c:showCatName val="0"/>
          <c:showSerName val="0"/>
          <c:showPercent val="0"/>
          <c:showBubbleSize val="0"/>
        </c:dLbls>
        <c:gapWidth val="219"/>
        <c:overlap val="-27"/>
        <c:axId val="492614928"/>
        <c:axId val="492618192"/>
      </c:barChart>
      <c:catAx>
        <c:axId val="492614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2618192"/>
        <c:crosses val="autoZero"/>
        <c:auto val="1"/>
        <c:lblAlgn val="ctr"/>
        <c:lblOffset val="100"/>
        <c:noMultiLvlLbl val="0"/>
      </c:catAx>
      <c:valAx>
        <c:axId val="4926181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26149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3165-9C4B-BA45-92D46C9C451B}"/>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3165-9C4B-BA45-92D46C9C451B}"/>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3165-9C4B-BA45-92D46C9C451B}"/>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3165-9C4B-BA45-92D46C9C451B}"/>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3165-9C4B-BA45-92D46C9C451B}"/>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Strongly agree</c:v>
                </c:pt>
                <c:pt idx="1">
                  <c:v>Agree</c:v>
                </c:pt>
                <c:pt idx="2">
                  <c:v>Neutral</c:v>
                </c:pt>
                <c:pt idx="3">
                  <c:v>Disagree</c:v>
                </c:pt>
                <c:pt idx="4">
                  <c:v>Strongly disagree</c:v>
                </c:pt>
              </c:strCache>
            </c:strRef>
          </c:cat>
          <c:val>
            <c:numRef>
              <c:f>Sheet1!$B$2:$B$6</c:f>
              <c:numCache>
                <c:formatCode>General</c:formatCode>
                <c:ptCount val="5"/>
                <c:pt idx="0">
                  <c:v>35</c:v>
                </c:pt>
                <c:pt idx="1">
                  <c:v>30</c:v>
                </c:pt>
                <c:pt idx="2">
                  <c:v>10</c:v>
                </c:pt>
                <c:pt idx="3">
                  <c:v>16</c:v>
                </c:pt>
                <c:pt idx="4">
                  <c:v>9</c:v>
                </c:pt>
              </c:numCache>
            </c:numRef>
          </c:val>
          <c:extLst>
            <c:ext xmlns:c16="http://schemas.microsoft.com/office/drawing/2014/chart" uri="{C3380CC4-5D6E-409C-BE32-E72D297353CC}">
              <c16:uniqueId val="{0000000A-3165-9C4B-BA45-92D46C9C451B}"/>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492-2344-B0EE-7F01DA4B181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492-2344-B0EE-7F01DA4B1819}"/>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492-2344-B0EE-7F01DA4B1819}"/>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Yes</c:v>
                </c:pt>
                <c:pt idx="1">
                  <c:v>No</c:v>
                </c:pt>
                <c:pt idx="2">
                  <c:v>Maybe</c:v>
                </c:pt>
              </c:strCache>
            </c:strRef>
          </c:cat>
          <c:val>
            <c:numRef>
              <c:f>Sheet1!$B$2:$B$4</c:f>
              <c:numCache>
                <c:formatCode>General</c:formatCode>
                <c:ptCount val="3"/>
                <c:pt idx="0">
                  <c:v>45</c:v>
                </c:pt>
                <c:pt idx="1">
                  <c:v>15</c:v>
                </c:pt>
                <c:pt idx="2">
                  <c:v>40</c:v>
                </c:pt>
              </c:numCache>
            </c:numRef>
          </c:val>
          <c:extLst>
            <c:ext xmlns:c16="http://schemas.microsoft.com/office/drawing/2014/chart" uri="{C3380CC4-5D6E-409C-BE32-E72D297353CC}">
              <c16:uniqueId val="{00000006-F492-2344-B0EE-7F01DA4B181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1F5-7945-A74D-D3F00281717B}"/>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1F5-7945-A74D-D3F00281717B}"/>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90</c:v>
                </c:pt>
                <c:pt idx="1">
                  <c:v>10</c:v>
                </c:pt>
              </c:numCache>
            </c:numRef>
          </c:val>
          <c:extLst>
            <c:ext xmlns:c16="http://schemas.microsoft.com/office/drawing/2014/chart" uri="{C3380CC4-5D6E-409C-BE32-E72D297353CC}">
              <c16:uniqueId val="{00000004-E1F5-7945-A74D-D3F00281717B}"/>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doughnut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FA2-D74A-8872-6004D210BE1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FA2-D74A-8872-6004D210BE1A}"/>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2739-ED44-BD6E-8714A5D0A3A0}"/>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Yes</c:v>
                </c:pt>
                <c:pt idx="1">
                  <c:v>No</c:v>
                </c:pt>
                <c:pt idx="2">
                  <c:v>Maybe</c:v>
                </c:pt>
              </c:strCache>
            </c:strRef>
          </c:cat>
          <c:val>
            <c:numRef>
              <c:f>Sheet1!$B$2:$B$4</c:f>
              <c:numCache>
                <c:formatCode>General</c:formatCode>
                <c:ptCount val="3"/>
                <c:pt idx="0">
                  <c:v>60</c:v>
                </c:pt>
                <c:pt idx="1">
                  <c:v>25</c:v>
                </c:pt>
                <c:pt idx="2">
                  <c:v>15</c:v>
                </c:pt>
              </c:numCache>
            </c:numRef>
          </c:val>
          <c:extLst>
            <c:ext xmlns:c16="http://schemas.microsoft.com/office/drawing/2014/chart" uri="{C3380CC4-5D6E-409C-BE32-E72D297353CC}">
              <c16:uniqueId val="{00000004-CFA2-D74A-8872-6004D210BE1A}"/>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doughnut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3BD-744D-B8D0-05F59E852FE4}"/>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3BD-744D-B8D0-05F59E852FE4}"/>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82</c:v>
                </c:pt>
                <c:pt idx="1">
                  <c:v>18</c:v>
                </c:pt>
              </c:numCache>
            </c:numRef>
          </c:val>
          <c:extLst>
            <c:ext xmlns:c16="http://schemas.microsoft.com/office/drawing/2014/chart" uri="{C3380CC4-5D6E-409C-BE32-E72D297353CC}">
              <c16:uniqueId val="{00000004-A3BD-744D-B8D0-05F59E852FE4}"/>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barChart>
        <c:barDir val="bar"/>
        <c:grouping val="clustered"/>
        <c:varyColors val="0"/>
        <c:ser>
          <c:idx val="0"/>
          <c:order val="0"/>
          <c:tx>
            <c:strRef>
              <c:f>Sheet1!$B$1</c:f>
              <c:strCache>
                <c:ptCount val="1"/>
                <c:pt idx="0">
                  <c:v>Series 1</c:v>
                </c:pt>
              </c:strCache>
            </c:strRef>
          </c:tx>
          <c:spPr>
            <a:pattFill prst="ltUpDiag">
              <a:fgClr>
                <a:schemeClr val="accent2"/>
              </a:fgClr>
              <a:bgClr>
                <a:schemeClr val="lt1"/>
              </a:bgClr>
            </a:pattFill>
            <a:ln>
              <a:noFill/>
            </a:ln>
            <a:effectLst/>
          </c:spPr>
          <c:invertIfNegative val="0"/>
          <c:cat>
            <c:strRef>
              <c:f>Sheet1!$A$2:$A$3</c:f>
              <c:strCache>
                <c:ptCount val="2"/>
                <c:pt idx="0">
                  <c:v>Yes</c:v>
                </c:pt>
                <c:pt idx="1">
                  <c:v>No</c:v>
                </c:pt>
              </c:strCache>
            </c:strRef>
          </c:cat>
          <c:val>
            <c:numRef>
              <c:f>Sheet1!$B$2:$B$3</c:f>
              <c:numCache>
                <c:formatCode>General</c:formatCode>
                <c:ptCount val="2"/>
                <c:pt idx="0">
                  <c:v>40</c:v>
                </c:pt>
                <c:pt idx="1">
                  <c:v>60</c:v>
                </c:pt>
              </c:numCache>
            </c:numRef>
          </c:val>
          <c:extLst>
            <c:ext xmlns:c16="http://schemas.microsoft.com/office/drawing/2014/chart" uri="{C3380CC4-5D6E-409C-BE32-E72D297353CC}">
              <c16:uniqueId val="{00000000-DE02-6048-A341-E0E34CF89F64}"/>
            </c:ext>
          </c:extLst>
        </c:ser>
        <c:dLbls>
          <c:showLegendKey val="0"/>
          <c:showVal val="0"/>
          <c:showCatName val="0"/>
          <c:showSerName val="0"/>
          <c:showPercent val="0"/>
          <c:showBubbleSize val="0"/>
        </c:dLbls>
        <c:gapWidth val="269"/>
        <c:overlap val="-20"/>
        <c:axId val="594105536"/>
        <c:axId val="594100640"/>
      </c:barChart>
      <c:catAx>
        <c:axId val="594105536"/>
        <c:scaling>
          <c:orientation val="minMax"/>
        </c:scaling>
        <c:delete val="0"/>
        <c:axPos val="l"/>
        <c:numFmt formatCode="General" sourceLinked="1"/>
        <c:majorTickMark val="none"/>
        <c:minorTickMark val="none"/>
        <c:tickLblPos val="nextTo"/>
        <c:spPr>
          <a:noFill/>
          <a:ln w="3175" cap="flat" cmpd="sng" algn="ctr">
            <a:solidFill>
              <a:schemeClr val="accent2">
                <a:lumMod val="60000"/>
                <a:lumOff val="40000"/>
              </a:schemeClr>
            </a:solidFill>
            <a:round/>
          </a:ln>
          <a:effectLst/>
        </c:spPr>
        <c:txPr>
          <a:bodyPr rot="-60000000" spcFirstLastPara="1" vertOverflow="ellipsis" vert="horz" wrap="square" anchor="ctr" anchorCtr="1"/>
          <a:lstStyle/>
          <a:p>
            <a:pPr>
              <a:defRPr sz="800" b="0" i="0" u="none" strike="noStrike" kern="1200" cap="all" spc="150" normalizeH="0" baseline="0">
                <a:solidFill>
                  <a:schemeClr val="lt1"/>
                </a:solidFill>
                <a:latin typeface="+mn-lt"/>
                <a:ea typeface="+mn-ea"/>
                <a:cs typeface="+mn-cs"/>
              </a:defRPr>
            </a:pPr>
            <a:endParaRPr lang="en-US"/>
          </a:p>
        </c:txPr>
        <c:crossAx val="594100640"/>
        <c:crosses val="autoZero"/>
        <c:auto val="1"/>
        <c:lblAlgn val="ctr"/>
        <c:lblOffset val="100"/>
        <c:noMultiLvlLbl val="0"/>
      </c:catAx>
      <c:valAx>
        <c:axId val="594100640"/>
        <c:scaling>
          <c:orientation val="minMax"/>
        </c:scaling>
        <c:delete val="0"/>
        <c:axPos val="b"/>
        <c:majorGridlines>
          <c:spPr>
            <a:ln w="9525" cap="flat" cmpd="sng" algn="ctr">
              <a:solidFill>
                <a:schemeClr val="lt1">
                  <a:alpha val="2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59410553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accent2"/>
    </a:solidFill>
    <a:ln w="9525" cap="flat" cmpd="sng" algn="ctr">
      <a:solidFill>
        <a:schemeClr val="accent2"/>
      </a:solidFill>
      <a:round/>
    </a:ln>
    <a:effectLst/>
  </c:spPr>
  <c:txPr>
    <a:bodyPr/>
    <a:lstStyle/>
    <a:p>
      <a:pPr>
        <a:defRPr/>
      </a:pPr>
      <a:endParaRPr lang="en-US"/>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doughnut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524-6F47-8C73-027F3EA28294}"/>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524-6F47-8C73-027F3EA2829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25</c:v>
                </c:pt>
                <c:pt idx="1">
                  <c:v>75</c:v>
                </c:pt>
              </c:numCache>
            </c:numRef>
          </c:val>
          <c:extLst>
            <c:ext xmlns:c16="http://schemas.microsoft.com/office/drawing/2014/chart" uri="{C3380CC4-5D6E-409C-BE32-E72D297353CC}">
              <c16:uniqueId val="{00000004-9524-6F47-8C73-027F3EA28294}"/>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pieChart>
        <c:varyColors val="1"/>
        <c:ser>
          <c:idx val="0"/>
          <c:order val="0"/>
          <c:tx>
            <c:strRef>
              <c:f>Sheet1!$B$1</c:f>
              <c:strCache>
                <c:ptCount val="1"/>
                <c:pt idx="0">
                  <c:v>Sales</c:v>
                </c:pt>
              </c:strCache>
            </c:strRef>
          </c:tx>
          <c:dPt>
            <c:idx val="0"/>
            <c:bubble3D val="0"/>
            <c:spPr>
              <a:pattFill prst="ltUpDiag">
                <a:fgClr>
                  <a:schemeClr val="accent2">
                    <a:shade val="76000"/>
                  </a:schemeClr>
                </a:fgClr>
                <a:bgClr>
                  <a:schemeClr val="accent2">
                    <a:shade val="76000"/>
                    <a:lumMod val="20000"/>
                    <a:lumOff val="80000"/>
                  </a:schemeClr>
                </a:bgClr>
              </a:pattFill>
              <a:ln w="19050">
                <a:solidFill>
                  <a:schemeClr val="lt1"/>
                </a:solidFill>
              </a:ln>
              <a:effectLst>
                <a:innerShdw blurRad="114300">
                  <a:schemeClr val="accent2">
                    <a:shade val="76000"/>
                  </a:schemeClr>
                </a:innerShdw>
              </a:effectLst>
            </c:spPr>
            <c:extLst>
              <c:ext xmlns:c16="http://schemas.microsoft.com/office/drawing/2014/chart" uri="{C3380CC4-5D6E-409C-BE32-E72D297353CC}">
                <c16:uniqueId val="{00000001-4A28-5C4C-8A30-FD4CC8D301DD}"/>
              </c:ext>
            </c:extLst>
          </c:dPt>
          <c:dPt>
            <c:idx val="1"/>
            <c:bubble3D val="0"/>
            <c:spPr>
              <a:pattFill prst="ltUpDiag">
                <a:fgClr>
                  <a:schemeClr val="accent2">
                    <a:tint val="77000"/>
                  </a:schemeClr>
                </a:fgClr>
                <a:bgClr>
                  <a:schemeClr val="accent2">
                    <a:tint val="77000"/>
                    <a:lumMod val="20000"/>
                    <a:lumOff val="80000"/>
                  </a:schemeClr>
                </a:bgClr>
              </a:pattFill>
              <a:ln w="19050">
                <a:solidFill>
                  <a:schemeClr val="lt1"/>
                </a:solidFill>
              </a:ln>
              <a:effectLst>
                <a:innerShdw blurRad="114300">
                  <a:schemeClr val="accent2">
                    <a:tint val="77000"/>
                  </a:schemeClr>
                </a:innerShdw>
              </a:effectLst>
            </c:spPr>
            <c:extLst>
              <c:ext xmlns:c16="http://schemas.microsoft.com/office/drawing/2014/chart" uri="{C3380CC4-5D6E-409C-BE32-E72D297353CC}">
                <c16:uniqueId val="{00000003-4A28-5C4C-8A30-FD4CC8D301D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100</c:v>
                </c:pt>
                <c:pt idx="1">
                  <c:v>0</c:v>
                </c:pt>
              </c:numCache>
            </c:numRef>
          </c:val>
          <c:extLst>
            <c:ext xmlns:c16="http://schemas.microsoft.com/office/drawing/2014/chart" uri="{C3380CC4-5D6E-409C-BE32-E72D297353CC}">
              <c16:uniqueId val="{00000004-4A28-5C4C-8A30-FD4CC8D301DD}"/>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5">
  <a:schemeClr val="accent2"/>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withinLinear" id="15">
  <a:schemeClr val="accent2"/>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withinLinear" id="17">
  <a:schemeClr val="accent4"/>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withinLinear" id="16">
  <a:schemeClr val="accent3"/>
</cs:colorStyle>
</file>

<file path=word/charts/colors13.xml><?xml version="1.0" encoding="utf-8"?>
<cs:colorStyle xmlns:cs="http://schemas.microsoft.com/office/drawing/2012/chartStyle" xmlns:a="http://schemas.openxmlformats.org/drawingml/2006/main" meth="withinLinear" id="17">
  <a:schemeClr val="accent4"/>
</cs:colorStyle>
</file>

<file path=word/charts/colors14.xml><?xml version="1.0" encoding="utf-8"?>
<cs:colorStyle xmlns:cs="http://schemas.microsoft.com/office/drawing/2012/chartStyle" xmlns:a="http://schemas.openxmlformats.org/drawingml/2006/main" meth="withinLinear" id="17">
  <a:schemeClr val="accent4"/>
</cs:colorStyle>
</file>

<file path=word/charts/colors15.xml><?xml version="1.0" encoding="utf-8"?>
<cs:colorStyle xmlns:cs="http://schemas.microsoft.com/office/drawing/2012/chartStyle" xmlns:a="http://schemas.openxmlformats.org/drawingml/2006/main" meth="withinLinearReversed" id="25">
  <a:schemeClr val="accent5"/>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withinLinear" id="15">
  <a:schemeClr val="accent2"/>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withinLinear" id="15">
  <a:schemeClr val="accent2"/>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withinLinear" id="15">
  <a:schemeClr val="accent2"/>
</cs:colorStyle>
</file>

<file path=word/charts/style1.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0.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3.xml><?xml version="1.0" encoding="utf-8"?>
<cs:chartStyle xmlns:cs="http://schemas.microsoft.com/office/drawing/2012/chartStyle" xmlns:a="http://schemas.openxmlformats.org/drawingml/2006/main" id="226">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3175" cap="flat" cmpd="sng" algn="ctr">
        <a:solidFill>
          <a:schemeClr val="phClr">
            <a:lumMod val="60000"/>
            <a:lumOff val="40000"/>
          </a:schemeClr>
        </a:solidFill>
        <a:round/>
      </a:ln>
    </cs:spPr>
    <cs:defRPr sz="800" kern="1200" cap="all" spc="150" normalizeH="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styleClr val="auto"/>
    </cs:fillRef>
    <cs:effectRef idx="0"/>
    <cs:fontRef idx="minor">
      <a:schemeClr val="lt1"/>
    </cs:fontRef>
    <cs:spPr>
      <a:solidFill>
        <a:schemeClr val="phClr">
          <a:alpha val="70000"/>
        </a:schemeClr>
      </a:solidFill>
    </cs:spPr>
    <cs:defRPr sz="900"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a:solidFill>
          <a:schemeClr val="phClr">
            <a:lumMod val="60000"/>
            <a:lumOff val="40000"/>
          </a:schemeClr>
        </a:solidFill>
        <a:prstDash val="dash"/>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2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5.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2">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2">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1#8">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B35F247-2B5F-4BE3-9B14-1C21F893ECD8}" type="doc">
      <dgm:prSet loTypeId="urn:microsoft.com/office/officeart/2005/8/layout/cycle2#1" loCatId="cycle" qsTypeId="urn:microsoft.com/office/officeart/2005/8/quickstyle/simple1" qsCatId="simple" csTypeId="urn:microsoft.com/office/officeart/2005/8/colors/colorful1#1" csCatId="colorful" phldr="1"/>
      <dgm:spPr/>
      <dgm:t>
        <a:bodyPr/>
        <a:lstStyle/>
        <a:p>
          <a:endParaRPr lang="en-US"/>
        </a:p>
      </dgm:t>
    </dgm:pt>
    <dgm:pt modelId="{2712884D-09B8-4513-BCBB-CACF22B49B0A}">
      <dgm:prSet phldrT="[Text]" custT="1"/>
      <dgm:spPr/>
      <dgm:t>
        <a:bodyPr/>
        <a:lstStyle/>
        <a:p>
          <a:pPr algn="ctr"/>
          <a:r>
            <a:rPr lang="en-US" sz="1050">
              <a:latin typeface="Times New Roman" pitchFamily="18" charset="0"/>
              <a:cs typeface="Times New Roman" pitchFamily="18" charset="0"/>
            </a:rPr>
            <a:t>Reward</a:t>
          </a:r>
        </a:p>
      </dgm:t>
    </dgm:pt>
    <dgm:pt modelId="{1F36C2CE-A686-45E7-8E35-3F1DA254D1B2}" type="parTrans" cxnId="{88C411FC-1800-40CB-96CF-B807AF7CB7CE}">
      <dgm:prSet/>
      <dgm:spPr/>
      <dgm:t>
        <a:bodyPr/>
        <a:lstStyle/>
        <a:p>
          <a:endParaRPr lang="en-US"/>
        </a:p>
      </dgm:t>
    </dgm:pt>
    <dgm:pt modelId="{DC988FD1-10F0-449D-A9A4-F328619D074B}" type="sibTrans" cxnId="{88C411FC-1800-40CB-96CF-B807AF7CB7CE}">
      <dgm:prSet/>
      <dgm:spPr/>
      <dgm:t>
        <a:bodyPr/>
        <a:lstStyle/>
        <a:p>
          <a:endParaRPr lang="en-US"/>
        </a:p>
      </dgm:t>
    </dgm:pt>
    <dgm:pt modelId="{0514D316-4DD0-43A8-B8AA-226A7DDA05E6}">
      <dgm:prSet phldrT="[Text]" custT="1"/>
      <dgm:spPr/>
      <dgm:t>
        <a:bodyPr/>
        <a:lstStyle/>
        <a:p>
          <a:r>
            <a:rPr lang="en-US" sz="1050">
              <a:latin typeface="Times New Roman" pitchFamily="18" charset="0"/>
              <a:cs typeface="Times New Roman" pitchFamily="18" charset="0"/>
            </a:rPr>
            <a:t>Recruitment</a:t>
          </a:r>
        </a:p>
      </dgm:t>
    </dgm:pt>
    <dgm:pt modelId="{E3726E09-D4CE-4098-AF22-896368109458}" type="parTrans" cxnId="{1C2901D5-910F-4B7A-8578-AA0E02E804C9}">
      <dgm:prSet/>
      <dgm:spPr/>
      <dgm:t>
        <a:bodyPr/>
        <a:lstStyle/>
        <a:p>
          <a:endParaRPr lang="en-US"/>
        </a:p>
      </dgm:t>
    </dgm:pt>
    <dgm:pt modelId="{2D70A4AC-EB6D-4399-BC11-5A39F06C4322}" type="sibTrans" cxnId="{1C2901D5-910F-4B7A-8578-AA0E02E804C9}">
      <dgm:prSet/>
      <dgm:spPr/>
      <dgm:t>
        <a:bodyPr/>
        <a:lstStyle/>
        <a:p>
          <a:endParaRPr lang="en-US"/>
        </a:p>
      </dgm:t>
    </dgm:pt>
    <dgm:pt modelId="{AFFAD14B-1429-407B-9458-421A47A8071C}">
      <dgm:prSet phldrT="[Text]" custT="1"/>
      <dgm:spPr/>
      <dgm:t>
        <a:bodyPr/>
        <a:lstStyle/>
        <a:p>
          <a:r>
            <a:rPr lang="en-US" sz="1050">
              <a:latin typeface="Times New Roman" pitchFamily="18" charset="0"/>
              <a:cs typeface="Times New Roman" pitchFamily="18" charset="0"/>
            </a:rPr>
            <a:t>Training</a:t>
          </a:r>
        </a:p>
      </dgm:t>
    </dgm:pt>
    <dgm:pt modelId="{2A9FDCD8-E87E-45FC-942B-5877E52115ED}" type="parTrans" cxnId="{425E3278-EDE7-4EFE-B40F-3A601D88334F}">
      <dgm:prSet/>
      <dgm:spPr/>
      <dgm:t>
        <a:bodyPr/>
        <a:lstStyle/>
        <a:p>
          <a:endParaRPr lang="en-US"/>
        </a:p>
      </dgm:t>
    </dgm:pt>
    <dgm:pt modelId="{5A56F97A-2A2A-4BCA-8978-F871E8D8A80B}" type="sibTrans" cxnId="{425E3278-EDE7-4EFE-B40F-3A601D88334F}">
      <dgm:prSet/>
      <dgm:spPr/>
      <dgm:t>
        <a:bodyPr/>
        <a:lstStyle/>
        <a:p>
          <a:endParaRPr lang="en-US"/>
        </a:p>
      </dgm:t>
    </dgm:pt>
    <dgm:pt modelId="{43A71BE4-7FF1-4CFD-BB52-F3A965CE91E9}">
      <dgm:prSet phldrT="[Text]" custT="1"/>
      <dgm:spPr/>
      <dgm:t>
        <a:bodyPr/>
        <a:lstStyle/>
        <a:p>
          <a:r>
            <a:rPr lang="en-US" sz="1050">
              <a:latin typeface="Times New Roman" pitchFamily="18" charset="0"/>
              <a:cs typeface="Times New Roman" pitchFamily="18" charset="0"/>
            </a:rPr>
            <a:t>Value</a:t>
          </a:r>
        </a:p>
      </dgm:t>
    </dgm:pt>
    <dgm:pt modelId="{F999F494-E8D6-4155-9AD5-091257388B6A}" type="parTrans" cxnId="{EC41ABF6-B913-4EA8-BC5B-DFF696F5FA08}">
      <dgm:prSet/>
      <dgm:spPr/>
      <dgm:t>
        <a:bodyPr/>
        <a:lstStyle/>
        <a:p>
          <a:endParaRPr lang="en-US"/>
        </a:p>
      </dgm:t>
    </dgm:pt>
    <dgm:pt modelId="{60E02AE5-D118-47B4-89CB-987C71743D29}" type="sibTrans" cxnId="{EC41ABF6-B913-4EA8-BC5B-DFF696F5FA08}">
      <dgm:prSet/>
      <dgm:spPr/>
      <dgm:t>
        <a:bodyPr/>
        <a:lstStyle/>
        <a:p>
          <a:endParaRPr lang="en-US"/>
        </a:p>
      </dgm:t>
    </dgm:pt>
    <dgm:pt modelId="{2D6BF581-7136-43E8-ABB9-D3F638204157}">
      <dgm:prSet phldrT="[Text]" custT="1"/>
      <dgm:spPr/>
      <dgm:t>
        <a:bodyPr/>
        <a:lstStyle/>
        <a:p>
          <a:r>
            <a:rPr lang="en-US" sz="1050">
              <a:latin typeface="Times New Roman" pitchFamily="18" charset="0"/>
              <a:cs typeface="Times New Roman" pitchFamily="18" charset="0"/>
            </a:rPr>
            <a:t>Planning </a:t>
          </a:r>
        </a:p>
      </dgm:t>
    </dgm:pt>
    <dgm:pt modelId="{23334181-A625-45B9-B99F-9A8876C0AB36}" type="parTrans" cxnId="{EC266F69-4AD5-4369-9D9B-F00ECF54BC87}">
      <dgm:prSet/>
      <dgm:spPr/>
      <dgm:t>
        <a:bodyPr/>
        <a:lstStyle/>
        <a:p>
          <a:endParaRPr lang="en-US"/>
        </a:p>
      </dgm:t>
    </dgm:pt>
    <dgm:pt modelId="{61A5BCFA-27DE-4BD4-B749-2F4E4F4C8727}" type="sibTrans" cxnId="{EC266F69-4AD5-4369-9D9B-F00ECF54BC87}">
      <dgm:prSet/>
      <dgm:spPr/>
      <dgm:t>
        <a:bodyPr/>
        <a:lstStyle/>
        <a:p>
          <a:endParaRPr lang="en-US"/>
        </a:p>
      </dgm:t>
    </dgm:pt>
    <dgm:pt modelId="{659288D9-1A68-4216-B854-1B3E93F46E75}">
      <dgm:prSet phldrT="[Text]" custT="1"/>
      <dgm:spPr/>
      <dgm:t>
        <a:bodyPr/>
        <a:lstStyle/>
        <a:p>
          <a:r>
            <a:rPr lang="en-US" sz="1050">
              <a:latin typeface="Times New Roman" pitchFamily="18" charset="0"/>
              <a:cs typeface="Times New Roman" pitchFamily="18" charset="0"/>
            </a:rPr>
            <a:t>Coaching</a:t>
          </a:r>
        </a:p>
      </dgm:t>
    </dgm:pt>
    <dgm:pt modelId="{1B9E22B3-FB7E-43B8-B8D8-B925E3577229}" type="parTrans" cxnId="{03528F3C-C8A9-43A3-B51B-42747F33CFFE}">
      <dgm:prSet/>
      <dgm:spPr/>
      <dgm:t>
        <a:bodyPr/>
        <a:lstStyle/>
        <a:p>
          <a:endParaRPr lang="en-US"/>
        </a:p>
      </dgm:t>
    </dgm:pt>
    <dgm:pt modelId="{44640B19-0433-460E-9638-EEA393AC2F78}" type="sibTrans" cxnId="{03528F3C-C8A9-43A3-B51B-42747F33CFFE}">
      <dgm:prSet/>
      <dgm:spPr/>
      <dgm:t>
        <a:bodyPr/>
        <a:lstStyle/>
        <a:p>
          <a:endParaRPr lang="en-US"/>
        </a:p>
      </dgm:t>
    </dgm:pt>
    <dgm:pt modelId="{35DF32AA-20FB-439F-92C4-0212BF599E38}">
      <dgm:prSet phldrT="[Text]" custT="1"/>
      <dgm:spPr/>
      <dgm:t>
        <a:bodyPr/>
        <a:lstStyle/>
        <a:p>
          <a:r>
            <a:rPr lang="en-US" sz="1050">
              <a:latin typeface="Times New Roman" pitchFamily="18" charset="0"/>
              <a:cs typeface="Times New Roman" pitchFamily="18" charset="0"/>
            </a:rPr>
            <a:t>Retention</a:t>
          </a:r>
        </a:p>
      </dgm:t>
    </dgm:pt>
    <dgm:pt modelId="{91E0B3A4-170A-4FD5-8E6C-F568E79EAFC4}" type="parTrans" cxnId="{D7928D06-8881-497C-B235-D809D8BFAF33}">
      <dgm:prSet/>
      <dgm:spPr/>
      <dgm:t>
        <a:bodyPr/>
        <a:lstStyle/>
        <a:p>
          <a:endParaRPr lang="en-US"/>
        </a:p>
      </dgm:t>
    </dgm:pt>
    <dgm:pt modelId="{A0664191-D825-411E-AAB5-6AF9B9E50ECC}" type="sibTrans" cxnId="{D7928D06-8881-497C-B235-D809D8BFAF33}">
      <dgm:prSet/>
      <dgm:spPr/>
      <dgm:t>
        <a:bodyPr/>
        <a:lstStyle/>
        <a:p>
          <a:endParaRPr lang="en-US"/>
        </a:p>
      </dgm:t>
    </dgm:pt>
    <dgm:pt modelId="{DE3B288A-D84E-46D9-9B1B-3608A2377539}" type="pres">
      <dgm:prSet presAssocID="{1B35F247-2B5F-4BE3-9B14-1C21F893ECD8}" presName="cycle" presStyleCnt="0">
        <dgm:presLayoutVars>
          <dgm:dir/>
          <dgm:resizeHandles val="exact"/>
        </dgm:presLayoutVars>
      </dgm:prSet>
      <dgm:spPr/>
    </dgm:pt>
    <dgm:pt modelId="{3BD29806-1094-4FB7-B8BE-282960FBBF1D}" type="pres">
      <dgm:prSet presAssocID="{2712884D-09B8-4513-BCBB-CACF22B49B0A}" presName="node" presStyleLbl="node1" presStyleIdx="0" presStyleCnt="7">
        <dgm:presLayoutVars>
          <dgm:bulletEnabled val="1"/>
        </dgm:presLayoutVars>
      </dgm:prSet>
      <dgm:spPr/>
    </dgm:pt>
    <dgm:pt modelId="{DCF63B5E-0515-4C28-BA60-D364EA3A6976}" type="pres">
      <dgm:prSet presAssocID="{DC988FD1-10F0-449D-A9A4-F328619D074B}" presName="sibTrans" presStyleLbl="sibTrans2D1" presStyleIdx="0" presStyleCnt="7"/>
      <dgm:spPr/>
    </dgm:pt>
    <dgm:pt modelId="{F8F22550-A30C-49DB-8D4B-89A3AA10FBCA}" type="pres">
      <dgm:prSet presAssocID="{DC988FD1-10F0-449D-A9A4-F328619D074B}" presName="connectorText" presStyleLbl="sibTrans2D1" presStyleIdx="0" presStyleCnt="7"/>
      <dgm:spPr/>
    </dgm:pt>
    <dgm:pt modelId="{E6147324-7425-4D6A-8F2A-F5268A5312CB}" type="pres">
      <dgm:prSet presAssocID="{0514D316-4DD0-43A8-B8AA-226A7DDA05E6}" presName="node" presStyleLbl="node1" presStyleIdx="1" presStyleCnt="7">
        <dgm:presLayoutVars>
          <dgm:bulletEnabled val="1"/>
        </dgm:presLayoutVars>
      </dgm:prSet>
      <dgm:spPr/>
    </dgm:pt>
    <dgm:pt modelId="{96402BF5-2F51-4D5C-86F0-05BB73C8C9AB}" type="pres">
      <dgm:prSet presAssocID="{2D70A4AC-EB6D-4399-BC11-5A39F06C4322}" presName="sibTrans" presStyleLbl="sibTrans2D1" presStyleIdx="1" presStyleCnt="7"/>
      <dgm:spPr/>
    </dgm:pt>
    <dgm:pt modelId="{C9B811F3-39BB-4A13-A6A9-67E833ED3FD4}" type="pres">
      <dgm:prSet presAssocID="{2D70A4AC-EB6D-4399-BC11-5A39F06C4322}" presName="connectorText" presStyleLbl="sibTrans2D1" presStyleIdx="1" presStyleCnt="7"/>
      <dgm:spPr/>
    </dgm:pt>
    <dgm:pt modelId="{64BCECE5-FB12-4727-ABD2-22AF489C786E}" type="pres">
      <dgm:prSet presAssocID="{AFFAD14B-1429-407B-9458-421A47A8071C}" presName="node" presStyleLbl="node1" presStyleIdx="2" presStyleCnt="7">
        <dgm:presLayoutVars>
          <dgm:bulletEnabled val="1"/>
        </dgm:presLayoutVars>
      </dgm:prSet>
      <dgm:spPr/>
    </dgm:pt>
    <dgm:pt modelId="{2B6C135C-0670-4D9A-B574-9C588FE41DA7}" type="pres">
      <dgm:prSet presAssocID="{5A56F97A-2A2A-4BCA-8978-F871E8D8A80B}" presName="sibTrans" presStyleLbl="sibTrans2D1" presStyleIdx="2" presStyleCnt="7"/>
      <dgm:spPr/>
    </dgm:pt>
    <dgm:pt modelId="{B00A5389-8887-45DE-A5B2-998C539A78A1}" type="pres">
      <dgm:prSet presAssocID="{5A56F97A-2A2A-4BCA-8978-F871E8D8A80B}" presName="connectorText" presStyleLbl="sibTrans2D1" presStyleIdx="2" presStyleCnt="7"/>
      <dgm:spPr/>
    </dgm:pt>
    <dgm:pt modelId="{B873F917-5968-4380-9A93-603B80F4A6D8}" type="pres">
      <dgm:prSet presAssocID="{43A71BE4-7FF1-4CFD-BB52-F3A965CE91E9}" presName="node" presStyleLbl="node1" presStyleIdx="3" presStyleCnt="7">
        <dgm:presLayoutVars>
          <dgm:bulletEnabled val="1"/>
        </dgm:presLayoutVars>
      </dgm:prSet>
      <dgm:spPr/>
    </dgm:pt>
    <dgm:pt modelId="{8FDAFC7B-C37F-46D3-B7FC-9DBE878FF09F}" type="pres">
      <dgm:prSet presAssocID="{60E02AE5-D118-47B4-89CB-987C71743D29}" presName="sibTrans" presStyleLbl="sibTrans2D1" presStyleIdx="3" presStyleCnt="7"/>
      <dgm:spPr/>
    </dgm:pt>
    <dgm:pt modelId="{ADE20AA0-C0AA-4A1F-9838-EE9D499687D1}" type="pres">
      <dgm:prSet presAssocID="{60E02AE5-D118-47B4-89CB-987C71743D29}" presName="connectorText" presStyleLbl="sibTrans2D1" presStyleIdx="3" presStyleCnt="7"/>
      <dgm:spPr/>
    </dgm:pt>
    <dgm:pt modelId="{B4575BB5-BD7E-47B7-BA7A-6D903AB9AB95}" type="pres">
      <dgm:prSet presAssocID="{2D6BF581-7136-43E8-ABB9-D3F638204157}" presName="node" presStyleLbl="node1" presStyleIdx="4" presStyleCnt="7">
        <dgm:presLayoutVars>
          <dgm:bulletEnabled val="1"/>
        </dgm:presLayoutVars>
      </dgm:prSet>
      <dgm:spPr/>
    </dgm:pt>
    <dgm:pt modelId="{CDBCBF71-4621-4DA3-B75F-5BF51E62A9AE}" type="pres">
      <dgm:prSet presAssocID="{61A5BCFA-27DE-4BD4-B749-2F4E4F4C8727}" presName="sibTrans" presStyleLbl="sibTrans2D1" presStyleIdx="4" presStyleCnt="7"/>
      <dgm:spPr/>
    </dgm:pt>
    <dgm:pt modelId="{75B77B3C-09C2-409C-B6AF-5EF46AAB7970}" type="pres">
      <dgm:prSet presAssocID="{61A5BCFA-27DE-4BD4-B749-2F4E4F4C8727}" presName="connectorText" presStyleLbl="sibTrans2D1" presStyleIdx="4" presStyleCnt="7"/>
      <dgm:spPr/>
    </dgm:pt>
    <dgm:pt modelId="{4E0CCD3F-5DB6-4FC8-A2E3-0C68D46D0851}" type="pres">
      <dgm:prSet presAssocID="{659288D9-1A68-4216-B854-1B3E93F46E75}" presName="node" presStyleLbl="node1" presStyleIdx="5" presStyleCnt="7">
        <dgm:presLayoutVars>
          <dgm:bulletEnabled val="1"/>
        </dgm:presLayoutVars>
      </dgm:prSet>
      <dgm:spPr/>
    </dgm:pt>
    <dgm:pt modelId="{8972F8CD-FDA3-4910-A647-88A3D5A8F9BB}" type="pres">
      <dgm:prSet presAssocID="{44640B19-0433-460E-9638-EEA393AC2F78}" presName="sibTrans" presStyleLbl="sibTrans2D1" presStyleIdx="5" presStyleCnt="7"/>
      <dgm:spPr/>
    </dgm:pt>
    <dgm:pt modelId="{D7BB95E9-DFFD-4FAD-8657-5AC75E1C0810}" type="pres">
      <dgm:prSet presAssocID="{44640B19-0433-460E-9638-EEA393AC2F78}" presName="connectorText" presStyleLbl="sibTrans2D1" presStyleIdx="5" presStyleCnt="7"/>
      <dgm:spPr/>
    </dgm:pt>
    <dgm:pt modelId="{E3E159E3-373E-427D-A318-68743F2CB1B0}" type="pres">
      <dgm:prSet presAssocID="{35DF32AA-20FB-439F-92C4-0212BF599E38}" presName="node" presStyleLbl="node1" presStyleIdx="6" presStyleCnt="7">
        <dgm:presLayoutVars>
          <dgm:bulletEnabled val="1"/>
        </dgm:presLayoutVars>
      </dgm:prSet>
      <dgm:spPr/>
    </dgm:pt>
    <dgm:pt modelId="{6F745941-1123-42D3-BF1C-FBEE8908B512}" type="pres">
      <dgm:prSet presAssocID="{A0664191-D825-411E-AAB5-6AF9B9E50ECC}" presName="sibTrans" presStyleLbl="sibTrans2D1" presStyleIdx="6" presStyleCnt="7"/>
      <dgm:spPr/>
    </dgm:pt>
    <dgm:pt modelId="{BC39DF98-F337-4139-9BD7-8D32BD3E70AA}" type="pres">
      <dgm:prSet presAssocID="{A0664191-D825-411E-AAB5-6AF9B9E50ECC}" presName="connectorText" presStyleLbl="sibTrans2D1" presStyleIdx="6" presStyleCnt="7"/>
      <dgm:spPr/>
    </dgm:pt>
  </dgm:ptLst>
  <dgm:cxnLst>
    <dgm:cxn modelId="{D7928D06-8881-497C-B235-D809D8BFAF33}" srcId="{1B35F247-2B5F-4BE3-9B14-1C21F893ECD8}" destId="{35DF32AA-20FB-439F-92C4-0212BF599E38}" srcOrd="6" destOrd="0" parTransId="{91E0B3A4-170A-4FD5-8E6C-F568E79EAFC4}" sibTransId="{A0664191-D825-411E-AAB5-6AF9B9E50ECC}"/>
    <dgm:cxn modelId="{F5FD5E0D-4D28-4AC0-B64D-26B9327092EF}" type="presOf" srcId="{DC988FD1-10F0-449D-A9A4-F328619D074B}" destId="{F8F22550-A30C-49DB-8D4B-89A3AA10FBCA}" srcOrd="1" destOrd="0" presId="urn:microsoft.com/office/officeart/2005/8/layout/cycle2#1"/>
    <dgm:cxn modelId="{D3D23C17-698B-450F-A96E-F84958B0024D}" type="presOf" srcId="{5A56F97A-2A2A-4BCA-8978-F871E8D8A80B}" destId="{B00A5389-8887-45DE-A5B2-998C539A78A1}" srcOrd="1" destOrd="0" presId="urn:microsoft.com/office/officeart/2005/8/layout/cycle2#1"/>
    <dgm:cxn modelId="{BCAF6625-E3E3-43D8-9443-8EB33620681D}" type="presOf" srcId="{DC988FD1-10F0-449D-A9A4-F328619D074B}" destId="{DCF63B5E-0515-4C28-BA60-D364EA3A6976}" srcOrd="0" destOrd="0" presId="urn:microsoft.com/office/officeart/2005/8/layout/cycle2#1"/>
    <dgm:cxn modelId="{EB2E4E2C-6300-4A90-B116-5FA8A56F1D9E}" type="presOf" srcId="{A0664191-D825-411E-AAB5-6AF9B9E50ECC}" destId="{BC39DF98-F337-4139-9BD7-8D32BD3E70AA}" srcOrd="1" destOrd="0" presId="urn:microsoft.com/office/officeart/2005/8/layout/cycle2#1"/>
    <dgm:cxn modelId="{80CDD931-08D5-48A0-B114-6ADB879F2855}" type="presOf" srcId="{2D70A4AC-EB6D-4399-BC11-5A39F06C4322}" destId="{96402BF5-2F51-4D5C-86F0-05BB73C8C9AB}" srcOrd="0" destOrd="0" presId="urn:microsoft.com/office/officeart/2005/8/layout/cycle2#1"/>
    <dgm:cxn modelId="{BC242D33-EB6D-4750-8D35-9D334E8DBBC1}" type="presOf" srcId="{44640B19-0433-460E-9638-EEA393AC2F78}" destId="{8972F8CD-FDA3-4910-A647-88A3D5A8F9BB}" srcOrd="0" destOrd="0" presId="urn:microsoft.com/office/officeart/2005/8/layout/cycle2#1"/>
    <dgm:cxn modelId="{E484E73A-062B-457A-95D6-F0EE52443655}" type="presOf" srcId="{0514D316-4DD0-43A8-B8AA-226A7DDA05E6}" destId="{E6147324-7425-4D6A-8F2A-F5268A5312CB}" srcOrd="0" destOrd="0" presId="urn:microsoft.com/office/officeart/2005/8/layout/cycle2#1"/>
    <dgm:cxn modelId="{03528F3C-C8A9-43A3-B51B-42747F33CFFE}" srcId="{1B35F247-2B5F-4BE3-9B14-1C21F893ECD8}" destId="{659288D9-1A68-4216-B854-1B3E93F46E75}" srcOrd="5" destOrd="0" parTransId="{1B9E22B3-FB7E-43B8-B8D8-B925E3577229}" sibTransId="{44640B19-0433-460E-9638-EEA393AC2F78}"/>
    <dgm:cxn modelId="{F0012369-09B9-4AA1-ADF3-A433D08F75EA}" type="presOf" srcId="{2712884D-09B8-4513-BCBB-CACF22B49B0A}" destId="{3BD29806-1094-4FB7-B8BE-282960FBBF1D}" srcOrd="0" destOrd="0" presId="urn:microsoft.com/office/officeart/2005/8/layout/cycle2#1"/>
    <dgm:cxn modelId="{EC266F69-4AD5-4369-9D9B-F00ECF54BC87}" srcId="{1B35F247-2B5F-4BE3-9B14-1C21F893ECD8}" destId="{2D6BF581-7136-43E8-ABB9-D3F638204157}" srcOrd="4" destOrd="0" parTransId="{23334181-A625-45B9-B99F-9A8876C0AB36}" sibTransId="{61A5BCFA-27DE-4BD4-B749-2F4E4F4C8727}"/>
    <dgm:cxn modelId="{97C0E550-928D-4878-9BF5-3E3066D721EA}" type="presOf" srcId="{2D70A4AC-EB6D-4399-BC11-5A39F06C4322}" destId="{C9B811F3-39BB-4A13-A6A9-67E833ED3FD4}" srcOrd="1" destOrd="0" presId="urn:microsoft.com/office/officeart/2005/8/layout/cycle2#1"/>
    <dgm:cxn modelId="{2B654653-8AA6-466D-839B-C8C77958850F}" type="presOf" srcId="{5A56F97A-2A2A-4BCA-8978-F871E8D8A80B}" destId="{2B6C135C-0670-4D9A-B574-9C588FE41DA7}" srcOrd="0" destOrd="0" presId="urn:microsoft.com/office/officeart/2005/8/layout/cycle2#1"/>
    <dgm:cxn modelId="{FF7D1B77-EEBB-460F-97BE-4E23453A3170}" type="presOf" srcId="{61A5BCFA-27DE-4BD4-B749-2F4E4F4C8727}" destId="{75B77B3C-09C2-409C-B6AF-5EF46AAB7970}" srcOrd="1" destOrd="0" presId="urn:microsoft.com/office/officeart/2005/8/layout/cycle2#1"/>
    <dgm:cxn modelId="{425E3278-EDE7-4EFE-B40F-3A601D88334F}" srcId="{1B35F247-2B5F-4BE3-9B14-1C21F893ECD8}" destId="{AFFAD14B-1429-407B-9458-421A47A8071C}" srcOrd="2" destOrd="0" parTransId="{2A9FDCD8-E87E-45FC-942B-5877E52115ED}" sibTransId="{5A56F97A-2A2A-4BCA-8978-F871E8D8A80B}"/>
    <dgm:cxn modelId="{0BCB4E91-E0E3-41C8-B68F-EBC758DCDEAF}" type="presOf" srcId="{44640B19-0433-460E-9638-EEA393AC2F78}" destId="{D7BB95E9-DFFD-4FAD-8657-5AC75E1C0810}" srcOrd="1" destOrd="0" presId="urn:microsoft.com/office/officeart/2005/8/layout/cycle2#1"/>
    <dgm:cxn modelId="{0555399A-0B68-498F-9D80-0D719B884925}" type="presOf" srcId="{61A5BCFA-27DE-4BD4-B749-2F4E4F4C8727}" destId="{CDBCBF71-4621-4DA3-B75F-5BF51E62A9AE}" srcOrd="0" destOrd="0" presId="urn:microsoft.com/office/officeart/2005/8/layout/cycle2#1"/>
    <dgm:cxn modelId="{3E11FE9A-666C-4E33-93C7-708E2971FB3B}" type="presOf" srcId="{AFFAD14B-1429-407B-9458-421A47A8071C}" destId="{64BCECE5-FB12-4727-ABD2-22AF489C786E}" srcOrd="0" destOrd="0" presId="urn:microsoft.com/office/officeart/2005/8/layout/cycle2#1"/>
    <dgm:cxn modelId="{5A50B8BF-13B3-4317-B7EA-0F6CF4F8E97D}" type="presOf" srcId="{A0664191-D825-411E-AAB5-6AF9B9E50ECC}" destId="{6F745941-1123-42D3-BF1C-FBEE8908B512}" srcOrd="0" destOrd="0" presId="urn:microsoft.com/office/officeart/2005/8/layout/cycle2#1"/>
    <dgm:cxn modelId="{94EE04C6-D1E9-4D74-A55A-3509DF5A52D8}" type="presOf" srcId="{2D6BF581-7136-43E8-ABB9-D3F638204157}" destId="{B4575BB5-BD7E-47B7-BA7A-6D903AB9AB95}" srcOrd="0" destOrd="0" presId="urn:microsoft.com/office/officeart/2005/8/layout/cycle2#1"/>
    <dgm:cxn modelId="{1C2901D5-910F-4B7A-8578-AA0E02E804C9}" srcId="{1B35F247-2B5F-4BE3-9B14-1C21F893ECD8}" destId="{0514D316-4DD0-43A8-B8AA-226A7DDA05E6}" srcOrd="1" destOrd="0" parTransId="{E3726E09-D4CE-4098-AF22-896368109458}" sibTransId="{2D70A4AC-EB6D-4399-BC11-5A39F06C4322}"/>
    <dgm:cxn modelId="{388C39D5-4518-4F50-AC8D-2F97CBA70F11}" type="presOf" srcId="{43A71BE4-7FF1-4CFD-BB52-F3A965CE91E9}" destId="{B873F917-5968-4380-9A93-603B80F4A6D8}" srcOrd="0" destOrd="0" presId="urn:microsoft.com/office/officeart/2005/8/layout/cycle2#1"/>
    <dgm:cxn modelId="{61F615E7-5D4D-4541-A258-4C1A0E93072C}" type="presOf" srcId="{35DF32AA-20FB-439F-92C4-0212BF599E38}" destId="{E3E159E3-373E-427D-A318-68743F2CB1B0}" srcOrd="0" destOrd="0" presId="urn:microsoft.com/office/officeart/2005/8/layout/cycle2#1"/>
    <dgm:cxn modelId="{AE3FE5EE-872B-4C32-8F81-1FD1932DD4FD}" type="presOf" srcId="{659288D9-1A68-4216-B854-1B3E93F46E75}" destId="{4E0CCD3F-5DB6-4FC8-A2E3-0C68D46D0851}" srcOrd="0" destOrd="0" presId="urn:microsoft.com/office/officeart/2005/8/layout/cycle2#1"/>
    <dgm:cxn modelId="{EC41ABF6-B913-4EA8-BC5B-DFF696F5FA08}" srcId="{1B35F247-2B5F-4BE3-9B14-1C21F893ECD8}" destId="{43A71BE4-7FF1-4CFD-BB52-F3A965CE91E9}" srcOrd="3" destOrd="0" parTransId="{F999F494-E8D6-4155-9AD5-091257388B6A}" sibTransId="{60E02AE5-D118-47B4-89CB-987C71743D29}"/>
    <dgm:cxn modelId="{E97FBDF7-305F-4F59-8011-669AB7D493B8}" type="presOf" srcId="{60E02AE5-D118-47B4-89CB-987C71743D29}" destId="{8FDAFC7B-C37F-46D3-B7FC-9DBE878FF09F}" srcOrd="0" destOrd="0" presId="urn:microsoft.com/office/officeart/2005/8/layout/cycle2#1"/>
    <dgm:cxn modelId="{F8EBCBF7-55F4-4669-98EC-BFD9D59FA2C1}" type="presOf" srcId="{60E02AE5-D118-47B4-89CB-987C71743D29}" destId="{ADE20AA0-C0AA-4A1F-9838-EE9D499687D1}" srcOrd="1" destOrd="0" presId="urn:microsoft.com/office/officeart/2005/8/layout/cycle2#1"/>
    <dgm:cxn modelId="{D8D3EBFA-0DB8-4A82-A59C-0AC7BB0AF7F4}" type="presOf" srcId="{1B35F247-2B5F-4BE3-9B14-1C21F893ECD8}" destId="{DE3B288A-D84E-46D9-9B1B-3608A2377539}" srcOrd="0" destOrd="0" presId="urn:microsoft.com/office/officeart/2005/8/layout/cycle2#1"/>
    <dgm:cxn modelId="{88C411FC-1800-40CB-96CF-B807AF7CB7CE}" srcId="{1B35F247-2B5F-4BE3-9B14-1C21F893ECD8}" destId="{2712884D-09B8-4513-BCBB-CACF22B49B0A}" srcOrd="0" destOrd="0" parTransId="{1F36C2CE-A686-45E7-8E35-3F1DA254D1B2}" sibTransId="{DC988FD1-10F0-449D-A9A4-F328619D074B}"/>
    <dgm:cxn modelId="{EA8789A3-BE63-4AC3-BF5D-99A7E2B5AE8F}" type="presParOf" srcId="{DE3B288A-D84E-46D9-9B1B-3608A2377539}" destId="{3BD29806-1094-4FB7-B8BE-282960FBBF1D}" srcOrd="0" destOrd="0" presId="urn:microsoft.com/office/officeart/2005/8/layout/cycle2#1"/>
    <dgm:cxn modelId="{3FE93F69-31B8-4A80-9BCD-7484B7B5D984}" type="presParOf" srcId="{DE3B288A-D84E-46D9-9B1B-3608A2377539}" destId="{DCF63B5E-0515-4C28-BA60-D364EA3A6976}" srcOrd="1" destOrd="0" presId="urn:microsoft.com/office/officeart/2005/8/layout/cycle2#1"/>
    <dgm:cxn modelId="{96F5AFA0-8980-49E3-A2C8-326CCA20BD90}" type="presParOf" srcId="{DCF63B5E-0515-4C28-BA60-D364EA3A6976}" destId="{F8F22550-A30C-49DB-8D4B-89A3AA10FBCA}" srcOrd="0" destOrd="0" presId="urn:microsoft.com/office/officeart/2005/8/layout/cycle2#1"/>
    <dgm:cxn modelId="{C9FF2283-E619-4BD5-BAFE-0AF2149F3ED7}" type="presParOf" srcId="{DE3B288A-D84E-46D9-9B1B-3608A2377539}" destId="{E6147324-7425-4D6A-8F2A-F5268A5312CB}" srcOrd="2" destOrd="0" presId="urn:microsoft.com/office/officeart/2005/8/layout/cycle2#1"/>
    <dgm:cxn modelId="{11F75738-7C6C-4645-882D-9B891F5F7277}" type="presParOf" srcId="{DE3B288A-D84E-46D9-9B1B-3608A2377539}" destId="{96402BF5-2F51-4D5C-86F0-05BB73C8C9AB}" srcOrd="3" destOrd="0" presId="urn:microsoft.com/office/officeart/2005/8/layout/cycle2#1"/>
    <dgm:cxn modelId="{FA0E35D2-D369-4128-91BB-EF057A4BB949}" type="presParOf" srcId="{96402BF5-2F51-4D5C-86F0-05BB73C8C9AB}" destId="{C9B811F3-39BB-4A13-A6A9-67E833ED3FD4}" srcOrd="0" destOrd="0" presId="urn:microsoft.com/office/officeart/2005/8/layout/cycle2#1"/>
    <dgm:cxn modelId="{0647FBDA-D510-4262-BE75-DE7F356DE916}" type="presParOf" srcId="{DE3B288A-D84E-46D9-9B1B-3608A2377539}" destId="{64BCECE5-FB12-4727-ABD2-22AF489C786E}" srcOrd="4" destOrd="0" presId="urn:microsoft.com/office/officeart/2005/8/layout/cycle2#1"/>
    <dgm:cxn modelId="{12D3DC19-F3D2-4E4B-81C8-EAECBEC38C9B}" type="presParOf" srcId="{DE3B288A-D84E-46D9-9B1B-3608A2377539}" destId="{2B6C135C-0670-4D9A-B574-9C588FE41DA7}" srcOrd="5" destOrd="0" presId="urn:microsoft.com/office/officeart/2005/8/layout/cycle2#1"/>
    <dgm:cxn modelId="{F6F73F86-92E2-4BA3-B9CD-BF3BB4E9407B}" type="presParOf" srcId="{2B6C135C-0670-4D9A-B574-9C588FE41DA7}" destId="{B00A5389-8887-45DE-A5B2-998C539A78A1}" srcOrd="0" destOrd="0" presId="urn:microsoft.com/office/officeart/2005/8/layout/cycle2#1"/>
    <dgm:cxn modelId="{D7E2E85C-A82E-4BC4-BBC9-AF46768E4EE3}" type="presParOf" srcId="{DE3B288A-D84E-46D9-9B1B-3608A2377539}" destId="{B873F917-5968-4380-9A93-603B80F4A6D8}" srcOrd="6" destOrd="0" presId="urn:microsoft.com/office/officeart/2005/8/layout/cycle2#1"/>
    <dgm:cxn modelId="{4F7E70F9-9B88-497E-8FC1-BDD52962EB56}" type="presParOf" srcId="{DE3B288A-D84E-46D9-9B1B-3608A2377539}" destId="{8FDAFC7B-C37F-46D3-B7FC-9DBE878FF09F}" srcOrd="7" destOrd="0" presId="urn:microsoft.com/office/officeart/2005/8/layout/cycle2#1"/>
    <dgm:cxn modelId="{FAB56E00-91CC-4D65-89F5-A11449F00418}" type="presParOf" srcId="{8FDAFC7B-C37F-46D3-B7FC-9DBE878FF09F}" destId="{ADE20AA0-C0AA-4A1F-9838-EE9D499687D1}" srcOrd="0" destOrd="0" presId="urn:microsoft.com/office/officeart/2005/8/layout/cycle2#1"/>
    <dgm:cxn modelId="{1E533713-7301-49F9-A94B-23C5A644399A}" type="presParOf" srcId="{DE3B288A-D84E-46D9-9B1B-3608A2377539}" destId="{B4575BB5-BD7E-47B7-BA7A-6D903AB9AB95}" srcOrd="8" destOrd="0" presId="urn:microsoft.com/office/officeart/2005/8/layout/cycle2#1"/>
    <dgm:cxn modelId="{A67A47C7-C639-49AB-B3B1-6927D99228BC}" type="presParOf" srcId="{DE3B288A-D84E-46D9-9B1B-3608A2377539}" destId="{CDBCBF71-4621-4DA3-B75F-5BF51E62A9AE}" srcOrd="9" destOrd="0" presId="urn:microsoft.com/office/officeart/2005/8/layout/cycle2#1"/>
    <dgm:cxn modelId="{BA228574-F73B-4970-878E-EB6133407D9A}" type="presParOf" srcId="{CDBCBF71-4621-4DA3-B75F-5BF51E62A9AE}" destId="{75B77B3C-09C2-409C-B6AF-5EF46AAB7970}" srcOrd="0" destOrd="0" presId="urn:microsoft.com/office/officeart/2005/8/layout/cycle2#1"/>
    <dgm:cxn modelId="{FB52F03E-97A5-4420-96FA-4E98C032F801}" type="presParOf" srcId="{DE3B288A-D84E-46D9-9B1B-3608A2377539}" destId="{4E0CCD3F-5DB6-4FC8-A2E3-0C68D46D0851}" srcOrd="10" destOrd="0" presId="urn:microsoft.com/office/officeart/2005/8/layout/cycle2#1"/>
    <dgm:cxn modelId="{0747A1D6-113C-4062-9399-56462AD1CD72}" type="presParOf" srcId="{DE3B288A-D84E-46D9-9B1B-3608A2377539}" destId="{8972F8CD-FDA3-4910-A647-88A3D5A8F9BB}" srcOrd="11" destOrd="0" presId="urn:microsoft.com/office/officeart/2005/8/layout/cycle2#1"/>
    <dgm:cxn modelId="{88CA2896-56DD-4C38-AD83-1D5E164EDCE0}" type="presParOf" srcId="{8972F8CD-FDA3-4910-A647-88A3D5A8F9BB}" destId="{D7BB95E9-DFFD-4FAD-8657-5AC75E1C0810}" srcOrd="0" destOrd="0" presId="urn:microsoft.com/office/officeart/2005/8/layout/cycle2#1"/>
    <dgm:cxn modelId="{B7FCEF35-E080-4037-9306-73F6CD17BA11}" type="presParOf" srcId="{DE3B288A-D84E-46D9-9B1B-3608A2377539}" destId="{E3E159E3-373E-427D-A318-68743F2CB1B0}" srcOrd="12" destOrd="0" presId="urn:microsoft.com/office/officeart/2005/8/layout/cycle2#1"/>
    <dgm:cxn modelId="{9C27105B-3A53-4618-9A11-C8393D1198E3}" type="presParOf" srcId="{DE3B288A-D84E-46D9-9B1B-3608A2377539}" destId="{6F745941-1123-42D3-BF1C-FBEE8908B512}" srcOrd="13" destOrd="0" presId="urn:microsoft.com/office/officeart/2005/8/layout/cycle2#1"/>
    <dgm:cxn modelId="{DA39E221-DDB0-42BA-A3F9-278D4CDC87EF}" type="presParOf" srcId="{6F745941-1123-42D3-BF1C-FBEE8908B512}" destId="{BC39DF98-F337-4139-9BD7-8D32BD3E70AA}" srcOrd="0" destOrd="0" presId="urn:microsoft.com/office/officeart/2005/8/layout/cycle2#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366F162-79C4-403F-B707-3232AA1C8DEE}" type="doc">
      <dgm:prSet loTypeId="urn:microsoft.com/office/officeart/2005/8/layout/radial5" loCatId="cycle" qsTypeId="urn:microsoft.com/office/officeart/2005/8/quickstyle/simple1" qsCatId="simple" csTypeId="urn:microsoft.com/office/officeart/2005/8/colors/colorful2" csCatId="colorful" phldr="1"/>
      <dgm:spPr/>
      <dgm:t>
        <a:bodyPr/>
        <a:lstStyle/>
        <a:p>
          <a:endParaRPr lang="en-US"/>
        </a:p>
      </dgm:t>
    </dgm:pt>
    <dgm:pt modelId="{8A68A413-6B26-401B-9955-4891009BA81B}">
      <dgm:prSet phldrT="[Text]" custT="1"/>
      <dgm:spPr/>
      <dgm:t>
        <a:bodyPr/>
        <a:lstStyle/>
        <a:p>
          <a:r>
            <a:rPr lang="en-US" sz="1200">
              <a:latin typeface="Times New Roman" panose="02020603050405020304" pitchFamily="18" charset="0"/>
              <a:cs typeface="Times New Roman" panose="02020603050405020304" pitchFamily="18" charset="0"/>
            </a:rPr>
            <a:t>Factors affecting workplace Diversity</a:t>
          </a:r>
        </a:p>
      </dgm:t>
    </dgm:pt>
    <dgm:pt modelId="{97CC150F-07CF-41DA-BB13-7DBD81D1F226}" type="parTrans" cxnId="{C67EAF99-E1A1-4BAA-8A63-266E12C93FD7}">
      <dgm:prSet/>
      <dgm:spPr/>
      <dgm:t>
        <a:bodyPr/>
        <a:lstStyle/>
        <a:p>
          <a:endParaRPr lang="en-US" sz="1200">
            <a:latin typeface="Times New Roman" panose="02020603050405020304" pitchFamily="18" charset="0"/>
            <a:cs typeface="Times New Roman" panose="02020603050405020304" pitchFamily="18" charset="0"/>
          </a:endParaRPr>
        </a:p>
      </dgm:t>
    </dgm:pt>
    <dgm:pt modelId="{0A439CCD-8192-49A3-8794-AB769C16BD51}" type="sibTrans" cxnId="{C67EAF99-E1A1-4BAA-8A63-266E12C93FD7}">
      <dgm:prSet/>
      <dgm:spPr/>
      <dgm:t>
        <a:bodyPr/>
        <a:lstStyle/>
        <a:p>
          <a:endParaRPr lang="en-US" sz="1200">
            <a:latin typeface="Times New Roman" panose="02020603050405020304" pitchFamily="18" charset="0"/>
            <a:cs typeface="Times New Roman" panose="02020603050405020304" pitchFamily="18" charset="0"/>
          </a:endParaRPr>
        </a:p>
      </dgm:t>
    </dgm:pt>
    <dgm:pt modelId="{632E476A-B4B1-4AA7-9EA9-7C74708D8057}">
      <dgm:prSet phldrT="[Text]" custT="1"/>
      <dgm:spPr/>
      <dgm:t>
        <a:bodyPr/>
        <a:lstStyle/>
        <a:p>
          <a:r>
            <a:rPr lang="en-US" sz="1200">
              <a:latin typeface="Times New Roman" panose="02020603050405020304" pitchFamily="18" charset="0"/>
              <a:cs typeface="Times New Roman" panose="02020603050405020304" pitchFamily="18" charset="0"/>
            </a:rPr>
            <a:t>Gender Diversity</a:t>
          </a:r>
        </a:p>
      </dgm:t>
    </dgm:pt>
    <dgm:pt modelId="{D861BAA9-05D8-45BA-AC2F-EBD9EEB95CAB}" type="parTrans" cxnId="{A00FB7BD-CB07-468E-A110-68C21263A731}">
      <dgm:prSet custT="1"/>
      <dgm:spPr/>
      <dgm:t>
        <a:bodyPr/>
        <a:lstStyle/>
        <a:p>
          <a:endParaRPr lang="en-US" sz="1200">
            <a:latin typeface="Times New Roman" panose="02020603050405020304" pitchFamily="18" charset="0"/>
            <a:cs typeface="Times New Roman" panose="02020603050405020304" pitchFamily="18" charset="0"/>
          </a:endParaRPr>
        </a:p>
      </dgm:t>
    </dgm:pt>
    <dgm:pt modelId="{94A37411-F58D-4A8A-AD66-29DC1787E957}" type="sibTrans" cxnId="{A00FB7BD-CB07-468E-A110-68C21263A731}">
      <dgm:prSet/>
      <dgm:spPr/>
      <dgm:t>
        <a:bodyPr/>
        <a:lstStyle/>
        <a:p>
          <a:endParaRPr lang="en-US" sz="1200">
            <a:latin typeface="Times New Roman" panose="02020603050405020304" pitchFamily="18" charset="0"/>
            <a:cs typeface="Times New Roman" panose="02020603050405020304" pitchFamily="18" charset="0"/>
          </a:endParaRPr>
        </a:p>
      </dgm:t>
    </dgm:pt>
    <dgm:pt modelId="{0437BED3-CDB4-4D52-BB5D-A6DA4FA4DA65}">
      <dgm:prSet phldrT="[Text]" custT="1"/>
      <dgm:spPr/>
      <dgm:t>
        <a:bodyPr/>
        <a:lstStyle/>
        <a:p>
          <a:r>
            <a:rPr lang="en-US" sz="1200">
              <a:latin typeface="Times New Roman" panose="02020603050405020304" pitchFamily="18" charset="0"/>
              <a:cs typeface="Times New Roman" panose="02020603050405020304" pitchFamily="18" charset="0"/>
            </a:rPr>
            <a:t>Racial Diversity</a:t>
          </a:r>
        </a:p>
      </dgm:t>
    </dgm:pt>
    <dgm:pt modelId="{0CB5217A-D60A-4B63-8AEE-6F3E104FD96A}" type="parTrans" cxnId="{18EB8B74-BEE7-4E2C-9FAF-3D97A7765A74}">
      <dgm:prSet custT="1"/>
      <dgm:spPr/>
      <dgm:t>
        <a:bodyPr/>
        <a:lstStyle/>
        <a:p>
          <a:endParaRPr lang="en-US" sz="1200">
            <a:latin typeface="Times New Roman" panose="02020603050405020304" pitchFamily="18" charset="0"/>
            <a:cs typeface="Times New Roman" panose="02020603050405020304" pitchFamily="18" charset="0"/>
          </a:endParaRPr>
        </a:p>
      </dgm:t>
    </dgm:pt>
    <dgm:pt modelId="{EAB6CD40-21D3-4E06-B30B-2D6F6A0B1762}" type="sibTrans" cxnId="{18EB8B74-BEE7-4E2C-9FAF-3D97A7765A74}">
      <dgm:prSet/>
      <dgm:spPr/>
      <dgm:t>
        <a:bodyPr/>
        <a:lstStyle/>
        <a:p>
          <a:endParaRPr lang="en-US" sz="1200">
            <a:latin typeface="Times New Roman" panose="02020603050405020304" pitchFamily="18" charset="0"/>
            <a:cs typeface="Times New Roman" panose="02020603050405020304" pitchFamily="18" charset="0"/>
          </a:endParaRPr>
        </a:p>
      </dgm:t>
    </dgm:pt>
    <dgm:pt modelId="{221499E1-6DF3-4AC1-B929-0ABD8DA3B0DD}">
      <dgm:prSet phldrT="[Text]" custT="1"/>
      <dgm:spPr/>
      <dgm:t>
        <a:bodyPr/>
        <a:lstStyle/>
        <a:p>
          <a:r>
            <a:rPr lang="en-US" sz="1200">
              <a:latin typeface="Times New Roman" panose="02020603050405020304" pitchFamily="18" charset="0"/>
              <a:cs typeface="Times New Roman" panose="02020603050405020304" pitchFamily="18" charset="0"/>
            </a:rPr>
            <a:t>Age diversity</a:t>
          </a:r>
        </a:p>
      </dgm:t>
    </dgm:pt>
    <dgm:pt modelId="{347E89E6-0E74-48F0-B465-9860213D8034}" type="parTrans" cxnId="{EF1A6F4F-BD6E-4649-BC73-8DBDD2FFDE48}">
      <dgm:prSet custT="1"/>
      <dgm:spPr/>
      <dgm:t>
        <a:bodyPr/>
        <a:lstStyle/>
        <a:p>
          <a:endParaRPr lang="en-US" sz="1200">
            <a:latin typeface="Times New Roman" panose="02020603050405020304" pitchFamily="18" charset="0"/>
            <a:cs typeface="Times New Roman" panose="02020603050405020304" pitchFamily="18" charset="0"/>
          </a:endParaRPr>
        </a:p>
      </dgm:t>
    </dgm:pt>
    <dgm:pt modelId="{E21D7F78-F964-4B40-B8CD-42519DAC027E}" type="sibTrans" cxnId="{EF1A6F4F-BD6E-4649-BC73-8DBDD2FFDE48}">
      <dgm:prSet/>
      <dgm:spPr/>
      <dgm:t>
        <a:bodyPr/>
        <a:lstStyle/>
        <a:p>
          <a:endParaRPr lang="en-US" sz="1200">
            <a:latin typeface="Times New Roman" panose="02020603050405020304" pitchFamily="18" charset="0"/>
            <a:cs typeface="Times New Roman" panose="02020603050405020304" pitchFamily="18" charset="0"/>
          </a:endParaRPr>
        </a:p>
      </dgm:t>
    </dgm:pt>
    <dgm:pt modelId="{2685F777-2505-4FE4-95CD-D4EE16E13D6D}" type="pres">
      <dgm:prSet presAssocID="{0366F162-79C4-403F-B707-3232AA1C8DEE}" presName="Name0" presStyleCnt="0">
        <dgm:presLayoutVars>
          <dgm:chMax val="1"/>
          <dgm:dir/>
          <dgm:animLvl val="ctr"/>
          <dgm:resizeHandles val="exact"/>
        </dgm:presLayoutVars>
      </dgm:prSet>
      <dgm:spPr/>
    </dgm:pt>
    <dgm:pt modelId="{AB8C83B6-430C-4391-BCE5-F73B1F786084}" type="pres">
      <dgm:prSet presAssocID="{8A68A413-6B26-401B-9955-4891009BA81B}" presName="centerShape" presStyleLbl="node0" presStyleIdx="0" presStyleCnt="1"/>
      <dgm:spPr/>
    </dgm:pt>
    <dgm:pt modelId="{4DA5D1B2-9261-4739-8378-FB2B6C3502E5}" type="pres">
      <dgm:prSet presAssocID="{D861BAA9-05D8-45BA-AC2F-EBD9EEB95CAB}" presName="parTrans" presStyleLbl="sibTrans2D1" presStyleIdx="0" presStyleCnt="3"/>
      <dgm:spPr/>
    </dgm:pt>
    <dgm:pt modelId="{25918671-6890-4265-B597-F18948AB2095}" type="pres">
      <dgm:prSet presAssocID="{D861BAA9-05D8-45BA-AC2F-EBD9EEB95CAB}" presName="connectorText" presStyleLbl="sibTrans2D1" presStyleIdx="0" presStyleCnt="3"/>
      <dgm:spPr/>
    </dgm:pt>
    <dgm:pt modelId="{58951802-BAD6-469F-AC52-EE5854BC34E4}" type="pres">
      <dgm:prSet presAssocID="{632E476A-B4B1-4AA7-9EA9-7C74708D8057}" presName="node" presStyleLbl="node1" presStyleIdx="0" presStyleCnt="3">
        <dgm:presLayoutVars>
          <dgm:bulletEnabled val="1"/>
        </dgm:presLayoutVars>
      </dgm:prSet>
      <dgm:spPr/>
    </dgm:pt>
    <dgm:pt modelId="{7D713F53-DF16-4F1B-813B-665C5606CAB0}" type="pres">
      <dgm:prSet presAssocID="{0CB5217A-D60A-4B63-8AEE-6F3E104FD96A}" presName="parTrans" presStyleLbl="sibTrans2D1" presStyleIdx="1" presStyleCnt="3"/>
      <dgm:spPr/>
    </dgm:pt>
    <dgm:pt modelId="{5E9BCD35-A6C8-461B-A0FE-022B5EAAD8AB}" type="pres">
      <dgm:prSet presAssocID="{0CB5217A-D60A-4B63-8AEE-6F3E104FD96A}" presName="connectorText" presStyleLbl="sibTrans2D1" presStyleIdx="1" presStyleCnt="3"/>
      <dgm:spPr/>
    </dgm:pt>
    <dgm:pt modelId="{A73C6B67-BA7C-4749-8E86-FE2BD0DC3C58}" type="pres">
      <dgm:prSet presAssocID="{0437BED3-CDB4-4D52-BB5D-A6DA4FA4DA65}" presName="node" presStyleLbl="node1" presStyleIdx="1" presStyleCnt="3">
        <dgm:presLayoutVars>
          <dgm:bulletEnabled val="1"/>
        </dgm:presLayoutVars>
      </dgm:prSet>
      <dgm:spPr/>
    </dgm:pt>
    <dgm:pt modelId="{C05C22C5-CDA0-41EC-8342-7B4D06B0C3B5}" type="pres">
      <dgm:prSet presAssocID="{347E89E6-0E74-48F0-B465-9860213D8034}" presName="parTrans" presStyleLbl="sibTrans2D1" presStyleIdx="2" presStyleCnt="3"/>
      <dgm:spPr/>
    </dgm:pt>
    <dgm:pt modelId="{FA75583A-D35F-4B94-8241-562D6552E33E}" type="pres">
      <dgm:prSet presAssocID="{347E89E6-0E74-48F0-B465-9860213D8034}" presName="connectorText" presStyleLbl="sibTrans2D1" presStyleIdx="2" presStyleCnt="3"/>
      <dgm:spPr/>
    </dgm:pt>
    <dgm:pt modelId="{A6C34818-653B-44A6-9B6A-4B9763D8B6B0}" type="pres">
      <dgm:prSet presAssocID="{221499E1-6DF3-4AC1-B929-0ABD8DA3B0DD}" presName="node" presStyleLbl="node1" presStyleIdx="2" presStyleCnt="3">
        <dgm:presLayoutVars>
          <dgm:bulletEnabled val="1"/>
        </dgm:presLayoutVars>
      </dgm:prSet>
      <dgm:spPr/>
    </dgm:pt>
  </dgm:ptLst>
  <dgm:cxnLst>
    <dgm:cxn modelId="{6D452823-40D9-4DB9-A286-2D9A3AB45735}" type="presOf" srcId="{D861BAA9-05D8-45BA-AC2F-EBD9EEB95CAB}" destId="{4DA5D1B2-9261-4739-8378-FB2B6C3502E5}" srcOrd="0" destOrd="0" presId="urn:microsoft.com/office/officeart/2005/8/layout/radial5"/>
    <dgm:cxn modelId="{A2DD2329-F112-442B-AA66-51E23AC81D67}" type="presOf" srcId="{0CB5217A-D60A-4B63-8AEE-6F3E104FD96A}" destId="{5E9BCD35-A6C8-461B-A0FE-022B5EAAD8AB}" srcOrd="1" destOrd="0" presId="urn:microsoft.com/office/officeart/2005/8/layout/radial5"/>
    <dgm:cxn modelId="{59545E6D-6C36-49FE-A619-114516FD9961}" type="presOf" srcId="{632E476A-B4B1-4AA7-9EA9-7C74708D8057}" destId="{58951802-BAD6-469F-AC52-EE5854BC34E4}" srcOrd="0" destOrd="0" presId="urn:microsoft.com/office/officeart/2005/8/layout/radial5"/>
    <dgm:cxn modelId="{D375D34D-F039-4B23-9825-C6AAC42E8D63}" type="presOf" srcId="{221499E1-6DF3-4AC1-B929-0ABD8DA3B0DD}" destId="{A6C34818-653B-44A6-9B6A-4B9763D8B6B0}" srcOrd="0" destOrd="0" presId="urn:microsoft.com/office/officeart/2005/8/layout/radial5"/>
    <dgm:cxn modelId="{EF1A6F4F-BD6E-4649-BC73-8DBDD2FFDE48}" srcId="{8A68A413-6B26-401B-9955-4891009BA81B}" destId="{221499E1-6DF3-4AC1-B929-0ABD8DA3B0DD}" srcOrd="2" destOrd="0" parTransId="{347E89E6-0E74-48F0-B465-9860213D8034}" sibTransId="{E21D7F78-F964-4B40-B8CD-42519DAC027E}"/>
    <dgm:cxn modelId="{18EB8B74-BEE7-4E2C-9FAF-3D97A7765A74}" srcId="{8A68A413-6B26-401B-9955-4891009BA81B}" destId="{0437BED3-CDB4-4D52-BB5D-A6DA4FA4DA65}" srcOrd="1" destOrd="0" parTransId="{0CB5217A-D60A-4B63-8AEE-6F3E104FD96A}" sibTransId="{EAB6CD40-21D3-4E06-B30B-2D6F6A0B1762}"/>
    <dgm:cxn modelId="{B3267855-060D-4E64-871A-A72AD4408501}" type="presOf" srcId="{8A68A413-6B26-401B-9955-4891009BA81B}" destId="{AB8C83B6-430C-4391-BCE5-F73B1F786084}" srcOrd="0" destOrd="0" presId="urn:microsoft.com/office/officeart/2005/8/layout/radial5"/>
    <dgm:cxn modelId="{B1335B94-F83B-4F84-89FA-1D3FB6455E5B}" type="presOf" srcId="{0CB5217A-D60A-4B63-8AEE-6F3E104FD96A}" destId="{7D713F53-DF16-4F1B-813B-665C5606CAB0}" srcOrd="0" destOrd="0" presId="urn:microsoft.com/office/officeart/2005/8/layout/radial5"/>
    <dgm:cxn modelId="{5E42FD95-D4CC-453D-B487-0D4E98FE6B16}" type="presOf" srcId="{0366F162-79C4-403F-B707-3232AA1C8DEE}" destId="{2685F777-2505-4FE4-95CD-D4EE16E13D6D}" srcOrd="0" destOrd="0" presId="urn:microsoft.com/office/officeart/2005/8/layout/radial5"/>
    <dgm:cxn modelId="{C67EAF99-E1A1-4BAA-8A63-266E12C93FD7}" srcId="{0366F162-79C4-403F-B707-3232AA1C8DEE}" destId="{8A68A413-6B26-401B-9955-4891009BA81B}" srcOrd="0" destOrd="0" parTransId="{97CC150F-07CF-41DA-BB13-7DBD81D1F226}" sibTransId="{0A439CCD-8192-49A3-8794-AB769C16BD51}"/>
    <dgm:cxn modelId="{E833A2B0-9AC2-42F2-A717-C84C26C272E3}" type="presOf" srcId="{347E89E6-0E74-48F0-B465-9860213D8034}" destId="{C05C22C5-CDA0-41EC-8342-7B4D06B0C3B5}" srcOrd="0" destOrd="0" presId="urn:microsoft.com/office/officeart/2005/8/layout/radial5"/>
    <dgm:cxn modelId="{A00FB7BD-CB07-468E-A110-68C21263A731}" srcId="{8A68A413-6B26-401B-9955-4891009BA81B}" destId="{632E476A-B4B1-4AA7-9EA9-7C74708D8057}" srcOrd="0" destOrd="0" parTransId="{D861BAA9-05D8-45BA-AC2F-EBD9EEB95CAB}" sibTransId="{94A37411-F58D-4A8A-AD66-29DC1787E957}"/>
    <dgm:cxn modelId="{697077D4-D13A-48E4-83EB-2466E79C6BCE}" type="presOf" srcId="{D861BAA9-05D8-45BA-AC2F-EBD9EEB95CAB}" destId="{25918671-6890-4265-B597-F18948AB2095}" srcOrd="1" destOrd="0" presId="urn:microsoft.com/office/officeart/2005/8/layout/radial5"/>
    <dgm:cxn modelId="{094B1DD7-8050-47DD-82E3-86186FA3B1BB}" type="presOf" srcId="{0437BED3-CDB4-4D52-BB5D-A6DA4FA4DA65}" destId="{A73C6B67-BA7C-4749-8E86-FE2BD0DC3C58}" srcOrd="0" destOrd="0" presId="urn:microsoft.com/office/officeart/2005/8/layout/radial5"/>
    <dgm:cxn modelId="{A7BEC0E7-EB81-46DB-93CB-59D78353A97F}" type="presOf" srcId="{347E89E6-0E74-48F0-B465-9860213D8034}" destId="{FA75583A-D35F-4B94-8241-562D6552E33E}" srcOrd="1" destOrd="0" presId="urn:microsoft.com/office/officeart/2005/8/layout/radial5"/>
    <dgm:cxn modelId="{80844624-7B5A-4368-B2DC-1E9A85CDE429}" type="presParOf" srcId="{2685F777-2505-4FE4-95CD-D4EE16E13D6D}" destId="{AB8C83B6-430C-4391-BCE5-F73B1F786084}" srcOrd="0" destOrd="0" presId="urn:microsoft.com/office/officeart/2005/8/layout/radial5"/>
    <dgm:cxn modelId="{6D38086D-5E06-4E13-825A-4D1CE861DBC0}" type="presParOf" srcId="{2685F777-2505-4FE4-95CD-D4EE16E13D6D}" destId="{4DA5D1B2-9261-4739-8378-FB2B6C3502E5}" srcOrd="1" destOrd="0" presId="urn:microsoft.com/office/officeart/2005/8/layout/radial5"/>
    <dgm:cxn modelId="{E73DD035-A6CE-4577-8555-CC113F3C8089}" type="presParOf" srcId="{4DA5D1B2-9261-4739-8378-FB2B6C3502E5}" destId="{25918671-6890-4265-B597-F18948AB2095}" srcOrd="0" destOrd="0" presId="urn:microsoft.com/office/officeart/2005/8/layout/radial5"/>
    <dgm:cxn modelId="{67B7A69C-9529-4B8F-9893-7483E6C4A117}" type="presParOf" srcId="{2685F777-2505-4FE4-95CD-D4EE16E13D6D}" destId="{58951802-BAD6-469F-AC52-EE5854BC34E4}" srcOrd="2" destOrd="0" presId="urn:microsoft.com/office/officeart/2005/8/layout/radial5"/>
    <dgm:cxn modelId="{D1EBD6D0-26FE-4736-BB64-7626095F04F3}" type="presParOf" srcId="{2685F777-2505-4FE4-95CD-D4EE16E13D6D}" destId="{7D713F53-DF16-4F1B-813B-665C5606CAB0}" srcOrd="3" destOrd="0" presId="urn:microsoft.com/office/officeart/2005/8/layout/radial5"/>
    <dgm:cxn modelId="{1AEC7244-F93D-41C4-8419-141805D9CCB5}" type="presParOf" srcId="{7D713F53-DF16-4F1B-813B-665C5606CAB0}" destId="{5E9BCD35-A6C8-461B-A0FE-022B5EAAD8AB}" srcOrd="0" destOrd="0" presId="urn:microsoft.com/office/officeart/2005/8/layout/radial5"/>
    <dgm:cxn modelId="{345B8377-AD98-4B89-9D86-B1C8BAD9A2F4}" type="presParOf" srcId="{2685F777-2505-4FE4-95CD-D4EE16E13D6D}" destId="{A73C6B67-BA7C-4749-8E86-FE2BD0DC3C58}" srcOrd="4" destOrd="0" presId="urn:microsoft.com/office/officeart/2005/8/layout/radial5"/>
    <dgm:cxn modelId="{0979A3B6-B775-4FBE-B780-96B3C886B85F}" type="presParOf" srcId="{2685F777-2505-4FE4-95CD-D4EE16E13D6D}" destId="{C05C22C5-CDA0-41EC-8342-7B4D06B0C3B5}" srcOrd="5" destOrd="0" presId="urn:microsoft.com/office/officeart/2005/8/layout/radial5"/>
    <dgm:cxn modelId="{D0B7F643-3C8D-401E-8AD9-2D6AB83EABCF}" type="presParOf" srcId="{C05C22C5-CDA0-41EC-8342-7B4D06B0C3B5}" destId="{FA75583A-D35F-4B94-8241-562D6552E33E}" srcOrd="0" destOrd="0" presId="urn:microsoft.com/office/officeart/2005/8/layout/radial5"/>
    <dgm:cxn modelId="{A866E8F6-D209-45F3-B413-FBCBD4D512F8}" type="presParOf" srcId="{2685F777-2505-4FE4-95CD-D4EE16E13D6D}" destId="{A6C34818-653B-44A6-9B6A-4B9763D8B6B0}" srcOrd="6" destOrd="0" presId="urn:microsoft.com/office/officeart/2005/8/layout/radial5"/>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DA44B78B-885B-4A1A-9F7C-674435073737}" type="doc">
      <dgm:prSet loTypeId="urn:microsoft.com/office/officeart/2005/8/layout/pyramid2" loCatId="list" qsTypeId="urn:microsoft.com/office/officeart/2005/8/quickstyle/simple1" qsCatId="simple" csTypeId="urn:microsoft.com/office/officeart/2005/8/colors/colorful1#2" csCatId="colorful" phldr="1"/>
      <dgm:spPr/>
    </dgm:pt>
    <dgm:pt modelId="{20A4F883-4888-4DC6-AF8E-D0E602CA2F47}">
      <dgm:prSet phldrT="[Text]" custT="1"/>
      <dgm:spPr/>
      <dgm:t>
        <a:bodyPr/>
        <a:lstStyle/>
        <a:p>
          <a:pPr algn="ctr"/>
          <a:r>
            <a:rPr lang="en-US" sz="1000">
              <a:latin typeface="Times New Roman" panose="02020603050405020304" pitchFamily="18" charset="0"/>
              <a:cs typeface="Times New Roman" panose="02020603050405020304" pitchFamily="18" charset="0"/>
            </a:rPr>
            <a:t>Communication issues</a:t>
          </a:r>
        </a:p>
      </dgm:t>
    </dgm:pt>
    <dgm:pt modelId="{7C7324DE-A566-4097-9088-426CC824B094}" type="parTrans" cxnId="{232A2A0C-C032-4723-81EE-588CFB7C29A8}">
      <dgm:prSet/>
      <dgm:spPr/>
      <dgm:t>
        <a:bodyPr/>
        <a:lstStyle/>
        <a:p>
          <a:pPr algn="ctr"/>
          <a:endParaRPr lang="en-US" sz="1000">
            <a:latin typeface="Times New Roman" panose="02020603050405020304" pitchFamily="18" charset="0"/>
            <a:cs typeface="Times New Roman" panose="02020603050405020304" pitchFamily="18" charset="0"/>
          </a:endParaRPr>
        </a:p>
      </dgm:t>
    </dgm:pt>
    <dgm:pt modelId="{2D443361-F66E-4356-83DF-80309FA3C9BC}" type="sibTrans" cxnId="{232A2A0C-C032-4723-81EE-588CFB7C29A8}">
      <dgm:prSet/>
      <dgm:spPr/>
      <dgm:t>
        <a:bodyPr/>
        <a:lstStyle/>
        <a:p>
          <a:pPr algn="ctr"/>
          <a:endParaRPr lang="en-US" sz="1000">
            <a:latin typeface="Times New Roman" panose="02020603050405020304" pitchFamily="18" charset="0"/>
            <a:cs typeface="Times New Roman" panose="02020603050405020304" pitchFamily="18" charset="0"/>
          </a:endParaRPr>
        </a:p>
      </dgm:t>
    </dgm:pt>
    <dgm:pt modelId="{C84C5576-E525-4C58-A177-E775531A82C6}">
      <dgm:prSet phldrT="[Text]" custT="1"/>
      <dgm:spPr/>
      <dgm:t>
        <a:bodyPr/>
        <a:lstStyle/>
        <a:p>
          <a:pPr algn="ctr"/>
          <a:r>
            <a:rPr lang="en-US" sz="1000">
              <a:latin typeface="Times New Roman" panose="02020603050405020304" pitchFamily="18" charset="0"/>
              <a:cs typeface="Times New Roman" panose="02020603050405020304" pitchFamily="18" charset="0"/>
            </a:rPr>
            <a:t>Thinking or personality style of employees</a:t>
          </a:r>
        </a:p>
      </dgm:t>
    </dgm:pt>
    <dgm:pt modelId="{39053F63-5947-444D-9997-166DA7143ADC}" type="parTrans" cxnId="{E90FE64F-0CBF-4313-8D8A-BFDA472B2D2B}">
      <dgm:prSet/>
      <dgm:spPr/>
      <dgm:t>
        <a:bodyPr/>
        <a:lstStyle/>
        <a:p>
          <a:pPr algn="ctr"/>
          <a:endParaRPr lang="en-US" sz="1000">
            <a:latin typeface="Times New Roman" panose="02020603050405020304" pitchFamily="18" charset="0"/>
            <a:cs typeface="Times New Roman" panose="02020603050405020304" pitchFamily="18" charset="0"/>
          </a:endParaRPr>
        </a:p>
      </dgm:t>
    </dgm:pt>
    <dgm:pt modelId="{601415C5-B248-4F4D-9E29-F10033DCB752}" type="sibTrans" cxnId="{E90FE64F-0CBF-4313-8D8A-BFDA472B2D2B}">
      <dgm:prSet/>
      <dgm:spPr/>
      <dgm:t>
        <a:bodyPr/>
        <a:lstStyle/>
        <a:p>
          <a:pPr algn="ctr"/>
          <a:endParaRPr lang="en-US" sz="1000">
            <a:latin typeface="Times New Roman" panose="02020603050405020304" pitchFamily="18" charset="0"/>
            <a:cs typeface="Times New Roman" panose="02020603050405020304" pitchFamily="18" charset="0"/>
          </a:endParaRPr>
        </a:p>
      </dgm:t>
    </dgm:pt>
    <dgm:pt modelId="{57941D12-FB2B-48ED-8DAF-ED4C81713FF0}">
      <dgm:prSet phldrT="[Text]" custT="1"/>
      <dgm:spPr/>
      <dgm:t>
        <a:bodyPr/>
        <a:lstStyle/>
        <a:p>
          <a:pPr algn="ctr"/>
          <a:r>
            <a:rPr lang="en-US" sz="1000">
              <a:latin typeface="Times New Roman" panose="02020603050405020304" pitchFamily="18" charset="0"/>
              <a:cs typeface="Times New Roman" panose="02020603050405020304" pitchFamily="18" charset="0"/>
            </a:rPr>
            <a:t>Diverse implementation challenges</a:t>
          </a:r>
        </a:p>
      </dgm:t>
    </dgm:pt>
    <dgm:pt modelId="{1414A73A-90CD-4F99-A422-F22D89230498}" type="parTrans" cxnId="{9BDC201D-C255-4773-91D2-F63C01EA6EBB}">
      <dgm:prSet/>
      <dgm:spPr/>
      <dgm:t>
        <a:bodyPr/>
        <a:lstStyle/>
        <a:p>
          <a:pPr algn="ctr"/>
          <a:endParaRPr lang="en-US" sz="1000">
            <a:latin typeface="Times New Roman" panose="02020603050405020304" pitchFamily="18" charset="0"/>
            <a:cs typeface="Times New Roman" panose="02020603050405020304" pitchFamily="18" charset="0"/>
          </a:endParaRPr>
        </a:p>
      </dgm:t>
    </dgm:pt>
    <dgm:pt modelId="{9E6EEDA5-98D7-49C8-8463-A3C82DF971B1}" type="sibTrans" cxnId="{9BDC201D-C255-4773-91D2-F63C01EA6EBB}">
      <dgm:prSet/>
      <dgm:spPr/>
      <dgm:t>
        <a:bodyPr/>
        <a:lstStyle/>
        <a:p>
          <a:pPr algn="ctr"/>
          <a:endParaRPr lang="en-US" sz="1000">
            <a:latin typeface="Times New Roman" panose="02020603050405020304" pitchFamily="18" charset="0"/>
            <a:cs typeface="Times New Roman" panose="02020603050405020304" pitchFamily="18" charset="0"/>
          </a:endParaRPr>
        </a:p>
      </dgm:t>
    </dgm:pt>
    <dgm:pt modelId="{4931DF39-90D4-433D-A045-94FC4F6E502E}">
      <dgm:prSet phldrT="[Text]" custT="1"/>
      <dgm:spPr/>
      <dgm:t>
        <a:bodyPr/>
        <a:lstStyle/>
        <a:p>
          <a:pPr algn="ctr"/>
          <a:r>
            <a:rPr lang="en-US" sz="1000">
              <a:latin typeface="Times New Roman" panose="02020603050405020304" pitchFamily="18" charset="0"/>
              <a:cs typeface="Times New Roman" panose="02020603050405020304" pitchFamily="18" charset="0"/>
            </a:rPr>
            <a:t>Inequitable inclusion</a:t>
          </a:r>
        </a:p>
      </dgm:t>
    </dgm:pt>
    <dgm:pt modelId="{2CAC065E-837F-4DF1-BB1D-E6AA44558CCF}" type="parTrans" cxnId="{E9A5EA5E-8615-48AA-91DB-C8628EB9C212}">
      <dgm:prSet/>
      <dgm:spPr/>
      <dgm:t>
        <a:bodyPr/>
        <a:lstStyle/>
        <a:p>
          <a:pPr algn="ctr"/>
          <a:endParaRPr lang="en-US" sz="1000">
            <a:latin typeface="Times New Roman" panose="02020603050405020304" pitchFamily="18" charset="0"/>
            <a:cs typeface="Times New Roman" panose="02020603050405020304" pitchFamily="18" charset="0"/>
          </a:endParaRPr>
        </a:p>
      </dgm:t>
    </dgm:pt>
    <dgm:pt modelId="{D27C8AB6-BBF9-4D82-B824-755A9F395FD1}" type="sibTrans" cxnId="{E9A5EA5E-8615-48AA-91DB-C8628EB9C212}">
      <dgm:prSet/>
      <dgm:spPr/>
      <dgm:t>
        <a:bodyPr/>
        <a:lstStyle/>
        <a:p>
          <a:pPr algn="ctr"/>
          <a:endParaRPr lang="en-US" sz="1000">
            <a:latin typeface="Times New Roman" panose="02020603050405020304" pitchFamily="18" charset="0"/>
            <a:cs typeface="Times New Roman" panose="02020603050405020304" pitchFamily="18" charset="0"/>
          </a:endParaRPr>
        </a:p>
      </dgm:t>
    </dgm:pt>
    <dgm:pt modelId="{02F8162C-8172-4242-A7FC-BD5BA88758F4}">
      <dgm:prSet phldrT="[Text]" custT="1"/>
      <dgm:spPr/>
      <dgm:t>
        <a:bodyPr/>
        <a:lstStyle/>
        <a:p>
          <a:pPr algn="ctr"/>
          <a:r>
            <a:rPr lang="en-US" sz="1000">
              <a:latin typeface="Times New Roman" panose="02020603050405020304" pitchFamily="18" charset="0"/>
              <a:cs typeface="Times New Roman" panose="02020603050405020304" pitchFamily="18" charset="0"/>
            </a:rPr>
            <a:t>Discrimination</a:t>
          </a:r>
        </a:p>
      </dgm:t>
    </dgm:pt>
    <dgm:pt modelId="{A5DFC93B-F44F-4FEA-9253-73632EC46556}" type="parTrans" cxnId="{7EC3ABB5-5054-4D39-9441-BAB640831005}">
      <dgm:prSet/>
      <dgm:spPr/>
      <dgm:t>
        <a:bodyPr/>
        <a:lstStyle/>
        <a:p>
          <a:pPr algn="ctr"/>
          <a:endParaRPr lang="en-US" sz="1000">
            <a:latin typeface="Times New Roman" panose="02020603050405020304" pitchFamily="18" charset="0"/>
            <a:cs typeface="Times New Roman" panose="02020603050405020304" pitchFamily="18" charset="0"/>
          </a:endParaRPr>
        </a:p>
      </dgm:t>
    </dgm:pt>
    <dgm:pt modelId="{2AB1D7E8-0163-4A1A-8445-5C1F4A02923C}" type="sibTrans" cxnId="{7EC3ABB5-5054-4D39-9441-BAB640831005}">
      <dgm:prSet/>
      <dgm:spPr/>
      <dgm:t>
        <a:bodyPr/>
        <a:lstStyle/>
        <a:p>
          <a:pPr algn="ctr"/>
          <a:endParaRPr lang="en-US" sz="1000">
            <a:latin typeface="Times New Roman" panose="02020603050405020304" pitchFamily="18" charset="0"/>
            <a:cs typeface="Times New Roman" panose="02020603050405020304" pitchFamily="18" charset="0"/>
          </a:endParaRPr>
        </a:p>
      </dgm:t>
    </dgm:pt>
    <dgm:pt modelId="{42861CAE-7516-47B0-9735-418B92C85621}">
      <dgm:prSet custT="1"/>
      <dgm:spPr/>
      <dgm:t>
        <a:bodyPr/>
        <a:lstStyle/>
        <a:p>
          <a:r>
            <a:rPr lang="en-US" sz="1000">
              <a:latin typeface="Times New Roman" panose="02020603050405020304" pitchFamily="18" charset="0"/>
              <a:cs typeface="Times New Roman" panose="02020603050405020304" pitchFamily="18" charset="0"/>
            </a:rPr>
            <a:t>Poor economic conditions </a:t>
          </a:r>
        </a:p>
      </dgm:t>
    </dgm:pt>
    <dgm:pt modelId="{D264587D-A70D-4D43-BC3F-9767ED19E051}" type="parTrans" cxnId="{5F85BAE2-027B-4FCE-B8DB-692A91030797}">
      <dgm:prSet/>
      <dgm:spPr/>
      <dgm:t>
        <a:bodyPr/>
        <a:lstStyle/>
        <a:p>
          <a:endParaRPr lang="en-GB" sz="1000">
            <a:latin typeface="Times New Roman" panose="02020603050405020304" pitchFamily="18" charset="0"/>
            <a:cs typeface="Times New Roman" panose="02020603050405020304" pitchFamily="18" charset="0"/>
          </a:endParaRPr>
        </a:p>
      </dgm:t>
    </dgm:pt>
    <dgm:pt modelId="{78B84D21-E186-46D4-8292-7712D9BE4234}" type="sibTrans" cxnId="{5F85BAE2-027B-4FCE-B8DB-692A91030797}">
      <dgm:prSet/>
      <dgm:spPr/>
      <dgm:t>
        <a:bodyPr/>
        <a:lstStyle/>
        <a:p>
          <a:endParaRPr lang="en-GB" sz="1000">
            <a:latin typeface="Times New Roman" panose="02020603050405020304" pitchFamily="18" charset="0"/>
            <a:cs typeface="Times New Roman" panose="02020603050405020304" pitchFamily="18" charset="0"/>
          </a:endParaRPr>
        </a:p>
      </dgm:t>
    </dgm:pt>
    <dgm:pt modelId="{A1185B3B-70EC-47AD-896E-5F4330E34362}" type="pres">
      <dgm:prSet presAssocID="{DA44B78B-885B-4A1A-9F7C-674435073737}" presName="compositeShape" presStyleCnt="0">
        <dgm:presLayoutVars>
          <dgm:dir/>
          <dgm:resizeHandles/>
        </dgm:presLayoutVars>
      </dgm:prSet>
      <dgm:spPr/>
    </dgm:pt>
    <dgm:pt modelId="{64D809E0-C3AA-4D1E-BB6D-091292FC754D}" type="pres">
      <dgm:prSet presAssocID="{DA44B78B-885B-4A1A-9F7C-674435073737}" presName="pyramid" presStyleLbl="node1" presStyleIdx="0" presStyleCnt="1"/>
      <dgm:spPr/>
    </dgm:pt>
    <dgm:pt modelId="{DDFBF228-2E6B-4A17-BCAA-ED085A1057A5}" type="pres">
      <dgm:prSet presAssocID="{DA44B78B-885B-4A1A-9F7C-674435073737}" presName="theList" presStyleCnt="0"/>
      <dgm:spPr/>
    </dgm:pt>
    <dgm:pt modelId="{704B65CE-1418-4259-9E00-687D3F1FFCBC}" type="pres">
      <dgm:prSet presAssocID="{20A4F883-4888-4DC6-AF8E-D0E602CA2F47}" presName="aNode" presStyleLbl="fgAcc1" presStyleIdx="0" presStyleCnt="6">
        <dgm:presLayoutVars>
          <dgm:bulletEnabled val="1"/>
        </dgm:presLayoutVars>
      </dgm:prSet>
      <dgm:spPr/>
    </dgm:pt>
    <dgm:pt modelId="{24CF8AB6-4085-401B-8A3C-EB8AEB38D928}" type="pres">
      <dgm:prSet presAssocID="{20A4F883-4888-4DC6-AF8E-D0E602CA2F47}" presName="aSpace" presStyleCnt="0"/>
      <dgm:spPr/>
    </dgm:pt>
    <dgm:pt modelId="{599D4779-FF6C-49EE-B992-19395773CA14}" type="pres">
      <dgm:prSet presAssocID="{C84C5576-E525-4C58-A177-E775531A82C6}" presName="aNode" presStyleLbl="fgAcc1" presStyleIdx="1" presStyleCnt="6">
        <dgm:presLayoutVars>
          <dgm:bulletEnabled val="1"/>
        </dgm:presLayoutVars>
      </dgm:prSet>
      <dgm:spPr/>
    </dgm:pt>
    <dgm:pt modelId="{9B30D915-57B9-4265-83CC-13573A717265}" type="pres">
      <dgm:prSet presAssocID="{C84C5576-E525-4C58-A177-E775531A82C6}" presName="aSpace" presStyleCnt="0"/>
      <dgm:spPr/>
    </dgm:pt>
    <dgm:pt modelId="{1F46C0BC-DFE9-480E-AA1B-B419BDBF8A87}" type="pres">
      <dgm:prSet presAssocID="{42861CAE-7516-47B0-9735-418B92C85621}" presName="aNode" presStyleLbl="fgAcc1" presStyleIdx="2" presStyleCnt="6">
        <dgm:presLayoutVars>
          <dgm:bulletEnabled val="1"/>
        </dgm:presLayoutVars>
      </dgm:prSet>
      <dgm:spPr/>
    </dgm:pt>
    <dgm:pt modelId="{A69DA124-F2B3-4F03-A2D7-B1F03BECDF78}" type="pres">
      <dgm:prSet presAssocID="{42861CAE-7516-47B0-9735-418B92C85621}" presName="aSpace" presStyleCnt="0"/>
      <dgm:spPr/>
    </dgm:pt>
    <dgm:pt modelId="{598E9334-A0C9-4CB0-968E-67CB4FD305E5}" type="pres">
      <dgm:prSet presAssocID="{57941D12-FB2B-48ED-8DAF-ED4C81713FF0}" presName="aNode" presStyleLbl="fgAcc1" presStyleIdx="3" presStyleCnt="6">
        <dgm:presLayoutVars>
          <dgm:bulletEnabled val="1"/>
        </dgm:presLayoutVars>
      </dgm:prSet>
      <dgm:spPr/>
    </dgm:pt>
    <dgm:pt modelId="{4E61422B-5BC0-4B4D-B171-8FDD2638CD46}" type="pres">
      <dgm:prSet presAssocID="{57941D12-FB2B-48ED-8DAF-ED4C81713FF0}" presName="aSpace" presStyleCnt="0"/>
      <dgm:spPr/>
    </dgm:pt>
    <dgm:pt modelId="{BEFF0DC6-80B2-476D-B36C-41F1DEEAC818}" type="pres">
      <dgm:prSet presAssocID="{4931DF39-90D4-433D-A045-94FC4F6E502E}" presName="aNode" presStyleLbl="fgAcc1" presStyleIdx="4" presStyleCnt="6">
        <dgm:presLayoutVars>
          <dgm:bulletEnabled val="1"/>
        </dgm:presLayoutVars>
      </dgm:prSet>
      <dgm:spPr/>
    </dgm:pt>
    <dgm:pt modelId="{73ABDACD-6846-44FB-BDB0-65B522CD924E}" type="pres">
      <dgm:prSet presAssocID="{4931DF39-90D4-433D-A045-94FC4F6E502E}" presName="aSpace" presStyleCnt="0"/>
      <dgm:spPr/>
    </dgm:pt>
    <dgm:pt modelId="{34C3665E-0FB3-46F1-ADF3-D7AF81D51F63}" type="pres">
      <dgm:prSet presAssocID="{02F8162C-8172-4242-A7FC-BD5BA88758F4}" presName="aNode" presStyleLbl="fgAcc1" presStyleIdx="5" presStyleCnt="6">
        <dgm:presLayoutVars>
          <dgm:bulletEnabled val="1"/>
        </dgm:presLayoutVars>
      </dgm:prSet>
      <dgm:spPr/>
    </dgm:pt>
    <dgm:pt modelId="{5FD55910-0F29-4A33-AED0-20DBC8764485}" type="pres">
      <dgm:prSet presAssocID="{02F8162C-8172-4242-A7FC-BD5BA88758F4}" presName="aSpace" presStyleCnt="0"/>
      <dgm:spPr/>
    </dgm:pt>
  </dgm:ptLst>
  <dgm:cxnLst>
    <dgm:cxn modelId="{232A2A0C-C032-4723-81EE-588CFB7C29A8}" srcId="{DA44B78B-885B-4A1A-9F7C-674435073737}" destId="{20A4F883-4888-4DC6-AF8E-D0E602CA2F47}" srcOrd="0" destOrd="0" parTransId="{7C7324DE-A566-4097-9088-426CC824B094}" sibTransId="{2D443361-F66E-4356-83DF-80309FA3C9BC}"/>
    <dgm:cxn modelId="{22AEBD0F-BBEC-43B2-A004-E51F94689F4B}" type="presOf" srcId="{DA44B78B-885B-4A1A-9F7C-674435073737}" destId="{A1185B3B-70EC-47AD-896E-5F4330E34362}" srcOrd="0" destOrd="0" presId="urn:microsoft.com/office/officeart/2005/8/layout/pyramid2"/>
    <dgm:cxn modelId="{9BDC201D-C255-4773-91D2-F63C01EA6EBB}" srcId="{DA44B78B-885B-4A1A-9F7C-674435073737}" destId="{57941D12-FB2B-48ED-8DAF-ED4C81713FF0}" srcOrd="3" destOrd="0" parTransId="{1414A73A-90CD-4F99-A422-F22D89230498}" sibTransId="{9E6EEDA5-98D7-49C8-8463-A3C82DF971B1}"/>
    <dgm:cxn modelId="{2C506135-60FB-49D1-AA77-DED861E35B46}" type="presOf" srcId="{42861CAE-7516-47B0-9735-418B92C85621}" destId="{1F46C0BC-DFE9-480E-AA1B-B419BDBF8A87}" srcOrd="0" destOrd="0" presId="urn:microsoft.com/office/officeart/2005/8/layout/pyramid2"/>
    <dgm:cxn modelId="{56CC515C-DE64-421F-936C-1D8F5CA5655B}" type="presOf" srcId="{02F8162C-8172-4242-A7FC-BD5BA88758F4}" destId="{34C3665E-0FB3-46F1-ADF3-D7AF81D51F63}" srcOrd="0" destOrd="0" presId="urn:microsoft.com/office/officeart/2005/8/layout/pyramid2"/>
    <dgm:cxn modelId="{E9A5EA5E-8615-48AA-91DB-C8628EB9C212}" srcId="{DA44B78B-885B-4A1A-9F7C-674435073737}" destId="{4931DF39-90D4-433D-A045-94FC4F6E502E}" srcOrd="4" destOrd="0" parTransId="{2CAC065E-837F-4DF1-BB1D-E6AA44558CCF}" sibTransId="{D27C8AB6-BBF9-4D82-B824-755A9F395FD1}"/>
    <dgm:cxn modelId="{CE6A794F-736D-45D7-B819-36978D84CE6E}" type="presOf" srcId="{57941D12-FB2B-48ED-8DAF-ED4C81713FF0}" destId="{598E9334-A0C9-4CB0-968E-67CB4FD305E5}" srcOrd="0" destOrd="0" presId="urn:microsoft.com/office/officeart/2005/8/layout/pyramid2"/>
    <dgm:cxn modelId="{E90FE64F-0CBF-4313-8D8A-BFDA472B2D2B}" srcId="{DA44B78B-885B-4A1A-9F7C-674435073737}" destId="{C84C5576-E525-4C58-A177-E775531A82C6}" srcOrd="1" destOrd="0" parTransId="{39053F63-5947-444D-9997-166DA7143ADC}" sibTransId="{601415C5-B248-4F4D-9E29-F10033DCB752}"/>
    <dgm:cxn modelId="{7EC3ABB5-5054-4D39-9441-BAB640831005}" srcId="{DA44B78B-885B-4A1A-9F7C-674435073737}" destId="{02F8162C-8172-4242-A7FC-BD5BA88758F4}" srcOrd="5" destOrd="0" parTransId="{A5DFC93B-F44F-4FEA-9253-73632EC46556}" sibTransId="{2AB1D7E8-0163-4A1A-8445-5C1F4A02923C}"/>
    <dgm:cxn modelId="{522740BC-98F8-4CE2-B81D-81F3432FE1E7}" type="presOf" srcId="{20A4F883-4888-4DC6-AF8E-D0E602CA2F47}" destId="{704B65CE-1418-4259-9E00-687D3F1FFCBC}" srcOrd="0" destOrd="0" presId="urn:microsoft.com/office/officeart/2005/8/layout/pyramid2"/>
    <dgm:cxn modelId="{33B9B4DA-4268-407C-9B24-A48915D067C4}" type="presOf" srcId="{C84C5576-E525-4C58-A177-E775531A82C6}" destId="{599D4779-FF6C-49EE-B992-19395773CA14}" srcOrd="0" destOrd="0" presId="urn:microsoft.com/office/officeart/2005/8/layout/pyramid2"/>
    <dgm:cxn modelId="{8149A5DC-AFA3-456B-AF3E-7D27F6D1B702}" type="presOf" srcId="{4931DF39-90D4-433D-A045-94FC4F6E502E}" destId="{BEFF0DC6-80B2-476D-B36C-41F1DEEAC818}" srcOrd="0" destOrd="0" presId="urn:microsoft.com/office/officeart/2005/8/layout/pyramid2"/>
    <dgm:cxn modelId="{5F85BAE2-027B-4FCE-B8DB-692A91030797}" srcId="{DA44B78B-885B-4A1A-9F7C-674435073737}" destId="{42861CAE-7516-47B0-9735-418B92C85621}" srcOrd="2" destOrd="0" parTransId="{D264587D-A70D-4D43-BC3F-9767ED19E051}" sibTransId="{78B84D21-E186-46D4-8292-7712D9BE4234}"/>
    <dgm:cxn modelId="{73B832F9-9BC3-46AA-95B1-9E133909D27B}" type="presParOf" srcId="{A1185B3B-70EC-47AD-896E-5F4330E34362}" destId="{64D809E0-C3AA-4D1E-BB6D-091292FC754D}" srcOrd="0" destOrd="0" presId="urn:microsoft.com/office/officeart/2005/8/layout/pyramid2"/>
    <dgm:cxn modelId="{9DFBA5FD-80A2-4B11-B81F-A2DE191120DD}" type="presParOf" srcId="{A1185B3B-70EC-47AD-896E-5F4330E34362}" destId="{DDFBF228-2E6B-4A17-BCAA-ED085A1057A5}" srcOrd="1" destOrd="0" presId="urn:microsoft.com/office/officeart/2005/8/layout/pyramid2"/>
    <dgm:cxn modelId="{08423A96-212B-4920-9BF2-3683146D962B}" type="presParOf" srcId="{DDFBF228-2E6B-4A17-BCAA-ED085A1057A5}" destId="{704B65CE-1418-4259-9E00-687D3F1FFCBC}" srcOrd="0" destOrd="0" presId="urn:microsoft.com/office/officeart/2005/8/layout/pyramid2"/>
    <dgm:cxn modelId="{B6615C9F-6670-42D0-8F27-018ABC74A065}" type="presParOf" srcId="{DDFBF228-2E6B-4A17-BCAA-ED085A1057A5}" destId="{24CF8AB6-4085-401B-8A3C-EB8AEB38D928}" srcOrd="1" destOrd="0" presId="urn:microsoft.com/office/officeart/2005/8/layout/pyramid2"/>
    <dgm:cxn modelId="{7503A161-442F-4612-9002-A940659B7458}" type="presParOf" srcId="{DDFBF228-2E6B-4A17-BCAA-ED085A1057A5}" destId="{599D4779-FF6C-49EE-B992-19395773CA14}" srcOrd="2" destOrd="0" presId="urn:microsoft.com/office/officeart/2005/8/layout/pyramid2"/>
    <dgm:cxn modelId="{3E7BAE51-0DC3-4E5A-966D-FDB3AD0CCCC2}" type="presParOf" srcId="{DDFBF228-2E6B-4A17-BCAA-ED085A1057A5}" destId="{9B30D915-57B9-4265-83CC-13573A717265}" srcOrd="3" destOrd="0" presId="urn:microsoft.com/office/officeart/2005/8/layout/pyramid2"/>
    <dgm:cxn modelId="{3D5B14BF-EA7A-441C-844B-49F88566430A}" type="presParOf" srcId="{DDFBF228-2E6B-4A17-BCAA-ED085A1057A5}" destId="{1F46C0BC-DFE9-480E-AA1B-B419BDBF8A87}" srcOrd="4" destOrd="0" presId="urn:microsoft.com/office/officeart/2005/8/layout/pyramid2"/>
    <dgm:cxn modelId="{9AE007C3-043C-4F49-A28E-C78C64B90AC0}" type="presParOf" srcId="{DDFBF228-2E6B-4A17-BCAA-ED085A1057A5}" destId="{A69DA124-F2B3-4F03-A2D7-B1F03BECDF78}" srcOrd="5" destOrd="0" presId="urn:microsoft.com/office/officeart/2005/8/layout/pyramid2"/>
    <dgm:cxn modelId="{ABB1BADA-DFA2-415E-93E3-C2F9080B5C06}" type="presParOf" srcId="{DDFBF228-2E6B-4A17-BCAA-ED085A1057A5}" destId="{598E9334-A0C9-4CB0-968E-67CB4FD305E5}" srcOrd="6" destOrd="0" presId="urn:microsoft.com/office/officeart/2005/8/layout/pyramid2"/>
    <dgm:cxn modelId="{AF2B13FC-E11E-4604-9186-F7A7E4676ACD}" type="presParOf" srcId="{DDFBF228-2E6B-4A17-BCAA-ED085A1057A5}" destId="{4E61422B-5BC0-4B4D-B171-8FDD2638CD46}" srcOrd="7" destOrd="0" presId="urn:microsoft.com/office/officeart/2005/8/layout/pyramid2"/>
    <dgm:cxn modelId="{B0086BA8-3147-46EC-93B5-2FC3D0FCB0FD}" type="presParOf" srcId="{DDFBF228-2E6B-4A17-BCAA-ED085A1057A5}" destId="{BEFF0DC6-80B2-476D-B36C-41F1DEEAC818}" srcOrd="8" destOrd="0" presId="urn:microsoft.com/office/officeart/2005/8/layout/pyramid2"/>
    <dgm:cxn modelId="{1A3F83D0-3092-4D93-9373-CC9EB6B9C7CC}" type="presParOf" srcId="{DDFBF228-2E6B-4A17-BCAA-ED085A1057A5}" destId="{73ABDACD-6846-44FB-BDB0-65B522CD924E}" srcOrd="9" destOrd="0" presId="urn:microsoft.com/office/officeart/2005/8/layout/pyramid2"/>
    <dgm:cxn modelId="{59B08C53-9EFA-45BF-84DF-9B1054730FC0}" type="presParOf" srcId="{DDFBF228-2E6B-4A17-BCAA-ED085A1057A5}" destId="{34C3665E-0FB3-46F1-ADF3-D7AF81D51F63}" srcOrd="10" destOrd="0" presId="urn:microsoft.com/office/officeart/2005/8/layout/pyramid2"/>
    <dgm:cxn modelId="{68C26517-EA74-486E-A494-DFA9B6FBAE52}" type="presParOf" srcId="{DDFBF228-2E6B-4A17-BCAA-ED085A1057A5}" destId="{5FD55910-0F29-4A33-AED0-20DBC8764485}" srcOrd="11" destOrd="0" presId="urn:microsoft.com/office/officeart/2005/8/layout/pyramid2"/>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8CA97C87-5413-474D-AD78-70AC1FC28EF0}" type="doc">
      <dgm:prSet loTypeId="urn:microsoft.com/office/officeart/2005/8/layout/venn2" loCatId="relationship" qsTypeId="urn:microsoft.com/office/officeart/2005/8/quickstyle/simple1" qsCatId="simple" csTypeId="urn:microsoft.com/office/officeart/2005/8/colors/colorful1#2" csCatId="colorful" phldr="1"/>
      <dgm:spPr/>
      <dgm:t>
        <a:bodyPr/>
        <a:lstStyle/>
        <a:p>
          <a:endParaRPr lang="en-IN"/>
        </a:p>
      </dgm:t>
    </dgm:pt>
    <dgm:pt modelId="{DBCA13D6-D2CF-4301-B361-94101AB3D4EC}">
      <dgm:prSet phldrT="[Text]" custT="1"/>
      <dgm:spPr/>
      <dgm:t>
        <a:bodyPr/>
        <a:lstStyle/>
        <a:p>
          <a:pPr algn="ctr"/>
          <a:r>
            <a:rPr lang="en-IN" sz="1000" b="0">
              <a:latin typeface="Times New Roman" panose="02020603050405020304" pitchFamily="18" charset="0"/>
              <a:cs typeface="Times New Roman" panose="02020603050405020304" pitchFamily="18" charset="0"/>
            </a:rPr>
            <a:t>Deductive Approach</a:t>
          </a:r>
        </a:p>
      </dgm:t>
    </dgm:pt>
    <dgm:pt modelId="{7A5B6767-2A42-46EA-9EF2-9BE293D9E932}" type="parTrans" cxnId="{7A2E4E74-58F9-4F25-88A9-BC4643181621}">
      <dgm:prSet/>
      <dgm:spPr/>
      <dgm:t>
        <a:bodyPr/>
        <a:lstStyle/>
        <a:p>
          <a:pPr algn="ctr"/>
          <a:endParaRPr lang="en-IN" sz="1000" b="0">
            <a:latin typeface="Times New Roman" panose="02020603050405020304" pitchFamily="18" charset="0"/>
            <a:cs typeface="Times New Roman" panose="02020603050405020304" pitchFamily="18" charset="0"/>
          </a:endParaRPr>
        </a:p>
      </dgm:t>
    </dgm:pt>
    <dgm:pt modelId="{8368436A-4FBD-4ADB-8227-843964EC2830}" type="sibTrans" cxnId="{7A2E4E74-58F9-4F25-88A9-BC4643181621}">
      <dgm:prSet/>
      <dgm:spPr/>
      <dgm:t>
        <a:bodyPr/>
        <a:lstStyle/>
        <a:p>
          <a:pPr algn="ctr"/>
          <a:endParaRPr lang="en-IN" sz="1000" b="0">
            <a:latin typeface="Times New Roman" panose="02020603050405020304" pitchFamily="18" charset="0"/>
            <a:cs typeface="Times New Roman" panose="02020603050405020304" pitchFamily="18" charset="0"/>
          </a:endParaRPr>
        </a:p>
      </dgm:t>
    </dgm:pt>
    <dgm:pt modelId="{69778D8A-C181-42C6-9C40-A48A58F281D0}">
      <dgm:prSet phldrT="[Text]" custT="1"/>
      <dgm:spPr/>
      <dgm:t>
        <a:bodyPr/>
        <a:lstStyle/>
        <a:p>
          <a:pPr algn="ctr"/>
          <a:r>
            <a:rPr lang="en-IN" sz="1000" b="0">
              <a:latin typeface="Times New Roman" panose="02020603050405020304" pitchFamily="18" charset="0"/>
              <a:cs typeface="Times New Roman" panose="02020603050405020304" pitchFamily="18" charset="0"/>
            </a:rPr>
            <a:t>Survey Strategy</a:t>
          </a:r>
        </a:p>
      </dgm:t>
    </dgm:pt>
    <dgm:pt modelId="{B15600EE-A9BB-4493-8182-E31A8E290098}" type="parTrans" cxnId="{8A656019-8D36-4CBA-9E81-E8D8F438961B}">
      <dgm:prSet/>
      <dgm:spPr/>
      <dgm:t>
        <a:bodyPr/>
        <a:lstStyle/>
        <a:p>
          <a:pPr algn="ctr"/>
          <a:endParaRPr lang="en-IN" sz="1000" b="0">
            <a:latin typeface="Times New Roman" panose="02020603050405020304" pitchFamily="18" charset="0"/>
            <a:cs typeface="Times New Roman" panose="02020603050405020304" pitchFamily="18" charset="0"/>
          </a:endParaRPr>
        </a:p>
      </dgm:t>
    </dgm:pt>
    <dgm:pt modelId="{CF350634-B3B8-4A86-9AF8-89FCC0B95914}" type="sibTrans" cxnId="{8A656019-8D36-4CBA-9E81-E8D8F438961B}">
      <dgm:prSet/>
      <dgm:spPr/>
      <dgm:t>
        <a:bodyPr/>
        <a:lstStyle/>
        <a:p>
          <a:pPr algn="ctr"/>
          <a:endParaRPr lang="en-IN" sz="1000" b="0">
            <a:latin typeface="Times New Roman" panose="02020603050405020304" pitchFamily="18" charset="0"/>
            <a:cs typeface="Times New Roman" panose="02020603050405020304" pitchFamily="18" charset="0"/>
          </a:endParaRPr>
        </a:p>
      </dgm:t>
    </dgm:pt>
    <dgm:pt modelId="{40039A90-B4DD-4B6F-B126-71F3A0F1507D}">
      <dgm:prSet phldrT="[Text]" custT="1"/>
      <dgm:spPr/>
      <dgm:t>
        <a:bodyPr/>
        <a:lstStyle/>
        <a:p>
          <a:pPr algn="ctr"/>
          <a:r>
            <a:rPr lang="en-IN" sz="1000" b="0">
              <a:latin typeface="Times New Roman" panose="02020603050405020304" pitchFamily="18" charset="0"/>
              <a:cs typeface="Times New Roman" panose="02020603050405020304" pitchFamily="18" charset="0"/>
            </a:rPr>
            <a:t>Primary Method and Thematic Analysis</a:t>
          </a:r>
        </a:p>
      </dgm:t>
    </dgm:pt>
    <dgm:pt modelId="{678A2C3E-D96C-4059-BBA1-3898C5BB397C}" type="parTrans" cxnId="{461E24C9-068A-4187-902B-C9BE170DC25F}">
      <dgm:prSet/>
      <dgm:spPr/>
      <dgm:t>
        <a:bodyPr/>
        <a:lstStyle/>
        <a:p>
          <a:pPr algn="ctr"/>
          <a:endParaRPr lang="en-IN" sz="1000" b="0">
            <a:latin typeface="Times New Roman" panose="02020603050405020304" pitchFamily="18" charset="0"/>
            <a:cs typeface="Times New Roman" panose="02020603050405020304" pitchFamily="18" charset="0"/>
          </a:endParaRPr>
        </a:p>
      </dgm:t>
    </dgm:pt>
    <dgm:pt modelId="{4D868D25-ACC3-46D9-8663-CB7065F341BC}" type="sibTrans" cxnId="{461E24C9-068A-4187-902B-C9BE170DC25F}">
      <dgm:prSet/>
      <dgm:spPr/>
      <dgm:t>
        <a:bodyPr/>
        <a:lstStyle/>
        <a:p>
          <a:pPr algn="ctr"/>
          <a:endParaRPr lang="en-IN" sz="1000" b="0">
            <a:latin typeface="Times New Roman" panose="02020603050405020304" pitchFamily="18" charset="0"/>
            <a:cs typeface="Times New Roman" panose="02020603050405020304" pitchFamily="18" charset="0"/>
          </a:endParaRPr>
        </a:p>
      </dgm:t>
    </dgm:pt>
    <dgm:pt modelId="{B2ED09B3-BE69-4231-B9EF-7E609C0E32FE}">
      <dgm:prSet custT="1"/>
      <dgm:spPr/>
      <dgm:t>
        <a:bodyPr/>
        <a:lstStyle/>
        <a:p>
          <a:pPr algn="ctr"/>
          <a:r>
            <a:rPr lang="en-IN" sz="1000" b="0">
              <a:latin typeface="Times New Roman" panose="02020603050405020304" pitchFamily="18" charset="0"/>
              <a:cs typeface="Times New Roman" panose="02020603050405020304" pitchFamily="18" charset="0"/>
            </a:rPr>
            <a:t>Positivism Philosophy</a:t>
          </a:r>
        </a:p>
      </dgm:t>
    </dgm:pt>
    <dgm:pt modelId="{16A3F83A-753A-4F2F-B59E-CD8621C2C3CF}" type="parTrans" cxnId="{212353AF-0917-46C1-AE04-C2A6486BC026}">
      <dgm:prSet/>
      <dgm:spPr/>
      <dgm:t>
        <a:bodyPr/>
        <a:lstStyle/>
        <a:p>
          <a:pPr algn="ctr"/>
          <a:endParaRPr lang="en-IN" sz="1000" b="0">
            <a:latin typeface="Times New Roman" panose="02020603050405020304" pitchFamily="18" charset="0"/>
            <a:cs typeface="Times New Roman" panose="02020603050405020304" pitchFamily="18" charset="0"/>
          </a:endParaRPr>
        </a:p>
      </dgm:t>
    </dgm:pt>
    <dgm:pt modelId="{F6773CCB-4BF5-4BC3-9F97-370DB049F9C4}" type="sibTrans" cxnId="{212353AF-0917-46C1-AE04-C2A6486BC026}">
      <dgm:prSet/>
      <dgm:spPr/>
      <dgm:t>
        <a:bodyPr/>
        <a:lstStyle/>
        <a:p>
          <a:pPr algn="ctr"/>
          <a:endParaRPr lang="en-IN" sz="1000" b="0">
            <a:latin typeface="Times New Roman" panose="02020603050405020304" pitchFamily="18" charset="0"/>
            <a:cs typeface="Times New Roman" panose="02020603050405020304" pitchFamily="18" charset="0"/>
          </a:endParaRPr>
        </a:p>
      </dgm:t>
    </dgm:pt>
    <dgm:pt modelId="{62E3DE9E-B89C-4486-9DD9-3E9771305D19}">
      <dgm:prSet phldrT="[Text]" custT="1"/>
      <dgm:spPr/>
      <dgm:t>
        <a:bodyPr/>
        <a:lstStyle/>
        <a:p>
          <a:pPr algn="ctr"/>
          <a:r>
            <a:rPr lang="en-IN" sz="1000" b="0">
              <a:latin typeface="Times New Roman" panose="02020603050405020304" pitchFamily="18" charset="0"/>
              <a:cs typeface="Times New Roman" panose="02020603050405020304" pitchFamily="18" charset="0"/>
            </a:rPr>
            <a:t>Quantitative Method Choice</a:t>
          </a:r>
        </a:p>
      </dgm:t>
    </dgm:pt>
    <dgm:pt modelId="{C7C10D82-54FA-4C4F-8F56-EA677ED8B836}" type="parTrans" cxnId="{FC86C07C-5033-4DB0-867F-CC48C389306E}">
      <dgm:prSet/>
      <dgm:spPr/>
      <dgm:t>
        <a:bodyPr/>
        <a:lstStyle/>
        <a:p>
          <a:endParaRPr lang="en-GB"/>
        </a:p>
      </dgm:t>
    </dgm:pt>
    <dgm:pt modelId="{47C51B35-DC30-4013-90C8-560A3BE7B9AC}" type="sibTrans" cxnId="{FC86C07C-5033-4DB0-867F-CC48C389306E}">
      <dgm:prSet/>
      <dgm:spPr/>
      <dgm:t>
        <a:bodyPr/>
        <a:lstStyle/>
        <a:p>
          <a:endParaRPr lang="en-GB"/>
        </a:p>
      </dgm:t>
    </dgm:pt>
    <dgm:pt modelId="{AA67EA1E-DB2C-44D2-BF21-4C35AE4D512E}" type="pres">
      <dgm:prSet presAssocID="{8CA97C87-5413-474D-AD78-70AC1FC28EF0}" presName="Name0" presStyleCnt="0">
        <dgm:presLayoutVars>
          <dgm:chMax val="7"/>
          <dgm:resizeHandles val="exact"/>
        </dgm:presLayoutVars>
      </dgm:prSet>
      <dgm:spPr/>
    </dgm:pt>
    <dgm:pt modelId="{6220E00E-364A-449E-91D4-3E303DF91A70}" type="pres">
      <dgm:prSet presAssocID="{8CA97C87-5413-474D-AD78-70AC1FC28EF0}" presName="comp1" presStyleCnt="0"/>
      <dgm:spPr/>
    </dgm:pt>
    <dgm:pt modelId="{397DC37B-0E50-4567-9D46-E8818033B33E}" type="pres">
      <dgm:prSet presAssocID="{8CA97C87-5413-474D-AD78-70AC1FC28EF0}" presName="circle1" presStyleLbl="node1" presStyleIdx="0" presStyleCnt="5" custLinFactNeighborX="-298" custLinFactNeighborY="298"/>
      <dgm:spPr/>
    </dgm:pt>
    <dgm:pt modelId="{088E7BA5-BCA0-40FF-B132-27C80D8C4016}" type="pres">
      <dgm:prSet presAssocID="{8CA97C87-5413-474D-AD78-70AC1FC28EF0}" presName="c1text" presStyleLbl="node1" presStyleIdx="0" presStyleCnt="5">
        <dgm:presLayoutVars>
          <dgm:bulletEnabled val="1"/>
        </dgm:presLayoutVars>
      </dgm:prSet>
      <dgm:spPr/>
    </dgm:pt>
    <dgm:pt modelId="{D76C5510-2C5B-452A-924B-323C67FADCB5}" type="pres">
      <dgm:prSet presAssocID="{8CA97C87-5413-474D-AD78-70AC1FC28EF0}" presName="comp2" presStyleCnt="0"/>
      <dgm:spPr/>
    </dgm:pt>
    <dgm:pt modelId="{9336CC44-9B94-4706-B65B-2D11E1235083}" type="pres">
      <dgm:prSet presAssocID="{8CA97C87-5413-474D-AD78-70AC1FC28EF0}" presName="circle2" presStyleLbl="node1" presStyleIdx="1" presStyleCnt="5" custLinFactNeighborX="-2241" custLinFactNeighborY="0"/>
      <dgm:spPr/>
    </dgm:pt>
    <dgm:pt modelId="{6743DFC3-34D4-491C-9394-11A4290E75CD}" type="pres">
      <dgm:prSet presAssocID="{8CA97C87-5413-474D-AD78-70AC1FC28EF0}" presName="c2text" presStyleLbl="node1" presStyleIdx="1" presStyleCnt="5">
        <dgm:presLayoutVars>
          <dgm:bulletEnabled val="1"/>
        </dgm:presLayoutVars>
      </dgm:prSet>
      <dgm:spPr/>
    </dgm:pt>
    <dgm:pt modelId="{8254D780-254F-420F-9DBA-5C9B89C2EEB6}" type="pres">
      <dgm:prSet presAssocID="{8CA97C87-5413-474D-AD78-70AC1FC28EF0}" presName="comp3" presStyleCnt="0"/>
      <dgm:spPr/>
    </dgm:pt>
    <dgm:pt modelId="{85C54B44-B330-428C-9DFF-74ADE696BFCA}" type="pres">
      <dgm:prSet presAssocID="{8CA97C87-5413-474D-AD78-70AC1FC28EF0}" presName="circle3" presStyleLbl="node1" presStyleIdx="2" presStyleCnt="5"/>
      <dgm:spPr/>
    </dgm:pt>
    <dgm:pt modelId="{BE4823C1-D61F-4776-AF00-1CF18C198313}" type="pres">
      <dgm:prSet presAssocID="{8CA97C87-5413-474D-AD78-70AC1FC28EF0}" presName="c3text" presStyleLbl="node1" presStyleIdx="2" presStyleCnt="5">
        <dgm:presLayoutVars>
          <dgm:bulletEnabled val="1"/>
        </dgm:presLayoutVars>
      </dgm:prSet>
      <dgm:spPr/>
    </dgm:pt>
    <dgm:pt modelId="{87A57021-8899-4C81-A1DD-FB57B35B2C5D}" type="pres">
      <dgm:prSet presAssocID="{8CA97C87-5413-474D-AD78-70AC1FC28EF0}" presName="comp4" presStyleCnt="0"/>
      <dgm:spPr/>
    </dgm:pt>
    <dgm:pt modelId="{E4F41AC9-804D-407F-8E77-0FAD2C29A631}" type="pres">
      <dgm:prSet presAssocID="{8CA97C87-5413-474D-AD78-70AC1FC28EF0}" presName="circle4" presStyleLbl="node1" presStyleIdx="3" presStyleCnt="5" custLinFactNeighborX="-477"/>
      <dgm:spPr/>
    </dgm:pt>
    <dgm:pt modelId="{F4206FDC-19F8-4934-AD32-65BD80B4026D}" type="pres">
      <dgm:prSet presAssocID="{8CA97C87-5413-474D-AD78-70AC1FC28EF0}" presName="c4text" presStyleLbl="node1" presStyleIdx="3" presStyleCnt="5">
        <dgm:presLayoutVars>
          <dgm:bulletEnabled val="1"/>
        </dgm:presLayoutVars>
      </dgm:prSet>
      <dgm:spPr/>
    </dgm:pt>
    <dgm:pt modelId="{A7296A46-F930-4D0A-B37F-ABE5E591CD4C}" type="pres">
      <dgm:prSet presAssocID="{8CA97C87-5413-474D-AD78-70AC1FC28EF0}" presName="comp5" presStyleCnt="0"/>
      <dgm:spPr/>
    </dgm:pt>
    <dgm:pt modelId="{85BCE78C-FBE8-4A94-8D01-1A5FF194B303}" type="pres">
      <dgm:prSet presAssocID="{8CA97C87-5413-474D-AD78-70AC1FC28EF0}" presName="circle5" presStyleLbl="node1" presStyleIdx="4" presStyleCnt="5"/>
      <dgm:spPr/>
    </dgm:pt>
    <dgm:pt modelId="{5FD8AD5C-E399-4FA4-82C0-3FC44FD67AE5}" type="pres">
      <dgm:prSet presAssocID="{8CA97C87-5413-474D-AD78-70AC1FC28EF0}" presName="c5text" presStyleLbl="node1" presStyleIdx="4" presStyleCnt="5">
        <dgm:presLayoutVars>
          <dgm:bulletEnabled val="1"/>
        </dgm:presLayoutVars>
      </dgm:prSet>
      <dgm:spPr/>
    </dgm:pt>
  </dgm:ptLst>
  <dgm:cxnLst>
    <dgm:cxn modelId="{E7C50100-187A-48DF-95FA-D41ACC4D919F}" type="presOf" srcId="{69778D8A-C181-42C6-9C40-A48A58F281D0}" destId="{E4F41AC9-804D-407F-8E77-0FAD2C29A631}" srcOrd="0" destOrd="0" presId="urn:microsoft.com/office/officeart/2005/8/layout/venn2"/>
    <dgm:cxn modelId="{66406C00-40E1-47BF-9A96-8669967C5FD4}" type="presOf" srcId="{DBCA13D6-D2CF-4301-B361-94101AB3D4EC}" destId="{9336CC44-9B94-4706-B65B-2D11E1235083}" srcOrd="0" destOrd="0" presId="urn:microsoft.com/office/officeart/2005/8/layout/venn2"/>
    <dgm:cxn modelId="{BA6EB20F-0EC9-4C70-B713-DB9BA1D8EC2D}" type="presOf" srcId="{40039A90-B4DD-4B6F-B126-71F3A0F1507D}" destId="{5FD8AD5C-E399-4FA4-82C0-3FC44FD67AE5}" srcOrd="1" destOrd="0" presId="urn:microsoft.com/office/officeart/2005/8/layout/venn2"/>
    <dgm:cxn modelId="{8A656019-8D36-4CBA-9E81-E8D8F438961B}" srcId="{8CA97C87-5413-474D-AD78-70AC1FC28EF0}" destId="{69778D8A-C181-42C6-9C40-A48A58F281D0}" srcOrd="3" destOrd="0" parTransId="{B15600EE-A9BB-4493-8182-E31A8E290098}" sibTransId="{CF350634-B3B8-4A86-9AF8-89FCC0B95914}"/>
    <dgm:cxn modelId="{4C1F4E66-3D93-49E0-B7D0-DB09E68FD3D2}" type="presOf" srcId="{B2ED09B3-BE69-4231-B9EF-7E609C0E32FE}" destId="{397DC37B-0E50-4567-9D46-E8818033B33E}" srcOrd="0" destOrd="0" presId="urn:microsoft.com/office/officeart/2005/8/layout/venn2"/>
    <dgm:cxn modelId="{74C5F251-88EF-480D-96AC-3E20191120F2}" type="presOf" srcId="{62E3DE9E-B89C-4486-9DD9-3E9771305D19}" destId="{BE4823C1-D61F-4776-AF00-1CF18C198313}" srcOrd="1" destOrd="0" presId="urn:microsoft.com/office/officeart/2005/8/layout/venn2"/>
    <dgm:cxn modelId="{7A2E4E74-58F9-4F25-88A9-BC4643181621}" srcId="{8CA97C87-5413-474D-AD78-70AC1FC28EF0}" destId="{DBCA13D6-D2CF-4301-B361-94101AB3D4EC}" srcOrd="1" destOrd="0" parTransId="{7A5B6767-2A42-46EA-9EF2-9BE293D9E932}" sibTransId="{8368436A-4FBD-4ADB-8227-843964EC2830}"/>
    <dgm:cxn modelId="{FC86C07C-5033-4DB0-867F-CC48C389306E}" srcId="{8CA97C87-5413-474D-AD78-70AC1FC28EF0}" destId="{62E3DE9E-B89C-4486-9DD9-3E9771305D19}" srcOrd="2" destOrd="0" parTransId="{C7C10D82-54FA-4C4F-8F56-EA677ED8B836}" sibTransId="{47C51B35-DC30-4013-90C8-560A3BE7B9AC}"/>
    <dgm:cxn modelId="{8F692E7E-993F-4953-8D3D-D0740932C7F3}" type="presOf" srcId="{B2ED09B3-BE69-4231-B9EF-7E609C0E32FE}" destId="{088E7BA5-BCA0-40FF-B132-27C80D8C4016}" srcOrd="1" destOrd="0" presId="urn:microsoft.com/office/officeart/2005/8/layout/venn2"/>
    <dgm:cxn modelId="{CDD52C90-97B8-46A8-B318-4D73EE3C64F9}" type="presOf" srcId="{69778D8A-C181-42C6-9C40-A48A58F281D0}" destId="{F4206FDC-19F8-4934-AD32-65BD80B4026D}" srcOrd="1" destOrd="0" presId="urn:microsoft.com/office/officeart/2005/8/layout/venn2"/>
    <dgm:cxn modelId="{F98A8DA8-FC1F-4A5B-A1A7-7DB1BC422416}" type="presOf" srcId="{DBCA13D6-D2CF-4301-B361-94101AB3D4EC}" destId="{6743DFC3-34D4-491C-9394-11A4290E75CD}" srcOrd="1" destOrd="0" presId="urn:microsoft.com/office/officeart/2005/8/layout/venn2"/>
    <dgm:cxn modelId="{212353AF-0917-46C1-AE04-C2A6486BC026}" srcId="{8CA97C87-5413-474D-AD78-70AC1FC28EF0}" destId="{B2ED09B3-BE69-4231-B9EF-7E609C0E32FE}" srcOrd="0" destOrd="0" parTransId="{16A3F83A-753A-4F2F-B59E-CD8621C2C3CF}" sibTransId="{F6773CCB-4BF5-4BC3-9F97-370DB049F9C4}"/>
    <dgm:cxn modelId="{A1CE80BD-FE28-4100-9294-76F0C9E6E6B9}" type="presOf" srcId="{40039A90-B4DD-4B6F-B126-71F3A0F1507D}" destId="{85BCE78C-FBE8-4A94-8D01-1A5FF194B303}" srcOrd="0" destOrd="0" presId="urn:microsoft.com/office/officeart/2005/8/layout/venn2"/>
    <dgm:cxn modelId="{461E24C9-068A-4187-902B-C9BE170DC25F}" srcId="{8CA97C87-5413-474D-AD78-70AC1FC28EF0}" destId="{40039A90-B4DD-4B6F-B126-71F3A0F1507D}" srcOrd="4" destOrd="0" parTransId="{678A2C3E-D96C-4059-BBA1-3898C5BB397C}" sibTransId="{4D868D25-ACC3-46D9-8663-CB7065F341BC}"/>
    <dgm:cxn modelId="{43C5C4D2-8C90-438D-A5F8-A161A7AA2ED0}" type="presOf" srcId="{62E3DE9E-B89C-4486-9DD9-3E9771305D19}" destId="{85C54B44-B330-428C-9DFF-74ADE696BFCA}" srcOrd="0" destOrd="0" presId="urn:microsoft.com/office/officeart/2005/8/layout/venn2"/>
    <dgm:cxn modelId="{74400BE8-1746-4193-A3B3-1ABAE72AF333}" type="presOf" srcId="{8CA97C87-5413-474D-AD78-70AC1FC28EF0}" destId="{AA67EA1E-DB2C-44D2-BF21-4C35AE4D512E}" srcOrd="0" destOrd="0" presId="urn:microsoft.com/office/officeart/2005/8/layout/venn2"/>
    <dgm:cxn modelId="{732DE02E-E8FF-4415-8EA5-9AC0EA98A1D9}" type="presParOf" srcId="{AA67EA1E-DB2C-44D2-BF21-4C35AE4D512E}" destId="{6220E00E-364A-449E-91D4-3E303DF91A70}" srcOrd="0" destOrd="0" presId="urn:microsoft.com/office/officeart/2005/8/layout/venn2"/>
    <dgm:cxn modelId="{ACBDE103-44E6-45EC-9817-D998E61EC958}" type="presParOf" srcId="{6220E00E-364A-449E-91D4-3E303DF91A70}" destId="{397DC37B-0E50-4567-9D46-E8818033B33E}" srcOrd="0" destOrd="0" presId="urn:microsoft.com/office/officeart/2005/8/layout/venn2"/>
    <dgm:cxn modelId="{06EFF593-CB69-4075-887B-F22814DD4D37}" type="presParOf" srcId="{6220E00E-364A-449E-91D4-3E303DF91A70}" destId="{088E7BA5-BCA0-40FF-B132-27C80D8C4016}" srcOrd="1" destOrd="0" presId="urn:microsoft.com/office/officeart/2005/8/layout/venn2"/>
    <dgm:cxn modelId="{CB5A4A1F-70E9-4730-B54E-650255600112}" type="presParOf" srcId="{AA67EA1E-DB2C-44D2-BF21-4C35AE4D512E}" destId="{D76C5510-2C5B-452A-924B-323C67FADCB5}" srcOrd="1" destOrd="0" presId="urn:microsoft.com/office/officeart/2005/8/layout/venn2"/>
    <dgm:cxn modelId="{90887138-A7EA-40A9-900C-ED6AA11E6F7E}" type="presParOf" srcId="{D76C5510-2C5B-452A-924B-323C67FADCB5}" destId="{9336CC44-9B94-4706-B65B-2D11E1235083}" srcOrd="0" destOrd="0" presId="urn:microsoft.com/office/officeart/2005/8/layout/venn2"/>
    <dgm:cxn modelId="{C2B8D856-C410-45B5-8729-629842AF3F40}" type="presParOf" srcId="{D76C5510-2C5B-452A-924B-323C67FADCB5}" destId="{6743DFC3-34D4-491C-9394-11A4290E75CD}" srcOrd="1" destOrd="0" presId="urn:microsoft.com/office/officeart/2005/8/layout/venn2"/>
    <dgm:cxn modelId="{1E4BA21B-E6B8-4167-98F4-8E4C89F3951B}" type="presParOf" srcId="{AA67EA1E-DB2C-44D2-BF21-4C35AE4D512E}" destId="{8254D780-254F-420F-9DBA-5C9B89C2EEB6}" srcOrd="2" destOrd="0" presId="urn:microsoft.com/office/officeart/2005/8/layout/venn2"/>
    <dgm:cxn modelId="{2D7067E6-62B8-403D-BF14-22D1274FFAB2}" type="presParOf" srcId="{8254D780-254F-420F-9DBA-5C9B89C2EEB6}" destId="{85C54B44-B330-428C-9DFF-74ADE696BFCA}" srcOrd="0" destOrd="0" presId="urn:microsoft.com/office/officeart/2005/8/layout/venn2"/>
    <dgm:cxn modelId="{56642DDA-7E23-4C49-87F4-D6AA8C6EC475}" type="presParOf" srcId="{8254D780-254F-420F-9DBA-5C9B89C2EEB6}" destId="{BE4823C1-D61F-4776-AF00-1CF18C198313}" srcOrd="1" destOrd="0" presId="urn:microsoft.com/office/officeart/2005/8/layout/venn2"/>
    <dgm:cxn modelId="{E427C9E7-300A-4C2F-83B5-70D7DFBC504C}" type="presParOf" srcId="{AA67EA1E-DB2C-44D2-BF21-4C35AE4D512E}" destId="{87A57021-8899-4C81-A1DD-FB57B35B2C5D}" srcOrd="3" destOrd="0" presId="urn:microsoft.com/office/officeart/2005/8/layout/venn2"/>
    <dgm:cxn modelId="{590294D1-518F-4C67-A72D-770F8DF62A70}" type="presParOf" srcId="{87A57021-8899-4C81-A1DD-FB57B35B2C5D}" destId="{E4F41AC9-804D-407F-8E77-0FAD2C29A631}" srcOrd="0" destOrd="0" presId="urn:microsoft.com/office/officeart/2005/8/layout/venn2"/>
    <dgm:cxn modelId="{16E1AD5C-1FA9-4827-9F40-3C791B2571E5}" type="presParOf" srcId="{87A57021-8899-4C81-A1DD-FB57B35B2C5D}" destId="{F4206FDC-19F8-4934-AD32-65BD80B4026D}" srcOrd="1" destOrd="0" presId="urn:microsoft.com/office/officeart/2005/8/layout/venn2"/>
    <dgm:cxn modelId="{AD47C1F1-786D-4901-9CB5-1129907EA6A3}" type="presParOf" srcId="{AA67EA1E-DB2C-44D2-BF21-4C35AE4D512E}" destId="{A7296A46-F930-4D0A-B37F-ABE5E591CD4C}" srcOrd="4" destOrd="0" presId="urn:microsoft.com/office/officeart/2005/8/layout/venn2"/>
    <dgm:cxn modelId="{E4F11701-BA57-47C6-94F0-AE70EF2728D3}" type="presParOf" srcId="{A7296A46-F930-4D0A-B37F-ABE5E591CD4C}" destId="{85BCE78C-FBE8-4A94-8D01-1A5FF194B303}" srcOrd="0" destOrd="0" presId="urn:microsoft.com/office/officeart/2005/8/layout/venn2"/>
    <dgm:cxn modelId="{C8A59A1F-DDC5-42F3-89CF-8D8DEF0B958F}" type="presParOf" srcId="{A7296A46-F930-4D0A-B37F-ABE5E591CD4C}" destId="{5FD8AD5C-E399-4FA4-82C0-3FC44FD67AE5}" srcOrd="1" destOrd="0" presId="urn:microsoft.com/office/officeart/2005/8/layout/venn2"/>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C4B2CF7B-AB8E-4351-BF11-FE31A446186D}" type="doc">
      <dgm:prSet loTypeId="urn:microsoft.com/office/officeart/2005/8/layout/bProcess3" loCatId="process" qsTypeId="urn:microsoft.com/office/officeart/2005/8/quickstyle/simple1" qsCatId="simple" csTypeId="urn:microsoft.com/office/officeart/2005/8/colors/colorful1#8" csCatId="colorful" phldr="1"/>
      <dgm:spPr/>
      <dgm:t>
        <a:bodyPr/>
        <a:lstStyle/>
        <a:p>
          <a:endParaRPr lang="en-US"/>
        </a:p>
      </dgm:t>
    </dgm:pt>
    <dgm:pt modelId="{7A944071-4C80-4623-AB4F-5E90D2138DAD}">
      <dgm:prSet phldrT="[Text]" custT="1"/>
      <dgm:spPr/>
      <dgm:t>
        <a:bodyPr/>
        <a:lstStyle/>
        <a:p>
          <a:pPr algn="ctr"/>
          <a:r>
            <a:rPr lang="en-US" sz="1050">
              <a:latin typeface="Times New Roman" pitchFamily="18" charset="0"/>
              <a:cs typeface="Times New Roman" pitchFamily="18" charset="0"/>
            </a:rPr>
            <a:t>Topic Selection</a:t>
          </a:r>
        </a:p>
      </dgm:t>
    </dgm:pt>
    <dgm:pt modelId="{7423ABAF-9D67-46E5-A8CA-1388254DF049}" type="parTrans" cxnId="{D5B4AED7-9E88-431B-B2D3-286847C261BB}">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328810EB-AA2A-46BE-A3AC-F5492237E7BB}" type="sibTrans" cxnId="{D5B4AED7-9E88-431B-B2D3-286847C261BB}">
      <dgm:prSet custT="1"/>
      <dgm:spPr/>
      <dgm:t>
        <a:bodyPr/>
        <a:lstStyle/>
        <a:p>
          <a:pPr algn="ctr"/>
          <a:endParaRPr lang="en-US" sz="1050">
            <a:latin typeface="Times New Roman" panose="02020603050405020304" pitchFamily="18" charset="0"/>
            <a:cs typeface="Times New Roman" panose="02020603050405020304" pitchFamily="18" charset="0"/>
          </a:endParaRPr>
        </a:p>
      </dgm:t>
    </dgm:pt>
    <dgm:pt modelId="{1CF2C74D-1A55-4B91-9E77-EF9D0EAA9053}">
      <dgm:prSet phldrT="[Text]" custT="1"/>
      <dgm:spPr/>
      <dgm:t>
        <a:bodyPr/>
        <a:lstStyle/>
        <a:p>
          <a:pPr algn="ctr"/>
          <a:r>
            <a:rPr lang="en-US" sz="1050">
              <a:latin typeface="Times New Roman" pitchFamily="18" charset="0"/>
              <a:cs typeface="Times New Roman" pitchFamily="18" charset="0"/>
            </a:rPr>
            <a:t>Formulation of Aim and Objective</a:t>
          </a:r>
        </a:p>
      </dgm:t>
    </dgm:pt>
    <dgm:pt modelId="{CFDF4C9D-3160-4D39-9FD8-5AFDFA3C4692}" type="parTrans" cxnId="{75781291-573C-480A-876C-0174146DBDF5}">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A8BE9C98-A0B7-4A48-A836-09ADCD749946}" type="sibTrans" cxnId="{75781291-573C-480A-876C-0174146DBDF5}">
      <dgm:prSet custT="1"/>
      <dgm:spPr/>
      <dgm:t>
        <a:bodyPr/>
        <a:lstStyle/>
        <a:p>
          <a:pPr algn="ctr"/>
          <a:endParaRPr lang="en-US" sz="1050">
            <a:latin typeface="Times New Roman" panose="02020603050405020304" pitchFamily="18" charset="0"/>
            <a:cs typeface="Times New Roman" panose="02020603050405020304" pitchFamily="18" charset="0"/>
          </a:endParaRPr>
        </a:p>
      </dgm:t>
    </dgm:pt>
    <dgm:pt modelId="{9EE38184-D940-46A6-B0AB-0892D82A58B3}">
      <dgm:prSet phldrT="[Text]" custT="1"/>
      <dgm:spPr/>
      <dgm:t>
        <a:bodyPr/>
        <a:lstStyle/>
        <a:p>
          <a:pPr algn="ctr"/>
          <a:r>
            <a:rPr lang="en-US" sz="1050">
              <a:latin typeface="Times New Roman" pitchFamily="18" charset="0"/>
              <a:cs typeface="Times New Roman" pitchFamily="18" charset="0"/>
            </a:rPr>
            <a:t>Stating the Research Problem</a:t>
          </a:r>
        </a:p>
      </dgm:t>
    </dgm:pt>
    <dgm:pt modelId="{BD724D4F-A61B-4F2E-83AE-E5A576F1124B}" type="parTrans" cxnId="{FF0659C9-EF60-4CAF-8D2F-EE7590CAAD99}">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E98A1005-543E-4282-B2F9-9E268DDBBC0C}" type="sibTrans" cxnId="{FF0659C9-EF60-4CAF-8D2F-EE7590CAAD99}">
      <dgm:prSet custT="1"/>
      <dgm:spPr/>
      <dgm:t>
        <a:bodyPr/>
        <a:lstStyle/>
        <a:p>
          <a:pPr algn="ctr"/>
          <a:endParaRPr lang="en-US" sz="1050">
            <a:latin typeface="Times New Roman" panose="02020603050405020304" pitchFamily="18" charset="0"/>
            <a:cs typeface="Times New Roman" panose="02020603050405020304" pitchFamily="18" charset="0"/>
          </a:endParaRPr>
        </a:p>
      </dgm:t>
    </dgm:pt>
    <dgm:pt modelId="{38E7B397-608E-4228-81DD-595B2CEEF4FE}">
      <dgm:prSet phldrT="[Text]" custT="1"/>
      <dgm:spPr/>
      <dgm:t>
        <a:bodyPr/>
        <a:lstStyle/>
        <a:p>
          <a:pPr algn="ctr"/>
          <a:r>
            <a:rPr lang="en-US" sz="1050">
              <a:latin typeface="Times New Roman" pitchFamily="18" charset="0"/>
              <a:cs typeface="Times New Roman" pitchFamily="18" charset="0"/>
            </a:rPr>
            <a:t>Finalising the Study</a:t>
          </a:r>
        </a:p>
      </dgm:t>
    </dgm:pt>
    <dgm:pt modelId="{2829C90A-3A04-450B-8634-2D434A319DB1}" type="parTrans" cxnId="{F12B1478-FD39-447E-9C02-C82CE4D2CDCD}">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35EDB735-465E-4B53-950D-A59B5157C211}" type="sibTrans" cxnId="{F12B1478-FD39-447E-9C02-C82CE4D2CDCD}">
      <dgm:prSet custT="1"/>
      <dgm:spPr/>
      <dgm:t>
        <a:bodyPr/>
        <a:lstStyle/>
        <a:p>
          <a:pPr algn="ctr"/>
          <a:endParaRPr lang="en-US" sz="1050">
            <a:latin typeface="Times New Roman" panose="02020603050405020304" pitchFamily="18" charset="0"/>
            <a:cs typeface="Times New Roman" panose="02020603050405020304" pitchFamily="18" charset="0"/>
          </a:endParaRPr>
        </a:p>
      </dgm:t>
    </dgm:pt>
    <dgm:pt modelId="{937470FE-B270-46BD-AC50-1D24AA9521B7}">
      <dgm:prSet phldrT="[Text]" custT="1"/>
      <dgm:spPr/>
      <dgm:t>
        <a:bodyPr/>
        <a:lstStyle/>
        <a:p>
          <a:pPr algn="ctr"/>
          <a:r>
            <a:rPr lang="en-US" sz="1050">
              <a:latin typeface="Times New Roman" pitchFamily="18" charset="0"/>
              <a:cs typeface="Times New Roman" pitchFamily="18" charset="0"/>
            </a:rPr>
            <a:t>Revewing Perception of Different Authors</a:t>
          </a:r>
        </a:p>
      </dgm:t>
    </dgm:pt>
    <dgm:pt modelId="{AB1C8C1C-6186-4556-B984-89BAE010AE7A}" type="parTrans" cxnId="{5B3B63ED-C93F-4CF1-9A2B-EE388E8D77BF}">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4441CB13-11B7-413E-BDD9-EAF4FABE44EF}" type="sibTrans" cxnId="{5B3B63ED-C93F-4CF1-9A2B-EE388E8D77BF}">
      <dgm:prSet custT="1"/>
      <dgm:spPr/>
      <dgm:t>
        <a:bodyPr/>
        <a:lstStyle/>
        <a:p>
          <a:pPr algn="ctr"/>
          <a:endParaRPr lang="en-US" sz="1050">
            <a:latin typeface="Times New Roman" panose="02020603050405020304" pitchFamily="18" charset="0"/>
            <a:cs typeface="Times New Roman" panose="02020603050405020304" pitchFamily="18" charset="0"/>
          </a:endParaRPr>
        </a:p>
      </dgm:t>
    </dgm:pt>
    <dgm:pt modelId="{7AF812C9-7960-4059-9430-2F9D3AD1A16C}">
      <dgm:prSet phldrT="[Text]" custT="1"/>
      <dgm:spPr/>
      <dgm:t>
        <a:bodyPr/>
        <a:lstStyle/>
        <a:p>
          <a:pPr algn="ctr"/>
          <a:r>
            <a:rPr lang="en-US" sz="1050">
              <a:latin typeface="Times New Roman" pitchFamily="18" charset="0"/>
              <a:cs typeface="Times New Roman" pitchFamily="18" charset="0"/>
            </a:rPr>
            <a:t>Developing Methodological Perspective</a:t>
          </a:r>
        </a:p>
      </dgm:t>
    </dgm:pt>
    <dgm:pt modelId="{85CEF2C1-DFC2-4403-94E4-F0758F955DC4}" type="parTrans" cxnId="{8866C04C-DD6C-44B5-8CB4-352D1138B27E}">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7691B4D0-B5B5-400A-AB54-CB42D2516344}" type="sibTrans" cxnId="{8866C04C-DD6C-44B5-8CB4-352D1138B27E}">
      <dgm:prSet custT="1"/>
      <dgm:spPr/>
      <dgm:t>
        <a:bodyPr/>
        <a:lstStyle/>
        <a:p>
          <a:pPr algn="ctr"/>
          <a:endParaRPr lang="en-US" sz="1050">
            <a:latin typeface="Times New Roman" panose="02020603050405020304" pitchFamily="18" charset="0"/>
            <a:cs typeface="Times New Roman" panose="02020603050405020304" pitchFamily="18" charset="0"/>
          </a:endParaRPr>
        </a:p>
      </dgm:t>
    </dgm:pt>
    <dgm:pt modelId="{51D9B066-C474-45CF-A7B5-9FD0F043ADDC}">
      <dgm:prSet phldrT="[Text]" custT="1"/>
      <dgm:spPr/>
      <dgm:t>
        <a:bodyPr/>
        <a:lstStyle/>
        <a:p>
          <a:pPr algn="ctr"/>
          <a:r>
            <a:rPr lang="en-US" sz="1050">
              <a:latin typeface="Times New Roman" pitchFamily="18" charset="0"/>
              <a:cs typeface="Times New Roman" pitchFamily="18" charset="0"/>
            </a:rPr>
            <a:t>Discussion based on the Findings and Literature Review</a:t>
          </a:r>
        </a:p>
      </dgm:t>
    </dgm:pt>
    <dgm:pt modelId="{689F28C3-C8D5-49B8-B096-610C2452C0A5}" type="parTrans" cxnId="{802CED81-157A-4165-A393-912EB7D321BE}">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28655920-E600-49C4-AFE1-793836F70170}" type="sibTrans" cxnId="{802CED81-157A-4165-A393-912EB7D321BE}">
      <dgm:prSet custT="1"/>
      <dgm:spPr/>
      <dgm:t>
        <a:bodyPr/>
        <a:lstStyle/>
        <a:p>
          <a:pPr algn="ctr"/>
          <a:endParaRPr lang="en-US" sz="1050">
            <a:latin typeface="Times New Roman" panose="02020603050405020304" pitchFamily="18" charset="0"/>
            <a:cs typeface="Times New Roman" panose="02020603050405020304" pitchFamily="18" charset="0"/>
          </a:endParaRPr>
        </a:p>
      </dgm:t>
    </dgm:pt>
    <dgm:pt modelId="{03F7D502-1CC9-4260-A3B3-E07716E08DE4}">
      <dgm:prSet phldrT="[Text]" custT="1"/>
      <dgm:spPr/>
      <dgm:t>
        <a:bodyPr/>
        <a:lstStyle/>
        <a:p>
          <a:pPr algn="ctr"/>
          <a:r>
            <a:rPr lang="en-US" sz="1050">
              <a:latin typeface="Times New Roman" pitchFamily="18" charset="0"/>
              <a:cs typeface="Times New Roman" pitchFamily="18" charset="0"/>
            </a:rPr>
            <a:t>Conclusion of the Findings</a:t>
          </a:r>
        </a:p>
      </dgm:t>
    </dgm:pt>
    <dgm:pt modelId="{80F06FE1-606A-447D-ACAE-D3828F59C079}" type="parTrans" cxnId="{8351A59E-F832-4B0F-9A9E-2FD69D8DFA15}">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D7D81863-3287-449A-8907-1E7354A97ACC}" type="sibTrans" cxnId="{8351A59E-F832-4B0F-9A9E-2FD69D8DFA15}">
      <dgm:prSet custT="1"/>
      <dgm:spPr/>
      <dgm:t>
        <a:bodyPr/>
        <a:lstStyle/>
        <a:p>
          <a:pPr algn="ctr"/>
          <a:endParaRPr lang="en-US" sz="1050">
            <a:latin typeface="Times New Roman" panose="02020603050405020304" pitchFamily="18" charset="0"/>
            <a:cs typeface="Times New Roman" panose="02020603050405020304" pitchFamily="18" charset="0"/>
          </a:endParaRPr>
        </a:p>
      </dgm:t>
    </dgm:pt>
    <dgm:pt modelId="{83E91729-E9C5-45B4-A028-AFE90081EF8C}">
      <dgm:prSet phldrT="[Text]" custT="1"/>
      <dgm:spPr/>
      <dgm:t>
        <a:bodyPr/>
        <a:lstStyle/>
        <a:p>
          <a:pPr algn="ctr"/>
          <a:r>
            <a:rPr lang="en-US" sz="1050">
              <a:latin typeface="Times New Roman" pitchFamily="18" charset="0"/>
              <a:cs typeface="Times New Roman" pitchFamily="18" charset="0"/>
            </a:rPr>
            <a:t>Providing Recommendation</a:t>
          </a:r>
        </a:p>
      </dgm:t>
    </dgm:pt>
    <dgm:pt modelId="{1BF90AB8-50E1-4AA3-93D8-2B60CBD5DC04}" type="parTrans" cxnId="{A40FE6EA-AABF-4C0D-913E-E99B17050BFA}">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3805649D-1127-4E1F-947C-EAA95CEA03BB}" type="sibTrans" cxnId="{A40FE6EA-AABF-4C0D-913E-E99B17050BFA}">
      <dgm:prSet custT="1"/>
      <dgm:spPr/>
      <dgm:t>
        <a:bodyPr/>
        <a:lstStyle/>
        <a:p>
          <a:pPr algn="ctr"/>
          <a:endParaRPr lang="en-US" sz="1050">
            <a:latin typeface="Times New Roman" panose="02020603050405020304" pitchFamily="18" charset="0"/>
            <a:cs typeface="Times New Roman" panose="02020603050405020304" pitchFamily="18" charset="0"/>
          </a:endParaRPr>
        </a:p>
      </dgm:t>
    </dgm:pt>
    <dgm:pt modelId="{0CEB0365-530B-4FC8-BA6B-430B738B38E8}">
      <dgm:prSet phldrT="[Text]" custT="1"/>
      <dgm:spPr/>
      <dgm:t>
        <a:bodyPr/>
        <a:lstStyle/>
        <a:p>
          <a:pPr algn="ctr"/>
          <a:r>
            <a:rPr lang="en-US" sz="1050">
              <a:latin typeface="Times New Roman" pitchFamily="18" charset="0"/>
              <a:cs typeface="Times New Roman" pitchFamily="18" charset="0"/>
            </a:rPr>
            <a:t>Making Structure of the Study</a:t>
          </a:r>
        </a:p>
      </dgm:t>
    </dgm:pt>
    <dgm:pt modelId="{376ACD5C-1E80-407D-AE40-C5CB7AFFD165}" type="parTrans" cxnId="{A02B5216-3DBB-4172-8FA7-D71469BA6225}">
      <dgm:prSet/>
      <dgm:spPr/>
      <dgm:t>
        <a:bodyPr/>
        <a:lstStyle/>
        <a:p>
          <a:endParaRPr lang="en-US" sz="1050">
            <a:latin typeface="Times New Roman" panose="02020603050405020304" pitchFamily="18" charset="0"/>
            <a:cs typeface="Times New Roman" panose="02020603050405020304" pitchFamily="18" charset="0"/>
          </a:endParaRPr>
        </a:p>
      </dgm:t>
    </dgm:pt>
    <dgm:pt modelId="{F90F0284-4474-42B7-A5FC-98B14F59CA2B}" type="sibTrans" cxnId="{A02B5216-3DBB-4172-8FA7-D71469BA6225}">
      <dgm:prSet custT="1"/>
      <dgm:spPr/>
      <dgm:t>
        <a:bodyPr/>
        <a:lstStyle/>
        <a:p>
          <a:endParaRPr lang="en-US" sz="1050">
            <a:latin typeface="Times New Roman" panose="02020603050405020304" pitchFamily="18" charset="0"/>
            <a:cs typeface="Times New Roman" panose="02020603050405020304" pitchFamily="18" charset="0"/>
          </a:endParaRPr>
        </a:p>
      </dgm:t>
    </dgm:pt>
    <dgm:pt modelId="{E6C9C827-8DA6-4A1D-971C-09D5C273E6B6}">
      <dgm:prSet phldrT="[Text]" custT="1"/>
      <dgm:spPr/>
      <dgm:t>
        <a:bodyPr/>
        <a:lstStyle/>
        <a:p>
          <a:pPr algn="ctr"/>
          <a:r>
            <a:rPr lang="en-US" sz="1050">
              <a:latin typeface="Times New Roman" pitchFamily="18" charset="0"/>
              <a:cs typeface="Times New Roman" pitchFamily="18" charset="0"/>
            </a:rPr>
            <a:t>Critical Analysis of Journals</a:t>
          </a:r>
        </a:p>
      </dgm:t>
    </dgm:pt>
    <dgm:pt modelId="{AB1B4838-B093-4FBE-95B9-024725132A8A}" type="parTrans" cxnId="{14939C55-A6CD-4B36-8BA7-743B80C23584}">
      <dgm:prSet/>
      <dgm:spPr/>
      <dgm:t>
        <a:bodyPr/>
        <a:lstStyle/>
        <a:p>
          <a:endParaRPr lang="en-US" sz="1050">
            <a:latin typeface="Times New Roman" panose="02020603050405020304" pitchFamily="18" charset="0"/>
            <a:cs typeface="Times New Roman" panose="02020603050405020304" pitchFamily="18" charset="0"/>
          </a:endParaRPr>
        </a:p>
      </dgm:t>
    </dgm:pt>
    <dgm:pt modelId="{C853B4E6-55ED-4954-ADDE-8FA4148BFC18}" type="sibTrans" cxnId="{14939C55-A6CD-4B36-8BA7-743B80C23584}">
      <dgm:prSet custT="1"/>
      <dgm:spPr/>
      <dgm:t>
        <a:bodyPr/>
        <a:lstStyle/>
        <a:p>
          <a:endParaRPr lang="en-US" sz="1050">
            <a:latin typeface="Times New Roman" panose="02020603050405020304" pitchFamily="18" charset="0"/>
            <a:cs typeface="Times New Roman" panose="02020603050405020304" pitchFamily="18" charset="0"/>
          </a:endParaRPr>
        </a:p>
      </dgm:t>
    </dgm:pt>
    <dgm:pt modelId="{60F46568-D154-4B7A-B0C9-6647A5BD69F7}">
      <dgm:prSet phldrT="[Text]" custT="1"/>
      <dgm:spPr/>
      <dgm:t>
        <a:bodyPr/>
        <a:lstStyle/>
        <a:p>
          <a:pPr algn="ctr"/>
          <a:r>
            <a:rPr lang="en-US" sz="1050">
              <a:latin typeface="Times New Roman" pitchFamily="18" charset="0"/>
              <a:cs typeface="Times New Roman" pitchFamily="18" charset="0"/>
            </a:rPr>
            <a:t>Collection of Data</a:t>
          </a:r>
        </a:p>
      </dgm:t>
    </dgm:pt>
    <dgm:pt modelId="{2F967781-8659-4103-ACAF-B9633293562D}" type="parTrans" cxnId="{B04E5D11-5BE7-4422-88FE-C570DC25CB66}">
      <dgm:prSet/>
      <dgm:spPr/>
      <dgm:t>
        <a:bodyPr/>
        <a:lstStyle/>
        <a:p>
          <a:endParaRPr lang="en-US" sz="1050">
            <a:latin typeface="Times New Roman" panose="02020603050405020304" pitchFamily="18" charset="0"/>
            <a:cs typeface="Times New Roman" panose="02020603050405020304" pitchFamily="18" charset="0"/>
          </a:endParaRPr>
        </a:p>
      </dgm:t>
    </dgm:pt>
    <dgm:pt modelId="{FBDB9440-83E6-481C-B51E-59748DC6DB83}" type="sibTrans" cxnId="{B04E5D11-5BE7-4422-88FE-C570DC25CB66}">
      <dgm:prSet custT="1"/>
      <dgm:spPr/>
      <dgm:t>
        <a:bodyPr/>
        <a:lstStyle/>
        <a:p>
          <a:endParaRPr lang="en-US" sz="1050">
            <a:latin typeface="Times New Roman" panose="02020603050405020304" pitchFamily="18" charset="0"/>
            <a:cs typeface="Times New Roman" panose="02020603050405020304" pitchFamily="18" charset="0"/>
          </a:endParaRPr>
        </a:p>
      </dgm:t>
    </dgm:pt>
    <dgm:pt modelId="{D9996007-E480-44CA-85E9-B87790485312}">
      <dgm:prSet phldrT="[Text]" custT="1"/>
      <dgm:spPr/>
      <dgm:t>
        <a:bodyPr/>
        <a:lstStyle/>
        <a:p>
          <a:pPr algn="ctr"/>
          <a:r>
            <a:rPr lang="en-US" sz="1050">
              <a:latin typeface="Times New Roman" pitchFamily="18" charset="0"/>
              <a:cs typeface="Times New Roman" pitchFamily="18" charset="0"/>
            </a:rPr>
            <a:t>Analysis of Research Data</a:t>
          </a:r>
        </a:p>
      </dgm:t>
    </dgm:pt>
    <dgm:pt modelId="{3992F0B8-9250-4528-8C41-DB232D0FA625}" type="parTrans" cxnId="{DA98A9AF-23D2-46D9-BE38-E5453CDDCC4C}">
      <dgm:prSet/>
      <dgm:spPr/>
      <dgm:t>
        <a:bodyPr/>
        <a:lstStyle/>
        <a:p>
          <a:endParaRPr lang="en-US" sz="1050">
            <a:latin typeface="Times New Roman" panose="02020603050405020304" pitchFamily="18" charset="0"/>
            <a:cs typeface="Times New Roman" panose="02020603050405020304" pitchFamily="18" charset="0"/>
          </a:endParaRPr>
        </a:p>
      </dgm:t>
    </dgm:pt>
    <dgm:pt modelId="{2901AD94-E6A7-487C-B9FD-9A5300D08541}" type="sibTrans" cxnId="{DA98A9AF-23D2-46D9-BE38-E5453CDDCC4C}">
      <dgm:prSet custT="1"/>
      <dgm:spPr/>
      <dgm:t>
        <a:bodyPr/>
        <a:lstStyle/>
        <a:p>
          <a:endParaRPr lang="en-US" sz="1050">
            <a:latin typeface="Times New Roman" panose="02020603050405020304" pitchFamily="18" charset="0"/>
            <a:cs typeface="Times New Roman" panose="02020603050405020304" pitchFamily="18" charset="0"/>
          </a:endParaRPr>
        </a:p>
      </dgm:t>
    </dgm:pt>
    <dgm:pt modelId="{307CF5B1-4A0D-4417-9F6D-1254D62EFEF1}">
      <dgm:prSet phldrT="[Text]" custT="1"/>
      <dgm:spPr/>
      <dgm:t>
        <a:bodyPr/>
        <a:lstStyle/>
        <a:p>
          <a:pPr algn="ctr"/>
          <a:r>
            <a:rPr lang="en-US" sz="1050">
              <a:latin typeface="Times New Roman" pitchFamily="18" charset="0"/>
              <a:cs typeface="Times New Roman" pitchFamily="18" charset="0"/>
            </a:rPr>
            <a:t>Submission of Project</a:t>
          </a:r>
        </a:p>
      </dgm:t>
    </dgm:pt>
    <dgm:pt modelId="{88FEED7D-63C3-4F4D-A49D-3D7C22AB95D2}" type="parTrans" cxnId="{A043C79C-A45F-4E10-8891-EFC3B05140F8}">
      <dgm:prSet/>
      <dgm:spPr/>
      <dgm:t>
        <a:bodyPr/>
        <a:lstStyle/>
        <a:p>
          <a:endParaRPr lang="en-US" sz="1050">
            <a:latin typeface="Times New Roman" panose="02020603050405020304" pitchFamily="18" charset="0"/>
            <a:cs typeface="Times New Roman" panose="02020603050405020304" pitchFamily="18" charset="0"/>
          </a:endParaRPr>
        </a:p>
      </dgm:t>
    </dgm:pt>
    <dgm:pt modelId="{F5B2E78C-C1D5-48FD-84F7-C7DD72986EC0}" type="sibTrans" cxnId="{A043C79C-A45F-4E10-8891-EFC3B05140F8}">
      <dgm:prSet/>
      <dgm:spPr/>
      <dgm:t>
        <a:bodyPr/>
        <a:lstStyle/>
        <a:p>
          <a:endParaRPr lang="en-US" sz="1050">
            <a:latin typeface="Times New Roman" panose="02020603050405020304" pitchFamily="18" charset="0"/>
            <a:cs typeface="Times New Roman" panose="02020603050405020304" pitchFamily="18" charset="0"/>
          </a:endParaRPr>
        </a:p>
      </dgm:t>
    </dgm:pt>
    <dgm:pt modelId="{B5781EA9-64A2-4108-ADF2-34444BE0161A}" type="pres">
      <dgm:prSet presAssocID="{C4B2CF7B-AB8E-4351-BF11-FE31A446186D}" presName="Name0" presStyleCnt="0">
        <dgm:presLayoutVars>
          <dgm:dir/>
          <dgm:resizeHandles val="exact"/>
        </dgm:presLayoutVars>
      </dgm:prSet>
      <dgm:spPr/>
    </dgm:pt>
    <dgm:pt modelId="{26889797-4C28-42E0-A896-075BE342C09D}" type="pres">
      <dgm:prSet presAssocID="{7A944071-4C80-4623-AB4F-5E90D2138DAD}" presName="node" presStyleLbl="node1" presStyleIdx="0" presStyleCnt="14">
        <dgm:presLayoutVars>
          <dgm:bulletEnabled val="1"/>
        </dgm:presLayoutVars>
      </dgm:prSet>
      <dgm:spPr/>
    </dgm:pt>
    <dgm:pt modelId="{6076A9E5-226B-4542-921E-B6D628A176A1}" type="pres">
      <dgm:prSet presAssocID="{328810EB-AA2A-46BE-A3AC-F5492237E7BB}" presName="sibTrans" presStyleLbl="sibTrans1D1" presStyleIdx="0" presStyleCnt="13"/>
      <dgm:spPr/>
    </dgm:pt>
    <dgm:pt modelId="{DF1BED86-2873-4A77-A8BB-A7328B919881}" type="pres">
      <dgm:prSet presAssocID="{328810EB-AA2A-46BE-A3AC-F5492237E7BB}" presName="connectorText" presStyleLbl="sibTrans1D1" presStyleIdx="0" presStyleCnt="13"/>
      <dgm:spPr/>
    </dgm:pt>
    <dgm:pt modelId="{C855D437-EAD2-42D4-AB6A-DFC09F7D108F}" type="pres">
      <dgm:prSet presAssocID="{1CF2C74D-1A55-4B91-9E77-EF9D0EAA9053}" presName="node" presStyleLbl="node1" presStyleIdx="1" presStyleCnt="14">
        <dgm:presLayoutVars>
          <dgm:bulletEnabled val="1"/>
        </dgm:presLayoutVars>
      </dgm:prSet>
      <dgm:spPr/>
    </dgm:pt>
    <dgm:pt modelId="{CC91CD93-7986-453B-A6D6-5210749B591B}" type="pres">
      <dgm:prSet presAssocID="{A8BE9C98-A0B7-4A48-A836-09ADCD749946}" presName="sibTrans" presStyleLbl="sibTrans1D1" presStyleIdx="1" presStyleCnt="13"/>
      <dgm:spPr/>
    </dgm:pt>
    <dgm:pt modelId="{7EFF3EA1-5B8A-4086-9E37-2465699727B7}" type="pres">
      <dgm:prSet presAssocID="{A8BE9C98-A0B7-4A48-A836-09ADCD749946}" presName="connectorText" presStyleLbl="sibTrans1D1" presStyleIdx="1" presStyleCnt="13"/>
      <dgm:spPr/>
    </dgm:pt>
    <dgm:pt modelId="{C4CA1080-ADF3-4919-83BB-523C46272981}" type="pres">
      <dgm:prSet presAssocID="{9EE38184-D940-46A6-B0AB-0892D82A58B3}" presName="node" presStyleLbl="node1" presStyleIdx="2" presStyleCnt="14">
        <dgm:presLayoutVars>
          <dgm:bulletEnabled val="1"/>
        </dgm:presLayoutVars>
      </dgm:prSet>
      <dgm:spPr/>
    </dgm:pt>
    <dgm:pt modelId="{7521E96E-118E-4340-98A2-49F0DF7E9231}" type="pres">
      <dgm:prSet presAssocID="{E98A1005-543E-4282-B2F9-9E268DDBBC0C}" presName="sibTrans" presStyleLbl="sibTrans1D1" presStyleIdx="2" presStyleCnt="13"/>
      <dgm:spPr/>
    </dgm:pt>
    <dgm:pt modelId="{5453C5A1-A918-4564-9BF1-0F6D93118845}" type="pres">
      <dgm:prSet presAssocID="{E98A1005-543E-4282-B2F9-9E268DDBBC0C}" presName="connectorText" presStyleLbl="sibTrans1D1" presStyleIdx="2" presStyleCnt="13"/>
      <dgm:spPr/>
    </dgm:pt>
    <dgm:pt modelId="{8C9A438F-D96B-47EF-A184-B493BF984CEE}" type="pres">
      <dgm:prSet presAssocID="{0CEB0365-530B-4FC8-BA6B-430B738B38E8}" presName="node" presStyleLbl="node1" presStyleIdx="3" presStyleCnt="14">
        <dgm:presLayoutVars>
          <dgm:bulletEnabled val="1"/>
        </dgm:presLayoutVars>
      </dgm:prSet>
      <dgm:spPr/>
    </dgm:pt>
    <dgm:pt modelId="{BDFB03E5-7E47-40CE-A95E-30DF9DC0C457}" type="pres">
      <dgm:prSet presAssocID="{F90F0284-4474-42B7-A5FC-98B14F59CA2B}" presName="sibTrans" presStyleLbl="sibTrans1D1" presStyleIdx="3" presStyleCnt="13"/>
      <dgm:spPr/>
    </dgm:pt>
    <dgm:pt modelId="{F814B8C5-907E-4BC1-9253-FA3CE2912350}" type="pres">
      <dgm:prSet presAssocID="{F90F0284-4474-42B7-A5FC-98B14F59CA2B}" presName="connectorText" presStyleLbl="sibTrans1D1" presStyleIdx="3" presStyleCnt="13"/>
      <dgm:spPr/>
    </dgm:pt>
    <dgm:pt modelId="{E35A0A3A-E248-48AA-8355-977EF148F74D}" type="pres">
      <dgm:prSet presAssocID="{937470FE-B270-46BD-AC50-1D24AA9521B7}" presName="node" presStyleLbl="node1" presStyleIdx="4" presStyleCnt="14">
        <dgm:presLayoutVars>
          <dgm:bulletEnabled val="1"/>
        </dgm:presLayoutVars>
      </dgm:prSet>
      <dgm:spPr/>
    </dgm:pt>
    <dgm:pt modelId="{FB4559F2-AE8D-4808-B48B-E2B3062BB799}" type="pres">
      <dgm:prSet presAssocID="{4441CB13-11B7-413E-BDD9-EAF4FABE44EF}" presName="sibTrans" presStyleLbl="sibTrans1D1" presStyleIdx="4" presStyleCnt="13"/>
      <dgm:spPr/>
    </dgm:pt>
    <dgm:pt modelId="{CF60ECB1-214D-4CAF-B3E4-B4163EBC166F}" type="pres">
      <dgm:prSet presAssocID="{4441CB13-11B7-413E-BDD9-EAF4FABE44EF}" presName="connectorText" presStyleLbl="sibTrans1D1" presStyleIdx="4" presStyleCnt="13"/>
      <dgm:spPr/>
    </dgm:pt>
    <dgm:pt modelId="{79E33C21-44B0-4377-BBF5-E535395E1344}" type="pres">
      <dgm:prSet presAssocID="{E6C9C827-8DA6-4A1D-971C-09D5C273E6B6}" presName="node" presStyleLbl="node1" presStyleIdx="5" presStyleCnt="14">
        <dgm:presLayoutVars>
          <dgm:bulletEnabled val="1"/>
        </dgm:presLayoutVars>
      </dgm:prSet>
      <dgm:spPr/>
    </dgm:pt>
    <dgm:pt modelId="{7104FD8E-8B46-4B84-8BC7-F902FE35FF2B}" type="pres">
      <dgm:prSet presAssocID="{C853B4E6-55ED-4954-ADDE-8FA4148BFC18}" presName="sibTrans" presStyleLbl="sibTrans1D1" presStyleIdx="5" presStyleCnt="13"/>
      <dgm:spPr/>
    </dgm:pt>
    <dgm:pt modelId="{25495021-7344-4FA2-89D1-FD06F1C28D5A}" type="pres">
      <dgm:prSet presAssocID="{C853B4E6-55ED-4954-ADDE-8FA4148BFC18}" presName="connectorText" presStyleLbl="sibTrans1D1" presStyleIdx="5" presStyleCnt="13"/>
      <dgm:spPr/>
    </dgm:pt>
    <dgm:pt modelId="{19980FFC-63B2-4F63-96FA-991233D56BB2}" type="pres">
      <dgm:prSet presAssocID="{7AF812C9-7960-4059-9430-2F9D3AD1A16C}" presName="node" presStyleLbl="node1" presStyleIdx="6" presStyleCnt="14">
        <dgm:presLayoutVars>
          <dgm:bulletEnabled val="1"/>
        </dgm:presLayoutVars>
      </dgm:prSet>
      <dgm:spPr/>
    </dgm:pt>
    <dgm:pt modelId="{90615FAC-F610-4BBB-9156-F9C9FC7A4343}" type="pres">
      <dgm:prSet presAssocID="{7691B4D0-B5B5-400A-AB54-CB42D2516344}" presName="sibTrans" presStyleLbl="sibTrans1D1" presStyleIdx="6" presStyleCnt="13"/>
      <dgm:spPr/>
    </dgm:pt>
    <dgm:pt modelId="{FC606F6C-A89C-413C-864F-2C981B97ACA4}" type="pres">
      <dgm:prSet presAssocID="{7691B4D0-B5B5-400A-AB54-CB42D2516344}" presName="connectorText" presStyleLbl="sibTrans1D1" presStyleIdx="6" presStyleCnt="13"/>
      <dgm:spPr/>
    </dgm:pt>
    <dgm:pt modelId="{84C63DE1-009D-47BD-8E85-6D55392ECDA1}" type="pres">
      <dgm:prSet presAssocID="{60F46568-D154-4B7A-B0C9-6647A5BD69F7}" presName="node" presStyleLbl="node1" presStyleIdx="7" presStyleCnt="14">
        <dgm:presLayoutVars>
          <dgm:bulletEnabled val="1"/>
        </dgm:presLayoutVars>
      </dgm:prSet>
      <dgm:spPr/>
    </dgm:pt>
    <dgm:pt modelId="{A45CC3FB-F574-4CEF-966D-4A25E5F42C1D}" type="pres">
      <dgm:prSet presAssocID="{FBDB9440-83E6-481C-B51E-59748DC6DB83}" presName="sibTrans" presStyleLbl="sibTrans1D1" presStyleIdx="7" presStyleCnt="13"/>
      <dgm:spPr/>
    </dgm:pt>
    <dgm:pt modelId="{BE2707EA-B1C4-4DC7-9C7B-E3CF78CE0251}" type="pres">
      <dgm:prSet presAssocID="{FBDB9440-83E6-481C-B51E-59748DC6DB83}" presName="connectorText" presStyleLbl="sibTrans1D1" presStyleIdx="7" presStyleCnt="13"/>
      <dgm:spPr/>
    </dgm:pt>
    <dgm:pt modelId="{46C82DCC-06AB-4491-9A08-6C59AFD20639}" type="pres">
      <dgm:prSet presAssocID="{D9996007-E480-44CA-85E9-B87790485312}" presName="node" presStyleLbl="node1" presStyleIdx="8" presStyleCnt="14">
        <dgm:presLayoutVars>
          <dgm:bulletEnabled val="1"/>
        </dgm:presLayoutVars>
      </dgm:prSet>
      <dgm:spPr/>
    </dgm:pt>
    <dgm:pt modelId="{DFC98B62-25EC-4589-A5F7-7D6B743D1422}" type="pres">
      <dgm:prSet presAssocID="{2901AD94-E6A7-487C-B9FD-9A5300D08541}" presName="sibTrans" presStyleLbl="sibTrans1D1" presStyleIdx="8" presStyleCnt="13"/>
      <dgm:spPr/>
    </dgm:pt>
    <dgm:pt modelId="{EEDA3464-83C1-4DE9-9194-340C03BF2811}" type="pres">
      <dgm:prSet presAssocID="{2901AD94-E6A7-487C-B9FD-9A5300D08541}" presName="connectorText" presStyleLbl="sibTrans1D1" presStyleIdx="8" presStyleCnt="13"/>
      <dgm:spPr/>
    </dgm:pt>
    <dgm:pt modelId="{34B326CF-9662-4714-8929-C1F32AC320B0}" type="pres">
      <dgm:prSet presAssocID="{51D9B066-C474-45CF-A7B5-9FD0F043ADDC}" presName="node" presStyleLbl="node1" presStyleIdx="9" presStyleCnt="14">
        <dgm:presLayoutVars>
          <dgm:bulletEnabled val="1"/>
        </dgm:presLayoutVars>
      </dgm:prSet>
      <dgm:spPr/>
    </dgm:pt>
    <dgm:pt modelId="{12728C01-14AE-4654-871B-676BEF110F1D}" type="pres">
      <dgm:prSet presAssocID="{28655920-E600-49C4-AFE1-793836F70170}" presName="sibTrans" presStyleLbl="sibTrans1D1" presStyleIdx="9" presStyleCnt="13"/>
      <dgm:spPr/>
    </dgm:pt>
    <dgm:pt modelId="{C432CFD6-08DC-4259-831B-7441FF043A6E}" type="pres">
      <dgm:prSet presAssocID="{28655920-E600-49C4-AFE1-793836F70170}" presName="connectorText" presStyleLbl="sibTrans1D1" presStyleIdx="9" presStyleCnt="13"/>
      <dgm:spPr/>
    </dgm:pt>
    <dgm:pt modelId="{3A627DDB-44C0-4B1A-88F1-39D0C2694D36}" type="pres">
      <dgm:prSet presAssocID="{03F7D502-1CC9-4260-A3B3-E07716E08DE4}" presName="node" presStyleLbl="node1" presStyleIdx="10" presStyleCnt="14">
        <dgm:presLayoutVars>
          <dgm:bulletEnabled val="1"/>
        </dgm:presLayoutVars>
      </dgm:prSet>
      <dgm:spPr/>
    </dgm:pt>
    <dgm:pt modelId="{1F0565B2-D6DD-47F7-B686-F46BA7A16FF9}" type="pres">
      <dgm:prSet presAssocID="{D7D81863-3287-449A-8907-1E7354A97ACC}" presName="sibTrans" presStyleLbl="sibTrans1D1" presStyleIdx="10" presStyleCnt="13"/>
      <dgm:spPr/>
    </dgm:pt>
    <dgm:pt modelId="{C57EBC04-4272-4E5A-8E02-615BEB461961}" type="pres">
      <dgm:prSet presAssocID="{D7D81863-3287-449A-8907-1E7354A97ACC}" presName="connectorText" presStyleLbl="sibTrans1D1" presStyleIdx="10" presStyleCnt="13"/>
      <dgm:spPr/>
    </dgm:pt>
    <dgm:pt modelId="{FD3E9CC6-30F1-443D-A263-FA025606E411}" type="pres">
      <dgm:prSet presAssocID="{83E91729-E9C5-45B4-A028-AFE90081EF8C}" presName="node" presStyleLbl="node1" presStyleIdx="11" presStyleCnt="14">
        <dgm:presLayoutVars>
          <dgm:bulletEnabled val="1"/>
        </dgm:presLayoutVars>
      </dgm:prSet>
      <dgm:spPr/>
    </dgm:pt>
    <dgm:pt modelId="{F35AEB0C-E4FF-4B0A-8A60-30A89CEDDD4F}" type="pres">
      <dgm:prSet presAssocID="{3805649D-1127-4E1F-947C-EAA95CEA03BB}" presName="sibTrans" presStyleLbl="sibTrans1D1" presStyleIdx="11" presStyleCnt="13"/>
      <dgm:spPr/>
    </dgm:pt>
    <dgm:pt modelId="{CB3D43D1-F214-4EBE-A4CD-83890B2E235A}" type="pres">
      <dgm:prSet presAssocID="{3805649D-1127-4E1F-947C-EAA95CEA03BB}" presName="connectorText" presStyleLbl="sibTrans1D1" presStyleIdx="11" presStyleCnt="13"/>
      <dgm:spPr/>
    </dgm:pt>
    <dgm:pt modelId="{25960603-559D-401D-94C7-4B0D61DE08AA}" type="pres">
      <dgm:prSet presAssocID="{38E7B397-608E-4228-81DD-595B2CEEF4FE}" presName="node" presStyleLbl="node1" presStyleIdx="12" presStyleCnt="14">
        <dgm:presLayoutVars>
          <dgm:bulletEnabled val="1"/>
        </dgm:presLayoutVars>
      </dgm:prSet>
      <dgm:spPr/>
    </dgm:pt>
    <dgm:pt modelId="{BCB3AAAD-E860-4939-B5CB-7FC55A486D13}" type="pres">
      <dgm:prSet presAssocID="{35EDB735-465E-4B53-950D-A59B5157C211}" presName="sibTrans" presStyleLbl="sibTrans1D1" presStyleIdx="12" presStyleCnt="13"/>
      <dgm:spPr/>
    </dgm:pt>
    <dgm:pt modelId="{443FBE98-B86C-4721-A176-7346B620DCB9}" type="pres">
      <dgm:prSet presAssocID="{35EDB735-465E-4B53-950D-A59B5157C211}" presName="connectorText" presStyleLbl="sibTrans1D1" presStyleIdx="12" presStyleCnt="13"/>
      <dgm:spPr/>
    </dgm:pt>
    <dgm:pt modelId="{30548439-3C22-4CA0-85D8-DFCB81FC10ED}" type="pres">
      <dgm:prSet presAssocID="{307CF5B1-4A0D-4417-9F6D-1254D62EFEF1}" presName="node" presStyleLbl="node1" presStyleIdx="13" presStyleCnt="14">
        <dgm:presLayoutVars>
          <dgm:bulletEnabled val="1"/>
        </dgm:presLayoutVars>
      </dgm:prSet>
      <dgm:spPr/>
    </dgm:pt>
  </dgm:ptLst>
  <dgm:cxnLst>
    <dgm:cxn modelId="{F5B25E0A-A567-4384-A44A-89F27EFBDFA6}" type="presOf" srcId="{7AF812C9-7960-4059-9430-2F9D3AD1A16C}" destId="{19980FFC-63B2-4F63-96FA-991233D56BB2}" srcOrd="0" destOrd="0" presId="urn:microsoft.com/office/officeart/2005/8/layout/bProcess3"/>
    <dgm:cxn modelId="{D67BA70C-B036-4412-B124-4B8470CAF0C8}" type="presOf" srcId="{9EE38184-D940-46A6-B0AB-0892D82A58B3}" destId="{C4CA1080-ADF3-4919-83BB-523C46272981}" srcOrd="0" destOrd="0" presId="urn:microsoft.com/office/officeart/2005/8/layout/bProcess3"/>
    <dgm:cxn modelId="{CB71210D-3267-4891-A997-70D3A14DE65E}" type="presOf" srcId="{E6C9C827-8DA6-4A1D-971C-09D5C273E6B6}" destId="{79E33C21-44B0-4377-BBF5-E535395E1344}" srcOrd="0" destOrd="0" presId="urn:microsoft.com/office/officeart/2005/8/layout/bProcess3"/>
    <dgm:cxn modelId="{B04E5D11-5BE7-4422-88FE-C570DC25CB66}" srcId="{C4B2CF7B-AB8E-4351-BF11-FE31A446186D}" destId="{60F46568-D154-4B7A-B0C9-6647A5BD69F7}" srcOrd="7" destOrd="0" parTransId="{2F967781-8659-4103-ACAF-B9633293562D}" sibTransId="{FBDB9440-83E6-481C-B51E-59748DC6DB83}"/>
    <dgm:cxn modelId="{DED25511-12C5-47B1-B757-D65E4DF61B91}" type="presOf" srcId="{307CF5B1-4A0D-4417-9F6D-1254D62EFEF1}" destId="{30548439-3C22-4CA0-85D8-DFCB81FC10ED}" srcOrd="0" destOrd="0" presId="urn:microsoft.com/office/officeart/2005/8/layout/bProcess3"/>
    <dgm:cxn modelId="{A02B5216-3DBB-4172-8FA7-D71469BA6225}" srcId="{C4B2CF7B-AB8E-4351-BF11-FE31A446186D}" destId="{0CEB0365-530B-4FC8-BA6B-430B738B38E8}" srcOrd="3" destOrd="0" parTransId="{376ACD5C-1E80-407D-AE40-C5CB7AFFD165}" sibTransId="{F90F0284-4474-42B7-A5FC-98B14F59CA2B}"/>
    <dgm:cxn modelId="{F73B5617-F81F-45AB-9039-B541C3F62D07}" type="presOf" srcId="{35EDB735-465E-4B53-950D-A59B5157C211}" destId="{443FBE98-B86C-4721-A176-7346B620DCB9}" srcOrd="1" destOrd="0" presId="urn:microsoft.com/office/officeart/2005/8/layout/bProcess3"/>
    <dgm:cxn modelId="{0171D11C-1FE3-46A4-B73C-DF9E0D4545C8}" type="presOf" srcId="{3805649D-1127-4E1F-947C-EAA95CEA03BB}" destId="{F35AEB0C-E4FF-4B0A-8A60-30A89CEDDD4F}" srcOrd="0" destOrd="0" presId="urn:microsoft.com/office/officeart/2005/8/layout/bProcess3"/>
    <dgm:cxn modelId="{A171C229-7031-4E89-9747-36CD24D8EEA0}" type="presOf" srcId="{51D9B066-C474-45CF-A7B5-9FD0F043ADDC}" destId="{34B326CF-9662-4714-8929-C1F32AC320B0}" srcOrd="0" destOrd="0" presId="urn:microsoft.com/office/officeart/2005/8/layout/bProcess3"/>
    <dgm:cxn modelId="{55F43936-264E-44C7-ACE7-17B6573D7C94}" type="presOf" srcId="{0CEB0365-530B-4FC8-BA6B-430B738B38E8}" destId="{8C9A438F-D96B-47EF-A184-B493BF984CEE}" srcOrd="0" destOrd="0" presId="urn:microsoft.com/office/officeart/2005/8/layout/bProcess3"/>
    <dgm:cxn modelId="{F294165C-88B8-480D-879A-C30C712E1318}" type="presOf" srcId="{E98A1005-543E-4282-B2F9-9E268DDBBC0C}" destId="{5453C5A1-A918-4564-9BF1-0F6D93118845}" srcOrd="1" destOrd="0" presId="urn:microsoft.com/office/officeart/2005/8/layout/bProcess3"/>
    <dgm:cxn modelId="{8943A15D-A1AF-4C14-B079-CA245895D250}" type="presOf" srcId="{7691B4D0-B5B5-400A-AB54-CB42D2516344}" destId="{90615FAC-F610-4BBB-9156-F9C9FC7A4343}" srcOrd="0" destOrd="0" presId="urn:microsoft.com/office/officeart/2005/8/layout/bProcess3"/>
    <dgm:cxn modelId="{AF24065E-AC7C-4FA6-8142-A1D1A5929FBD}" type="presOf" srcId="{E98A1005-543E-4282-B2F9-9E268DDBBC0C}" destId="{7521E96E-118E-4340-98A2-49F0DF7E9231}" srcOrd="0" destOrd="0" presId="urn:microsoft.com/office/officeart/2005/8/layout/bProcess3"/>
    <dgm:cxn modelId="{ED924145-1AA7-4BC1-8F47-14D54A630AC0}" type="presOf" srcId="{28655920-E600-49C4-AFE1-793836F70170}" destId="{12728C01-14AE-4654-871B-676BEF110F1D}" srcOrd="0" destOrd="0" presId="urn:microsoft.com/office/officeart/2005/8/layout/bProcess3"/>
    <dgm:cxn modelId="{9BDE5665-BDAB-4FE5-9E40-C1625C6F49F1}" type="presOf" srcId="{28655920-E600-49C4-AFE1-793836F70170}" destId="{C432CFD6-08DC-4259-831B-7441FF043A6E}" srcOrd="1" destOrd="0" presId="urn:microsoft.com/office/officeart/2005/8/layout/bProcess3"/>
    <dgm:cxn modelId="{A3769E67-FD9E-4778-B575-9975024967E9}" type="presOf" srcId="{3805649D-1127-4E1F-947C-EAA95CEA03BB}" destId="{CB3D43D1-F214-4EBE-A4CD-83890B2E235A}" srcOrd="1" destOrd="0" presId="urn:microsoft.com/office/officeart/2005/8/layout/bProcess3"/>
    <dgm:cxn modelId="{E0EA816A-21D0-4F92-A69B-B169C37D1202}" type="presOf" srcId="{60F46568-D154-4B7A-B0C9-6647A5BD69F7}" destId="{84C63DE1-009D-47BD-8E85-6D55392ECDA1}" srcOrd="0" destOrd="0" presId="urn:microsoft.com/office/officeart/2005/8/layout/bProcess3"/>
    <dgm:cxn modelId="{8866C04C-DD6C-44B5-8CB4-352D1138B27E}" srcId="{C4B2CF7B-AB8E-4351-BF11-FE31A446186D}" destId="{7AF812C9-7960-4059-9430-2F9D3AD1A16C}" srcOrd="6" destOrd="0" parTransId="{85CEF2C1-DFC2-4403-94E4-F0758F955DC4}" sibTransId="{7691B4D0-B5B5-400A-AB54-CB42D2516344}"/>
    <dgm:cxn modelId="{9B294A4D-FD68-4ABD-9EA9-027966A8B5C9}" type="presOf" srcId="{2901AD94-E6A7-487C-B9FD-9A5300D08541}" destId="{DFC98B62-25EC-4589-A5F7-7D6B743D1422}" srcOrd="0" destOrd="0" presId="urn:microsoft.com/office/officeart/2005/8/layout/bProcess3"/>
    <dgm:cxn modelId="{7145B56D-2016-4010-9789-2EB281A47935}" type="presOf" srcId="{328810EB-AA2A-46BE-A3AC-F5492237E7BB}" destId="{6076A9E5-226B-4542-921E-B6D628A176A1}" srcOrd="0" destOrd="0" presId="urn:microsoft.com/office/officeart/2005/8/layout/bProcess3"/>
    <dgm:cxn modelId="{B5536870-15F6-4454-AC46-AE98A1C2D0AD}" type="presOf" srcId="{7A944071-4C80-4623-AB4F-5E90D2138DAD}" destId="{26889797-4C28-42E0-A896-075BE342C09D}" srcOrd="0" destOrd="0" presId="urn:microsoft.com/office/officeart/2005/8/layout/bProcess3"/>
    <dgm:cxn modelId="{7337A771-E5AB-485A-8C4F-ECBBD99CE126}" type="presOf" srcId="{7691B4D0-B5B5-400A-AB54-CB42D2516344}" destId="{FC606F6C-A89C-413C-864F-2C981B97ACA4}" srcOrd="1" destOrd="0" presId="urn:microsoft.com/office/officeart/2005/8/layout/bProcess3"/>
    <dgm:cxn modelId="{0C02A273-05C8-47E8-B7D2-55FE9D4C3E24}" type="presOf" srcId="{C853B4E6-55ED-4954-ADDE-8FA4148BFC18}" destId="{25495021-7344-4FA2-89D1-FD06F1C28D5A}" srcOrd="1" destOrd="0" presId="urn:microsoft.com/office/officeart/2005/8/layout/bProcess3"/>
    <dgm:cxn modelId="{636B3555-F216-4D2C-917A-4B5FB18DF326}" type="presOf" srcId="{F90F0284-4474-42B7-A5FC-98B14F59CA2B}" destId="{BDFB03E5-7E47-40CE-A95E-30DF9DC0C457}" srcOrd="0" destOrd="0" presId="urn:microsoft.com/office/officeart/2005/8/layout/bProcess3"/>
    <dgm:cxn modelId="{14939C55-A6CD-4B36-8BA7-743B80C23584}" srcId="{C4B2CF7B-AB8E-4351-BF11-FE31A446186D}" destId="{E6C9C827-8DA6-4A1D-971C-09D5C273E6B6}" srcOrd="5" destOrd="0" parTransId="{AB1B4838-B093-4FBE-95B9-024725132A8A}" sibTransId="{C853B4E6-55ED-4954-ADDE-8FA4148BFC18}"/>
    <dgm:cxn modelId="{2AB6FE77-5EB6-43EB-BF7D-4314FEB57604}" type="presOf" srcId="{83E91729-E9C5-45B4-A028-AFE90081EF8C}" destId="{FD3E9CC6-30F1-443D-A263-FA025606E411}" srcOrd="0" destOrd="0" presId="urn:microsoft.com/office/officeart/2005/8/layout/bProcess3"/>
    <dgm:cxn modelId="{F12B1478-FD39-447E-9C02-C82CE4D2CDCD}" srcId="{C4B2CF7B-AB8E-4351-BF11-FE31A446186D}" destId="{38E7B397-608E-4228-81DD-595B2CEEF4FE}" srcOrd="12" destOrd="0" parTransId="{2829C90A-3A04-450B-8634-2D434A319DB1}" sibTransId="{35EDB735-465E-4B53-950D-A59B5157C211}"/>
    <dgm:cxn modelId="{86FA6659-2A25-4813-9E52-117057A149B1}" type="presOf" srcId="{A8BE9C98-A0B7-4A48-A836-09ADCD749946}" destId="{7EFF3EA1-5B8A-4086-9E37-2465699727B7}" srcOrd="1" destOrd="0" presId="urn:microsoft.com/office/officeart/2005/8/layout/bProcess3"/>
    <dgm:cxn modelId="{7409AC7C-E082-4FD3-82AE-A3D431E5F8C0}" type="presOf" srcId="{4441CB13-11B7-413E-BDD9-EAF4FABE44EF}" destId="{FB4559F2-AE8D-4808-B48B-E2B3062BB799}" srcOrd="0" destOrd="0" presId="urn:microsoft.com/office/officeart/2005/8/layout/bProcess3"/>
    <dgm:cxn modelId="{802CED81-157A-4165-A393-912EB7D321BE}" srcId="{C4B2CF7B-AB8E-4351-BF11-FE31A446186D}" destId="{51D9B066-C474-45CF-A7B5-9FD0F043ADDC}" srcOrd="9" destOrd="0" parTransId="{689F28C3-C8D5-49B8-B096-610C2452C0A5}" sibTransId="{28655920-E600-49C4-AFE1-793836F70170}"/>
    <dgm:cxn modelId="{E2BDB482-A629-49A1-859D-3E87CA4D9E40}" type="presOf" srcId="{D7D81863-3287-449A-8907-1E7354A97ACC}" destId="{C57EBC04-4272-4E5A-8E02-615BEB461961}" srcOrd="1" destOrd="0" presId="urn:microsoft.com/office/officeart/2005/8/layout/bProcess3"/>
    <dgm:cxn modelId="{8A350589-8E60-4091-BF9A-736C78B55F99}" type="presOf" srcId="{C4B2CF7B-AB8E-4351-BF11-FE31A446186D}" destId="{B5781EA9-64A2-4108-ADF2-34444BE0161A}" srcOrd="0" destOrd="0" presId="urn:microsoft.com/office/officeart/2005/8/layout/bProcess3"/>
    <dgm:cxn modelId="{BA04BE89-85FB-48DA-909C-89718EF24A6C}" type="presOf" srcId="{328810EB-AA2A-46BE-A3AC-F5492237E7BB}" destId="{DF1BED86-2873-4A77-A8BB-A7328B919881}" srcOrd="1" destOrd="0" presId="urn:microsoft.com/office/officeart/2005/8/layout/bProcess3"/>
    <dgm:cxn modelId="{17E7DE8C-E192-4E77-93FA-07590E913DAD}" type="presOf" srcId="{A8BE9C98-A0B7-4A48-A836-09ADCD749946}" destId="{CC91CD93-7986-453B-A6D6-5210749B591B}" srcOrd="0" destOrd="0" presId="urn:microsoft.com/office/officeart/2005/8/layout/bProcess3"/>
    <dgm:cxn modelId="{75781291-573C-480A-876C-0174146DBDF5}" srcId="{C4B2CF7B-AB8E-4351-BF11-FE31A446186D}" destId="{1CF2C74D-1A55-4B91-9E77-EF9D0EAA9053}" srcOrd="1" destOrd="0" parTransId="{CFDF4C9D-3160-4D39-9FD8-5AFDFA3C4692}" sibTransId="{A8BE9C98-A0B7-4A48-A836-09ADCD749946}"/>
    <dgm:cxn modelId="{4E0E0092-2DB5-4334-BB20-F9FFA5CD7595}" type="presOf" srcId="{F90F0284-4474-42B7-A5FC-98B14F59CA2B}" destId="{F814B8C5-907E-4BC1-9253-FA3CE2912350}" srcOrd="1" destOrd="0" presId="urn:microsoft.com/office/officeart/2005/8/layout/bProcess3"/>
    <dgm:cxn modelId="{C38FFE93-BC0C-4DBD-BA47-1B7CEB4F6C19}" type="presOf" srcId="{937470FE-B270-46BD-AC50-1D24AA9521B7}" destId="{E35A0A3A-E248-48AA-8355-977EF148F74D}" srcOrd="0" destOrd="0" presId="urn:microsoft.com/office/officeart/2005/8/layout/bProcess3"/>
    <dgm:cxn modelId="{A043C79C-A45F-4E10-8891-EFC3B05140F8}" srcId="{C4B2CF7B-AB8E-4351-BF11-FE31A446186D}" destId="{307CF5B1-4A0D-4417-9F6D-1254D62EFEF1}" srcOrd="13" destOrd="0" parTransId="{88FEED7D-63C3-4F4D-A49D-3D7C22AB95D2}" sibTransId="{F5B2E78C-C1D5-48FD-84F7-C7DD72986EC0}"/>
    <dgm:cxn modelId="{8351A59E-F832-4B0F-9A9E-2FD69D8DFA15}" srcId="{C4B2CF7B-AB8E-4351-BF11-FE31A446186D}" destId="{03F7D502-1CC9-4260-A3B3-E07716E08DE4}" srcOrd="10" destOrd="0" parTransId="{80F06FE1-606A-447D-ACAE-D3828F59C079}" sibTransId="{D7D81863-3287-449A-8907-1E7354A97ACC}"/>
    <dgm:cxn modelId="{FF2BA4A2-FB98-4B9F-94E2-E2449E75DA98}" type="presOf" srcId="{1CF2C74D-1A55-4B91-9E77-EF9D0EAA9053}" destId="{C855D437-EAD2-42D4-AB6A-DFC09F7D108F}" srcOrd="0" destOrd="0" presId="urn:microsoft.com/office/officeart/2005/8/layout/bProcess3"/>
    <dgm:cxn modelId="{DFD0B5A7-99AC-4767-8F09-8B8085AD6E58}" type="presOf" srcId="{D9996007-E480-44CA-85E9-B87790485312}" destId="{46C82DCC-06AB-4491-9A08-6C59AFD20639}" srcOrd="0" destOrd="0" presId="urn:microsoft.com/office/officeart/2005/8/layout/bProcess3"/>
    <dgm:cxn modelId="{DA98A9AF-23D2-46D9-BE38-E5453CDDCC4C}" srcId="{C4B2CF7B-AB8E-4351-BF11-FE31A446186D}" destId="{D9996007-E480-44CA-85E9-B87790485312}" srcOrd="8" destOrd="0" parTransId="{3992F0B8-9250-4528-8C41-DB232D0FA625}" sibTransId="{2901AD94-E6A7-487C-B9FD-9A5300D08541}"/>
    <dgm:cxn modelId="{D7DD84B1-FFE1-4258-BE68-8B04D5A43C1C}" type="presOf" srcId="{4441CB13-11B7-413E-BDD9-EAF4FABE44EF}" destId="{CF60ECB1-214D-4CAF-B3E4-B4163EBC166F}" srcOrd="1" destOrd="0" presId="urn:microsoft.com/office/officeart/2005/8/layout/bProcess3"/>
    <dgm:cxn modelId="{FB331BBD-314A-45D2-A8B5-912F962A33E2}" type="presOf" srcId="{C853B4E6-55ED-4954-ADDE-8FA4148BFC18}" destId="{7104FD8E-8B46-4B84-8BC7-F902FE35FF2B}" srcOrd="0" destOrd="0" presId="urn:microsoft.com/office/officeart/2005/8/layout/bProcess3"/>
    <dgm:cxn modelId="{FF0659C9-EF60-4CAF-8D2F-EE7590CAAD99}" srcId="{C4B2CF7B-AB8E-4351-BF11-FE31A446186D}" destId="{9EE38184-D940-46A6-B0AB-0892D82A58B3}" srcOrd="2" destOrd="0" parTransId="{BD724D4F-A61B-4F2E-83AE-E5A576F1124B}" sibTransId="{E98A1005-543E-4282-B2F9-9E268DDBBC0C}"/>
    <dgm:cxn modelId="{242F4ED2-339E-4BCD-845A-B221E8DCCFF3}" type="presOf" srcId="{38E7B397-608E-4228-81DD-595B2CEEF4FE}" destId="{25960603-559D-401D-94C7-4B0D61DE08AA}" srcOrd="0" destOrd="0" presId="urn:microsoft.com/office/officeart/2005/8/layout/bProcess3"/>
    <dgm:cxn modelId="{D5B4AED7-9E88-431B-B2D3-286847C261BB}" srcId="{C4B2CF7B-AB8E-4351-BF11-FE31A446186D}" destId="{7A944071-4C80-4623-AB4F-5E90D2138DAD}" srcOrd="0" destOrd="0" parTransId="{7423ABAF-9D67-46E5-A8CA-1388254DF049}" sibTransId="{328810EB-AA2A-46BE-A3AC-F5492237E7BB}"/>
    <dgm:cxn modelId="{EFF756D8-D0EE-4C89-96C4-899296A890B6}" type="presOf" srcId="{03F7D502-1CC9-4260-A3B3-E07716E08DE4}" destId="{3A627DDB-44C0-4B1A-88F1-39D0C2694D36}" srcOrd="0" destOrd="0" presId="urn:microsoft.com/office/officeart/2005/8/layout/bProcess3"/>
    <dgm:cxn modelId="{C9DAE0DF-D96C-4ADA-A83A-AE564EB164ED}" type="presOf" srcId="{D7D81863-3287-449A-8907-1E7354A97ACC}" destId="{1F0565B2-D6DD-47F7-B686-F46BA7A16FF9}" srcOrd="0" destOrd="0" presId="urn:microsoft.com/office/officeart/2005/8/layout/bProcess3"/>
    <dgm:cxn modelId="{B8DC2DE9-B447-4659-846D-96E01B50F941}" type="presOf" srcId="{FBDB9440-83E6-481C-B51E-59748DC6DB83}" destId="{BE2707EA-B1C4-4DC7-9C7B-E3CF78CE0251}" srcOrd="1" destOrd="0" presId="urn:microsoft.com/office/officeart/2005/8/layout/bProcess3"/>
    <dgm:cxn modelId="{A40FE6EA-AABF-4C0D-913E-E99B17050BFA}" srcId="{C4B2CF7B-AB8E-4351-BF11-FE31A446186D}" destId="{83E91729-E9C5-45B4-A028-AFE90081EF8C}" srcOrd="11" destOrd="0" parTransId="{1BF90AB8-50E1-4AA3-93D8-2B60CBD5DC04}" sibTransId="{3805649D-1127-4E1F-947C-EAA95CEA03BB}"/>
    <dgm:cxn modelId="{5B3B63ED-C93F-4CF1-9A2B-EE388E8D77BF}" srcId="{C4B2CF7B-AB8E-4351-BF11-FE31A446186D}" destId="{937470FE-B270-46BD-AC50-1D24AA9521B7}" srcOrd="4" destOrd="0" parTransId="{AB1C8C1C-6186-4556-B984-89BAE010AE7A}" sibTransId="{4441CB13-11B7-413E-BDD9-EAF4FABE44EF}"/>
    <dgm:cxn modelId="{BFA1E9ED-340F-4B38-8F33-C9984B3D5951}" type="presOf" srcId="{35EDB735-465E-4B53-950D-A59B5157C211}" destId="{BCB3AAAD-E860-4939-B5CB-7FC55A486D13}" srcOrd="0" destOrd="0" presId="urn:microsoft.com/office/officeart/2005/8/layout/bProcess3"/>
    <dgm:cxn modelId="{A06848F6-1355-4974-85C0-A7F8D039E7E7}" type="presOf" srcId="{2901AD94-E6A7-487C-B9FD-9A5300D08541}" destId="{EEDA3464-83C1-4DE9-9194-340C03BF2811}" srcOrd="1" destOrd="0" presId="urn:microsoft.com/office/officeart/2005/8/layout/bProcess3"/>
    <dgm:cxn modelId="{85E579FD-16C0-4D66-97AA-288D7C36F973}" type="presOf" srcId="{FBDB9440-83E6-481C-B51E-59748DC6DB83}" destId="{A45CC3FB-F574-4CEF-966D-4A25E5F42C1D}" srcOrd="0" destOrd="0" presId="urn:microsoft.com/office/officeart/2005/8/layout/bProcess3"/>
    <dgm:cxn modelId="{08E38353-92A9-4849-9F5F-9590F2ECDEBE}" type="presParOf" srcId="{B5781EA9-64A2-4108-ADF2-34444BE0161A}" destId="{26889797-4C28-42E0-A896-075BE342C09D}" srcOrd="0" destOrd="0" presId="urn:microsoft.com/office/officeart/2005/8/layout/bProcess3"/>
    <dgm:cxn modelId="{E6639CCF-6319-4642-8701-A85CD29436C6}" type="presParOf" srcId="{B5781EA9-64A2-4108-ADF2-34444BE0161A}" destId="{6076A9E5-226B-4542-921E-B6D628A176A1}" srcOrd="1" destOrd="0" presId="urn:microsoft.com/office/officeart/2005/8/layout/bProcess3"/>
    <dgm:cxn modelId="{62FABD14-52E9-4B9C-A2E6-98A95BBBAD89}" type="presParOf" srcId="{6076A9E5-226B-4542-921E-B6D628A176A1}" destId="{DF1BED86-2873-4A77-A8BB-A7328B919881}" srcOrd="0" destOrd="0" presId="urn:microsoft.com/office/officeart/2005/8/layout/bProcess3"/>
    <dgm:cxn modelId="{EB96CF5D-EAF6-4F8B-84E0-03581687397C}" type="presParOf" srcId="{B5781EA9-64A2-4108-ADF2-34444BE0161A}" destId="{C855D437-EAD2-42D4-AB6A-DFC09F7D108F}" srcOrd="2" destOrd="0" presId="urn:microsoft.com/office/officeart/2005/8/layout/bProcess3"/>
    <dgm:cxn modelId="{05EC7705-8F79-45DD-9C59-51EF07CFA92A}" type="presParOf" srcId="{B5781EA9-64A2-4108-ADF2-34444BE0161A}" destId="{CC91CD93-7986-453B-A6D6-5210749B591B}" srcOrd="3" destOrd="0" presId="urn:microsoft.com/office/officeart/2005/8/layout/bProcess3"/>
    <dgm:cxn modelId="{F5DB3CF9-24C5-4BE7-B58B-280269FA425E}" type="presParOf" srcId="{CC91CD93-7986-453B-A6D6-5210749B591B}" destId="{7EFF3EA1-5B8A-4086-9E37-2465699727B7}" srcOrd="0" destOrd="0" presId="urn:microsoft.com/office/officeart/2005/8/layout/bProcess3"/>
    <dgm:cxn modelId="{A7AF88E8-3428-425A-BDE0-233266EEB512}" type="presParOf" srcId="{B5781EA9-64A2-4108-ADF2-34444BE0161A}" destId="{C4CA1080-ADF3-4919-83BB-523C46272981}" srcOrd="4" destOrd="0" presId="urn:microsoft.com/office/officeart/2005/8/layout/bProcess3"/>
    <dgm:cxn modelId="{3ABB39CD-E718-4601-B4BC-04D926313F9B}" type="presParOf" srcId="{B5781EA9-64A2-4108-ADF2-34444BE0161A}" destId="{7521E96E-118E-4340-98A2-49F0DF7E9231}" srcOrd="5" destOrd="0" presId="urn:microsoft.com/office/officeart/2005/8/layout/bProcess3"/>
    <dgm:cxn modelId="{8AE74E6A-56A5-4673-B916-3EBDAA95A930}" type="presParOf" srcId="{7521E96E-118E-4340-98A2-49F0DF7E9231}" destId="{5453C5A1-A918-4564-9BF1-0F6D93118845}" srcOrd="0" destOrd="0" presId="urn:microsoft.com/office/officeart/2005/8/layout/bProcess3"/>
    <dgm:cxn modelId="{AB86BDFE-4FF9-4474-96C0-E886E587E6F7}" type="presParOf" srcId="{B5781EA9-64A2-4108-ADF2-34444BE0161A}" destId="{8C9A438F-D96B-47EF-A184-B493BF984CEE}" srcOrd="6" destOrd="0" presId="urn:microsoft.com/office/officeart/2005/8/layout/bProcess3"/>
    <dgm:cxn modelId="{B1341524-59D6-44F3-8AAA-E19746C933AF}" type="presParOf" srcId="{B5781EA9-64A2-4108-ADF2-34444BE0161A}" destId="{BDFB03E5-7E47-40CE-A95E-30DF9DC0C457}" srcOrd="7" destOrd="0" presId="urn:microsoft.com/office/officeart/2005/8/layout/bProcess3"/>
    <dgm:cxn modelId="{6F054190-E10E-43DD-A6CB-F864FDA8A820}" type="presParOf" srcId="{BDFB03E5-7E47-40CE-A95E-30DF9DC0C457}" destId="{F814B8C5-907E-4BC1-9253-FA3CE2912350}" srcOrd="0" destOrd="0" presId="urn:microsoft.com/office/officeart/2005/8/layout/bProcess3"/>
    <dgm:cxn modelId="{38A91BAF-6098-4DDF-A3CD-4A23DC36E124}" type="presParOf" srcId="{B5781EA9-64A2-4108-ADF2-34444BE0161A}" destId="{E35A0A3A-E248-48AA-8355-977EF148F74D}" srcOrd="8" destOrd="0" presId="urn:microsoft.com/office/officeart/2005/8/layout/bProcess3"/>
    <dgm:cxn modelId="{14AB3F27-E685-441E-A068-F5333BEB8010}" type="presParOf" srcId="{B5781EA9-64A2-4108-ADF2-34444BE0161A}" destId="{FB4559F2-AE8D-4808-B48B-E2B3062BB799}" srcOrd="9" destOrd="0" presId="urn:microsoft.com/office/officeart/2005/8/layout/bProcess3"/>
    <dgm:cxn modelId="{F1D0F255-35C9-4D00-BA68-718D2B33265C}" type="presParOf" srcId="{FB4559F2-AE8D-4808-B48B-E2B3062BB799}" destId="{CF60ECB1-214D-4CAF-B3E4-B4163EBC166F}" srcOrd="0" destOrd="0" presId="urn:microsoft.com/office/officeart/2005/8/layout/bProcess3"/>
    <dgm:cxn modelId="{8603B155-8D98-4ABE-B643-DDE8CA63CE34}" type="presParOf" srcId="{B5781EA9-64A2-4108-ADF2-34444BE0161A}" destId="{79E33C21-44B0-4377-BBF5-E535395E1344}" srcOrd="10" destOrd="0" presId="urn:microsoft.com/office/officeart/2005/8/layout/bProcess3"/>
    <dgm:cxn modelId="{68B779B4-4312-4042-9098-651203E5F79A}" type="presParOf" srcId="{B5781EA9-64A2-4108-ADF2-34444BE0161A}" destId="{7104FD8E-8B46-4B84-8BC7-F902FE35FF2B}" srcOrd="11" destOrd="0" presId="urn:microsoft.com/office/officeart/2005/8/layout/bProcess3"/>
    <dgm:cxn modelId="{4E3B3496-E94B-45D1-9919-944A7C57AAB4}" type="presParOf" srcId="{7104FD8E-8B46-4B84-8BC7-F902FE35FF2B}" destId="{25495021-7344-4FA2-89D1-FD06F1C28D5A}" srcOrd="0" destOrd="0" presId="urn:microsoft.com/office/officeart/2005/8/layout/bProcess3"/>
    <dgm:cxn modelId="{1B7BB1E1-0C25-40B3-BEDC-A3978992C82B}" type="presParOf" srcId="{B5781EA9-64A2-4108-ADF2-34444BE0161A}" destId="{19980FFC-63B2-4F63-96FA-991233D56BB2}" srcOrd="12" destOrd="0" presId="urn:microsoft.com/office/officeart/2005/8/layout/bProcess3"/>
    <dgm:cxn modelId="{EAA68A40-50C5-4E13-A278-BDBF1AF23831}" type="presParOf" srcId="{B5781EA9-64A2-4108-ADF2-34444BE0161A}" destId="{90615FAC-F610-4BBB-9156-F9C9FC7A4343}" srcOrd="13" destOrd="0" presId="urn:microsoft.com/office/officeart/2005/8/layout/bProcess3"/>
    <dgm:cxn modelId="{94162ED1-3F13-4FA7-90D5-5BD7FD61F77A}" type="presParOf" srcId="{90615FAC-F610-4BBB-9156-F9C9FC7A4343}" destId="{FC606F6C-A89C-413C-864F-2C981B97ACA4}" srcOrd="0" destOrd="0" presId="urn:microsoft.com/office/officeart/2005/8/layout/bProcess3"/>
    <dgm:cxn modelId="{E8043B86-5C55-415B-8833-2C19113974BE}" type="presParOf" srcId="{B5781EA9-64A2-4108-ADF2-34444BE0161A}" destId="{84C63DE1-009D-47BD-8E85-6D55392ECDA1}" srcOrd="14" destOrd="0" presId="urn:microsoft.com/office/officeart/2005/8/layout/bProcess3"/>
    <dgm:cxn modelId="{ED88C02E-4332-41CD-98D7-507635F4B1AA}" type="presParOf" srcId="{B5781EA9-64A2-4108-ADF2-34444BE0161A}" destId="{A45CC3FB-F574-4CEF-966D-4A25E5F42C1D}" srcOrd="15" destOrd="0" presId="urn:microsoft.com/office/officeart/2005/8/layout/bProcess3"/>
    <dgm:cxn modelId="{BA91ECA7-9519-4B30-B28D-91B6CB639BF0}" type="presParOf" srcId="{A45CC3FB-F574-4CEF-966D-4A25E5F42C1D}" destId="{BE2707EA-B1C4-4DC7-9C7B-E3CF78CE0251}" srcOrd="0" destOrd="0" presId="urn:microsoft.com/office/officeart/2005/8/layout/bProcess3"/>
    <dgm:cxn modelId="{88CDD982-7643-4E2A-9B72-5B4263794709}" type="presParOf" srcId="{B5781EA9-64A2-4108-ADF2-34444BE0161A}" destId="{46C82DCC-06AB-4491-9A08-6C59AFD20639}" srcOrd="16" destOrd="0" presId="urn:microsoft.com/office/officeart/2005/8/layout/bProcess3"/>
    <dgm:cxn modelId="{D8B12D9F-D877-4C11-AB23-D538CD7F8A35}" type="presParOf" srcId="{B5781EA9-64A2-4108-ADF2-34444BE0161A}" destId="{DFC98B62-25EC-4589-A5F7-7D6B743D1422}" srcOrd="17" destOrd="0" presId="urn:microsoft.com/office/officeart/2005/8/layout/bProcess3"/>
    <dgm:cxn modelId="{776ADABB-831B-4F3E-BA24-D9C278145123}" type="presParOf" srcId="{DFC98B62-25EC-4589-A5F7-7D6B743D1422}" destId="{EEDA3464-83C1-4DE9-9194-340C03BF2811}" srcOrd="0" destOrd="0" presId="urn:microsoft.com/office/officeart/2005/8/layout/bProcess3"/>
    <dgm:cxn modelId="{6EEAB135-FD16-45AE-86F2-A9484F904B3D}" type="presParOf" srcId="{B5781EA9-64A2-4108-ADF2-34444BE0161A}" destId="{34B326CF-9662-4714-8929-C1F32AC320B0}" srcOrd="18" destOrd="0" presId="urn:microsoft.com/office/officeart/2005/8/layout/bProcess3"/>
    <dgm:cxn modelId="{25D1F009-DC51-40F7-8E53-9DFA41A9A5A5}" type="presParOf" srcId="{B5781EA9-64A2-4108-ADF2-34444BE0161A}" destId="{12728C01-14AE-4654-871B-676BEF110F1D}" srcOrd="19" destOrd="0" presId="urn:microsoft.com/office/officeart/2005/8/layout/bProcess3"/>
    <dgm:cxn modelId="{9CF55852-D23D-44DA-AAC4-FDF68E73146D}" type="presParOf" srcId="{12728C01-14AE-4654-871B-676BEF110F1D}" destId="{C432CFD6-08DC-4259-831B-7441FF043A6E}" srcOrd="0" destOrd="0" presId="urn:microsoft.com/office/officeart/2005/8/layout/bProcess3"/>
    <dgm:cxn modelId="{614859F1-160F-45F7-A9FA-558ED185A052}" type="presParOf" srcId="{B5781EA9-64A2-4108-ADF2-34444BE0161A}" destId="{3A627DDB-44C0-4B1A-88F1-39D0C2694D36}" srcOrd="20" destOrd="0" presId="urn:microsoft.com/office/officeart/2005/8/layout/bProcess3"/>
    <dgm:cxn modelId="{A10C77F9-B8FD-4FC2-8808-F507E491F652}" type="presParOf" srcId="{B5781EA9-64A2-4108-ADF2-34444BE0161A}" destId="{1F0565B2-D6DD-47F7-B686-F46BA7A16FF9}" srcOrd="21" destOrd="0" presId="urn:microsoft.com/office/officeart/2005/8/layout/bProcess3"/>
    <dgm:cxn modelId="{88C8AEB1-31F2-41A0-BA43-A1E572C69043}" type="presParOf" srcId="{1F0565B2-D6DD-47F7-B686-F46BA7A16FF9}" destId="{C57EBC04-4272-4E5A-8E02-615BEB461961}" srcOrd="0" destOrd="0" presId="urn:microsoft.com/office/officeart/2005/8/layout/bProcess3"/>
    <dgm:cxn modelId="{95C0FFA8-EF9C-44FE-AB91-07AED60DCEFD}" type="presParOf" srcId="{B5781EA9-64A2-4108-ADF2-34444BE0161A}" destId="{FD3E9CC6-30F1-443D-A263-FA025606E411}" srcOrd="22" destOrd="0" presId="urn:microsoft.com/office/officeart/2005/8/layout/bProcess3"/>
    <dgm:cxn modelId="{6E889E19-83B2-4165-8FA9-00CD88BBF51E}" type="presParOf" srcId="{B5781EA9-64A2-4108-ADF2-34444BE0161A}" destId="{F35AEB0C-E4FF-4B0A-8A60-30A89CEDDD4F}" srcOrd="23" destOrd="0" presId="urn:microsoft.com/office/officeart/2005/8/layout/bProcess3"/>
    <dgm:cxn modelId="{7F39F946-7057-41EC-B30A-840B006EBAB6}" type="presParOf" srcId="{F35AEB0C-E4FF-4B0A-8A60-30A89CEDDD4F}" destId="{CB3D43D1-F214-4EBE-A4CD-83890B2E235A}" srcOrd="0" destOrd="0" presId="urn:microsoft.com/office/officeart/2005/8/layout/bProcess3"/>
    <dgm:cxn modelId="{2F944A09-A668-443A-8EA5-5FE7E9FF4A10}" type="presParOf" srcId="{B5781EA9-64A2-4108-ADF2-34444BE0161A}" destId="{25960603-559D-401D-94C7-4B0D61DE08AA}" srcOrd="24" destOrd="0" presId="urn:microsoft.com/office/officeart/2005/8/layout/bProcess3"/>
    <dgm:cxn modelId="{DDE38E6F-E9D5-4554-8FB5-F6B7CBFC9345}" type="presParOf" srcId="{B5781EA9-64A2-4108-ADF2-34444BE0161A}" destId="{BCB3AAAD-E860-4939-B5CB-7FC55A486D13}" srcOrd="25" destOrd="0" presId="urn:microsoft.com/office/officeart/2005/8/layout/bProcess3"/>
    <dgm:cxn modelId="{171C58E2-C915-4FBB-925A-5E3544C956DC}" type="presParOf" srcId="{BCB3AAAD-E860-4939-B5CB-7FC55A486D13}" destId="{443FBE98-B86C-4721-A176-7346B620DCB9}" srcOrd="0" destOrd="0" presId="urn:microsoft.com/office/officeart/2005/8/layout/bProcess3"/>
    <dgm:cxn modelId="{2F455C46-C220-4339-A783-938E491081DA}" type="presParOf" srcId="{B5781EA9-64A2-4108-ADF2-34444BE0161A}" destId="{30548439-3C22-4CA0-85D8-DFCB81FC10ED}" srcOrd="26" destOrd="0" presId="urn:microsoft.com/office/officeart/2005/8/layout/bProcess3"/>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BD29806-1094-4FB7-B8BE-282960FBBF1D}">
      <dsp:nvSpPr>
        <dsp:cNvPr id="0" name=""/>
        <dsp:cNvSpPr/>
      </dsp:nvSpPr>
      <dsp:spPr>
        <a:xfrm>
          <a:off x="2138671" y="632"/>
          <a:ext cx="1041417" cy="1041417"/>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Reward</a:t>
          </a:r>
        </a:p>
      </dsp:txBody>
      <dsp:txXfrm>
        <a:off x="2291183" y="153144"/>
        <a:ext cx="736393" cy="736393"/>
      </dsp:txXfrm>
    </dsp:sp>
    <dsp:sp modelId="{DCF63B5E-0515-4C28-BA60-D364EA3A6976}">
      <dsp:nvSpPr>
        <dsp:cNvPr id="0" name=""/>
        <dsp:cNvSpPr/>
      </dsp:nvSpPr>
      <dsp:spPr>
        <a:xfrm rot="1542857">
          <a:off x="3218113" y="681158"/>
          <a:ext cx="276115" cy="351478"/>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US" sz="1500" kern="1200"/>
        </a:p>
      </dsp:txBody>
      <dsp:txXfrm>
        <a:off x="3222215" y="733484"/>
        <a:ext cx="193281" cy="210886"/>
      </dsp:txXfrm>
    </dsp:sp>
    <dsp:sp modelId="{E6147324-7425-4D6A-8F2A-F5268A5312CB}">
      <dsp:nvSpPr>
        <dsp:cNvPr id="0" name=""/>
        <dsp:cNvSpPr/>
      </dsp:nvSpPr>
      <dsp:spPr>
        <a:xfrm>
          <a:off x="3546335" y="678527"/>
          <a:ext cx="1041417" cy="1041417"/>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Recruitment</a:t>
          </a:r>
        </a:p>
      </dsp:txBody>
      <dsp:txXfrm>
        <a:off x="3698847" y="831039"/>
        <a:ext cx="736393" cy="736393"/>
      </dsp:txXfrm>
    </dsp:sp>
    <dsp:sp modelId="{96402BF5-2F51-4D5C-86F0-05BB73C8C9AB}">
      <dsp:nvSpPr>
        <dsp:cNvPr id="0" name=""/>
        <dsp:cNvSpPr/>
      </dsp:nvSpPr>
      <dsp:spPr>
        <a:xfrm rot="4628571">
          <a:off x="4101080" y="1777487"/>
          <a:ext cx="276115" cy="351478"/>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US" sz="1500" kern="1200"/>
        </a:p>
      </dsp:txBody>
      <dsp:txXfrm>
        <a:off x="4133281" y="1807404"/>
        <a:ext cx="193281" cy="210886"/>
      </dsp:txXfrm>
    </dsp:sp>
    <dsp:sp modelId="{64BCECE5-FB12-4727-ABD2-22AF489C786E}">
      <dsp:nvSpPr>
        <dsp:cNvPr id="0" name=""/>
        <dsp:cNvSpPr/>
      </dsp:nvSpPr>
      <dsp:spPr>
        <a:xfrm>
          <a:off x="3894000" y="2201744"/>
          <a:ext cx="1041417" cy="1041417"/>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Training</a:t>
          </a:r>
        </a:p>
      </dsp:txBody>
      <dsp:txXfrm>
        <a:off x="4046512" y="2354256"/>
        <a:ext cx="736393" cy="736393"/>
      </dsp:txXfrm>
    </dsp:sp>
    <dsp:sp modelId="{2B6C135C-0670-4D9A-B574-9C588FE41DA7}">
      <dsp:nvSpPr>
        <dsp:cNvPr id="0" name=""/>
        <dsp:cNvSpPr/>
      </dsp:nvSpPr>
      <dsp:spPr>
        <a:xfrm rot="7714286">
          <a:off x="3794456" y="3151367"/>
          <a:ext cx="276115" cy="351478"/>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US" sz="1500" kern="1200"/>
        </a:p>
      </dsp:txBody>
      <dsp:txXfrm rot="10800000">
        <a:off x="3861696" y="3189282"/>
        <a:ext cx="193281" cy="210886"/>
      </dsp:txXfrm>
    </dsp:sp>
    <dsp:sp modelId="{B873F917-5968-4380-9A93-603B80F4A6D8}">
      <dsp:nvSpPr>
        <dsp:cNvPr id="0" name=""/>
        <dsp:cNvSpPr/>
      </dsp:nvSpPr>
      <dsp:spPr>
        <a:xfrm>
          <a:off x="2919866" y="3423270"/>
          <a:ext cx="1041417" cy="1041417"/>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Value</a:t>
          </a:r>
        </a:p>
      </dsp:txBody>
      <dsp:txXfrm>
        <a:off x="3072378" y="3575782"/>
        <a:ext cx="736393" cy="736393"/>
      </dsp:txXfrm>
    </dsp:sp>
    <dsp:sp modelId="{8FDAFC7B-C37F-46D3-B7FC-9DBE878FF09F}">
      <dsp:nvSpPr>
        <dsp:cNvPr id="0" name=""/>
        <dsp:cNvSpPr/>
      </dsp:nvSpPr>
      <dsp:spPr>
        <a:xfrm rot="10800000">
          <a:off x="2529136" y="3768239"/>
          <a:ext cx="276115" cy="351478"/>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US" sz="1500" kern="1200"/>
        </a:p>
      </dsp:txBody>
      <dsp:txXfrm rot="10800000">
        <a:off x="2611970" y="3838535"/>
        <a:ext cx="193281" cy="210886"/>
      </dsp:txXfrm>
    </dsp:sp>
    <dsp:sp modelId="{B4575BB5-BD7E-47B7-BA7A-6D903AB9AB95}">
      <dsp:nvSpPr>
        <dsp:cNvPr id="0" name=""/>
        <dsp:cNvSpPr/>
      </dsp:nvSpPr>
      <dsp:spPr>
        <a:xfrm>
          <a:off x="1357476" y="3423270"/>
          <a:ext cx="1041417" cy="1041417"/>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Planning </a:t>
          </a:r>
        </a:p>
      </dsp:txBody>
      <dsp:txXfrm>
        <a:off x="1509988" y="3575782"/>
        <a:ext cx="736393" cy="736393"/>
      </dsp:txXfrm>
    </dsp:sp>
    <dsp:sp modelId="{CDBCBF71-4621-4DA3-B75F-5BF51E62A9AE}">
      <dsp:nvSpPr>
        <dsp:cNvPr id="0" name=""/>
        <dsp:cNvSpPr/>
      </dsp:nvSpPr>
      <dsp:spPr>
        <a:xfrm rot="13885714">
          <a:off x="1257932" y="3163586"/>
          <a:ext cx="276115" cy="351478"/>
        </a:xfrm>
        <a:prstGeom prst="rightArrow">
          <a:avLst>
            <a:gd name="adj1" fmla="val 60000"/>
            <a:gd name="adj2" fmla="val 50000"/>
          </a:avLst>
        </a:prstGeom>
        <a:solidFill>
          <a:schemeClr val="accent6">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US" sz="1500" kern="1200"/>
        </a:p>
      </dsp:txBody>
      <dsp:txXfrm rot="10800000">
        <a:off x="1325172" y="3266263"/>
        <a:ext cx="193281" cy="210886"/>
      </dsp:txXfrm>
    </dsp:sp>
    <dsp:sp modelId="{4E0CCD3F-5DB6-4FC8-A2E3-0C68D46D0851}">
      <dsp:nvSpPr>
        <dsp:cNvPr id="0" name=""/>
        <dsp:cNvSpPr/>
      </dsp:nvSpPr>
      <dsp:spPr>
        <a:xfrm>
          <a:off x="383342" y="2201744"/>
          <a:ext cx="1041417" cy="1041417"/>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Coaching</a:t>
          </a:r>
        </a:p>
      </dsp:txBody>
      <dsp:txXfrm>
        <a:off x="535854" y="2354256"/>
        <a:ext cx="736393" cy="736393"/>
      </dsp:txXfrm>
    </dsp:sp>
    <dsp:sp modelId="{8972F8CD-FDA3-4910-A647-88A3D5A8F9BB}">
      <dsp:nvSpPr>
        <dsp:cNvPr id="0" name=""/>
        <dsp:cNvSpPr/>
      </dsp:nvSpPr>
      <dsp:spPr>
        <a:xfrm rot="16971429">
          <a:off x="938086" y="1792724"/>
          <a:ext cx="276115" cy="351478"/>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US" sz="1500" kern="1200"/>
        </a:p>
      </dsp:txBody>
      <dsp:txXfrm>
        <a:off x="970287" y="1903399"/>
        <a:ext cx="193281" cy="210886"/>
      </dsp:txXfrm>
    </dsp:sp>
    <dsp:sp modelId="{E3E159E3-373E-427D-A318-68743F2CB1B0}">
      <dsp:nvSpPr>
        <dsp:cNvPr id="0" name=""/>
        <dsp:cNvSpPr/>
      </dsp:nvSpPr>
      <dsp:spPr>
        <a:xfrm>
          <a:off x="731006" y="678527"/>
          <a:ext cx="1041417" cy="1041417"/>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Retention</a:t>
          </a:r>
        </a:p>
      </dsp:txBody>
      <dsp:txXfrm>
        <a:off x="883518" y="831039"/>
        <a:ext cx="736393" cy="736393"/>
      </dsp:txXfrm>
    </dsp:sp>
    <dsp:sp modelId="{6F745941-1123-42D3-BF1C-FBEE8908B512}">
      <dsp:nvSpPr>
        <dsp:cNvPr id="0" name=""/>
        <dsp:cNvSpPr/>
      </dsp:nvSpPr>
      <dsp:spPr>
        <a:xfrm rot="20057143">
          <a:off x="1810449" y="687940"/>
          <a:ext cx="276115" cy="351478"/>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US" sz="1500" kern="1200"/>
        </a:p>
      </dsp:txBody>
      <dsp:txXfrm>
        <a:off x="1814551" y="776206"/>
        <a:ext cx="193281" cy="21088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B8C83B6-430C-4391-BCE5-F73B1F786084}">
      <dsp:nvSpPr>
        <dsp:cNvPr id="0" name=""/>
        <dsp:cNvSpPr/>
      </dsp:nvSpPr>
      <dsp:spPr>
        <a:xfrm>
          <a:off x="2227510" y="1445605"/>
          <a:ext cx="1031378" cy="103137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Factors affecting workplace Diversity</a:t>
          </a:r>
        </a:p>
      </dsp:txBody>
      <dsp:txXfrm>
        <a:off x="2378552" y="1596647"/>
        <a:ext cx="729294" cy="729294"/>
      </dsp:txXfrm>
    </dsp:sp>
    <dsp:sp modelId="{4DA5D1B2-9261-4739-8378-FB2B6C3502E5}">
      <dsp:nvSpPr>
        <dsp:cNvPr id="0" name=""/>
        <dsp:cNvSpPr/>
      </dsp:nvSpPr>
      <dsp:spPr>
        <a:xfrm rot="16200000">
          <a:off x="2633755" y="1069965"/>
          <a:ext cx="218889" cy="350668"/>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latin typeface="Times New Roman" panose="02020603050405020304" pitchFamily="18" charset="0"/>
            <a:cs typeface="Times New Roman" panose="02020603050405020304" pitchFamily="18" charset="0"/>
          </a:endParaRPr>
        </a:p>
      </dsp:txBody>
      <dsp:txXfrm>
        <a:off x="2666589" y="1172933"/>
        <a:ext cx="153222" cy="210400"/>
      </dsp:txXfrm>
    </dsp:sp>
    <dsp:sp modelId="{58951802-BAD6-469F-AC52-EE5854BC34E4}">
      <dsp:nvSpPr>
        <dsp:cNvPr id="0" name=""/>
        <dsp:cNvSpPr/>
      </dsp:nvSpPr>
      <dsp:spPr>
        <a:xfrm>
          <a:off x="2227510" y="1226"/>
          <a:ext cx="1031378" cy="1031378"/>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Gender Diversity</a:t>
          </a:r>
        </a:p>
      </dsp:txBody>
      <dsp:txXfrm>
        <a:off x="2378552" y="152268"/>
        <a:ext cx="729294" cy="729294"/>
      </dsp:txXfrm>
    </dsp:sp>
    <dsp:sp modelId="{7D713F53-DF16-4F1B-813B-665C5606CAB0}">
      <dsp:nvSpPr>
        <dsp:cNvPr id="0" name=""/>
        <dsp:cNvSpPr/>
      </dsp:nvSpPr>
      <dsp:spPr>
        <a:xfrm rot="1800000">
          <a:off x="3253824" y="2143957"/>
          <a:ext cx="218889" cy="350668"/>
        </a:xfrm>
        <a:prstGeom prst="rightArrow">
          <a:avLst>
            <a:gd name="adj1" fmla="val 60000"/>
            <a:gd name="adj2" fmla="val 50000"/>
          </a:avLst>
        </a:prstGeom>
        <a:solidFill>
          <a:schemeClr val="accent2">
            <a:hueOff val="-727682"/>
            <a:satOff val="-41964"/>
            <a:lumOff val="4314"/>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latin typeface="Times New Roman" panose="02020603050405020304" pitchFamily="18" charset="0"/>
            <a:cs typeface="Times New Roman" panose="02020603050405020304" pitchFamily="18" charset="0"/>
          </a:endParaRPr>
        </a:p>
      </dsp:txBody>
      <dsp:txXfrm>
        <a:off x="3258223" y="2197674"/>
        <a:ext cx="153222" cy="210400"/>
      </dsp:txXfrm>
    </dsp:sp>
    <dsp:sp modelId="{A73C6B67-BA7C-4749-8E86-FE2BD0DC3C58}">
      <dsp:nvSpPr>
        <dsp:cNvPr id="0" name=""/>
        <dsp:cNvSpPr/>
      </dsp:nvSpPr>
      <dsp:spPr>
        <a:xfrm>
          <a:off x="3478379" y="2167794"/>
          <a:ext cx="1031378" cy="1031378"/>
        </a:xfrm>
        <a:prstGeom prst="ellipse">
          <a:avLst/>
        </a:prstGeom>
        <a:solidFill>
          <a:schemeClr val="accent2">
            <a:hueOff val="-727682"/>
            <a:satOff val="-41964"/>
            <a:lumOff val="431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Racial Diversity</a:t>
          </a:r>
        </a:p>
      </dsp:txBody>
      <dsp:txXfrm>
        <a:off x="3629421" y="2318836"/>
        <a:ext cx="729294" cy="729294"/>
      </dsp:txXfrm>
    </dsp:sp>
    <dsp:sp modelId="{C05C22C5-CDA0-41EC-8342-7B4D06B0C3B5}">
      <dsp:nvSpPr>
        <dsp:cNvPr id="0" name=""/>
        <dsp:cNvSpPr/>
      </dsp:nvSpPr>
      <dsp:spPr>
        <a:xfrm rot="9000000">
          <a:off x="2013685" y="2143957"/>
          <a:ext cx="218889" cy="350668"/>
        </a:xfrm>
        <a:prstGeom prst="rightArrow">
          <a:avLst>
            <a:gd name="adj1" fmla="val 60000"/>
            <a:gd name="adj2" fmla="val 50000"/>
          </a:avLst>
        </a:prstGeom>
        <a:solidFill>
          <a:schemeClr val="accent2">
            <a:hueOff val="-1455363"/>
            <a:satOff val="-83928"/>
            <a:lumOff val="862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latin typeface="Times New Roman" panose="02020603050405020304" pitchFamily="18" charset="0"/>
            <a:cs typeface="Times New Roman" panose="02020603050405020304" pitchFamily="18" charset="0"/>
          </a:endParaRPr>
        </a:p>
      </dsp:txBody>
      <dsp:txXfrm rot="10800000">
        <a:off x="2074953" y="2197674"/>
        <a:ext cx="153222" cy="210400"/>
      </dsp:txXfrm>
    </dsp:sp>
    <dsp:sp modelId="{A6C34818-653B-44A6-9B6A-4B9763D8B6B0}">
      <dsp:nvSpPr>
        <dsp:cNvPr id="0" name=""/>
        <dsp:cNvSpPr/>
      </dsp:nvSpPr>
      <dsp:spPr>
        <a:xfrm>
          <a:off x="976641" y="2167794"/>
          <a:ext cx="1031378" cy="1031378"/>
        </a:xfrm>
        <a:prstGeom prst="ellipse">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Age diversity</a:t>
          </a:r>
        </a:p>
      </dsp:txBody>
      <dsp:txXfrm>
        <a:off x="1127683" y="2318836"/>
        <a:ext cx="729294" cy="72929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D809E0-C3AA-4D1E-BB6D-091292FC754D}">
      <dsp:nvSpPr>
        <dsp:cNvPr id="0" name=""/>
        <dsp:cNvSpPr/>
      </dsp:nvSpPr>
      <dsp:spPr>
        <a:xfrm>
          <a:off x="902969" y="0"/>
          <a:ext cx="3200400" cy="3200400"/>
        </a:xfrm>
        <a:prstGeom prst="triangl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04B65CE-1418-4259-9E00-687D3F1FFCBC}">
      <dsp:nvSpPr>
        <dsp:cNvPr id="0" name=""/>
        <dsp:cNvSpPr/>
      </dsp:nvSpPr>
      <dsp:spPr>
        <a:xfrm>
          <a:off x="2503170" y="321758"/>
          <a:ext cx="2080260" cy="378797"/>
        </a:xfrm>
        <a:prstGeom prst="roundRect">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Communication issues</a:t>
          </a:r>
        </a:p>
      </dsp:txBody>
      <dsp:txXfrm>
        <a:off x="2521661" y="340249"/>
        <a:ext cx="2043278" cy="341815"/>
      </dsp:txXfrm>
    </dsp:sp>
    <dsp:sp modelId="{599D4779-FF6C-49EE-B992-19395773CA14}">
      <dsp:nvSpPr>
        <dsp:cNvPr id="0" name=""/>
        <dsp:cNvSpPr/>
      </dsp:nvSpPr>
      <dsp:spPr>
        <a:xfrm>
          <a:off x="2503170" y="747905"/>
          <a:ext cx="2080260" cy="378797"/>
        </a:xfrm>
        <a:prstGeom prst="roundRect">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Thinking or personality style of employees</a:t>
          </a:r>
        </a:p>
      </dsp:txBody>
      <dsp:txXfrm>
        <a:off x="2521661" y="766396"/>
        <a:ext cx="2043278" cy="341815"/>
      </dsp:txXfrm>
    </dsp:sp>
    <dsp:sp modelId="{1F46C0BC-DFE9-480E-AA1B-B419BDBF8A87}">
      <dsp:nvSpPr>
        <dsp:cNvPr id="0" name=""/>
        <dsp:cNvSpPr/>
      </dsp:nvSpPr>
      <dsp:spPr>
        <a:xfrm>
          <a:off x="2503170" y="1174052"/>
          <a:ext cx="2080260" cy="378797"/>
        </a:xfrm>
        <a:prstGeom prst="roundRect">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Poor economic conditions </a:t>
          </a:r>
        </a:p>
      </dsp:txBody>
      <dsp:txXfrm>
        <a:off x="2521661" y="1192543"/>
        <a:ext cx="2043278" cy="341815"/>
      </dsp:txXfrm>
    </dsp:sp>
    <dsp:sp modelId="{598E9334-A0C9-4CB0-968E-67CB4FD305E5}">
      <dsp:nvSpPr>
        <dsp:cNvPr id="0" name=""/>
        <dsp:cNvSpPr/>
      </dsp:nvSpPr>
      <dsp:spPr>
        <a:xfrm>
          <a:off x="2503170" y="1600199"/>
          <a:ext cx="2080260" cy="378797"/>
        </a:xfrm>
        <a:prstGeom prst="round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Diverse implementation challenges</a:t>
          </a:r>
        </a:p>
      </dsp:txBody>
      <dsp:txXfrm>
        <a:off x="2521661" y="1618690"/>
        <a:ext cx="2043278" cy="341815"/>
      </dsp:txXfrm>
    </dsp:sp>
    <dsp:sp modelId="{BEFF0DC6-80B2-476D-B36C-41F1DEEAC818}">
      <dsp:nvSpPr>
        <dsp:cNvPr id="0" name=""/>
        <dsp:cNvSpPr/>
      </dsp:nvSpPr>
      <dsp:spPr>
        <a:xfrm>
          <a:off x="2503170" y="2026347"/>
          <a:ext cx="2080260" cy="378797"/>
        </a:xfrm>
        <a:prstGeom prst="roundRect">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Inequitable inclusion</a:t>
          </a:r>
        </a:p>
      </dsp:txBody>
      <dsp:txXfrm>
        <a:off x="2521661" y="2044838"/>
        <a:ext cx="2043278" cy="341815"/>
      </dsp:txXfrm>
    </dsp:sp>
    <dsp:sp modelId="{34C3665E-0FB3-46F1-ADF3-D7AF81D51F63}">
      <dsp:nvSpPr>
        <dsp:cNvPr id="0" name=""/>
        <dsp:cNvSpPr/>
      </dsp:nvSpPr>
      <dsp:spPr>
        <a:xfrm>
          <a:off x="2503170" y="2452494"/>
          <a:ext cx="2080260" cy="378797"/>
        </a:xfrm>
        <a:prstGeom prst="roundRect">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Discrimination</a:t>
          </a:r>
        </a:p>
      </dsp:txBody>
      <dsp:txXfrm>
        <a:off x="2521661" y="2470985"/>
        <a:ext cx="2043278" cy="341815"/>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7DC37B-0E50-4567-9D46-E8818033B33E}">
      <dsp:nvSpPr>
        <dsp:cNvPr id="0" name=""/>
        <dsp:cNvSpPr/>
      </dsp:nvSpPr>
      <dsp:spPr>
        <a:xfrm>
          <a:off x="382892" y="0"/>
          <a:ext cx="3200400" cy="3200400"/>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IN" sz="1000" b="0" kern="1200">
              <a:latin typeface="Times New Roman" panose="02020603050405020304" pitchFamily="18" charset="0"/>
              <a:cs typeface="Times New Roman" panose="02020603050405020304" pitchFamily="18" charset="0"/>
            </a:rPr>
            <a:t>Positivism Philosophy</a:t>
          </a:r>
        </a:p>
      </dsp:txBody>
      <dsp:txXfrm>
        <a:off x="1383017" y="160020"/>
        <a:ext cx="1200150" cy="320040"/>
      </dsp:txXfrm>
    </dsp:sp>
    <dsp:sp modelId="{9336CC44-9B94-4706-B65B-2D11E1235083}">
      <dsp:nvSpPr>
        <dsp:cNvPr id="0" name=""/>
        <dsp:cNvSpPr/>
      </dsp:nvSpPr>
      <dsp:spPr>
        <a:xfrm>
          <a:off x="571497" y="480059"/>
          <a:ext cx="2720340" cy="2720340"/>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IN" sz="1000" b="0" kern="1200">
              <a:latin typeface="Times New Roman" panose="02020603050405020304" pitchFamily="18" charset="0"/>
              <a:cs typeface="Times New Roman" panose="02020603050405020304" pitchFamily="18" charset="0"/>
            </a:rPr>
            <a:t>Deductive Approach</a:t>
          </a:r>
        </a:p>
      </dsp:txBody>
      <dsp:txXfrm>
        <a:off x="1345093" y="636479"/>
        <a:ext cx="1173146" cy="312839"/>
      </dsp:txXfrm>
    </dsp:sp>
    <dsp:sp modelId="{85C54B44-B330-428C-9DFF-74ADE696BFCA}">
      <dsp:nvSpPr>
        <dsp:cNvPr id="0" name=""/>
        <dsp:cNvSpPr/>
      </dsp:nvSpPr>
      <dsp:spPr>
        <a:xfrm>
          <a:off x="872489" y="960119"/>
          <a:ext cx="2240280" cy="2240280"/>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IN" sz="1000" b="0" kern="1200">
              <a:latin typeface="Times New Roman" panose="02020603050405020304" pitchFamily="18" charset="0"/>
              <a:cs typeface="Times New Roman" panose="02020603050405020304" pitchFamily="18" charset="0"/>
            </a:rPr>
            <a:t>Quantitative Method Choice</a:t>
          </a:r>
        </a:p>
      </dsp:txBody>
      <dsp:txXfrm>
        <a:off x="1412957" y="1114699"/>
        <a:ext cx="1159344" cy="309158"/>
      </dsp:txXfrm>
    </dsp:sp>
    <dsp:sp modelId="{E4F41AC9-804D-407F-8E77-0FAD2C29A631}">
      <dsp:nvSpPr>
        <dsp:cNvPr id="0" name=""/>
        <dsp:cNvSpPr/>
      </dsp:nvSpPr>
      <dsp:spPr>
        <a:xfrm>
          <a:off x="1104123" y="1440179"/>
          <a:ext cx="1760220" cy="1760220"/>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IN" sz="1000" b="0" kern="1200">
              <a:latin typeface="Times New Roman" panose="02020603050405020304" pitchFamily="18" charset="0"/>
              <a:cs typeface="Times New Roman" panose="02020603050405020304" pitchFamily="18" charset="0"/>
            </a:rPr>
            <a:t>Survey Strategy</a:t>
          </a:r>
        </a:p>
      </dsp:txBody>
      <dsp:txXfrm>
        <a:off x="1508974" y="1598599"/>
        <a:ext cx="950518" cy="316839"/>
      </dsp:txXfrm>
    </dsp:sp>
    <dsp:sp modelId="{85BCE78C-FBE8-4A94-8D01-1A5FF194B303}">
      <dsp:nvSpPr>
        <dsp:cNvPr id="0" name=""/>
        <dsp:cNvSpPr/>
      </dsp:nvSpPr>
      <dsp:spPr>
        <a:xfrm>
          <a:off x="1352550" y="1920240"/>
          <a:ext cx="1280160" cy="1280160"/>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IN" sz="1000" b="0" kern="1200">
              <a:latin typeface="Times New Roman" panose="02020603050405020304" pitchFamily="18" charset="0"/>
              <a:cs typeface="Times New Roman" panose="02020603050405020304" pitchFamily="18" charset="0"/>
            </a:rPr>
            <a:t>Primary Method and Thematic Analysis</a:t>
          </a:r>
        </a:p>
      </dsp:txBody>
      <dsp:txXfrm>
        <a:off x="1540025" y="2240280"/>
        <a:ext cx="905209" cy="640080"/>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076A9E5-226B-4542-921E-B6D628A176A1}">
      <dsp:nvSpPr>
        <dsp:cNvPr id="0" name=""/>
        <dsp:cNvSpPr/>
      </dsp:nvSpPr>
      <dsp:spPr>
        <a:xfrm>
          <a:off x="1742314" y="283834"/>
          <a:ext cx="219358" cy="91440"/>
        </a:xfrm>
        <a:custGeom>
          <a:avLst/>
          <a:gdLst/>
          <a:ahLst/>
          <a:cxnLst/>
          <a:rect l="0" t="0" r="0" b="0"/>
          <a:pathLst>
            <a:path>
              <a:moveTo>
                <a:pt x="0" y="45720"/>
              </a:moveTo>
              <a:lnTo>
                <a:pt x="219358" y="45720"/>
              </a:lnTo>
            </a:path>
          </a:pathLst>
        </a:custGeom>
        <a:noFill/>
        <a:ln w="6350" cap="flat" cmpd="sng" algn="ctr">
          <a:solidFill>
            <a:schemeClr val="accent2">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Times New Roman" panose="02020603050405020304" pitchFamily="18" charset="0"/>
            <a:cs typeface="Times New Roman" panose="02020603050405020304" pitchFamily="18" charset="0"/>
          </a:endParaRPr>
        </a:p>
      </dsp:txBody>
      <dsp:txXfrm>
        <a:off x="1845744" y="328303"/>
        <a:ext cx="12497" cy="2502"/>
      </dsp:txXfrm>
    </dsp:sp>
    <dsp:sp modelId="{26889797-4C28-42E0-A896-075BE342C09D}">
      <dsp:nvSpPr>
        <dsp:cNvPr id="0" name=""/>
        <dsp:cNvSpPr/>
      </dsp:nvSpPr>
      <dsp:spPr>
        <a:xfrm>
          <a:off x="657340" y="3521"/>
          <a:ext cx="1086774" cy="652064"/>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Topic Selection</a:t>
          </a:r>
        </a:p>
      </dsp:txBody>
      <dsp:txXfrm>
        <a:off x="657340" y="3521"/>
        <a:ext cx="1086774" cy="652064"/>
      </dsp:txXfrm>
    </dsp:sp>
    <dsp:sp modelId="{CC91CD93-7986-453B-A6D6-5210749B591B}">
      <dsp:nvSpPr>
        <dsp:cNvPr id="0" name=""/>
        <dsp:cNvSpPr/>
      </dsp:nvSpPr>
      <dsp:spPr>
        <a:xfrm>
          <a:off x="3079047" y="283834"/>
          <a:ext cx="219358" cy="91440"/>
        </a:xfrm>
        <a:custGeom>
          <a:avLst/>
          <a:gdLst/>
          <a:ahLst/>
          <a:cxnLst/>
          <a:rect l="0" t="0" r="0" b="0"/>
          <a:pathLst>
            <a:path>
              <a:moveTo>
                <a:pt x="0" y="45720"/>
              </a:moveTo>
              <a:lnTo>
                <a:pt x="219358" y="45720"/>
              </a:lnTo>
            </a:path>
          </a:pathLst>
        </a:custGeom>
        <a:noFill/>
        <a:ln w="6350" cap="flat" cmpd="sng" algn="ctr">
          <a:solidFill>
            <a:schemeClr val="accent3">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Times New Roman" panose="02020603050405020304" pitchFamily="18" charset="0"/>
            <a:cs typeface="Times New Roman" panose="02020603050405020304" pitchFamily="18" charset="0"/>
          </a:endParaRPr>
        </a:p>
      </dsp:txBody>
      <dsp:txXfrm>
        <a:off x="3182477" y="328303"/>
        <a:ext cx="12497" cy="2502"/>
      </dsp:txXfrm>
    </dsp:sp>
    <dsp:sp modelId="{C855D437-EAD2-42D4-AB6A-DFC09F7D108F}">
      <dsp:nvSpPr>
        <dsp:cNvPr id="0" name=""/>
        <dsp:cNvSpPr/>
      </dsp:nvSpPr>
      <dsp:spPr>
        <a:xfrm>
          <a:off x="1994072" y="3521"/>
          <a:ext cx="1086774" cy="652064"/>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Formulation of Aim and Objective</a:t>
          </a:r>
        </a:p>
      </dsp:txBody>
      <dsp:txXfrm>
        <a:off x="1994072" y="3521"/>
        <a:ext cx="1086774" cy="652064"/>
      </dsp:txXfrm>
    </dsp:sp>
    <dsp:sp modelId="{7521E96E-118E-4340-98A2-49F0DF7E9231}">
      <dsp:nvSpPr>
        <dsp:cNvPr id="0" name=""/>
        <dsp:cNvSpPr/>
      </dsp:nvSpPr>
      <dsp:spPr>
        <a:xfrm>
          <a:off x="1200727" y="653786"/>
          <a:ext cx="2673465" cy="219358"/>
        </a:xfrm>
        <a:custGeom>
          <a:avLst/>
          <a:gdLst/>
          <a:ahLst/>
          <a:cxnLst/>
          <a:rect l="0" t="0" r="0" b="0"/>
          <a:pathLst>
            <a:path>
              <a:moveTo>
                <a:pt x="2673465" y="0"/>
              </a:moveTo>
              <a:lnTo>
                <a:pt x="2673465" y="126779"/>
              </a:lnTo>
              <a:lnTo>
                <a:pt x="0" y="126779"/>
              </a:lnTo>
              <a:lnTo>
                <a:pt x="0" y="219358"/>
              </a:lnTo>
            </a:path>
          </a:pathLst>
        </a:custGeom>
        <a:noFill/>
        <a:ln w="6350" cap="flat" cmpd="sng" algn="ctr">
          <a:solidFill>
            <a:schemeClr val="accent4">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Times New Roman" panose="02020603050405020304" pitchFamily="18" charset="0"/>
            <a:cs typeface="Times New Roman" panose="02020603050405020304" pitchFamily="18" charset="0"/>
          </a:endParaRPr>
        </a:p>
      </dsp:txBody>
      <dsp:txXfrm>
        <a:off x="2470331" y="762214"/>
        <a:ext cx="134256" cy="2502"/>
      </dsp:txXfrm>
    </dsp:sp>
    <dsp:sp modelId="{C4CA1080-ADF3-4919-83BB-523C46272981}">
      <dsp:nvSpPr>
        <dsp:cNvPr id="0" name=""/>
        <dsp:cNvSpPr/>
      </dsp:nvSpPr>
      <dsp:spPr>
        <a:xfrm>
          <a:off x="3330805" y="3521"/>
          <a:ext cx="1086774" cy="652064"/>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Stating the Research Problem</a:t>
          </a:r>
        </a:p>
      </dsp:txBody>
      <dsp:txXfrm>
        <a:off x="3330805" y="3521"/>
        <a:ext cx="1086774" cy="652064"/>
      </dsp:txXfrm>
    </dsp:sp>
    <dsp:sp modelId="{BDFB03E5-7E47-40CE-A95E-30DF9DC0C457}">
      <dsp:nvSpPr>
        <dsp:cNvPr id="0" name=""/>
        <dsp:cNvSpPr/>
      </dsp:nvSpPr>
      <dsp:spPr>
        <a:xfrm>
          <a:off x="1742314" y="1185857"/>
          <a:ext cx="219358" cy="91440"/>
        </a:xfrm>
        <a:custGeom>
          <a:avLst/>
          <a:gdLst/>
          <a:ahLst/>
          <a:cxnLst/>
          <a:rect l="0" t="0" r="0" b="0"/>
          <a:pathLst>
            <a:path>
              <a:moveTo>
                <a:pt x="0" y="45720"/>
              </a:moveTo>
              <a:lnTo>
                <a:pt x="219358" y="45720"/>
              </a:lnTo>
            </a:path>
          </a:pathLst>
        </a:custGeom>
        <a:noFill/>
        <a:ln w="6350" cap="flat" cmpd="sng" algn="ctr">
          <a:solidFill>
            <a:schemeClr val="accent5">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Times New Roman" panose="02020603050405020304" pitchFamily="18" charset="0"/>
            <a:cs typeface="Times New Roman" panose="02020603050405020304" pitchFamily="18" charset="0"/>
          </a:endParaRPr>
        </a:p>
      </dsp:txBody>
      <dsp:txXfrm>
        <a:off x="1845744" y="1230326"/>
        <a:ext cx="12497" cy="2502"/>
      </dsp:txXfrm>
    </dsp:sp>
    <dsp:sp modelId="{8C9A438F-D96B-47EF-A184-B493BF984CEE}">
      <dsp:nvSpPr>
        <dsp:cNvPr id="0" name=""/>
        <dsp:cNvSpPr/>
      </dsp:nvSpPr>
      <dsp:spPr>
        <a:xfrm>
          <a:off x="657340" y="905544"/>
          <a:ext cx="1086774" cy="652064"/>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Making Structure of the Study</a:t>
          </a:r>
        </a:p>
      </dsp:txBody>
      <dsp:txXfrm>
        <a:off x="657340" y="905544"/>
        <a:ext cx="1086774" cy="652064"/>
      </dsp:txXfrm>
    </dsp:sp>
    <dsp:sp modelId="{FB4559F2-AE8D-4808-B48B-E2B3062BB799}">
      <dsp:nvSpPr>
        <dsp:cNvPr id="0" name=""/>
        <dsp:cNvSpPr/>
      </dsp:nvSpPr>
      <dsp:spPr>
        <a:xfrm>
          <a:off x="3079047" y="1185857"/>
          <a:ext cx="219358" cy="91440"/>
        </a:xfrm>
        <a:custGeom>
          <a:avLst/>
          <a:gdLst/>
          <a:ahLst/>
          <a:cxnLst/>
          <a:rect l="0" t="0" r="0" b="0"/>
          <a:pathLst>
            <a:path>
              <a:moveTo>
                <a:pt x="0" y="45720"/>
              </a:moveTo>
              <a:lnTo>
                <a:pt x="219358" y="45720"/>
              </a:lnTo>
            </a:path>
          </a:pathLst>
        </a:custGeom>
        <a:noFill/>
        <a:ln w="6350" cap="flat" cmpd="sng" algn="ctr">
          <a:solidFill>
            <a:schemeClr val="accent6">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Times New Roman" panose="02020603050405020304" pitchFamily="18" charset="0"/>
            <a:cs typeface="Times New Roman" panose="02020603050405020304" pitchFamily="18" charset="0"/>
          </a:endParaRPr>
        </a:p>
      </dsp:txBody>
      <dsp:txXfrm>
        <a:off x="3182477" y="1230326"/>
        <a:ext cx="12497" cy="2502"/>
      </dsp:txXfrm>
    </dsp:sp>
    <dsp:sp modelId="{E35A0A3A-E248-48AA-8355-977EF148F74D}">
      <dsp:nvSpPr>
        <dsp:cNvPr id="0" name=""/>
        <dsp:cNvSpPr/>
      </dsp:nvSpPr>
      <dsp:spPr>
        <a:xfrm>
          <a:off x="1994072" y="905544"/>
          <a:ext cx="1086774" cy="652064"/>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Revewing Perception of Different Authors</a:t>
          </a:r>
        </a:p>
      </dsp:txBody>
      <dsp:txXfrm>
        <a:off x="1994072" y="905544"/>
        <a:ext cx="1086774" cy="652064"/>
      </dsp:txXfrm>
    </dsp:sp>
    <dsp:sp modelId="{7104FD8E-8B46-4B84-8BC7-F902FE35FF2B}">
      <dsp:nvSpPr>
        <dsp:cNvPr id="0" name=""/>
        <dsp:cNvSpPr/>
      </dsp:nvSpPr>
      <dsp:spPr>
        <a:xfrm>
          <a:off x="1200727" y="1555809"/>
          <a:ext cx="2673465" cy="219358"/>
        </a:xfrm>
        <a:custGeom>
          <a:avLst/>
          <a:gdLst/>
          <a:ahLst/>
          <a:cxnLst/>
          <a:rect l="0" t="0" r="0" b="0"/>
          <a:pathLst>
            <a:path>
              <a:moveTo>
                <a:pt x="2673465" y="0"/>
              </a:moveTo>
              <a:lnTo>
                <a:pt x="2673465" y="126779"/>
              </a:lnTo>
              <a:lnTo>
                <a:pt x="0" y="126779"/>
              </a:lnTo>
              <a:lnTo>
                <a:pt x="0" y="219358"/>
              </a:lnTo>
            </a:path>
          </a:pathLst>
        </a:custGeom>
        <a:noFill/>
        <a:ln w="6350" cap="flat" cmpd="sng" algn="ctr">
          <a:solidFill>
            <a:schemeClr val="accent2">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Times New Roman" panose="02020603050405020304" pitchFamily="18" charset="0"/>
            <a:cs typeface="Times New Roman" panose="02020603050405020304" pitchFamily="18" charset="0"/>
          </a:endParaRPr>
        </a:p>
      </dsp:txBody>
      <dsp:txXfrm>
        <a:off x="2470331" y="1664237"/>
        <a:ext cx="134256" cy="2502"/>
      </dsp:txXfrm>
    </dsp:sp>
    <dsp:sp modelId="{79E33C21-44B0-4377-BBF5-E535395E1344}">
      <dsp:nvSpPr>
        <dsp:cNvPr id="0" name=""/>
        <dsp:cNvSpPr/>
      </dsp:nvSpPr>
      <dsp:spPr>
        <a:xfrm>
          <a:off x="3330805" y="905544"/>
          <a:ext cx="1086774" cy="652064"/>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Critical Analysis of Journals</a:t>
          </a:r>
        </a:p>
      </dsp:txBody>
      <dsp:txXfrm>
        <a:off x="3330805" y="905544"/>
        <a:ext cx="1086774" cy="652064"/>
      </dsp:txXfrm>
    </dsp:sp>
    <dsp:sp modelId="{90615FAC-F610-4BBB-9156-F9C9FC7A4343}">
      <dsp:nvSpPr>
        <dsp:cNvPr id="0" name=""/>
        <dsp:cNvSpPr/>
      </dsp:nvSpPr>
      <dsp:spPr>
        <a:xfrm>
          <a:off x="1742314" y="2087880"/>
          <a:ext cx="219358" cy="91440"/>
        </a:xfrm>
        <a:custGeom>
          <a:avLst/>
          <a:gdLst/>
          <a:ahLst/>
          <a:cxnLst/>
          <a:rect l="0" t="0" r="0" b="0"/>
          <a:pathLst>
            <a:path>
              <a:moveTo>
                <a:pt x="0" y="45720"/>
              </a:moveTo>
              <a:lnTo>
                <a:pt x="219358" y="45720"/>
              </a:lnTo>
            </a:path>
          </a:pathLst>
        </a:custGeom>
        <a:noFill/>
        <a:ln w="6350" cap="flat" cmpd="sng" algn="ctr">
          <a:solidFill>
            <a:schemeClr val="accent3">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Times New Roman" panose="02020603050405020304" pitchFamily="18" charset="0"/>
            <a:cs typeface="Times New Roman" panose="02020603050405020304" pitchFamily="18" charset="0"/>
          </a:endParaRPr>
        </a:p>
      </dsp:txBody>
      <dsp:txXfrm>
        <a:off x="1845744" y="2132348"/>
        <a:ext cx="12497" cy="2502"/>
      </dsp:txXfrm>
    </dsp:sp>
    <dsp:sp modelId="{19980FFC-63B2-4F63-96FA-991233D56BB2}">
      <dsp:nvSpPr>
        <dsp:cNvPr id="0" name=""/>
        <dsp:cNvSpPr/>
      </dsp:nvSpPr>
      <dsp:spPr>
        <a:xfrm>
          <a:off x="657340" y="1807567"/>
          <a:ext cx="1086774" cy="652064"/>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Developing Methodological Perspective</a:t>
          </a:r>
        </a:p>
      </dsp:txBody>
      <dsp:txXfrm>
        <a:off x="657340" y="1807567"/>
        <a:ext cx="1086774" cy="652064"/>
      </dsp:txXfrm>
    </dsp:sp>
    <dsp:sp modelId="{A45CC3FB-F574-4CEF-966D-4A25E5F42C1D}">
      <dsp:nvSpPr>
        <dsp:cNvPr id="0" name=""/>
        <dsp:cNvSpPr/>
      </dsp:nvSpPr>
      <dsp:spPr>
        <a:xfrm>
          <a:off x="3079047" y="2087880"/>
          <a:ext cx="219358" cy="91440"/>
        </a:xfrm>
        <a:custGeom>
          <a:avLst/>
          <a:gdLst/>
          <a:ahLst/>
          <a:cxnLst/>
          <a:rect l="0" t="0" r="0" b="0"/>
          <a:pathLst>
            <a:path>
              <a:moveTo>
                <a:pt x="0" y="45720"/>
              </a:moveTo>
              <a:lnTo>
                <a:pt x="219358" y="45720"/>
              </a:lnTo>
            </a:path>
          </a:pathLst>
        </a:custGeom>
        <a:noFill/>
        <a:ln w="6350" cap="flat" cmpd="sng" algn="ctr">
          <a:solidFill>
            <a:schemeClr val="accent4">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Times New Roman" panose="02020603050405020304" pitchFamily="18" charset="0"/>
            <a:cs typeface="Times New Roman" panose="02020603050405020304" pitchFamily="18" charset="0"/>
          </a:endParaRPr>
        </a:p>
      </dsp:txBody>
      <dsp:txXfrm>
        <a:off x="3182477" y="2132348"/>
        <a:ext cx="12497" cy="2502"/>
      </dsp:txXfrm>
    </dsp:sp>
    <dsp:sp modelId="{84C63DE1-009D-47BD-8E85-6D55392ECDA1}">
      <dsp:nvSpPr>
        <dsp:cNvPr id="0" name=""/>
        <dsp:cNvSpPr/>
      </dsp:nvSpPr>
      <dsp:spPr>
        <a:xfrm>
          <a:off x="1994072" y="1807567"/>
          <a:ext cx="1086774" cy="652064"/>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Collection of Data</a:t>
          </a:r>
        </a:p>
      </dsp:txBody>
      <dsp:txXfrm>
        <a:off x="1994072" y="1807567"/>
        <a:ext cx="1086774" cy="652064"/>
      </dsp:txXfrm>
    </dsp:sp>
    <dsp:sp modelId="{DFC98B62-25EC-4589-A5F7-7D6B743D1422}">
      <dsp:nvSpPr>
        <dsp:cNvPr id="0" name=""/>
        <dsp:cNvSpPr/>
      </dsp:nvSpPr>
      <dsp:spPr>
        <a:xfrm>
          <a:off x="1200727" y="2457832"/>
          <a:ext cx="2673465" cy="219358"/>
        </a:xfrm>
        <a:custGeom>
          <a:avLst/>
          <a:gdLst/>
          <a:ahLst/>
          <a:cxnLst/>
          <a:rect l="0" t="0" r="0" b="0"/>
          <a:pathLst>
            <a:path>
              <a:moveTo>
                <a:pt x="2673465" y="0"/>
              </a:moveTo>
              <a:lnTo>
                <a:pt x="2673465" y="126779"/>
              </a:lnTo>
              <a:lnTo>
                <a:pt x="0" y="126779"/>
              </a:lnTo>
              <a:lnTo>
                <a:pt x="0" y="219358"/>
              </a:lnTo>
            </a:path>
          </a:pathLst>
        </a:custGeom>
        <a:noFill/>
        <a:ln w="6350" cap="flat" cmpd="sng" algn="ctr">
          <a:solidFill>
            <a:schemeClr val="accent5">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Times New Roman" panose="02020603050405020304" pitchFamily="18" charset="0"/>
            <a:cs typeface="Times New Roman" panose="02020603050405020304" pitchFamily="18" charset="0"/>
          </a:endParaRPr>
        </a:p>
      </dsp:txBody>
      <dsp:txXfrm>
        <a:off x="2470331" y="2566260"/>
        <a:ext cx="134256" cy="2502"/>
      </dsp:txXfrm>
    </dsp:sp>
    <dsp:sp modelId="{46C82DCC-06AB-4491-9A08-6C59AFD20639}">
      <dsp:nvSpPr>
        <dsp:cNvPr id="0" name=""/>
        <dsp:cNvSpPr/>
      </dsp:nvSpPr>
      <dsp:spPr>
        <a:xfrm>
          <a:off x="3330805" y="1807567"/>
          <a:ext cx="1086774" cy="652064"/>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Analysis of Research Data</a:t>
          </a:r>
        </a:p>
      </dsp:txBody>
      <dsp:txXfrm>
        <a:off x="3330805" y="1807567"/>
        <a:ext cx="1086774" cy="652064"/>
      </dsp:txXfrm>
    </dsp:sp>
    <dsp:sp modelId="{12728C01-14AE-4654-871B-676BEF110F1D}">
      <dsp:nvSpPr>
        <dsp:cNvPr id="0" name=""/>
        <dsp:cNvSpPr/>
      </dsp:nvSpPr>
      <dsp:spPr>
        <a:xfrm>
          <a:off x="1742314" y="2989902"/>
          <a:ext cx="219358" cy="91440"/>
        </a:xfrm>
        <a:custGeom>
          <a:avLst/>
          <a:gdLst/>
          <a:ahLst/>
          <a:cxnLst/>
          <a:rect l="0" t="0" r="0" b="0"/>
          <a:pathLst>
            <a:path>
              <a:moveTo>
                <a:pt x="0" y="45720"/>
              </a:moveTo>
              <a:lnTo>
                <a:pt x="219358" y="45720"/>
              </a:lnTo>
            </a:path>
          </a:pathLst>
        </a:custGeom>
        <a:noFill/>
        <a:ln w="6350" cap="flat" cmpd="sng" algn="ctr">
          <a:solidFill>
            <a:schemeClr val="accent6">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Times New Roman" panose="02020603050405020304" pitchFamily="18" charset="0"/>
            <a:cs typeface="Times New Roman" panose="02020603050405020304" pitchFamily="18" charset="0"/>
          </a:endParaRPr>
        </a:p>
      </dsp:txBody>
      <dsp:txXfrm>
        <a:off x="1845744" y="3034371"/>
        <a:ext cx="12497" cy="2502"/>
      </dsp:txXfrm>
    </dsp:sp>
    <dsp:sp modelId="{34B326CF-9662-4714-8929-C1F32AC320B0}">
      <dsp:nvSpPr>
        <dsp:cNvPr id="0" name=""/>
        <dsp:cNvSpPr/>
      </dsp:nvSpPr>
      <dsp:spPr>
        <a:xfrm>
          <a:off x="657340" y="2709590"/>
          <a:ext cx="1086774" cy="652064"/>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Discussion based on the Findings and Literature Review</a:t>
          </a:r>
        </a:p>
      </dsp:txBody>
      <dsp:txXfrm>
        <a:off x="657340" y="2709590"/>
        <a:ext cx="1086774" cy="652064"/>
      </dsp:txXfrm>
    </dsp:sp>
    <dsp:sp modelId="{1F0565B2-D6DD-47F7-B686-F46BA7A16FF9}">
      <dsp:nvSpPr>
        <dsp:cNvPr id="0" name=""/>
        <dsp:cNvSpPr/>
      </dsp:nvSpPr>
      <dsp:spPr>
        <a:xfrm>
          <a:off x="3079047" y="2989902"/>
          <a:ext cx="219358" cy="91440"/>
        </a:xfrm>
        <a:custGeom>
          <a:avLst/>
          <a:gdLst/>
          <a:ahLst/>
          <a:cxnLst/>
          <a:rect l="0" t="0" r="0" b="0"/>
          <a:pathLst>
            <a:path>
              <a:moveTo>
                <a:pt x="0" y="45720"/>
              </a:moveTo>
              <a:lnTo>
                <a:pt x="219358" y="45720"/>
              </a:lnTo>
            </a:path>
          </a:pathLst>
        </a:custGeom>
        <a:noFill/>
        <a:ln w="6350" cap="flat" cmpd="sng" algn="ctr">
          <a:solidFill>
            <a:schemeClr val="accent2">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Times New Roman" panose="02020603050405020304" pitchFamily="18" charset="0"/>
            <a:cs typeface="Times New Roman" panose="02020603050405020304" pitchFamily="18" charset="0"/>
          </a:endParaRPr>
        </a:p>
      </dsp:txBody>
      <dsp:txXfrm>
        <a:off x="3182477" y="3034371"/>
        <a:ext cx="12497" cy="2502"/>
      </dsp:txXfrm>
    </dsp:sp>
    <dsp:sp modelId="{3A627DDB-44C0-4B1A-88F1-39D0C2694D36}">
      <dsp:nvSpPr>
        <dsp:cNvPr id="0" name=""/>
        <dsp:cNvSpPr/>
      </dsp:nvSpPr>
      <dsp:spPr>
        <a:xfrm>
          <a:off x="1994072" y="2709590"/>
          <a:ext cx="1086774" cy="652064"/>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Conclusion of the Findings</a:t>
          </a:r>
        </a:p>
      </dsp:txBody>
      <dsp:txXfrm>
        <a:off x="1994072" y="2709590"/>
        <a:ext cx="1086774" cy="652064"/>
      </dsp:txXfrm>
    </dsp:sp>
    <dsp:sp modelId="{F35AEB0C-E4FF-4B0A-8A60-30A89CEDDD4F}">
      <dsp:nvSpPr>
        <dsp:cNvPr id="0" name=""/>
        <dsp:cNvSpPr/>
      </dsp:nvSpPr>
      <dsp:spPr>
        <a:xfrm>
          <a:off x="1200727" y="3359855"/>
          <a:ext cx="2673465" cy="219358"/>
        </a:xfrm>
        <a:custGeom>
          <a:avLst/>
          <a:gdLst/>
          <a:ahLst/>
          <a:cxnLst/>
          <a:rect l="0" t="0" r="0" b="0"/>
          <a:pathLst>
            <a:path>
              <a:moveTo>
                <a:pt x="2673465" y="0"/>
              </a:moveTo>
              <a:lnTo>
                <a:pt x="2673465" y="126779"/>
              </a:lnTo>
              <a:lnTo>
                <a:pt x="0" y="126779"/>
              </a:lnTo>
              <a:lnTo>
                <a:pt x="0" y="219358"/>
              </a:lnTo>
            </a:path>
          </a:pathLst>
        </a:custGeom>
        <a:noFill/>
        <a:ln w="6350" cap="flat" cmpd="sng" algn="ctr">
          <a:solidFill>
            <a:schemeClr val="accent3">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Times New Roman" panose="02020603050405020304" pitchFamily="18" charset="0"/>
            <a:cs typeface="Times New Roman" panose="02020603050405020304" pitchFamily="18" charset="0"/>
          </a:endParaRPr>
        </a:p>
      </dsp:txBody>
      <dsp:txXfrm>
        <a:off x="2470331" y="3468283"/>
        <a:ext cx="134256" cy="2502"/>
      </dsp:txXfrm>
    </dsp:sp>
    <dsp:sp modelId="{FD3E9CC6-30F1-443D-A263-FA025606E411}">
      <dsp:nvSpPr>
        <dsp:cNvPr id="0" name=""/>
        <dsp:cNvSpPr/>
      </dsp:nvSpPr>
      <dsp:spPr>
        <a:xfrm>
          <a:off x="3330805" y="2709590"/>
          <a:ext cx="1086774" cy="652064"/>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Providing Recommendation</a:t>
          </a:r>
        </a:p>
      </dsp:txBody>
      <dsp:txXfrm>
        <a:off x="3330805" y="2709590"/>
        <a:ext cx="1086774" cy="652064"/>
      </dsp:txXfrm>
    </dsp:sp>
    <dsp:sp modelId="{BCB3AAAD-E860-4939-B5CB-7FC55A486D13}">
      <dsp:nvSpPr>
        <dsp:cNvPr id="0" name=""/>
        <dsp:cNvSpPr/>
      </dsp:nvSpPr>
      <dsp:spPr>
        <a:xfrm>
          <a:off x="1742314" y="3891925"/>
          <a:ext cx="219358" cy="91440"/>
        </a:xfrm>
        <a:custGeom>
          <a:avLst/>
          <a:gdLst/>
          <a:ahLst/>
          <a:cxnLst/>
          <a:rect l="0" t="0" r="0" b="0"/>
          <a:pathLst>
            <a:path>
              <a:moveTo>
                <a:pt x="0" y="45720"/>
              </a:moveTo>
              <a:lnTo>
                <a:pt x="219358" y="45720"/>
              </a:lnTo>
            </a:path>
          </a:pathLst>
        </a:custGeom>
        <a:noFill/>
        <a:ln w="6350" cap="flat" cmpd="sng" algn="ctr">
          <a:solidFill>
            <a:schemeClr val="accent4">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Times New Roman" panose="02020603050405020304" pitchFamily="18" charset="0"/>
            <a:cs typeface="Times New Roman" panose="02020603050405020304" pitchFamily="18" charset="0"/>
          </a:endParaRPr>
        </a:p>
      </dsp:txBody>
      <dsp:txXfrm>
        <a:off x="1845744" y="3936394"/>
        <a:ext cx="12497" cy="2502"/>
      </dsp:txXfrm>
    </dsp:sp>
    <dsp:sp modelId="{25960603-559D-401D-94C7-4B0D61DE08AA}">
      <dsp:nvSpPr>
        <dsp:cNvPr id="0" name=""/>
        <dsp:cNvSpPr/>
      </dsp:nvSpPr>
      <dsp:spPr>
        <a:xfrm>
          <a:off x="657340" y="3611613"/>
          <a:ext cx="1086774" cy="652064"/>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Finalising the Study</a:t>
          </a:r>
        </a:p>
      </dsp:txBody>
      <dsp:txXfrm>
        <a:off x="657340" y="3611613"/>
        <a:ext cx="1086774" cy="652064"/>
      </dsp:txXfrm>
    </dsp:sp>
    <dsp:sp modelId="{30548439-3C22-4CA0-85D8-DFCB81FC10ED}">
      <dsp:nvSpPr>
        <dsp:cNvPr id="0" name=""/>
        <dsp:cNvSpPr/>
      </dsp:nvSpPr>
      <dsp:spPr>
        <a:xfrm>
          <a:off x="1994072" y="3611613"/>
          <a:ext cx="1086774" cy="652064"/>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Submission of Project</a:t>
          </a:r>
        </a:p>
      </dsp:txBody>
      <dsp:txXfrm>
        <a:off x="1994072" y="3611613"/>
        <a:ext cx="1086774" cy="652064"/>
      </dsp:txXfrm>
    </dsp:sp>
  </dsp:spTree>
</dsp:drawing>
</file>

<file path=word/diagrams/layout1.xml><?xml version="1.0" encoding="utf-8"?>
<dgm:layoutDef xmlns:dgm="http://schemas.openxmlformats.org/drawingml/2006/diagram" xmlns:a="http://schemas.openxmlformats.org/drawingml/2006/main" uniqueId="urn:microsoft.com/office/officeart/2005/8/layout/cycle2#1">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panAng" val="360"/>
              <dgm:param type="stAng" val="0"/>
            </dgm:alg>
          </dgm:if>
          <dgm:else name="Name4">
            <dgm:alg type="cycle">
              <dgm:param type="spanAng" val="360"/>
              <dgm:param type="stAng" val="-90"/>
            </dgm:alg>
          </dgm:else>
        </dgm:choose>
      </dgm:if>
      <dgm:else name="Name5">
        <dgm:choose name="Name6">
          <dgm:if name="Name7" axis="ch" ptType="node" func="cnt" op="gt" val="2">
            <dgm:alg type="cycle">
              <dgm:param type="spanAng" val="-360"/>
              <dgm:param type="stAng" val="0"/>
            </dgm:alg>
          </dgm:if>
          <dgm:else name="Name8">
            <dgm:alg type="cycle">
              <dgm:param type="spanAng" val="-360"/>
              <dgm:param type="stAng" val="9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4.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layout5.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64A5E5-DA29-4F47-B468-6311F945DB6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17454</Words>
  <Characters>99493</Characters>
  <Application>Microsoft Office Word</Application>
  <DocSecurity>0</DocSecurity>
  <Lines>829</Lines>
  <Paragraphs>233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116714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dc:creator>
  <cp:keywords/>
  <dc:description/>
  <cp:lastModifiedBy>Parminder Kaur</cp:lastModifiedBy>
  <cp:revision>2</cp:revision>
  <dcterms:created xsi:type="dcterms:W3CDTF">2023-02-27T20:02:00Z</dcterms:created>
  <dcterms:modified xsi:type="dcterms:W3CDTF">2023-02-27T20:02:00Z</dcterms:modified>
  <cp:category/>
</cp:coreProperties>
</file>