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53C0BDE0"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0E6135">
              <w:rPr>
                <w:rFonts w:ascii="Times New Roman" w:hAnsi="Times New Roman" w:cs="Times New Roman"/>
                <w:b/>
                <w:sz w:val="48"/>
              </w:rPr>
              <w:t>Roy David Oldfield</w:t>
            </w:r>
          </w:p>
          <w:p w14:paraId="2CEE7446" w14:textId="77777777" w:rsidR="00943FDB" w:rsidRDefault="00943FDB" w:rsidP="00415891">
            <w:pPr>
              <w:ind w:right="-957"/>
              <w:rPr>
                <w:rFonts w:ascii="Times New Roman" w:hAnsi="Times New Roman" w:cs="Times New Roman"/>
                <w:b/>
                <w:sz w:val="48"/>
              </w:rPr>
            </w:pPr>
          </w:p>
          <w:p w14:paraId="52EF6683" w14:textId="2441260D"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0E6135">
              <w:rPr>
                <w:rFonts w:ascii="Times New Roman" w:hAnsi="Times New Roman" w:cs="Times New Roman"/>
                <w:b/>
                <w:sz w:val="48"/>
              </w:rPr>
              <w:t xml:space="preserve"> </w:t>
            </w:r>
          </w:p>
          <w:p w14:paraId="0659790A" w14:textId="2DA4BA74" w:rsidR="000E6135" w:rsidRDefault="000E6135" w:rsidP="00415891">
            <w:pPr>
              <w:ind w:right="-957"/>
              <w:rPr>
                <w:rFonts w:ascii="Times New Roman" w:hAnsi="Times New Roman" w:cs="Times New Roman"/>
                <w:b/>
                <w:sz w:val="48"/>
              </w:rPr>
            </w:pPr>
            <w:r>
              <w:rPr>
                <w:rFonts w:ascii="Times New Roman" w:hAnsi="Times New Roman" w:cs="Times New Roman"/>
                <w:b/>
                <w:sz w:val="48"/>
              </w:rPr>
              <w:t xml:space="preserve">Work: </w:t>
            </w:r>
            <w:hyperlink r:id="rId6" w:history="1">
              <w:r w:rsidRPr="00165BB9">
                <w:rPr>
                  <w:rStyle w:val="Hyperlink"/>
                  <w:rFonts w:ascii="Times New Roman" w:hAnsi="Times New Roman" w:cs="Times New Roman"/>
                  <w:b/>
                  <w:sz w:val="48"/>
                </w:rPr>
                <w:t>roy.david.oldfield@flintshire.gov.uk</w:t>
              </w:r>
            </w:hyperlink>
          </w:p>
          <w:p w14:paraId="6A70E537" w14:textId="7E850E2F" w:rsidR="000E6135" w:rsidRDefault="000E6135" w:rsidP="00415891">
            <w:pPr>
              <w:ind w:right="-957"/>
              <w:rPr>
                <w:rFonts w:ascii="Times New Roman" w:hAnsi="Times New Roman" w:cs="Times New Roman"/>
                <w:b/>
                <w:sz w:val="48"/>
              </w:rPr>
            </w:pPr>
            <w:r>
              <w:rPr>
                <w:rFonts w:ascii="Times New Roman" w:hAnsi="Times New Roman" w:cs="Times New Roman"/>
                <w:b/>
                <w:sz w:val="48"/>
              </w:rPr>
              <w:t xml:space="preserve">Personal: </w:t>
            </w:r>
            <w:hyperlink r:id="rId7" w:history="1">
              <w:r w:rsidRPr="00165BB9">
                <w:rPr>
                  <w:rStyle w:val="Hyperlink"/>
                  <w:rFonts w:ascii="Times New Roman" w:hAnsi="Times New Roman" w:cs="Times New Roman"/>
                  <w:b/>
                  <w:sz w:val="48"/>
                </w:rPr>
                <w:t>roldfield@sky.com</w:t>
              </w:r>
            </w:hyperlink>
          </w:p>
          <w:p w14:paraId="292E1576" w14:textId="77777777" w:rsidR="000E6135" w:rsidRDefault="000E6135"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4E7C6F66" w14:textId="00B1D344" w:rsidR="00A32990" w:rsidRPr="005D3F07" w:rsidRDefault="00A32990" w:rsidP="00415891">
            <w:pPr>
              <w:ind w:right="-957"/>
              <w:rPr>
                <w:rFonts w:ascii="Times New Roman" w:hAnsi="Times New Roman" w:cs="Times New Roman"/>
                <w:b/>
                <w:sz w:val="48"/>
              </w:rPr>
            </w:pPr>
            <w:r>
              <w:rPr>
                <w:rFonts w:ascii="Times New Roman" w:hAnsi="Times New Roman" w:cs="Times New Roman"/>
                <w:b/>
                <w:sz w:val="48"/>
              </w:rPr>
              <w:t>2317884</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20A7790C" w14:textId="77777777" w:rsidR="007052F3" w:rsidRDefault="007052F3" w:rsidP="00DF2A2E">
            <w:pPr>
              <w:jc w:val="both"/>
            </w:pPr>
          </w:p>
          <w:p w14:paraId="3EF7CDD7" w14:textId="41D172EB" w:rsidR="007052F3" w:rsidRPr="007052F3" w:rsidRDefault="007052F3" w:rsidP="007052F3">
            <w:pPr>
              <w:spacing w:after="160" w:line="259" w:lineRule="auto"/>
              <w:rPr>
                <w:kern w:val="2"/>
                <w:sz w:val="22"/>
                <w:szCs w:val="22"/>
                <w14:ligatures w14:val="standardContextual"/>
              </w:rPr>
            </w:pPr>
            <w:r w:rsidRPr="007052F3">
              <w:rPr>
                <w:kern w:val="2"/>
                <w:sz w:val="22"/>
                <w:szCs w:val="22"/>
                <w14:ligatures w14:val="standardContextual"/>
              </w:rPr>
              <w:t xml:space="preserve">In this essay, I will be using Kolb’s ‘reflective cycle’ as a reflective tool (Kolb, 1984). The application of analysis in assessing individuals and carers is something </w:t>
            </w:r>
            <w:r w:rsidR="000272FE">
              <w:rPr>
                <w:kern w:val="2"/>
                <w:sz w:val="22"/>
                <w:szCs w:val="22"/>
                <w14:ligatures w14:val="standardContextual"/>
              </w:rPr>
              <w:t>I am very responsive to</w:t>
            </w:r>
            <w:r w:rsidRPr="007052F3">
              <w:rPr>
                <w:kern w:val="2"/>
                <w:sz w:val="22"/>
                <w:szCs w:val="22"/>
                <w14:ligatures w14:val="standardContextual"/>
              </w:rPr>
              <w:t xml:space="preserve"> as a practitioner although I have found the salient points of an assessment can be missed if I have not chosen the right approach. I adopt valuable theoretical learning such as ‘biographical approaches’ in understanding how people may not always have a stable self-identity and find it difficult to contribute to care assessments for example (Giddens, 1991). I feel I have a growing professional emotional intelligence and in assessment this is </w:t>
            </w:r>
            <w:r w:rsidR="00054248">
              <w:rPr>
                <w:kern w:val="2"/>
                <w:sz w:val="22"/>
                <w:szCs w:val="22"/>
                <w14:ligatures w14:val="standardContextual"/>
              </w:rPr>
              <w:t>underpinned</w:t>
            </w:r>
            <w:r w:rsidRPr="007052F3">
              <w:rPr>
                <w:kern w:val="2"/>
                <w:sz w:val="22"/>
                <w:szCs w:val="22"/>
                <w14:ligatures w14:val="standardContextual"/>
              </w:rPr>
              <w:t xml:space="preserve"> by theories of communication such a ‘questioning’ or ‘exchange’ model. I </w:t>
            </w:r>
            <w:r w:rsidR="00054248">
              <w:rPr>
                <w:kern w:val="2"/>
                <w:sz w:val="22"/>
                <w:szCs w:val="22"/>
                <w14:ligatures w14:val="standardContextual"/>
              </w:rPr>
              <w:t>wish to continue to expand</w:t>
            </w:r>
            <w:r w:rsidRPr="007052F3">
              <w:rPr>
                <w:kern w:val="2"/>
                <w:sz w:val="22"/>
                <w:szCs w:val="22"/>
                <w14:ligatures w14:val="standardContextual"/>
              </w:rPr>
              <w:t xml:space="preserve"> in my ability to know which methodology will draw on someone’s strengths and existing abilities in maximising the potential for best outcomes (Smale et al, 1993). I am very aware to introduce the ‘</w:t>
            </w:r>
            <w:r w:rsidR="00CB2475">
              <w:rPr>
                <w:kern w:val="2"/>
                <w:sz w:val="22"/>
                <w:szCs w:val="22"/>
                <w14:ligatures w14:val="standardContextual"/>
              </w:rPr>
              <w:t>A</w:t>
            </w:r>
            <w:r w:rsidRPr="007052F3">
              <w:rPr>
                <w:kern w:val="2"/>
                <w:sz w:val="22"/>
                <w:szCs w:val="22"/>
                <w14:ligatures w14:val="standardContextual"/>
              </w:rPr>
              <w:t xml:space="preserve">ctive </w:t>
            </w:r>
            <w:r w:rsidR="00CB2475">
              <w:rPr>
                <w:kern w:val="2"/>
                <w:sz w:val="22"/>
                <w:szCs w:val="22"/>
                <w14:ligatures w14:val="standardContextual"/>
              </w:rPr>
              <w:t>O</w:t>
            </w:r>
            <w:r w:rsidRPr="007052F3">
              <w:rPr>
                <w:kern w:val="2"/>
                <w:sz w:val="22"/>
                <w:szCs w:val="22"/>
                <w14:ligatures w14:val="standardContextual"/>
              </w:rPr>
              <w:t>ffer</w:t>
            </w:r>
            <w:r w:rsidR="00CB2475">
              <w:rPr>
                <w:kern w:val="2"/>
                <w:sz w:val="22"/>
                <w:szCs w:val="22"/>
                <w14:ligatures w14:val="standardContextual"/>
              </w:rPr>
              <w:t xml:space="preserve"> – More than Just Words</w:t>
            </w:r>
            <w:r w:rsidRPr="007052F3">
              <w:rPr>
                <w:kern w:val="2"/>
                <w:sz w:val="22"/>
                <w:szCs w:val="22"/>
                <w14:ligatures w14:val="standardContextual"/>
              </w:rPr>
              <w:t xml:space="preserve">’ during </w:t>
            </w:r>
            <w:r w:rsidRPr="007052F3">
              <w:rPr>
                <w:kern w:val="2"/>
                <w:sz w:val="22"/>
                <w:szCs w:val="22"/>
                <w14:ligatures w14:val="standardContextual"/>
              </w:rPr>
              <w:lastRenderedPageBreak/>
              <w:t xml:space="preserve">assessments, providing a service in the Welsh language without someone having to ask for it, taking responsibility off the service user having to request </w:t>
            </w:r>
            <w:r w:rsidR="00AB2C32">
              <w:rPr>
                <w:kern w:val="2"/>
                <w:sz w:val="22"/>
                <w:szCs w:val="22"/>
                <w14:ligatures w14:val="standardContextual"/>
              </w:rPr>
              <w:t>services in Welsh</w:t>
            </w:r>
            <w:r w:rsidRPr="007052F3">
              <w:rPr>
                <w:kern w:val="2"/>
                <w:sz w:val="22"/>
                <w:szCs w:val="22"/>
                <w14:ligatures w14:val="standardContextual"/>
              </w:rPr>
              <w:t xml:space="preserve"> (Welsh Government, 2017). ‘Concrete’ experience; what I saw and felt, leads to questions of what had worked and what I could have done differently? Although there is no ‘blueprint’ for every situation, I have learned through supervision that the ability to critically analyse my practice has been developmental and informative. I hope to build my knowledge of services and resources to assist assessment in addition to expanding the team’s research of how specific conditions affect people whilst building on my competence in working with people in person-centred ways that acknowledge and promote their decision-making and sense of self (Codes of Professional Practice for Social Care, 2017), (CoPP). I plan to continue to discuss and develop approaches to assessment in supervision and compile a portfolio and knowledge base of assessment approaches and reflective practice.   </w:t>
            </w:r>
          </w:p>
          <w:p w14:paraId="43A09369" w14:textId="19593AF2" w:rsidR="007052F3" w:rsidRPr="007052F3" w:rsidRDefault="007052F3" w:rsidP="007052F3">
            <w:pPr>
              <w:spacing w:after="160" w:line="259" w:lineRule="auto"/>
              <w:rPr>
                <w:kern w:val="2"/>
                <w:sz w:val="22"/>
                <w:szCs w:val="22"/>
                <w14:ligatures w14:val="standardContextual"/>
              </w:rPr>
            </w:pPr>
            <w:r w:rsidRPr="007052F3">
              <w:rPr>
                <w:kern w:val="2"/>
                <w:sz w:val="22"/>
                <w:szCs w:val="22"/>
                <w14:ligatures w14:val="standardContextual"/>
              </w:rPr>
              <w:t>I have a growing understanding of the importance in effective collaborative working with those in need of care and support and the duty and powers placed on me to promote people’s voice and control by working in-partnership with them to promote their well-being (Social Services and Well-being (Wales) Act, 2014, (SSW(W)</w:t>
            </w:r>
            <w:r w:rsidR="00AB2C32">
              <w:rPr>
                <w:kern w:val="2"/>
                <w:sz w:val="22"/>
                <w:szCs w:val="22"/>
                <w14:ligatures w14:val="standardContextual"/>
              </w:rPr>
              <w:t>A</w:t>
            </w:r>
            <w:r w:rsidRPr="007052F3">
              <w:rPr>
                <w:kern w:val="2"/>
                <w:sz w:val="22"/>
                <w:szCs w:val="22"/>
                <w14:ligatures w14:val="standardContextual"/>
              </w:rPr>
              <w:t xml:space="preserve">). Although I have become incrementally more confident throughout my first year whilst working with other professions, I find that questioning where I could have improved, how I could have done things differently, although useful, can lead to a growing uncertainty that can be a barrier to professional growth and confidence. Supervision is an important way for me to reflect on these doubts and provide opportunities for clarity on the defensible decisions I make and where things worked or failed and the reasons for them (Kolb, 1984). The consultation also offers ideas about further research and knowledge to gain a better understanding of people’s circumstances in a broader context. One example of where ‘behaviour analysis’ and barriers to reaching outcomes for one individual was discussed in supervision was a young man I was supporting who had complex needs including physically challenging behaviours. (Emerson and Einfeld, 2011). After a violent incident, during the multi-agency approach that followed, I found that during MDT’s, having the relevant knowledge, the use of language to covey concepts and up-to-date information to meaningfully contribute was vital. So too was the self-belief during competing professional priorities to hold onto my social work values and ensure the individual’s voice, needs and wishes were heard. I plan to research each professional specialism that it will be probable to encounter over the next 12 months and hold a file that contains key information as I have many gaps in my knowledge about them. </w:t>
            </w:r>
          </w:p>
          <w:p w14:paraId="024408FA" w14:textId="77777777" w:rsidR="007052F3" w:rsidRPr="007052F3" w:rsidRDefault="007052F3" w:rsidP="007052F3">
            <w:pPr>
              <w:spacing w:after="160" w:line="259" w:lineRule="auto"/>
              <w:rPr>
                <w:kern w:val="2"/>
                <w:sz w:val="22"/>
                <w:szCs w:val="22"/>
                <w14:ligatures w14:val="standardContextual"/>
              </w:rPr>
            </w:pPr>
            <w:r w:rsidRPr="007052F3">
              <w:rPr>
                <w:kern w:val="2"/>
                <w:sz w:val="22"/>
                <w:szCs w:val="22"/>
                <w14:ligatures w14:val="standardContextual"/>
              </w:rPr>
              <w:t xml:space="preserve">In addition to the core values of promoting and upholding people’s rights, respecting their dignity, privacy, preferences and communicating in an appropriate, open way that establishes trust, I am aware of the Welsh context in which I work and how culture, identity and legislation shape service delivery. The decisions I have made on behalf and in-partnership with service users and other stakeholders has been at the heart of my practice over the last 12 months (CoPP). This is especially true in increasingly complex situations such as a crisis. One individual I have worked with over the last 12 months was at risk of becoming homeless due to substance misuse and other familial factors. I have become increasingly aware of the autonomy and power I possess in these expeditious circumstances to make decisions that are informed by what details are available and with the service user’s best interests at the centre of practice. The ‘abstract conceptualisation’ on reflecting if the right decisions were made referred to in Kolb’s cycle becomes multifarious in complex circumstances as the uncertainties and questioning increases. ‘Active experimentation’ meant I could reflect on improvements that I could consolidate into my work with him (Kolb, 1984). I intend to further my knowledge in crisis intervention theory and practice through discussion, literature and research. </w:t>
            </w:r>
          </w:p>
          <w:p w14:paraId="6702693D" w14:textId="77777777" w:rsidR="007052F3" w:rsidRPr="007052F3" w:rsidRDefault="007052F3" w:rsidP="007052F3">
            <w:pPr>
              <w:spacing w:after="160" w:line="259" w:lineRule="auto"/>
              <w:rPr>
                <w:kern w:val="2"/>
                <w:sz w:val="22"/>
                <w:szCs w:val="22"/>
                <w14:ligatures w14:val="standardContextual"/>
              </w:rPr>
            </w:pPr>
            <w:r w:rsidRPr="007052F3">
              <w:rPr>
                <w:kern w:val="2"/>
                <w:sz w:val="22"/>
                <w:szCs w:val="22"/>
                <w14:ligatures w14:val="standardContextual"/>
              </w:rPr>
              <w:t>Word count 824</w:t>
            </w:r>
          </w:p>
          <w:p w14:paraId="26DE733E" w14:textId="77777777" w:rsidR="007052F3" w:rsidRDefault="007052F3" w:rsidP="00DF2A2E">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34858648" w:rsidR="004F0E93" w:rsidRDefault="003074C2" w:rsidP="003074C2">
      <w:pPr>
        <w:ind w:left="3600"/>
        <w:rPr>
          <w:b/>
          <w:sz w:val="28"/>
          <w:szCs w:val="28"/>
        </w:rPr>
      </w:pPr>
      <w:r>
        <w:rPr>
          <w:b/>
          <w:sz w:val="28"/>
          <w:szCs w:val="28"/>
        </w:rPr>
        <w:lastRenderedPageBreak/>
        <w:t xml:space="preserve">         </w:t>
      </w:r>
      <w:r w:rsidR="004F0E93"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7D07C1F2" w14:textId="440BCEF3" w:rsidR="00294AE4" w:rsidRDefault="00294AE4" w:rsidP="00294AE4">
            <w:pPr>
              <w:spacing w:after="160" w:line="256" w:lineRule="auto"/>
              <w:rPr>
                <w:kern w:val="2"/>
                <w:sz w:val="22"/>
                <w:szCs w:val="22"/>
                <w14:ligatures w14:val="standardContextual"/>
              </w:rPr>
            </w:pPr>
            <w:r>
              <w:rPr>
                <w:kern w:val="2"/>
                <w:sz w:val="22"/>
                <w:szCs w:val="22"/>
                <w14:ligatures w14:val="standardContextual"/>
              </w:rPr>
              <w:t>In the first part of this task, I considered 3 main areas in which I felt I would benefit from developmentally in my role within a physical disability team. These were namely</w:t>
            </w:r>
            <w:r w:rsidR="00917A6C">
              <w:rPr>
                <w:kern w:val="2"/>
                <w:sz w:val="22"/>
                <w:szCs w:val="22"/>
                <w14:ligatures w14:val="standardContextual"/>
              </w:rPr>
              <w:t>;</w:t>
            </w:r>
            <w:r>
              <w:rPr>
                <w:kern w:val="2"/>
                <w:sz w:val="22"/>
                <w:szCs w:val="22"/>
                <w14:ligatures w14:val="standardContextual"/>
              </w:rPr>
              <w:t xml:space="preserve"> furthering my knowledge, experience and understanding of co-producing effective assessments, researching other professional specialisms for a more holistic view on their perspectives and priorities which informs my own practice and lastly, to research and request involvement from my manager for allocations of individuals, carers and families experiencing a crisis. I have continued to utilise Kolb’s ‘reflective cycle’ to consolidate my knowledge, values, ethics, skills and understanding of the social work process (Kolb, 1985). Over the last 12 months, I have developed my reflective and analytic</w:t>
            </w:r>
            <w:r w:rsidR="00685ECA">
              <w:rPr>
                <w:kern w:val="2"/>
                <w:sz w:val="22"/>
                <w:szCs w:val="22"/>
                <w14:ligatures w14:val="standardContextual"/>
              </w:rPr>
              <w:t>al</w:t>
            </w:r>
            <w:r>
              <w:rPr>
                <w:kern w:val="2"/>
                <w:sz w:val="22"/>
                <w:szCs w:val="22"/>
                <w14:ligatures w14:val="standardContextual"/>
              </w:rPr>
              <w:t xml:space="preserve"> abilities in my approach and resulting outcomes in interventions and through ‘concrete experience’ of many service user’s circumstances have enhanced my range in applying theoretical concepts to these situations (Kolb, 1985). Whilst working in-partnership with individuals, I am cognizant of ensuring that any need for ‘professionally pathologising’ due to a health diagnosis is second to seeing the person as unique with characteristics, talents and resources (Saleebey, 1996). Through my own growing confidence in practice, I have expanded my knowledge and expertise to draw out these strengths and skills by discussion and observation with other professionals. This is continuing to ensure people’s outcomes are also solution-focussed, realistic, achievable and empowering (De Shazer, 1985). </w:t>
            </w:r>
          </w:p>
          <w:p w14:paraId="682A554D" w14:textId="12DA8D85" w:rsidR="00BE58A7" w:rsidRDefault="00294AE4" w:rsidP="00294AE4">
            <w:pPr>
              <w:spacing w:after="160" w:line="256" w:lineRule="auto"/>
              <w:rPr>
                <w:kern w:val="2"/>
                <w:sz w:val="22"/>
                <w:szCs w:val="22"/>
                <w14:ligatures w14:val="standardContextual"/>
              </w:rPr>
            </w:pPr>
            <w:r>
              <w:rPr>
                <w:kern w:val="2"/>
                <w:sz w:val="22"/>
                <w:szCs w:val="22"/>
                <w14:ligatures w14:val="standardContextual"/>
              </w:rPr>
              <w:t xml:space="preserve">Through supervision, wherever possible, I have sought out interventions that have provided me opportunities to work collaboratively with a multitude of other professionals such as OT’s, Nurses and Community Mental Health Team Practitioners. Supervision continues to be a supportive platform for me to apply critical reflection and analysis on my professional decision-making and reinforces or questions the rationale used in different circumstances (The College of Social Work, 2012). Developing an increasingly self-aware professional identity means I consistently question </w:t>
            </w:r>
            <w:r>
              <w:rPr>
                <w:kern w:val="2"/>
                <w:sz w:val="22"/>
                <w:szCs w:val="22"/>
                <w14:ligatures w14:val="standardContextual"/>
              </w:rPr>
              <w:lastRenderedPageBreak/>
              <w:t>what I bring to all working relationships, including my own assumptions (Lishman, 2002). Having contributed to many multi-disciplinary meetings over the last 12 months, I have maintained and developed core social work qualities of integrity, technical competence and self-awareness, even in situations that caused professional conflict. I have extended my knowledge on different perspectives from a variety of disciplines and how professional resources need to be balanced, shared equally and responsibly and have a clear, solution-focussed plan in the best interests of the individual. I have found that being honest and open about my own limitations and knowledge is appreciated by both professionals and service users. I have already collated a ‘library’ of approaches, protocols, duties and responsibilities from other</w:t>
            </w:r>
            <w:r w:rsidR="00167F09">
              <w:rPr>
                <w:kern w:val="2"/>
                <w:sz w:val="22"/>
                <w:szCs w:val="22"/>
                <w14:ligatures w14:val="standardContextual"/>
              </w:rPr>
              <w:t xml:space="preserve"> </w:t>
            </w:r>
            <w:r w:rsidR="00E33B67">
              <w:rPr>
                <w:kern w:val="2"/>
                <w:sz w:val="22"/>
                <w:szCs w:val="22"/>
                <w14:ligatures w14:val="standardContextual"/>
              </w:rPr>
              <w:t>specialists</w:t>
            </w:r>
            <w:r>
              <w:rPr>
                <w:kern w:val="2"/>
                <w:sz w:val="22"/>
                <w:szCs w:val="22"/>
                <w14:ligatures w14:val="standardContextual"/>
              </w:rPr>
              <w:t xml:space="preserve"> to give me a balanced, holistic view in all my practice interactions, assessments and consequent service delivery and this is shared within my team.</w:t>
            </w:r>
          </w:p>
          <w:p w14:paraId="547C97F9" w14:textId="24EB7991" w:rsidR="004E3E7E" w:rsidRDefault="00BE58A7" w:rsidP="00BE58A7">
            <w:pPr>
              <w:spacing w:after="160" w:line="259" w:lineRule="auto"/>
              <w:rPr>
                <w:kern w:val="2"/>
                <w:sz w:val="22"/>
                <w:szCs w:val="22"/>
                <w14:ligatures w14:val="standardContextual"/>
              </w:rPr>
            </w:pPr>
            <w:r w:rsidRPr="00BE58A7">
              <w:rPr>
                <w:kern w:val="2"/>
                <w:sz w:val="22"/>
                <w:szCs w:val="22"/>
                <w14:ligatures w14:val="standardContextual"/>
              </w:rPr>
              <w:t>I have sought out opportunities for formal training over the last 12 months to empower my knowledge and skills in all 3 areas of my set goals specified in this task. I have completed a ‘recording skills’ training course which has been useful in more accurately capturing a person’s ‘voice’ and circumstances within assessments which is vital to all concerned. I have a deeper and richer grasp of how integral differing perspectives from other professionals can ultimately lead to improved services for people and I have organised, through supervision, to spend time with others such as OT, Physio</w:t>
            </w:r>
            <w:r w:rsidR="00D90EC0">
              <w:rPr>
                <w:kern w:val="2"/>
                <w:sz w:val="22"/>
                <w:szCs w:val="22"/>
                <w14:ligatures w14:val="standardContextual"/>
              </w:rPr>
              <w:t>therapy</w:t>
            </w:r>
            <w:r w:rsidRPr="00BE58A7">
              <w:rPr>
                <w:kern w:val="2"/>
                <w:sz w:val="22"/>
                <w:szCs w:val="22"/>
                <w14:ligatures w14:val="standardContextual"/>
              </w:rPr>
              <w:t xml:space="preserve">, Mental Health and Substance Misuse </w:t>
            </w:r>
            <w:r w:rsidR="007806D0">
              <w:rPr>
                <w:kern w:val="2"/>
                <w:sz w:val="22"/>
                <w:szCs w:val="22"/>
                <w14:ligatures w14:val="standardContextual"/>
              </w:rPr>
              <w:t>T</w:t>
            </w:r>
            <w:r w:rsidRPr="00BE58A7">
              <w:rPr>
                <w:kern w:val="2"/>
                <w:sz w:val="22"/>
                <w:szCs w:val="22"/>
                <w14:ligatures w14:val="standardContextual"/>
              </w:rPr>
              <w:t>eams. My experience of meeting people and understanding their unique journeys with health conditions and disability has strengthened my resolve for fighting social injustices such as ableism. In conclusion of my 3 main development goals, I requested opportunities to work with the ‘Crisis Intervention Team’ and</w:t>
            </w:r>
            <w:r w:rsidR="00E81D04">
              <w:rPr>
                <w:kern w:val="2"/>
                <w:sz w:val="22"/>
                <w:szCs w:val="22"/>
                <w14:ligatures w14:val="standardContextual"/>
              </w:rPr>
              <w:t xml:space="preserve"> had opportunities to learn, observe and contribute</w:t>
            </w:r>
            <w:r w:rsidRPr="00BE58A7">
              <w:rPr>
                <w:kern w:val="2"/>
                <w:sz w:val="22"/>
                <w:szCs w:val="22"/>
                <w14:ligatures w14:val="standardContextual"/>
              </w:rPr>
              <w:t xml:space="preserve"> with</w:t>
            </w:r>
            <w:r w:rsidR="00E81D04">
              <w:rPr>
                <w:kern w:val="2"/>
                <w:sz w:val="22"/>
                <w:szCs w:val="22"/>
                <w14:ligatures w14:val="standardContextual"/>
              </w:rPr>
              <w:t>in</w:t>
            </w:r>
            <w:r w:rsidRPr="00BE58A7">
              <w:rPr>
                <w:kern w:val="2"/>
                <w:sz w:val="22"/>
                <w:szCs w:val="22"/>
                <w14:ligatures w14:val="standardContextual"/>
              </w:rPr>
              <w:t xml:space="preserve"> several service situations. I learnt the reactive nature of crisis intervention and personal traits that I can further develop such as a keen, measured and timely alertness to risk, the ability to devise solutions quickly with often minimal resources and being creative in stressful situations. I continue to build on my knowledge and belief through a strengths-based perspective that crisis intervention theory can be used to explore people’s previous coping mechanisms and with support, develop new ones and that through ‘hopeful practice’ and ‘recovery’ models, the disequilibrium someone feels in a crisis can be an opportunity</w:t>
            </w:r>
            <w:r w:rsidR="001A5A1C">
              <w:rPr>
                <w:kern w:val="2"/>
                <w:sz w:val="22"/>
                <w:szCs w:val="22"/>
                <w14:ligatures w14:val="standardContextual"/>
              </w:rPr>
              <w:t xml:space="preserve"> for</w:t>
            </w:r>
            <w:r w:rsidRPr="00BE58A7">
              <w:rPr>
                <w:kern w:val="2"/>
                <w:sz w:val="22"/>
                <w:szCs w:val="22"/>
                <w14:ligatures w14:val="standardContextual"/>
              </w:rPr>
              <w:t xml:space="preserve"> positive change and resilience (Skinner, 2013).</w:t>
            </w:r>
          </w:p>
          <w:p w14:paraId="3B176B7A" w14:textId="2657B0CA" w:rsidR="00BE58A7" w:rsidRDefault="004E3E7E" w:rsidP="00BE58A7">
            <w:pPr>
              <w:spacing w:after="160" w:line="259" w:lineRule="auto"/>
              <w:rPr>
                <w:kern w:val="2"/>
                <w:sz w:val="22"/>
                <w:szCs w:val="22"/>
                <w14:ligatures w14:val="standardContextual"/>
              </w:rPr>
            </w:pPr>
            <w:r>
              <w:rPr>
                <w:kern w:val="2"/>
                <w:sz w:val="22"/>
                <w:szCs w:val="22"/>
                <w14:ligatures w14:val="standardContextual"/>
              </w:rPr>
              <w:t>Word count 711</w:t>
            </w:r>
            <w:r w:rsidR="00BE58A7" w:rsidRPr="00BE58A7">
              <w:rPr>
                <w:kern w:val="2"/>
                <w:sz w:val="22"/>
                <w:szCs w:val="22"/>
                <w14:ligatures w14:val="standardContextual"/>
              </w:rPr>
              <w:t xml:space="preserve"> </w:t>
            </w:r>
          </w:p>
          <w:p w14:paraId="6810B675" w14:textId="77777777" w:rsidR="004E3E7E" w:rsidRDefault="004E3E7E" w:rsidP="00BE58A7">
            <w:pPr>
              <w:spacing w:after="160" w:line="259" w:lineRule="auto"/>
              <w:rPr>
                <w:kern w:val="2"/>
                <w:sz w:val="22"/>
                <w:szCs w:val="22"/>
                <w14:ligatures w14:val="standardContextual"/>
              </w:rPr>
            </w:pPr>
          </w:p>
          <w:p w14:paraId="489B66F7" w14:textId="77777777" w:rsidR="004E3E7E" w:rsidRDefault="004E3E7E" w:rsidP="004E3E7E">
            <w:pPr>
              <w:jc w:val="both"/>
            </w:pPr>
            <w:r w:rsidRPr="00C0499C">
              <w:t>650 words</w:t>
            </w:r>
            <w:r>
              <w:t xml:space="preserve"> </w:t>
            </w:r>
            <w:r w:rsidRPr="00C0499C">
              <w:t>(+/- 10%: include your actual word count at the end of each section).</w:t>
            </w:r>
          </w:p>
          <w:p w14:paraId="51627125" w14:textId="77777777" w:rsidR="004E3E7E" w:rsidRPr="00BE58A7" w:rsidRDefault="004E3E7E" w:rsidP="00BE58A7">
            <w:pPr>
              <w:spacing w:after="160" w:line="259" w:lineRule="auto"/>
              <w:rPr>
                <w:kern w:val="2"/>
                <w:sz w:val="22"/>
                <w:szCs w:val="22"/>
                <w14:ligatures w14:val="standardContextual"/>
              </w:rPr>
            </w:pPr>
          </w:p>
          <w:p w14:paraId="2DA8598D" w14:textId="5EE73D5F" w:rsidR="00294AE4" w:rsidRDefault="00294AE4" w:rsidP="00294AE4">
            <w:pPr>
              <w:spacing w:after="160" w:line="256" w:lineRule="auto"/>
              <w:rPr>
                <w:kern w:val="2"/>
                <w:sz w:val="22"/>
                <w:szCs w:val="22"/>
                <w14:ligatures w14:val="standardContextual"/>
              </w:rPr>
            </w:pPr>
            <w:r>
              <w:rPr>
                <w:kern w:val="2"/>
                <w:sz w:val="22"/>
                <w:szCs w:val="22"/>
                <w14:ligatures w14:val="standardContextual"/>
              </w:rPr>
              <w:t xml:space="preserve">   </w:t>
            </w:r>
          </w:p>
          <w:p w14:paraId="2E803AC9" w14:textId="77777777" w:rsidR="00294AE4" w:rsidRPr="00BC49C8" w:rsidRDefault="00294AE4" w:rsidP="00294AE4"/>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496BE913" w14:textId="1593CB4C" w:rsidR="00D90EC0" w:rsidRDefault="00AD06D3" w:rsidP="00C0499C">
            <w:pPr>
              <w:jc w:val="both"/>
              <w:rPr>
                <w:iCs/>
              </w:rPr>
            </w:pPr>
            <w:r>
              <w:rPr>
                <w:iCs/>
              </w:rPr>
              <w:t xml:space="preserve">Feedback from individuals and carers is vital </w:t>
            </w:r>
            <w:r w:rsidR="007B6D45">
              <w:rPr>
                <w:iCs/>
              </w:rPr>
              <w:t xml:space="preserve">for personal and professional growth and enables reflection on what may have worked well and what improvements I can make. The </w:t>
            </w:r>
            <w:r w:rsidR="00127EA7">
              <w:rPr>
                <w:iCs/>
              </w:rPr>
              <w:t xml:space="preserve">positive </w:t>
            </w:r>
            <w:r w:rsidR="007B6D45">
              <w:rPr>
                <w:iCs/>
              </w:rPr>
              <w:t>formal feedback gained from my observation task</w:t>
            </w:r>
            <w:r w:rsidR="00BA4F4E">
              <w:rPr>
                <w:iCs/>
              </w:rPr>
              <w:t>,</w:t>
            </w:r>
            <w:r w:rsidR="007B6D45">
              <w:rPr>
                <w:iCs/>
              </w:rPr>
              <w:t xml:space="preserve"> for example</w:t>
            </w:r>
            <w:r w:rsidR="00BA4F4E">
              <w:rPr>
                <w:iCs/>
              </w:rPr>
              <w:t>,</w:t>
            </w:r>
            <w:r w:rsidR="00B16C3C">
              <w:rPr>
                <w:iCs/>
              </w:rPr>
              <w:t xml:space="preserve"> </w:t>
            </w:r>
            <w:r w:rsidR="007B6D45">
              <w:rPr>
                <w:iCs/>
              </w:rPr>
              <w:t xml:space="preserve">gave me a valuable insight into </w:t>
            </w:r>
            <w:r w:rsidR="00BA4F4E">
              <w:rPr>
                <w:iCs/>
              </w:rPr>
              <w:t xml:space="preserve">areas of strength in my </w:t>
            </w:r>
            <w:r w:rsidR="007B6D45">
              <w:rPr>
                <w:iCs/>
              </w:rPr>
              <w:t>communication</w:t>
            </w:r>
            <w:r w:rsidR="00BA4F4E">
              <w:rPr>
                <w:iCs/>
              </w:rPr>
              <w:t xml:space="preserve"> and that I was able to create an appropriat</w:t>
            </w:r>
            <w:r w:rsidR="00836037">
              <w:rPr>
                <w:iCs/>
              </w:rPr>
              <w:t>e</w:t>
            </w:r>
            <w:r w:rsidR="0004575E">
              <w:rPr>
                <w:iCs/>
              </w:rPr>
              <w:t xml:space="preserve"> </w:t>
            </w:r>
            <w:r w:rsidR="00B16C3C">
              <w:rPr>
                <w:iCs/>
              </w:rPr>
              <w:t xml:space="preserve">anti-oppressive </w:t>
            </w:r>
            <w:r w:rsidR="00BA4F4E">
              <w:rPr>
                <w:iCs/>
              </w:rPr>
              <w:t>environment for the individual</w:t>
            </w:r>
            <w:r w:rsidR="00B16C3C">
              <w:rPr>
                <w:iCs/>
              </w:rPr>
              <w:t>’s</w:t>
            </w:r>
            <w:r w:rsidR="00BA4F4E">
              <w:rPr>
                <w:iCs/>
              </w:rPr>
              <w:t xml:space="preserve"> </w:t>
            </w:r>
            <w:r w:rsidR="00B16C3C">
              <w:rPr>
                <w:iCs/>
              </w:rPr>
              <w:t xml:space="preserve">outcomes to be clearly established. </w:t>
            </w:r>
            <w:r w:rsidR="00127EA7">
              <w:rPr>
                <w:iCs/>
              </w:rPr>
              <w:t xml:space="preserve">Less </w:t>
            </w:r>
            <w:r w:rsidR="00836037">
              <w:rPr>
                <w:iCs/>
              </w:rPr>
              <w:t>favourable</w:t>
            </w:r>
            <w:r w:rsidR="00127EA7">
              <w:rPr>
                <w:iCs/>
              </w:rPr>
              <w:t xml:space="preserve"> feedback</w:t>
            </w:r>
            <w:r w:rsidR="00836037">
              <w:rPr>
                <w:iCs/>
              </w:rPr>
              <w:t xml:space="preserve"> is also </w:t>
            </w:r>
            <w:r w:rsidR="007C5443">
              <w:rPr>
                <w:iCs/>
              </w:rPr>
              <w:t>beneficial</w:t>
            </w:r>
            <w:r w:rsidR="00836037">
              <w:rPr>
                <w:iCs/>
              </w:rPr>
              <w:t xml:space="preserve"> as it can be used as a measure for personal and organisational quality assuranc</w:t>
            </w:r>
            <w:r w:rsidR="0004575E">
              <w:rPr>
                <w:iCs/>
              </w:rPr>
              <w:t xml:space="preserve">e. </w:t>
            </w:r>
            <w:r w:rsidR="00836037">
              <w:rPr>
                <w:iCs/>
              </w:rPr>
              <w:t xml:space="preserve">I intend to develop methods of actively seeking regular formal feedback to confirm any potential areas for </w:t>
            </w:r>
            <w:r w:rsidR="0004575E">
              <w:rPr>
                <w:iCs/>
              </w:rPr>
              <w:t>enhancement</w:t>
            </w:r>
            <w:r w:rsidR="00836037">
              <w:rPr>
                <w:iCs/>
              </w:rPr>
              <w:t xml:space="preserve">. </w:t>
            </w:r>
          </w:p>
          <w:p w14:paraId="525DAB8A" w14:textId="77777777" w:rsidR="00F22AAC" w:rsidRDefault="00F22AAC" w:rsidP="00C0499C">
            <w:pPr>
              <w:jc w:val="both"/>
              <w:rPr>
                <w:iCs/>
              </w:rPr>
            </w:pPr>
          </w:p>
          <w:p w14:paraId="574B9A9A" w14:textId="6B1A07ED" w:rsidR="00F22AAC" w:rsidRDefault="00F22AAC" w:rsidP="00C0499C">
            <w:pPr>
              <w:jc w:val="both"/>
              <w:rPr>
                <w:iCs/>
              </w:rPr>
            </w:pPr>
            <w:r>
              <w:rPr>
                <w:iCs/>
              </w:rPr>
              <w:t>Word count 107</w:t>
            </w:r>
          </w:p>
          <w:p w14:paraId="33923ABF" w14:textId="77777777" w:rsidR="00F22AAC" w:rsidRDefault="00F22AAC" w:rsidP="00C0499C">
            <w:pPr>
              <w:jc w:val="both"/>
              <w:rPr>
                <w:iCs/>
              </w:rPr>
            </w:pPr>
          </w:p>
          <w:p w14:paraId="151F1A88" w14:textId="77777777" w:rsidR="00F22AAC" w:rsidRDefault="00F22AAC" w:rsidP="00F22AAC">
            <w:pPr>
              <w:jc w:val="both"/>
              <w:rPr>
                <w:i/>
              </w:rPr>
            </w:pPr>
            <w:r w:rsidRPr="00C0499C">
              <w:t>100 words</w:t>
            </w:r>
            <w:r w:rsidRPr="00C0499C">
              <w:rPr>
                <w:i/>
              </w:rPr>
              <w:t xml:space="preserve"> (+/- 10%: include your actual word count at the end of each section).</w:t>
            </w:r>
          </w:p>
          <w:p w14:paraId="56F521D0" w14:textId="77777777" w:rsidR="00F22AAC" w:rsidRPr="00D90EC0" w:rsidRDefault="00F22AAC" w:rsidP="00C0499C">
            <w:pPr>
              <w:jc w:val="both"/>
              <w:rPr>
                <w:iCs/>
              </w:rPr>
            </w:pP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1A5A1C" w:rsidRDefault="001A5A1C"/>
    <w:sectPr w:rsidR="001A5A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272FE"/>
    <w:rsid w:val="0004575E"/>
    <w:rsid w:val="00054248"/>
    <w:rsid w:val="000A2AB5"/>
    <w:rsid w:val="000E6135"/>
    <w:rsid w:val="00127EA7"/>
    <w:rsid w:val="00167F09"/>
    <w:rsid w:val="001A5A1C"/>
    <w:rsid w:val="00237B5B"/>
    <w:rsid w:val="00294AE4"/>
    <w:rsid w:val="003074C2"/>
    <w:rsid w:val="003E2053"/>
    <w:rsid w:val="004E3E7E"/>
    <w:rsid w:val="004F0E93"/>
    <w:rsid w:val="00653641"/>
    <w:rsid w:val="00685ECA"/>
    <w:rsid w:val="007052F3"/>
    <w:rsid w:val="007806D0"/>
    <w:rsid w:val="007A4320"/>
    <w:rsid w:val="007B6D45"/>
    <w:rsid w:val="007C5443"/>
    <w:rsid w:val="007C6082"/>
    <w:rsid w:val="007F346B"/>
    <w:rsid w:val="00836037"/>
    <w:rsid w:val="00917A6C"/>
    <w:rsid w:val="00943FDB"/>
    <w:rsid w:val="009A4CCD"/>
    <w:rsid w:val="009F21E6"/>
    <w:rsid w:val="00A32990"/>
    <w:rsid w:val="00A73D0B"/>
    <w:rsid w:val="00AB232D"/>
    <w:rsid w:val="00AB2C32"/>
    <w:rsid w:val="00AD06D3"/>
    <w:rsid w:val="00B16C3C"/>
    <w:rsid w:val="00B930D3"/>
    <w:rsid w:val="00BA4F4E"/>
    <w:rsid w:val="00BE58A7"/>
    <w:rsid w:val="00C0499C"/>
    <w:rsid w:val="00C243FA"/>
    <w:rsid w:val="00C86002"/>
    <w:rsid w:val="00CB0814"/>
    <w:rsid w:val="00CB2131"/>
    <w:rsid w:val="00CB2475"/>
    <w:rsid w:val="00D27A91"/>
    <w:rsid w:val="00D34F28"/>
    <w:rsid w:val="00D90EC0"/>
    <w:rsid w:val="00DC3220"/>
    <w:rsid w:val="00DF2A2E"/>
    <w:rsid w:val="00E33B67"/>
    <w:rsid w:val="00E5092E"/>
    <w:rsid w:val="00E81D04"/>
    <w:rsid w:val="00F14D32"/>
    <w:rsid w:val="00F22A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0E6135"/>
    <w:rPr>
      <w:color w:val="0563C1" w:themeColor="hyperlink"/>
      <w:u w:val="single"/>
    </w:rPr>
  </w:style>
  <w:style w:type="character" w:styleId="UnresolvedMention">
    <w:name w:val="Unresolved Mention"/>
    <w:basedOn w:val="DefaultParagraphFont"/>
    <w:uiPriority w:val="99"/>
    <w:semiHidden/>
    <w:unhideWhenUsed/>
    <w:rsid w:val="000E61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roldfield@sky.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roy.david.oldfield@flintshire.gov.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6</Pages>
  <Words>2052</Words>
  <Characters>11697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Roy Oldfield</cp:lastModifiedBy>
  <cp:revision>30</cp:revision>
  <cp:lastPrinted>2023-02-14T11:26:00Z</cp:lastPrinted>
  <dcterms:created xsi:type="dcterms:W3CDTF">2023-02-14T11:29:00Z</dcterms:created>
  <dcterms:modified xsi:type="dcterms:W3CDTF">2024-10-06T10:13:00Z</dcterms:modified>
</cp:coreProperties>
</file>