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DB07B" w14:textId="22C549B4" w:rsidR="00B47B08" w:rsidRDefault="00000000" w:rsidP="005D4812">
      <w:pPr>
        <w:pStyle w:val="a"/>
        <w:spacing w:after="0" w:line="480" w:lineRule="auto"/>
        <w:jc w:val="both"/>
        <w:rPr>
          <w:rFonts w:ascii="Times New Roman" w:hAnsi="Times New Roman"/>
          <w:sz w:val="24"/>
          <w:szCs w:val="24"/>
          <w:lang w:val="de-DE"/>
        </w:rPr>
      </w:pPr>
      <w:r>
        <w:rPr>
          <w:rFonts w:ascii="Times New Roman" w:hAnsi="Times New Roman"/>
          <w:sz w:val="24"/>
          <w:szCs w:val="24"/>
        </w:rPr>
        <w:t xml:space="preserve">Student's </w:t>
      </w:r>
      <w:r>
        <w:rPr>
          <w:rFonts w:ascii="Times New Roman" w:hAnsi="Times New Roman"/>
          <w:sz w:val="24"/>
          <w:szCs w:val="24"/>
          <w:lang w:val="de-DE"/>
        </w:rPr>
        <w:t>Name</w:t>
      </w:r>
      <w:r w:rsidR="005D4812">
        <w:rPr>
          <w:rFonts w:ascii="Times New Roman" w:hAnsi="Times New Roman"/>
          <w:sz w:val="24"/>
          <w:szCs w:val="24"/>
          <w:lang w:val="de-DE"/>
        </w:rPr>
        <w:t>: Stefan Anghel Draghici</w:t>
      </w:r>
    </w:p>
    <w:p w14:paraId="4A1B3E97" w14:textId="2929314F" w:rsidR="005D4812" w:rsidRDefault="005D4812" w:rsidP="005D4812">
      <w:pPr>
        <w:pStyle w:val="a"/>
        <w:spacing w:after="0" w:line="480" w:lineRule="auto"/>
        <w:jc w:val="both"/>
        <w:rPr>
          <w:rFonts w:ascii="Times New Roman" w:eastAsia="Times New Roman" w:hAnsi="Times New Roman" w:cs="Times New Roman"/>
          <w:sz w:val="24"/>
          <w:szCs w:val="24"/>
        </w:rPr>
      </w:pPr>
      <w:r>
        <w:rPr>
          <w:rFonts w:ascii="Times New Roman" w:hAnsi="Times New Roman"/>
          <w:sz w:val="24"/>
          <w:szCs w:val="24"/>
          <w:lang w:val="de-DE"/>
        </w:rPr>
        <w:t>Student Number: 2018555</w:t>
      </w:r>
    </w:p>
    <w:p w14:paraId="6CB81095" w14:textId="65624EC5" w:rsidR="00B47B08" w:rsidRDefault="00000000" w:rsidP="005D4812">
      <w:pPr>
        <w:pStyle w:val="a"/>
        <w:spacing w:after="0" w:line="480" w:lineRule="auto"/>
        <w:jc w:val="both"/>
        <w:rPr>
          <w:rFonts w:ascii="Times New Roman" w:eastAsia="Times New Roman" w:hAnsi="Times New Roman" w:cs="Times New Roman"/>
          <w:sz w:val="24"/>
          <w:szCs w:val="24"/>
        </w:rPr>
      </w:pPr>
      <w:r>
        <w:rPr>
          <w:rFonts w:ascii="Times New Roman" w:hAnsi="Times New Roman"/>
          <w:sz w:val="24"/>
          <w:szCs w:val="24"/>
          <w:lang w:val="it-IT"/>
        </w:rPr>
        <w:t>Professor</w:t>
      </w:r>
      <w:r>
        <w:rPr>
          <w:rFonts w:ascii="Times New Roman" w:hAnsi="Times New Roman"/>
          <w:sz w:val="24"/>
          <w:szCs w:val="24"/>
        </w:rPr>
        <w:t>'s Name</w:t>
      </w:r>
      <w:r w:rsidR="005D4812">
        <w:rPr>
          <w:rFonts w:ascii="Times New Roman" w:hAnsi="Times New Roman"/>
          <w:sz w:val="24"/>
          <w:szCs w:val="24"/>
        </w:rPr>
        <w:t>: Rodrigo Fernandes Aguilera</w:t>
      </w:r>
    </w:p>
    <w:p w14:paraId="6C612348" w14:textId="338FB0C1" w:rsidR="00B47B08" w:rsidRDefault="00000000" w:rsidP="005D4812">
      <w:pPr>
        <w:pStyle w:val="a"/>
        <w:spacing w:after="0" w:line="480" w:lineRule="auto"/>
        <w:jc w:val="both"/>
        <w:rPr>
          <w:rFonts w:ascii="Times New Roman" w:eastAsia="Times New Roman" w:hAnsi="Times New Roman" w:cs="Times New Roman"/>
          <w:sz w:val="24"/>
          <w:szCs w:val="24"/>
        </w:rPr>
      </w:pPr>
      <w:r>
        <w:rPr>
          <w:rFonts w:ascii="Times New Roman" w:hAnsi="Times New Roman"/>
          <w:sz w:val="24"/>
          <w:szCs w:val="24"/>
        </w:rPr>
        <w:t>Course</w:t>
      </w:r>
      <w:r w:rsidR="005D4812">
        <w:rPr>
          <w:rFonts w:ascii="Times New Roman" w:hAnsi="Times New Roman"/>
          <w:sz w:val="24"/>
          <w:szCs w:val="24"/>
        </w:rPr>
        <w:t xml:space="preserve"> Name: Managing Guest Service Operations (BMIH6003)</w:t>
      </w:r>
    </w:p>
    <w:p w14:paraId="6593646F" w14:textId="12679269" w:rsidR="00B47B08" w:rsidRDefault="00000000" w:rsidP="005D4812">
      <w:pPr>
        <w:pStyle w:val="a"/>
        <w:spacing w:after="0" w:line="480" w:lineRule="auto"/>
        <w:jc w:val="both"/>
        <w:rPr>
          <w:rFonts w:ascii="Times New Roman" w:eastAsia="Times New Roman" w:hAnsi="Times New Roman" w:cs="Times New Roman"/>
          <w:sz w:val="24"/>
          <w:szCs w:val="24"/>
        </w:rPr>
      </w:pPr>
      <w:r>
        <w:rPr>
          <w:rFonts w:ascii="Times New Roman" w:hAnsi="Times New Roman"/>
          <w:sz w:val="24"/>
          <w:szCs w:val="24"/>
          <w:lang w:val="de-DE"/>
        </w:rPr>
        <w:t>Date</w:t>
      </w:r>
      <w:r w:rsidR="005D4812">
        <w:rPr>
          <w:rFonts w:ascii="Times New Roman" w:hAnsi="Times New Roman"/>
          <w:sz w:val="24"/>
          <w:szCs w:val="24"/>
          <w:lang w:val="de-DE"/>
        </w:rPr>
        <w:t>: 12/06/2023</w:t>
      </w:r>
    </w:p>
    <w:p w14:paraId="6280EA16" w14:textId="2A189105" w:rsidR="00B47B08" w:rsidRDefault="005D4812" w:rsidP="005D4812">
      <w:pPr>
        <w:pStyle w:val="a"/>
        <w:spacing w:after="0" w:line="480" w:lineRule="auto"/>
        <w:jc w:val="both"/>
        <w:rPr>
          <w:rFonts w:ascii="Times New Roman" w:hAnsi="Times New Roman"/>
          <w:sz w:val="24"/>
          <w:szCs w:val="24"/>
          <w:lang w:val="fr-FR"/>
        </w:rPr>
      </w:pPr>
      <w:r>
        <w:rPr>
          <w:rFonts w:ascii="Times New Roman" w:hAnsi="Times New Roman"/>
          <w:sz w:val="24"/>
          <w:szCs w:val="24"/>
          <w:lang w:val="fr-FR"/>
        </w:rPr>
        <w:t xml:space="preserve">                                           Learning Log for </w:t>
      </w:r>
      <w:proofErr w:type="spellStart"/>
      <w:r>
        <w:rPr>
          <w:rFonts w:ascii="Times New Roman" w:hAnsi="Times New Roman"/>
          <w:sz w:val="24"/>
          <w:szCs w:val="24"/>
          <w:lang w:val="fr-FR"/>
        </w:rPr>
        <w:t>Housekeeping</w:t>
      </w:r>
      <w:proofErr w:type="spellEnd"/>
      <w:r>
        <w:rPr>
          <w:rFonts w:ascii="Times New Roman" w:hAnsi="Times New Roman"/>
          <w:sz w:val="24"/>
          <w:szCs w:val="24"/>
          <w:lang w:val="fr-FR"/>
        </w:rPr>
        <w:t xml:space="preserve"> Report</w:t>
      </w:r>
    </w:p>
    <w:p w14:paraId="483C51E3" w14:textId="77777777" w:rsidR="005D4812" w:rsidRDefault="005D4812" w:rsidP="005D4812">
      <w:pPr>
        <w:pStyle w:val="a"/>
        <w:spacing w:after="0" w:line="480" w:lineRule="auto"/>
        <w:jc w:val="both"/>
        <w:rPr>
          <w:rFonts w:ascii="Times New Roman" w:eastAsia="Times New Roman" w:hAnsi="Times New Roman" w:cs="Times New Roman"/>
          <w:sz w:val="24"/>
          <w:szCs w:val="24"/>
        </w:rPr>
      </w:pPr>
    </w:p>
    <w:p w14:paraId="06A14030" w14:textId="77777777" w:rsidR="00B47B08" w:rsidRDefault="00000000" w:rsidP="005D4812">
      <w:pPr>
        <w:pStyle w:val="a"/>
        <w:spacing w:after="0" w:line="480" w:lineRule="auto"/>
        <w:ind w:firstLine="720"/>
        <w:jc w:val="both"/>
        <w:rPr>
          <w:rFonts w:ascii="Times New Roman" w:eastAsia="Times New Roman" w:hAnsi="Times New Roman" w:cs="Times New Roman"/>
          <w:color w:val="0E101A"/>
          <w:sz w:val="24"/>
          <w:szCs w:val="24"/>
          <w:u w:color="0E101A"/>
        </w:rPr>
      </w:pPr>
      <w:r>
        <w:rPr>
          <w:rFonts w:ascii="Times New Roman" w:hAnsi="Times New Roman"/>
          <w:color w:val="0E101A"/>
          <w:sz w:val="24"/>
          <w:szCs w:val="24"/>
          <w:u w:color="0E101A"/>
        </w:rPr>
        <w:t xml:space="preserve">This reflective report delineates my experience while on placement at Marriott Hotel Cardiff. This hotel is one of Cardiff’s premier destinations for getaways and events. The hotel provides its employees with the highest standard of training to ensure its clients receive exceptional service. Thus, as a student, placement in the Marriott Hotel was the ideal opportunity to understand what it entails to establish and maintain a successful career in the hospitality industry. The experience profoundly impacted my professional growth, with critical skills and expertise gained. However, this experience also highlighted the numerous operational challenges one is bound to face in the industry. Thus, this reflective account aims to demonstrate what I learned from the experience through observing various operational challenges and working collaboratively with other workers to overcome them. This reflective report will focus on the challenge of discrimination as Cardiff is increasingly a metropolitan area in an increasingly </w:t>
      </w:r>
      <w:proofErr w:type="spellStart"/>
      <w:r>
        <w:rPr>
          <w:rFonts w:ascii="Times New Roman" w:hAnsi="Times New Roman"/>
          <w:color w:val="0E101A"/>
          <w:sz w:val="24"/>
          <w:szCs w:val="24"/>
          <w:u w:color="0E101A"/>
        </w:rPr>
        <w:t>globalised</w:t>
      </w:r>
      <w:proofErr w:type="spellEnd"/>
      <w:r>
        <w:rPr>
          <w:rFonts w:ascii="Times New Roman" w:hAnsi="Times New Roman"/>
          <w:color w:val="0E101A"/>
          <w:sz w:val="24"/>
          <w:szCs w:val="24"/>
          <w:u w:color="0E101A"/>
        </w:rPr>
        <w:t xml:space="preserve"> world. This report will also </w:t>
      </w:r>
      <w:proofErr w:type="spellStart"/>
      <w:r>
        <w:rPr>
          <w:rFonts w:ascii="Times New Roman" w:hAnsi="Times New Roman"/>
          <w:color w:val="0E101A"/>
          <w:sz w:val="24"/>
          <w:szCs w:val="24"/>
          <w:u w:color="0E101A"/>
        </w:rPr>
        <w:t>utilise</w:t>
      </w:r>
      <w:proofErr w:type="spellEnd"/>
      <w:r>
        <w:rPr>
          <w:rFonts w:ascii="Times New Roman" w:hAnsi="Times New Roman"/>
          <w:color w:val="0E101A"/>
          <w:sz w:val="24"/>
          <w:szCs w:val="24"/>
          <w:u w:color="0E101A"/>
        </w:rPr>
        <w:t xml:space="preserve"> the seminal Gibbs reflective model to demonstrate the strengths I have gained from the experience and the essence of overcoming discrimination, which is a critical </w:t>
      </w:r>
      <w:proofErr w:type="spellStart"/>
      <w:r>
        <w:rPr>
          <w:rFonts w:ascii="Times New Roman" w:hAnsi="Times New Roman"/>
          <w:color w:val="0E101A"/>
          <w:sz w:val="24"/>
          <w:szCs w:val="24"/>
          <w:u w:color="0E101A"/>
        </w:rPr>
        <w:t>organisational</w:t>
      </w:r>
      <w:proofErr w:type="spellEnd"/>
      <w:r>
        <w:rPr>
          <w:rFonts w:ascii="Times New Roman" w:hAnsi="Times New Roman"/>
          <w:color w:val="0E101A"/>
          <w:sz w:val="24"/>
          <w:szCs w:val="24"/>
          <w:u w:color="0E101A"/>
        </w:rPr>
        <w:t xml:space="preserve"> management challenge (Fergusson et al. 289).</w:t>
      </w:r>
    </w:p>
    <w:p w14:paraId="73281E04" w14:textId="77777777" w:rsidR="00B47B08" w:rsidRDefault="00000000" w:rsidP="005D4812">
      <w:pPr>
        <w:pStyle w:val="a"/>
        <w:spacing w:after="0" w:line="480" w:lineRule="auto"/>
        <w:jc w:val="both"/>
        <w:rPr>
          <w:rFonts w:ascii="Times New Roman" w:eastAsia="Times New Roman" w:hAnsi="Times New Roman" w:cs="Times New Roman"/>
          <w:b/>
          <w:bCs/>
          <w:sz w:val="24"/>
          <w:szCs w:val="24"/>
        </w:rPr>
      </w:pPr>
      <w:r>
        <w:rPr>
          <w:rFonts w:ascii="Times New Roman" w:hAnsi="Times New Roman"/>
          <w:b/>
          <w:bCs/>
          <w:sz w:val="24"/>
          <w:szCs w:val="24"/>
        </w:rPr>
        <w:t>Management Challenge: Discrimination</w:t>
      </w:r>
    </w:p>
    <w:p w14:paraId="65148293" w14:textId="77777777" w:rsidR="00B47B08" w:rsidRDefault="00000000" w:rsidP="005D4812">
      <w:pPr>
        <w:pStyle w:val="a"/>
        <w:spacing w:after="0" w:line="480" w:lineRule="auto"/>
        <w:jc w:val="both"/>
        <w:rPr>
          <w:rFonts w:ascii="Times New Roman" w:eastAsia="Times New Roman" w:hAnsi="Times New Roman" w:cs="Times New Roman"/>
          <w:color w:val="0E101A"/>
          <w:sz w:val="24"/>
          <w:szCs w:val="24"/>
          <w:u w:color="0E101A"/>
        </w:rPr>
      </w:pPr>
      <w:r>
        <w:rPr>
          <w:rFonts w:ascii="Times New Roman" w:hAnsi="Times New Roman"/>
          <w:color w:val="0E101A"/>
          <w:sz w:val="24"/>
          <w:szCs w:val="24"/>
          <w:u w:color="0E101A"/>
        </w:rPr>
        <w:lastRenderedPageBreak/>
        <w:t xml:space="preserve">Discrimination encompasses individuals' differential and unfair treatment based on aspects of their identities, including age, gender, sexuality, race/ethnicity, religion etc. (Daniels and Thornton 319). Discrimination can occur between coworkers, employers and employees, and job applicants. Nevertheless, </w:t>
      </w:r>
      <w:proofErr w:type="gramStart"/>
      <w:r>
        <w:rPr>
          <w:rFonts w:ascii="Times New Roman" w:hAnsi="Times New Roman"/>
          <w:color w:val="0E101A"/>
          <w:sz w:val="24"/>
          <w:szCs w:val="24"/>
          <w:u w:color="0E101A"/>
        </w:rPr>
        <w:t>whether or not</w:t>
      </w:r>
      <w:proofErr w:type="gramEnd"/>
      <w:r>
        <w:rPr>
          <w:rFonts w:ascii="Times New Roman" w:hAnsi="Times New Roman"/>
          <w:color w:val="0E101A"/>
          <w:sz w:val="24"/>
          <w:szCs w:val="24"/>
          <w:u w:color="0E101A"/>
        </w:rPr>
        <w:t xml:space="preserve"> discrimination is intentional is a critical concern, given that workplace discrimination is illegal. Individuals that face discrimination endure such unfair treatment because they are part of a protected class; they are treated differently and unfairly due to who they are and how they are perceived.</w:t>
      </w:r>
    </w:p>
    <w:p w14:paraId="5EE23CCF" w14:textId="77777777" w:rsidR="00B47B08" w:rsidRDefault="00000000" w:rsidP="005D4812">
      <w:pPr>
        <w:pStyle w:val="a"/>
        <w:spacing w:after="0" w:line="480" w:lineRule="auto"/>
        <w:ind w:firstLine="720"/>
        <w:jc w:val="both"/>
        <w:rPr>
          <w:rFonts w:ascii="Times New Roman" w:eastAsia="Times New Roman" w:hAnsi="Times New Roman" w:cs="Times New Roman"/>
          <w:color w:val="0E101A"/>
          <w:sz w:val="24"/>
          <w:szCs w:val="24"/>
          <w:u w:color="0E101A"/>
        </w:rPr>
      </w:pPr>
      <w:r>
        <w:rPr>
          <w:rFonts w:ascii="Times New Roman" w:hAnsi="Times New Roman"/>
          <w:color w:val="0E101A"/>
          <w:sz w:val="24"/>
          <w:szCs w:val="24"/>
          <w:u w:color="0E101A"/>
        </w:rPr>
        <w:t>Discrimination was the most pertinent issue I witnessed during my placement at the Marriott Hotel Cardiff. Several staff members faced unfair treatment based on race/ethnicity in this context. This discrimination is prohibited and illegal (Kraus et al. 108-113). Racial/ethnic discrimination encompasses the differential treatment of individuals based on race/ethnicity. This discrimination also encompasses the differential treatment of individuals based on skin tone/complexion (Li et al.; Romani et al. 289). The central management challenge was that this discrimination seemed natural as it had been ingrained into the work culture at the hotel, with differential treatment also extending to the guests. The employees mistreated did not acknowledge they were being discriminated against, which further perpetuated this discrimination.</w:t>
      </w:r>
    </w:p>
    <w:p w14:paraId="2843B142" w14:textId="77777777" w:rsidR="00B47B08" w:rsidRDefault="00000000" w:rsidP="005D4812">
      <w:pPr>
        <w:pStyle w:val="a"/>
        <w:spacing w:after="0" w:line="480" w:lineRule="auto"/>
        <w:jc w:val="both"/>
        <w:rPr>
          <w:rFonts w:ascii="Times New Roman" w:eastAsia="Times New Roman" w:hAnsi="Times New Roman" w:cs="Times New Roman"/>
          <w:b/>
          <w:bCs/>
          <w:sz w:val="24"/>
          <w:szCs w:val="24"/>
        </w:rPr>
      </w:pPr>
      <w:r>
        <w:rPr>
          <w:rFonts w:ascii="Times New Roman" w:hAnsi="Times New Roman"/>
          <w:b/>
          <w:bCs/>
          <w:sz w:val="24"/>
          <w:szCs w:val="24"/>
        </w:rPr>
        <w:t>Applying the Gibbs’ Reflective Model</w:t>
      </w:r>
    </w:p>
    <w:p w14:paraId="47F40592" w14:textId="77777777" w:rsidR="00B47B08" w:rsidRDefault="00000000" w:rsidP="005D4812">
      <w:pPr>
        <w:pStyle w:val="a"/>
        <w:spacing w:after="0" w:line="480" w:lineRule="auto"/>
        <w:jc w:val="both"/>
        <w:rPr>
          <w:rFonts w:ascii="Times New Roman" w:eastAsia="Times New Roman" w:hAnsi="Times New Roman" w:cs="Times New Roman"/>
          <w:color w:val="0E101A"/>
          <w:sz w:val="24"/>
          <w:szCs w:val="24"/>
          <w:u w:color="0E101A"/>
        </w:rPr>
      </w:pPr>
      <w:r>
        <w:rPr>
          <w:rFonts w:ascii="Times New Roman" w:hAnsi="Times New Roman"/>
          <w:color w:val="0E101A"/>
          <w:sz w:val="24"/>
          <w:szCs w:val="24"/>
          <w:u w:color="0E101A"/>
        </w:rPr>
        <w:t>This reflective model is well-known and developed (</w:t>
      </w:r>
      <w:proofErr w:type="spellStart"/>
      <w:r>
        <w:rPr>
          <w:rFonts w:ascii="Times New Roman" w:hAnsi="Times New Roman"/>
          <w:color w:val="0E101A"/>
          <w:sz w:val="24"/>
          <w:szCs w:val="24"/>
          <w:u w:color="0E101A"/>
        </w:rPr>
        <w:t>Adeani</w:t>
      </w:r>
      <w:proofErr w:type="spellEnd"/>
      <w:r>
        <w:rPr>
          <w:rFonts w:ascii="Times New Roman" w:hAnsi="Times New Roman"/>
          <w:color w:val="0E101A"/>
          <w:sz w:val="24"/>
          <w:szCs w:val="24"/>
          <w:u w:color="0E101A"/>
        </w:rPr>
        <w:t xml:space="preserve"> et al. 139). This model is a ‘reflective cycle’ that allows learners to effectively transform their perceptions into practice via a simple reflective cycle. The Gibbs model extends beyond basic descriptions of events, including experience analysis, feeling, conclusion, and action plans (Kolb and Kolb 8-14). These considerations ensure learners continue good practices or learn from suboptimal experiences (</w:t>
      </w:r>
      <w:proofErr w:type="spellStart"/>
      <w:r>
        <w:rPr>
          <w:rFonts w:ascii="Times New Roman" w:hAnsi="Times New Roman"/>
          <w:color w:val="0E101A"/>
          <w:sz w:val="24"/>
          <w:szCs w:val="24"/>
          <w:u w:color="0E101A"/>
        </w:rPr>
        <w:t>Tawanwongsri</w:t>
      </w:r>
      <w:proofErr w:type="spellEnd"/>
      <w:r>
        <w:rPr>
          <w:rFonts w:ascii="Times New Roman" w:hAnsi="Times New Roman"/>
          <w:color w:val="0E101A"/>
          <w:sz w:val="24"/>
          <w:szCs w:val="24"/>
          <w:u w:color="0E101A"/>
        </w:rPr>
        <w:t xml:space="preserve"> and </w:t>
      </w:r>
      <w:proofErr w:type="spellStart"/>
      <w:r>
        <w:rPr>
          <w:rFonts w:ascii="Times New Roman" w:hAnsi="Times New Roman"/>
          <w:color w:val="0E101A"/>
          <w:sz w:val="24"/>
          <w:szCs w:val="24"/>
          <w:u w:color="0E101A"/>
        </w:rPr>
        <w:t>Phenwan</w:t>
      </w:r>
      <w:proofErr w:type="spellEnd"/>
      <w:r>
        <w:rPr>
          <w:rFonts w:ascii="Times New Roman" w:hAnsi="Times New Roman"/>
          <w:color w:val="0E101A"/>
          <w:sz w:val="24"/>
          <w:szCs w:val="24"/>
          <w:u w:color="0E101A"/>
        </w:rPr>
        <w:t xml:space="preserve">). Thus, the reflective account uses Gibbs reflective model to </w:t>
      </w:r>
      <w:r>
        <w:rPr>
          <w:rFonts w:ascii="Times New Roman" w:hAnsi="Times New Roman"/>
          <w:color w:val="0E101A"/>
          <w:sz w:val="24"/>
          <w:szCs w:val="24"/>
          <w:u w:color="0E101A"/>
        </w:rPr>
        <w:lastRenderedPageBreak/>
        <w:t>evaluate the</w:t>
      </w:r>
      <w:r>
        <w:rPr>
          <w:rFonts w:ascii="Times New Roman" w:hAnsi="Times New Roman"/>
          <w:color w:val="0E101A"/>
          <w:sz w:val="24"/>
          <w:szCs w:val="24"/>
          <w:u w:color="0E101A"/>
          <w:lang w:val="it-IT"/>
        </w:rPr>
        <w:t xml:space="preserve"> rac</w:t>
      </w:r>
      <w:proofErr w:type="spellStart"/>
      <w:r>
        <w:rPr>
          <w:rFonts w:ascii="Times New Roman" w:hAnsi="Times New Roman"/>
          <w:color w:val="0E101A"/>
          <w:sz w:val="24"/>
          <w:szCs w:val="24"/>
          <w:u w:color="0E101A"/>
        </w:rPr>
        <w:t>ial</w:t>
      </w:r>
      <w:proofErr w:type="spellEnd"/>
      <w:r>
        <w:rPr>
          <w:rFonts w:ascii="Times New Roman" w:hAnsi="Times New Roman"/>
          <w:color w:val="0E101A"/>
          <w:sz w:val="24"/>
          <w:szCs w:val="24"/>
          <w:u w:color="0E101A"/>
        </w:rPr>
        <w:t xml:space="preserve">/ethnic discrimination witnessed on placement at Marriott Hotel Cardiff and inform the proposed solutions to overcome workplace discrimination. The six dimensions of the Gibbs model are crucial in developing an in-depth understanding of the challenge of managing workplace discrimination and </w:t>
      </w:r>
      <w:proofErr w:type="spellStart"/>
      <w:r>
        <w:rPr>
          <w:rFonts w:ascii="Times New Roman" w:hAnsi="Times New Roman"/>
          <w:color w:val="0E101A"/>
          <w:sz w:val="24"/>
          <w:szCs w:val="24"/>
          <w:u w:color="0E101A"/>
        </w:rPr>
        <w:t>contextualising</w:t>
      </w:r>
      <w:proofErr w:type="spellEnd"/>
      <w:r>
        <w:rPr>
          <w:rFonts w:ascii="Times New Roman" w:hAnsi="Times New Roman"/>
          <w:color w:val="0E101A"/>
          <w:sz w:val="24"/>
          <w:szCs w:val="24"/>
          <w:u w:color="0E101A"/>
        </w:rPr>
        <w:t xml:space="preserve"> the proposed measures to address discrimination. These dimensions include a description of the experience, thoughts and feelings regarding the experience, an evaluation of the experience, an analysis of the situation, a conclusion regarding lessons learned, and an action plan for dealing with similar situations in the future (Markkanen et al. 46; </w:t>
      </w:r>
      <w:proofErr w:type="spellStart"/>
      <w:r>
        <w:rPr>
          <w:rFonts w:ascii="Times New Roman" w:hAnsi="Times New Roman"/>
          <w:color w:val="0E101A"/>
          <w:sz w:val="24"/>
          <w:szCs w:val="24"/>
          <w:u w:color="0E101A"/>
        </w:rPr>
        <w:t>Wijnen</w:t>
      </w:r>
      <w:proofErr w:type="spellEnd"/>
      <w:r>
        <w:rPr>
          <w:rFonts w:ascii="Times New Roman" w:hAnsi="Times New Roman"/>
          <w:color w:val="0E101A"/>
          <w:sz w:val="24"/>
          <w:szCs w:val="24"/>
          <w:u w:color="0E101A"/>
        </w:rPr>
        <w:t>-Meijer et al.).</w:t>
      </w:r>
    </w:p>
    <w:p w14:paraId="77868EA6" w14:textId="77777777" w:rsidR="00B47B08" w:rsidRDefault="00000000" w:rsidP="005D4812">
      <w:pPr>
        <w:pStyle w:val="a"/>
        <w:spacing w:after="0" w:line="480" w:lineRule="auto"/>
        <w:ind w:firstLine="720"/>
        <w:jc w:val="both"/>
        <w:rPr>
          <w:rFonts w:ascii="Times New Roman" w:eastAsia="Times New Roman" w:hAnsi="Times New Roman" w:cs="Times New Roman"/>
          <w:color w:val="0E101A"/>
          <w:sz w:val="24"/>
          <w:szCs w:val="24"/>
          <w:u w:color="0E101A"/>
        </w:rPr>
      </w:pPr>
      <w:r>
        <w:rPr>
          <w:rFonts w:ascii="Times New Roman" w:hAnsi="Times New Roman"/>
          <w:color w:val="0E101A"/>
          <w:sz w:val="24"/>
          <w:szCs w:val="24"/>
          <w:u w:color="0E101A"/>
        </w:rPr>
        <w:t xml:space="preserve">To begin with, the egregious discriminatory event I witnessed concerned the unfair treatment one racial minority employee received compared to two white colleagues when they all arrived late for their shifts. While the two white employees were heavily reprimanded, the minority worker was moved to a less desirable shift despite profusely </w:t>
      </w:r>
      <w:proofErr w:type="spellStart"/>
      <w:r>
        <w:rPr>
          <w:rFonts w:ascii="Times New Roman" w:hAnsi="Times New Roman"/>
          <w:color w:val="0E101A"/>
          <w:sz w:val="24"/>
          <w:szCs w:val="24"/>
          <w:u w:color="0E101A"/>
        </w:rPr>
        <w:t>apologising</w:t>
      </w:r>
      <w:proofErr w:type="spellEnd"/>
      <w:r>
        <w:rPr>
          <w:rFonts w:ascii="Times New Roman" w:hAnsi="Times New Roman"/>
          <w:color w:val="0E101A"/>
          <w:sz w:val="24"/>
          <w:szCs w:val="24"/>
          <w:u w:color="0E101A"/>
        </w:rPr>
        <w:t xml:space="preserve"> to the shift supervisor. Despite the other white employees not receiving a similar punishment, the minority worker did not levy any complaint of discrimination against the manager.</w:t>
      </w:r>
    </w:p>
    <w:p w14:paraId="001B63A1" w14:textId="77777777" w:rsidR="00B47B08" w:rsidRDefault="00000000" w:rsidP="005D4812">
      <w:pPr>
        <w:pStyle w:val="a"/>
        <w:spacing w:after="0" w:line="480" w:lineRule="auto"/>
        <w:ind w:firstLine="720"/>
        <w:jc w:val="both"/>
        <w:rPr>
          <w:rFonts w:ascii="Times New Roman" w:eastAsia="Times New Roman" w:hAnsi="Times New Roman" w:cs="Times New Roman"/>
          <w:color w:val="0E101A"/>
          <w:sz w:val="24"/>
          <w:szCs w:val="24"/>
          <w:u w:color="0E101A"/>
        </w:rPr>
      </w:pPr>
      <w:r>
        <w:rPr>
          <w:rFonts w:ascii="Times New Roman" w:hAnsi="Times New Roman"/>
          <w:color w:val="0E101A"/>
          <w:sz w:val="24"/>
          <w:szCs w:val="24"/>
          <w:u w:color="0E101A"/>
        </w:rPr>
        <w:t xml:space="preserve">Regarding my thoughts and feelings about the experience, I was happy with the </w:t>
      </w:r>
      <w:proofErr w:type="spellStart"/>
      <w:r>
        <w:rPr>
          <w:rFonts w:ascii="Times New Roman" w:hAnsi="Times New Roman"/>
          <w:color w:val="0E101A"/>
          <w:sz w:val="24"/>
          <w:szCs w:val="24"/>
          <w:u w:color="0E101A"/>
        </w:rPr>
        <w:t>organisation’s</w:t>
      </w:r>
      <w:proofErr w:type="spellEnd"/>
      <w:r>
        <w:rPr>
          <w:rFonts w:ascii="Times New Roman" w:hAnsi="Times New Roman"/>
          <w:color w:val="0E101A"/>
          <w:sz w:val="24"/>
          <w:szCs w:val="24"/>
          <w:u w:color="0E101A"/>
        </w:rPr>
        <w:t xml:space="preserve"> treatment of the staff. Initially, I appreciated the shift supervisor’s handling of the situation as they reprimanded all three employees equally without singling out any of them. However, when I later </w:t>
      </w:r>
      <w:proofErr w:type="spellStart"/>
      <w:r>
        <w:rPr>
          <w:rFonts w:ascii="Times New Roman" w:hAnsi="Times New Roman"/>
          <w:color w:val="0E101A"/>
          <w:sz w:val="24"/>
          <w:szCs w:val="24"/>
          <w:u w:color="0E101A"/>
        </w:rPr>
        <w:t>realised</w:t>
      </w:r>
      <w:proofErr w:type="spellEnd"/>
      <w:r>
        <w:rPr>
          <w:rFonts w:ascii="Times New Roman" w:hAnsi="Times New Roman"/>
          <w:color w:val="0E101A"/>
          <w:sz w:val="24"/>
          <w:szCs w:val="24"/>
          <w:u w:color="0E101A"/>
        </w:rPr>
        <w:t xml:space="preserve"> that the minority employee had been moved to a less desirable shift because of the event, I became irate and frustrated. A few other employees had expressed similar frustration, but the minority worker did not want to dwell on the issue and refused to report the incident to HR. Looking back, I am not satisfied with my handling of the situation. Even as an intern, I could have done more, especially by informing HR of the situation.</w:t>
      </w:r>
    </w:p>
    <w:p w14:paraId="35C9CB90" w14:textId="77777777" w:rsidR="00B47B08" w:rsidRDefault="00000000" w:rsidP="005D4812">
      <w:pPr>
        <w:pStyle w:val="a"/>
        <w:spacing w:after="0" w:line="480" w:lineRule="auto"/>
        <w:ind w:firstLine="720"/>
        <w:jc w:val="both"/>
        <w:rPr>
          <w:rFonts w:ascii="Times New Roman" w:eastAsia="Times New Roman" w:hAnsi="Times New Roman" w:cs="Times New Roman"/>
          <w:color w:val="0E101A"/>
          <w:sz w:val="24"/>
          <w:szCs w:val="24"/>
          <w:u w:color="0E101A"/>
        </w:rPr>
      </w:pPr>
      <w:r>
        <w:rPr>
          <w:rFonts w:ascii="Times New Roman" w:hAnsi="Times New Roman"/>
          <w:color w:val="0E101A"/>
          <w:sz w:val="24"/>
          <w:szCs w:val="24"/>
          <w:u w:color="0E101A"/>
        </w:rPr>
        <w:lastRenderedPageBreak/>
        <w:t xml:space="preserve">In evaluating the experience, few things went well, especially as none of the other staff members confronted the shift supervisor and two other white workers regarding the unfair punishment of the minority worker. We assumed the worker would report the matter to HR, and it would be promptly resolved. However, neither of the two white and minority employees </w:t>
      </w:r>
      <w:proofErr w:type="gramStart"/>
      <w:r>
        <w:rPr>
          <w:rFonts w:ascii="Times New Roman" w:hAnsi="Times New Roman"/>
          <w:color w:val="0E101A"/>
          <w:sz w:val="24"/>
          <w:szCs w:val="24"/>
          <w:u w:color="0E101A"/>
        </w:rPr>
        <w:t>took action</w:t>
      </w:r>
      <w:proofErr w:type="gramEnd"/>
      <w:r>
        <w:rPr>
          <w:rFonts w:ascii="Times New Roman" w:hAnsi="Times New Roman"/>
          <w:color w:val="0E101A"/>
          <w:sz w:val="24"/>
          <w:szCs w:val="24"/>
          <w:u w:color="0E101A"/>
        </w:rPr>
        <w:t>, which became increasingly frustrating for other workers, especially as the shift supervisor did not acknowledge any wrongdoing.</w:t>
      </w:r>
    </w:p>
    <w:p w14:paraId="1993365F" w14:textId="77777777" w:rsidR="00B47B08" w:rsidRDefault="00000000" w:rsidP="005D4812">
      <w:pPr>
        <w:pStyle w:val="a"/>
        <w:spacing w:after="0" w:line="480" w:lineRule="auto"/>
        <w:ind w:firstLine="720"/>
        <w:jc w:val="both"/>
        <w:rPr>
          <w:rFonts w:ascii="Times New Roman" w:eastAsia="Times New Roman" w:hAnsi="Times New Roman" w:cs="Times New Roman"/>
          <w:color w:val="0E101A"/>
          <w:sz w:val="24"/>
          <w:szCs w:val="24"/>
          <w:u w:color="0E101A"/>
        </w:rPr>
      </w:pPr>
      <w:r>
        <w:rPr>
          <w:rFonts w:ascii="Times New Roman" w:hAnsi="Times New Roman"/>
          <w:color w:val="0E101A"/>
          <w:sz w:val="24"/>
          <w:szCs w:val="24"/>
          <w:u w:color="0E101A"/>
        </w:rPr>
        <w:t xml:space="preserve">In </w:t>
      </w:r>
      <w:proofErr w:type="spellStart"/>
      <w:r>
        <w:rPr>
          <w:rFonts w:ascii="Times New Roman" w:hAnsi="Times New Roman"/>
          <w:color w:val="0E101A"/>
          <w:sz w:val="24"/>
          <w:szCs w:val="24"/>
          <w:u w:color="0E101A"/>
        </w:rPr>
        <w:t>analysing</w:t>
      </w:r>
      <w:proofErr w:type="spellEnd"/>
      <w:r>
        <w:rPr>
          <w:rFonts w:ascii="Times New Roman" w:hAnsi="Times New Roman"/>
          <w:color w:val="0E101A"/>
          <w:sz w:val="24"/>
          <w:szCs w:val="24"/>
          <w:u w:color="0E101A"/>
        </w:rPr>
        <w:t xml:space="preserve"> the experience, this incident frightened me as fostering diversity is one of the objectives of Marriott Hotel Cardiff. However, this was the first of several discriminatory events I witnessed that were poorly managed. The </w:t>
      </w:r>
      <w:proofErr w:type="spellStart"/>
      <w:r>
        <w:rPr>
          <w:rFonts w:ascii="Times New Roman" w:hAnsi="Times New Roman"/>
          <w:color w:val="0E101A"/>
          <w:sz w:val="24"/>
          <w:szCs w:val="24"/>
          <w:u w:color="0E101A"/>
        </w:rPr>
        <w:t>organisation’s</w:t>
      </w:r>
      <w:proofErr w:type="spellEnd"/>
      <w:r>
        <w:rPr>
          <w:rFonts w:ascii="Times New Roman" w:hAnsi="Times New Roman"/>
          <w:color w:val="0E101A"/>
          <w:sz w:val="24"/>
          <w:szCs w:val="24"/>
          <w:u w:color="0E101A"/>
        </w:rPr>
        <w:t xml:space="preserve"> handling of such incidents led to apathy among the workers towards instances of discrimination. This incident is linked to deeper management issues that have failed to address workplace discrimination effectively. </w:t>
      </w:r>
    </w:p>
    <w:p w14:paraId="3F99A152" w14:textId="77777777" w:rsidR="00B47B08" w:rsidRDefault="00000000" w:rsidP="005D4812">
      <w:pPr>
        <w:pStyle w:val="a"/>
        <w:spacing w:after="0" w:line="480" w:lineRule="auto"/>
        <w:ind w:firstLine="720"/>
        <w:jc w:val="both"/>
        <w:rPr>
          <w:rFonts w:ascii="Times New Roman" w:eastAsia="Times New Roman" w:hAnsi="Times New Roman" w:cs="Times New Roman"/>
          <w:color w:val="0E101A"/>
          <w:sz w:val="24"/>
          <w:szCs w:val="24"/>
          <w:u w:color="0E101A"/>
        </w:rPr>
      </w:pPr>
      <w:r>
        <w:rPr>
          <w:rFonts w:ascii="Times New Roman" w:hAnsi="Times New Roman"/>
          <w:color w:val="0E101A"/>
          <w:sz w:val="24"/>
          <w:szCs w:val="24"/>
          <w:u w:color="0E101A"/>
        </w:rPr>
        <w:t xml:space="preserve">I am relieved that the minority </w:t>
      </w:r>
      <w:proofErr w:type="gramStart"/>
      <w:r>
        <w:rPr>
          <w:rFonts w:ascii="Times New Roman" w:hAnsi="Times New Roman"/>
          <w:color w:val="0E101A"/>
          <w:sz w:val="24"/>
          <w:szCs w:val="24"/>
          <w:u w:color="0E101A"/>
        </w:rPr>
        <w:t>worker</w:t>
      </w:r>
      <w:proofErr w:type="gramEnd"/>
      <w:r>
        <w:rPr>
          <w:rFonts w:ascii="Times New Roman" w:hAnsi="Times New Roman"/>
          <w:color w:val="0E101A"/>
          <w:sz w:val="24"/>
          <w:szCs w:val="24"/>
          <w:u w:color="0E101A"/>
        </w:rPr>
        <w:t xml:space="preserve"> went on to perform exemplarily in their new shift, but I feel that more could have been done to address this instance of discrimination. I have learned that addressing such instances is crucial, even when they seem trivial. Thus, the next time I notice workplace discrimination, I will immediately inform HR so that such an event receives the requisite attention and is effectively addressed. I will inform the relevant individuals in the </w:t>
      </w:r>
      <w:proofErr w:type="spellStart"/>
      <w:r>
        <w:rPr>
          <w:rFonts w:ascii="Times New Roman" w:hAnsi="Times New Roman"/>
          <w:color w:val="0E101A"/>
          <w:sz w:val="24"/>
          <w:szCs w:val="24"/>
          <w:u w:color="0E101A"/>
        </w:rPr>
        <w:t>organisational</w:t>
      </w:r>
      <w:proofErr w:type="spellEnd"/>
      <w:r>
        <w:rPr>
          <w:rFonts w:ascii="Times New Roman" w:hAnsi="Times New Roman"/>
          <w:color w:val="0E101A"/>
          <w:sz w:val="24"/>
          <w:szCs w:val="24"/>
          <w:u w:color="0E101A"/>
        </w:rPr>
        <w:t xml:space="preserve"> hierarchy if I have any concerns. Remembering that I want the best result will allow me to contest suboptimal handling of discriminatory events even when it feels uncomfortable.</w:t>
      </w:r>
    </w:p>
    <w:p w14:paraId="03CE9338" w14:textId="77777777" w:rsidR="00B47B08" w:rsidRDefault="00000000" w:rsidP="005D4812">
      <w:pPr>
        <w:pStyle w:val="a"/>
        <w:spacing w:after="0" w:line="480" w:lineRule="auto"/>
        <w:jc w:val="both"/>
        <w:rPr>
          <w:rFonts w:ascii="Times New Roman" w:eastAsia="Times New Roman" w:hAnsi="Times New Roman" w:cs="Times New Roman"/>
          <w:b/>
          <w:bCs/>
          <w:color w:val="0E101A"/>
          <w:sz w:val="24"/>
          <w:szCs w:val="24"/>
          <w:u w:color="0E101A"/>
        </w:rPr>
      </w:pPr>
      <w:r>
        <w:rPr>
          <w:rFonts w:ascii="Times New Roman" w:hAnsi="Times New Roman"/>
          <w:b/>
          <w:bCs/>
          <w:sz w:val="24"/>
          <w:szCs w:val="24"/>
        </w:rPr>
        <w:t>Recommendations to Overcome Workplace D</w:t>
      </w:r>
      <w:proofErr w:type="spellStart"/>
      <w:r>
        <w:rPr>
          <w:rFonts w:ascii="Times New Roman" w:hAnsi="Times New Roman"/>
          <w:b/>
          <w:bCs/>
          <w:sz w:val="24"/>
          <w:szCs w:val="24"/>
          <w:lang w:val="fr-FR"/>
        </w:rPr>
        <w:t>iscrimination</w:t>
      </w:r>
      <w:proofErr w:type="spellEnd"/>
    </w:p>
    <w:p w14:paraId="26F28950" w14:textId="77777777" w:rsidR="00B47B08" w:rsidRDefault="00000000" w:rsidP="005D4812">
      <w:pPr>
        <w:pStyle w:val="a"/>
        <w:spacing w:after="0" w:line="480" w:lineRule="auto"/>
        <w:jc w:val="both"/>
        <w:rPr>
          <w:rFonts w:ascii="Times New Roman" w:eastAsia="Times New Roman" w:hAnsi="Times New Roman" w:cs="Times New Roman"/>
          <w:color w:val="0E101A"/>
          <w:sz w:val="24"/>
          <w:szCs w:val="24"/>
          <w:u w:color="0E101A"/>
        </w:rPr>
      </w:pPr>
      <w:r>
        <w:rPr>
          <w:rFonts w:ascii="Times New Roman" w:hAnsi="Times New Roman"/>
          <w:color w:val="0E101A"/>
          <w:sz w:val="24"/>
          <w:szCs w:val="24"/>
          <w:u w:color="0E101A"/>
        </w:rPr>
        <w:t xml:space="preserve">The </w:t>
      </w:r>
      <w:proofErr w:type="spellStart"/>
      <w:r>
        <w:rPr>
          <w:rFonts w:ascii="Times New Roman" w:hAnsi="Times New Roman"/>
          <w:color w:val="0E101A"/>
          <w:sz w:val="24"/>
          <w:szCs w:val="24"/>
          <w:u w:color="0E101A"/>
        </w:rPr>
        <w:t>organisational</w:t>
      </w:r>
      <w:proofErr w:type="spellEnd"/>
      <w:r>
        <w:rPr>
          <w:rFonts w:ascii="Times New Roman" w:hAnsi="Times New Roman"/>
          <w:color w:val="0E101A"/>
          <w:sz w:val="24"/>
          <w:szCs w:val="24"/>
          <w:u w:color="0E101A"/>
        </w:rPr>
        <w:t xml:space="preserve"> workplace discrimination policies at the hotel were complex but less thorough than I initially thought. However, I learned how to manage such situations and the importance of balancing the well-being of individual employees and the </w:t>
      </w:r>
      <w:proofErr w:type="spellStart"/>
      <w:r>
        <w:rPr>
          <w:rFonts w:ascii="Times New Roman" w:hAnsi="Times New Roman"/>
          <w:color w:val="0E101A"/>
          <w:sz w:val="24"/>
          <w:szCs w:val="24"/>
          <w:u w:color="0E101A"/>
        </w:rPr>
        <w:t>organisation</w:t>
      </w:r>
      <w:proofErr w:type="spellEnd"/>
      <w:r>
        <w:rPr>
          <w:rFonts w:ascii="Times New Roman" w:hAnsi="Times New Roman"/>
          <w:color w:val="0E101A"/>
          <w:sz w:val="24"/>
          <w:szCs w:val="24"/>
          <w:u w:color="0E101A"/>
        </w:rPr>
        <w:t xml:space="preserve"> (Lee et al. 1-23). More importantly, I learned that every employee has an integral role in combating and perpetuating </w:t>
      </w:r>
      <w:r>
        <w:rPr>
          <w:rFonts w:ascii="Times New Roman" w:hAnsi="Times New Roman"/>
          <w:color w:val="0E101A"/>
          <w:sz w:val="24"/>
          <w:szCs w:val="24"/>
          <w:u w:color="0E101A"/>
        </w:rPr>
        <w:lastRenderedPageBreak/>
        <w:t>workplace discrimination; employees must do whatever they can within their responsibilities to eliminate workplace discrimination (Dobbin and Kalev 48-55; Sarwar and Muhammad 230). Thus, the following recommendations are designed to ensure that instances of discrimination are effectively addressed.</w:t>
      </w:r>
    </w:p>
    <w:p w14:paraId="418A7DDB" w14:textId="77777777" w:rsidR="00B47B08" w:rsidRDefault="00000000" w:rsidP="005D4812">
      <w:pPr>
        <w:pStyle w:val="a"/>
        <w:spacing w:after="0" w:line="480" w:lineRule="auto"/>
        <w:ind w:firstLine="720"/>
        <w:jc w:val="both"/>
        <w:rPr>
          <w:rFonts w:ascii="Times New Roman" w:eastAsia="Times New Roman" w:hAnsi="Times New Roman" w:cs="Times New Roman"/>
          <w:color w:val="0E101A"/>
          <w:sz w:val="24"/>
          <w:szCs w:val="24"/>
          <w:u w:color="0E101A"/>
        </w:rPr>
      </w:pPr>
      <w:r>
        <w:rPr>
          <w:rFonts w:ascii="Times New Roman" w:hAnsi="Times New Roman"/>
          <w:color w:val="0E101A"/>
          <w:sz w:val="24"/>
          <w:szCs w:val="24"/>
          <w:u w:color="0E101A"/>
        </w:rPr>
        <w:t xml:space="preserve">Employers must take responsibility for addressing discriminatory events effectively, </w:t>
      </w:r>
      <w:proofErr w:type="gramStart"/>
      <w:r>
        <w:rPr>
          <w:rFonts w:ascii="Times New Roman" w:hAnsi="Times New Roman"/>
          <w:color w:val="0E101A"/>
          <w:sz w:val="24"/>
          <w:szCs w:val="24"/>
          <w:u w:color="0E101A"/>
        </w:rPr>
        <w:t>quickly</w:t>
      </w:r>
      <w:proofErr w:type="gramEnd"/>
      <w:r>
        <w:rPr>
          <w:rFonts w:ascii="Times New Roman" w:hAnsi="Times New Roman"/>
          <w:color w:val="0E101A"/>
          <w:sz w:val="24"/>
          <w:szCs w:val="24"/>
          <w:u w:color="0E101A"/>
        </w:rPr>
        <w:t xml:space="preserve"> and fairly. Employees often try to cope with discriminatory situations by excluding reporting these events (Sarwar and Muhammad 230-248). Employees base their approaches to such events on the tone set by senior management and the expected results. Thus, most employees cope with these situations to avoid “rocking the boat.” Thus, employer initiative is needed, as a lack of complaints does not equal a lack of discrimination.</w:t>
      </w:r>
    </w:p>
    <w:p w14:paraId="790B1272" w14:textId="77777777" w:rsidR="00B47B08" w:rsidRDefault="00000000" w:rsidP="005D4812">
      <w:pPr>
        <w:pStyle w:val="a"/>
        <w:spacing w:after="0" w:line="480" w:lineRule="auto"/>
        <w:ind w:firstLine="720"/>
        <w:jc w:val="both"/>
      </w:pPr>
      <w:proofErr w:type="spellStart"/>
      <w:r>
        <w:rPr>
          <w:rFonts w:ascii="Times New Roman" w:hAnsi="Times New Roman"/>
          <w:color w:val="0E101A"/>
          <w:sz w:val="24"/>
          <w:szCs w:val="24"/>
          <w:u w:color="0E101A"/>
        </w:rPr>
        <w:t>Organisations</w:t>
      </w:r>
      <w:proofErr w:type="spellEnd"/>
      <w:r>
        <w:rPr>
          <w:rFonts w:ascii="Times New Roman" w:hAnsi="Times New Roman"/>
          <w:color w:val="0E101A"/>
          <w:sz w:val="24"/>
          <w:szCs w:val="24"/>
          <w:u w:color="0E101A"/>
        </w:rPr>
        <w:t xml:space="preserve"> must ensure employees understand they have the right to lodge complaints based on human rights violations when they face discrimination. Internal anti-discrimination and -harassment policies must stress that any form of discrimination comprises a human rights violation. Thus, if employees do not feel in-house procedures address discriminatory cases effectively, they are within their rights to pursue alternative legal actions (Romani et al. 370-391). Employees must understand that internal procedures for resolving complaints do not negate them from pursuing external legal recourse.</w:t>
      </w:r>
      <w:r>
        <w:rPr>
          <w:rFonts w:ascii="Arial Unicode MS" w:hAnsi="Arial Unicode MS"/>
          <w:color w:val="0E101A"/>
          <w:sz w:val="24"/>
          <w:szCs w:val="24"/>
          <w:u w:color="0E101A"/>
        </w:rPr>
        <w:br w:type="page"/>
      </w:r>
    </w:p>
    <w:p w14:paraId="38CFA217" w14:textId="77777777" w:rsidR="00B47B08" w:rsidRDefault="00000000" w:rsidP="005D4812">
      <w:pPr>
        <w:pStyle w:val="a"/>
        <w:spacing w:after="0" w:line="480" w:lineRule="auto"/>
        <w:jc w:val="both"/>
        <w:rPr>
          <w:rFonts w:ascii="Times New Roman" w:eastAsia="Times New Roman" w:hAnsi="Times New Roman" w:cs="Times New Roman"/>
          <w:sz w:val="24"/>
          <w:szCs w:val="24"/>
        </w:rPr>
      </w:pPr>
      <w:r>
        <w:rPr>
          <w:rFonts w:ascii="Times New Roman" w:hAnsi="Times New Roman"/>
          <w:sz w:val="24"/>
          <w:szCs w:val="24"/>
        </w:rPr>
        <w:lastRenderedPageBreak/>
        <w:t>Works Cited</w:t>
      </w:r>
    </w:p>
    <w:p w14:paraId="108A1DCE" w14:textId="77777777" w:rsidR="00B47B08" w:rsidRDefault="00000000" w:rsidP="005D4812">
      <w:pPr>
        <w:pStyle w:val="a"/>
        <w:spacing w:after="0" w:line="480" w:lineRule="auto"/>
        <w:ind w:left="720" w:hanging="720"/>
        <w:jc w:val="both"/>
        <w:rPr>
          <w:rStyle w:val="a1"/>
          <w:rFonts w:ascii="Times New Roman" w:eastAsia="Times New Roman" w:hAnsi="Times New Roman" w:cs="Times New Roman"/>
          <w:sz w:val="24"/>
          <w:szCs w:val="24"/>
          <w:shd w:val="clear" w:color="auto" w:fill="FFFFFF"/>
        </w:rPr>
      </w:pPr>
      <w:proofErr w:type="spellStart"/>
      <w:r>
        <w:rPr>
          <w:rFonts w:ascii="Times New Roman" w:hAnsi="Times New Roman"/>
          <w:sz w:val="24"/>
          <w:szCs w:val="24"/>
        </w:rPr>
        <w:t>Adeani</w:t>
      </w:r>
      <w:proofErr w:type="spellEnd"/>
      <w:r>
        <w:rPr>
          <w:rFonts w:ascii="Times New Roman" w:hAnsi="Times New Roman"/>
          <w:sz w:val="24"/>
          <w:szCs w:val="24"/>
        </w:rPr>
        <w:t xml:space="preserve">, Ikin </w:t>
      </w:r>
      <w:proofErr w:type="spellStart"/>
      <w:r>
        <w:rPr>
          <w:rFonts w:ascii="Times New Roman" w:hAnsi="Times New Roman"/>
          <w:sz w:val="24"/>
          <w:szCs w:val="24"/>
        </w:rPr>
        <w:t>Syamsudin</w:t>
      </w:r>
      <w:proofErr w:type="spellEnd"/>
      <w:r>
        <w:rPr>
          <w:rFonts w:ascii="Times New Roman" w:hAnsi="Times New Roman"/>
          <w:sz w:val="24"/>
          <w:szCs w:val="24"/>
        </w:rPr>
        <w:t xml:space="preserve">, R. Bunga </w:t>
      </w:r>
      <w:proofErr w:type="spellStart"/>
      <w:r>
        <w:rPr>
          <w:rFonts w:ascii="Times New Roman" w:hAnsi="Times New Roman"/>
          <w:sz w:val="24"/>
          <w:szCs w:val="24"/>
        </w:rPr>
        <w:t>Febriani</w:t>
      </w:r>
      <w:proofErr w:type="spellEnd"/>
      <w:r>
        <w:rPr>
          <w:rFonts w:ascii="Times New Roman" w:hAnsi="Times New Roman"/>
          <w:sz w:val="24"/>
          <w:szCs w:val="24"/>
        </w:rPr>
        <w:t xml:space="preserve">, and </w:t>
      </w:r>
      <w:proofErr w:type="spellStart"/>
      <w:r>
        <w:rPr>
          <w:rFonts w:ascii="Times New Roman" w:hAnsi="Times New Roman"/>
          <w:sz w:val="24"/>
          <w:szCs w:val="24"/>
        </w:rPr>
        <w:t>Syafryadin</w:t>
      </w:r>
      <w:proofErr w:type="spellEnd"/>
      <w:r>
        <w:rPr>
          <w:rFonts w:ascii="Times New Roman" w:hAnsi="Times New Roman"/>
          <w:sz w:val="24"/>
          <w:szCs w:val="24"/>
        </w:rPr>
        <w:t xml:space="preserve"> </w:t>
      </w:r>
      <w:proofErr w:type="spellStart"/>
      <w:r>
        <w:rPr>
          <w:rFonts w:ascii="Times New Roman" w:hAnsi="Times New Roman"/>
          <w:sz w:val="24"/>
          <w:szCs w:val="24"/>
        </w:rPr>
        <w:t>Syafryadin</w:t>
      </w:r>
      <w:proofErr w:type="spellEnd"/>
      <w:r>
        <w:rPr>
          <w:rFonts w:ascii="Times New Roman" w:hAnsi="Times New Roman"/>
          <w:sz w:val="24"/>
          <w:szCs w:val="24"/>
        </w:rPr>
        <w:t>. "USING GIBBS</w:t>
      </w:r>
      <w:r>
        <w:rPr>
          <w:rFonts w:ascii="Times New Roman" w:hAnsi="Times New Roman"/>
          <w:sz w:val="24"/>
          <w:szCs w:val="24"/>
          <w:rtl/>
        </w:rPr>
        <w:t>’</w:t>
      </w:r>
      <w:r>
        <w:rPr>
          <w:rFonts w:ascii="Times New Roman" w:hAnsi="Times New Roman"/>
          <w:sz w:val="24"/>
          <w:szCs w:val="24"/>
        </w:rPr>
        <w:t>REFLECTIVE CYCLE IN MAKING REFLECTIONS OF LITERARY ANALYSIS." </w:t>
      </w:r>
      <w:r>
        <w:rPr>
          <w:rFonts w:ascii="Times New Roman" w:hAnsi="Times New Roman"/>
          <w:i/>
          <w:iCs/>
          <w:sz w:val="24"/>
          <w:szCs w:val="24"/>
        </w:rPr>
        <w:t>Indonesian EFL Journal</w:t>
      </w:r>
      <w:r>
        <w:rPr>
          <w:rFonts w:ascii="Times New Roman" w:hAnsi="Times New Roman"/>
          <w:sz w:val="24"/>
          <w:szCs w:val="24"/>
        </w:rPr>
        <w:t> 6.2 (2020): 139-148,</w:t>
      </w:r>
      <w:r>
        <w:rPr>
          <w:rFonts w:ascii="Times New Roman" w:hAnsi="Times New Roman"/>
          <w:sz w:val="24"/>
          <w:szCs w:val="24"/>
          <w:shd w:val="clear" w:color="auto" w:fill="FFFFFF"/>
        </w:rPr>
        <w:t xml:space="preserve"> </w:t>
      </w:r>
      <w:hyperlink r:id="rId6" w:history="1">
        <w:r>
          <w:rPr>
            <w:rStyle w:val="Hyperlink0"/>
            <w:rFonts w:ascii="Times New Roman" w:hAnsi="Times New Roman"/>
            <w:sz w:val="24"/>
            <w:szCs w:val="24"/>
          </w:rPr>
          <w:t>https://doi.org/10.25134/ieflj.v6i2.3382</w:t>
        </w:r>
      </w:hyperlink>
      <w:r>
        <w:rPr>
          <w:rStyle w:val="a1"/>
          <w:rFonts w:ascii="Times New Roman" w:hAnsi="Times New Roman"/>
          <w:sz w:val="24"/>
          <w:szCs w:val="24"/>
          <w:shd w:val="clear" w:color="auto" w:fill="FFFFFF"/>
        </w:rPr>
        <w:t>.</w:t>
      </w:r>
    </w:p>
    <w:p w14:paraId="1DA62C53" w14:textId="77777777" w:rsidR="00B47B08" w:rsidRDefault="00000000" w:rsidP="005D4812">
      <w:pPr>
        <w:pStyle w:val="a"/>
        <w:spacing w:after="0" w:line="480" w:lineRule="auto"/>
        <w:ind w:left="720" w:hanging="720"/>
        <w:jc w:val="both"/>
        <w:rPr>
          <w:rStyle w:val="a1"/>
          <w:rFonts w:ascii="Times New Roman" w:eastAsia="Times New Roman" w:hAnsi="Times New Roman" w:cs="Times New Roman"/>
          <w:sz w:val="24"/>
          <w:szCs w:val="24"/>
          <w:shd w:val="clear" w:color="auto" w:fill="FFFFFF"/>
        </w:rPr>
      </w:pPr>
      <w:r>
        <w:rPr>
          <w:rFonts w:ascii="Times New Roman" w:hAnsi="Times New Roman"/>
          <w:sz w:val="24"/>
          <w:szCs w:val="24"/>
        </w:rPr>
        <w:t>Daniels, Shanna, and LaDonna M. Thornton. "Race and workplace discrimination: The mediating role of cyber incivility and interpersonal incivility." </w:t>
      </w:r>
      <w:r>
        <w:rPr>
          <w:rStyle w:val="a1"/>
          <w:rFonts w:ascii="Times New Roman" w:hAnsi="Times New Roman"/>
          <w:i/>
          <w:iCs/>
          <w:sz w:val="24"/>
          <w:szCs w:val="24"/>
        </w:rPr>
        <w:t xml:space="preserve">Equality, </w:t>
      </w:r>
      <w:proofErr w:type="gramStart"/>
      <w:r>
        <w:rPr>
          <w:rStyle w:val="a1"/>
          <w:rFonts w:ascii="Times New Roman" w:hAnsi="Times New Roman"/>
          <w:i/>
          <w:iCs/>
          <w:sz w:val="24"/>
          <w:szCs w:val="24"/>
        </w:rPr>
        <w:t>Diversity</w:t>
      </w:r>
      <w:proofErr w:type="gramEnd"/>
      <w:r>
        <w:rPr>
          <w:rStyle w:val="a1"/>
          <w:rFonts w:ascii="Times New Roman" w:hAnsi="Times New Roman"/>
          <w:i/>
          <w:iCs/>
          <w:sz w:val="24"/>
          <w:szCs w:val="24"/>
        </w:rPr>
        <w:t xml:space="preserve"> and Inclusion: An International Journal</w:t>
      </w:r>
      <w:r>
        <w:rPr>
          <w:rFonts w:ascii="Times New Roman" w:hAnsi="Times New Roman"/>
          <w:sz w:val="24"/>
          <w:szCs w:val="24"/>
        </w:rPr>
        <w:t> 39.3 (2020): 319-335</w:t>
      </w:r>
      <w:r>
        <w:rPr>
          <w:rStyle w:val="a1"/>
          <w:rFonts w:ascii="Times New Roman" w:hAnsi="Times New Roman"/>
          <w:sz w:val="24"/>
          <w:szCs w:val="24"/>
          <w:shd w:val="clear" w:color="auto" w:fill="FFFFFF"/>
        </w:rPr>
        <w:t xml:space="preserve">, </w:t>
      </w:r>
      <w:hyperlink r:id="rId7" w:history="1">
        <w:r>
          <w:rPr>
            <w:rStyle w:val="Hyperlink0"/>
            <w:rFonts w:ascii="Times New Roman" w:hAnsi="Times New Roman"/>
            <w:sz w:val="24"/>
            <w:szCs w:val="24"/>
          </w:rPr>
          <w:t>https://doi.org/10.1108/edi-06-2018-0105</w:t>
        </w:r>
      </w:hyperlink>
      <w:r>
        <w:rPr>
          <w:rStyle w:val="a1"/>
          <w:rFonts w:ascii="Times New Roman" w:hAnsi="Times New Roman"/>
          <w:sz w:val="24"/>
          <w:szCs w:val="24"/>
          <w:shd w:val="clear" w:color="auto" w:fill="FFFFFF"/>
        </w:rPr>
        <w:t xml:space="preserve">. </w:t>
      </w:r>
    </w:p>
    <w:p w14:paraId="0AFF2062" w14:textId="77777777" w:rsidR="00B47B08" w:rsidRDefault="00000000" w:rsidP="005D4812">
      <w:pPr>
        <w:pStyle w:val="a"/>
        <w:spacing w:after="0" w:line="480" w:lineRule="auto"/>
        <w:ind w:left="720" w:hanging="720"/>
        <w:jc w:val="both"/>
        <w:rPr>
          <w:rStyle w:val="a1"/>
          <w:rFonts w:ascii="Times New Roman" w:eastAsia="Times New Roman" w:hAnsi="Times New Roman" w:cs="Times New Roman"/>
          <w:sz w:val="24"/>
          <w:szCs w:val="24"/>
          <w:shd w:val="clear" w:color="auto" w:fill="FFFFFF"/>
        </w:rPr>
      </w:pPr>
      <w:r>
        <w:rPr>
          <w:rFonts w:ascii="Times New Roman" w:hAnsi="Times New Roman"/>
          <w:sz w:val="24"/>
          <w:szCs w:val="24"/>
        </w:rPr>
        <w:t>Dobbin, Frank, and Alexandra Kalev. "Why doesn't diversity training work? The challenge for industry and academia." </w:t>
      </w:r>
      <w:r>
        <w:rPr>
          <w:rStyle w:val="a1"/>
          <w:rFonts w:ascii="Times New Roman" w:hAnsi="Times New Roman"/>
          <w:i/>
          <w:iCs/>
          <w:sz w:val="24"/>
          <w:szCs w:val="24"/>
        </w:rPr>
        <w:t>Anthropology Now</w:t>
      </w:r>
      <w:r>
        <w:rPr>
          <w:rFonts w:ascii="Times New Roman" w:hAnsi="Times New Roman"/>
          <w:sz w:val="24"/>
          <w:szCs w:val="24"/>
        </w:rPr>
        <w:t> 10.2 (2018): 48-55</w:t>
      </w:r>
      <w:r>
        <w:rPr>
          <w:rStyle w:val="a1"/>
          <w:rFonts w:ascii="Times New Roman" w:hAnsi="Times New Roman"/>
          <w:sz w:val="24"/>
          <w:szCs w:val="24"/>
          <w:shd w:val="clear" w:color="auto" w:fill="FFFFFF"/>
        </w:rPr>
        <w:t xml:space="preserve">, </w:t>
      </w:r>
      <w:hyperlink r:id="rId8" w:history="1">
        <w:r>
          <w:rPr>
            <w:rStyle w:val="Hyperlink0"/>
            <w:rFonts w:ascii="Times New Roman" w:hAnsi="Times New Roman"/>
            <w:sz w:val="24"/>
            <w:szCs w:val="24"/>
          </w:rPr>
          <w:t>https://doi.org/10.1080/19428200.2018.1493182</w:t>
        </w:r>
      </w:hyperlink>
      <w:r>
        <w:rPr>
          <w:rStyle w:val="a1"/>
          <w:rFonts w:ascii="Times New Roman" w:hAnsi="Times New Roman"/>
          <w:sz w:val="24"/>
          <w:szCs w:val="24"/>
          <w:shd w:val="clear" w:color="auto" w:fill="FFFFFF"/>
        </w:rPr>
        <w:t xml:space="preserve">. </w:t>
      </w:r>
    </w:p>
    <w:p w14:paraId="7889F3DD" w14:textId="77777777" w:rsidR="00B47B08" w:rsidRDefault="00000000" w:rsidP="005D4812">
      <w:pPr>
        <w:pStyle w:val="a"/>
        <w:spacing w:after="0" w:line="480" w:lineRule="auto"/>
        <w:ind w:left="720" w:hanging="720"/>
        <w:jc w:val="both"/>
        <w:rPr>
          <w:rStyle w:val="a1"/>
          <w:rFonts w:ascii="Times New Roman" w:eastAsia="Times New Roman" w:hAnsi="Times New Roman" w:cs="Times New Roman"/>
          <w:sz w:val="24"/>
          <w:szCs w:val="24"/>
          <w:shd w:val="clear" w:color="auto" w:fill="FFFFFF"/>
        </w:rPr>
      </w:pPr>
      <w:r>
        <w:rPr>
          <w:rFonts w:ascii="Times New Roman" w:hAnsi="Times New Roman"/>
          <w:sz w:val="24"/>
          <w:szCs w:val="24"/>
        </w:rPr>
        <w:t>Dobbin, Frank, and Alexandra Kalev. "Why doesn't diversity training work? The challenge for industry and academia." </w:t>
      </w:r>
      <w:r>
        <w:rPr>
          <w:rStyle w:val="a1"/>
          <w:rFonts w:ascii="Times New Roman" w:hAnsi="Times New Roman"/>
          <w:i/>
          <w:iCs/>
          <w:sz w:val="24"/>
          <w:szCs w:val="24"/>
        </w:rPr>
        <w:t>Anthropology Now</w:t>
      </w:r>
      <w:r>
        <w:rPr>
          <w:rFonts w:ascii="Times New Roman" w:hAnsi="Times New Roman"/>
          <w:sz w:val="24"/>
          <w:szCs w:val="24"/>
        </w:rPr>
        <w:t> 10.2 (2018): 48-55</w:t>
      </w:r>
      <w:r>
        <w:rPr>
          <w:rStyle w:val="a1"/>
          <w:rFonts w:ascii="Times New Roman" w:hAnsi="Times New Roman"/>
          <w:sz w:val="24"/>
          <w:szCs w:val="24"/>
          <w:shd w:val="clear" w:color="auto" w:fill="FFFFFF"/>
        </w:rPr>
        <w:t xml:space="preserve">, </w:t>
      </w:r>
      <w:hyperlink r:id="rId9" w:history="1">
        <w:r>
          <w:rPr>
            <w:rStyle w:val="Hyperlink0"/>
            <w:rFonts w:ascii="Times New Roman" w:hAnsi="Times New Roman"/>
            <w:sz w:val="24"/>
            <w:szCs w:val="24"/>
          </w:rPr>
          <w:t>https://doi.org/10.1080/14623943.2019.1591945</w:t>
        </w:r>
      </w:hyperlink>
      <w:r>
        <w:rPr>
          <w:rStyle w:val="a1"/>
          <w:rFonts w:ascii="Times New Roman" w:hAnsi="Times New Roman"/>
          <w:sz w:val="24"/>
          <w:szCs w:val="24"/>
          <w:shd w:val="clear" w:color="auto" w:fill="FFFFFF"/>
        </w:rPr>
        <w:t xml:space="preserve">. </w:t>
      </w:r>
    </w:p>
    <w:p w14:paraId="5F5D6230" w14:textId="77777777" w:rsidR="00B47B08" w:rsidRDefault="00000000" w:rsidP="005D4812">
      <w:pPr>
        <w:pStyle w:val="a"/>
        <w:spacing w:after="0" w:line="480" w:lineRule="auto"/>
        <w:ind w:left="720" w:hanging="720"/>
        <w:jc w:val="both"/>
        <w:rPr>
          <w:rStyle w:val="a1"/>
          <w:rFonts w:ascii="Times New Roman" w:eastAsia="Times New Roman" w:hAnsi="Times New Roman" w:cs="Times New Roman"/>
          <w:sz w:val="24"/>
          <w:szCs w:val="24"/>
          <w:shd w:val="clear" w:color="auto" w:fill="FFFFFF"/>
        </w:rPr>
      </w:pPr>
      <w:r>
        <w:rPr>
          <w:rFonts w:ascii="Times New Roman" w:hAnsi="Times New Roman"/>
          <w:sz w:val="24"/>
          <w:szCs w:val="24"/>
        </w:rPr>
        <w:t>Kolb, Alice, and David Kolb. "Eight important things to know about the experiential learning cycle." </w:t>
      </w:r>
      <w:r>
        <w:rPr>
          <w:rStyle w:val="a1"/>
          <w:rFonts w:ascii="Times New Roman" w:hAnsi="Times New Roman"/>
          <w:i/>
          <w:iCs/>
          <w:sz w:val="24"/>
          <w:szCs w:val="24"/>
        </w:rPr>
        <w:t>Australian educational leader</w:t>
      </w:r>
      <w:r>
        <w:rPr>
          <w:rFonts w:ascii="Times New Roman" w:hAnsi="Times New Roman"/>
          <w:sz w:val="24"/>
          <w:szCs w:val="24"/>
        </w:rPr>
        <w:t> 40.3 (2018): 8-14</w:t>
      </w:r>
      <w:r>
        <w:rPr>
          <w:rStyle w:val="a1"/>
          <w:rFonts w:ascii="Times New Roman" w:hAnsi="Times New Roman"/>
          <w:sz w:val="24"/>
          <w:szCs w:val="24"/>
          <w:shd w:val="clear" w:color="auto" w:fill="FFFFFF"/>
        </w:rPr>
        <w:t xml:space="preserve">, </w:t>
      </w:r>
      <w:hyperlink r:id="rId10" w:history="1">
        <w:r>
          <w:rPr>
            <w:rStyle w:val="Hyperlink0"/>
            <w:rFonts w:ascii="Times New Roman" w:hAnsi="Times New Roman"/>
            <w:sz w:val="24"/>
            <w:szCs w:val="24"/>
          </w:rPr>
          <w:t>https://search.informit.org/doi/10.3316/informit.192540196827567</w:t>
        </w:r>
      </w:hyperlink>
      <w:r>
        <w:rPr>
          <w:rStyle w:val="a1"/>
          <w:rFonts w:ascii="Times New Roman" w:hAnsi="Times New Roman"/>
          <w:sz w:val="24"/>
          <w:szCs w:val="24"/>
          <w:shd w:val="clear" w:color="auto" w:fill="FFFFFF"/>
        </w:rPr>
        <w:t xml:space="preserve">. </w:t>
      </w:r>
    </w:p>
    <w:p w14:paraId="1C8CC3DA" w14:textId="77777777" w:rsidR="00B47B08" w:rsidRDefault="00000000" w:rsidP="005D4812">
      <w:pPr>
        <w:pStyle w:val="a"/>
        <w:spacing w:after="0" w:line="480" w:lineRule="auto"/>
        <w:ind w:left="720" w:hanging="720"/>
        <w:jc w:val="both"/>
        <w:rPr>
          <w:rStyle w:val="a1"/>
          <w:rFonts w:ascii="Times New Roman" w:eastAsia="Times New Roman" w:hAnsi="Times New Roman" w:cs="Times New Roman"/>
          <w:sz w:val="24"/>
          <w:szCs w:val="24"/>
          <w:shd w:val="clear" w:color="auto" w:fill="FFFFFF"/>
        </w:rPr>
      </w:pPr>
      <w:r>
        <w:rPr>
          <w:rFonts w:ascii="Times New Roman" w:hAnsi="Times New Roman"/>
          <w:sz w:val="24"/>
          <w:szCs w:val="24"/>
        </w:rPr>
        <w:t>Kraus, Michael W., Brittany Torrez, and LaStarr Hollie. "How narratives of racial progress create barriers to diversity, equity, and inclusion in organizations." </w:t>
      </w:r>
      <w:r>
        <w:rPr>
          <w:rStyle w:val="a1"/>
          <w:rFonts w:ascii="Times New Roman" w:hAnsi="Times New Roman"/>
          <w:i/>
          <w:iCs/>
          <w:sz w:val="24"/>
          <w:szCs w:val="24"/>
        </w:rPr>
        <w:t>Current opinion in psychology</w:t>
      </w:r>
      <w:r>
        <w:rPr>
          <w:rFonts w:ascii="Times New Roman" w:hAnsi="Times New Roman"/>
          <w:sz w:val="24"/>
          <w:szCs w:val="24"/>
        </w:rPr>
        <w:t> 43 (2022): 108-113</w:t>
      </w:r>
      <w:r>
        <w:rPr>
          <w:rStyle w:val="a1"/>
          <w:rFonts w:ascii="Times New Roman" w:hAnsi="Times New Roman"/>
          <w:sz w:val="24"/>
          <w:szCs w:val="24"/>
          <w:shd w:val="clear" w:color="auto" w:fill="FFFFFF"/>
        </w:rPr>
        <w:t xml:space="preserve">, </w:t>
      </w:r>
      <w:hyperlink r:id="rId11" w:history="1">
        <w:r>
          <w:rPr>
            <w:rStyle w:val="Hyperlink0"/>
            <w:rFonts w:ascii="Times New Roman" w:hAnsi="Times New Roman"/>
            <w:sz w:val="24"/>
            <w:szCs w:val="24"/>
          </w:rPr>
          <w:t>https://doi.org/10.1016/j.copsyc.2021.06.022</w:t>
        </w:r>
      </w:hyperlink>
      <w:r>
        <w:rPr>
          <w:rStyle w:val="a1"/>
          <w:rFonts w:ascii="Times New Roman" w:hAnsi="Times New Roman"/>
          <w:sz w:val="24"/>
          <w:szCs w:val="24"/>
          <w:shd w:val="clear" w:color="auto" w:fill="FFFFFF"/>
        </w:rPr>
        <w:t xml:space="preserve">. </w:t>
      </w:r>
    </w:p>
    <w:p w14:paraId="5F4231B3" w14:textId="77777777" w:rsidR="00B47B08" w:rsidRDefault="00000000" w:rsidP="005D4812">
      <w:pPr>
        <w:pStyle w:val="a"/>
        <w:spacing w:after="0" w:line="480" w:lineRule="auto"/>
        <w:ind w:left="720" w:hanging="720"/>
        <w:jc w:val="both"/>
        <w:rPr>
          <w:rStyle w:val="a1"/>
          <w:rFonts w:ascii="Times New Roman" w:eastAsia="Times New Roman" w:hAnsi="Times New Roman" w:cs="Times New Roman"/>
          <w:sz w:val="24"/>
          <w:szCs w:val="24"/>
          <w:shd w:val="clear" w:color="auto" w:fill="FFFFFF"/>
        </w:rPr>
      </w:pPr>
      <w:r>
        <w:rPr>
          <w:rFonts w:ascii="Times New Roman" w:hAnsi="Times New Roman"/>
          <w:sz w:val="24"/>
          <w:szCs w:val="24"/>
        </w:rPr>
        <w:t xml:space="preserve">Lee, </w:t>
      </w:r>
      <w:proofErr w:type="spellStart"/>
      <w:r>
        <w:rPr>
          <w:rFonts w:ascii="Times New Roman" w:hAnsi="Times New Roman"/>
          <w:sz w:val="24"/>
          <w:szCs w:val="24"/>
        </w:rPr>
        <w:t>Yeunaje</w:t>
      </w:r>
      <w:proofErr w:type="spellEnd"/>
      <w:r>
        <w:rPr>
          <w:rFonts w:ascii="Times New Roman" w:hAnsi="Times New Roman"/>
          <w:sz w:val="24"/>
          <w:szCs w:val="24"/>
        </w:rPr>
        <w:t xml:space="preserve">, Jo-Yun Queenie Li, and Wan-Hsiu Sunny Tsai. "The role of strategic internal communication in workplace discrimination: A perspective of racial minority </w:t>
      </w:r>
      <w:r>
        <w:rPr>
          <w:rFonts w:ascii="Times New Roman" w:hAnsi="Times New Roman"/>
          <w:sz w:val="24"/>
          <w:szCs w:val="24"/>
        </w:rPr>
        <w:lastRenderedPageBreak/>
        <w:t>employees." </w:t>
      </w:r>
      <w:r>
        <w:rPr>
          <w:rStyle w:val="a1"/>
          <w:rFonts w:ascii="Times New Roman" w:hAnsi="Times New Roman"/>
          <w:i/>
          <w:iCs/>
          <w:sz w:val="24"/>
          <w:szCs w:val="24"/>
        </w:rPr>
        <w:t>International journal of strategic communication</w:t>
      </w:r>
      <w:r>
        <w:rPr>
          <w:rFonts w:ascii="Times New Roman" w:hAnsi="Times New Roman"/>
          <w:sz w:val="24"/>
          <w:szCs w:val="24"/>
        </w:rPr>
        <w:t> 15.1 (2021): 37-59</w:t>
      </w:r>
      <w:r>
        <w:rPr>
          <w:rStyle w:val="a1"/>
          <w:rFonts w:ascii="Times New Roman" w:hAnsi="Times New Roman"/>
          <w:sz w:val="24"/>
          <w:szCs w:val="24"/>
          <w:shd w:val="clear" w:color="auto" w:fill="FFFFFF"/>
        </w:rPr>
        <w:t xml:space="preserve">, </w:t>
      </w:r>
      <w:hyperlink r:id="rId12" w:history="1">
        <w:r>
          <w:rPr>
            <w:rStyle w:val="Hyperlink0"/>
            <w:rFonts w:ascii="Times New Roman" w:hAnsi="Times New Roman"/>
            <w:sz w:val="24"/>
            <w:szCs w:val="24"/>
          </w:rPr>
          <w:t>https://doi.org/10.1080/1553118x.2020.1855591</w:t>
        </w:r>
      </w:hyperlink>
      <w:r>
        <w:rPr>
          <w:rStyle w:val="a1"/>
          <w:rFonts w:ascii="Times New Roman" w:hAnsi="Times New Roman"/>
          <w:sz w:val="24"/>
          <w:szCs w:val="24"/>
          <w:shd w:val="clear" w:color="auto" w:fill="FFFFFF"/>
        </w:rPr>
        <w:t xml:space="preserve">. </w:t>
      </w:r>
    </w:p>
    <w:p w14:paraId="09798004" w14:textId="77777777" w:rsidR="00B47B08" w:rsidRDefault="00000000" w:rsidP="005D4812">
      <w:pPr>
        <w:pStyle w:val="a"/>
        <w:spacing w:after="0" w:line="480" w:lineRule="auto"/>
        <w:ind w:left="720" w:hanging="720"/>
        <w:jc w:val="both"/>
        <w:rPr>
          <w:rStyle w:val="a1"/>
          <w:rFonts w:ascii="Times New Roman" w:eastAsia="Times New Roman" w:hAnsi="Times New Roman" w:cs="Times New Roman"/>
          <w:sz w:val="24"/>
          <w:szCs w:val="24"/>
          <w:shd w:val="clear" w:color="auto" w:fill="FFFFFF"/>
        </w:rPr>
      </w:pPr>
      <w:r>
        <w:rPr>
          <w:rFonts w:ascii="Times New Roman" w:hAnsi="Times New Roman"/>
          <w:sz w:val="24"/>
          <w:szCs w:val="24"/>
        </w:rPr>
        <w:t xml:space="preserve">Li, </w:t>
      </w:r>
      <w:proofErr w:type="spellStart"/>
      <w:r>
        <w:rPr>
          <w:rFonts w:ascii="Times New Roman" w:hAnsi="Times New Roman"/>
          <w:sz w:val="24"/>
          <w:szCs w:val="24"/>
        </w:rPr>
        <w:t>Yizhi</w:t>
      </w:r>
      <w:proofErr w:type="spellEnd"/>
      <w:r>
        <w:rPr>
          <w:rFonts w:ascii="Times New Roman" w:hAnsi="Times New Roman"/>
          <w:sz w:val="24"/>
          <w:szCs w:val="24"/>
        </w:rPr>
        <w:t>, et al. "Discrimination of hotel employees: The role of heteronormativity and political exclusion." </w:t>
      </w:r>
      <w:r>
        <w:rPr>
          <w:rStyle w:val="a1"/>
          <w:rFonts w:ascii="Times New Roman" w:hAnsi="Times New Roman"/>
          <w:i/>
          <w:iCs/>
          <w:sz w:val="24"/>
          <w:szCs w:val="24"/>
        </w:rPr>
        <w:t>International Journal of Hospitality Management</w:t>
      </w:r>
      <w:r>
        <w:rPr>
          <w:rFonts w:ascii="Times New Roman" w:hAnsi="Times New Roman"/>
          <w:sz w:val="24"/>
          <w:szCs w:val="24"/>
        </w:rPr>
        <w:t> 91 (2020): 102652</w:t>
      </w:r>
      <w:r>
        <w:rPr>
          <w:rStyle w:val="a1"/>
          <w:rFonts w:ascii="Times New Roman" w:hAnsi="Times New Roman"/>
          <w:sz w:val="24"/>
          <w:szCs w:val="24"/>
          <w:shd w:val="clear" w:color="auto" w:fill="FFFFFF"/>
        </w:rPr>
        <w:t xml:space="preserve">, </w:t>
      </w:r>
      <w:hyperlink r:id="rId13" w:history="1">
        <w:r>
          <w:rPr>
            <w:rStyle w:val="Hyperlink0"/>
            <w:rFonts w:ascii="Times New Roman" w:hAnsi="Times New Roman"/>
            <w:sz w:val="24"/>
            <w:szCs w:val="24"/>
          </w:rPr>
          <w:t>https://doi.org/10.1016/j.ijhm.2020.102652</w:t>
        </w:r>
      </w:hyperlink>
      <w:r>
        <w:rPr>
          <w:rStyle w:val="a1"/>
          <w:rFonts w:ascii="Times New Roman" w:hAnsi="Times New Roman"/>
          <w:sz w:val="24"/>
          <w:szCs w:val="24"/>
          <w:shd w:val="clear" w:color="auto" w:fill="FFFFFF"/>
        </w:rPr>
        <w:t xml:space="preserve">. </w:t>
      </w:r>
    </w:p>
    <w:p w14:paraId="1530C0B8" w14:textId="77777777" w:rsidR="00B47B08" w:rsidRDefault="00000000" w:rsidP="005D4812">
      <w:pPr>
        <w:pStyle w:val="a"/>
        <w:spacing w:after="0" w:line="480" w:lineRule="auto"/>
        <w:ind w:left="720" w:hanging="720"/>
        <w:jc w:val="both"/>
        <w:rPr>
          <w:rStyle w:val="a1"/>
          <w:rFonts w:ascii="Times New Roman" w:eastAsia="Times New Roman" w:hAnsi="Times New Roman" w:cs="Times New Roman"/>
          <w:sz w:val="24"/>
          <w:szCs w:val="24"/>
          <w:shd w:val="clear" w:color="auto" w:fill="FFFFFF"/>
        </w:rPr>
      </w:pPr>
      <w:r>
        <w:rPr>
          <w:rFonts w:ascii="Times New Roman" w:hAnsi="Times New Roman"/>
          <w:sz w:val="24"/>
          <w:szCs w:val="24"/>
        </w:rPr>
        <w:t>Markkanen, Pihla, et al. "A reflective cycle: Understanding challenging situations in a school setting." </w:t>
      </w:r>
      <w:r>
        <w:rPr>
          <w:rStyle w:val="a1"/>
          <w:rFonts w:ascii="Times New Roman" w:hAnsi="Times New Roman"/>
          <w:i/>
          <w:iCs/>
          <w:sz w:val="24"/>
          <w:szCs w:val="24"/>
        </w:rPr>
        <w:t>Educational Research</w:t>
      </w:r>
      <w:r>
        <w:rPr>
          <w:rFonts w:ascii="Times New Roman" w:hAnsi="Times New Roman"/>
          <w:sz w:val="24"/>
          <w:szCs w:val="24"/>
        </w:rPr>
        <w:t> 62.1 (2020): 46-62</w:t>
      </w:r>
      <w:r>
        <w:rPr>
          <w:rStyle w:val="a1"/>
          <w:rFonts w:ascii="Times New Roman" w:hAnsi="Times New Roman"/>
          <w:sz w:val="24"/>
          <w:szCs w:val="24"/>
          <w:shd w:val="clear" w:color="auto" w:fill="FFFFFF"/>
        </w:rPr>
        <w:t xml:space="preserve">, </w:t>
      </w:r>
      <w:hyperlink r:id="rId14" w:history="1">
        <w:r>
          <w:rPr>
            <w:rStyle w:val="Hyperlink0"/>
            <w:rFonts w:ascii="Times New Roman" w:hAnsi="Times New Roman"/>
            <w:sz w:val="24"/>
            <w:szCs w:val="24"/>
          </w:rPr>
          <w:t>https://doi.org/10.1080/00131881.2020.1711790</w:t>
        </w:r>
      </w:hyperlink>
      <w:r>
        <w:rPr>
          <w:rStyle w:val="a1"/>
          <w:rFonts w:ascii="Times New Roman" w:hAnsi="Times New Roman"/>
          <w:sz w:val="24"/>
          <w:szCs w:val="24"/>
          <w:shd w:val="clear" w:color="auto" w:fill="FFFFFF"/>
        </w:rPr>
        <w:t>.</w:t>
      </w:r>
    </w:p>
    <w:p w14:paraId="0A5E0D37" w14:textId="77777777" w:rsidR="00B47B08" w:rsidRDefault="00000000" w:rsidP="005D4812">
      <w:pPr>
        <w:pStyle w:val="a"/>
        <w:spacing w:after="0" w:line="480" w:lineRule="auto"/>
        <w:ind w:left="720" w:hanging="720"/>
        <w:jc w:val="both"/>
        <w:rPr>
          <w:rStyle w:val="a1"/>
          <w:rFonts w:ascii="Times New Roman" w:eastAsia="Times New Roman" w:hAnsi="Times New Roman" w:cs="Times New Roman"/>
          <w:sz w:val="24"/>
          <w:szCs w:val="24"/>
          <w:shd w:val="clear" w:color="auto" w:fill="FFFFFF"/>
        </w:rPr>
      </w:pPr>
      <w:r>
        <w:rPr>
          <w:rFonts w:ascii="Times New Roman" w:hAnsi="Times New Roman"/>
          <w:sz w:val="24"/>
          <w:szCs w:val="24"/>
        </w:rPr>
        <w:t>Romani, Laurence, Lotte Holck, and Annette Risberg. "Benevolent discrimination: Explaining how human resources professionals can be blind to the harm of diversity initiatives." </w:t>
      </w:r>
      <w:r>
        <w:rPr>
          <w:rStyle w:val="a1"/>
          <w:rFonts w:ascii="Times New Roman" w:hAnsi="Times New Roman"/>
          <w:i/>
          <w:iCs/>
          <w:sz w:val="24"/>
          <w:szCs w:val="24"/>
        </w:rPr>
        <w:t>Organization</w:t>
      </w:r>
      <w:r>
        <w:rPr>
          <w:rFonts w:ascii="Times New Roman" w:hAnsi="Times New Roman"/>
          <w:sz w:val="24"/>
          <w:szCs w:val="24"/>
        </w:rPr>
        <w:t> 26.3 (2019): 371-390</w:t>
      </w:r>
      <w:r>
        <w:rPr>
          <w:rStyle w:val="a1"/>
          <w:rFonts w:ascii="Times New Roman" w:hAnsi="Times New Roman"/>
          <w:sz w:val="24"/>
          <w:szCs w:val="24"/>
          <w:shd w:val="clear" w:color="auto" w:fill="FFFFFF"/>
        </w:rPr>
        <w:t xml:space="preserve">, </w:t>
      </w:r>
      <w:hyperlink r:id="rId15" w:history="1">
        <w:r>
          <w:rPr>
            <w:rStyle w:val="Hyperlink0"/>
            <w:rFonts w:ascii="Times New Roman" w:hAnsi="Times New Roman"/>
            <w:sz w:val="24"/>
            <w:szCs w:val="24"/>
          </w:rPr>
          <w:t>https://doi.org/10.1177/1350508418812585</w:t>
        </w:r>
      </w:hyperlink>
      <w:r>
        <w:rPr>
          <w:rStyle w:val="a1"/>
          <w:rFonts w:ascii="Times New Roman" w:hAnsi="Times New Roman"/>
          <w:sz w:val="24"/>
          <w:szCs w:val="24"/>
          <w:shd w:val="clear" w:color="auto" w:fill="FFFFFF"/>
        </w:rPr>
        <w:t xml:space="preserve">. </w:t>
      </w:r>
    </w:p>
    <w:p w14:paraId="552DBD90" w14:textId="77777777" w:rsidR="00B47B08" w:rsidRDefault="00000000" w:rsidP="005D4812">
      <w:pPr>
        <w:pStyle w:val="a"/>
        <w:spacing w:after="0" w:line="480" w:lineRule="auto"/>
        <w:ind w:left="720" w:hanging="720"/>
        <w:jc w:val="both"/>
        <w:rPr>
          <w:rStyle w:val="a1"/>
          <w:rFonts w:ascii="Times New Roman" w:eastAsia="Times New Roman" w:hAnsi="Times New Roman" w:cs="Times New Roman"/>
          <w:sz w:val="24"/>
          <w:szCs w:val="24"/>
          <w:shd w:val="clear" w:color="auto" w:fill="FFFFFF"/>
        </w:rPr>
      </w:pPr>
      <w:r>
        <w:rPr>
          <w:rFonts w:ascii="Times New Roman" w:hAnsi="Times New Roman"/>
          <w:sz w:val="24"/>
          <w:szCs w:val="24"/>
        </w:rPr>
        <w:t>Sarwar, Aisha, and Lakhi Muhammad. "Impact of employee perceptions of mistreatment on organizational performance in the hotel industry." </w:t>
      </w:r>
      <w:r>
        <w:rPr>
          <w:rStyle w:val="a1"/>
          <w:rFonts w:ascii="Times New Roman" w:hAnsi="Times New Roman"/>
          <w:i/>
          <w:iCs/>
          <w:sz w:val="24"/>
          <w:szCs w:val="24"/>
        </w:rPr>
        <w:t>International Journal of Contemporary Hospitality Management</w:t>
      </w:r>
      <w:r>
        <w:rPr>
          <w:rFonts w:ascii="Times New Roman" w:hAnsi="Times New Roman"/>
          <w:sz w:val="24"/>
          <w:szCs w:val="24"/>
        </w:rPr>
        <w:t> 32.1 (2020): 230-248</w:t>
      </w:r>
      <w:r>
        <w:rPr>
          <w:rStyle w:val="a1"/>
          <w:rFonts w:ascii="Times New Roman" w:hAnsi="Times New Roman"/>
          <w:sz w:val="24"/>
          <w:szCs w:val="24"/>
          <w:shd w:val="clear" w:color="auto" w:fill="FFFFFF"/>
        </w:rPr>
        <w:t xml:space="preserve">, </w:t>
      </w:r>
      <w:hyperlink r:id="rId16" w:history="1">
        <w:r>
          <w:rPr>
            <w:rStyle w:val="Hyperlink0"/>
            <w:rFonts w:ascii="Times New Roman" w:hAnsi="Times New Roman"/>
            <w:sz w:val="24"/>
            <w:szCs w:val="24"/>
          </w:rPr>
          <w:t>https://doi.org/10.1108/ijchm-01-2019-0046</w:t>
        </w:r>
      </w:hyperlink>
      <w:r>
        <w:rPr>
          <w:rStyle w:val="a1"/>
          <w:rFonts w:ascii="Times New Roman" w:hAnsi="Times New Roman"/>
          <w:sz w:val="24"/>
          <w:szCs w:val="24"/>
          <w:shd w:val="clear" w:color="auto" w:fill="FFFFFF"/>
        </w:rPr>
        <w:t xml:space="preserve">. </w:t>
      </w:r>
    </w:p>
    <w:p w14:paraId="56CE1B32" w14:textId="77777777" w:rsidR="00B47B08" w:rsidRDefault="00000000" w:rsidP="005D4812">
      <w:pPr>
        <w:pStyle w:val="a"/>
        <w:spacing w:after="0" w:line="480" w:lineRule="auto"/>
        <w:ind w:left="720" w:hanging="720"/>
        <w:jc w:val="both"/>
        <w:rPr>
          <w:rStyle w:val="a1"/>
          <w:rFonts w:ascii="Times New Roman" w:eastAsia="Times New Roman" w:hAnsi="Times New Roman" w:cs="Times New Roman"/>
          <w:sz w:val="24"/>
          <w:szCs w:val="24"/>
          <w:shd w:val="clear" w:color="auto" w:fill="FFFFFF"/>
        </w:rPr>
      </w:pPr>
      <w:proofErr w:type="spellStart"/>
      <w:r>
        <w:rPr>
          <w:rFonts w:ascii="Times New Roman" w:hAnsi="Times New Roman"/>
          <w:sz w:val="24"/>
          <w:szCs w:val="24"/>
        </w:rPr>
        <w:t>Tawanwongsri</w:t>
      </w:r>
      <w:proofErr w:type="spellEnd"/>
      <w:r>
        <w:rPr>
          <w:rFonts w:ascii="Times New Roman" w:hAnsi="Times New Roman"/>
          <w:sz w:val="24"/>
          <w:szCs w:val="24"/>
        </w:rPr>
        <w:t xml:space="preserve">, </w:t>
      </w:r>
      <w:proofErr w:type="spellStart"/>
      <w:r>
        <w:rPr>
          <w:rFonts w:ascii="Times New Roman" w:hAnsi="Times New Roman"/>
          <w:sz w:val="24"/>
          <w:szCs w:val="24"/>
        </w:rPr>
        <w:t>Weeratian</w:t>
      </w:r>
      <w:proofErr w:type="spellEnd"/>
      <w:r>
        <w:rPr>
          <w:rFonts w:ascii="Times New Roman" w:hAnsi="Times New Roman"/>
          <w:sz w:val="24"/>
          <w:szCs w:val="24"/>
        </w:rPr>
        <w:t xml:space="preserve">, and Tharin </w:t>
      </w:r>
      <w:proofErr w:type="spellStart"/>
      <w:r>
        <w:rPr>
          <w:rFonts w:ascii="Times New Roman" w:hAnsi="Times New Roman"/>
          <w:sz w:val="24"/>
          <w:szCs w:val="24"/>
        </w:rPr>
        <w:t>Phenwan</w:t>
      </w:r>
      <w:proofErr w:type="spellEnd"/>
      <w:r>
        <w:rPr>
          <w:rFonts w:ascii="Times New Roman" w:hAnsi="Times New Roman"/>
          <w:sz w:val="24"/>
          <w:szCs w:val="24"/>
        </w:rPr>
        <w:t>. "Reflective and feedback performances on Thai medical students</w:t>
      </w:r>
      <w:r>
        <w:rPr>
          <w:rFonts w:ascii="Times New Roman" w:hAnsi="Times New Roman"/>
          <w:sz w:val="24"/>
          <w:szCs w:val="24"/>
          <w:rtl/>
        </w:rPr>
        <w:t xml:space="preserve">’ </w:t>
      </w:r>
      <w:r>
        <w:rPr>
          <w:rFonts w:ascii="Times New Roman" w:hAnsi="Times New Roman"/>
          <w:sz w:val="24"/>
          <w:szCs w:val="24"/>
        </w:rPr>
        <w:t>patient history-taking skills." </w:t>
      </w:r>
      <w:r>
        <w:rPr>
          <w:rStyle w:val="a1"/>
          <w:rFonts w:ascii="Times New Roman" w:hAnsi="Times New Roman"/>
          <w:i/>
          <w:iCs/>
          <w:sz w:val="24"/>
          <w:szCs w:val="24"/>
        </w:rPr>
        <w:t>BMC medical education</w:t>
      </w:r>
      <w:r>
        <w:rPr>
          <w:rFonts w:ascii="Times New Roman" w:hAnsi="Times New Roman"/>
          <w:sz w:val="24"/>
          <w:szCs w:val="24"/>
        </w:rPr>
        <w:t> 19 (2019): 1-8</w:t>
      </w:r>
      <w:r>
        <w:rPr>
          <w:rStyle w:val="a1"/>
          <w:rFonts w:ascii="Times New Roman" w:hAnsi="Times New Roman"/>
          <w:sz w:val="24"/>
          <w:szCs w:val="24"/>
          <w:shd w:val="clear" w:color="auto" w:fill="FFFFFF"/>
        </w:rPr>
        <w:t xml:space="preserve">, </w:t>
      </w:r>
      <w:hyperlink r:id="rId17" w:history="1">
        <w:r>
          <w:rPr>
            <w:rStyle w:val="Hyperlink0"/>
            <w:rFonts w:ascii="Times New Roman" w:hAnsi="Times New Roman"/>
            <w:sz w:val="24"/>
            <w:szCs w:val="24"/>
          </w:rPr>
          <w:t>https://doi.org/10.1186/s12909-019-1585-z</w:t>
        </w:r>
      </w:hyperlink>
      <w:r>
        <w:rPr>
          <w:rStyle w:val="a1"/>
          <w:rFonts w:ascii="Times New Roman" w:hAnsi="Times New Roman"/>
          <w:sz w:val="24"/>
          <w:szCs w:val="24"/>
          <w:shd w:val="clear" w:color="auto" w:fill="FFFFFF"/>
        </w:rPr>
        <w:t>.</w:t>
      </w:r>
    </w:p>
    <w:p w14:paraId="3BF63DDB" w14:textId="77777777" w:rsidR="00B47B08" w:rsidRDefault="00000000" w:rsidP="005D4812">
      <w:pPr>
        <w:pStyle w:val="a"/>
        <w:spacing w:after="0" w:line="480" w:lineRule="auto"/>
        <w:ind w:left="720" w:hanging="720"/>
        <w:jc w:val="both"/>
      </w:pPr>
      <w:r>
        <w:rPr>
          <w:rFonts w:ascii="Times New Roman" w:hAnsi="Times New Roman"/>
          <w:sz w:val="24"/>
          <w:szCs w:val="24"/>
          <w:lang w:val="nl-NL"/>
        </w:rPr>
        <w:t>Wijnen-Meijer, M., et al. "Implementing Kolb</w:t>
      </w:r>
      <w:r>
        <w:rPr>
          <w:rFonts w:ascii="Times New Roman" w:hAnsi="Times New Roman"/>
          <w:sz w:val="24"/>
          <w:szCs w:val="24"/>
          <w:lang w:val="de-DE"/>
        </w:rPr>
        <w:t xml:space="preserve">´ </w:t>
      </w:r>
      <w:r>
        <w:rPr>
          <w:rFonts w:ascii="Times New Roman" w:hAnsi="Times New Roman"/>
          <w:sz w:val="24"/>
          <w:szCs w:val="24"/>
        </w:rPr>
        <w:t>s Experiential Learning Cycle by Linking Real Experience, Case-Based Discussion and Simulation." </w:t>
      </w:r>
      <w:r>
        <w:rPr>
          <w:rStyle w:val="a1"/>
          <w:rFonts w:ascii="Times New Roman" w:hAnsi="Times New Roman"/>
          <w:i/>
          <w:iCs/>
          <w:sz w:val="24"/>
          <w:szCs w:val="24"/>
        </w:rPr>
        <w:t>Journal of Medical Education and Curricular Development</w:t>
      </w:r>
      <w:r>
        <w:rPr>
          <w:rFonts w:ascii="Times New Roman" w:hAnsi="Times New Roman"/>
          <w:sz w:val="24"/>
          <w:szCs w:val="24"/>
        </w:rPr>
        <w:t> 9 (2022): 23821205221091511</w:t>
      </w:r>
      <w:r>
        <w:rPr>
          <w:rStyle w:val="a1"/>
          <w:rFonts w:ascii="Times New Roman" w:hAnsi="Times New Roman"/>
          <w:sz w:val="24"/>
          <w:szCs w:val="24"/>
          <w:shd w:val="clear" w:color="auto" w:fill="FFFFFF"/>
        </w:rPr>
        <w:t xml:space="preserve">, </w:t>
      </w:r>
      <w:hyperlink r:id="rId18" w:history="1">
        <w:r>
          <w:rPr>
            <w:rStyle w:val="Hyperlink0"/>
            <w:rFonts w:ascii="Times New Roman" w:hAnsi="Times New Roman"/>
            <w:sz w:val="24"/>
            <w:szCs w:val="24"/>
          </w:rPr>
          <w:t>https://doi.org/10.1177/23821205221091511</w:t>
        </w:r>
      </w:hyperlink>
      <w:r>
        <w:rPr>
          <w:rStyle w:val="a1"/>
          <w:rFonts w:ascii="Times New Roman" w:hAnsi="Times New Roman"/>
          <w:sz w:val="24"/>
          <w:szCs w:val="24"/>
          <w:shd w:val="clear" w:color="auto" w:fill="FFFFFF"/>
        </w:rPr>
        <w:t>.</w:t>
      </w:r>
    </w:p>
    <w:sectPr w:rsidR="00B47B08">
      <w:headerReference w:type="default" r:id="rId19"/>
      <w:footerReference w:type="defaul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AFFA9" w14:textId="77777777" w:rsidR="008E2000" w:rsidRDefault="008E2000">
      <w:r>
        <w:separator/>
      </w:r>
    </w:p>
  </w:endnote>
  <w:endnote w:type="continuationSeparator" w:id="0">
    <w:p w14:paraId="595B84B7" w14:textId="77777777" w:rsidR="008E2000" w:rsidRDefault="008E2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92A14" w14:textId="77777777" w:rsidR="00B47B08" w:rsidRDefault="00B47B08">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38A40" w14:textId="77777777" w:rsidR="008E2000" w:rsidRDefault="008E2000">
      <w:r>
        <w:separator/>
      </w:r>
    </w:p>
  </w:footnote>
  <w:footnote w:type="continuationSeparator" w:id="0">
    <w:p w14:paraId="264F0E94" w14:textId="77777777" w:rsidR="008E2000" w:rsidRDefault="008E20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9146B" w14:textId="77777777" w:rsidR="00B47B08" w:rsidRDefault="00000000">
    <w:pPr>
      <w:pStyle w:val="a"/>
      <w:tabs>
        <w:tab w:val="center" w:pos="4680"/>
        <w:tab w:val="right" w:pos="9340"/>
      </w:tabs>
      <w:spacing w:after="0" w:line="240" w:lineRule="auto"/>
      <w:jc w:val="right"/>
    </w:pPr>
    <w:r>
      <w:rPr>
        <w:rFonts w:ascii="Times New Roman" w:hAnsi="Times New Roman"/>
        <w:sz w:val="24"/>
        <w:szCs w:val="24"/>
      </w:rPr>
      <w:t xml:space="preserve">Surname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PAGE </w:instrText>
    </w:r>
    <w:r>
      <w:rPr>
        <w:rFonts w:ascii="Times New Roman" w:eastAsia="Times New Roman" w:hAnsi="Times New Roman" w:cs="Times New Roman"/>
        <w:sz w:val="24"/>
        <w:szCs w:val="24"/>
      </w:rPr>
      <w:fldChar w:fldCharType="separate"/>
    </w:r>
    <w:r w:rsidR="005D4812">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B08"/>
    <w:rsid w:val="005D4812"/>
    <w:rsid w:val="008E2000"/>
    <w:rsid w:val="00B47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8A326"/>
  <w15:docId w15:val="{CA206F16-12F7-472D-914B-A79CE0955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a">
    <w:name w:val="Основний текст"/>
    <w:pPr>
      <w:spacing w:after="160" w:line="259"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 w:type="paragraph" w:customStyle="1" w:styleId="a0">
    <w:name w:val="Колонтитули"/>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character" w:customStyle="1" w:styleId="a1">
    <w:name w:val="Немає"/>
  </w:style>
  <w:style w:type="character" w:customStyle="1" w:styleId="Hyperlink0">
    <w:name w:val="Hyperlink.0"/>
    <w:basedOn w:val="a1"/>
    <w:rPr>
      <w:outline w:val="0"/>
      <w:color w:val="1155CC"/>
      <w:u w:val="single" w:color="1155CC"/>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080/19428200.2018.1493182" TargetMode="External"/><Relationship Id="rId13" Type="http://schemas.openxmlformats.org/officeDocument/2006/relationships/hyperlink" Target="https://doi.org/10.1016/j.ijhm.2020.102652" TargetMode="External"/><Relationship Id="rId18" Type="http://schemas.openxmlformats.org/officeDocument/2006/relationships/hyperlink" Target="https://doi.org/10.1177/23821205221091511"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doi.org/10.1108/edi-06-2018-0105" TargetMode="External"/><Relationship Id="rId12" Type="http://schemas.openxmlformats.org/officeDocument/2006/relationships/hyperlink" Target="https://doi.org/10.1080/1553118x.2020.1855591" TargetMode="External"/><Relationship Id="rId17" Type="http://schemas.openxmlformats.org/officeDocument/2006/relationships/hyperlink" Target="https://doi.org/10.1186/s12909-019-1585-z" TargetMode="External"/><Relationship Id="rId2" Type="http://schemas.openxmlformats.org/officeDocument/2006/relationships/settings" Target="settings.xml"/><Relationship Id="rId16" Type="http://schemas.openxmlformats.org/officeDocument/2006/relationships/hyperlink" Target="https://doi.org/10.1108/ijchm-01-2019-0046"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doi.org/10.25134/ieflj.v6i2.3382" TargetMode="External"/><Relationship Id="rId11" Type="http://schemas.openxmlformats.org/officeDocument/2006/relationships/hyperlink" Target="https://doi.org/10.1016/j.copsyc.2021.06.022" TargetMode="External"/><Relationship Id="rId5" Type="http://schemas.openxmlformats.org/officeDocument/2006/relationships/endnotes" Target="endnotes.xml"/><Relationship Id="rId15" Type="http://schemas.openxmlformats.org/officeDocument/2006/relationships/hyperlink" Target="https://doi.org/10.1177/1350508418812585" TargetMode="External"/><Relationship Id="rId10" Type="http://schemas.openxmlformats.org/officeDocument/2006/relationships/hyperlink" Target="https://search.informit.org/doi/10.3316/informit.192540196827567"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1080/14623943.2019.1591945" TargetMode="External"/><Relationship Id="rId14" Type="http://schemas.openxmlformats.org/officeDocument/2006/relationships/hyperlink" Target="https://doi.org/10.1080/00131881.2020.171179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1944</Words>
  <Characters>11085</Characters>
  <Application>Microsoft Office Word</Application>
  <DocSecurity>0</DocSecurity>
  <Lines>92</Lines>
  <Paragraphs>26</Paragraphs>
  <ScaleCrop>false</ScaleCrop>
  <Company/>
  <LinksUpToDate>false</LinksUpToDate>
  <CharactersWithSpaces>13003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Draghici</cp:lastModifiedBy>
  <cp:revision>2</cp:revision>
  <dcterms:created xsi:type="dcterms:W3CDTF">2023-06-12T21:14:00Z</dcterms:created>
  <dcterms:modified xsi:type="dcterms:W3CDTF">2023-06-12T21:14:00Z</dcterms:modified>
</cp:coreProperties>
</file>