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71690E" w14:textId="01D8D102" w:rsidR="000B743B" w:rsidRPr="00CF74C8" w:rsidRDefault="009A6BEF" w:rsidP="009A6BEF">
      <w:pPr>
        <w:jc w:val="center"/>
        <w:rPr>
          <w:rFonts w:ascii="Arial" w:hAnsi="Arial" w:cs="Arial"/>
          <w:sz w:val="28"/>
          <w:szCs w:val="28"/>
          <w:lang w:val="en-GB" w:bidi="ur-PK"/>
        </w:rPr>
      </w:pPr>
      <w:r w:rsidRPr="00CF74C8">
        <w:rPr>
          <w:rFonts w:ascii="Arial" w:hAnsi="Arial" w:cs="Arial"/>
          <w:noProof/>
          <w:sz w:val="28"/>
          <w:szCs w:val="28"/>
          <w:lang w:val="en-GB" w:bidi="ur-PK"/>
        </w:rPr>
        <w:drawing>
          <wp:inline distT="0" distB="0" distL="0" distR="0" wp14:anchorId="75D6E508" wp14:editId="501D63A9">
            <wp:extent cx="4953000" cy="1384300"/>
            <wp:effectExtent l="0" t="0" r="0" b="0"/>
            <wp:docPr id="4736209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3620978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953000" cy="1384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80CFD0" w14:textId="77777777" w:rsidR="009A6BEF" w:rsidRPr="00CF74C8" w:rsidRDefault="009A6BEF" w:rsidP="009A6BEF">
      <w:pPr>
        <w:jc w:val="center"/>
        <w:rPr>
          <w:rFonts w:ascii="Arial" w:hAnsi="Arial" w:cs="Arial"/>
          <w:sz w:val="28"/>
          <w:szCs w:val="28"/>
          <w:lang w:val="en-GB" w:bidi="ur-PK"/>
        </w:rPr>
      </w:pPr>
    </w:p>
    <w:p w14:paraId="5DBE1143" w14:textId="37B185BF" w:rsidR="009A6BEF" w:rsidRPr="00CF74C8" w:rsidRDefault="009A6BEF" w:rsidP="009A6BEF">
      <w:pPr>
        <w:jc w:val="center"/>
        <w:rPr>
          <w:rFonts w:ascii="Arial" w:hAnsi="Arial" w:cs="Arial"/>
          <w:b/>
          <w:bCs/>
          <w:sz w:val="28"/>
          <w:szCs w:val="28"/>
          <w:lang w:val="en-GB" w:bidi="ur-PK"/>
        </w:rPr>
      </w:pPr>
      <w:r w:rsidRPr="00CF74C8">
        <w:rPr>
          <w:rFonts w:ascii="Arial" w:hAnsi="Arial" w:cs="Arial"/>
          <w:b/>
          <w:bCs/>
          <w:sz w:val="28"/>
          <w:szCs w:val="28"/>
          <w:lang w:val="en-GB" w:bidi="ur-PK"/>
        </w:rPr>
        <w:t>Methods and Search Strategy Academic Poster</w:t>
      </w:r>
    </w:p>
    <w:p w14:paraId="45AB938B" w14:textId="77777777" w:rsidR="009A6BEF" w:rsidRPr="00CF74C8" w:rsidRDefault="009A6BEF" w:rsidP="009A6BEF">
      <w:pPr>
        <w:jc w:val="center"/>
        <w:rPr>
          <w:rFonts w:ascii="Arial" w:hAnsi="Arial" w:cs="Arial"/>
          <w:b/>
          <w:bCs/>
          <w:sz w:val="28"/>
          <w:szCs w:val="28"/>
          <w:lang w:val="en-GB" w:bidi="ur-PK"/>
        </w:rPr>
      </w:pPr>
    </w:p>
    <w:p w14:paraId="02F42F95" w14:textId="77777777" w:rsidR="009A6BEF" w:rsidRPr="00CF74C8" w:rsidRDefault="009A6BEF" w:rsidP="009A6BEF">
      <w:pPr>
        <w:jc w:val="center"/>
        <w:rPr>
          <w:rFonts w:ascii="Arial" w:hAnsi="Arial" w:cs="Arial"/>
          <w:b/>
          <w:bCs/>
          <w:sz w:val="28"/>
          <w:szCs w:val="28"/>
          <w:lang w:val="en-GB" w:bidi="ur-PK"/>
        </w:rPr>
      </w:pPr>
    </w:p>
    <w:p w14:paraId="5A32E4D0" w14:textId="77777777" w:rsidR="005B4FE3" w:rsidRPr="00CF74C8" w:rsidRDefault="005B4FE3" w:rsidP="005B4FE3">
      <w:pPr>
        <w:jc w:val="center"/>
        <w:rPr>
          <w:rFonts w:ascii="Arial" w:hAnsi="Arial" w:cs="Arial"/>
          <w:b/>
          <w:bCs/>
          <w:sz w:val="28"/>
          <w:szCs w:val="28"/>
          <w:lang w:val="en-GB" w:bidi="ur-PK"/>
        </w:rPr>
      </w:pPr>
      <w:r w:rsidRPr="00CF74C8">
        <w:rPr>
          <w:rFonts w:ascii="Arial" w:hAnsi="Arial" w:cs="Arial"/>
          <w:b/>
          <w:bCs/>
          <w:sz w:val="28"/>
          <w:szCs w:val="28"/>
          <w:lang w:val="en-GB" w:bidi="ur-PK"/>
        </w:rPr>
        <w:t>Student name:</w:t>
      </w:r>
      <w:r>
        <w:rPr>
          <w:rFonts w:ascii="Arial" w:hAnsi="Arial" w:cs="Arial"/>
          <w:b/>
          <w:bCs/>
          <w:sz w:val="28"/>
          <w:szCs w:val="28"/>
          <w:lang w:val="en-GB" w:bidi="ur-PK"/>
        </w:rPr>
        <w:t xml:space="preserve"> Kamran Khan</w:t>
      </w:r>
    </w:p>
    <w:p w14:paraId="6D80D61A" w14:textId="77777777" w:rsidR="005B4FE3" w:rsidRPr="00CF74C8" w:rsidRDefault="005B4FE3" w:rsidP="005B4FE3">
      <w:pPr>
        <w:jc w:val="center"/>
        <w:rPr>
          <w:rFonts w:ascii="Arial" w:hAnsi="Arial" w:cs="Arial"/>
          <w:b/>
          <w:bCs/>
          <w:sz w:val="28"/>
          <w:szCs w:val="28"/>
          <w:lang w:val="en-GB" w:bidi="ur-PK"/>
        </w:rPr>
      </w:pPr>
      <w:r w:rsidRPr="00CF74C8">
        <w:rPr>
          <w:rFonts w:ascii="Arial" w:hAnsi="Arial" w:cs="Arial"/>
          <w:b/>
          <w:bCs/>
          <w:sz w:val="28"/>
          <w:szCs w:val="28"/>
          <w:lang w:val="en-GB" w:bidi="ur-PK"/>
        </w:rPr>
        <w:t>Student ID:</w:t>
      </w:r>
      <w:r>
        <w:rPr>
          <w:rFonts w:ascii="Arial" w:hAnsi="Arial" w:cs="Arial"/>
          <w:b/>
          <w:bCs/>
          <w:sz w:val="28"/>
          <w:szCs w:val="28"/>
          <w:lang w:val="en-GB" w:bidi="ur-PK"/>
        </w:rPr>
        <w:t xml:space="preserve"> </w:t>
      </w:r>
      <w:r w:rsidRPr="005E05B3">
        <w:rPr>
          <w:rFonts w:ascii="Arial" w:hAnsi="Arial" w:cs="Arial"/>
          <w:b/>
          <w:bCs/>
          <w:sz w:val="28"/>
          <w:szCs w:val="28"/>
          <w:lang w:val="en-GB" w:bidi="ur-PK"/>
        </w:rPr>
        <w:t>2246128</w:t>
      </w:r>
    </w:p>
    <w:p w14:paraId="02A29BC9" w14:textId="77777777" w:rsidR="005B4FE3" w:rsidRPr="00CF74C8" w:rsidRDefault="005B4FE3" w:rsidP="005B4FE3">
      <w:pPr>
        <w:jc w:val="center"/>
        <w:rPr>
          <w:rFonts w:ascii="Arial" w:hAnsi="Arial" w:cs="Arial"/>
          <w:b/>
          <w:bCs/>
          <w:sz w:val="28"/>
          <w:szCs w:val="28"/>
          <w:lang w:val="en-GB" w:bidi="ur-PK"/>
        </w:rPr>
      </w:pPr>
      <w:r w:rsidRPr="00CF74C8">
        <w:rPr>
          <w:rFonts w:ascii="Arial" w:hAnsi="Arial" w:cs="Arial"/>
          <w:b/>
          <w:bCs/>
          <w:sz w:val="28"/>
          <w:szCs w:val="28"/>
          <w:lang w:val="en-GB" w:bidi="ur-PK"/>
        </w:rPr>
        <w:t>Module name:</w:t>
      </w:r>
      <w:r>
        <w:rPr>
          <w:rFonts w:ascii="Arial" w:hAnsi="Arial" w:cs="Arial"/>
          <w:b/>
          <w:bCs/>
          <w:sz w:val="28"/>
          <w:szCs w:val="28"/>
          <w:lang w:val="en-GB" w:bidi="ur-PK"/>
        </w:rPr>
        <w:t xml:space="preserve"> </w:t>
      </w:r>
      <w:r w:rsidRPr="005E05B3">
        <w:rPr>
          <w:rFonts w:ascii="Arial" w:hAnsi="Arial" w:cs="Arial"/>
          <w:b/>
          <w:bCs/>
          <w:sz w:val="28"/>
          <w:szCs w:val="28"/>
          <w:lang w:val="en-GB" w:bidi="ur-PK"/>
        </w:rPr>
        <w:t>Independent Project</w:t>
      </w:r>
    </w:p>
    <w:p w14:paraId="333F16B5" w14:textId="77777777" w:rsidR="005B4FE3" w:rsidRPr="00CF74C8" w:rsidRDefault="005B4FE3" w:rsidP="005B4FE3">
      <w:pPr>
        <w:jc w:val="center"/>
        <w:rPr>
          <w:rFonts w:ascii="Arial" w:hAnsi="Arial" w:cs="Arial"/>
          <w:b/>
          <w:bCs/>
          <w:sz w:val="28"/>
          <w:szCs w:val="28"/>
          <w:lang w:val="en-GB" w:bidi="ur-PK"/>
        </w:rPr>
      </w:pPr>
      <w:r w:rsidRPr="00CF74C8">
        <w:rPr>
          <w:rFonts w:ascii="Arial" w:hAnsi="Arial" w:cs="Arial"/>
          <w:b/>
          <w:bCs/>
          <w:sz w:val="28"/>
          <w:szCs w:val="28"/>
          <w:lang w:val="en-GB" w:bidi="ur-PK"/>
        </w:rPr>
        <w:t>Module code</w:t>
      </w:r>
      <w:r>
        <w:rPr>
          <w:rFonts w:ascii="Arial" w:hAnsi="Arial" w:cs="Arial"/>
          <w:b/>
          <w:bCs/>
          <w:sz w:val="28"/>
          <w:szCs w:val="28"/>
          <w:lang w:val="en-GB" w:bidi="ur-PK"/>
        </w:rPr>
        <w:t xml:space="preserve">: </w:t>
      </w:r>
      <w:r w:rsidRPr="005E05B3">
        <w:rPr>
          <w:rFonts w:ascii="Arial" w:hAnsi="Arial" w:cs="Arial"/>
          <w:b/>
          <w:bCs/>
          <w:sz w:val="28"/>
          <w:szCs w:val="28"/>
          <w:lang w:val="en-GB" w:bidi="ur-PK"/>
        </w:rPr>
        <w:t>BMHP6020</w:t>
      </w:r>
    </w:p>
    <w:p w14:paraId="1656E970" w14:textId="77777777" w:rsidR="005B4FE3" w:rsidRPr="00CF74C8" w:rsidRDefault="005B4FE3" w:rsidP="005B4FE3">
      <w:pPr>
        <w:jc w:val="center"/>
        <w:rPr>
          <w:rFonts w:ascii="Arial" w:hAnsi="Arial" w:cs="Arial"/>
          <w:b/>
          <w:bCs/>
          <w:sz w:val="28"/>
          <w:szCs w:val="28"/>
          <w:lang w:val="en-GB" w:bidi="ur-PK"/>
        </w:rPr>
      </w:pPr>
      <w:r w:rsidRPr="005E05B3">
        <w:rPr>
          <w:rFonts w:ascii="Arial" w:hAnsi="Arial" w:cs="Arial"/>
          <w:b/>
          <w:bCs/>
          <w:sz w:val="28"/>
          <w:szCs w:val="28"/>
          <w:lang w:val="en-GB" w:bidi="ur-PK"/>
        </w:rPr>
        <w:t>Lecturer: Chloe Harries</w:t>
      </w:r>
    </w:p>
    <w:p w14:paraId="6BF3BF04" w14:textId="77777777" w:rsidR="009A6BEF" w:rsidRPr="00CF74C8" w:rsidRDefault="009A6BEF" w:rsidP="009A6BEF">
      <w:pPr>
        <w:jc w:val="center"/>
        <w:rPr>
          <w:rFonts w:ascii="Arial" w:hAnsi="Arial" w:cs="Arial"/>
          <w:b/>
          <w:bCs/>
          <w:sz w:val="28"/>
          <w:szCs w:val="28"/>
          <w:lang w:val="en-GB" w:bidi="ur-PK"/>
        </w:rPr>
      </w:pPr>
    </w:p>
    <w:p w14:paraId="27289922" w14:textId="77777777" w:rsidR="009A6BEF" w:rsidRPr="00CF74C8" w:rsidRDefault="009A6BEF" w:rsidP="009A6BEF">
      <w:pPr>
        <w:jc w:val="center"/>
        <w:rPr>
          <w:rFonts w:ascii="Arial" w:hAnsi="Arial" w:cs="Arial"/>
          <w:b/>
          <w:bCs/>
          <w:sz w:val="28"/>
          <w:szCs w:val="28"/>
          <w:lang w:val="en-GB" w:bidi="ur-PK"/>
        </w:rPr>
      </w:pPr>
    </w:p>
    <w:p w14:paraId="76C7FD96" w14:textId="77777777" w:rsidR="009A6BEF" w:rsidRPr="00CF74C8" w:rsidRDefault="009A6BEF" w:rsidP="009A6BEF">
      <w:pPr>
        <w:jc w:val="center"/>
        <w:rPr>
          <w:rFonts w:ascii="Arial" w:hAnsi="Arial" w:cs="Arial"/>
          <w:b/>
          <w:bCs/>
          <w:sz w:val="28"/>
          <w:szCs w:val="28"/>
          <w:lang w:val="en-GB" w:bidi="ur-PK"/>
        </w:rPr>
      </w:pPr>
    </w:p>
    <w:p w14:paraId="66CA5746" w14:textId="77777777" w:rsidR="009A6BEF" w:rsidRPr="00CF74C8" w:rsidRDefault="009A6BEF" w:rsidP="009A6BEF">
      <w:pPr>
        <w:jc w:val="center"/>
        <w:rPr>
          <w:rFonts w:ascii="Arial" w:hAnsi="Arial" w:cs="Arial"/>
          <w:b/>
          <w:bCs/>
          <w:sz w:val="28"/>
          <w:szCs w:val="28"/>
          <w:lang w:val="en-GB" w:bidi="ur-PK"/>
        </w:rPr>
      </w:pPr>
    </w:p>
    <w:p w14:paraId="6D0A6AE7" w14:textId="77777777" w:rsidR="009A6BEF" w:rsidRPr="00CF74C8" w:rsidRDefault="009A6BEF" w:rsidP="009A6BEF">
      <w:pPr>
        <w:jc w:val="center"/>
        <w:rPr>
          <w:rFonts w:ascii="Arial" w:hAnsi="Arial" w:cs="Arial"/>
          <w:b/>
          <w:bCs/>
          <w:sz w:val="28"/>
          <w:szCs w:val="28"/>
          <w:lang w:val="en-GB" w:bidi="ur-PK"/>
        </w:rPr>
      </w:pPr>
    </w:p>
    <w:p w14:paraId="025BD98E" w14:textId="77777777" w:rsidR="009A6BEF" w:rsidRPr="00CF74C8" w:rsidRDefault="009A6BEF" w:rsidP="009A6BEF">
      <w:pPr>
        <w:jc w:val="center"/>
        <w:rPr>
          <w:rFonts w:ascii="Arial" w:hAnsi="Arial" w:cs="Arial"/>
          <w:b/>
          <w:bCs/>
          <w:sz w:val="28"/>
          <w:szCs w:val="28"/>
          <w:lang w:val="en-GB" w:bidi="ur-PK"/>
        </w:rPr>
        <w:sectPr w:rsidR="009A6BEF" w:rsidRPr="00CF74C8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FB15D79" w14:textId="2186A393" w:rsidR="009A6BEF" w:rsidRPr="00CF74C8" w:rsidRDefault="00AF23A2" w:rsidP="009A6BEF">
      <w:pPr>
        <w:jc w:val="center"/>
        <w:rPr>
          <w:rFonts w:ascii="Arial" w:hAnsi="Arial" w:cs="Arial"/>
          <w:b/>
          <w:bCs/>
          <w:sz w:val="28"/>
          <w:szCs w:val="28"/>
          <w:lang w:val="en-GB" w:bidi="ur-PK"/>
        </w:rPr>
      </w:pPr>
      <w:r w:rsidRPr="00CF74C8">
        <w:rPr>
          <w:rFonts w:ascii="Arial" w:hAnsi="Arial" w:cs="Arial"/>
          <w:b/>
          <w:bCs/>
          <w:sz w:val="28"/>
          <w:szCs w:val="28"/>
        </w:rPr>
        <w:lastRenderedPageBreak/>
        <w:t>Comparing Mental Health Outcomes and Academic Success Among Foster Care and Non-Foster Care Graduates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FE2468" w:rsidRPr="00CF74C8" w14:paraId="29A6F2EC" w14:textId="77777777" w:rsidTr="00136E5A">
        <w:tc>
          <w:tcPr>
            <w:tcW w:w="6974" w:type="dxa"/>
            <w:shd w:val="clear" w:color="auto" w:fill="C1E4F5" w:themeFill="accent1" w:themeFillTint="33"/>
          </w:tcPr>
          <w:p w14:paraId="4B44163E" w14:textId="77777777" w:rsidR="009E26C6" w:rsidRPr="00CF74C8" w:rsidRDefault="00EF5E69" w:rsidP="00EF5E69">
            <w:pPr>
              <w:rPr>
                <w:rStyle w:val="Strong"/>
                <w:rFonts w:ascii="Arial" w:hAnsi="Arial" w:cs="Arial"/>
                <w:sz w:val="28"/>
                <w:szCs w:val="28"/>
              </w:rPr>
            </w:pPr>
            <w:r w:rsidRPr="00CF74C8">
              <w:rPr>
                <w:rStyle w:val="Strong"/>
                <w:rFonts w:ascii="Arial" w:hAnsi="Arial" w:cs="Arial"/>
                <w:sz w:val="28"/>
                <w:szCs w:val="28"/>
              </w:rPr>
              <w:t>Introduction and Research Aim</w:t>
            </w:r>
          </w:p>
          <w:p w14:paraId="31A04D27" w14:textId="77777777" w:rsidR="002626EF" w:rsidRPr="002626EF" w:rsidRDefault="00EF5E69" w:rsidP="002626E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8"/>
                <w:szCs w:val="28"/>
              </w:rPr>
            </w:pPr>
            <w:r w:rsidRPr="002626EF">
              <w:rPr>
                <w:rFonts w:ascii="Arial" w:hAnsi="Arial" w:cs="Arial"/>
                <w:sz w:val="28"/>
                <w:szCs w:val="28"/>
              </w:rPr>
              <w:t xml:space="preserve">A methods chapter explains how evidence was found, selected and analysed so the study is transparent and repeatable. </w:t>
            </w:r>
          </w:p>
          <w:p w14:paraId="00CDB52F" w14:textId="77777777" w:rsidR="002626EF" w:rsidRDefault="00EF5E69" w:rsidP="002626E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8"/>
                <w:szCs w:val="28"/>
              </w:rPr>
            </w:pPr>
            <w:r w:rsidRPr="002626EF">
              <w:rPr>
                <w:rFonts w:ascii="Arial" w:hAnsi="Arial" w:cs="Arial"/>
                <w:sz w:val="28"/>
                <w:szCs w:val="28"/>
              </w:rPr>
              <w:t xml:space="preserve">This poster summarises desk-based </w:t>
            </w:r>
            <w:r w:rsidR="002626EF" w:rsidRPr="002626EF">
              <w:rPr>
                <w:rFonts w:ascii="Arial" w:hAnsi="Arial" w:cs="Arial"/>
                <w:sz w:val="28"/>
                <w:szCs w:val="28"/>
              </w:rPr>
              <w:t xml:space="preserve">Literature search </w:t>
            </w:r>
            <w:r w:rsidRPr="002626EF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  <w:p w14:paraId="61B6BE48" w14:textId="686CEF80" w:rsidR="00EF5E69" w:rsidRPr="002626EF" w:rsidRDefault="00EF5E69" w:rsidP="002626E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8"/>
                <w:szCs w:val="28"/>
              </w:rPr>
            </w:pPr>
            <w:r w:rsidRPr="002626EF">
              <w:rPr>
                <w:rFonts w:ascii="Arial" w:hAnsi="Arial" w:cs="Arial"/>
                <w:sz w:val="28"/>
                <w:szCs w:val="28"/>
              </w:rPr>
              <w:t xml:space="preserve">Aim: </w:t>
            </w:r>
            <w:r w:rsidR="002626EF">
              <w:rPr>
                <w:rFonts w:ascii="Arial" w:hAnsi="Arial" w:cs="Arial"/>
                <w:sz w:val="28"/>
                <w:szCs w:val="28"/>
              </w:rPr>
              <w:t>T</w:t>
            </w:r>
            <w:r w:rsidRPr="002626EF">
              <w:rPr>
                <w:rFonts w:ascii="Arial" w:hAnsi="Arial" w:cs="Arial"/>
                <w:sz w:val="28"/>
                <w:szCs w:val="28"/>
              </w:rPr>
              <w:t>o compare mental-health outcomes and academic/post-graduation success between graduates with foster-care histories and non-foster peers, and to identify protective factors and support implications.</w:t>
            </w:r>
          </w:p>
          <w:p w14:paraId="6D0AD9A8" w14:textId="77777777" w:rsidR="009E26C6" w:rsidRPr="00CF74C8" w:rsidRDefault="009E26C6" w:rsidP="00EF5E69">
            <w:pPr>
              <w:rPr>
                <w:rFonts w:ascii="Arial" w:hAnsi="Arial" w:cs="Arial"/>
                <w:b/>
                <w:bCs/>
                <w:sz w:val="28"/>
                <w:szCs w:val="28"/>
                <w:lang w:val="en-GB" w:bidi="ur-PK"/>
              </w:rPr>
            </w:pPr>
          </w:p>
          <w:p w14:paraId="3DAFCE98" w14:textId="77777777" w:rsidR="00EF5E69" w:rsidRPr="00CF74C8" w:rsidRDefault="00EF5E69" w:rsidP="00EA42A0">
            <w:pPr>
              <w:rPr>
                <w:rFonts w:ascii="Arial" w:hAnsi="Arial" w:cs="Arial"/>
                <w:b/>
                <w:bCs/>
                <w:sz w:val="28"/>
                <w:szCs w:val="28"/>
                <w:lang w:val="en-GB" w:bidi="ur-PK"/>
              </w:rPr>
            </w:pPr>
          </w:p>
        </w:tc>
        <w:tc>
          <w:tcPr>
            <w:tcW w:w="6974" w:type="dxa"/>
            <w:shd w:val="clear" w:color="auto" w:fill="C1F0C7" w:themeFill="accent3" w:themeFillTint="33"/>
          </w:tcPr>
          <w:p w14:paraId="682E8ED0" w14:textId="77777777" w:rsidR="002626EF" w:rsidRDefault="00EF5E69" w:rsidP="002626EF">
            <w:pPr>
              <w:rPr>
                <w:rStyle w:val="Strong"/>
                <w:rFonts w:ascii="Arial" w:hAnsi="Arial" w:cs="Arial"/>
                <w:sz w:val="28"/>
                <w:szCs w:val="28"/>
              </w:rPr>
            </w:pPr>
            <w:r w:rsidRPr="002626EF">
              <w:rPr>
                <w:rStyle w:val="Strong"/>
                <w:rFonts w:ascii="Arial" w:hAnsi="Arial" w:cs="Arial"/>
                <w:sz w:val="28"/>
                <w:szCs w:val="28"/>
              </w:rPr>
              <w:t>Search Strategy</w:t>
            </w:r>
          </w:p>
          <w:p w14:paraId="458FF268" w14:textId="13B37F7D" w:rsidR="002626EF" w:rsidRPr="002626EF" w:rsidRDefault="002626EF" w:rsidP="002626EF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8"/>
                <w:szCs w:val="28"/>
              </w:rPr>
            </w:pPr>
            <w:r w:rsidRPr="002626EF">
              <w:rPr>
                <w:rFonts w:ascii="Arial" w:hAnsi="Arial" w:cs="Arial"/>
                <w:sz w:val="28"/>
                <w:szCs w:val="28"/>
              </w:rPr>
              <w:t>O</w:t>
            </w:r>
            <w:r w:rsidR="00EF5E69" w:rsidRPr="002626EF">
              <w:rPr>
                <w:rFonts w:ascii="Arial" w:hAnsi="Arial" w:cs="Arial"/>
                <w:sz w:val="28"/>
                <w:szCs w:val="28"/>
              </w:rPr>
              <w:t xml:space="preserve">rganised structure of key terms used to search databases by combining the main concepts of a question to retrieve relevant results. </w:t>
            </w:r>
          </w:p>
          <w:p w14:paraId="6CE76520" w14:textId="77777777" w:rsidR="002626EF" w:rsidRPr="002626EF" w:rsidRDefault="002626EF" w:rsidP="002626E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8"/>
                <w:szCs w:val="28"/>
              </w:rPr>
            </w:pPr>
            <w:r w:rsidRPr="002626EF">
              <w:rPr>
                <w:rFonts w:ascii="Arial" w:hAnsi="Arial" w:cs="Arial"/>
                <w:sz w:val="28"/>
                <w:szCs w:val="28"/>
              </w:rPr>
              <w:t>B</w:t>
            </w:r>
            <w:r w:rsidR="00EF5E69" w:rsidRPr="002626EF">
              <w:rPr>
                <w:rFonts w:ascii="Arial" w:hAnsi="Arial" w:cs="Arial"/>
                <w:sz w:val="28"/>
                <w:szCs w:val="28"/>
              </w:rPr>
              <w:t>uilt keyword blocks (foster/care-experienced; mental health; higher-education/graduate)</w:t>
            </w:r>
          </w:p>
          <w:p w14:paraId="50259E4F" w14:textId="77777777" w:rsidR="002626EF" w:rsidRPr="002626EF" w:rsidRDefault="002626EF" w:rsidP="002626E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8"/>
                <w:szCs w:val="28"/>
              </w:rPr>
            </w:pPr>
            <w:r w:rsidRPr="002626EF">
              <w:rPr>
                <w:rFonts w:ascii="Arial" w:hAnsi="Arial" w:cs="Arial"/>
                <w:sz w:val="28"/>
                <w:szCs w:val="28"/>
              </w:rPr>
              <w:t>A</w:t>
            </w:r>
            <w:r w:rsidR="00EF5E69" w:rsidRPr="002626EF">
              <w:rPr>
                <w:rFonts w:ascii="Arial" w:hAnsi="Arial" w:cs="Arial"/>
                <w:sz w:val="28"/>
                <w:szCs w:val="28"/>
              </w:rPr>
              <w:t xml:space="preserve">dded synonyms, then used OR within blocks and AND between blocks. </w:t>
            </w:r>
          </w:p>
          <w:p w14:paraId="1C956095" w14:textId="7189D7B8" w:rsidR="00EF5E69" w:rsidRPr="002626EF" w:rsidRDefault="00EF5E69" w:rsidP="002626E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8"/>
                <w:szCs w:val="28"/>
                <w:lang w:val="en-GB" w:bidi="ur-PK"/>
              </w:rPr>
            </w:pPr>
            <w:r w:rsidRPr="002626EF">
              <w:rPr>
                <w:rFonts w:ascii="Arial" w:hAnsi="Arial" w:cs="Arial"/>
                <w:sz w:val="28"/>
                <w:szCs w:val="28"/>
              </w:rPr>
              <w:t>Pilot searches refined terms; all searches were recorded in a log (database, date, string, results).</w:t>
            </w:r>
          </w:p>
        </w:tc>
      </w:tr>
      <w:tr w:rsidR="00FE2468" w:rsidRPr="00CF74C8" w14:paraId="2625283F" w14:textId="77777777" w:rsidTr="00287FE7">
        <w:trPr>
          <w:trHeight w:val="59"/>
        </w:trPr>
        <w:tc>
          <w:tcPr>
            <w:tcW w:w="6974" w:type="dxa"/>
            <w:shd w:val="clear" w:color="auto" w:fill="FAE2D5" w:themeFill="accent2" w:themeFillTint="33"/>
          </w:tcPr>
          <w:p w14:paraId="5B8B387C" w14:textId="77777777" w:rsidR="00EF5E69" w:rsidRPr="00287FE7" w:rsidRDefault="00EF5E69" w:rsidP="00EA42A0">
            <w:pPr>
              <w:rPr>
                <w:rFonts w:ascii="Arial" w:hAnsi="Arial" w:cs="Arial"/>
                <w:b/>
                <w:bCs/>
                <w:lang w:val="en-GB" w:bidi="ur-PK"/>
              </w:rPr>
            </w:pPr>
          </w:p>
          <w:p w14:paraId="44F511AD" w14:textId="77777777" w:rsidR="00287FE7" w:rsidRDefault="00EF5E69" w:rsidP="00287FE7">
            <w:pPr>
              <w:rPr>
                <w:rStyle w:val="Strong"/>
                <w:rFonts w:ascii="Arial" w:hAnsi="Arial" w:cs="Arial"/>
              </w:rPr>
            </w:pPr>
            <w:r w:rsidRPr="00287FE7">
              <w:rPr>
                <w:rStyle w:val="Strong"/>
                <w:rFonts w:ascii="Arial" w:hAnsi="Arial" w:cs="Arial"/>
              </w:rPr>
              <w:t>Searching for Information</w:t>
            </w:r>
          </w:p>
          <w:p w14:paraId="04C20375" w14:textId="718DF44B" w:rsidR="00EF5E69" w:rsidRPr="00287FE7" w:rsidRDefault="00EF5E69" w:rsidP="008B5E79">
            <w:pPr>
              <w:pStyle w:val="NormalWeb"/>
              <w:rPr>
                <w:rFonts w:ascii="Arial" w:hAnsi="Arial" w:cs="Arial"/>
                <w:b/>
                <w:bCs/>
                <w:lang w:val="en-GB" w:bidi="ur-PK"/>
              </w:rPr>
            </w:pPr>
            <w:r w:rsidRPr="00287FE7">
              <w:rPr>
                <w:rFonts w:ascii="Arial" w:hAnsi="Arial" w:cs="Arial"/>
              </w:rPr>
              <w:t>Databases: PubMed/MEDLINE, PsycINFO, Scopus, ERIC and CINAHL, plus targeted grey literature via Google Scholar. Limits: English; 2010–2025; humans; higher education; young adult/adult where available. Screening: remove duplicates → title/abstract screening → full-text screening, recording exclusion reasons. Data extraction captured study design, sample, care-history definition, comparator, outcomes and key findings.</w:t>
            </w:r>
            <w:r w:rsidR="00287FE7" w:rsidRPr="00287FE7">
              <w:rPr>
                <w:rFonts w:ascii="Arial" w:hAnsi="Arial" w:cs="Arial"/>
              </w:rPr>
              <w:t xml:space="preserve"> </w:t>
            </w:r>
            <w:r w:rsidR="00287FE7" w:rsidRPr="008B5E79">
              <w:rPr>
                <w:rStyle w:val="Strong"/>
                <w:rFonts w:ascii="Arial" w:eastAsiaTheme="majorEastAsia" w:hAnsi="Arial" w:cs="Arial"/>
                <w:b w:val="0"/>
                <w:bCs w:val="0"/>
              </w:rPr>
              <w:t>Codes from the literature were grouped into related sub-themes and refined into</w:t>
            </w:r>
            <w:r w:rsidR="00287FE7" w:rsidRPr="00287FE7">
              <w:rPr>
                <w:rStyle w:val="Strong"/>
                <w:rFonts w:ascii="Arial" w:eastAsiaTheme="majorEastAsia" w:hAnsi="Arial" w:cs="Arial"/>
              </w:rPr>
              <w:t xml:space="preserve"> </w:t>
            </w:r>
            <w:r w:rsidR="00287FE7" w:rsidRPr="00287FE7">
              <w:rPr>
                <w:rFonts w:ascii="Arial" w:hAnsi="Arial" w:cs="Arial"/>
              </w:rPr>
              <w:t>three</w:t>
            </w:r>
            <w:r w:rsidR="00287FE7" w:rsidRPr="00287FE7">
              <w:rPr>
                <w:rStyle w:val="Strong"/>
                <w:rFonts w:ascii="Arial" w:eastAsiaTheme="majorEastAsia" w:hAnsi="Arial" w:cs="Arial"/>
              </w:rPr>
              <w:t xml:space="preserve"> </w:t>
            </w:r>
            <w:r w:rsidR="00287FE7" w:rsidRPr="008B5E79">
              <w:rPr>
                <w:rStyle w:val="Strong"/>
                <w:rFonts w:ascii="Arial" w:eastAsiaTheme="majorEastAsia" w:hAnsi="Arial" w:cs="Arial"/>
                <w:b w:val="0"/>
                <w:bCs w:val="0"/>
              </w:rPr>
              <w:t xml:space="preserve">final themes: mental health </w:t>
            </w:r>
            <w:r w:rsidR="00287FE7" w:rsidRPr="008B5E79">
              <w:rPr>
                <w:rStyle w:val="Strong"/>
                <w:rFonts w:ascii="Arial" w:eastAsiaTheme="majorEastAsia" w:hAnsi="Arial" w:cs="Arial"/>
                <w:b w:val="0"/>
                <w:bCs w:val="0"/>
              </w:rPr>
              <w:lastRenderedPageBreak/>
              <w:t>burden, academic progression under strain, and relationship-based support.</w:t>
            </w:r>
          </w:p>
        </w:tc>
        <w:tc>
          <w:tcPr>
            <w:tcW w:w="6974" w:type="dxa"/>
            <w:shd w:val="clear" w:color="auto" w:fill="D9F2D0" w:themeFill="accent6" w:themeFillTint="33"/>
            <w:vAlign w:val="center"/>
          </w:tcPr>
          <w:p w14:paraId="43178093" w14:textId="77777777" w:rsidR="00A66433" w:rsidRPr="00A66433" w:rsidRDefault="00ED7936" w:rsidP="00A66433">
            <w:pPr>
              <w:pStyle w:val="NormalWeb"/>
              <w:rPr>
                <w:rStyle w:val="Strong"/>
                <w:rFonts w:ascii="Arial" w:eastAsiaTheme="majorEastAsia" w:hAnsi="Arial" w:cs="Arial"/>
                <w:b w:val="0"/>
                <w:bCs w:val="0"/>
                <w:sz w:val="15"/>
                <w:szCs w:val="15"/>
              </w:rPr>
            </w:pPr>
            <w:r w:rsidRPr="00A66433">
              <w:rPr>
                <w:rStyle w:val="Strong"/>
                <w:rFonts w:ascii="Arial" w:eastAsiaTheme="majorEastAsia" w:hAnsi="Arial" w:cs="Arial"/>
                <w:b w:val="0"/>
                <w:bCs w:val="0"/>
                <w:sz w:val="15"/>
                <w:szCs w:val="15"/>
              </w:rPr>
              <w:lastRenderedPageBreak/>
              <w:t>This figure provides contextual support for the study by illustrating a relationship between mental health and academic performance in college students. While not specific to foster-care graduates, it helps justify examining mental health alongside academic outcomes in the present research.</w:t>
            </w:r>
          </w:p>
          <w:p w14:paraId="220B4A11" w14:textId="269F29E8" w:rsidR="00EF5E69" w:rsidRPr="00FE2468" w:rsidRDefault="00FE2468" w:rsidP="00A66433">
            <w:pPr>
              <w:pStyle w:val="NormalWeb"/>
              <w:jc w:val="center"/>
              <w:rPr>
                <w:rFonts w:ascii="Roboto" w:hAnsi="Roboto"/>
                <w:b/>
                <w:color w:val="111111"/>
                <w:sz w:val="18"/>
                <w:szCs w:val="18"/>
              </w:rPr>
            </w:pPr>
            <w:r w:rsidRPr="00FE2468">
              <w:rPr>
                <w:rFonts w:ascii="Roboto" w:hAnsi="Roboto"/>
                <w:bCs/>
                <w:color w:val="111111"/>
                <w:sz w:val="18"/>
                <w:szCs w:val="18"/>
              </w:rPr>
              <w:t>Direct relationship between mental health scores and English scores of college students</w:t>
            </w:r>
            <w:r w:rsidR="00011736">
              <w:rPr>
                <w:rFonts w:ascii="Roboto" w:hAnsi="Roboto"/>
                <w:bCs/>
                <w:color w:val="111111"/>
                <w:sz w:val="18"/>
                <w:szCs w:val="18"/>
              </w:rPr>
              <w:t xml:space="preserve"> (Chen and Kim, 2024)</w:t>
            </w:r>
            <w:r w:rsidR="000C2290" w:rsidRPr="00FE2468">
              <w:rPr>
                <w:rStyle w:val="Strong"/>
                <w:rFonts w:ascii="Arial" w:hAnsi="Arial" w:cs="Arial"/>
                <w:bCs w:val="0"/>
                <w:sz w:val="18"/>
                <w:szCs w:val="18"/>
              </w:rPr>
              <w:t xml:space="preserve"> </w:t>
            </w:r>
            <w:r w:rsidR="00ED7936" w:rsidRPr="00FE2468">
              <w:rPr>
                <w:sz w:val="18"/>
                <w:szCs w:val="18"/>
              </w:rPr>
              <w:fldChar w:fldCharType="begin"/>
            </w:r>
            <w:r w:rsidR="00ED7936" w:rsidRPr="00FE2468">
              <w:rPr>
                <w:sz w:val="18"/>
                <w:szCs w:val="18"/>
              </w:rPr>
              <w:instrText xml:space="preserve"> INCLUDEPICTURE "https://www.researchgate.net/publication/378325431/figure/fig4/AS:11431281224821927@1708436703156/Direct-relationship-between-mental-health-scores-and-English-scores-of-college-students.png" \* MERGEFORMATINET </w:instrText>
            </w:r>
            <w:r w:rsidR="00ED7936" w:rsidRPr="00FE2468">
              <w:rPr>
                <w:sz w:val="18"/>
                <w:szCs w:val="18"/>
              </w:rPr>
              <w:fldChar w:fldCharType="separate"/>
            </w:r>
            <w:r w:rsidR="00ED7936" w:rsidRPr="00FE2468">
              <w:rPr>
                <w:noProof/>
                <w:sz w:val="18"/>
                <w:szCs w:val="18"/>
              </w:rPr>
              <w:drawing>
                <wp:inline distT="0" distB="0" distL="0" distR="0" wp14:anchorId="4911895D" wp14:editId="0CB0C7BA">
                  <wp:extent cx="2743910" cy="1558906"/>
                  <wp:effectExtent l="0" t="0" r="0" b="3810"/>
                  <wp:docPr id="722340070" name="Picture 2" descr="Direct relationship between mental health scores and English scores of college student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Direct relationship between mental health scores and English scores of college student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43910" cy="155890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ED7936" w:rsidRPr="00FE2468">
              <w:rPr>
                <w:sz w:val="18"/>
                <w:szCs w:val="18"/>
              </w:rPr>
              <w:fldChar w:fldCharType="end"/>
            </w:r>
          </w:p>
        </w:tc>
      </w:tr>
      <w:tr w:rsidR="00EF5E69" w:rsidRPr="00CF74C8" w14:paraId="62B65593" w14:textId="77777777" w:rsidTr="00136E5A">
        <w:tc>
          <w:tcPr>
            <w:tcW w:w="13948" w:type="dxa"/>
            <w:gridSpan w:val="2"/>
            <w:shd w:val="clear" w:color="auto" w:fill="83CAEB" w:themeFill="accent1" w:themeFillTint="66"/>
          </w:tcPr>
          <w:p w14:paraId="191531F5" w14:textId="77777777" w:rsidR="00EF5E69" w:rsidRPr="00CF74C8" w:rsidRDefault="00EF5E69" w:rsidP="009A6BEF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lang w:val="en-GB" w:bidi="ur-PK"/>
              </w:rPr>
            </w:pPr>
          </w:p>
          <w:p w14:paraId="5D2A3EE5" w14:textId="36F76C0C" w:rsidR="00EF5E69" w:rsidRDefault="00EF5E69" w:rsidP="009A6BEF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CF74C8">
              <w:rPr>
                <w:rStyle w:val="Strong"/>
                <w:rFonts w:ascii="Arial" w:hAnsi="Arial" w:cs="Arial"/>
                <w:sz w:val="28"/>
                <w:szCs w:val="28"/>
              </w:rPr>
              <w:t>Research Validation and Analysis</w:t>
            </w:r>
            <w:r w:rsidRPr="00CF74C8">
              <w:rPr>
                <w:rFonts w:ascii="Arial" w:hAnsi="Arial" w:cs="Arial"/>
                <w:sz w:val="28"/>
                <w:szCs w:val="28"/>
              </w:rPr>
              <w:br/>
              <w:t>Validation in secondary research means ensuring included sources are credible through quality appraisal and an audit trail. Reliability is consistency; validity is accuracy of measurement. I used explicit criteria plus CASP-aligned checks (methods clarity, sampling, bias risks, outcome measurement) and triangulated across studies. Limits: heterogeneity and self-report reduce causal certainty.</w:t>
            </w:r>
            <w:r w:rsidR="009E26C6" w:rsidRPr="00CF74C8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00CF74C8">
              <w:rPr>
                <w:rFonts w:ascii="Arial" w:hAnsi="Arial" w:cs="Arial"/>
                <w:sz w:val="28"/>
                <w:szCs w:val="28"/>
              </w:rPr>
              <w:t>Analysis used Braun &amp; Clarke’s thematic analysis: familiarisation, coding, building sub-themes, then refining into 3 final themes for Chapter 4.</w:t>
            </w:r>
          </w:p>
          <w:p w14:paraId="435EC3AE" w14:textId="24E97327" w:rsidR="003F46C0" w:rsidRDefault="003F46C0" w:rsidP="009A6BEF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lang w:val="en-GB" w:bidi="ur-PK"/>
              </w:rPr>
            </w:pPr>
            <w:r w:rsidRPr="003F46C0">
              <w:rPr>
                <w:rFonts w:ascii="Arial" w:hAnsi="Arial" w:cs="Arial"/>
                <w:b/>
                <w:bCs/>
                <w:noProof/>
                <w:sz w:val="28"/>
                <w:szCs w:val="28"/>
                <w:lang w:val="en-GB" w:bidi="ur-PK"/>
              </w:rPr>
              <w:drawing>
                <wp:anchor distT="0" distB="0" distL="114300" distR="114300" simplePos="0" relativeHeight="251659264" behindDoc="0" locked="0" layoutInCell="1" allowOverlap="1" wp14:anchorId="16AB895A" wp14:editId="5DF42DB5">
                  <wp:simplePos x="0" y="0"/>
                  <wp:positionH relativeFrom="column">
                    <wp:posOffset>4459606</wp:posOffset>
                  </wp:positionH>
                  <wp:positionV relativeFrom="paragraph">
                    <wp:posOffset>187960</wp:posOffset>
                  </wp:positionV>
                  <wp:extent cx="4185920" cy="1026160"/>
                  <wp:effectExtent l="0" t="0" r="5080" b="2540"/>
                  <wp:wrapNone/>
                  <wp:docPr id="114178891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41788910" name="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85920" cy="10261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Pr="00CF74C8">
              <w:rPr>
                <w:rFonts w:ascii="Arial" w:hAnsi="Arial" w:cs="Arial"/>
                <w:b/>
                <w:bCs/>
                <w:noProof/>
                <w:sz w:val="28"/>
                <w:szCs w:val="28"/>
                <w:lang w:val="en-GB" w:bidi="ur-PK"/>
              </w:rPr>
              <w:drawing>
                <wp:anchor distT="0" distB="0" distL="114300" distR="114300" simplePos="0" relativeHeight="251658240" behindDoc="0" locked="0" layoutInCell="1" allowOverlap="1" wp14:anchorId="355E80A1" wp14:editId="0592708B">
                  <wp:simplePos x="0" y="0"/>
                  <wp:positionH relativeFrom="column">
                    <wp:posOffset>174625</wp:posOffset>
                  </wp:positionH>
                  <wp:positionV relativeFrom="paragraph">
                    <wp:posOffset>119380</wp:posOffset>
                  </wp:positionV>
                  <wp:extent cx="4130299" cy="1400557"/>
                  <wp:effectExtent l="0" t="0" r="0" b="0"/>
                  <wp:wrapNone/>
                  <wp:docPr id="36094313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60943134" name="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30299" cy="140055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1926483B" w14:textId="3DBD4F01" w:rsidR="003F46C0" w:rsidRDefault="003F46C0" w:rsidP="009A6BEF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lang w:val="en-GB" w:bidi="ur-PK"/>
              </w:rPr>
            </w:pPr>
          </w:p>
          <w:p w14:paraId="61EE6133" w14:textId="00CE6B17" w:rsidR="003F46C0" w:rsidRDefault="003F46C0" w:rsidP="009A6BEF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lang w:val="en-GB" w:bidi="ur-PK"/>
              </w:rPr>
            </w:pPr>
          </w:p>
          <w:p w14:paraId="3DF38C37" w14:textId="57DFDBE8" w:rsidR="003F46C0" w:rsidRDefault="003F46C0" w:rsidP="009A6BEF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lang w:val="en-GB" w:bidi="ur-PK"/>
              </w:rPr>
            </w:pPr>
          </w:p>
          <w:p w14:paraId="7ADD050F" w14:textId="5DE0106E" w:rsidR="003F46C0" w:rsidRDefault="003F46C0" w:rsidP="009A6BEF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lang w:val="en-GB" w:bidi="ur-PK"/>
              </w:rPr>
            </w:pPr>
          </w:p>
          <w:p w14:paraId="12DEE16F" w14:textId="65EF35A2" w:rsidR="003F46C0" w:rsidRPr="00CF74C8" w:rsidRDefault="003F46C0" w:rsidP="009A6BEF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lang w:val="en-GB" w:bidi="ur-PK"/>
              </w:rPr>
            </w:pPr>
          </w:p>
          <w:p w14:paraId="17EFDEA0" w14:textId="6E5BEF1F" w:rsidR="00EF5E69" w:rsidRPr="00CF74C8" w:rsidRDefault="00EF5E69" w:rsidP="00EF5E69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lang w:val="en-GB" w:bidi="ur-PK"/>
              </w:rPr>
            </w:pPr>
          </w:p>
          <w:p w14:paraId="34E8D168" w14:textId="77777777" w:rsidR="00EF5E69" w:rsidRPr="00CF74C8" w:rsidRDefault="00EF5E69" w:rsidP="009A6BEF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lang w:val="en-GB" w:bidi="ur-PK"/>
              </w:rPr>
            </w:pPr>
          </w:p>
        </w:tc>
      </w:tr>
      <w:tr w:rsidR="00FE2468" w:rsidRPr="00CF74C8" w14:paraId="5120CFA5" w14:textId="77777777" w:rsidTr="00136E5A">
        <w:tc>
          <w:tcPr>
            <w:tcW w:w="6974" w:type="dxa"/>
            <w:shd w:val="clear" w:color="auto" w:fill="FAE2D5" w:themeFill="accent2" w:themeFillTint="33"/>
          </w:tcPr>
          <w:p w14:paraId="07FDDD98" w14:textId="6A66F709" w:rsidR="00EF5E69" w:rsidRPr="00CF74C8" w:rsidRDefault="00EF5E69" w:rsidP="009A6BEF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lang w:val="en-GB" w:bidi="ur-PK"/>
              </w:rPr>
            </w:pPr>
            <w:r w:rsidRPr="00CF74C8">
              <w:rPr>
                <w:rStyle w:val="Strong"/>
                <w:rFonts w:ascii="Arial" w:hAnsi="Arial" w:cs="Arial"/>
                <w:sz w:val="28"/>
                <w:szCs w:val="28"/>
              </w:rPr>
              <w:t>Inclusion Criteria</w:t>
            </w:r>
            <w:r w:rsidRPr="00CF74C8">
              <w:rPr>
                <w:rFonts w:ascii="Arial" w:hAnsi="Arial" w:cs="Arial"/>
                <w:sz w:val="28"/>
                <w:szCs w:val="28"/>
              </w:rPr>
              <w:br/>
              <w:t>English (2010–2025); foster-care history pre-18; non-foster comparator; peer-reviewed or high-quality grey sources; reports mental health and/or academic/graduate outcomes; accessible full text.</w:t>
            </w:r>
          </w:p>
        </w:tc>
        <w:tc>
          <w:tcPr>
            <w:tcW w:w="6974" w:type="dxa"/>
            <w:shd w:val="clear" w:color="auto" w:fill="FAE2D5" w:themeFill="accent2" w:themeFillTint="33"/>
          </w:tcPr>
          <w:p w14:paraId="312AC6FE" w14:textId="0428AE8C" w:rsidR="00EF5E69" w:rsidRPr="00CF74C8" w:rsidRDefault="00EF5E69" w:rsidP="009A6BEF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lang w:val="en-GB" w:bidi="ur-PK"/>
              </w:rPr>
            </w:pPr>
            <w:r w:rsidRPr="00CF74C8">
              <w:rPr>
                <w:rStyle w:val="Strong"/>
                <w:rFonts w:ascii="Arial" w:hAnsi="Arial" w:cs="Arial"/>
                <w:sz w:val="28"/>
                <w:szCs w:val="28"/>
              </w:rPr>
              <w:t xml:space="preserve"> Exclusion Criteria</w:t>
            </w:r>
            <w:r w:rsidRPr="00CF74C8">
              <w:rPr>
                <w:rFonts w:ascii="Arial" w:hAnsi="Arial" w:cs="Arial"/>
                <w:sz w:val="28"/>
                <w:szCs w:val="28"/>
              </w:rPr>
              <w:br/>
              <w:t>No clear foster-care measure; not HE/graduate-relevant; opinion/low-credibility sources; non-English; duplicates/inaccessible texts.</w:t>
            </w:r>
          </w:p>
        </w:tc>
      </w:tr>
      <w:tr w:rsidR="00EF5E69" w:rsidRPr="00CF74C8" w14:paraId="1BDFB542" w14:textId="77777777" w:rsidTr="00136E5A">
        <w:tc>
          <w:tcPr>
            <w:tcW w:w="13948" w:type="dxa"/>
            <w:gridSpan w:val="2"/>
            <w:shd w:val="clear" w:color="auto" w:fill="C1F0C7" w:themeFill="accent3" w:themeFillTint="33"/>
          </w:tcPr>
          <w:p w14:paraId="69B9E6FF" w14:textId="14C40461" w:rsidR="00EF5E69" w:rsidRPr="00CF74C8" w:rsidRDefault="00EF5E69" w:rsidP="009A6BEF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lang w:val="en-GB" w:bidi="ur-PK"/>
              </w:rPr>
            </w:pPr>
            <w:r w:rsidRPr="00CF74C8">
              <w:rPr>
                <w:rStyle w:val="Strong"/>
                <w:rFonts w:ascii="Arial" w:hAnsi="Arial" w:cs="Arial"/>
                <w:sz w:val="28"/>
                <w:szCs w:val="28"/>
              </w:rPr>
              <w:t>Ethical Considerations</w:t>
            </w:r>
            <w:r w:rsidRPr="00CF74C8">
              <w:rPr>
                <w:rFonts w:ascii="Arial" w:hAnsi="Arial" w:cs="Arial"/>
                <w:sz w:val="28"/>
                <w:szCs w:val="28"/>
              </w:rPr>
              <w:br/>
              <w:t>Ethics in secondary research focuses on integrity: accurate citation and paraphrasing, avoiding plagiarism, using reputable sources, and respecting privacy/confidentiality where sensitive data are reported (GDPR awareness).</w:t>
            </w:r>
          </w:p>
        </w:tc>
      </w:tr>
    </w:tbl>
    <w:p w14:paraId="48EE90C4" w14:textId="77777777" w:rsidR="009A6BEF" w:rsidRPr="00CF74C8" w:rsidRDefault="009A6BEF" w:rsidP="002B06B5">
      <w:pPr>
        <w:rPr>
          <w:rFonts w:ascii="Arial" w:hAnsi="Arial" w:cs="Arial"/>
          <w:b/>
          <w:bCs/>
          <w:sz w:val="28"/>
          <w:szCs w:val="28"/>
          <w:lang w:val="en-GB" w:bidi="ur-PK"/>
        </w:rPr>
        <w:sectPr w:rsidR="009A6BEF" w:rsidRPr="00CF74C8" w:rsidSect="009A6BEF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6A06ECF" w14:textId="578BDB0C" w:rsidR="009A6BEF" w:rsidRPr="00CF74C8" w:rsidRDefault="009A6BEF" w:rsidP="009A6BEF">
      <w:pPr>
        <w:rPr>
          <w:rFonts w:ascii="Arial" w:hAnsi="Arial" w:cs="Arial"/>
          <w:b/>
          <w:bCs/>
          <w:sz w:val="28"/>
          <w:szCs w:val="28"/>
          <w:lang w:val="en-GB" w:bidi="ur-PK"/>
        </w:rPr>
      </w:pPr>
      <w:r w:rsidRPr="00CF74C8">
        <w:rPr>
          <w:rFonts w:ascii="Arial" w:hAnsi="Arial" w:cs="Arial"/>
          <w:b/>
          <w:bCs/>
          <w:sz w:val="28"/>
          <w:szCs w:val="28"/>
          <w:lang w:val="en-GB" w:bidi="ur-PK"/>
        </w:rPr>
        <w:lastRenderedPageBreak/>
        <w:t xml:space="preserve">References </w:t>
      </w:r>
    </w:p>
    <w:p w14:paraId="7D0EE4E1" w14:textId="77777777" w:rsidR="00CF74C8" w:rsidRPr="00CF74C8" w:rsidRDefault="00CF74C8" w:rsidP="00CF74C8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CF74C8">
        <w:rPr>
          <w:rFonts w:ascii="Arial" w:hAnsi="Arial" w:cs="Arial"/>
          <w:sz w:val="22"/>
          <w:szCs w:val="22"/>
        </w:rPr>
        <w:t xml:space="preserve">Braun, V. and Clarke, V. (2006) ‘Using Thematic Analysis in Psychology’, </w:t>
      </w:r>
      <w:r w:rsidRPr="00CF74C8">
        <w:rPr>
          <w:rFonts w:ascii="Arial" w:hAnsi="Arial" w:cs="Arial"/>
          <w:i/>
          <w:iCs/>
          <w:sz w:val="22"/>
          <w:szCs w:val="22"/>
        </w:rPr>
        <w:t>Qualitative Research in Psychology</w:t>
      </w:r>
      <w:r w:rsidRPr="00CF74C8">
        <w:rPr>
          <w:rFonts w:ascii="Arial" w:hAnsi="Arial" w:cs="Arial"/>
          <w:sz w:val="22"/>
          <w:szCs w:val="22"/>
        </w:rPr>
        <w:t>, 3(2), pp. 77–101. Available at: https://doi.org/10.1191/1478088706qp063oa.</w:t>
      </w:r>
    </w:p>
    <w:p w14:paraId="6A026375" w14:textId="1AC0F671" w:rsidR="009D7D1E" w:rsidRPr="009D7D1E" w:rsidRDefault="009D7D1E" w:rsidP="00CF74C8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r w:rsidRPr="009D7D1E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Chen, X. and Kim, H.K. 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9D7D1E">
        <w:rPr>
          <w:rFonts w:ascii="Arial" w:hAnsi="Arial" w:cs="Arial"/>
          <w:color w:val="222222"/>
          <w:sz w:val="22"/>
          <w:szCs w:val="22"/>
          <w:shd w:val="clear" w:color="auto" w:fill="FFFFFF"/>
        </w:rPr>
        <w:t>2024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9D7D1E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‘</w:t>
      </w:r>
      <w:r w:rsidRPr="009D7D1E">
        <w:rPr>
          <w:rFonts w:ascii="Arial" w:hAnsi="Arial" w:cs="Arial"/>
          <w:color w:val="222222"/>
          <w:sz w:val="22"/>
          <w:szCs w:val="22"/>
          <w:shd w:val="clear" w:color="auto" w:fill="FFFFFF"/>
        </w:rPr>
        <w:t>The relationship between emotional intelligence, mental health, and the English achievement of college students based on big data statistical analysis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’,</w:t>
      </w:r>
      <w:r w:rsidRPr="009D7D1E">
        <w:rPr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Pr="009D7D1E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International Journal of Web-Based Learning and Teaching Technologies (IJWLTT)</w:t>
      </w:r>
      <w:r w:rsidRPr="009D7D1E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9D7D1E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19</w:t>
      </w:r>
      <w:r w:rsidRPr="009D7D1E">
        <w:rPr>
          <w:rFonts w:ascii="Arial" w:hAnsi="Arial" w:cs="Arial"/>
          <w:color w:val="222222"/>
          <w:sz w:val="22"/>
          <w:szCs w:val="22"/>
          <w:shd w:val="clear" w:color="auto" w:fill="FFFFFF"/>
        </w:rPr>
        <w:t>(1), pp.1-16.</w:t>
      </w:r>
      <w:r w:rsidRPr="009D7D1E">
        <w:rPr>
          <w:rFonts w:ascii="Arial" w:hAnsi="Arial" w:cs="Arial"/>
          <w:sz w:val="28"/>
          <w:szCs w:val="28"/>
        </w:rPr>
        <w:t xml:space="preserve"> </w:t>
      </w:r>
    </w:p>
    <w:p w14:paraId="3F6F74A3" w14:textId="22C4912E" w:rsidR="00CF74C8" w:rsidRPr="00CF74C8" w:rsidRDefault="00CF74C8" w:rsidP="00CF74C8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CF74C8">
        <w:rPr>
          <w:rFonts w:ascii="Arial" w:hAnsi="Arial" w:cs="Arial"/>
          <w:sz w:val="22"/>
          <w:szCs w:val="22"/>
        </w:rPr>
        <w:t>Gusenbauer, M. and Haddaway, N.R. (2020) ‘Which Academic Search Systems Are Suitable for Systematic Reviews or meta</w:t>
      </w:r>
      <w:r w:rsidRPr="00CF74C8">
        <w:rPr>
          <w:rFonts w:ascii="Cambria Math" w:hAnsi="Cambria Math" w:cs="Cambria Math"/>
          <w:sz w:val="22"/>
          <w:szCs w:val="22"/>
        </w:rPr>
        <w:t>‐</w:t>
      </w:r>
      <w:r w:rsidRPr="00CF74C8">
        <w:rPr>
          <w:rFonts w:ascii="Arial" w:hAnsi="Arial" w:cs="Arial"/>
          <w:sz w:val="22"/>
          <w:szCs w:val="22"/>
        </w:rPr>
        <w:t xml:space="preserve">analyses? Evaluating Retrieval Qualities of Google Scholar, PubMed, and 26 Other Resources’, </w:t>
      </w:r>
      <w:r w:rsidRPr="00CF74C8">
        <w:rPr>
          <w:rFonts w:ascii="Arial" w:hAnsi="Arial" w:cs="Arial"/>
          <w:i/>
          <w:iCs/>
          <w:sz w:val="22"/>
          <w:szCs w:val="22"/>
        </w:rPr>
        <w:t>Research Synthesis Methods</w:t>
      </w:r>
      <w:r w:rsidRPr="00CF74C8">
        <w:rPr>
          <w:rFonts w:ascii="Arial" w:hAnsi="Arial" w:cs="Arial"/>
          <w:sz w:val="22"/>
          <w:szCs w:val="22"/>
        </w:rPr>
        <w:t>, 11(2), pp. 181–217. Available at: https://doi.org/10.1002/jrsm.1378.</w:t>
      </w:r>
    </w:p>
    <w:p w14:paraId="31DA7672" w14:textId="77777777" w:rsidR="00CF74C8" w:rsidRDefault="00CF74C8" w:rsidP="00CF74C8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CF74C8">
        <w:rPr>
          <w:rFonts w:ascii="Arial" w:hAnsi="Arial" w:cs="Arial"/>
          <w:sz w:val="22"/>
          <w:szCs w:val="22"/>
        </w:rPr>
        <w:t xml:space="preserve">Muis, K.R., Denton, C. and Dubé, A. (2022) ‘Identifying CRAAP on the Internet: a Source Evaluation Intervention’, </w:t>
      </w:r>
      <w:r w:rsidRPr="00CF74C8">
        <w:rPr>
          <w:rFonts w:ascii="Arial" w:hAnsi="Arial" w:cs="Arial"/>
          <w:i/>
          <w:iCs/>
          <w:sz w:val="22"/>
          <w:szCs w:val="22"/>
        </w:rPr>
        <w:t>Advances in Social Sciences Research Journal</w:t>
      </w:r>
      <w:r w:rsidRPr="00CF74C8">
        <w:rPr>
          <w:rFonts w:ascii="Arial" w:hAnsi="Arial" w:cs="Arial"/>
          <w:sz w:val="22"/>
          <w:szCs w:val="22"/>
        </w:rPr>
        <w:t>, 9(7), pp. 239–265.</w:t>
      </w:r>
    </w:p>
    <w:p w14:paraId="24FEB61A" w14:textId="77777777" w:rsidR="00CF74C8" w:rsidRPr="00CF74C8" w:rsidRDefault="00CF74C8" w:rsidP="00CF74C8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CF74C8">
        <w:rPr>
          <w:rFonts w:ascii="Arial" w:hAnsi="Arial" w:cs="Arial"/>
          <w:sz w:val="22"/>
          <w:szCs w:val="22"/>
        </w:rPr>
        <w:t xml:space="preserve">Saunders, M.N., Lewis, P. and Thornhill, A. (2019) ‘Understanding research philosophy and approaches to theory development’, in </w:t>
      </w:r>
      <w:r w:rsidRPr="00CF74C8">
        <w:rPr>
          <w:rFonts w:ascii="Arial" w:hAnsi="Arial" w:cs="Arial"/>
          <w:i/>
          <w:iCs/>
          <w:sz w:val="22"/>
          <w:szCs w:val="22"/>
        </w:rPr>
        <w:t>Research Methods for Business Students</w:t>
      </w:r>
      <w:r w:rsidRPr="00CF74C8">
        <w:rPr>
          <w:rFonts w:ascii="Arial" w:hAnsi="Arial" w:cs="Arial"/>
          <w:sz w:val="22"/>
          <w:szCs w:val="22"/>
        </w:rPr>
        <w:t>. Pearson Education, Limited, pp. 128–171.</w:t>
      </w:r>
    </w:p>
    <w:p w14:paraId="5A9CD03F" w14:textId="77777777" w:rsidR="00CF74C8" w:rsidRPr="00CF74C8" w:rsidRDefault="00CF74C8" w:rsidP="00CF74C8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CF74C8">
        <w:rPr>
          <w:rFonts w:ascii="Arial" w:hAnsi="Arial" w:cs="Arial"/>
          <w:sz w:val="22"/>
          <w:szCs w:val="22"/>
        </w:rPr>
        <w:t xml:space="preserve">Vaismoradi, M., Turunen, H. and Bondas, T. (2013) ‘Content analysis and thematic analysis: Implications for conducting a qualitative descriptive study’, </w:t>
      </w:r>
      <w:r w:rsidRPr="00CF74C8">
        <w:rPr>
          <w:rFonts w:ascii="Arial" w:hAnsi="Arial" w:cs="Arial"/>
          <w:i/>
          <w:iCs/>
          <w:sz w:val="22"/>
          <w:szCs w:val="22"/>
        </w:rPr>
        <w:t>Nursing &amp; Health Sciences</w:t>
      </w:r>
      <w:r w:rsidRPr="00CF74C8">
        <w:rPr>
          <w:rFonts w:ascii="Arial" w:hAnsi="Arial" w:cs="Arial"/>
          <w:sz w:val="22"/>
          <w:szCs w:val="22"/>
        </w:rPr>
        <w:t>, 15(3), pp. 398–405. Available at: https://doi.org/10.1111/nhs.12048.</w:t>
      </w:r>
    </w:p>
    <w:p w14:paraId="718A31BA" w14:textId="77777777" w:rsidR="009A6BEF" w:rsidRPr="00CF74C8" w:rsidRDefault="009A6BEF" w:rsidP="00CF74C8">
      <w:pPr>
        <w:rPr>
          <w:lang w:val="en-GB" w:bidi="ur-PK"/>
        </w:rPr>
      </w:pPr>
    </w:p>
    <w:p w14:paraId="45521386" w14:textId="77777777" w:rsidR="009A6BEF" w:rsidRPr="00CF74C8" w:rsidRDefault="009A6BEF" w:rsidP="009A6BEF">
      <w:pPr>
        <w:jc w:val="center"/>
        <w:rPr>
          <w:rFonts w:ascii="Arial" w:hAnsi="Arial" w:cs="Arial"/>
          <w:b/>
          <w:bCs/>
          <w:sz w:val="28"/>
          <w:szCs w:val="28"/>
          <w:lang w:val="en-GB" w:bidi="ur-PK"/>
        </w:rPr>
      </w:pPr>
    </w:p>
    <w:p w14:paraId="0B8A0500" w14:textId="77777777" w:rsidR="009A6BEF" w:rsidRPr="00CF74C8" w:rsidRDefault="009A6BEF" w:rsidP="009A6BEF">
      <w:pPr>
        <w:jc w:val="center"/>
        <w:rPr>
          <w:rFonts w:ascii="Arial" w:hAnsi="Arial" w:cs="Arial"/>
          <w:b/>
          <w:bCs/>
          <w:sz w:val="28"/>
          <w:szCs w:val="28"/>
          <w:lang w:val="en-GB" w:bidi="ur-PK"/>
        </w:rPr>
      </w:pPr>
    </w:p>
    <w:sectPr w:rsidR="009A6BEF" w:rsidRPr="00CF74C8" w:rsidSect="009A6B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6842783"/>
    <w:multiLevelType w:val="hybridMultilevel"/>
    <w:tmpl w:val="178818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92A3F04"/>
    <w:multiLevelType w:val="hybridMultilevel"/>
    <w:tmpl w:val="6DE8D5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73940744">
    <w:abstractNumId w:val="1"/>
  </w:num>
  <w:num w:numId="2" w16cid:durableId="4686687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6BEF"/>
    <w:rsid w:val="00011736"/>
    <w:rsid w:val="000363C5"/>
    <w:rsid w:val="000B743B"/>
    <w:rsid w:val="000C2290"/>
    <w:rsid w:val="00136E5A"/>
    <w:rsid w:val="00201AC7"/>
    <w:rsid w:val="002626EF"/>
    <w:rsid w:val="00287FE7"/>
    <w:rsid w:val="002A5235"/>
    <w:rsid w:val="002A67E7"/>
    <w:rsid w:val="002B06B5"/>
    <w:rsid w:val="00340028"/>
    <w:rsid w:val="003F46C0"/>
    <w:rsid w:val="00437888"/>
    <w:rsid w:val="00461624"/>
    <w:rsid w:val="005B4FE3"/>
    <w:rsid w:val="00804503"/>
    <w:rsid w:val="008B5E79"/>
    <w:rsid w:val="009A6BEF"/>
    <w:rsid w:val="009B14D7"/>
    <w:rsid w:val="009D7D1E"/>
    <w:rsid w:val="009E26C6"/>
    <w:rsid w:val="009F7FAC"/>
    <w:rsid w:val="00A10B0C"/>
    <w:rsid w:val="00A66433"/>
    <w:rsid w:val="00AF23A2"/>
    <w:rsid w:val="00B47046"/>
    <w:rsid w:val="00BC5B1E"/>
    <w:rsid w:val="00BE4882"/>
    <w:rsid w:val="00C25428"/>
    <w:rsid w:val="00CF74C8"/>
    <w:rsid w:val="00D95A10"/>
    <w:rsid w:val="00E947F1"/>
    <w:rsid w:val="00EA42A0"/>
    <w:rsid w:val="00ED7936"/>
    <w:rsid w:val="00EF5E69"/>
    <w:rsid w:val="00F20AF2"/>
    <w:rsid w:val="00FB6C67"/>
    <w:rsid w:val="00FE24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2557EB"/>
  <w15:chartTrackingRefBased/>
  <w15:docId w15:val="{3EDF5766-8C30-E14F-A763-ED356EA570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A5235"/>
    <w:rPr>
      <w:rFonts w:asciiTheme="majorBidi" w:hAnsiTheme="majorBidi"/>
    </w:rPr>
  </w:style>
  <w:style w:type="paragraph" w:styleId="Heading1">
    <w:name w:val="heading 1"/>
    <w:basedOn w:val="Normal"/>
    <w:next w:val="Normal"/>
    <w:link w:val="Heading1Char"/>
    <w:uiPriority w:val="9"/>
    <w:qFormat/>
    <w:rsid w:val="00461624"/>
    <w:pPr>
      <w:keepNext/>
      <w:keepLines/>
      <w:spacing w:before="360" w:after="80"/>
      <w:outlineLvl w:val="0"/>
    </w:pPr>
    <w:rPr>
      <w:rFonts w:eastAsiaTheme="majorEastAsia" w:cstheme="majorBidi"/>
      <w:b/>
      <w:color w:val="0F4761" w:themeColor="accent1" w:themeShade="BF"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B6C67"/>
    <w:pPr>
      <w:keepNext/>
      <w:keepLines/>
      <w:spacing w:before="160" w:after="80"/>
      <w:outlineLvl w:val="1"/>
    </w:pPr>
    <w:rPr>
      <w:rFonts w:eastAsiaTheme="majorEastAsia" w:cstheme="majorBidi"/>
      <w:b/>
      <w:color w:val="0F4761" w:themeColor="accent1" w:themeShade="BF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E4882"/>
    <w:pPr>
      <w:keepNext/>
      <w:keepLines/>
      <w:spacing w:before="160" w:after="80"/>
      <w:outlineLvl w:val="2"/>
    </w:pPr>
    <w:rPr>
      <w:rFonts w:eastAsiaTheme="majorEastAsia" w:cstheme="majorBidi"/>
      <w:b/>
      <w:i/>
      <w:color w:val="0F4761" w:themeColor="accent1" w:themeShade="BF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6BEF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6BEF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6BEF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6BEF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6BEF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6BEF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1624"/>
    <w:rPr>
      <w:rFonts w:asciiTheme="majorBidi" w:eastAsiaTheme="majorEastAsia" w:hAnsiTheme="majorBidi" w:cstheme="majorBidi"/>
      <w:b/>
      <w:color w:val="0F4761" w:themeColor="accent1" w:themeShade="BF"/>
      <w:sz w:val="28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B6C67"/>
    <w:rPr>
      <w:rFonts w:asciiTheme="majorBidi" w:eastAsiaTheme="majorEastAsia" w:hAnsiTheme="majorBidi" w:cstheme="majorBidi"/>
      <w:b/>
      <w:color w:val="0F4761" w:themeColor="accent1" w:themeShade="BF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E4882"/>
    <w:rPr>
      <w:rFonts w:asciiTheme="majorBidi" w:eastAsiaTheme="majorEastAsia" w:hAnsiTheme="majorBidi" w:cstheme="majorBidi"/>
      <w:b/>
      <w:i/>
      <w:color w:val="0F4761" w:themeColor="accent1" w:themeShade="BF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6BE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6BE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6B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6B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6B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6B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6B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6B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6BEF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6B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6B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6BEF"/>
    <w:rPr>
      <w:rFonts w:asciiTheme="majorBidi" w:hAnsiTheme="majorBidi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6B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6BE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6BE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6BEF"/>
    <w:rPr>
      <w:rFonts w:asciiTheme="majorBidi" w:hAnsiTheme="majorBidi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6BE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EF5E6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EF5E69"/>
    <w:rPr>
      <w:b/>
      <w:bCs/>
    </w:rPr>
  </w:style>
  <w:style w:type="paragraph" w:styleId="NormalWeb">
    <w:name w:val="Normal (Web)"/>
    <w:basedOn w:val="Normal"/>
    <w:uiPriority w:val="99"/>
    <w:unhideWhenUsed/>
    <w:rsid w:val="00CF74C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747BCDF-CA21-D44E-8CD1-BB9BDBCF61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4</Pages>
  <Words>745</Words>
  <Characters>4250</Characters>
  <Application>Microsoft Office Word</Application>
  <DocSecurity>0</DocSecurity>
  <Lines>35</Lines>
  <Paragraphs>9</Paragraphs>
  <ScaleCrop>false</ScaleCrop>
  <Company/>
  <LinksUpToDate>false</LinksUpToDate>
  <CharactersWithSpaces>4986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WORD FILE</dc:creator>
  <cp:keywords/>
  <dc:description/>
  <cp:lastModifiedBy>Naqi Mir</cp:lastModifiedBy>
  <cp:revision>23</cp:revision>
  <dcterms:created xsi:type="dcterms:W3CDTF">2026-01-28T10:02:00Z</dcterms:created>
  <dcterms:modified xsi:type="dcterms:W3CDTF">2026-03-16T22:53:00Z</dcterms:modified>
</cp:coreProperties>
</file>