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1368"/>
        <w:gridCol w:w="3829"/>
        <w:gridCol w:w="3829"/>
      </w:tblGrid>
      <w:tr w:rsidR="00931EF5" w14:paraId="7520AD28" w14:textId="77777777" w:rsidTr="00931EF5">
        <w:tblPrEx>
          <w:tblCellMar>
            <w:top w:w="0" w:type="dxa"/>
            <w:bottom w:w="0" w:type="dxa"/>
          </w:tblCellMar>
        </w:tblPrEx>
        <w:trPr>
          <w:trHeight w:val="4000"/>
        </w:trPr>
        <w:tc>
          <w:tcPr>
            <w:tcW w:w="1368" w:type="dxa"/>
          </w:tcPr>
          <w:p w14:paraId="2A95F1F0" w14:textId="5E0F56F1" w:rsidR="00931EF5" w:rsidRDefault="00931EF5">
            <w:r>
              <w:t>Slide 1</w:t>
            </w:r>
          </w:p>
        </w:tc>
        <w:tc>
          <w:tcPr>
            <w:tcW w:w="3829" w:type="dxa"/>
          </w:tcPr>
          <w:p w14:paraId="556F5077" w14:textId="6C20B852" w:rsidR="00931EF5" w:rsidRDefault="00931EF5">
            <w:r>
              <w:object w:dxaOrig="9591" w:dyaOrig="5401" w14:anchorId="746E78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4pt;height:170.4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01369049" r:id="rId6"/>
              </w:object>
            </w:r>
          </w:p>
        </w:tc>
        <w:tc>
          <w:tcPr>
            <w:tcW w:w="3829" w:type="dxa"/>
          </w:tcPr>
          <w:p w14:paraId="2A6EBBA0" w14:textId="77777777" w:rsidR="00931EF5" w:rsidRDefault="00931EF5"/>
        </w:tc>
      </w:tr>
      <w:tr w:rsidR="00931EF5" w14:paraId="027D0620" w14:textId="77777777" w:rsidTr="00931EF5">
        <w:tblPrEx>
          <w:tblCellMar>
            <w:top w:w="0" w:type="dxa"/>
            <w:bottom w:w="0" w:type="dxa"/>
          </w:tblCellMar>
        </w:tblPrEx>
        <w:trPr>
          <w:trHeight w:val="4000"/>
        </w:trPr>
        <w:tc>
          <w:tcPr>
            <w:tcW w:w="1368" w:type="dxa"/>
          </w:tcPr>
          <w:p w14:paraId="573CE34D" w14:textId="37F379FC" w:rsidR="00931EF5" w:rsidRDefault="00931EF5">
            <w:r>
              <w:t>Slide 2</w:t>
            </w:r>
          </w:p>
        </w:tc>
        <w:tc>
          <w:tcPr>
            <w:tcW w:w="3829" w:type="dxa"/>
          </w:tcPr>
          <w:p w14:paraId="55E8D81D" w14:textId="14F6245C" w:rsidR="00931EF5" w:rsidRDefault="00931EF5">
            <w:r>
              <w:object w:dxaOrig="9591" w:dyaOrig="5401" w14:anchorId="2D7C7FBD">
                <v:shape id="_x0000_i1030" type="#_x0000_t75" style="width:245.4pt;height:138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0" DrawAspect="Content" ObjectID="_1701369050" r:id="rId8"/>
              </w:object>
            </w:r>
          </w:p>
        </w:tc>
        <w:tc>
          <w:tcPr>
            <w:tcW w:w="3829" w:type="dxa"/>
          </w:tcPr>
          <w:p w14:paraId="60B7B3E3" w14:textId="77777777" w:rsidR="00931EF5" w:rsidRDefault="00931EF5"/>
        </w:tc>
      </w:tr>
      <w:tr w:rsidR="00931EF5" w14:paraId="5D55CD68" w14:textId="77777777" w:rsidTr="00931EF5">
        <w:tblPrEx>
          <w:tblCellMar>
            <w:top w:w="0" w:type="dxa"/>
            <w:bottom w:w="0" w:type="dxa"/>
          </w:tblCellMar>
        </w:tblPrEx>
        <w:trPr>
          <w:trHeight w:val="4000"/>
        </w:trPr>
        <w:tc>
          <w:tcPr>
            <w:tcW w:w="1368" w:type="dxa"/>
          </w:tcPr>
          <w:p w14:paraId="717536E3" w14:textId="55B408C2" w:rsidR="00931EF5" w:rsidRDefault="00931EF5">
            <w:r>
              <w:t>Slide 3</w:t>
            </w:r>
          </w:p>
        </w:tc>
        <w:tc>
          <w:tcPr>
            <w:tcW w:w="3829" w:type="dxa"/>
          </w:tcPr>
          <w:p w14:paraId="38C78513" w14:textId="56BAADB5" w:rsidR="00931EF5" w:rsidRDefault="00931EF5">
            <w:r>
              <w:object w:dxaOrig="9591" w:dyaOrig="5401" w14:anchorId="3A9CDC69">
                <v:shape id="_x0000_i1035" type="#_x0000_t75" style="width:226.2pt;height:120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5" DrawAspect="Content" ObjectID="_1701369051" r:id="rId10"/>
              </w:object>
            </w:r>
          </w:p>
        </w:tc>
        <w:tc>
          <w:tcPr>
            <w:tcW w:w="3829" w:type="dxa"/>
          </w:tcPr>
          <w:p w14:paraId="5948EA6A" w14:textId="77777777" w:rsidR="00931EF5" w:rsidRDefault="00931EF5"/>
        </w:tc>
      </w:tr>
      <w:tr w:rsidR="00931EF5" w14:paraId="136AE501" w14:textId="77777777" w:rsidTr="00931EF5">
        <w:tblPrEx>
          <w:tblCellMar>
            <w:top w:w="0" w:type="dxa"/>
            <w:bottom w:w="0" w:type="dxa"/>
          </w:tblCellMar>
        </w:tblPrEx>
        <w:trPr>
          <w:trHeight w:val="4000"/>
        </w:trPr>
        <w:tc>
          <w:tcPr>
            <w:tcW w:w="1368" w:type="dxa"/>
          </w:tcPr>
          <w:p w14:paraId="08B4ACBE" w14:textId="41041496" w:rsidR="00931EF5" w:rsidRDefault="00931EF5">
            <w:r>
              <w:lastRenderedPageBreak/>
              <w:t>Slide 4</w:t>
            </w:r>
          </w:p>
        </w:tc>
        <w:tc>
          <w:tcPr>
            <w:tcW w:w="3829" w:type="dxa"/>
          </w:tcPr>
          <w:p w14:paraId="1653AB80" w14:textId="7F4B1721" w:rsidR="00931EF5" w:rsidRDefault="00931EF5">
            <w:r>
              <w:object w:dxaOrig="9591" w:dyaOrig="5401" w14:anchorId="0AF47C40">
                <v:shape id="_x0000_i1040" type="#_x0000_t75" style="width:192pt;height: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0" DrawAspect="Content" ObjectID="_1701369052" r:id="rId12"/>
              </w:object>
            </w:r>
          </w:p>
        </w:tc>
        <w:tc>
          <w:tcPr>
            <w:tcW w:w="3829" w:type="dxa"/>
          </w:tcPr>
          <w:p w14:paraId="2927234B" w14:textId="10CB9DDF"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According to Scott, human resource management is the branch of the workforce mainly responsible for concentrating on those aspects which are concerned with the human resource relationships </w:t>
            </w:r>
            <w:r>
              <w:rPr>
                <w:rFonts w:ascii="Calibri" w:hAnsi="Calibri" w:cs="Calibri"/>
                <w:kern w:val="24"/>
                <w:sz w:val="24"/>
                <w:szCs w:val="24"/>
                <w:lang w:val="en-US"/>
              </w:rPr>
              <w:t>and</w:t>
            </w:r>
            <w:r>
              <w:rPr>
                <w:rFonts w:ascii="Calibri" w:hAnsi="Calibri" w:cs="Calibri"/>
                <w:kern w:val="24"/>
                <w:sz w:val="24"/>
                <w:szCs w:val="24"/>
                <w:lang w:val="en-US"/>
              </w:rPr>
              <w:t xml:space="preserve"> maintaining good human relations in the firm.  HRM can be defined in two </w:t>
            </w:r>
            <w:r>
              <w:rPr>
                <w:rFonts w:ascii="Calibri" w:hAnsi="Calibri" w:cs="Calibri"/>
                <w:kern w:val="24"/>
                <w:sz w:val="24"/>
                <w:szCs w:val="24"/>
                <w:lang w:val="en-US"/>
              </w:rPr>
              <w:t>senses firstly</w:t>
            </w:r>
            <w:r>
              <w:rPr>
                <w:rFonts w:ascii="Calibri" w:hAnsi="Calibri" w:cs="Calibri"/>
                <w:kern w:val="24"/>
                <w:sz w:val="24"/>
                <w:szCs w:val="24"/>
                <w:lang w:val="en-US"/>
              </w:rPr>
              <w:t xml:space="preserve">, managing the human resource in proper and thorough manner in the organization. Secondly, managing in broad sense mainly focuses on the objectives like hiring, payoffs, performance report and many more. Therefore, HRM is significant art and science of managing the workforce in the organization which involves recruitment, selection, training, hiring, and developing human assets for attaining organizational goals. it is </w:t>
            </w:r>
            <w:r>
              <w:rPr>
                <w:rFonts w:ascii="Calibri" w:hAnsi="Calibri" w:cs="Calibri"/>
                <w:kern w:val="24"/>
                <w:sz w:val="24"/>
                <w:szCs w:val="24"/>
                <w:lang w:val="en-US"/>
              </w:rPr>
              <w:t>important</w:t>
            </w:r>
            <w:r>
              <w:rPr>
                <w:rFonts w:ascii="Calibri" w:hAnsi="Calibri" w:cs="Calibri"/>
                <w:kern w:val="24"/>
                <w:sz w:val="24"/>
                <w:szCs w:val="24"/>
                <w:lang w:val="en-US"/>
              </w:rPr>
              <w:t xml:space="preserve"> in the way in which people are recruited, selected trained and utilized by the management. Thus, the role of HRM, plays the key component for the whole organization especially for large firms. </w:t>
            </w:r>
          </w:p>
          <w:p w14:paraId="5D81AB77"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p>
          <w:p w14:paraId="529BEF69" w14:textId="77777777" w:rsidR="00931EF5" w:rsidRDefault="00931EF5" w:rsidP="00931EF5">
            <w:pPr>
              <w:autoSpaceDE w:val="0"/>
              <w:autoSpaceDN w:val="0"/>
              <w:adjustRightInd w:val="0"/>
              <w:spacing w:after="0" w:line="240" w:lineRule="auto"/>
              <w:rPr>
                <w:rFonts w:ascii="Arial" w:hAnsi="Arial" w:cs="Arial"/>
                <w:sz w:val="24"/>
                <w:szCs w:val="24"/>
              </w:rPr>
            </w:pPr>
          </w:p>
          <w:p w14:paraId="22E70300" w14:textId="77777777" w:rsidR="00931EF5" w:rsidRDefault="00931EF5"/>
        </w:tc>
      </w:tr>
      <w:tr w:rsidR="00931EF5" w14:paraId="56C7674E" w14:textId="77777777" w:rsidTr="00931EF5">
        <w:tblPrEx>
          <w:tblCellMar>
            <w:top w:w="0" w:type="dxa"/>
            <w:bottom w:w="0" w:type="dxa"/>
          </w:tblCellMar>
        </w:tblPrEx>
        <w:trPr>
          <w:trHeight w:val="4000"/>
        </w:trPr>
        <w:tc>
          <w:tcPr>
            <w:tcW w:w="1368" w:type="dxa"/>
          </w:tcPr>
          <w:p w14:paraId="5D4B54A9" w14:textId="18395852" w:rsidR="00931EF5" w:rsidRDefault="00931EF5">
            <w:r>
              <w:t>Slide 5</w:t>
            </w:r>
          </w:p>
        </w:tc>
        <w:tc>
          <w:tcPr>
            <w:tcW w:w="3829" w:type="dxa"/>
          </w:tcPr>
          <w:p w14:paraId="2DFBC850" w14:textId="1148E33A" w:rsidR="00931EF5" w:rsidRDefault="00931EF5">
            <w:r>
              <w:object w:dxaOrig="9591" w:dyaOrig="5401" w14:anchorId="3D32824D">
                <v:shape id="_x0000_i1046" type="#_x0000_t75" style="width:192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6" DrawAspect="Content" ObjectID="_1701369053" r:id="rId14"/>
              </w:object>
            </w:r>
          </w:p>
        </w:tc>
        <w:tc>
          <w:tcPr>
            <w:tcW w:w="3829" w:type="dxa"/>
          </w:tcPr>
          <w:p w14:paraId="5A4EE3A8"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HRM becomes significant for the following reasons:</w:t>
            </w:r>
          </w:p>
          <w:p w14:paraId="1F8088AA" w14:textId="40FC9861"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Teamwork-</w:t>
            </w:r>
            <w:r>
              <w:rPr>
                <w:rFonts w:ascii="Calibri" w:hAnsi="Calibri" w:cs="Calibri"/>
                <w:kern w:val="24"/>
                <w:sz w:val="24"/>
                <w:szCs w:val="24"/>
                <w:lang w:val="en-US"/>
              </w:rPr>
              <w:t xml:space="preserve"> HR teaches the individuals or workforce to work in a proper team </w:t>
            </w:r>
            <w:r w:rsidR="00550C61">
              <w:rPr>
                <w:rFonts w:ascii="Calibri" w:hAnsi="Calibri" w:cs="Calibri"/>
                <w:kern w:val="24"/>
                <w:sz w:val="24"/>
                <w:szCs w:val="24"/>
                <w:lang w:val="en-US"/>
              </w:rPr>
              <w:t>and</w:t>
            </w:r>
            <w:r>
              <w:rPr>
                <w:rFonts w:ascii="Calibri" w:hAnsi="Calibri" w:cs="Calibri"/>
                <w:kern w:val="24"/>
                <w:sz w:val="24"/>
                <w:szCs w:val="24"/>
                <w:lang w:val="en-US"/>
              </w:rPr>
              <w:t xml:space="preserve"> encourages them to work effectively with their respective team. So mainly helps in improvising their </w:t>
            </w:r>
            <w:r w:rsidR="00550C61">
              <w:rPr>
                <w:rFonts w:ascii="Calibri" w:hAnsi="Calibri" w:cs="Calibri"/>
                <w:kern w:val="24"/>
                <w:sz w:val="24"/>
                <w:szCs w:val="24"/>
                <w:lang w:val="en-US"/>
              </w:rPr>
              <w:t>teamwork</w:t>
            </w:r>
            <w:r>
              <w:rPr>
                <w:rFonts w:ascii="Calibri" w:hAnsi="Calibri" w:cs="Calibri"/>
                <w:kern w:val="24"/>
                <w:sz w:val="24"/>
                <w:szCs w:val="24"/>
                <w:lang w:val="en-US"/>
              </w:rPr>
              <w:t xml:space="preserve"> at Transport for London.</w:t>
            </w:r>
          </w:p>
          <w:p w14:paraId="21079310"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Formulating Programs and policies and strategies</w:t>
            </w:r>
            <w:r>
              <w:rPr>
                <w:rFonts w:ascii="Calibri" w:hAnsi="Calibri" w:cs="Calibri"/>
                <w:kern w:val="24"/>
                <w:sz w:val="24"/>
                <w:szCs w:val="24"/>
                <w:lang w:val="en-US"/>
              </w:rPr>
              <w:t xml:space="preserve">- HR helps the management at Transport for London in preparing the plans, policies and strategies, </w:t>
            </w:r>
            <w:proofErr w:type="gramStart"/>
            <w:r>
              <w:rPr>
                <w:rFonts w:ascii="Calibri" w:hAnsi="Calibri" w:cs="Calibri"/>
                <w:kern w:val="24"/>
                <w:sz w:val="24"/>
                <w:szCs w:val="24"/>
                <w:lang w:val="en-US"/>
              </w:rPr>
              <w:t>and also</w:t>
            </w:r>
            <w:proofErr w:type="gramEnd"/>
            <w:r>
              <w:rPr>
                <w:rFonts w:ascii="Calibri" w:hAnsi="Calibri" w:cs="Calibri"/>
                <w:kern w:val="24"/>
                <w:sz w:val="24"/>
                <w:szCs w:val="24"/>
                <w:lang w:val="en-US"/>
              </w:rPr>
              <w:t xml:space="preserve"> evaluating them. They ensure that the organizations achieve their goals </w:t>
            </w:r>
            <w:r>
              <w:rPr>
                <w:rFonts w:ascii="Calibri" w:hAnsi="Calibri" w:cs="Calibri"/>
                <w:kern w:val="24"/>
                <w:sz w:val="24"/>
                <w:szCs w:val="24"/>
                <w:lang w:val="en-US"/>
              </w:rPr>
              <w:lastRenderedPageBreak/>
              <w:t>being established, with assessing their current employees and predicting about the future demands.</w:t>
            </w:r>
          </w:p>
          <w:p w14:paraId="3AA19438" w14:textId="6C23E3C2"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Innovation and experimentation</w:t>
            </w:r>
            <w:r>
              <w:rPr>
                <w:rFonts w:ascii="Calibri" w:hAnsi="Calibri" w:cs="Calibri"/>
                <w:kern w:val="24"/>
                <w:sz w:val="24"/>
                <w:szCs w:val="24"/>
                <w:lang w:val="en-US"/>
              </w:rPr>
              <w:t xml:space="preserve">- Through innovation and experimentation HR </w:t>
            </w:r>
            <w:r w:rsidR="00550C61">
              <w:rPr>
                <w:rFonts w:ascii="Calibri" w:hAnsi="Calibri" w:cs="Calibri"/>
                <w:kern w:val="24"/>
                <w:sz w:val="24"/>
                <w:szCs w:val="24"/>
                <w:lang w:val="en-US"/>
              </w:rPr>
              <w:t>helps Transport</w:t>
            </w:r>
            <w:r>
              <w:rPr>
                <w:rFonts w:ascii="Calibri" w:hAnsi="Calibri" w:cs="Calibri"/>
                <w:kern w:val="24"/>
                <w:sz w:val="24"/>
                <w:szCs w:val="24"/>
                <w:lang w:val="en-US"/>
              </w:rPr>
              <w:t xml:space="preserve"> for London in increasing productivity and reduces cost. </w:t>
            </w:r>
          </w:p>
          <w:p w14:paraId="63C00627"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p>
          <w:p w14:paraId="58B8EFE4" w14:textId="77777777" w:rsidR="00931EF5" w:rsidRDefault="00931EF5" w:rsidP="00931EF5">
            <w:pPr>
              <w:autoSpaceDE w:val="0"/>
              <w:autoSpaceDN w:val="0"/>
              <w:adjustRightInd w:val="0"/>
              <w:spacing w:after="0" w:line="240" w:lineRule="auto"/>
              <w:rPr>
                <w:rFonts w:ascii="Arial" w:hAnsi="Arial" w:cs="Arial"/>
                <w:sz w:val="24"/>
                <w:szCs w:val="24"/>
              </w:rPr>
            </w:pPr>
          </w:p>
          <w:p w14:paraId="2F4074A3" w14:textId="77777777" w:rsidR="00931EF5" w:rsidRDefault="00931EF5"/>
        </w:tc>
      </w:tr>
      <w:tr w:rsidR="00931EF5" w14:paraId="59003619" w14:textId="77777777" w:rsidTr="00931EF5">
        <w:tblPrEx>
          <w:tblCellMar>
            <w:top w:w="0" w:type="dxa"/>
            <w:bottom w:w="0" w:type="dxa"/>
          </w:tblCellMar>
        </w:tblPrEx>
        <w:trPr>
          <w:trHeight w:val="4000"/>
        </w:trPr>
        <w:tc>
          <w:tcPr>
            <w:tcW w:w="1368" w:type="dxa"/>
          </w:tcPr>
          <w:p w14:paraId="42472899" w14:textId="7222BE82" w:rsidR="00931EF5" w:rsidRDefault="00931EF5">
            <w:r>
              <w:lastRenderedPageBreak/>
              <w:t>Slide 6</w:t>
            </w:r>
          </w:p>
        </w:tc>
        <w:tc>
          <w:tcPr>
            <w:tcW w:w="3829" w:type="dxa"/>
          </w:tcPr>
          <w:p w14:paraId="3EED580A" w14:textId="616A890E" w:rsidR="00931EF5" w:rsidRDefault="00931EF5">
            <w:r>
              <w:object w:dxaOrig="9591" w:dyaOrig="5401" w14:anchorId="678FA432">
                <v:shape id="_x0000_i1052" type="#_x0000_t75" style="width:192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2" DrawAspect="Content" ObjectID="_1701369054" r:id="rId16"/>
              </w:object>
            </w:r>
          </w:p>
        </w:tc>
        <w:tc>
          <w:tcPr>
            <w:tcW w:w="3829" w:type="dxa"/>
          </w:tcPr>
          <w:p w14:paraId="2CF343B8"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Providing maximum benefit</w:t>
            </w:r>
            <w:r>
              <w:rPr>
                <w:rFonts w:ascii="Calibri" w:hAnsi="Calibri" w:cs="Calibri"/>
                <w:kern w:val="24"/>
                <w:sz w:val="24"/>
                <w:szCs w:val="24"/>
                <w:lang w:val="en-US"/>
              </w:rPr>
              <w:t xml:space="preserve">- HR helps in strengthening employees at Transport for London, which gives the maximum benefits from the expenses being made on training, also appreciates in creating the assets and focuses on their development. this majorly contributes toward the growth of the employees within in the firm. </w:t>
            </w:r>
          </w:p>
          <w:p w14:paraId="0B79B141" w14:textId="7A671AD2"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Act as Conflict manager-</w:t>
            </w:r>
            <w:r>
              <w:rPr>
                <w:rFonts w:ascii="Calibri" w:hAnsi="Calibri" w:cs="Calibri"/>
                <w:kern w:val="24"/>
                <w:sz w:val="24"/>
                <w:szCs w:val="24"/>
                <w:lang w:val="en-US"/>
              </w:rPr>
              <w:t xml:space="preserve"> HR at Transport for London act as a conflict </w:t>
            </w:r>
            <w:r w:rsidR="00550C61">
              <w:rPr>
                <w:rFonts w:ascii="Calibri" w:hAnsi="Calibri" w:cs="Calibri"/>
                <w:kern w:val="24"/>
                <w:sz w:val="24"/>
                <w:szCs w:val="24"/>
                <w:lang w:val="en-US"/>
              </w:rPr>
              <w:t>resolver, as</w:t>
            </w:r>
            <w:r>
              <w:rPr>
                <w:rFonts w:ascii="Calibri" w:hAnsi="Calibri" w:cs="Calibri"/>
                <w:kern w:val="24"/>
                <w:sz w:val="24"/>
                <w:szCs w:val="24"/>
                <w:lang w:val="en-US"/>
              </w:rPr>
              <w:t xml:space="preserve"> many conflicts arises between the employees, makes ensure that conflicts are resolved effectively and efficiently. And approaching the problem in unbiased way and makes sure that they reach the solution as soon as possible. </w:t>
            </w:r>
          </w:p>
          <w:p w14:paraId="5691C20F" w14:textId="3395D196"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Promotes healthy surroundings</w:t>
            </w:r>
            <w:r>
              <w:rPr>
                <w:rFonts w:ascii="Calibri" w:hAnsi="Calibri" w:cs="Calibri"/>
                <w:kern w:val="24"/>
                <w:sz w:val="24"/>
                <w:szCs w:val="24"/>
                <w:lang w:val="en-US"/>
              </w:rPr>
              <w:t xml:space="preserve">-HR mainly promotes healthy as well </w:t>
            </w:r>
            <w:proofErr w:type="gramStart"/>
            <w:r>
              <w:rPr>
                <w:rFonts w:ascii="Calibri" w:hAnsi="Calibri" w:cs="Calibri"/>
                <w:kern w:val="24"/>
                <w:sz w:val="24"/>
                <w:szCs w:val="24"/>
                <w:lang w:val="en-US"/>
              </w:rPr>
              <w:t>as  friendly</w:t>
            </w:r>
            <w:proofErr w:type="gramEnd"/>
            <w:r>
              <w:rPr>
                <w:rFonts w:ascii="Calibri" w:hAnsi="Calibri" w:cs="Calibri"/>
                <w:kern w:val="24"/>
                <w:sz w:val="24"/>
                <w:szCs w:val="24"/>
                <w:lang w:val="en-US"/>
              </w:rPr>
              <w:t xml:space="preserve"> work surroundings. this generally brings out the best version of employees at Transport for London which further results in better productivity of the workforce. </w:t>
            </w:r>
            <w:r w:rsidR="00550C61">
              <w:rPr>
                <w:rFonts w:ascii="Calibri" w:hAnsi="Calibri" w:cs="Calibri"/>
                <w:kern w:val="24"/>
                <w:sz w:val="24"/>
                <w:szCs w:val="24"/>
                <w:lang w:val="en-US"/>
              </w:rPr>
              <w:t>And</w:t>
            </w:r>
            <w:r>
              <w:rPr>
                <w:rFonts w:ascii="Calibri" w:hAnsi="Calibri" w:cs="Calibri"/>
                <w:kern w:val="24"/>
                <w:sz w:val="24"/>
                <w:szCs w:val="24"/>
                <w:lang w:val="en-US"/>
              </w:rPr>
              <w:t xml:space="preserve"> gives the safe working environment mainly executes the safety and risk policies and setting the programs to reduce the risk of injuries.</w:t>
            </w:r>
          </w:p>
          <w:p w14:paraId="30CEA32D"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lastRenderedPageBreak/>
              <w:t>Engaging/ promoting interactions</w:t>
            </w:r>
            <w:r>
              <w:rPr>
                <w:rFonts w:ascii="Calibri" w:hAnsi="Calibri" w:cs="Calibri"/>
                <w:kern w:val="24"/>
                <w:sz w:val="24"/>
                <w:szCs w:val="24"/>
                <w:lang w:val="en-US"/>
              </w:rPr>
              <w:t>- HR managers generally conduct the activities among the workforce and employees at Transport for London, which enhances the interactions among the employees and helps them to build the trust and respect among peer persons.</w:t>
            </w:r>
          </w:p>
          <w:p w14:paraId="0256B424"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Compensation structure</w:t>
            </w:r>
            <w:r>
              <w:rPr>
                <w:rFonts w:ascii="Calibri" w:hAnsi="Calibri" w:cs="Calibri"/>
                <w:kern w:val="24"/>
                <w:sz w:val="24"/>
                <w:szCs w:val="24"/>
                <w:lang w:val="en-US"/>
              </w:rPr>
              <w:t>- HRM generally makes the compensation structures at Transport for London by conducting the wage and salary surveys for reducing the cost to match with the organizational, financial structure and profitability.</w:t>
            </w:r>
          </w:p>
          <w:p w14:paraId="534984CC"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Safeguarding rights of workforce</w:t>
            </w:r>
            <w:r>
              <w:rPr>
                <w:rFonts w:ascii="Calibri" w:hAnsi="Calibri" w:cs="Calibri"/>
                <w:kern w:val="24"/>
                <w:sz w:val="24"/>
                <w:szCs w:val="24"/>
                <w:lang w:val="en-US"/>
              </w:rPr>
              <w:t xml:space="preserve"> -HR managers primary objective at Transport for London is to safeguard workforce rights </w:t>
            </w:r>
            <w:proofErr w:type="gramStart"/>
            <w:r>
              <w:rPr>
                <w:rFonts w:ascii="Calibri" w:hAnsi="Calibri" w:cs="Calibri"/>
                <w:kern w:val="24"/>
                <w:sz w:val="24"/>
                <w:szCs w:val="24"/>
                <w:lang w:val="en-US"/>
              </w:rPr>
              <w:t>In</w:t>
            </w:r>
            <w:proofErr w:type="gramEnd"/>
            <w:r>
              <w:rPr>
                <w:rFonts w:ascii="Calibri" w:hAnsi="Calibri" w:cs="Calibri"/>
                <w:kern w:val="24"/>
                <w:sz w:val="24"/>
                <w:szCs w:val="24"/>
                <w:lang w:val="en-US"/>
              </w:rPr>
              <w:t xml:space="preserve"> terms of wages, safety, overtime.  payroll tool </w:t>
            </w:r>
            <w:proofErr w:type="gramStart"/>
            <w:r>
              <w:rPr>
                <w:rFonts w:ascii="Calibri" w:hAnsi="Calibri" w:cs="Calibri"/>
                <w:kern w:val="24"/>
                <w:sz w:val="24"/>
                <w:szCs w:val="24"/>
                <w:lang w:val="en-US"/>
              </w:rPr>
              <w:t>is  commonly</w:t>
            </w:r>
            <w:proofErr w:type="gramEnd"/>
            <w:r>
              <w:rPr>
                <w:rFonts w:ascii="Calibri" w:hAnsi="Calibri" w:cs="Calibri"/>
                <w:kern w:val="24"/>
                <w:sz w:val="24"/>
                <w:szCs w:val="24"/>
                <w:lang w:val="en-US"/>
              </w:rPr>
              <w:t xml:space="preserve"> used to  calculate the wages in terms of bonus, overtime, and compensation. </w:t>
            </w:r>
          </w:p>
          <w:p w14:paraId="46785709"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Development of the nation</w:t>
            </w:r>
            <w:r>
              <w:rPr>
                <w:rFonts w:ascii="Calibri" w:hAnsi="Calibri" w:cs="Calibri"/>
                <w:kern w:val="24"/>
                <w:sz w:val="24"/>
                <w:szCs w:val="24"/>
                <w:lang w:val="en-US"/>
              </w:rPr>
              <w:t xml:space="preserve">- HRM at Transport for London plays a major role in developing nations. The </w:t>
            </w:r>
            <w:proofErr w:type="gramStart"/>
            <w:r>
              <w:rPr>
                <w:rFonts w:ascii="Calibri" w:hAnsi="Calibri" w:cs="Calibri"/>
                <w:kern w:val="24"/>
                <w:sz w:val="24"/>
                <w:szCs w:val="24"/>
                <w:lang w:val="en-US"/>
              </w:rPr>
              <w:t>proper  utilization</w:t>
            </w:r>
            <w:proofErr w:type="gramEnd"/>
            <w:r>
              <w:rPr>
                <w:rFonts w:ascii="Calibri" w:hAnsi="Calibri" w:cs="Calibri"/>
                <w:kern w:val="24"/>
                <w:sz w:val="24"/>
                <w:szCs w:val="24"/>
                <w:lang w:val="en-US"/>
              </w:rPr>
              <w:t xml:space="preserve"> of the national resource needs the effective workforce. Cities and countries are underdeveloped because of their workforce concerning the backwardness of the </w:t>
            </w:r>
            <w:proofErr w:type="gramStart"/>
            <w:r>
              <w:rPr>
                <w:rFonts w:ascii="Calibri" w:hAnsi="Calibri" w:cs="Calibri"/>
                <w:kern w:val="24"/>
                <w:sz w:val="24"/>
                <w:szCs w:val="24"/>
                <w:lang w:val="en-US"/>
              </w:rPr>
              <w:t>society .Societies</w:t>
            </w:r>
            <w:proofErr w:type="gramEnd"/>
            <w:r>
              <w:rPr>
                <w:rFonts w:ascii="Calibri" w:hAnsi="Calibri" w:cs="Calibri"/>
                <w:kern w:val="24"/>
                <w:sz w:val="24"/>
                <w:szCs w:val="24"/>
                <w:lang w:val="en-US"/>
              </w:rPr>
              <w:t xml:space="preserve"> development mainly dependent upon the skills, knowledge, attitude and values. </w:t>
            </w:r>
          </w:p>
          <w:p w14:paraId="11AFC558"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Competence</w:t>
            </w:r>
            <w:r>
              <w:rPr>
                <w:rFonts w:ascii="Calibri" w:hAnsi="Calibri" w:cs="Calibri"/>
                <w:kern w:val="24"/>
                <w:sz w:val="24"/>
                <w:szCs w:val="24"/>
                <w:lang w:val="en-US"/>
              </w:rPr>
              <w:t xml:space="preserve">- HRM helps to ensure that Transport for </w:t>
            </w:r>
            <w:proofErr w:type="gramStart"/>
            <w:r>
              <w:rPr>
                <w:rFonts w:ascii="Calibri" w:hAnsi="Calibri" w:cs="Calibri"/>
                <w:kern w:val="24"/>
                <w:sz w:val="24"/>
                <w:szCs w:val="24"/>
                <w:lang w:val="en-US"/>
              </w:rPr>
              <w:t>London  must</w:t>
            </w:r>
            <w:proofErr w:type="gramEnd"/>
            <w:r>
              <w:rPr>
                <w:rFonts w:ascii="Calibri" w:hAnsi="Calibri" w:cs="Calibri"/>
                <w:kern w:val="24"/>
                <w:sz w:val="24"/>
                <w:szCs w:val="24"/>
                <w:lang w:val="en-US"/>
              </w:rPr>
              <w:t xml:space="preserve"> have the competent and dedicated employees working with them. </w:t>
            </w:r>
          </w:p>
          <w:p w14:paraId="1F3288FA"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Benefits to society-</w:t>
            </w:r>
            <w:r>
              <w:rPr>
                <w:rFonts w:ascii="Calibri" w:hAnsi="Calibri" w:cs="Calibri"/>
                <w:kern w:val="24"/>
                <w:sz w:val="24"/>
                <w:szCs w:val="24"/>
                <w:lang w:val="en-US"/>
              </w:rPr>
              <w:t xml:space="preserve"> HRM provides the multiple employment opportunities to people, also recruiting the scarce talent and making the best use of them. </w:t>
            </w:r>
            <w:proofErr w:type="spellStart"/>
            <w:proofErr w:type="gramStart"/>
            <w:r>
              <w:rPr>
                <w:rFonts w:ascii="Calibri" w:hAnsi="Calibri" w:cs="Calibri"/>
                <w:kern w:val="24"/>
                <w:sz w:val="24"/>
                <w:szCs w:val="24"/>
                <w:lang w:val="en-US"/>
              </w:rPr>
              <w:t>Hr</w:t>
            </w:r>
            <w:proofErr w:type="spellEnd"/>
            <w:r>
              <w:rPr>
                <w:rFonts w:ascii="Calibri" w:hAnsi="Calibri" w:cs="Calibri"/>
                <w:kern w:val="24"/>
                <w:sz w:val="24"/>
                <w:szCs w:val="24"/>
                <w:lang w:val="en-US"/>
              </w:rPr>
              <w:t xml:space="preserve">  at</w:t>
            </w:r>
            <w:proofErr w:type="gramEnd"/>
            <w:r>
              <w:rPr>
                <w:rFonts w:ascii="Calibri" w:hAnsi="Calibri" w:cs="Calibri"/>
                <w:kern w:val="24"/>
                <w:sz w:val="24"/>
                <w:szCs w:val="24"/>
                <w:lang w:val="en-US"/>
              </w:rPr>
              <w:t xml:space="preserve"> Transport for London act as a rational by providing various benefits to the society through laws such as </w:t>
            </w:r>
            <w:r>
              <w:rPr>
                <w:rFonts w:ascii="Calibri" w:hAnsi="Calibri" w:cs="Calibri"/>
                <w:kern w:val="24"/>
                <w:sz w:val="24"/>
                <w:szCs w:val="24"/>
                <w:lang w:val="en-US"/>
              </w:rPr>
              <w:lastRenderedPageBreak/>
              <w:t xml:space="preserve">reservation, social discrimination, and being unbiased with them. </w:t>
            </w:r>
          </w:p>
          <w:p w14:paraId="70BDA7A6"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points discussed above tells that HRM, at Transport for London not only helps in the growth of the individual but also the organization, society and the </w:t>
            </w:r>
            <w:proofErr w:type="gramStart"/>
            <w:r>
              <w:rPr>
                <w:rFonts w:ascii="Calibri" w:hAnsi="Calibri" w:cs="Calibri"/>
                <w:kern w:val="24"/>
                <w:sz w:val="24"/>
                <w:szCs w:val="24"/>
                <w:lang w:val="en-US"/>
              </w:rPr>
              <w:t>nation as a whole</w:t>
            </w:r>
            <w:proofErr w:type="gramEnd"/>
            <w:r>
              <w:rPr>
                <w:rFonts w:ascii="Calibri" w:hAnsi="Calibri" w:cs="Calibri"/>
                <w:kern w:val="24"/>
                <w:sz w:val="24"/>
                <w:szCs w:val="24"/>
                <w:lang w:val="en-US"/>
              </w:rPr>
              <w:t>.</w:t>
            </w:r>
          </w:p>
          <w:p w14:paraId="36D57A6D"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p>
          <w:p w14:paraId="36C66976" w14:textId="77777777" w:rsidR="00931EF5" w:rsidRDefault="00931EF5" w:rsidP="00931EF5">
            <w:pPr>
              <w:autoSpaceDE w:val="0"/>
              <w:autoSpaceDN w:val="0"/>
              <w:adjustRightInd w:val="0"/>
              <w:spacing w:after="0" w:line="240" w:lineRule="auto"/>
              <w:rPr>
                <w:rFonts w:ascii="Arial" w:hAnsi="Arial" w:cs="Arial"/>
                <w:sz w:val="24"/>
                <w:szCs w:val="24"/>
              </w:rPr>
            </w:pPr>
          </w:p>
          <w:p w14:paraId="32574509" w14:textId="77777777" w:rsidR="00931EF5" w:rsidRDefault="00931EF5"/>
        </w:tc>
      </w:tr>
      <w:tr w:rsidR="00931EF5" w14:paraId="187CC950" w14:textId="77777777" w:rsidTr="00931EF5">
        <w:tblPrEx>
          <w:tblCellMar>
            <w:top w:w="0" w:type="dxa"/>
            <w:bottom w:w="0" w:type="dxa"/>
          </w:tblCellMar>
        </w:tblPrEx>
        <w:trPr>
          <w:trHeight w:val="4000"/>
        </w:trPr>
        <w:tc>
          <w:tcPr>
            <w:tcW w:w="1368" w:type="dxa"/>
          </w:tcPr>
          <w:p w14:paraId="1FD6588F" w14:textId="738CECD2" w:rsidR="00931EF5" w:rsidRDefault="00931EF5">
            <w:r>
              <w:lastRenderedPageBreak/>
              <w:t>Slide 7</w:t>
            </w:r>
          </w:p>
        </w:tc>
        <w:tc>
          <w:tcPr>
            <w:tcW w:w="3829" w:type="dxa"/>
          </w:tcPr>
          <w:p w14:paraId="7D103718" w14:textId="59755604" w:rsidR="00931EF5" w:rsidRDefault="00931EF5">
            <w:r>
              <w:object w:dxaOrig="9591" w:dyaOrig="5401" w14:anchorId="63B6CAC9">
                <v:shape id="_x0000_i1058" type="#_x0000_t75" style="width:192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58" DrawAspect="Content" ObjectID="_1701369055" r:id="rId18"/>
              </w:object>
            </w:r>
          </w:p>
        </w:tc>
        <w:tc>
          <w:tcPr>
            <w:tcW w:w="3829" w:type="dxa"/>
          </w:tcPr>
          <w:p w14:paraId="3D48F692"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i/>
                <w:iCs/>
                <w:kern w:val="24"/>
                <w:sz w:val="24"/>
                <w:szCs w:val="24"/>
              </w:rPr>
              <w:t>Planning of Human Resource:</w:t>
            </w:r>
          </w:p>
          <w:p w14:paraId="332812F6"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ab/>
              <w:t xml:space="preserve">Human resource is a vital factor of the organisation that needs planning. The dynamic business environment and the new changes </w:t>
            </w:r>
            <w:proofErr w:type="spellStart"/>
            <w:r>
              <w:rPr>
                <w:rFonts w:ascii="Calibri" w:hAnsi="Calibri" w:cs="Calibri"/>
                <w:b/>
                <w:bCs/>
                <w:kern w:val="24"/>
                <w:sz w:val="24"/>
                <w:szCs w:val="24"/>
              </w:rPr>
              <w:t>n</w:t>
            </w:r>
            <w:proofErr w:type="spellEnd"/>
            <w:r>
              <w:rPr>
                <w:rFonts w:ascii="Calibri" w:hAnsi="Calibri" w:cs="Calibri"/>
                <w:b/>
                <w:bCs/>
                <w:kern w:val="24"/>
                <w:sz w:val="24"/>
                <w:szCs w:val="24"/>
              </w:rPr>
              <w:t xml:space="preserve"> the technology of the organisation lead to the change in the ways of organisation's working (</w:t>
            </w:r>
            <w:proofErr w:type="gramStart"/>
            <w:r>
              <w:rPr>
                <w:rFonts w:ascii="Calibri" w:hAnsi="Calibri" w:cs="Calibri"/>
                <w:b/>
                <w:bCs/>
                <w:kern w:val="24"/>
                <w:sz w:val="24"/>
                <w:szCs w:val="24"/>
              </w:rPr>
              <w:t>Baum,  2018</w:t>
            </w:r>
            <w:proofErr w:type="gramEnd"/>
            <w:r>
              <w:rPr>
                <w:rFonts w:ascii="Calibri" w:hAnsi="Calibri" w:cs="Calibri"/>
                <w:b/>
                <w:bCs/>
                <w:kern w:val="24"/>
                <w:sz w:val="24"/>
                <w:szCs w:val="24"/>
              </w:rPr>
              <w:t xml:space="preserve">). </w:t>
            </w:r>
          </w:p>
          <w:p w14:paraId="236C2BA1"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Such changes made it necessary plan the human resource activities. </w:t>
            </w:r>
          </w:p>
          <w:p w14:paraId="07D2852D"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The planning of the activity lead to the effective implement of the strategy or the changes in the organisation. </w:t>
            </w:r>
          </w:p>
          <w:p w14:paraId="324BBFFA"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The planning of the human resource management </w:t>
            </w:r>
            <w:proofErr w:type="gramStart"/>
            <w:r>
              <w:rPr>
                <w:rFonts w:ascii="Calibri" w:hAnsi="Calibri" w:cs="Calibri"/>
                <w:b/>
                <w:bCs/>
                <w:kern w:val="24"/>
                <w:sz w:val="24"/>
                <w:szCs w:val="24"/>
              </w:rPr>
              <w:t>include</w:t>
            </w:r>
            <w:proofErr w:type="gramEnd"/>
            <w:r>
              <w:rPr>
                <w:rFonts w:ascii="Calibri" w:hAnsi="Calibri" w:cs="Calibri"/>
                <w:b/>
                <w:bCs/>
                <w:kern w:val="24"/>
                <w:sz w:val="24"/>
                <w:szCs w:val="24"/>
              </w:rPr>
              <w:t xml:space="preserve"> procurement criteria, salary, training and development of the employees in the organisation.</w:t>
            </w:r>
          </w:p>
          <w:p w14:paraId="1F10AF3E"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i/>
                <w:iCs/>
                <w:kern w:val="24"/>
                <w:sz w:val="24"/>
                <w:szCs w:val="24"/>
              </w:rPr>
              <w:t>Recruitment of Human resource</w:t>
            </w:r>
          </w:p>
          <w:p w14:paraId="5E1F93B2"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ab/>
              <w:t xml:space="preserve">Employees of the organisation are carefully recruited by the human resource management. It is the most crucial activity of the HRM in the organisation. </w:t>
            </w:r>
          </w:p>
          <w:p w14:paraId="7C71FA03"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Finding and selecting most suitable employee the employee for the vacant job position (Pandey and et.al., 2020).</w:t>
            </w:r>
          </w:p>
          <w:p w14:paraId="3B9149F0"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 Information about the knowledge and skills of the person is gained </w:t>
            </w:r>
            <w:r>
              <w:rPr>
                <w:rFonts w:ascii="Calibri" w:hAnsi="Calibri" w:cs="Calibri"/>
                <w:b/>
                <w:bCs/>
                <w:kern w:val="24"/>
                <w:sz w:val="24"/>
                <w:szCs w:val="24"/>
              </w:rPr>
              <w:lastRenderedPageBreak/>
              <w:t>and suitable job is provided to the person according to the field of interest and knowledge of the employee.</w:t>
            </w:r>
          </w:p>
          <w:p w14:paraId="4FCE57F9"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 Human resource management is majorly involved in the recruitment of the employees as selecting the eligible candidate for the job position. </w:t>
            </w:r>
          </w:p>
          <w:p w14:paraId="3A11D8DA"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This activity includes personal interview, ability test, aptitude test and other method to evaluate the knowledge, learning ability, leadership quality and </w:t>
            </w:r>
            <w:proofErr w:type="gramStart"/>
            <w:r>
              <w:rPr>
                <w:rFonts w:ascii="Calibri" w:hAnsi="Calibri" w:cs="Calibri"/>
                <w:b/>
                <w:bCs/>
                <w:kern w:val="24"/>
                <w:sz w:val="24"/>
                <w:szCs w:val="24"/>
              </w:rPr>
              <w:t>team work</w:t>
            </w:r>
            <w:proofErr w:type="gramEnd"/>
            <w:r>
              <w:rPr>
                <w:rFonts w:ascii="Calibri" w:hAnsi="Calibri" w:cs="Calibri"/>
                <w:b/>
                <w:bCs/>
                <w:kern w:val="24"/>
                <w:sz w:val="24"/>
                <w:szCs w:val="24"/>
              </w:rPr>
              <w:t xml:space="preserve"> spirits.</w:t>
            </w:r>
          </w:p>
          <w:p w14:paraId="59B90487"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i/>
                <w:iCs/>
                <w:kern w:val="24"/>
                <w:sz w:val="24"/>
                <w:szCs w:val="24"/>
              </w:rPr>
              <w:t>Training and development</w:t>
            </w:r>
          </w:p>
          <w:p w14:paraId="29EF8703"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ab/>
              <w:t>This activity of the human resource management is related to the improving the skills and the knowledge of the employees to get efficiency in the work and to make changes for the development of the business.</w:t>
            </w:r>
          </w:p>
          <w:p w14:paraId="651B3B01"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 The continuous updating of the knowledge and skills of the employees in the business is an important factor for the growth (Eva, 2018). </w:t>
            </w:r>
          </w:p>
          <w:p w14:paraId="60B3890D"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Human resource management of Transport for London develops various training methods to improve the skills of the employees in their work field.</w:t>
            </w:r>
          </w:p>
          <w:p w14:paraId="629DA2F1"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 Training and learning </w:t>
            </w:r>
            <w:proofErr w:type="gramStart"/>
            <w:r>
              <w:rPr>
                <w:rFonts w:ascii="Calibri" w:hAnsi="Calibri" w:cs="Calibri"/>
                <w:b/>
                <w:bCs/>
                <w:kern w:val="24"/>
                <w:sz w:val="24"/>
                <w:szCs w:val="24"/>
              </w:rPr>
              <w:t>is</w:t>
            </w:r>
            <w:proofErr w:type="gramEnd"/>
            <w:r>
              <w:rPr>
                <w:rFonts w:ascii="Calibri" w:hAnsi="Calibri" w:cs="Calibri"/>
                <w:b/>
                <w:bCs/>
                <w:kern w:val="24"/>
                <w:sz w:val="24"/>
                <w:szCs w:val="24"/>
              </w:rPr>
              <w:t xml:space="preserve"> provided to the employees by the human resource management that enables them to actively update themselves with the changing needs of the business environment.</w:t>
            </w:r>
          </w:p>
          <w:p w14:paraId="5480F4FB"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i/>
                <w:iCs/>
                <w:kern w:val="24"/>
                <w:sz w:val="24"/>
                <w:szCs w:val="24"/>
              </w:rPr>
              <w:t xml:space="preserve">Rewards and Compensation </w:t>
            </w:r>
          </w:p>
          <w:p w14:paraId="72431D91"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ab/>
              <w:t xml:space="preserve">In order to keep the employees engaged and motivated, human resource management gives rewards and compensation to the employees </w:t>
            </w:r>
            <w:proofErr w:type="gramStart"/>
            <w:r>
              <w:rPr>
                <w:rFonts w:ascii="Calibri" w:hAnsi="Calibri" w:cs="Calibri"/>
                <w:b/>
                <w:bCs/>
                <w:kern w:val="24"/>
                <w:sz w:val="24"/>
                <w:szCs w:val="24"/>
              </w:rPr>
              <w:t>on the basis of</w:t>
            </w:r>
            <w:proofErr w:type="gramEnd"/>
            <w:r>
              <w:rPr>
                <w:rFonts w:ascii="Calibri" w:hAnsi="Calibri" w:cs="Calibri"/>
                <w:b/>
                <w:bCs/>
                <w:kern w:val="24"/>
                <w:sz w:val="24"/>
                <w:szCs w:val="24"/>
              </w:rPr>
              <w:t xml:space="preserve"> their performance.</w:t>
            </w:r>
          </w:p>
          <w:p w14:paraId="13D24275"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lastRenderedPageBreak/>
              <w:t xml:space="preserve"> Employees are adequately rewarded for their efforts through justified salary, bonus, incentives and other monetary benefits.</w:t>
            </w:r>
          </w:p>
          <w:p w14:paraId="044C42DF"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 Non- monetary benefits </w:t>
            </w:r>
            <w:proofErr w:type="gramStart"/>
            <w:r>
              <w:rPr>
                <w:rFonts w:ascii="Calibri" w:hAnsi="Calibri" w:cs="Calibri"/>
                <w:b/>
                <w:bCs/>
                <w:kern w:val="24"/>
                <w:sz w:val="24"/>
                <w:szCs w:val="24"/>
              </w:rPr>
              <w:t>includes</w:t>
            </w:r>
            <w:proofErr w:type="gramEnd"/>
            <w:r>
              <w:rPr>
                <w:rFonts w:ascii="Calibri" w:hAnsi="Calibri" w:cs="Calibri"/>
                <w:b/>
                <w:bCs/>
                <w:kern w:val="24"/>
                <w:sz w:val="24"/>
                <w:szCs w:val="24"/>
              </w:rPr>
              <w:t xml:space="preserve"> the best performance award, recognition to creative innovation and trophies. It keeps the employees of the Transport for London motivated to give their best for the organisation.</w:t>
            </w:r>
          </w:p>
          <w:p w14:paraId="7CAE199C"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rPr>
              <w:t xml:space="preserve"> This human resource management is crucial to keep the employees happy.</w:t>
            </w:r>
          </w:p>
          <w:p w14:paraId="3E196324" w14:textId="77777777" w:rsidR="00931EF5" w:rsidRDefault="00931EF5" w:rsidP="00931EF5">
            <w:pPr>
              <w:autoSpaceDE w:val="0"/>
              <w:autoSpaceDN w:val="0"/>
              <w:adjustRightInd w:val="0"/>
              <w:spacing w:after="0" w:line="240" w:lineRule="auto"/>
              <w:rPr>
                <w:rFonts w:ascii="Calibri" w:hAnsi="Calibri" w:cs="Calibri"/>
                <w:b/>
                <w:bCs/>
                <w:kern w:val="24"/>
                <w:sz w:val="24"/>
                <w:szCs w:val="24"/>
                <w:lang w:val="en-US"/>
              </w:rPr>
            </w:pPr>
          </w:p>
          <w:p w14:paraId="6EFD4473" w14:textId="77777777" w:rsidR="00931EF5" w:rsidRDefault="00931EF5" w:rsidP="00931EF5">
            <w:pPr>
              <w:autoSpaceDE w:val="0"/>
              <w:autoSpaceDN w:val="0"/>
              <w:adjustRightInd w:val="0"/>
              <w:spacing w:after="0" w:line="240" w:lineRule="auto"/>
              <w:rPr>
                <w:rFonts w:ascii="Arial" w:hAnsi="Arial" w:cs="Arial"/>
                <w:sz w:val="24"/>
                <w:szCs w:val="24"/>
              </w:rPr>
            </w:pPr>
          </w:p>
          <w:p w14:paraId="721E890E" w14:textId="77777777" w:rsidR="00931EF5" w:rsidRDefault="00931EF5"/>
        </w:tc>
      </w:tr>
      <w:tr w:rsidR="00931EF5" w14:paraId="75330B91" w14:textId="77777777" w:rsidTr="00931EF5">
        <w:tblPrEx>
          <w:tblCellMar>
            <w:top w:w="0" w:type="dxa"/>
            <w:bottom w:w="0" w:type="dxa"/>
          </w:tblCellMar>
        </w:tblPrEx>
        <w:trPr>
          <w:trHeight w:val="4000"/>
        </w:trPr>
        <w:tc>
          <w:tcPr>
            <w:tcW w:w="1368" w:type="dxa"/>
          </w:tcPr>
          <w:p w14:paraId="536DB4ED" w14:textId="10A317DB" w:rsidR="00931EF5" w:rsidRDefault="00931EF5">
            <w:r>
              <w:lastRenderedPageBreak/>
              <w:t>Slide 8</w:t>
            </w:r>
          </w:p>
        </w:tc>
        <w:tc>
          <w:tcPr>
            <w:tcW w:w="3829" w:type="dxa"/>
          </w:tcPr>
          <w:p w14:paraId="32C2D186" w14:textId="5A69C9C3" w:rsidR="00931EF5" w:rsidRDefault="00931EF5">
            <w:r>
              <w:object w:dxaOrig="9591" w:dyaOrig="5401" w14:anchorId="496569FD">
                <v:shape id="_x0000_i1064" type="#_x0000_t75" style="width:192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4" DrawAspect="Content" ObjectID="_1701369056" r:id="rId20"/>
              </w:object>
            </w:r>
          </w:p>
        </w:tc>
        <w:tc>
          <w:tcPr>
            <w:tcW w:w="3829" w:type="dxa"/>
          </w:tcPr>
          <w:p w14:paraId="525E59AC"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rPr>
              <w:t>Situational Judgement Test: It is a test of the person is done by the human resource management to assess the ability of the person to choose the most appropriate action in the workplace situation. Management of the Transport for London are very concern about the situational judgement test as quick action taking has given the priority in the service of the organisation.</w:t>
            </w:r>
          </w:p>
          <w:p w14:paraId="08A30BA8"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rPr>
              <w:tab/>
              <w:t xml:space="preserve">Online ability Test: Test on the online platforms </w:t>
            </w:r>
            <w:proofErr w:type="gramStart"/>
            <w:r>
              <w:rPr>
                <w:rFonts w:ascii="Calibri" w:hAnsi="Calibri" w:cs="Calibri"/>
                <w:b/>
                <w:bCs/>
                <w:kern w:val="24"/>
                <w:sz w:val="24"/>
                <w:szCs w:val="24"/>
              </w:rPr>
              <w:t>are</w:t>
            </w:r>
            <w:proofErr w:type="gramEnd"/>
            <w:r>
              <w:rPr>
                <w:rFonts w:ascii="Calibri" w:hAnsi="Calibri" w:cs="Calibri"/>
                <w:b/>
                <w:bCs/>
                <w:kern w:val="24"/>
                <w:sz w:val="24"/>
                <w:szCs w:val="24"/>
              </w:rPr>
              <w:t xml:space="preserve"> </w:t>
            </w:r>
            <w:proofErr w:type="spellStart"/>
            <w:r>
              <w:rPr>
                <w:rFonts w:ascii="Calibri" w:hAnsi="Calibri" w:cs="Calibri"/>
                <w:b/>
                <w:bCs/>
                <w:kern w:val="24"/>
                <w:sz w:val="24"/>
                <w:szCs w:val="24"/>
              </w:rPr>
              <w:t>take</w:t>
            </w:r>
            <w:proofErr w:type="spellEnd"/>
            <w:r>
              <w:rPr>
                <w:rFonts w:ascii="Calibri" w:hAnsi="Calibri" w:cs="Calibri"/>
                <w:b/>
                <w:bCs/>
                <w:kern w:val="24"/>
                <w:sz w:val="24"/>
                <w:szCs w:val="24"/>
              </w:rPr>
              <w:t xml:space="preserve"> by the human resource management in order to measure the capacity of individual to perform particular physical or mental task in the organisation (Wati, Junaidi and Budiman, 2020). Human resource management of the Transport for London measure reasoning and </w:t>
            </w:r>
            <w:proofErr w:type="gramStart"/>
            <w:r>
              <w:rPr>
                <w:rFonts w:ascii="Calibri" w:hAnsi="Calibri" w:cs="Calibri"/>
                <w:b/>
                <w:bCs/>
                <w:kern w:val="24"/>
                <w:sz w:val="24"/>
                <w:szCs w:val="24"/>
              </w:rPr>
              <w:t>problem solving</w:t>
            </w:r>
            <w:proofErr w:type="gramEnd"/>
            <w:r>
              <w:rPr>
                <w:rFonts w:ascii="Calibri" w:hAnsi="Calibri" w:cs="Calibri"/>
                <w:b/>
                <w:bCs/>
                <w:kern w:val="24"/>
                <w:sz w:val="24"/>
                <w:szCs w:val="24"/>
              </w:rPr>
              <w:t xml:space="preserve"> ability of the person to get the collective information about the skills and knowledge of the individual.</w:t>
            </w:r>
          </w:p>
          <w:p w14:paraId="7202DC48"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rPr>
              <w:tab/>
              <w:t xml:space="preserve">Video or Telephone interview: Human resource management of the organisation uses video or telephone as a communication medium to </w:t>
            </w:r>
            <w:r>
              <w:rPr>
                <w:rFonts w:ascii="Calibri" w:hAnsi="Calibri" w:cs="Calibri"/>
                <w:b/>
                <w:bCs/>
                <w:kern w:val="24"/>
                <w:sz w:val="24"/>
                <w:szCs w:val="24"/>
              </w:rPr>
              <w:lastRenderedPageBreak/>
              <w:t>interview. As hiring has become wider, video and telephone interview has become a way to expedite the interview process</w:t>
            </w:r>
          </w:p>
          <w:p w14:paraId="72C9B575" w14:textId="77777777" w:rsidR="00931EF5" w:rsidRDefault="00931EF5" w:rsidP="00931EF5">
            <w:pPr>
              <w:autoSpaceDE w:val="0"/>
              <w:autoSpaceDN w:val="0"/>
              <w:adjustRightInd w:val="0"/>
              <w:spacing w:after="0" w:line="240" w:lineRule="auto"/>
              <w:rPr>
                <w:rFonts w:ascii="Arial" w:hAnsi="Arial" w:cs="Arial"/>
                <w:sz w:val="24"/>
                <w:szCs w:val="24"/>
              </w:rPr>
            </w:pPr>
          </w:p>
          <w:p w14:paraId="76ECCAF5" w14:textId="77777777" w:rsidR="00931EF5" w:rsidRDefault="00931EF5"/>
        </w:tc>
      </w:tr>
      <w:tr w:rsidR="00931EF5" w14:paraId="12BA29C5" w14:textId="77777777" w:rsidTr="00931EF5">
        <w:tblPrEx>
          <w:tblCellMar>
            <w:top w:w="0" w:type="dxa"/>
            <w:bottom w:w="0" w:type="dxa"/>
          </w:tblCellMar>
        </w:tblPrEx>
        <w:trPr>
          <w:trHeight w:val="4000"/>
        </w:trPr>
        <w:tc>
          <w:tcPr>
            <w:tcW w:w="1368" w:type="dxa"/>
          </w:tcPr>
          <w:p w14:paraId="5E821623" w14:textId="716FBAFD" w:rsidR="00931EF5" w:rsidRDefault="00931EF5">
            <w:r>
              <w:lastRenderedPageBreak/>
              <w:t>Slide 9</w:t>
            </w:r>
          </w:p>
        </w:tc>
        <w:tc>
          <w:tcPr>
            <w:tcW w:w="3829" w:type="dxa"/>
          </w:tcPr>
          <w:p w14:paraId="3F98276A" w14:textId="4D07F200" w:rsidR="00931EF5" w:rsidRDefault="00931EF5">
            <w:r>
              <w:object w:dxaOrig="9591" w:dyaOrig="5401" w14:anchorId="59BBCF9F">
                <v:shape id="_x0000_i1070" type="#_x0000_t75" style="width:192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70" DrawAspect="Content" ObjectID="_1701369057" r:id="rId22"/>
              </w:object>
            </w:r>
          </w:p>
        </w:tc>
        <w:tc>
          <w:tcPr>
            <w:tcW w:w="3829" w:type="dxa"/>
          </w:tcPr>
          <w:p w14:paraId="452DCAB0" w14:textId="77777777" w:rsidR="00931EF5" w:rsidRDefault="00931EF5" w:rsidP="00931EF5">
            <w:pPr>
              <w:autoSpaceDE w:val="0"/>
              <w:autoSpaceDN w:val="0"/>
              <w:adjustRightInd w:val="0"/>
              <w:spacing w:after="0" w:line="240" w:lineRule="auto"/>
              <w:jc w:val="both"/>
              <w:rPr>
                <w:rFonts w:ascii="Times New Roman" w:eastAsia="Times New Roman" w:hAnsi="Times New Roman" w:cs="Times New Roman"/>
                <w:kern w:val="24"/>
                <w:sz w:val="24"/>
                <w:szCs w:val="24"/>
              </w:rPr>
            </w:pPr>
            <w:r>
              <w:rPr>
                <w:rFonts w:ascii="Times New Roman" w:eastAsia="Times New Roman" w:hAnsi="Times New Roman" w:cs="Times New Roman"/>
                <w:b/>
                <w:bCs/>
                <w:kern w:val="24"/>
                <w:sz w:val="24"/>
                <w:szCs w:val="24"/>
                <w:lang w:val="en-US"/>
              </w:rPr>
              <w:t xml:space="preserve">Economic — </w:t>
            </w:r>
            <w:r>
              <w:rPr>
                <w:rFonts w:ascii="Times New Roman" w:eastAsia="Times New Roman" w:hAnsi="Times New Roman" w:cs="Times New Roman"/>
                <w:kern w:val="24"/>
                <w:sz w:val="24"/>
                <w:szCs w:val="24"/>
                <w:lang w:val="en-US"/>
              </w:rPr>
              <w:t xml:space="preserve">The economic factor </w:t>
            </w:r>
            <w:proofErr w:type="gramStart"/>
            <w:r>
              <w:rPr>
                <w:rFonts w:ascii="Times New Roman" w:eastAsia="Times New Roman" w:hAnsi="Times New Roman" w:cs="Times New Roman"/>
                <w:kern w:val="24"/>
                <w:sz w:val="24"/>
                <w:szCs w:val="24"/>
                <w:lang w:val="en-US"/>
              </w:rPr>
              <w:t>consist</w:t>
            </w:r>
            <w:proofErr w:type="gramEnd"/>
            <w:r>
              <w:rPr>
                <w:rFonts w:ascii="Times New Roman" w:eastAsia="Times New Roman" w:hAnsi="Times New Roman" w:cs="Times New Roman"/>
                <w:kern w:val="24"/>
                <w:sz w:val="24"/>
                <w:szCs w:val="24"/>
                <w:lang w:val="en-US"/>
              </w:rPr>
              <w:t xml:space="preserve"> of the types of economic system in the country of operation. The efficiency of financial markets is also </w:t>
            </w:r>
            <w:proofErr w:type="spellStart"/>
            <w:r>
              <w:rPr>
                <w:rFonts w:ascii="Times New Roman" w:eastAsia="Times New Roman" w:hAnsi="Times New Roman" w:cs="Times New Roman"/>
                <w:kern w:val="24"/>
                <w:sz w:val="24"/>
                <w:szCs w:val="24"/>
                <w:lang w:val="en-US"/>
              </w:rPr>
              <w:t>instabalized</w:t>
            </w:r>
            <w:proofErr w:type="spellEnd"/>
            <w:r>
              <w:rPr>
                <w:rFonts w:ascii="Times New Roman" w:eastAsia="Times New Roman" w:hAnsi="Times New Roman" w:cs="Times New Roman"/>
                <w:kern w:val="24"/>
                <w:sz w:val="24"/>
                <w:szCs w:val="24"/>
                <w:lang w:val="en-US"/>
              </w:rPr>
              <w:t xml:space="preserve"> in the Covid 19 pandemic for the Transport for London which is being affected due to this factor. The main aim of the company is to achieve the transportation cost to be reasonably available to passengers. </w:t>
            </w:r>
          </w:p>
          <w:p w14:paraId="08C5A7C5" w14:textId="77777777" w:rsidR="00931EF5" w:rsidRDefault="00931EF5" w:rsidP="00931EF5">
            <w:pPr>
              <w:autoSpaceDE w:val="0"/>
              <w:autoSpaceDN w:val="0"/>
              <w:adjustRightInd w:val="0"/>
              <w:spacing w:after="0" w:line="240" w:lineRule="auto"/>
              <w:jc w:val="both"/>
              <w:rPr>
                <w:rFonts w:ascii="Times New Roman" w:eastAsia="Times New Roman" w:hAnsi="Times New Roman" w:cs="Times New Roman"/>
                <w:kern w:val="24"/>
                <w:sz w:val="24"/>
                <w:szCs w:val="24"/>
              </w:rPr>
            </w:pPr>
            <w:r>
              <w:rPr>
                <w:rFonts w:ascii="Times New Roman" w:eastAsia="Times New Roman" w:hAnsi="Times New Roman" w:cs="Times New Roman"/>
                <w:b/>
                <w:bCs/>
                <w:kern w:val="24"/>
                <w:sz w:val="24"/>
                <w:szCs w:val="24"/>
                <w:lang w:val="en-US"/>
              </w:rPr>
              <w:t xml:space="preserve">Social — </w:t>
            </w:r>
            <w:r>
              <w:rPr>
                <w:rFonts w:ascii="Times New Roman" w:eastAsia="Times New Roman" w:hAnsi="Times New Roman" w:cs="Times New Roman"/>
                <w:kern w:val="24"/>
                <w:sz w:val="24"/>
                <w:szCs w:val="24"/>
                <w:lang w:val="en-US"/>
              </w:rPr>
              <w:t>Various cultures affects the Transport for London as there may be clashes within the classes of religions. Environmental and health consciousness aspects which have occurred due to Covid 19 pandemic within the social factors affects the transportation of the passengers for the Transport for London company (</w:t>
            </w:r>
            <w:proofErr w:type="spellStart"/>
            <w:r>
              <w:rPr>
                <w:rFonts w:ascii="Times New Roman" w:eastAsia="Times New Roman" w:hAnsi="Times New Roman" w:cs="Times New Roman"/>
                <w:color w:val="222222"/>
                <w:kern w:val="24"/>
                <w:sz w:val="24"/>
                <w:szCs w:val="24"/>
                <w:lang w:val="en-US"/>
              </w:rPr>
              <w:t>Çitilci</w:t>
            </w:r>
            <w:proofErr w:type="spellEnd"/>
            <w:r>
              <w:rPr>
                <w:rFonts w:ascii="Times New Roman" w:eastAsia="Times New Roman" w:hAnsi="Times New Roman" w:cs="Times New Roman"/>
                <w:color w:val="222222"/>
                <w:kern w:val="24"/>
                <w:sz w:val="24"/>
                <w:szCs w:val="24"/>
                <w:lang w:val="en-US"/>
              </w:rPr>
              <w:t xml:space="preserve"> and et.al., 2020).</w:t>
            </w:r>
          </w:p>
          <w:p w14:paraId="21C1DE46" w14:textId="77777777" w:rsidR="00931EF5" w:rsidRDefault="00931EF5" w:rsidP="00931EF5">
            <w:pPr>
              <w:autoSpaceDE w:val="0"/>
              <w:autoSpaceDN w:val="0"/>
              <w:adjustRightInd w:val="0"/>
              <w:spacing w:after="0" w:line="240" w:lineRule="auto"/>
              <w:rPr>
                <w:rFonts w:ascii="Calibri" w:hAnsi="Calibri" w:cs="Calibri"/>
                <w:kern w:val="24"/>
                <w:sz w:val="24"/>
                <w:szCs w:val="24"/>
              </w:rPr>
            </w:pPr>
          </w:p>
          <w:p w14:paraId="2578F5A1" w14:textId="77777777" w:rsidR="00931EF5" w:rsidRDefault="00931EF5" w:rsidP="00931EF5">
            <w:pPr>
              <w:autoSpaceDE w:val="0"/>
              <w:autoSpaceDN w:val="0"/>
              <w:adjustRightInd w:val="0"/>
              <w:spacing w:after="0" w:line="240" w:lineRule="auto"/>
              <w:rPr>
                <w:rFonts w:ascii="Arial" w:hAnsi="Arial" w:cs="Arial"/>
                <w:sz w:val="24"/>
                <w:szCs w:val="24"/>
              </w:rPr>
            </w:pPr>
          </w:p>
          <w:p w14:paraId="4B2CDA29" w14:textId="77777777" w:rsidR="00931EF5" w:rsidRDefault="00931EF5"/>
        </w:tc>
      </w:tr>
      <w:tr w:rsidR="00931EF5" w14:paraId="2C816EF0" w14:textId="77777777" w:rsidTr="00931EF5">
        <w:tblPrEx>
          <w:tblCellMar>
            <w:top w:w="0" w:type="dxa"/>
            <w:bottom w:w="0" w:type="dxa"/>
          </w:tblCellMar>
        </w:tblPrEx>
        <w:trPr>
          <w:trHeight w:val="4000"/>
        </w:trPr>
        <w:tc>
          <w:tcPr>
            <w:tcW w:w="1368" w:type="dxa"/>
          </w:tcPr>
          <w:p w14:paraId="3AE9D579" w14:textId="06FCB4DC" w:rsidR="00931EF5" w:rsidRDefault="00931EF5">
            <w:r>
              <w:lastRenderedPageBreak/>
              <w:t>Slide 10</w:t>
            </w:r>
          </w:p>
        </w:tc>
        <w:tc>
          <w:tcPr>
            <w:tcW w:w="3829" w:type="dxa"/>
          </w:tcPr>
          <w:p w14:paraId="37AF5CDF" w14:textId="772D3BEE" w:rsidR="00931EF5" w:rsidRDefault="00931EF5">
            <w:r>
              <w:object w:dxaOrig="9591" w:dyaOrig="5401" w14:anchorId="6807B07D">
                <v:shape id="_x0000_i1076" type="#_x0000_t75" style="width:192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6" DrawAspect="Content" ObjectID="_1701369058" r:id="rId24"/>
              </w:object>
            </w:r>
          </w:p>
        </w:tc>
        <w:tc>
          <w:tcPr>
            <w:tcW w:w="3829" w:type="dxa"/>
          </w:tcPr>
          <w:p w14:paraId="5E75D914" w14:textId="3D37458F" w:rsidR="00931EF5" w:rsidRDefault="00931EF5" w:rsidP="00931EF5">
            <w:pPr>
              <w:autoSpaceDE w:val="0"/>
              <w:autoSpaceDN w:val="0"/>
              <w:adjustRightInd w:val="0"/>
              <w:spacing w:after="0" w:line="240" w:lineRule="auto"/>
              <w:jc w:val="both"/>
              <w:rPr>
                <w:rFonts w:ascii="Times New Roman" w:eastAsia="Times New Roman" w:hAnsi="Times New Roman" w:cs="Times New Roman"/>
                <w:kern w:val="24"/>
                <w:sz w:val="24"/>
                <w:szCs w:val="24"/>
              </w:rPr>
            </w:pPr>
            <w:r>
              <w:rPr>
                <w:rFonts w:ascii="Times New Roman" w:eastAsia="Times New Roman" w:hAnsi="Times New Roman" w:cs="Times New Roman"/>
                <w:b/>
                <w:bCs/>
                <w:kern w:val="24"/>
                <w:sz w:val="24"/>
                <w:szCs w:val="24"/>
                <w:lang w:val="en-US"/>
              </w:rPr>
              <w:t xml:space="preserve">Legal </w:t>
            </w:r>
            <w:r w:rsidR="00B656DA">
              <w:rPr>
                <w:rFonts w:ascii="Times New Roman" w:eastAsia="Times New Roman" w:hAnsi="Times New Roman" w:cs="Times New Roman"/>
                <w:b/>
                <w:bCs/>
                <w:kern w:val="24"/>
                <w:sz w:val="24"/>
                <w:szCs w:val="24"/>
                <w:lang w:val="en-US"/>
              </w:rPr>
              <w:t xml:space="preserve">— </w:t>
            </w:r>
            <w:r w:rsidR="00B656DA">
              <w:rPr>
                <w:rFonts w:ascii="Times New Roman" w:eastAsia="Times New Roman" w:hAnsi="Times New Roman" w:cs="Times New Roman"/>
                <w:kern w:val="24"/>
                <w:sz w:val="24"/>
                <w:szCs w:val="24"/>
                <w:lang w:val="en-US"/>
              </w:rPr>
              <w:t>Some</w:t>
            </w:r>
            <w:r>
              <w:rPr>
                <w:rFonts w:ascii="Times New Roman" w:eastAsia="Times New Roman" w:hAnsi="Times New Roman" w:cs="Times New Roman"/>
                <w:kern w:val="24"/>
                <w:sz w:val="24"/>
                <w:szCs w:val="24"/>
                <w:lang w:val="en-US"/>
              </w:rPr>
              <w:t xml:space="preserve"> rules and laws have been changed as per the Covid 19 guidelines which have affected the Transport for London which has decreased the number of passengers traveling. This has also affected the business of the company and has devalued the process through which all aspects have been drawn aback. </w:t>
            </w:r>
          </w:p>
          <w:p w14:paraId="6A15C1CF" w14:textId="77777777" w:rsidR="00931EF5" w:rsidRDefault="00931EF5" w:rsidP="00931EF5">
            <w:pPr>
              <w:autoSpaceDE w:val="0"/>
              <w:autoSpaceDN w:val="0"/>
              <w:adjustRightInd w:val="0"/>
              <w:spacing w:after="0" w:line="240" w:lineRule="auto"/>
              <w:jc w:val="both"/>
              <w:rPr>
                <w:rFonts w:ascii="Times New Roman" w:eastAsia="Times New Roman" w:hAnsi="Times New Roman" w:cs="Times New Roman"/>
                <w:kern w:val="24"/>
                <w:sz w:val="24"/>
                <w:szCs w:val="24"/>
              </w:rPr>
            </w:pPr>
            <w:r>
              <w:rPr>
                <w:rFonts w:ascii="Times New Roman" w:eastAsia="Times New Roman" w:hAnsi="Times New Roman" w:cs="Times New Roman"/>
                <w:b/>
                <w:bCs/>
                <w:kern w:val="24"/>
                <w:sz w:val="24"/>
                <w:szCs w:val="24"/>
                <w:lang w:val="en-US"/>
              </w:rPr>
              <w:t> </w:t>
            </w:r>
          </w:p>
          <w:p w14:paraId="5FB91177" w14:textId="77777777" w:rsidR="00931EF5" w:rsidRDefault="00931EF5" w:rsidP="00931EF5">
            <w:pPr>
              <w:autoSpaceDE w:val="0"/>
              <w:autoSpaceDN w:val="0"/>
              <w:adjustRightInd w:val="0"/>
              <w:spacing w:after="0" w:line="240" w:lineRule="auto"/>
              <w:rPr>
                <w:rFonts w:ascii="Calibri" w:hAnsi="Calibri" w:cs="Calibri"/>
                <w:kern w:val="24"/>
                <w:sz w:val="24"/>
                <w:szCs w:val="24"/>
              </w:rPr>
            </w:pPr>
          </w:p>
          <w:p w14:paraId="59DFF851" w14:textId="77777777" w:rsidR="00931EF5" w:rsidRDefault="00931EF5" w:rsidP="00931EF5">
            <w:pPr>
              <w:autoSpaceDE w:val="0"/>
              <w:autoSpaceDN w:val="0"/>
              <w:adjustRightInd w:val="0"/>
              <w:spacing w:after="0" w:line="240" w:lineRule="auto"/>
              <w:rPr>
                <w:rFonts w:ascii="Arial" w:hAnsi="Arial" w:cs="Arial"/>
                <w:sz w:val="24"/>
                <w:szCs w:val="24"/>
              </w:rPr>
            </w:pPr>
          </w:p>
          <w:p w14:paraId="5D8AAFA7" w14:textId="77777777" w:rsidR="00931EF5" w:rsidRDefault="00931EF5"/>
        </w:tc>
      </w:tr>
      <w:tr w:rsidR="00931EF5" w14:paraId="10DEF951" w14:textId="77777777" w:rsidTr="00931EF5">
        <w:tblPrEx>
          <w:tblCellMar>
            <w:top w:w="0" w:type="dxa"/>
            <w:bottom w:w="0" w:type="dxa"/>
          </w:tblCellMar>
        </w:tblPrEx>
        <w:trPr>
          <w:trHeight w:val="4000"/>
        </w:trPr>
        <w:tc>
          <w:tcPr>
            <w:tcW w:w="1368" w:type="dxa"/>
          </w:tcPr>
          <w:p w14:paraId="050C078C" w14:textId="47BB54CF" w:rsidR="00931EF5" w:rsidRDefault="00931EF5">
            <w:r>
              <w:t>Slide 11</w:t>
            </w:r>
          </w:p>
        </w:tc>
        <w:tc>
          <w:tcPr>
            <w:tcW w:w="3829" w:type="dxa"/>
          </w:tcPr>
          <w:p w14:paraId="398A312B" w14:textId="41116771" w:rsidR="00931EF5" w:rsidRDefault="00931EF5">
            <w:r>
              <w:object w:dxaOrig="9591" w:dyaOrig="5401" w14:anchorId="4A43C404">
                <v:shape id="_x0000_i1082" type="#_x0000_t75" style="width:192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82" DrawAspect="Content" ObjectID="_1701369059" r:id="rId26"/>
              </w:object>
            </w:r>
          </w:p>
        </w:tc>
        <w:tc>
          <w:tcPr>
            <w:tcW w:w="3829" w:type="dxa"/>
          </w:tcPr>
          <w:p w14:paraId="058D1804" w14:textId="77777777" w:rsidR="00931EF5" w:rsidRDefault="00931EF5"/>
        </w:tc>
      </w:tr>
      <w:tr w:rsidR="00931EF5" w14:paraId="3C8897D3" w14:textId="77777777" w:rsidTr="00931EF5">
        <w:tblPrEx>
          <w:tblCellMar>
            <w:top w:w="0" w:type="dxa"/>
            <w:bottom w:w="0" w:type="dxa"/>
          </w:tblCellMar>
        </w:tblPrEx>
        <w:trPr>
          <w:trHeight w:val="4000"/>
        </w:trPr>
        <w:tc>
          <w:tcPr>
            <w:tcW w:w="1368" w:type="dxa"/>
          </w:tcPr>
          <w:p w14:paraId="0FBF6FE5" w14:textId="1AFA6607" w:rsidR="00931EF5" w:rsidRDefault="00931EF5">
            <w:r>
              <w:t>Slide 12</w:t>
            </w:r>
          </w:p>
        </w:tc>
        <w:tc>
          <w:tcPr>
            <w:tcW w:w="3829" w:type="dxa"/>
          </w:tcPr>
          <w:p w14:paraId="3E345891" w14:textId="7A9A9205" w:rsidR="00931EF5" w:rsidRDefault="00931EF5">
            <w:r>
              <w:object w:dxaOrig="9591" w:dyaOrig="5401" w14:anchorId="59D095CD">
                <v:shape id="_x0000_i1087" type="#_x0000_t75" style="width:192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87" DrawAspect="Content" ObjectID="_1701369060" r:id="rId28"/>
              </w:object>
            </w:r>
          </w:p>
        </w:tc>
        <w:tc>
          <w:tcPr>
            <w:tcW w:w="3829" w:type="dxa"/>
          </w:tcPr>
          <w:p w14:paraId="79368B3D" w14:textId="77777777" w:rsidR="00931EF5" w:rsidRDefault="00931EF5"/>
        </w:tc>
      </w:tr>
      <w:tr w:rsidR="00931EF5" w14:paraId="0AB190F3" w14:textId="77777777" w:rsidTr="00931EF5">
        <w:tblPrEx>
          <w:tblCellMar>
            <w:top w:w="0" w:type="dxa"/>
            <w:bottom w:w="0" w:type="dxa"/>
          </w:tblCellMar>
        </w:tblPrEx>
        <w:trPr>
          <w:trHeight w:val="4000"/>
        </w:trPr>
        <w:tc>
          <w:tcPr>
            <w:tcW w:w="1368" w:type="dxa"/>
          </w:tcPr>
          <w:p w14:paraId="4B373F15" w14:textId="782C9F05" w:rsidR="00931EF5" w:rsidRDefault="00931EF5">
            <w:r>
              <w:lastRenderedPageBreak/>
              <w:t>Slide 13</w:t>
            </w:r>
          </w:p>
        </w:tc>
        <w:tc>
          <w:tcPr>
            <w:tcW w:w="3829" w:type="dxa"/>
          </w:tcPr>
          <w:p w14:paraId="217BF880" w14:textId="78706259" w:rsidR="00931EF5" w:rsidRDefault="00931EF5">
            <w:r>
              <w:object w:dxaOrig="9591" w:dyaOrig="5401" w14:anchorId="6ABDDFE9">
                <v:shape id="_x0000_i1092" type="#_x0000_t75" style="width:192pt;height:10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92" DrawAspect="Content" ObjectID="_1701369061" r:id="rId30"/>
              </w:object>
            </w:r>
          </w:p>
        </w:tc>
        <w:tc>
          <w:tcPr>
            <w:tcW w:w="3829" w:type="dxa"/>
          </w:tcPr>
          <w:p w14:paraId="772D03B3" w14:textId="77777777" w:rsidR="00B656DA" w:rsidRDefault="00B656DA" w:rsidP="00B656DA">
            <w:pPr>
              <w:autoSpaceDE w:val="0"/>
              <w:autoSpaceDN w:val="0"/>
              <w:adjustRightInd w:val="0"/>
              <w:spacing w:after="0" w:line="240" w:lineRule="auto"/>
              <w:jc w:val="both"/>
              <w:rPr>
                <w:rFonts w:ascii="Times New Roman" w:eastAsia="Times New Roman" w:hAnsi="Times New Roman" w:cs="Times New Roman"/>
                <w:kern w:val="24"/>
                <w:sz w:val="24"/>
                <w:szCs w:val="24"/>
              </w:rPr>
            </w:pPr>
            <w:r>
              <w:rPr>
                <w:rFonts w:ascii="Times New Roman" w:eastAsia="Times New Roman" w:hAnsi="Times New Roman" w:cs="Times New Roman"/>
                <w:kern w:val="24"/>
                <w:sz w:val="24"/>
                <w:szCs w:val="24"/>
                <w:lang w:val="en-US"/>
              </w:rPr>
              <w:t>The Transport for London helps in creating the value through which all the perspectives of how success and growth of the organization is fulfilled at large scale (</w:t>
            </w:r>
            <w:proofErr w:type="spellStart"/>
            <w:r>
              <w:rPr>
                <w:rFonts w:ascii="Times New Roman" w:eastAsia="Times New Roman" w:hAnsi="Times New Roman" w:cs="Times New Roman"/>
                <w:kern w:val="24"/>
                <w:sz w:val="24"/>
                <w:szCs w:val="24"/>
                <w:lang w:val="en-US"/>
              </w:rPr>
              <w:t>Guadaim</w:t>
            </w:r>
            <w:proofErr w:type="spellEnd"/>
            <w:r>
              <w:rPr>
                <w:rFonts w:ascii="Times New Roman" w:eastAsia="Times New Roman" w:hAnsi="Times New Roman" w:cs="Times New Roman"/>
                <w:kern w:val="24"/>
                <w:sz w:val="24"/>
                <w:szCs w:val="24"/>
                <w:lang w:val="en-US"/>
              </w:rPr>
              <w:t>, 2019). The success which bis measured now of Transport for London is measured as low as compared to how effectively the company can initiate the changes for the future development by implementing various strategies and functions which are to be framed which helps in future development of the business at large scale. The future of Transport for London is progressive in manner which helps in evaluating the scale of business and will help in developing the objectives which are to be fulfilled skillfully.</w:t>
            </w:r>
          </w:p>
          <w:p w14:paraId="2BF9013F" w14:textId="77777777" w:rsidR="00931EF5" w:rsidRDefault="00931EF5"/>
        </w:tc>
      </w:tr>
      <w:tr w:rsidR="00931EF5" w14:paraId="02B3560B" w14:textId="77777777" w:rsidTr="00931EF5">
        <w:tblPrEx>
          <w:tblCellMar>
            <w:top w:w="0" w:type="dxa"/>
            <w:bottom w:w="0" w:type="dxa"/>
          </w:tblCellMar>
        </w:tblPrEx>
        <w:trPr>
          <w:trHeight w:val="4000"/>
        </w:trPr>
        <w:tc>
          <w:tcPr>
            <w:tcW w:w="1368" w:type="dxa"/>
          </w:tcPr>
          <w:p w14:paraId="7B89556D" w14:textId="6ADA3F9F" w:rsidR="00931EF5" w:rsidRDefault="00931EF5">
            <w:r>
              <w:t>Slide 14</w:t>
            </w:r>
          </w:p>
        </w:tc>
        <w:tc>
          <w:tcPr>
            <w:tcW w:w="3829" w:type="dxa"/>
          </w:tcPr>
          <w:p w14:paraId="5E9F2DA8" w14:textId="118D1099" w:rsidR="00931EF5" w:rsidRDefault="00931EF5">
            <w:r>
              <w:object w:dxaOrig="9591" w:dyaOrig="5401" w14:anchorId="2F1F9DD9">
                <v:shape id="_x0000_i1097" type="#_x0000_t75" style="width:192pt;height:108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97" DrawAspect="Content" ObjectID="_1701369062" r:id="rId32"/>
              </w:object>
            </w:r>
          </w:p>
        </w:tc>
        <w:tc>
          <w:tcPr>
            <w:tcW w:w="3829" w:type="dxa"/>
          </w:tcPr>
          <w:p w14:paraId="75B7A980" w14:textId="77777777" w:rsidR="007A1E7D" w:rsidRDefault="00931EF5" w:rsidP="007A1E7D">
            <w:pPr>
              <w:autoSpaceDE w:val="0"/>
              <w:autoSpaceDN w:val="0"/>
              <w:adjustRightInd w:val="0"/>
              <w:spacing w:after="0" w:line="240" w:lineRule="auto"/>
              <w:jc w:val="both"/>
              <w:rPr>
                <w:rFonts w:ascii="Times New Roman" w:eastAsia="Times New Roman" w:hAnsi="Times New Roman" w:cs="Times New Roman"/>
                <w:kern w:val="24"/>
                <w:sz w:val="24"/>
                <w:szCs w:val="24"/>
              </w:rPr>
            </w:pPr>
            <w:r>
              <w:rPr>
                <w:rFonts w:ascii="Calibri" w:hAnsi="Calibri" w:cs="Calibri"/>
                <w:kern w:val="24"/>
                <w:sz w:val="24"/>
                <w:szCs w:val="24"/>
              </w:rPr>
              <w:t xml:space="preserve"> </w:t>
            </w:r>
            <w:r w:rsidR="007A1E7D">
              <w:rPr>
                <w:rFonts w:ascii="Times New Roman" w:eastAsia="Times New Roman" w:hAnsi="Times New Roman" w:cs="Times New Roman"/>
                <w:kern w:val="24"/>
                <w:sz w:val="24"/>
                <w:szCs w:val="24"/>
                <w:lang w:val="en-US"/>
              </w:rPr>
              <w:t>The Transport for London helps in creating the value through which all the perspectives of how success and growth of the organization is fulfilled at large scale (</w:t>
            </w:r>
            <w:proofErr w:type="spellStart"/>
            <w:r w:rsidR="007A1E7D">
              <w:rPr>
                <w:rFonts w:ascii="Times New Roman" w:eastAsia="Times New Roman" w:hAnsi="Times New Roman" w:cs="Times New Roman"/>
                <w:kern w:val="24"/>
                <w:sz w:val="24"/>
                <w:szCs w:val="24"/>
                <w:lang w:val="en-US"/>
              </w:rPr>
              <w:t>Guadaim</w:t>
            </w:r>
            <w:proofErr w:type="spellEnd"/>
            <w:r w:rsidR="007A1E7D">
              <w:rPr>
                <w:rFonts w:ascii="Times New Roman" w:eastAsia="Times New Roman" w:hAnsi="Times New Roman" w:cs="Times New Roman"/>
                <w:kern w:val="24"/>
                <w:sz w:val="24"/>
                <w:szCs w:val="24"/>
                <w:lang w:val="en-US"/>
              </w:rPr>
              <w:t>, 2019). The success which bis measured now of Transport for London is measured as low as compared to how effectively the company can initiate the changes for the future development by implementing various strategies and functions which are to be framed which helps in future development of the business at large scale. The future of Transport for London is progressive in manner which helps in evaluating the scale of business and will help in developing the objectives which are to be fulfilled skillfully.</w:t>
            </w:r>
          </w:p>
          <w:p w14:paraId="21EE865E" w14:textId="77777777" w:rsidR="007A1E7D" w:rsidRDefault="007A1E7D" w:rsidP="007A1E7D">
            <w:pPr>
              <w:autoSpaceDE w:val="0"/>
              <w:autoSpaceDN w:val="0"/>
              <w:adjustRightInd w:val="0"/>
              <w:spacing w:after="0" w:line="240" w:lineRule="auto"/>
              <w:rPr>
                <w:rFonts w:ascii="Times New Roman" w:hAnsi="Times New Roman" w:cs="Times New Roman"/>
                <w:kern w:val="24"/>
                <w:sz w:val="24"/>
                <w:szCs w:val="24"/>
              </w:rPr>
            </w:pPr>
          </w:p>
          <w:p w14:paraId="56A58928" w14:textId="77777777" w:rsidR="007A1E7D" w:rsidRDefault="007A1E7D" w:rsidP="007A1E7D">
            <w:pPr>
              <w:numPr>
                <w:ilvl w:val="0"/>
                <w:numId w:val="1"/>
              </w:numPr>
              <w:autoSpaceDE w:val="0"/>
              <w:autoSpaceDN w:val="0"/>
              <w:adjustRightInd w:val="0"/>
              <w:spacing w:after="0" w:line="240" w:lineRule="auto"/>
              <w:ind w:left="540" w:hanging="540"/>
              <w:jc w:val="center"/>
              <w:rPr>
                <w:rFonts w:ascii="Times New Roman" w:hAnsi="Times New Roman" w:cs="Times New Roman"/>
                <w:kern w:val="24"/>
                <w:sz w:val="24"/>
                <w:szCs w:val="24"/>
                <w:lang w:val="en-US"/>
              </w:rPr>
            </w:pPr>
            <w:r>
              <w:rPr>
                <w:rFonts w:ascii="Times New Roman" w:hAnsi="Times New Roman" w:cs="Times New Roman"/>
                <w:kern w:val="24"/>
                <w:sz w:val="24"/>
                <w:szCs w:val="24"/>
              </w:rPr>
              <w:t>CONCLUSION</w:t>
            </w:r>
            <w:r>
              <w:rPr>
                <w:rFonts w:ascii="Times New Roman" w:hAnsi="Times New Roman" w:cs="Times New Roman"/>
                <w:kern w:val="24"/>
                <w:sz w:val="24"/>
                <w:szCs w:val="24"/>
                <w:lang w:val="en-US"/>
              </w:rPr>
              <w:br/>
            </w:r>
          </w:p>
          <w:p w14:paraId="278BA889" w14:textId="77777777" w:rsidR="007A1E7D" w:rsidRDefault="007A1E7D" w:rsidP="007A1E7D">
            <w:pPr>
              <w:numPr>
                <w:ilvl w:val="0"/>
                <w:numId w:val="1"/>
              </w:numPr>
              <w:autoSpaceDE w:val="0"/>
              <w:autoSpaceDN w:val="0"/>
              <w:adjustRightInd w:val="0"/>
              <w:spacing w:after="0" w:line="240" w:lineRule="auto"/>
              <w:ind w:left="540" w:hanging="540"/>
              <w:jc w:val="both"/>
              <w:rPr>
                <w:rFonts w:ascii="Times New Roman" w:hAnsi="Times New Roman" w:cs="Times New Roman"/>
                <w:kern w:val="24"/>
                <w:sz w:val="24"/>
                <w:szCs w:val="24"/>
              </w:rPr>
            </w:pPr>
            <w:r>
              <w:rPr>
                <w:rFonts w:ascii="Times New Roman" w:hAnsi="Times New Roman" w:cs="Times New Roman"/>
                <w:kern w:val="24"/>
                <w:sz w:val="24"/>
                <w:szCs w:val="24"/>
              </w:rPr>
              <w:t xml:space="preserve">From the discussion in the presentation, it can be concluded that the human resource management refers to the planning, recruiting, controlling the human activities in the organisation. </w:t>
            </w:r>
          </w:p>
          <w:p w14:paraId="33CD63EA" w14:textId="77777777" w:rsidR="007A1E7D" w:rsidRDefault="007A1E7D" w:rsidP="007A1E7D">
            <w:pPr>
              <w:numPr>
                <w:ilvl w:val="0"/>
                <w:numId w:val="1"/>
              </w:numPr>
              <w:autoSpaceDE w:val="0"/>
              <w:autoSpaceDN w:val="0"/>
              <w:adjustRightInd w:val="0"/>
              <w:spacing w:after="0" w:line="240" w:lineRule="auto"/>
              <w:ind w:left="540" w:hanging="540"/>
              <w:jc w:val="both"/>
              <w:rPr>
                <w:rFonts w:ascii="Times New Roman" w:hAnsi="Times New Roman" w:cs="Times New Roman"/>
                <w:kern w:val="24"/>
                <w:sz w:val="24"/>
                <w:szCs w:val="24"/>
              </w:rPr>
            </w:pPr>
            <w:r>
              <w:rPr>
                <w:rFonts w:ascii="Times New Roman" w:hAnsi="Times New Roman" w:cs="Times New Roman"/>
                <w:kern w:val="24"/>
                <w:sz w:val="24"/>
                <w:szCs w:val="24"/>
              </w:rPr>
              <w:lastRenderedPageBreak/>
              <w:t xml:space="preserve"> Significance of the human resource management were discussed </w:t>
            </w:r>
            <w:proofErr w:type="gramStart"/>
            <w:r>
              <w:rPr>
                <w:rFonts w:ascii="Times New Roman" w:hAnsi="Times New Roman" w:cs="Times New Roman"/>
                <w:kern w:val="24"/>
                <w:sz w:val="24"/>
                <w:szCs w:val="24"/>
              </w:rPr>
              <w:t>and  HRM</w:t>
            </w:r>
            <w:proofErr w:type="gramEnd"/>
            <w:r>
              <w:rPr>
                <w:rFonts w:ascii="Times New Roman" w:hAnsi="Times New Roman" w:cs="Times New Roman"/>
                <w:kern w:val="24"/>
                <w:sz w:val="24"/>
                <w:szCs w:val="24"/>
              </w:rPr>
              <w:t xml:space="preserve"> of Transport for London was involved in various activities that included Recruitment of Human resource, Training and development, Rewards and Compensation and Planning. </w:t>
            </w:r>
          </w:p>
          <w:p w14:paraId="697EE12C" w14:textId="0BB250E9" w:rsidR="007A1E7D" w:rsidRDefault="007A1E7D" w:rsidP="007A1E7D">
            <w:pPr>
              <w:numPr>
                <w:ilvl w:val="0"/>
                <w:numId w:val="1"/>
              </w:numPr>
              <w:autoSpaceDE w:val="0"/>
              <w:autoSpaceDN w:val="0"/>
              <w:adjustRightInd w:val="0"/>
              <w:spacing w:after="0" w:line="240" w:lineRule="auto"/>
              <w:ind w:left="540" w:hanging="540"/>
              <w:jc w:val="both"/>
              <w:rPr>
                <w:rFonts w:ascii="Times New Roman" w:hAnsi="Times New Roman" w:cs="Times New Roman"/>
                <w:kern w:val="24"/>
                <w:sz w:val="24"/>
                <w:szCs w:val="24"/>
                <w:lang w:val="en-US"/>
              </w:rPr>
            </w:pPr>
            <w:r>
              <w:rPr>
                <w:rFonts w:ascii="Times New Roman" w:hAnsi="Times New Roman" w:cs="Times New Roman"/>
                <w:kern w:val="24"/>
                <w:sz w:val="24"/>
                <w:szCs w:val="24"/>
              </w:rPr>
              <w:t xml:space="preserve">Steps in </w:t>
            </w:r>
            <w:r>
              <w:rPr>
                <w:rFonts w:ascii="Times New Roman" w:hAnsi="Times New Roman" w:cs="Times New Roman"/>
                <w:kern w:val="24"/>
                <w:sz w:val="24"/>
                <w:szCs w:val="24"/>
              </w:rPr>
              <w:t>the Recruitment</w:t>
            </w:r>
            <w:r>
              <w:rPr>
                <w:rFonts w:ascii="Times New Roman" w:hAnsi="Times New Roman" w:cs="Times New Roman"/>
                <w:kern w:val="24"/>
                <w:sz w:val="24"/>
                <w:szCs w:val="24"/>
              </w:rPr>
              <w:t xml:space="preserve"> process of the organisation were Situational Judgement Test, Online ability Test and Video or Telephone interview</w:t>
            </w:r>
          </w:p>
          <w:p w14:paraId="3D578BB5" w14:textId="10AEEF44" w:rsidR="00931EF5" w:rsidRDefault="00931EF5" w:rsidP="00931EF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Economic and social factor affect the growth of the business. The Impact of the COVID-19 also lead to the huge loss in the organisation. This presentation also discussed the HRM </w:t>
            </w:r>
            <w:r w:rsidR="007A1E7D">
              <w:rPr>
                <w:rFonts w:ascii="Calibri" w:hAnsi="Calibri" w:cs="Calibri"/>
                <w:kern w:val="24"/>
                <w:sz w:val="24"/>
                <w:szCs w:val="24"/>
              </w:rPr>
              <w:t>Boxall</w:t>
            </w:r>
            <w:r>
              <w:rPr>
                <w:rFonts w:ascii="Calibri" w:hAnsi="Calibri" w:cs="Calibri"/>
                <w:kern w:val="24"/>
                <w:sz w:val="24"/>
                <w:szCs w:val="24"/>
              </w:rPr>
              <w:t xml:space="preserve"> and the relation to the organisational success now and in the future.</w:t>
            </w:r>
          </w:p>
          <w:p w14:paraId="629785DA" w14:textId="77777777" w:rsidR="00931EF5" w:rsidRDefault="00931EF5" w:rsidP="00931EF5">
            <w:pPr>
              <w:autoSpaceDE w:val="0"/>
              <w:autoSpaceDN w:val="0"/>
              <w:adjustRightInd w:val="0"/>
              <w:spacing w:after="0" w:line="240" w:lineRule="auto"/>
              <w:rPr>
                <w:rFonts w:ascii="Calibri" w:hAnsi="Calibri" w:cs="Calibri"/>
                <w:kern w:val="24"/>
                <w:sz w:val="24"/>
                <w:szCs w:val="24"/>
                <w:lang w:val="en-US"/>
              </w:rPr>
            </w:pPr>
          </w:p>
          <w:p w14:paraId="69F6F9FF" w14:textId="77777777" w:rsidR="00931EF5" w:rsidRDefault="00931EF5" w:rsidP="00931EF5">
            <w:pPr>
              <w:autoSpaceDE w:val="0"/>
              <w:autoSpaceDN w:val="0"/>
              <w:adjustRightInd w:val="0"/>
              <w:spacing w:after="0" w:line="240" w:lineRule="auto"/>
              <w:rPr>
                <w:rFonts w:ascii="Arial" w:hAnsi="Arial" w:cs="Arial"/>
                <w:sz w:val="24"/>
                <w:szCs w:val="24"/>
              </w:rPr>
            </w:pPr>
          </w:p>
          <w:p w14:paraId="1BA77800" w14:textId="77777777" w:rsidR="00931EF5" w:rsidRDefault="00931EF5"/>
        </w:tc>
      </w:tr>
    </w:tbl>
    <w:p w14:paraId="2A849E07" w14:textId="77777777" w:rsidR="0092391F" w:rsidRDefault="0092391F" w:rsidP="0092391F">
      <w:pPr>
        <w:numPr>
          <w:ilvl w:val="0"/>
          <w:numId w:val="1"/>
        </w:numPr>
        <w:autoSpaceDE w:val="0"/>
        <w:autoSpaceDN w:val="0"/>
        <w:adjustRightInd w:val="0"/>
        <w:spacing w:after="0" w:line="240" w:lineRule="auto"/>
        <w:ind w:left="540" w:hanging="540"/>
        <w:jc w:val="center"/>
        <w:rPr>
          <w:rFonts w:ascii="Times New Roman" w:hAnsi="Times New Roman" w:cs="Times New Roman"/>
          <w:kern w:val="24"/>
          <w:sz w:val="24"/>
          <w:szCs w:val="24"/>
          <w:lang w:val="en-US"/>
        </w:rPr>
      </w:pPr>
      <w:r>
        <w:rPr>
          <w:rFonts w:ascii="Times New Roman" w:hAnsi="Times New Roman" w:cs="Times New Roman"/>
          <w:kern w:val="24"/>
          <w:sz w:val="24"/>
          <w:szCs w:val="24"/>
        </w:rPr>
        <w:lastRenderedPageBreak/>
        <w:t>REFERENCES</w:t>
      </w:r>
      <w:r>
        <w:rPr>
          <w:rFonts w:ascii="Times New Roman" w:hAnsi="Times New Roman" w:cs="Times New Roman"/>
          <w:kern w:val="24"/>
          <w:sz w:val="24"/>
          <w:szCs w:val="24"/>
          <w:lang w:val="en-US"/>
        </w:rPr>
        <w:br/>
      </w:r>
    </w:p>
    <w:p w14:paraId="3CAF4796" w14:textId="77777777" w:rsidR="0092391F" w:rsidRDefault="0092391F" w:rsidP="0092391F">
      <w:pPr>
        <w:numPr>
          <w:ilvl w:val="0"/>
          <w:numId w:val="1"/>
        </w:numPr>
        <w:autoSpaceDE w:val="0"/>
        <w:autoSpaceDN w:val="0"/>
        <w:adjustRightInd w:val="0"/>
        <w:spacing w:after="0" w:line="240" w:lineRule="auto"/>
        <w:ind w:left="540" w:hanging="540"/>
        <w:rPr>
          <w:rFonts w:ascii="Times New Roman" w:hAnsi="Times New Roman" w:cs="Times New Roman"/>
          <w:kern w:val="24"/>
          <w:sz w:val="24"/>
          <w:szCs w:val="24"/>
          <w:lang w:val="en-US"/>
        </w:rPr>
      </w:pPr>
      <w:r>
        <w:rPr>
          <w:rFonts w:ascii="Times New Roman" w:hAnsi="Times New Roman" w:cs="Times New Roman"/>
          <w:kern w:val="24"/>
          <w:sz w:val="24"/>
          <w:szCs w:val="24"/>
        </w:rPr>
        <w:t xml:space="preserve">Baum, T., 2018. Sustainable human resource management as a driver in tourism policy and planning: a serious sin of </w:t>
      </w:r>
      <w:proofErr w:type="gramStart"/>
      <w:r>
        <w:rPr>
          <w:rFonts w:ascii="Times New Roman" w:hAnsi="Times New Roman" w:cs="Times New Roman"/>
          <w:kern w:val="24"/>
          <w:sz w:val="24"/>
          <w:szCs w:val="24"/>
        </w:rPr>
        <w:t>omission?.</w:t>
      </w:r>
      <w:proofErr w:type="gramEnd"/>
      <w:r>
        <w:rPr>
          <w:rFonts w:ascii="Times New Roman" w:hAnsi="Times New Roman" w:cs="Times New Roman"/>
          <w:kern w:val="24"/>
          <w:sz w:val="24"/>
          <w:szCs w:val="24"/>
        </w:rPr>
        <w:t> </w:t>
      </w:r>
      <w:r>
        <w:rPr>
          <w:rFonts w:ascii="Times New Roman" w:hAnsi="Times New Roman" w:cs="Times New Roman"/>
          <w:i/>
          <w:iCs/>
          <w:kern w:val="24"/>
          <w:sz w:val="24"/>
          <w:szCs w:val="24"/>
        </w:rPr>
        <w:t>Journal of Sustainable Tourism</w:t>
      </w:r>
      <w:r>
        <w:rPr>
          <w:rFonts w:ascii="Times New Roman" w:hAnsi="Times New Roman" w:cs="Times New Roman"/>
          <w:kern w:val="24"/>
          <w:sz w:val="24"/>
          <w:szCs w:val="24"/>
        </w:rPr>
        <w:t>, </w:t>
      </w:r>
      <w:r>
        <w:rPr>
          <w:rFonts w:ascii="Times New Roman" w:hAnsi="Times New Roman" w:cs="Times New Roman"/>
          <w:i/>
          <w:iCs/>
          <w:kern w:val="24"/>
          <w:sz w:val="24"/>
          <w:szCs w:val="24"/>
        </w:rPr>
        <w:t>26</w:t>
      </w:r>
      <w:r>
        <w:rPr>
          <w:rFonts w:ascii="Times New Roman" w:hAnsi="Times New Roman" w:cs="Times New Roman"/>
          <w:kern w:val="24"/>
          <w:sz w:val="24"/>
          <w:szCs w:val="24"/>
        </w:rPr>
        <w:t>(6), pp.873-889.</w:t>
      </w:r>
    </w:p>
    <w:p w14:paraId="2B5A258D" w14:textId="77777777" w:rsidR="0092391F" w:rsidRDefault="0092391F" w:rsidP="0092391F">
      <w:pPr>
        <w:numPr>
          <w:ilvl w:val="0"/>
          <w:numId w:val="1"/>
        </w:numPr>
        <w:autoSpaceDE w:val="0"/>
        <w:autoSpaceDN w:val="0"/>
        <w:adjustRightInd w:val="0"/>
        <w:spacing w:after="0" w:line="240" w:lineRule="auto"/>
        <w:ind w:left="540" w:hanging="540"/>
        <w:rPr>
          <w:rFonts w:ascii="Times New Roman" w:hAnsi="Times New Roman" w:cs="Times New Roman"/>
          <w:kern w:val="24"/>
          <w:sz w:val="24"/>
          <w:szCs w:val="24"/>
          <w:lang w:val="en-US"/>
        </w:rPr>
      </w:pPr>
      <w:r>
        <w:rPr>
          <w:rFonts w:ascii="Times New Roman" w:hAnsi="Times New Roman" w:cs="Times New Roman"/>
          <w:kern w:val="24"/>
          <w:sz w:val="24"/>
          <w:szCs w:val="24"/>
        </w:rPr>
        <w:t>Cooke, F.L., Schuler, R. and Varma, A., 2020. Human resource management research and practice in Asia: Past, present and future. </w:t>
      </w:r>
      <w:r>
        <w:rPr>
          <w:rFonts w:ascii="Times New Roman" w:hAnsi="Times New Roman" w:cs="Times New Roman"/>
          <w:i/>
          <w:iCs/>
          <w:kern w:val="24"/>
          <w:sz w:val="24"/>
          <w:szCs w:val="24"/>
        </w:rPr>
        <w:t>Human Resource Management Review</w:t>
      </w:r>
      <w:r>
        <w:rPr>
          <w:rFonts w:ascii="Times New Roman" w:hAnsi="Times New Roman" w:cs="Times New Roman"/>
          <w:kern w:val="24"/>
          <w:sz w:val="24"/>
          <w:szCs w:val="24"/>
        </w:rPr>
        <w:t>, </w:t>
      </w:r>
      <w:r>
        <w:rPr>
          <w:rFonts w:ascii="Times New Roman" w:hAnsi="Times New Roman" w:cs="Times New Roman"/>
          <w:i/>
          <w:iCs/>
          <w:kern w:val="24"/>
          <w:sz w:val="24"/>
          <w:szCs w:val="24"/>
        </w:rPr>
        <w:t>30</w:t>
      </w:r>
      <w:r>
        <w:rPr>
          <w:rFonts w:ascii="Times New Roman" w:hAnsi="Times New Roman" w:cs="Times New Roman"/>
          <w:kern w:val="24"/>
          <w:sz w:val="24"/>
          <w:szCs w:val="24"/>
        </w:rPr>
        <w:t>(4), p.100778.</w:t>
      </w:r>
    </w:p>
    <w:p w14:paraId="3C5F66D1" w14:textId="77777777" w:rsidR="0092391F" w:rsidRDefault="0092391F" w:rsidP="0092391F">
      <w:pPr>
        <w:numPr>
          <w:ilvl w:val="0"/>
          <w:numId w:val="1"/>
        </w:numPr>
        <w:autoSpaceDE w:val="0"/>
        <w:autoSpaceDN w:val="0"/>
        <w:adjustRightInd w:val="0"/>
        <w:spacing w:after="0" w:line="240" w:lineRule="auto"/>
        <w:ind w:left="540" w:hanging="540"/>
        <w:rPr>
          <w:rFonts w:ascii="Times New Roman" w:hAnsi="Times New Roman" w:cs="Times New Roman"/>
          <w:kern w:val="24"/>
          <w:sz w:val="24"/>
          <w:szCs w:val="24"/>
          <w:lang w:val="en-US"/>
        </w:rPr>
      </w:pPr>
      <w:r>
        <w:rPr>
          <w:rFonts w:ascii="Times New Roman" w:hAnsi="Times New Roman" w:cs="Times New Roman"/>
          <w:kern w:val="24"/>
          <w:sz w:val="24"/>
          <w:szCs w:val="24"/>
        </w:rPr>
        <w:t>Eva, T.P., 2018. Recruitment and selection strategies and practices in the private sector commercial banks of Bangladesh: Evidence from human resource practitioners. </w:t>
      </w:r>
      <w:r>
        <w:rPr>
          <w:rFonts w:ascii="Times New Roman" w:hAnsi="Times New Roman" w:cs="Times New Roman"/>
          <w:i/>
          <w:iCs/>
          <w:kern w:val="24"/>
          <w:sz w:val="24"/>
          <w:szCs w:val="24"/>
        </w:rPr>
        <w:t>European Business &amp; Management</w:t>
      </w:r>
      <w:r>
        <w:rPr>
          <w:rFonts w:ascii="Times New Roman" w:hAnsi="Times New Roman" w:cs="Times New Roman"/>
          <w:kern w:val="24"/>
          <w:sz w:val="24"/>
          <w:szCs w:val="24"/>
        </w:rPr>
        <w:t>, </w:t>
      </w:r>
      <w:r>
        <w:rPr>
          <w:rFonts w:ascii="Times New Roman" w:hAnsi="Times New Roman" w:cs="Times New Roman"/>
          <w:i/>
          <w:iCs/>
          <w:kern w:val="24"/>
          <w:sz w:val="24"/>
          <w:szCs w:val="24"/>
        </w:rPr>
        <w:t>4</w:t>
      </w:r>
      <w:r>
        <w:rPr>
          <w:rFonts w:ascii="Times New Roman" w:hAnsi="Times New Roman" w:cs="Times New Roman"/>
          <w:kern w:val="24"/>
          <w:sz w:val="24"/>
          <w:szCs w:val="24"/>
        </w:rPr>
        <w:t>(1), pp.28-38.</w:t>
      </w:r>
    </w:p>
    <w:p w14:paraId="32F83C8A" w14:textId="77777777" w:rsidR="0092391F" w:rsidRDefault="0092391F" w:rsidP="0092391F">
      <w:pPr>
        <w:numPr>
          <w:ilvl w:val="0"/>
          <w:numId w:val="1"/>
        </w:numPr>
        <w:autoSpaceDE w:val="0"/>
        <w:autoSpaceDN w:val="0"/>
        <w:adjustRightInd w:val="0"/>
        <w:spacing w:after="0" w:line="240" w:lineRule="auto"/>
        <w:ind w:left="540" w:hanging="540"/>
        <w:rPr>
          <w:rFonts w:ascii="Times New Roman" w:hAnsi="Times New Roman" w:cs="Times New Roman"/>
          <w:kern w:val="24"/>
          <w:sz w:val="24"/>
          <w:szCs w:val="24"/>
          <w:lang w:val="en-US"/>
        </w:rPr>
      </w:pPr>
      <w:r>
        <w:rPr>
          <w:rFonts w:ascii="Times New Roman" w:hAnsi="Times New Roman" w:cs="Times New Roman"/>
          <w:kern w:val="24"/>
          <w:sz w:val="24"/>
          <w:szCs w:val="24"/>
        </w:rPr>
        <w:t xml:space="preserve">Pandey, R., and et.al., 2020. Human resource practices in </w:t>
      </w:r>
      <w:proofErr w:type="spellStart"/>
      <w:r>
        <w:rPr>
          <w:rFonts w:ascii="Times New Roman" w:hAnsi="Times New Roman" w:cs="Times New Roman"/>
          <w:kern w:val="24"/>
          <w:sz w:val="24"/>
          <w:szCs w:val="24"/>
        </w:rPr>
        <w:t>indian</w:t>
      </w:r>
      <w:proofErr w:type="spellEnd"/>
      <w:r>
        <w:rPr>
          <w:rFonts w:ascii="Times New Roman" w:hAnsi="Times New Roman" w:cs="Times New Roman"/>
          <w:kern w:val="24"/>
          <w:sz w:val="24"/>
          <w:szCs w:val="24"/>
        </w:rPr>
        <w:t xml:space="preserve"> army and suggest implementation of artificial intelligence for </w:t>
      </w:r>
      <w:proofErr w:type="spellStart"/>
      <w:r>
        <w:rPr>
          <w:rFonts w:ascii="Times New Roman" w:hAnsi="Times New Roman" w:cs="Times New Roman"/>
          <w:kern w:val="24"/>
          <w:sz w:val="24"/>
          <w:szCs w:val="24"/>
        </w:rPr>
        <w:t>hrm</w:t>
      </w:r>
      <w:proofErr w:type="spellEnd"/>
      <w:r>
        <w:rPr>
          <w:rFonts w:ascii="Times New Roman" w:hAnsi="Times New Roman" w:cs="Times New Roman"/>
          <w:kern w:val="24"/>
          <w:sz w:val="24"/>
          <w:szCs w:val="24"/>
        </w:rPr>
        <w:t>. </w:t>
      </w:r>
      <w:r>
        <w:rPr>
          <w:rFonts w:ascii="Times New Roman" w:hAnsi="Times New Roman" w:cs="Times New Roman"/>
          <w:i/>
          <w:iCs/>
          <w:kern w:val="24"/>
          <w:sz w:val="24"/>
          <w:szCs w:val="24"/>
        </w:rPr>
        <w:t>Indian Journal of Ecology</w:t>
      </w:r>
      <w:r>
        <w:rPr>
          <w:rFonts w:ascii="Times New Roman" w:hAnsi="Times New Roman" w:cs="Times New Roman"/>
          <w:kern w:val="24"/>
          <w:sz w:val="24"/>
          <w:szCs w:val="24"/>
        </w:rPr>
        <w:t>, </w:t>
      </w:r>
      <w:r>
        <w:rPr>
          <w:rFonts w:ascii="Times New Roman" w:hAnsi="Times New Roman" w:cs="Times New Roman"/>
          <w:i/>
          <w:iCs/>
          <w:kern w:val="24"/>
          <w:sz w:val="24"/>
          <w:szCs w:val="24"/>
        </w:rPr>
        <w:t>47</w:t>
      </w:r>
      <w:r>
        <w:rPr>
          <w:rFonts w:ascii="Times New Roman" w:hAnsi="Times New Roman" w:cs="Times New Roman"/>
          <w:kern w:val="24"/>
          <w:sz w:val="24"/>
          <w:szCs w:val="24"/>
        </w:rPr>
        <w:t>(</w:t>
      </w:r>
      <w:proofErr w:type="spellStart"/>
      <w:r>
        <w:rPr>
          <w:rFonts w:ascii="Times New Roman" w:hAnsi="Times New Roman" w:cs="Times New Roman"/>
          <w:kern w:val="24"/>
          <w:sz w:val="24"/>
          <w:szCs w:val="24"/>
        </w:rPr>
        <w:t>spl</w:t>
      </w:r>
      <w:proofErr w:type="spellEnd"/>
      <w:r>
        <w:rPr>
          <w:rFonts w:ascii="Times New Roman" w:hAnsi="Times New Roman" w:cs="Times New Roman"/>
          <w:kern w:val="24"/>
          <w:sz w:val="24"/>
          <w:szCs w:val="24"/>
        </w:rPr>
        <w:t>), pp.22-26.</w:t>
      </w:r>
    </w:p>
    <w:p w14:paraId="78374116" w14:textId="77777777" w:rsidR="0092391F" w:rsidRDefault="0092391F" w:rsidP="0092391F">
      <w:pPr>
        <w:numPr>
          <w:ilvl w:val="0"/>
          <w:numId w:val="1"/>
        </w:numPr>
        <w:autoSpaceDE w:val="0"/>
        <w:autoSpaceDN w:val="0"/>
        <w:adjustRightInd w:val="0"/>
        <w:spacing w:after="0" w:line="240" w:lineRule="auto"/>
        <w:ind w:left="540" w:hanging="540"/>
        <w:rPr>
          <w:rFonts w:ascii="Times New Roman" w:hAnsi="Times New Roman" w:cs="Times New Roman"/>
          <w:kern w:val="24"/>
          <w:sz w:val="24"/>
          <w:szCs w:val="24"/>
          <w:lang w:val="en-US"/>
        </w:rPr>
      </w:pPr>
      <w:r>
        <w:rPr>
          <w:rFonts w:ascii="Times New Roman" w:hAnsi="Times New Roman" w:cs="Times New Roman"/>
          <w:kern w:val="24"/>
          <w:sz w:val="24"/>
          <w:szCs w:val="24"/>
        </w:rPr>
        <w:t>Wati, E.F., Junaidi, A. and Budiman, A.S., 2020, March. E-Learning Model Based on the Ability Test to Creating Community of Inquiry. In </w:t>
      </w:r>
      <w:r>
        <w:rPr>
          <w:rFonts w:ascii="Times New Roman" w:hAnsi="Times New Roman" w:cs="Times New Roman"/>
          <w:i/>
          <w:iCs/>
          <w:kern w:val="24"/>
          <w:sz w:val="24"/>
          <w:szCs w:val="24"/>
        </w:rPr>
        <w:t>1st International Multidisciplinary Conference on Education, Technology, and Engineering (IMCETE 2019)</w:t>
      </w:r>
      <w:r>
        <w:rPr>
          <w:rFonts w:ascii="Times New Roman" w:hAnsi="Times New Roman" w:cs="Times New Roman"/>
          <w:kern w:val="24"/>
          <w:sz w:val="24"/>
          <w:szCs w:val="24"/>
        </w:rPr>
        <w:t> (pp. 141-144). Atlantis Press.</w:t>
      </w:r>
    </w:p>
    <w:p w14:paraId="7AC8E9B7" w14:textId="77777777" w:rsidR="0092391F" w:rsidRDefault="0092391F" w:rsidP="0092391F">
      <w:pPr>
        <w:numPr>
          <w:ilvl w:val="0"/>
          <w:numId w:val="1"/>
        </w:numPr>
        <w:autoSpaceDE w:val="0"/>
        <w:autoSpaceDN w:val="0"/>
        <w:adjustRightInd w:val="0"/>
        <w:spacing w:after="0" w:line="240" w:lineRule="auto"/>
        <w:ind w:left="540" w:hanging="540"/>
        <w:rPr>
          <w:rFonts w:ascii="Times New Roman" w:hAnsi="Times New Roman" w:cs="Times New Roman"/>
          <w:kern w:val="24"/>
          <w:sz w:val="24"/>
          <w:szCs w:val="24"/>
          <w:lang w:val="en-US"/>
        </w:rPr>
      </w:pPr>
      <w:r>
        <w:rPr>
          <w:rFonts w:ascii="Times New Roman" w:hAnsi="Times New Roman" w:cs="Times New Roman"/>
          <w:i/>
          <w:iCs/>
          <w:kern w:val="24"/>
          <w:sz w:val="24"/>
          <w:szCs w:val="24"/>
        </w:rPr>
        <w:t>TRANSPORT FOR LONDON</w:t>
      </w:r>
      <w:r>
        <w:rPr>
          <w:rFonts w:ascii="Times New Roman" w:hAnsi="Times New Roman" w:cs="Times New Roman"/>
          <w:kern w:val="24"/>
          <w:sz w:val="24"/>
          <w:szCs w:val="24"/>
        </w:rPr>
        <w:t>, 2021. [Online]. Available through &lt;https://tfl.gov.uk/&gt;</w:t>
      </w:r>
    </w:p>
    <w:p w14:paraId="08BB1416" w14:textId="77777777" w:rsidR="0092391F" w:rsidRDefault="0092391F" w:rsidP="0092391F">
      <w:pPr>
        <w:autoSpaceDE w:val="0"/>
        <w:autoSpaceDN w:val="0"/>
        <w:adjustRightInd w:val="0"/>
        <w:spacing w:after="0" w:line="240" w:lineRule="auto"/>
        <w:ind w:left="540" w:hanging="540"/>
        <w:rPr>
          <w:rFonts w:ascii="Times New Roman" w:hAnsi="Times New Roman" w:cs="Times New Roman"/>
          <w:kern w:val="24"/>
          <w:sz w:val="24"/>
          <w:szCs w:val="24"/>
          <w:lang w:val="en-US"/>
        </w:rPr>
      </w:pPr>
    </w:p>
    <w:p w14:paraId="0BFE3430" w14:textId="77777777" w:rsidR="0092391F" w:rsidRDefault="0092391F" w:rsidP="0092391F">
      <w:pPr>
        <w:numPr>
          <w:ilvl w:val="0"/>
          <w:numId w:val="2"/>
        </w:numPr>
        <w:autoSpaceDE w:val="0"/>
        <w:autoSpaceDN w:val="0"/>
        <w:adjustRightInd w:val="0"/>
        <w:spacing w:after="0" w:line="240" w:lineRule="auto"/>
        <w:ind w:left="885" w:hanging="900"/>
        <w:jc w:val="both"/>
        <w:rPr>
          <w:rFonts w:ascii="Times New Roman" w:eastAsia="Times New Roman" w:hAnsi="Times New Roman" w:cs="Times New Roman"/>
          <w:kern w:val="24"/>
          <w:sz w:val="62"/>
          <w:szCs w:val="62"/>
        </w:rPr>
      </w:pPr>
      <w:r>
        <w:rPr>
          <w:rFonts w:ascii="Times New Roman" w:eastAsia="Times New Roman" w:hAnsi="Times New Roman" w:cs="Times New Roman"/>
          <w:kern w:val="24"/>
          <w:sz w:val="62"/>
          <w:szCs w:val="62"/>
          <w:lang w:val="en-US"/>
        </w:rPr>
        <w:lastRenderedPageBreak/>
        <w:t xml:space="preserve">Boxall, P., 2018. The development of strategic HRM: reflections on a 30-year journey. </w:t>
      </w:r>
      <w:proofErr w:type="spellStart"/>
      <w:r>
        <w:rPr>
          <w:rFonts w:ascii="Times New Roman" w:eastAsia="Times New Roman" w:hAnsi="Times New Roman" w:cs="Times New Roman"/>
          <w:i/>
          <w:iCs/>
          <w:kern w:val="24"/>
          <w:sz w:val="62"/>
          <w:szCs w:val="62"/>
          <w:lang w:val="en-US"/>
        </w:rPr>
        <w:t>Labour</w:t>
      </w:r>
      <w:proofErr w:type="spellEnd"/>
      <w:r>
        <w:rPr>
          <w:rFonts w:ascii="Times New Roman" w:eastAsia="Times New Roman" w:hAnsi="Times New Roman" w:cs="Times New Roman"/>
          <w:i/>
          <w:iCs/>
          <w:kern w:val="24"/>
          <w:sz w:val="62"/>
          <w:szCs w:val="62"/>
          <w:lang w:val="en-US"/>
        </w:rPr>
        <w:t xml:space="preserve"> &amp; Industry: a journal of the social and economic relations of work</w:t>
      </w:r>
      <w:r>
        <w:rPr>
          <w:rFonts w:ascii="Times New Roman" w:eastAsia="Times New Roman" w:hAnsi="Times New Roman" w:cs="Times New Roman"/>
          <w:kern w:val="24"/>
          <w:sz w:val="62"/>
          <w:szCs w:val="62"/>
          <w:lang w:val="en-US"/>
        </w:rPr>
        <w:t>.28(1</w:t>
      </w:r>
      <w:proofErr w:type="gramStart"/>
      <w:r>
        <w:rPr>
          <w:rFonts w:ascii="Times New Roman" w:eastAsia="Times New Roman" w:hAnsi="Times New Roman" w:cs="Times New Roman"/>
          <w:kern w:val="24"/>
          <w:sz w:val="62"/>
          <w:szCs w:val="62"/>
          <w:lang w:val="en-US"/>
        </w:rPr>
        <w:t>).pp.</w:t>
      </w:r>
      <w:proofErr w:type="gramEnd"/>
      <w:r>
        <w:rPr>
          <w:rFonts w:ascii="Times New Roman" w:eastAsia="Times New Roman" w:hAnsi="Times New Roman" w:cs="Times New Roman"/>
          <w:kern w:val="24"/>
          <w:sz w:val="62"/>
          <w:szCs w:val="62"/>
          <w:lang w:val="en-US"/>
        </w:rPr>
        <w:t>21-30.</w:t>
      </w:r>
    </w:p>
    <w:p w14:paraId="3224BEA6" w14:textId="77777777" w:rsidR="0092391F" w:rsidRDefault="0092391F" w:rsidP="0092391F">
      <w:pPr>
        <w:numPr>
          <w:ilvl w:val="0"/>
          <w:numId w:val="2"/>
        </w:numPr>
        <w:autoSpaceDE w:val="0"/>
        <w:autoSpaceDN w:val="0"/>
        <w:adjustRightInd w:val="0"/>
        <w:spacing w:after="0" w:line="240" w:lineRule="auto"/>
        <w:ind w:left="885" w:hanging="900"/>
        <w:jc w:val="both"/>
        <w:rPr>
          <w:rFonts w:ascii="Times New Roman" w:eastAsia="Times New Roman" w:hAnsi="Times New Roman" w:cs="Times New Roman"/>
          <w:kern w:val="24"/>
          <w:sz w:val="62"/>
          <w:szCs w:val="62"/>
        </w:rPr>
      </w:pPr>
      <w:proofErr w:type="spellStart"/>
      <w:r>
        <w:rPr>
          <w:rFonts w:ascii="Times New Roman" w:eastAsia="Times New Roman" w:hAnsi="Times New Roman" w:cs="Times New Roman"/>
          <w:kern w:val="24"/>
          <w:sz w:val="62"/>
          <w:szCs w:val="62"/>
          <w:lang w:val="en-US"/>
        </w:rPr>
        <w:t>Çitilci</w:t>
      </w:r>
      <w:proofErr w:type="spellEnd"/>
      <w:r>
        <w:rPr>
          <w:rFonts w:ascii="Times New Roman" w:eastAsia="Times New Roman" w:hAnsi="Times New Roman" w:cs="Times New Roman"/>
          <w:kern w:val="24"/>
          <w:sz w:val="62"/>
          <w:szCs w:val="62"/>
          <w:lang w:val="en-US"/>
        </w:rPr>
        <w:t xml:space="preserve">, T. and et.al., 2020. The Importance of PESTEL Analysis for Environmental Scanning Process. In </w:t>
      </w:r>
      <w:r>
        <w:rPr>
          <w:rFonts w:ascii="Times New Roman" w:eastAsia="Times New Roman" w:hAnsi="Times New Roman" w:cs="Times New Roman"/>
          <w:i/>
          <w:iCs/>
          <w:kern w:val="24"/>
          <w:sz w:val="62"/>
          <w:szCs w:val="62"/>
          <w:lang w:val="en-US"/>
        </w:rPr>
        <w:t xml:space="preserve">Handbook of Research on Decision-Making Techniques in Financial Marketing </w:t>
      </w:r>
      <w:r>
        <w:rPr>
          <w:rFonts w:ascii="Times New Roman" w:eastAsia="Times New Roman" w:hAnsi="Times New Roman" w:cs="Times New Roman"/>
          <w:kern w:val="24"/>
          <w:sz w:val="62"/>
          <w:szCs w:val="62"/>
          <w:lang w:val="en-US"/>
        </w:rPr>
        <w:t>(pp. 336-357). IGI Global.</w:t>
      </w:r>
    </w:p>
    <w:p w14:paraId="46B2BC66" w14:textId="77777777" w:rsidR="0092391F" w:rsidRDefault="0092391F" w:rsidP="0092391F">
      <w:pPr>
        <w:numPr>
          <w:ilvl w:val="0"/>
          <w:numId w:val="2"/>
        </w:numPr>
        <w:autoSpaceDE w:val="0"/>
        <w:autoSpaceDN w:val="0"/>
        <w:adjustRightInd w:val="0"/>
        <w:spacing w:after="0" w:line="240" w:lineRule="auto"/>
        <w:ind w:left="885" w:hanging="900"/>
        <w:jc w:val="both"/>
        <w:rPr>
          <w:rFonts w:ascii="Times New Roman" w:eastAsia="Times New Roman" w:hAnsi="Times New Roman" w:cs="Times New Roman"/>
          <w:kern w:val="24"/>
          <w:sz w:val="62"/>
          <w:szCs w:val="62"/>
        </w:rPr>
      </w:pPr>
      <w:r>
        <w:rPr>
          <w:rFonts w:ascii="Times New Roman" w:eastAsia="Times New Roman" w:hAnsi="Times New Roman" w:cs="Times New Roman"/>
          <w:kern w:val="24"/>
          <w:sz w:val="62"/>
          <w:szCs w:val="62"/>
          <w:lang w:val="en-US"/>
        </w:rPr>
        <w:t xml:space="preserve">David, J., 2019. PESTEL analysis of the UK. </w:t>
      </w:r>
      <w:r>
        <w:rPr>
          <w:rFonts w:ascii="Times New Roman" w:eastAsia="Times New Roman" w:hAnsi="Times New Roman" w:cs="Times New Roman"/>
          <w:i/>
          <w:iCs/>
          <w:kern w:val="24"/>
          <w:sz w:val="62"/>
          <w:szCs w:val="62"/>
          <w:lang w:val="en-US"/>
        </w:rPr>
        <w:t>Retrieved October</w:t>
      </w:r>
      <w:r>
        <w:rPr>
          <w:rFonts w:ascii="Times New Roman" w:eastAsia="Times New Roman" w:hAnsi="Times New Roman" w:cs="Times New Roman"/>
          <w:kern w:val="24"/>
          <w:sz w:val="62"/>
          <w:szCs w:val="62"/>
          <w:lang w:val="en-US"/>
        </w:rPr>
        <w:t>.</w:t>
      </w:r>
      <w:proofErr w:type="gramStart"/>
      <w:r>
        <w:rPr>
          <w:rFonts w:ascii="Times New Roman" w:eastAsia="Times New Roman" w:hAnsi="Times New Roman" w:cs="Times New Roman"/>
          <w:kern w:val="24"/>
          <w:sz w:val="62"/>
          <w:szCs w:val="62"/>
          <w:lang w:val="en-US"/>
        </w:rPr>
        <w:t>30</w:t>
      </w:r>
      <w:r>
        <w:rPr>
          <w:rFonts w:ascii="Times New Roman" w:eastAsia="Times New Roman" w:hAnsi="Times New Roman" w:cs="Times New Roman"/>
          <w:i/>
          <w:iCs/>
          <w:kern w:val="24"/>
          <w:sz w:val="62"/>
          <w:szCs w:val="62"/>
          <w:lang w:val="en-US"/>
        </w:rPr>
        <w:t>.</w:t>
      </w:r>
      <w:r>
        <w:rPr>
          <w:rFonts w:ascii="Times New Roman" w:eastAsia="Times New Roman" w:hAnsi="Times New Roman" w:cs="Times New Roman"/>
          <w:kern w:val="24"/>
          <w:sz w:val="62"/>
          <w:szCs w:val="62"/>
          <w:lang w:val="en-US"/>
        </w:rPr>
        <w:t>p.</w:t>
      </w:r>
      <w:proofErr w:type="gramEnd"/>
      <w:r>
        <w:rPr>
          <w:rFonts w:ascii="Times New Roman" w:eastAsia="Times New Roman" w:hAnsi="Times New Roman" w:cs="Times New Roman"/>
          <w:kern w:val="24"/>
          <w:sz w:val="62"/>
          <w:szCs w:val="62"/>
          <w:lang w:val="en-US"/>
        </w:rPr>
        <w:t>2019.</w:t>
      </w:r>
    </w:p>
    <w:p w14:paraId="51F26394" w14:textId="77777777" w:rsidR="0092391F" w:rsidRDefault="0092391F" w:rsidP="0092391F">
      <w:pPr>
        <w:numPr>
          <w:ilvl w:val="0"/>
          <w:numId w:val="2"/>
        </w:numPr>
        <w:autoSpaceDE w:val="0"/>
        <w:autoSpaceDN w:val="0"/>
        <w:adjustRightInd w:val="0"/>
        <w:spacing w:after="0" w:line="240" w:lineRule="auto"/>
        <w:ind w:left="885" w:hanging="900"/>
        <w:jc w:val="both"/>
        <w:rPr>
          <w:rFonts w:ascii="Times New Roman" w:eastAsia="Times New Roman" w:hAnsi="Times New Roman" w:cs="Times New Roman"/>
          <w:kern w:val="24"/>
          <w:sz w:val="62"/>
          <w:szCs w:val="62"/>
        </w:rPr>
      </w:pPr>
      <w:proofErr w:type="spellStart"/>
      <w:r>
        <w:rPr>
          <w:rFonts w:ascii="Times New Roman" w:eastAsia="Times New Roman" w:hAnsi="Times New Roman" w:cs="Times New Roman"/>
          <w:kern w:val="24"/>
          <w:sz w:val="62"/>
          <w:szCs w:val="62"/>
          <w:lang w:val="en-US"/>
        </w:rPr>
        <w:lastRenderedPageBreak/>
        <w:t>Guadaim</w:t>
      </w:r>
      <w:proofErr w:type="spellEnd"/>
      <w:r>
        <w:rPr>
          <w:rFonts w:ascii="Times New Roman" w:eastAsia="Times New Roman" w:hAnsi="Times New Roman" w:cs="Times New Roman"/>
          <w:kern w:val="24"/>
          <w:sz w:val="62"/>
          <w:szCs w:val="62"/>
          <w:lang w:val="en-US"/>
        </w:rPr>
        <w:t xml:space="preserve">, L., 2019. Communication measurement as a key factor for organizational strategy success. In </w:t>
      </w:r>
      <w:r>
        <w:rPr>
          <w:rFonts w:ascii="Times New Roman" w:eastAsia="Times New Roman" w:hAnsi="Times New Roman" w:cs="Times New Roman"/>
          <w:i/>
          <w:iCs/>
          <w:kern w:val="24"/>
          <w:sz w:val="62"/>
          <w:szCs w:val="62"/>
          <w:lang w:val="en-US"/>
        </w:rPr>
        <w:t xml:space="preserve">Strategic Employee Communication </w:t>
      </w:r>
      <w:r>
        <w:rPr>
          <w:rFonts w:ascii="Times New Roman" w:eastAsia="Times New Roman" w:hAnsi="Times New Roman" w:cs="Times New Roman"/>
          <w:kern w:val="24"/>
          <w:sz w:val="62"/>
          <w:szCs w:val="62"/>
          <w:lang w:val="en-US"/>
        </w:rPr>
        <w:t>(pp. 225-236). Palgrave Macmillan, Cham.</w:t>
      </w:r>
    </w:p>
    <w:p w14:paraId="5AE30C64" w14:textId="77777777" w:rsidR="0092391F" w:rsidRDefault="0092391F" w:rsidP="0092391F">
      <w:pPr>
        <w:numPr>
          <w:ilvl w:val="0"/>
          <w:numId w:val="2"/>
        </w:numPr>
        <w:autoSpaceDE w:val="0"/>
        <w:autoSpaceDN w:val="0"/>
        <w:adjustRightInd w:val="0"/>
        <w:spacing w:after="0" w:line="240" w:lineRule="auto"/>
        <w:ind w:left="885" w:hanging="900"/>
        <w:jc w:val="both"/>
        <w:rPr>
          <w:rFonts w:ascii="Times New Roman" w:eastAsia="Times New Roman" w:hAnsi="Times New Roman" w:cs="Times New Roman"/>
          <w:kern w:val="24"/>
          <w:sz w:val="62"/>
          <w:szCs w:val="62"/>
        </w:rPr>
      </w:pPr>
      <w:r>
        <w:rPr>
          <w:rFonts w:ascii="Times New Roman" w:eastAsia="Times New Roman" w:hAnsi="Times New Roman" w:cs="Times New Roman"/>
          <w:kern w:val="24"/>
          <w:sz w:val="62"/>
          <w:szCs w:val="62"/>
          <w:lang w:val="en-US"/>
        </w:rPr>
        <w:t xml:space="preserve">Lastra, O.R.E. and et.al., 2021. </w:t>
      </w:r>
      <w:proofErr w:type="spellStart"/>
      <w:r>
        <w:rPr>
          <w:rFonts w:ascii="Times New Roman" w:eastAsia="Times New Roman" w:hAnsi="Times New Roman" w:cs="Times New Roman"/>
          <w:kern w:val="24"/>
          <w:sz w:val="62"/>
          <w:szCs w:val="62"/>
          <w:lang w:val="en-US"/>
        </w:rPr>
        <w:t>Neutrosophic</w:t>
      </w:r>
      <w:proofErr w:type="spellEnd"/>
      <w:r>
        <w:rPr>
          <w:rFonts w:ascii="Times New Roman" w:eastAsia="Times New Roman" w:hAnsi="Times New Roman" w:cs="Times New Roman"/>
          <w:kern w:val="24"/>
          <w:sz w:val="62"/>
          <w:szCs w:val="62"/>
          <w:lang w:val="en-US"/>
        </w:rPr>
        <w:t xml:space="preserve"> Multicriteria Methods and PESTEL Analysis for the Evaluation of Informal Trade Impact. </w:t>
      </w:r>
      <w:proofErr w:type="spellStart"/>
      <w:r>
        <w:rPr>
          <w:rFonts w:ascii="Times New Roman" w:eastAsia="Times New Roman" w:hAnsi="Times New Roman" w:cs="Times New Roman"/>
          <w:i/>
          <w:iCs/>
          <w:kern w:val="24"/>
          <w:sz w:val="62"/>
          <w:szCs w:val="62"/>
          <w:lang w:val="en-US"/>
        </w:rPr>
        <w:t>Neutrosophic</w:t>
      </w:r>
      <w:proofErr w:type="spellEnd"/>
      <w:r>
        <w:rPr>
          <w:rFonts w:ascii="Times New Roman" w:eastAsia="Times New Roman" w:hAnsi="Times New Roman" w:cs="Times New Roman"/>
          <w:i/>
          <w:iCs/>
          <w:kern w:val="24"/>
          <w:sz w:val="62"/>
          <w:szCs w:val="62"/>
          <w:lang w:val="en-US"/>
        </w:rPr>
        <w:t xml:space="preserve"> Sets and Systems</w:t>
      </w:r>
      <w:r>
        <w:rPr>
          <w:rFonts w:ascii="Times New Roman" w:eastAsia="Times New Roman" w:hAnsi="Times New Roman" w:cs="Times New Roman"/>
          <w:kern w:val="24"/>
          <w:sz w:val="62"/>
          <w:szCs w:val="62"/>
          <w:lang w:val="en-US"/>
        </w:rPr>
        <w:t>.</w:t>
      </w:r>
      <w:proofErr w:type="gramStart"/>
      <w:r>
        <w:rPr>
          <w:rFonts w:ascii="Times New Roman" w:eastAsia="Times New Roman" w:hAnsi="Times New Roman" w:cs="Times New Roman"/>
          <w:kern w:val="24"/>
          <w:sz w:val="62"/>
          <w:szCs w:val="62"/>
          <w:lang w:val="en-US"/>
        </w:rPr>
        <w:t>44</w:t>
      </w:r>
      <w:r>
        <w:rPr>
          <w:rFonts w:ascii="Times New Roman" w:eastAsia="Times New Roman" w:hAnsi="Times New Roman" w:cs="Times New Roman"/>
          <w:i/>
          <w:iCs/>
          <w:kern w:val="24"/>
          <w:sz w:val="62"/>
          <w:szCs w:val="62"/>
          <w:lang w:val="en-US"/>
        </w:rPr>
        <w:t>.</w:t>
      </w:r>
      <w:r>
        <w:rPr>
          <w:rFonts w:ascii="Times New Roman" w:eastAsia="Times New Roman" w:hAnsi="Times New Roman" w:cs="Times New Roman"/>
          <w:kern w:val="24"/>
          <w:sz w:val="62"/>
          <w:szCs w:val="62"/>
          <w:lang w:val="en-US"/>
        </w:rPr>
        <w:t>pp.</w:t>
      </w:r>
      <w:proofErr w:type="gramEnd"/>
      <w:r>
        <w:rPr>
          <w:rFonts w:ascii="Times New Roman" w:eastAsia="Times New Roman" w:hAnsi="Times New Roman" w:cs="Times New Roman"/>
          <w:kern w:val="24"/>
          <w:sz w:val="62"/>
          <w:szCs w:val="62"/>
          <w:lang w:val="en-US"/>
        </w:rPr>
        <w:t>367-377.</w:t>
      </w:r>
    </w:p>
    <w:p w14:paraId="535F3A2F" w14:textId="77777777" w:rsidR="0092391F" w:rsidRDefault="0092391F" w:rsidP="0092391F">
      <w:pPr>
        <w:numPr>
          <w:ilvl w:val="0"/>
          <w:numId w:val="2"/>
        </w:numPr>
        <w:autoSpaceDE w:val="0"/>
        <w:autoSpaceDN w:val="0"/>
        <w:adjustRightInd w:val="0"/>
        <w:spacing w:after="0" w:line="240" w:lineRule="auto"/>
        <w:ind w:left="885" w:hanging="900"/>
        <w:jc w:val="both"/>
        <w:rPr>
          <w:rFonts w:ascii="Times New Roman" w:eastAsia="Times New Roman" w:hAnsi="Times New Roman" w:cs="Times New Roman"/>
          <w:kern w:val="24"/>
          <w:sz w:val="62"/>
          <w:szCs w:val="62"/>
        </w:rPr>
      </w:pPr>
      <w:r>
        <w:rPr>
          <w:rFonts w:ascii="Times New Roman" w:eastAsia="Times New Roman" w:hAnsi="Times New Roman" w:cs="Times New Roman"/>
          <w:kern w:val="24"/>
          <w:sz w:val="62"/>
          <w:szCs w:val="62"/>
          <w:lang w:val="en-US"/>
        </w:rPr>
        <w:t xml:space="preserve">Yusop, Z.B.M., 2018. PESTEL analysis. </w:t>
      </w:r>
      <w:r>
        <w:rPr>
          <w:rFonts w:ascii="Times New Roman" w:eastAsia="Times New Roman" w:hAnsi="Times New Roman" w:cs="Times New Roman"/>
          <w:i/>
          <w:iCs/>
          <w:kern w:val="24"/>
          <w:sz w:val="62"/>
          <w:szCs w:val="62"/>
          <w:lang w:val="en-US"/>
        </w:rPr>
        <w:t>COMRAP 2018</w:t>
      </w:r>
      <w:r>
        <w:rPr>
          <w:rFonts w:ascii="Times New Roman" w:eastAsia="Times New Roman" w:hAnsi="Times New Roman" w:cs="Times New Roman"/>
          <w:kern w:val="24"/>
          <w:sz w:val="62"/>
          <w:szCs w:val="62"/>
          <w:lang w:val="en-US"/>
        </w:rPr>
        <w:t>, p.34.</w:t>
      </w:r>
    </w:p>
    <w:p w14:paraId="0747FF75" w14:textId="77777777" w:rsidR="0092391F" w:rsidRDefault="0092391F" w:rsidP="0092391F">
      <w:pPr>
        <w:autoSpaceDE w:val="0"/>
        <w:autoSpaceDN w:val="0"/>
        <w:adjustRightInd w:val="0"/>
        <w:spacing w:after="0" w:line="240" w:lineRule="auto"/>
        <w:rPr>
          <w:rFonts w:ascii="Times New Roman" w:hAnsi="Times New Roman" w:cs="Times New Roman"/>
          <w:kern w:val="24"/>
          <w:sz w:val="24"/>
          <w:szCs w:val="24"/>
        </w:rPr>
      </w:pPr>
    </w:p>
    <w:p w14:paraId="701FF1EF" w14:textId="77777777" w:rsidR="0092391F" w:rsidRDefault="0092391F" w:rsidP="0092391F">
      <w:pPr>
        <w:autoSpaceDE w:val="0"/>
        <w:autoSpaceDN w:val="0"/>
        <w:adjustRightInd w:val="0"/>
        <w:spacing w:after="0" w:line="240" w:lineRule="auto"/>
        <w:ind w:left="540" w:hanging="540"/>
        <w:rPr>
          <w:rFonts w:ascii="Times New Roman" w:hAnsi="Times New Roman" w:cs="Times New Roman"/>
          <w:kern w:val="24"/>
          <w:sz w:val="24"/>
          <w:szCs w:val="24"/>
        </w:rPr>
      </w:pPr>
    </w:p>
    <w:p w14:paraId="3838841C" w14:textId="77777777" w:rsidR="00931EF5" w:rsidRDefault="00931EF5"/>
    <w:sectPr w:rsidR="00931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E228BC2"/>
    <w:lvl w:ilvl="0">
      <w:numFmt w:val="bullet"/>
      <w:lvlText w:val="*"/>
      <w:lvlJc w:val="left"/>
      <w:pPr>
        <w:ind w:left="0" w:firstLine="0"/>
      </w:pPr>
    </w:lvl>
  </w:abstractNum>
  <w:num w:numId="1">
    <w:abstractNumId w:val="0"/>
    <w:lvlOverride w:ilvl="0">
      <w:lvl w:ilvl="0">
        <w:numFmt w:val="decimal"/>
        <w:lvlText w:val=""/>
        <w:legacy w:legacy="1" w:legacySpace="0" w:legacyIndent="0"/>
        <w:lvlJc w:val="left"/>
        <w:pPr>
          <w:ind w:left="0" w:firstLine="0"/>
        </w:pPr>
        <w:rPr>
          <w:rFonts w:ascii="Wingdings 2" w:hAnsi="Wingdings 2" w:hint="default"/>
          <w:sz w:val="36"/>
        </w:rPr>
      </w:lvl>
    </w:lvlOverride>
  </w:num>
  <w:num w:numId="2">
    <w:abstractNumId w:val="0"/>
    <w:lvlOverride w:ilvl="0">
      <w:lvl w:ilvl="0">
        <w:numFmt w:val="decimal"/>
        <w:lvlText w:val=""/>
        <w:legacy w:legacy="1" w:legacySpace="0" w:legacyIndent="0"/>
        <w:lvlJc w:val="left"/>
        <w:pPr>
          <w:ind w:left="0" w:firstLine="0"/>
        </w:pPr>
        <w:rPr>
          <w:rFonts w:ascii="Wingdings 2" w:hAnsi="Wingdings 2" w:hint="default"/>
          <w:sz w:val="6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F5"/>
    <w:rsid w:val="00550C61"/>
    <w:rsid w:val="007A1E7D"/>
    <w:rsid w:val="0092391F"/>
    <w:rsid w:val="00931EF5"/>
    <w:rsid w:val="00B65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C2179"/>
  <w15:chartTrackingRefBased/>
  <w15:docId w15:val="{F227332B-A7C4-407E-B0F5-8A92153AC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3888">
      <w:bodyDiv w:val="1"/>
      <w:marLeft w:val="0"/>
      <w:marRight w:val="0"/>
      <w:marTop w:val="0"/>
      <w:marBottom w:val="0"/>
      <w:divBdr>
        <w:top w:val="none" w:sz="0" w:space="0" w:color="auto"/>
        <w:left w:val="none" w:sz="0" w:space="0" w:color="auto"/>
        <w:bottom w:val="none" w:sz="0" w:space="0" w:color="auto"/>
        <w:right w:val="none" w:sz="0" w:space="0" w:color="auto"/>
      </w:divBdr>
    </w:div>
    <w:div w:id="1622566135">
      <w:bodyDiv w:val="1"/>
      <w:marLeft w:val="0"/>
      <w:marRight w:val="0"/>
      <w:marTop w:val="0"/>
      <w:marBottom w:val="0"/>
      <w:divBdr>
        <w:top w:val="none" w:sz="0" w:space="0" w:color="auto"/>
        <w:left w:val="none" w:sz="0" w:space="0" w:color="auto"/>
        <w:bottom w:val="none" w:sz="0" w:space="0" w:color="auto"/>
        <w:right w:val="none" w:sz="0" w:space="0" w:color="auto"/>
      </w:divBdr>
    </w:div>
    <w:div w:id="1988434392">
      <w:bodyDiv w:val="1"/>
      <w:marLeft w:val="0"/>
      <w:marRight w:val="0"/>
      <w:marTop w:val="0"/>
      <w:marBottom w:val="0"/>
      <w:divBdr>
        <w:top w:val="none" w:sz="0" w:space="0" w:color="auto"/>
        <w:left w:val="none" w:sz="0" w:space="0" w:color="auto"/>
        <w:bottom w:val="none" w:sz="0" w:space="0" w:color="auto"/>
        <w:right w:val="none" w:sz="0" w:space="0" w:color="auto"/>
      </w:divBdr>
    </w:div>
    <w:div w:id="213767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package" Target="embeddings/Microsoft_PowerPoint_Slide13.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8"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13</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yonova</dc:creator>
  <cp:keywords/>
  <dc:description/>
  <cp:lastModifiedBy>lora yonova</cp:lastModifiedBy>
  <cp:revision>1</cp:revision>
  <dcterms:created xsi:type="dcterms:W3CDTF">2021-12-18T19:48:00Z</dcterms:created>
  <dcterms:modified xsi:type="dcterms:W3CDTF">2021-12-18T21:43:00Z</dcterms:modified>
</cp:coreProperties>
</file>