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480" w:lineRule="auto"/>
        <w:jc w:val="center"/>
        <w:rPr>
          <w:rFonts w:hint="default" w:ascii="Verdana" w:hAnsi="Verdana"/>
          <w:b/>
          <w:i w:val="0"/>
          <w:iCs/>
          <w:color w:val="auto"/>
          <w:sz w:val="40"/>
          <w:szCs w:val="22"/>
        </w:rPr>
      </w:pPr>
    </w:p>
    <w:p>
      <w:pPr>
        <w:spacing w:after="160" w:line="480" w:lineRule="auto"/>
        <w:jc w:val="center"/>
        <w:rPr>
          <w:rFonts w:hint="default" w:ascii="Verdana" w:hAnsi="Verdana"/>
          <w:b/>
          <w:i w:val="0"/>
          <w:iCs/>
          <w:color w:val="auto"/>
          <w:sz w:val="40"/>
          <w:szCs w:val="22"/>
        </w:rPr>
      </w:pPr>
      <w:r>
        <w:rPr>
          <w:rFonts w:hint="default" w:ascii="Verdana" w:hAnsi="Verdana"/>
          <w:b/>
          <w:i w:val="0"/>
          <w:iCs/>
          <w:color w:val="auto"/>
          <w:sz w:val="40"/>
          <w:szCs w:val="22"/>
        </w:rPr>
        <w:t>The Challenges of Employee Reward</w:t>
      </w:r>
    </w:p>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ind w:right="0" w:rightChars="0"/>
        <w:jc w:val="center"/>
        <w:textAlignment w:val="auto"/>
        <w:rPr>
          <w:lang w:eastAsia="en-GB"/>
        </w:rPr>
      </w:pPr>
      <w:r>
        <w:rPr>
          <w:lang w:eastAsia="en-GB"/>
        </w:rPr>
        <w:drawing>
          <wp:inline distT="0" distB="0" distL="0" distR="0">
            <wp:extent cx="1844675" cy="2046605"/>
            <wp:effectExtent l="0" t="0" r="9525" b="1079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44675" cy="2046605"/>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480" w:lineRule="auto"/>
        <w:ind w:right="0" w:rightChars="0"/>
        <w:jc w:val="center"/>
        <w:textAlignment w:val="auto"/>
        <w:rPr>
          <w:rFonts w:hint="default"/>
          <w:lang w:eastAsia="en-GB"/>
        </w:rPr>
      </w:pPr>
    </w:p>
    <w:p>
      <w:pPr>
        <w:pageBreakBefore w:val="0"/>
        <w:kinsoku/>
        <w:wordWrap/>
        <w:overflowPunct/>
        <w:topLinePunct w:val="0"/>
        <w:autoSpaceDE/>
        <w:autoSpaceDN/>
        <w:bidi w:val="0"/>
        <w:adjustRightInd/>
        <w:snapToGrid/>
        <w:spacing w:line="480" w:lineRule="auto"/>
        <w:ind w:right="0" w:rightChars="0"/>
        <w:jc w:val="center"/>
        <w:textAlignment w:val="auto"/>
        <w:rPr>
          <w:rFonts w:hint="default"/>
          <w:lang w:eastAsia="en-GB"/>
        </w:rPr>
      </w:pPr>
    </w:p>
    <w:p>
      <w:pPr>
        <w:spacing w:after="160" w:line="480" w:lineRule="auto"/>
        <w:jc w:val="center"/>
        <w:rPr>
          <w:rFonts w:ascii="Verdana" w:hAnsi="Verdana"/>
          <w:b w:val="0"/>
          <w:bCs/>
          <w:caps/>
          <w:sz w:val="18"/>
          <w:szCs w:val="18"/>
        </w:rPr>
      </w:pPr>
      <w:r>
        <w:rPr>
          <w:rFonts w:hint="default" w:ascii="Verdana" w:hAnsi="Verdana"/>
          <w:b w:val="0"/>
          <w:bCs/>
          <w:sz w:val="44"/>
        </w:rPr>
        <w:t>May 2020</w:t>
      </w:r>
    </w:p>
    <w:p>
      <w:pPr>
        <w:spacing w:after="160" w:line="480" w:lineRule="auto"/>
        <w:rPr>
          <w:rFonts w:ascii="Verdana" w:hAnsi="Verdana"/>
          <w:b/>
          <w:caps/>
          <w:sz w:val="18"/>
          <w:szCs w:val="18"/>
        </w:rPr>
      </w:pPr>
    </w:p>
    <w:p>
      <w:pPr>
        <w:spacing w:after="160" w:line="480" w:lineRule="auto"/>
        <w:rPr>
          <w:rFonts w:ascii="Verdana" w:hAnsi="Verdana"/>
          <w:b/>
          <w:caps/>
          <w:sz w:val="18"/>
          <w:szCs w:val="18"/>
        </w:rPr>
      </w:pPr>
    </w:p>
    <w:tbl>
      <w:tblPr>
        <w:tblStyle w:val="12"/>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6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rPr>
              <w:t>MODULE NAME</w:t>
            </w:r>
          </w:p>
        </w:tc>
        <w:tc>
          <w:tcPr>
            <w:tcW w:w="6335" w:type="dxa"/>
          </w:tcPr>
          <w:p>
            <w:pPr>
              <w:spacing w:after="160" w:line="480" w:lineRule="auto"/>
              <w:rPr>
                <w:rFonts w:ascii="Verdana" w:hAnsi="Verdana"/>
                <w:b w:val="0"/>
                <w:bCs/>
                <w:caps/>
                <w:color w:val="auto"/>
                <w:sz w:val="18"/>
                <w:szCs w:val="18"/>
                <w:vertAlign w:val="baseline"/>
              </w:rPr>
            </w:pPr>
            <w:r>
              <w:rPr>
                <w:rFonts w:hint="default" w:ascii="Verdana" w:hAnsi="Verdana"/>
                <w:b w:val="0"/>
                <w:bCs/>
                <w:caps/>
                <w:color w:val="auto"/>
                <w:sz w:val="18"/>
                <w:szCs w:val="18"/>
                <w:vertAlign w:val="baseline"/>
              </w:rPr>
              <w:t>Employment relations &amp; Reward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MODULE CODE</w:t>
            </w:r>
          </w:p>
        </w:tc>
        <w:tc>
          <w:tcPr>
            <w:tcW w:w="6335" w:type="dxa"/>
          </w:tcPr>
          <w:p>
            <w:pPr>
              <w:spacing w:after="160" w:line="480" w:lineRule="auto"/>
              <w:rPr>
                <w:rFonts w:hint="eastAsia" w:ascii="Verdana" w:hAnsi="Verdana"/>
                <w:b w:val="0"/>
                <w:bCs/>
                <w:caps/>
                <w:color w:val="auto"/>
                <w:sz w:val="18"/>
                <w:szCs w:val="18"/>
              </w:rPr>
            </w:pPr>
            <w:r>
              <w:rPr>
                <w:rFonts w:hint="eastAsia" w:ascii="Verdana" w:hAnsi="Verdana"/>
                <w:b w:val="0"/>
                <w:bCs/>
                <w:caps/>
                <w:color w:val="auto"/>
                <w:sz w:val="18"/>
                <w:szCs w:val="18"/>
              </w:rPr>
              <w:t>M6X008</w:t>
            </w:r>
            <w:r>
              <w:rPr>
                <w:rFonts w:hint="default" w:ascii="Verdana" w:hAnsi="Verdana"/>
                <w:b w:val="0"/>
                <w:bCs/>
                <w:caps/>
                <w:color w:val="auto"/>
                <w:sz w:val="18"/>
                <w:szCs w:val="18"/>
              </w:rPr>
              <w:t>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NAME</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ZIPING WANG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NUMBER</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1900407</w:t>
            </w:r>
          </w:p>
        </w:tc>
      </w:tr>
    </w:tbl>
    <w:p>
      <w:pPr>
        <w:spacing w:line="48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start="1" w:chapStyle="1" w:chapSep="hyphen"/>
          <w:cols w:space="425" w:num="1"/>
          <w:docGrid w:type="lines" w:linePitch="312" w:charSpace="0"/>
        </w:sectPr>
      </w:pPr>
    </w:p>
    <w:p>
      <w:pPr>
        <w:pStyle w:val="2"/>
        <w:bidi w:val="0"/>
        <w:spacing w:line="360" w:lineRule="auto"/>
        <w:rPr>
          <w:rFonts w:hint="default" w:ascii="Times New Roman" w:hAnsi="Times New Roman" w:cs="Times New Roman"/>
          <w:sz w:val="32"/>
          <w:szCs w:val="32"/>
        </w:rPr>
      </w:pPr>
      <w:bookmarkStart w:id="0" w:name="_Toc1612082415"/>
      <w:r>
        <w:rPr>
          <w:rFonts w:hint="default" w:ascii="Times New Roman" w:hAnsi="Times New Roman" w:cs="Times New Roman"/>
          <w:sz w:val="32"/>
          <w:szCs w:val="32"/>
        </w:rPr>
        <w:t>Executive Summary</w:t>
      </w:r>
      <w:bookmarkEnd w:id="0"/>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21st century is characterised by volatility, uncertainty, ambiguity and complexity, the fluctuation of the external environment and rapid development of social economy also lead to the changes within the organisation, which result in the attentions of employee reward shift from financial reward to non-financial reward, that is, intrinsic incentives. Employee rewards should be valued by the organisation since it could affect the talent recruitment, innovation development, and the improvement of the core competitiveness of the organisations.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Nevertheless, the relationship between pilots and British Airways (BA) has recently become rigid as a lock of consensus on the employee rewards, which has affected the operation of the company as well as been reported with much negative news. Therefore, based on the analysis, the recommendation will be:</w:t>
      </w:r>
    </w:p>
    <w:p>
      <w:pPr>
        <w:spacing w:line="360" w:lineRule="auto"/>
        <w:rPr>
          <w:rFonts w:hint="default" w:ascii="Times New Roman" w:hAnsi="Times New Roman" w:cs="Times New Roman"/>
          <w:sz w:val="24"/>
          <w:szCs w:val="24"/>
        </w:rPr>
      </w:pP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Short term - establishing two-way communication channel and providing reward packages</w:t>
      </w: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Medium term - pay increase</w:t>
      </w:r>
    </w:p>
    <w:p>
      <w:pPr>
        <w:numPr>
          <w:ilvl w:val="0"/>
          <w:numId w:val="2"/>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Long term - adapting total reward management that could support sustainable development of business strategies.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footerReference r:id="rId3" w:type="default"/>
          <w:pgSz w:w="11906" w:h="16838"/>
          <w:pgMar w:top="1134" w:right="1134" w:bottom="1134" w:left="1134" w:header="851" w:footer="992" w:gutter="0"/>
          <w:pgNumType w:fmt="upperRoman" w:start="1"/>
          <w:cols w:space="425" w:num="1"/>
          <w:docGrid w:type="lines" w:linePitch="312" w:charSpace="0"/>
        </w:sectPr>
      </w:pPr>
    </w:p>
    <w:sdt>
      <w:sdtPr>
        <w:rPr>
          <w:rFonts w:hint="default" w:ascii="Times New Roman" w:hAnsi="Times New Roman" w:eastAsia="宋体" w:cs="Times New Roman"/>
          <w:kern w:val="2"/>
          <w:sz w:val="28"/>
          <w:szCs w:val="28"/>
          <w:lang w:val="en-US" w:eastAsia="zh-CN" w:bidi="ar-SA"/>
        </w:rPr>
        <w:id w:val="823841076"/>
        <w15:color w:val="DBDBDB"/>
      </w:sdtPr>
      <w:sdtEndPr>
        <w:rPr>
          <w:rFonts w:hint="default" w:ascii="Times New Roman" w:hAnsi="Times New Roman" w:cs="Times New Roman" w:eastAsiaTheme="minorEastAsia"/>
          <w:kern w:val="2"/>
          <w:sz w:val="21"/>
          <w:szCs w:val="24"/>
          <w:lang w:val="en-US" w:eastAsia="zh-CN" w:bidi="ar-SA"/>
        </w:rPr>
      </w:sdtEndPr>
      <w:sdtContent>
        <w:p>
          <w:pPr>
            <w:spacing w:before="0" w:beforeLines="0" w:after="0" w:afterLines="0" w:line="480" w:lineRule="auto"/>
            <w:ind w:left="0" w:leftChars="0" w:right="0" w:rightChars="0" w:firstLine="0" w:firstLineChars="0"/>
            <w:jc w:val="center"/>
            <w:rPr>
              <w:rFonts w:hint="default" w:ascii="Times New Roman" w:hAnsi="Times New Roman" w:cs="Times New Roman"/>
              <w:sz w:val="28"/>
              <w:szCs w:val="28"/>
            </w:rPr>
          </w:pPr>
          <w:r>
            <w:rPr>
              <w:rFonts w:hint="default" w:ascii="Times New Roman" w:hAnsi="Times New Roman" w:eastAsia="宋体" w:cs="Times New Roman"/>
              <w:b/>
              <w:bCs/>
              <w:kern w:val="2"/>
              <w:sz w:val="28"/>
              <w:szCs w:val="28"/>
              <w:lang w:eastAsia="zh-CN" w:bidi="ar-SA"/>
            </w:rPr>
            <w:t>Table of Contents</w:t>
          </w:r>
        </w:p>
        <w:p>
          <w:pPr>
            <w:pStyle w:val="8"/>
            <w:tabs>
              <w:tab w:val="right" w:leader="dot" w:pos="9638"/>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_Toc1612082415 </w:instrText>
          </w:r>
          <w:r>
            <w:rPr>
              <w:rFonts w:hint="default" w:ascii="Times New Roman" w:hAnsi="Times New Roman" w:cs="Times New Roman"/>
              <w:szCs w:val="24"/>
            </w:rPr>
            <w:fldChar w:fldCharType="separate"/>
          </w:r>
          <w:r>
            <w:rPr>
              <w:rFonts w:hint="default" w:ascii="Times New Roman" w:hAnsi="Times New Roman" w:cs="Times New Roman"/>
              <w:szCs w:val="32"/>
            </w:rPr>
            <w:t>Executive Summary</w:t>
          </w:r>
          <w:r>
            <w:tab/>
          </w:r>
          <w:r>
            <w:fldChar w:fldCharType="begin"/>
          </w:r>
          <w:r>
            <w:instrText xml:space="preserve"> PAGEREF _Toc1612082415 </w:instrText>
          </w:r>
          <w:r>
            <w:fldChar w:fldCharType="separate"/>
          </w:r>
          <w:r>
            <w:t>I</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_Toc1615458353 </w:instrText>
          </w:r>
          <w:r>
            <w:rPr>
              <w:rFonts w:hint="default" w:ascii="Times New Roman" w:hAnsi="Times New Roman" w:cs="Times New Roman"/>
              <w:szCs w:val="24"/>
            </w:rPr>
            <w:fldChar w:fldCharType="separate"/>
          </w:r>
          <w:r>
            <w:rPr>
              <w:rFonts w:hint="default" w:ascii="Times New Roman" w:hAnsi="Times New Roman" w:cs="Times New Roman"/>
              <w:szCs w:val="32"/>
            </w:rPr>
            <w:t>1.0 Introduction</w:t>
          </w:r>
          <w:r>
            <w:tab/>
          </w:r>
          <w:r>
            <w:fldChar w:fldCharType="begin"/>
          </w:r>
          <w:r>
            <w:instrText xml:space="preserve"> PAGEREF _Toc1615458353 </w:instrText>
          </w:r>
          <w:r>
            <w:fldChar w:fldCharType="separate"/>
          </w:r>
          <w:r>
            <w:t>1</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_Toc372789850 </w:instrText>
          </w:r>
          <w:r>
            <w:rPr>
              <w:rFonts w:hint="default" w:ascii="Times New Roman" w:hAnsi="Times New Roman" w:cs="Times New Roman"/>
              <w:szCs w:val="24"/>
            </w:rPr>
            <w:fldChar w:fldCharType="separate"/>
          </w:r>
          <w:r>
            <w:rPr>
              <w:rFonts w:hint="default" w:ascii="Times New Roman" w:hAnsi="Times New Roman" w:cs="Times New Roman"/>
              <w:szCs w:val="32"/>
            </w:rPr>
            <w:t>2.0 Literature Review and Findings</w:t>
          </w:r>
          <w:r>
            <w:tab/>
          </w:r>
          <w:r>
            <w:fldChar w:fldCharType="begin"/>
          </w:r>
          <w:r>
            <w:instrText xml:space="preserve"> PAGEREF _Toc372789850 </w:instrText>
          </w:r>
          <w:r>
            <w:fldChar w:fldCharType="separate"/>
          </w:r>
          <w:r>
            <w:t>2</w:t>
          </w:r>
          <w:r>
            <w:fldChar w:fldCharType="end"/>
          </w:r>
          <w:r>
            <w:rPr>
              <w:rFonts w:hint="default" w:ascii="Times New Roman" w:hAnsi="Times New Roman" w:cs="Times New Roman"/>
              <w:szCs w:val="24"/>
            </w:rPr>
            <w:fldChar w:fldCharType="end"/>
          </w:r>
        </w:p>
        <w:p>
          <w:pPr>
            <w:pStyle w:val="9"/>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_Toc1269210651 </w:instrText>
          </w:r>
          <w:r>
            <w:rPr>
              <w:rFonts w:hint="default" w:ascii="Times New Roman" w:hAnsi="Times New Roman" w:cs="Times New Roman"/>
              <w:szCs w:val="24"/>
            </w:rPr>
            <w:fldChar w:fldCharType="separate"/>
          </w:r>
          <w:r>
            <w:rPr>
              <w:rFonts w:hint="default" w:ascii="Times New Roman" w:hAnsi="Times New Roman" w:cs="Times New Roman"/>
              <w:szCs w:val="28"/>
            </w:rPr>
            <w:t>2.1 Employee Reward</w:t>
          </w:r>
          <w:r>
            <w:tab/>
          </w:r>
          <w:r>
            <w:fldChar w:fldCharType="begin"/>
          </w:r>
          <w:r>
            <w:instrText xml:space="preserve"> PAGEREF _Toc1269210651 </w:instrText>
          </w:r>
          <w:r>
            <w:fldChar w:fldCharType="separate"/>
          </w:r>
          <w:r>
            <w:t>2</w:t>
          </w:r>
          <w:r>
            <w:fldChar w:fldCharType="end"/>
          </w:r>
          <w:r>
            <w:rPr>
              <w:rFonts w:hint="default" w:ascii="Times New Roman" w:hAnsi="Times New Roman" w:cs="Times New Roman"/>
              <w:szCs w:val="24"/>
            </w:rPr>
            <w:fldChar w:fldCharType="end"/>
          </w:r>
        </w:p>
        <w:p>
          <w:pPr>
            <w:pStyle w:val="5"/>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_Toc668345706 </w:instrText>
          </w:r>
          <w:r>
            <w:rPr>
              <w:rFonts w:hint="default" w:ascii="Times New Roman" w:hAnsi="Times New Roman" w:cs="Times New Roman"/>
              <w:szCs w:val="24"/>
            </w:rPr>
            <w:fldChar w:fldCharType="separate"/>
          </w:r>
          <w:r>
            <w:rPr>
              <w:rFonts w:hint="default" w:ascii="Times New Roman" w:hAnsi="Times New Roman" w:cs="Times New Roman"/>
              <w:szCs w:val="24"/>
            </w:rPr>
            <w:t>2.1.1 The Changes</w:t>
          </w:r>
          <w:r>
            <w:tab/>
          </w:r>
          <w:r>
            <w:fldChar w:fldCharType="begin"/>
          </w:r>
          <w:r>
            <w:instrText xml:space="preserve"> PAGEREF _Toc668345706 </w:instrText>
          </w:r>
          <w:r>
            <w:fldChar w:fldCharType="separate"/>
          </w:r>
          <w:r>
            <w:t>3</w:t>
          </w:r>
          <w:r>
            <w:fldChar w:fldCharType="end"/>
          </w:r>
          <w:r>
            <w:rPr>
              <w:rFonts w:hint="default" w:ascii="Times New Roman" w:hAnsi="Times New Roman" w:cs="Times New Roman"/>
              <w:szCs w:val="24"/>
            </w:rPr>
            <w:fldChar w:fldCharType="end"/>
          </w:r>
        </w:p>
        <w:p>
          <w:pPr>
            <w:pStyle w:val="5"/>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_Toc1546806932 </w:instrText>
          </w:r>
          <w:r>
            <w:rPr>
              <w:rFonts w:hint="default" w:ascii="Times New Roman" w:hAnsi="Times New Roman" w:cs="Times New Roman"/>
              <w:szCs w:val="24"/>
            </w:rPr>
            <w:fldChar w:fldCharType="separate"/>
          </w:r>
          <w:r>
            <w:rPr>
              <w:rFonts w:hint="default" w:ascii="Times New Roman" w:hAnsi="Times New Roman" w:cs="Times New Roman"/>
              <w:szCs w:val="24"/>
            </w:rPr>
            <w:t>2.1.2 The Importance of Employee Reward</w:t>
          </w:r>
          <w:r>
            <w:tab/>
          </w:r>
          <w:r>
            <w:fldChar w:fldCharType="begin"/>
          </w:r>
          <w:r>
            <w:instrText xml:space="preserve"> PAGEREF _Toc1546806932 </w:instrText>
          </w:r>
          <w:r>
            <w:fldChar w:fldCharType="separate"/>
          </w:r>
          <w:r>
            <w:t>4</w:t>
          </w:r>
          <w:r>
            <w:fldChar w:fldCharType="end"/>
          </w:r>
          <w:r>
            <w:rPr>
              <w:rFonts w:hint="default" w:ascii="Times New Roman" w:hAnsi="Times New Roman" w:cs="Times New Roman"/>
              <w:szCs w:val="24"/>
            </w:rPr>
            <w:fldChar w:fldCharType="end"/>
          </w:r>
        </w:p>
        <w:p>
          <w:pPr>
            <w:pStyle w:val="9"/>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_Toc1894559189 </w:instrText>
          </w:r>
          <w:r>
            <w:rPr>
              <w:rFonts w:hint="default" w:ascii="Times New Roman" w:hAnsi="Times New Roman" w:cs="Times New Roman"/>
              <w:szCs w:val="24"/>
            </w:rPr>
            <w:fldChar w:fldCharType="separate"/>
          </w:r>
          <w:r>
            <w:rPr>
              <w:rFonts w:hint="default" w:ascii="Times New Roman" w:hAnsi="Times New Roman" w:cs="Times New Roman"/>
              <w:szCs w:val="28"/>
            </w:rPr>
            <w:t>2.2 Problems with Reward Strategy</w:t>
          </w:r>
          <w:r>
            <w:tab/>
          </w:r>
          <w:r>
            <w:fldChar w:fldCharType="begin"/>
          </w:r>
          <w:r>
            <w:instrText xml:space="preserve"> PAGEREF _Toc1894559189 </w:instrText>
          </w:r>
          <w:r>
            <w:fldChar w:fldCharType="separate"/>
          </w:r>
          <w:r>
            <w:t>5</w:t>
          </w:r>
          <w:r>
            <w:fldChar w:fldCharType="end"/>
          </w:r>
          <w:r>
            <w:rPr>
              <w:rFonts w:hint="default" w:ascii="Times New Roman" w:hAnsi="Times New Roman" w:cs="Times New Roman"/>
              <w:szCs w:val="24"/>
            </w:rPr>
            <w:fldChar w:fldCharType="end"/>
          </w:r>
        </w:p>
        <w:p>
          <w:pPr>
            <w:pStyle w:val="9"/>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_Toc1116255454 </w:instrText>
          </w:r>
          <w:r>
            <w:rPr>
              <w:rFonts w:hint="default" w:ascii="Times New Roman" w:hAnsi="Times New Roman" w:cs="Times New Roman"/>
              <w:szCs w:val="24"/>
            </w:rPr>
            <w:fldChar w:fldCharType="separate"/>
          </w:r>
          <w:r>
            <w:rPr>
              <w:rFonts w:hint="default" w:ascii="Times New Roman" w:hAnsi="Times New Roman" w:cs="Times New Roman"/>
              <w:szCs w:val="28"/>
            </w:rPr>
            <w:t>2.3 Improvement of Reward Strategy</w:t>
          </w:r>
          <w:r>
            <w:tab/>
          </w:r>
          <w:r>
            <w:fldChar w:fldCharType="begin"/>
          </w:r>
          <w:r>
            <w:instrText xml:space="preserve"> PAGEREF _Toc1116255454 </w:instrText>
          </w:r>
          <w:r>
            <w:fldChar w:fldCharType="separate"/>
          </w:r>
          <w:r>
            <w:t>6</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_Toc488275186 </w:instrText>
          </w:r>
          <w:r>
            <w:rPr>
              <w:rFonts w:hint="default" w:ascii="Times New Roman" w:hAnsi="Times New Roman" w:cs="Times New Roman"/>
              <w:szCs w:val="24"/>
            </w:rPr>
            <w:fldChar w:fldCharType="separate"/>
          </w:r>
          <w:r>
            <w:rPr>
              <w:rFonts w:hint="default" w:ascii="Times New Roman" w:hAnsi="Times New Roman" w:cs="Times New Roman"/>
              <w:szCs w:val="32"/>
            </w:rPr>
            <w:t>3.0 Conclusion and Recommendations</w:t>
          </w:r>
          <w:r>
            <w:tab/>
          </w:r>
          <w:r>
            <w:fldChar w:fldCharType="begin"/>
          </w:r>
          <w:r>
            <w:instrText xml:space="preserve"> PAGEREF _Toc488275186 </w:instrText>
          </w:r>
          <w:r>
            <w:fldChar w:fldCharType="separate"/>
          </w:r>
          <w:r>
            <w:t>8</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_Toc906035915 </w:instrText>
          </w:r>
          <w:r>
            <w:rPr>
              <w:rFonts w:hint="default" w:ascii="Times New Roman" w:hAnsi="Times New Roman" w:cs="Times New Roman"/>
              <w:szCs w:val="24"/>
            </w:rPr>
            <w:fldChar w:fldCharType="separate"/>
          </w:r>
          <w:r>
            <w:rPr>
              <w:rFonts w:hint="default" w:ascii="Times New Roman" w:hAnsi="Times New Roman" w:cs="Times New Roman"/>
              <w:szCs w:val="32"/>
            </w:rPr>
            <w:t>4.0 References</w:t>
          </w:r>
          <w:r>
            <w:tab/>
          </w:r>
          <w:r>
            <w:fldChar w:fldCharType="begin"/>
          </w:r>
          <w:r>
            <w:instrText xml:space="preserve"> PAGEREF _Toc906035915 </w:instrText>
          </w:r>
          <w:r>
            <w:fldChar w:fldCharType="separate"/>
          </w:r>
          <w:r>
            <w:t>9</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_Toc2086566175 </w:instrText>
          </w:r>
          <w:r>
            <w:rPr>
              <w:rFonts w:hint="default" w:ascii="Times New Roman" w:hAnsi="Times New Roman" w:cs="Times New Roman"/>
              <w:szCs w:val="24"/>
            </w:rPr>
            <w:fldChar w:fldCharType="separate"/>
          </w:r>
          <w:r>
            <w:rPr>
              <w:rFonts w:hint="default" w:ascii="Times New Roman" w:hAnsi="Times New Roman" w:cs="Times New Roman"/>
              <w:szCs w:val="32"/>
            </w:rPr>
            <w:t>Appendix - Factors that Affect the Employee Reward</w:t>
          </w:r>
          <w:r>
            <w:tab/>
          </w:r>
          <w:r>
            <w:fldChar w:fldCharType="begin"/>
          </w:r>
          <w:r>
            <w:instrText xml:space="preserve"> PAGEREF _Toc2086566175 </w:instrText>
          </w:r>
          <w:r>
            <w:fldChar w:fldCharType="separate"/>
          </w:r>
          <w:r>
            <w:t>17</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_Toc509747715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 - Characteristics of Generation in the Workplace</w:t>
          </w:r>
          <w:r>
            <w:tab/>
          </w:r>
          <w:r>
            <w:fldChar w:fldCharType="begin"/>
          </w:r>
          <w:r>
            <w:instrText xml:space="preserve"> PAGEREF _Toc509747715 </w:instrText>
          </w:r>
          <w:r>
            <w:fldChar w:fldCharType="separate"/>
          </w:r>
          <w:r>
            <w:t>18</w:t>
          </w:r>
          <w:r>
            <w:fldChar w:fldCharType="end"/>
          </w:r>
          <w:r>
            <w:rPr>
              <w:rFonts w:hint="default" w:ascii="Times New Roman" w:hAnsi="Times New Roman" w:cs="Times New Roman"/>
              <w:szCs w:val="24"/>
            </w:rPr>
            <w:fldChar w:fldCharType="end"/>
          </w:r>
        </w:p>
        <w:p>
          <w:pPr>
            <w:spacing w:line="480" w:lineRule="auto"/>
            <w:rPr>
              <w:rFonts w:hint="default" w:ascii="Times New Roman" w:hAnsi="Times New Roman" w:cs="Times New Roman"/>
              <w:sz w:val="24"/>
              <w:szCs w:val="24"/>
            </w:rPr>
          </w:pPr>
          <w:r>
            <w:rPr>
              <w:rFonts w:hint="default" w:ascii="Times New Roman" w:hAnsi="Times New Roman" w:cs="Times New Roman"/>
              <w:szCs w:val="24"/>
            </w:rPr>
            <w:fldChar w:fldCharType="end"/>
          </w:r>
        </w:p>
      </w:sdtContent>
    </w:sdt>
    <w:p>
      <w:pPr>
        <w:spacing w:line="360" w:lineRule="auto"/>
        <w:rPr>
          <w:rFonts w:hint="default" w:ascii="Times New Roman" w:hAnsi="Times New Roman" w:cs="Times New Roman"/>
          <w:sz w:val="24"/>
          <w:szCs w:val="24"/>
        </w:rPr>
        <w:sectPr>
          <w:footerReference r:id="rId4" w:type="default"/>
          <w:pgSz w:w="11906" w:h="16838"/>
          <w:pgMar w:top="1134" w:right="1134" w:bottom="1134" w:left="1134" w:header="851" w:footer="992" w:gutter="0"/>
          <w:pgNumType w:fmt="decimal" w:chapStyle="1" w:chapSep="hyphen"/>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1" w:name="_Toc1615458353"/>
      <w:r>
        <w:rPr>
          <w:rFonts w:hint="default" w:ascii="Times New Roman" w:hAnsi="Times New Roman" w:cs="Times New Roman"/>
          <w:b/>
          <w:sz w:val="32"/>
          <w:szCs w:val="32"/>
        </w:rPr>
        <w:t>1.0 Introduction</w:t>
      </w:r>
      <w:bookmarkEnd w:id="1"/>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According to Armstrong (2007), employee rewards can be interpreted as rewarding people according to their contributions; aligning incentives with business goals and employees’ values and needs. While the concept of employee reward has changed with the development of social trends.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As a result of demographic changes, the workplace has become increasingly diverse, and employees need to get used to working with </w:t>
      </w:r>
      <w:r>
        <w:rPr>
          <w:rFonts w:hint="default" w:ascii="Times New Roman" w:hAnsi="Times New Roman" w:cs="Times New Roman"/>
          <w:sz w:val="24"/>
          <w:szCs w:val="24"/>
        </w:rPr>
        <w:t xml:space="preserve">different generation </w:t>
      </w:r>
      <w:r>
        <w:rPr>
          <w:rFonts w:hint="default" w:ascii="Times New Roman" w:hAnsi="Times New Roman" w:cs="Times New Roman"/>
          <w:sz w:val="24"/>
          <w:szCs w:val="24"/>
        </w:rPr>
        <w:t>colleagues,</w:t>
      </w:r>
      <w:r>
        <w:rPr>
          <w:rFonts w:hint="default" w:ascii="Times New Roman" w:hAnsi="Times New Roman" w:cs="Times New Roman"/>
          <w:sz w:val="24"/>
          <w:szCs w:val="24"/>
        </w:rPr>
        <w:t xml:space="preserve"> and</w:t>
      </w:r>
      <w:r>
        <w:rPr>
          <w:rFonts w:hint="default" w:ascii="Times New Roman" w:hAnsi="Times New Roman" w:cs="Times New Roman"/>
          <w:sz w:val="24"/>
          <w:szCs w:val="24"/>
        </w:rPr>
        <w:t xml:space="preserve"> employers need to master the characteristics of different generations to better manage the organi</w:t>
      </w:r>
      <w:r>
        <w:rPr>
          <w:rFonts w:hint="default" w:ascii="Times New Roman" w:hAnsi="Times New Roman" w:cs="Times New Roman"/>
          <w:sz w:val="24"/>
          <w:szCs w:val="24"/>
        </w:rPr>
        <w:t>s</w:t>
      </w:r>
      <w:r>
        <w:rPr>
          <w:rFonts w:hint="default" w:ascii="Times New Roman" w:hAnsi="Times New Roman" w:cs="Times New Roman"/>
          <w:sz w:val="24"/>
          <w:szCs w:val="24"/>
        </w:rPr>
        <w:t xml:space="preserve">ation. </w:t>
      </w:r>
      <w:r>
        <w:rPr>
          <w:rFonts w:hint="default" w:ascii="Times New Roman" w:hAnsi="Times New Roman" w:cs="Times New Roman"/>
          <w:sz w:val="24"/>
          <w:szCs w:val="24"/>
        </w:rPr>
        <w:t>Besides</w:t>
      </w:r>
      <w:r>
        <w:rPr>
          <w:rFonts w:hint="default" w:ascii="Times New Roman" w:hAnsi="Times New Roman" w:cs="Times New Roman"/>
          <w:sz w:val="24"/>
          <w:szCs w:val="24"/>
        </w:rPr>
        <w:t>, the rise of technology and the development of globali</w:t>
      </w:r>
      <w:r>
        <w:rPr>
          <w:rFonts w:hint="default" w:ascii="Times New Roman" w:hAnsi="Times New Roman" w:cs="Times New Roman"/>
          <w:sz w:val="24"/>
          <w:szCs w:val="24"/>
        </w:rPr>
        <w:t>s</w:t>
      </w:r>
      <w:r>
        <w:rPr>
          <w:rFonts w:hint="default" w:ascii="Times New Roman" w:hAnsi="Times New Roman" w:cs="Times New Roman"/>
          <w:sz w:val="24"/>
          <w:szCs w:val="24"/>
        </w:rPr>
        <w:t>ation have changed the development orientation of global value chains and organi</w:t>
      </w:r>
      <w:r>
        <w:rPr>
          <w:rFonts w:hint="default" w:ascii="Times New Roman" w:hAnsi="Times New Roman" w:cs="Times New Roman"/>
          <w:sz w:val="24"/>
          <w:szCs w:val="24"/>
        </w:rPr>
        <w:t>s</w:t>
      </w:r>
      <w:r>
        <w:rPr>
          <w:rFonts w:hint="default" w:ascii="Times New Roman" w:hAnsi="Times New Roman" w:cs="Times New Roman"/>
          <w:sz w:val="24"/>
          <w:szCs w:val="24"/>
        </w:rPr>
        <w:t>ations, intangible assets are increasingly valued, while labo</w:t>
      </w:r>
      <w:r>
        <w:rPr>
          <w:rFonts w:hint="default" w:ascii="Times New Roman" w:hAnsi="Times New Roman" w:cs="Times New Roman"/>
          <w:sz w:val="24"/>
          <w:szCs w:val="24"/>
        </w:rPr>
        <w:t>u</w:t>
      </w:r>
      <w:r>
        <w:rPr>
          <w:rFonts w:hint="default" w:ascii="Times New Roman" w:hAnsi="Times New Roman" w:cs="Times New Roman"/>
          <w:sz w:val="24"/>
          <w:szCs w:val="24"/>
        </w:rPr>
        <w:t>r-intensive manufacturing is also declining.</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However, when considering the employee reward of the organization, employers should not only consider the change of the external environment but also the internal environment of the organisation is essential, such as the relationship between employees. As for BA,  the rigid relationship between employers and pilots since the pay problems has affected the normal operation of the enterprise.</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Therefore, the purpose of this report is to investigate what employee rewards are based on BA case studies, the changes in employee reward in the last decade and its impact on the organization. Eventually, analysing and explaining the relevant recommendations according to the problems with BA employee reward.</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footerReference r:id="rId5" w:type="default"/>
          <w:pgSz w:w="11906" w:h="16838"/>
          <w:pgMar w:top="1134" w:right="1134" w:bottom="1134" w:left="1134" w:header="851" w:footer="992" w:gutter="0"/>
          <w:pgNumType w:fmt="decimal" w:start="1"/>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2" w:name="_Toc372789850"/>
      <w:r>
        <w:rPr>
          <w:rFonts w:hint="default" w:ascii="Times New Roman" w:hAnsi="Times New Roman" w:cs="Times New Roman"/>
          <w:b/>
          <w:sz w:val="32"/>
          <w:szCs w:val="32"/>
        </w:rPr>
        <w:t>2.0 Literature Review and Findings</w:t>
      </w:r>
      <w:bookmarkEnd w:id="2"/>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Generally, reward and pay to form a side of the employment of contract, and it can be defined as the remuneration and compensation to employees (Armstrong, 2007; Dibben, 2011; Gennard et al., 2016; Khalid &amp; Nawab, 2018; Cotton, 2019). With the development of the social economy, there is a wider concept of ‘total reward’ in which composed by compensation, benefits work-life balance, performance &amp; recognition and personal &amp; professional development, indicating the increasing importance of non-financial incentives (Manas &amp; Graham, 2003; Hoole &amp; Hotz, 2016; Worldatwork, 2020).</w:t>
      </w: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b/>
          <w:sz w:val="28"/>
          <w:szCs w:val="28"/>
        </w:rPr>
      </w:pPr>
      <w:bookmarkStart w:id="3" w:name="_Toc1269210651"/>
      <w:r>
        <w:rPr>
          <w:rFonts w:hint="default" w:ascii="Times New Roman" w:hAnsi="Times New Roman" w:cs="Times New Roman"/>
          <w:b/>
          <w:sz w:val="28"/>
          <w:szCs w:val="28"/>
        </w:rPr>
        <w:t>2.1 Employee Reward</w:t>
      </w:r>
      <w:bookmarkEnd w:id="3"/>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 are diverse arguments of employee rewards from different perspectives. Some concept tends to explain the employee reward as the compensation for work done by employees (CIPD, n.d.), while others have a broader definition of reward that all the financial preparation as well as involves the non-financial reward (Thompson, 2002; Armstrong, 2007; Cotton, 2019). But, these scholars have a consistent consensus on the aim and objective of employee reward, that is, supporting the achievement of organisational strategy through meet the expectation of employees and promoting the performance (Dibben, Klerck &amp; Wood, 2011; Cotton,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Likewise, the concept evolution of employee rewards was influenced by historical development as well. Traditionally, the focus of employee rewards was attracting, maintaining and motivating employees to satisfy the requirement of employers (Wilkinson&amp; Johnstone, 2016; Antoni et al., 2017). While employees demand greater flexibility and transfer attention to customised reward such as recognition in the contemporary organisation with the advent of the post-management era (Chakhoyan, 2017; Marriott et al., 2019; Okros, 2019; Shields et al., 2020). Dan Pink (2009) further review and proposed a new concept, i.e., intrinsic and extrinsic motivation, and points out that simply motivate people with commissions and bonus would be counterproductive and hinder their creativity, the future business operational system should be autonomy, mastery and purpose. The conceptual changes also reflect the taken place in society since the 4th industrial revolution.</w:t>
      </w:r>
    </w:p>
    <w:p>
      <w:pPr>
        <w:spacing w:line="360" w:lineRule="auto"/>
        <w:rPr>
          <w:rFonts w:hint="default" w:ascii="Times New Roman" w:hAnsi="Times New Roman" w:cs="Times New Roman"/>
          <w:sz w:val="24"/>
          <w:szCs w:val="24"/>
        </w:rPr>
      </w:pPr>
    </w:p>
    <w:p>
      <w:pPr>
        <w:pStyle w:val="4"/>
        <w:bidi w:val="0"/>
        <w:spacing w:line="360" w:lineRule="auto"/>
        <w:rPr>
          <w:rFonts w:hint="default" w:ascii="Times New Roman" w:hAnsi="Times New Roman" w:cs="Times New Roman"/>
          <w:sz w:val="24"/>
          <w:szCs w:val="24"/>
        </w:rPr>
      </w:pPr>
      <w:bookmarkStart w:id="4" w:name="_Toc668345706"/>
      <w:r>
        <w:rPr>
          <w:rFonts w:hint="default" w:ascii="Times New Roman" w:hAnsi="Times New Roman" w:cs="Times New Roman"/>
          <w:sz w:val="24"/>
          <w:szCs w:val="24"/>
        </w:rPr>
        <w:t>2.1.1 The Changes</w:t>
      </w:r>
      <w:bookmarkEnd w:id="4"/>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Employees of different generations in contemporary workplace needed to collaborate together due to changes within the labour force over the decade, while multigeneration present diverse characteristics and driven by different incentives. Helyer &amp; Lee (2012) report that one of the most obvious trends is the ageing of the workforce. According to ONS (2016), the proportion of older workers in the workplace has doubled from 6.6% in 2006 to 10.4% in 2016. Meanwhile, the number of graduates is growing as well, with 14 million in Britain (ONS, 2017), which means increasing new generations pour into the workplace (Bratton, 2007; Malcolm et al., 2015; Sattar, 2016). Youth generation usually defined as achievement-oriented, tech-savvy and eager to be noticed (Twenge et al., 2008; Lowe et al., 2008; Kane, 2011), the meaning of work, the challenges of growth and personal and professional development are particularly crucial for the younger generation (Giancola, 2010; Hannay and Fretwell, 2010; Helyer and Lee, 2012). For these older workers, the main drivers are pensions and self-worth at work (Ayling and Miller, 2019). A workforce of generations embodies a variety of different attitudes, values, motivations and beliefs, as well as indicates that the labour market will continue to evolve and become more diversified and complicated in the present, and future (Anantatmula &amp; Shrivastav, 2012; Stuart, 2015; Sakdiyakorn &amp; Wattanacharoensil, 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importance of high-tech talents and intangible assets are increasing dramatically as a result of globalisation and the rise of technology. Sako (2009) and Wright et al (2010) support this notion that enterprises are increasingly focusing on advanced skills as a prerequisite for the knowledge-based era, including the UK. Meanwhile, automation reduces the importance of labour cost (Labor-intensive manufacturing fell from 55% in 2015 to 43% in 2017), therefore, global value chains are becoming more knowledge-intensive as well (Antonelli &amp; Fassio, 2016; Lund et al., 2019; Sousa, 2019). In addition, employees have more options in terms of employment as technology enabling them to work anywhere and anytime (Bain, 2016; Churchill, 2019), which means this will be a challenge for employers since they need to consider how to attract and retain talents so as to improve the competitiveness of enterprise (Bond, 2015; Cannon, 2015).</w:t>
      </w:r>
    </w:p>
    <w:p>
      <w:pPr>
        <w:spacing w:line="360" w:lineRule="auto"/>
        <w:rPr>
          <w:rFonts w:hint="default" w:ascii="Times New Roman" w:hAnsi="Times New Roman" w:cs="Times New Roman"/>
          <w:sz w:val="24"/>
          <w:szCs w:val="24"/>
        </w:rPr>
      </w:pPr>
    </w:p>
    <w:p>
      <w:pPr>
        <w:pStyle w:val="4"/>
        <w:bidi w:val="0"/>
        <w:spacing w:line="360" w:lineRule="auto"/>
        <w:rPr>
          <w:rFonts w:hint="default" w:ascii="Times New Roman" w:hAnsi="Times New Roman" w:cs="Times New Roman"/>
          <w:b/>
          <w:sz w:val="24"/>
          <w:szCs w:val="24"/>
        </w:rPr>
      </w:pPr>
      <w:bookmarkStart w:id="5" w:name="_Toc1546806932"/>
      <w:r>
        <w:rPr>
          <w:rFonts w:hint="default" w:ascii="Times New Roman" w:hAnsi="Times New Roman" w:cs="Times New Roman"/>
          <w:b/>
          <w:sz w:val="24"/>
          <w:szCs w:val="24"/>
        </w:rPr>
        <w:t>2.1.2 The Importance of Employee Reward</w:t>
      </w:r>
      <w:bookmarkEnd w:id="5"/>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An appropriate reward system can support the organisation to attract and maintain talents so as to stimulate innovation and gain core competitiveness. It is not wise to imitate others in order to stand out from the competitive globalised world (Brondoni, 2012). Pisano (2015) support this notion that no fixed system can be suitable for all companies and normally operate in all situations, yet innovation can help organisations to design systems that meet specific competitive needs. Brash et al (2008) and Mickahail (2015) demonstrate that innovation has become a major driver factor of performance, growth and valuation since the development of globalisation, while the team and individual incentive could effectively promote innovation (Christiansen, 2000; Craig, 2018; Darmaki et al., 2019). By 2030, the number of jobs/positions is projected to be greater than the number of people, therefore, incentive strategy will become particularly essential to help companies attract and retain talent in this labour market where talent is scarce (Senna, 2008; Martindale, 2014; Schlechter et al., 2014; CIPD,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Moreover, reward systems could support the organisation to enhance employee satisfaction and engagement through establishing a channel for communication. Communication is a key factor in organisational effectiveness (Dickson, Rainey &amp; Hargie, 2003; Quinn and Hargie, 2004; Downs and Adrian, 2004; Robson and Tourish, 2005; Ruck et al., 2017). Two-way communication not only enabling employee voice been received, but provides an opportunity with managers and employees to exchange views on issues, and thus improve the performance (Wilkinson et al., 2004; Tourish &amp; Robson, 2006). Additionally, employees can have a better understanding of the operation principle of the reward system during communication. Heneman (2004) highlight that there is higher satisfaction with the reward system when employees have more understanding about the operation principle, while greater satisfaction can bring more contribution to the company.</w:t>
      </w: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sz w:val="24"/>
          <w:szCs w:val="24"/>
        </w:rPr>
      </w:pPr>
      <w:bookmarkStart w:id="6" w:name="_Toc1894559189"/>
      <w:r>
        <w:rPr>
          <w:rFonts w:hint="default" w:ascii="Times New Roman" w:hAnsi="Times New Roman" w:cs="Times New Roman"/>
          <w:b/>
          <w:sz w:val="28"/>
          <w:szCs w:val="28"/>
        </w:rPr>
        <w:t>2.2 Problems with Reward Strategy</w:t>
      </w:r>
      <w:bookmarkEnd w:id="6"/>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Primarily, the significant damage that awful reward system brings to owners is to affect the capability of the organisation to respond to the external environment fluctuation. Recently, British Airways (BA) has lost legal action against pilot strikes, and the reason for the strike is that employees claimed equal and reasonable pay (Mahmood, 2019; Topham, 2019). BBC News (2019) discuss that could cost airlines as much as £40 million a day, and unfortunately, airlines cannot predict how many employees will be involved in the strike so have to cancel nearly 100% of flights (Nelson, 2019). Meanwhile, if BA wants to address the disputation caused by the strike, it will need to respond to the employee’s pay increase requirement that undoubtedly anther substantial expense for BA, which means the budget of BA for investing in other fields of the business will be reduced, technology changes, for instance, is the majority competitiveness for the organisation to campaign with the peer industry (Greitemann et al., 2014; Mian et al., 2016; Clark et al., 2018; Jain, 2019). While the decline in the budget is one of the key factors in slowing technology innovation.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As for the employees, dissatisfaction and depression might be caused by the reward system. Armstrong (2017) has defined the psychological contracts as the foundation of employee relations that express certain assumptions and expectations about what managers and employees must and are willing to provide. However, a report by Mahmood (2019) and Topham (2019) reveals that BA constant cost-cutting and reduced sincerity in treating employees have led pilots to lose trust and confidence in the organisation, meanwhile, the CEO gave himself a pay rise over £500,000, which exacerbated employee dissatisfaction. Wayne et al (2007) and Rozario (2012) argue that the violation (i.e. a breach of the psychological contract) would result in the withdrawal of individuals from the organisation, inability to perform or lack of productivity. The eventual impact on BA might be that they lose competitiveness in competition as a lack of talent.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Regarding the impact of the trade union, the membership would be decreased when they did not receive the expected salary and further exacerbating inequality. The existence of trade union is for the equality of employees (Gennard et al., 2016), therefore, when the number of trade union members in organisations decreases, it also means reducing the scale of the group that speaks to employees who are unfairly treated. Dibben et al (2011) point out that inequality has worsened over the past three decades, which from 0.28 in the 1970s to 0.34 on mid-2000s in the UK (OECD, 2010) (Higher value with the greater inequality). In highly unequal societies, mental health and stress are terrible. And it also means that managers have less understanding of the material conditions of employees, thus weakening unity and cohesion within the organisation. More serious might form a vicious circle, thus reducing the economic growth of the whole society (Lopez et al., 2016; Mumtaz et al., 2017; Chi-Chuan &amp; Chien-Chiang, 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From the customer perspective, if the end result of the strike is a BA increase in pay for employees, then they worry about whether the increase in salary will lead to higher ticket price; if BA does not eventually raise their pay for pilots, they may experience a reduced quality of service experience. Staten (2019) said BA lost the trust and confidence of pilots due to cost reductions and awkward branding. Shareholders want to squeeze out the last penny from customers and employees. Another news reported by Salmon (2018), the BA cut back on the customer’s allowance, so that customers have to pay for M&amp;S meals on their own, which indicates that consumer benefits are shrinking as well.</w:t>
      </w: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b/>
          <w:sz w:val="28"/>
          <w:szCs w:val="28"/>
        </w:rPr>
      </w:pPr>
      <w:bookmarkStart w:id="7" w:name="_Toc1116255454"/>
      <w:r>
        <w:rPr>
          <w:rFonts w:hint="default" w:ascii="Times New Roman" w:hAnsi="Times New Roman" w:cs="Times New Roman"/>
          <w:b/>
          <w:sz w:val="28"/>
          <w:szCs w:val="28"/>
        </w:rPr>
        <w:t>2.3 Improvement of Reward Strategy</w:t>
      </w:r>
      <w:bookmarkEnd w:id="7"/>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problems with BA employee rewards on the basis of section 2.2 analysis can be summarised as unequal pay and discontent with management. A range of evidence demonstrates rigid relations between BA and pilots, frequent negative reports on BA, for instance, recent strikes, and reviews on the website (Such as Glassdoor, and BA recently dropped its rating on the site to 3.4). According to Dan Pink (2007), the reward should not only stay in the extrinsic incentives but as well as should pay attention to the intrinsic incentives. Therefore, considering the turbulent external environment, the reward strategy would be elaborated in the short-, medium- and long-term, corresponding to non-financial incentives, pay increase and total reward management.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Firstly, owing to the fund shortage of BA caused by losses from strikes and sudden outbreaks of coronavirus, the non-financial benefit might be a suitable choice to rescue for lost employee trust. Specifically, managers could build a two-way communication channel to frankly inform that the enterprise might face a huge fund shortage and therefore cannot immediately satisfy the pay increase needs of all employees. While they can provide employees with diverse reward packages, such as flexible working and work/life balance, to appease employees. Meanwhile combining with the recognition of employees. Peterson &amp; Luthans (2006) highlight that recognition could have the same effect as financial incentives in terms of positive impact on productivity. Furthermore, BA could begin to consider the issues of how big a pay increase when the funding gap is closed in the medium term. Research by Heneman (2004) finds that the general pay increases are fluctuating between 4% - 12%, and the minimum pay increase in which positively influence the behaviour and attitude of employees are 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Eventually, reward systems should not be treated as an isolated part in the turbulent and unpredictable change world. Heneman (2004) have suggested that the ‘New Pay’ does not just awards for salary increases and other incentives, rather link them to the achievement of the organisation’s strategic objectives. Further, Dibben et al (2011) also found that ‘New Pay’ not only should indicate the external labour market but also be required to involve the actual contribution of employees to the enterprise. Research by Uhl-Bien et al (2007) and Nonaka &amp; Nishiguchi (2001) finds that the operation form of the new era is to realise the aggregation of intellectual assets through distributed intelligence and cellular network, which present the characteristics of dynamic and interaction (Cilliers, 2001). Therefore, the reward strategies should be adaptable to changes in the external environment if the organisation want to develop reward strategies that can be applied for a long term. That is, reward strategies required the capability that can support the organisation’s sustainable business goals over the long term and readily adapted to changes in external environmental policies and social trends (Cotton,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Generally, the advantage of adopting the above approaches is that it can help enterprises adapt to external changes and make adjustments at any time, yet, meanwhile, it also requires a huge cost on employee rewards. In addition, if the organisation heavy relies on non-financial rewards, it may be counterproducti</w:t>
      </w:r>
      <w:bookmarkStart w:id="12" w:name="_GoBack"/>
      <w:bookmarkEnd w:id="12"/>
      <w:r>
        <w:rPr>
          <w:rFonts w:hint="default" w:ascii="Times New Roman" w:hAnsi="Times New Roman" w:cs="Times New Roman"/>
          <w:sz w:val="24"/>
          <w:szCs w:val="24"/>
        </w:rPr>
        <w:t>ve because the non-financial rewards will be regarded by employees as a move to cut corners to avoid financial rewards.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8" w:name="_Toc488275186"/>
      <w:r>
        <w:rPr>
          <w:rFonts w:hint="default" w:ascii="Times New Roman" w:hAnsi="Times New Roman" w:cs="Times New Roman"/>
          <w:b/>
          <w:sz w:val="32"/>
          <w:szCs w:val="32"/>
        </w:rPr>
        <w:t>3.0 Conclusion and Recommendations</w:t>
      </w:r>
      <w:bookmarkEnd w:id="8"/>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With the development of social economy, the term </w:t>
      </w:r>
      <w:r>
        <w:rPr>
          <w:rFonts w:hint="default" w:ascii="Times New Roman" w:hAnsi="Times New Roman" w:cs="Times New Roman"/>
          <w:sz w:val="24"/>
          <w:szCs w:val="24"/>
        </w:rPr>
        <w:t>‘</w:t>
      </w:r>
      <w:r>
        <w:rPr>
          <w:rFonts w:hint="default" w:ascii="Times New Roman" w:hAnsi="Times New Roman" w:cs="Times New Roman"/>
          <w:sz w:val="24"/>
          <w:szCs w:val="24"/>
        </w:rPr>
        <w:t>employee reward</w:t>
      </w:r>
      <w:r>
        <w:rPr>
          <w:rFonts w:hint="default" w:ascii="Times New Roman" w:hAnsi="Times New Roman" w:cs="Times New Roman"/>
          <w:sz w:val="24"/>
          <w:szCs w:val="24"/>
        </w:rPr>
        <w:t>’</w:t>
      </w:r>
      <w:r>
        <w:rPr>
          <w:rFonts w:hint="default" w:ascii="Times New Roman" w:hAnsi="Times New Roman" w:cs="Times New Roman"/>
          <w:sz w:val="24"/>
          <w:szCs w:val="24"/>
        </w:rPr>
        <w:t xml:space="preserve"> has been replaced by </w:t>
      </w:r>
      <w:r>
        <w:rPr>
          <w:rFonts w:hint="default" w:ascii="Times New Roman" w:hAnsi="Times New Roman" w:cs="Times New Roman"/>
          <w:sz w:val="24"/>
          <w:szCs w:val="24"/>
        </w:rPr>
        <w:t>‘</w:t>
      </w:r>
      <w:r>
        <w:rPr>
          <w:rFonts w:hint="default" w:ascii="Times New Roman" w:hAnsi="Times New Roman" w:cs="Times New Roman"/>
          <w:sz w:val="24"/>
          <w:szCs w:val="24"/>
        </w:rPr>
        <w:t>total reward</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T</w:t>
      </w:r>
      <w:r>
        <w:rPr>
          <w:rFonts w:hint="default" w:ascii="Times New Roman" w:hAnsi="Times New Roman" w:cs="Times New Roman"/>
          <w:sz w:val="24"/>
          <w:szCs w:val="24"/>
        </w:rPr>
        <w:t xml:space="preserve">otal reward includes all types of reward </w:t>
      </w:r>
      <w:r>
        <w:rPr>
          <w:rFonts w:hint="default" w:ascii="Times New Roman" w:hAnsi="Times New Roman" w:cs="Times New Roman"/>
          <w:sz w:val="24"/>
          <w:szCs w:val="24"/>
        </w:rPr>
        <w:t>-</w:t>
      </w:r>
      <w:r>
        <w:rPr>
          <w:rFonts w:hint="default" w:ascii="Times New Roman" w:hAnsi="Times New Roman" w:cs="Times New Roman"/>
          <w:sz w:val="24"/>
          <w:szCs w:val="24"/>
        </w:rPr>
        <w:t xml:space="preserve"> including basic salary, contingent pay, employee benefits, and non-financial rewards (including intrinsic rewards of the job itself)</w:t>
      </w:r>
      <w:r>
        <w:rPr>
          <w:rFonts w:hint="default" w:ascii="Times New Roman" w:hAnsi="Times New Roman" w:cs="Times New Roman"/>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which </w:t>
      </w:r>
      <w:r>
        <w:rPr>
          <w:rFonts w:hint="default" w:ascii="Times New Roman" w:hAnsi="Times New Roman" w:cs="Times New Roman"/>
          <w:sz w:val="24"/>
          <w:szCs w:val="24"/>
        </w:rPr>
        <w:t>are linked together and viewed as a holistic and coherent whole</w:t>
      </w:r>
      <w:r>
        <w:rPr>
          <w:rFonts w:hint="default" w:ascii="Times New Roman" w:hAnsi="Times New Roman" w:cs="Times New Roman"/>
          <w:sz w:val="24"/>
          <w:szCs w:val="24"/>
        </w:rPr>
        <w:t xml:space="preserve"> (Manus and Graham, 2007)</w:t>
      </w:r>
      <w:r>
        <w:rPr>
          <w:rFonts w:hint="default" w:ascii="Times New Roman" w:hAnsi="Times New Roman" w:cs="Times New Roman"/>
          <w:sz w:val="24"/>
          <w:szCs w:val="24"/>
        </w:rPr>
        <w: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According to a case study of BA strikes, employee rewards play an important role in the organi</w:t>
      </w:r>
      <w:r>
        <w:rPr>
          <w:rFonts w:hint="default" w:ascii="Times New Roman" w:hAnsi="Times New Roman" w:cs="Times New Roman"/>
          <w:sz w:val="24"/>
          <w:szCs w:val="24"/>
        </w:rPr>
        <w:t>s</w:t>
      </w:r>
      <w:r>
        <w:rPr>
          <w:rFonts w:hint="default" w:ascii="Times New Roman" w:hAnsi="Times New Roman" w:cs="Times New Roman"/>
          <w:sz w:val="24"/>
          <w:szCs w:val="24"/>
        </w:rPr>
        <w:t>ation</w:t>
      </w:r>
      <w:r>
        <w:rPr>
          <w:rFonts w:hint="default" w:ascii="Times New Roman" w:hAnsi="Times New Roman" w:cs="Times New Roman"/>
          <w:sz w:val="24"/>
          <w:szCs w:val="24"/>
        </w:rPr>
        <w:t xml:space="preserve"> since i</w:t>
      </w:r>
      <w:r>
        <w:rPr>
          <w:rFonts w:hint="default" w:ascii="Times New Roman" w:hAnsi="Times New Roman" w:cs="Times New Roman"/>
          <w:sz w:val="24"/>
          <w:szCs w:val="24"/>
        </w:rPr>
        <w:t xml:space="preserve">t </w:t>
      </w:r>
      <w:r>
        <w:rPr>
          <w:rFonts w:hint="default" w:ascii="Times New Roman" w:hAnsi="Times New Roman" w:cs="Times New Roman"/>
          <w:sz w:val="24"/>
          <w:szCs w:val="24"/>
        </w:rPr>
        <w:t>has a wide influence on the organisation involving</w:t>
      </w:r>
      <w:r>
        <w:rPr>
          <w:rFonts w:hint="default" w:ascii="Times New Roman" w:hAnsi="Times New Roman" w:cs="Times New Roman"/>
          <w:sz w:val="24"/>
          <w:szCs w:val="24"/>
        </w:rPr>
        <w:t xml:space="preserve"> the</w:t>
      </w:r>
      <w:r>
        <w:rPr>
          <w:rFonts w:hint="default" w:ascii="Times New Roman" w:hAnsi="Times New Roman" w:cs="Times New Roman"/>
          <w:sz w:val="24"/>
          <w:szCs w:val="24"/>
        </w:rPr>
        <w:t xml:space="preserve"> external</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talent attraction of </w:t>
      </w:r>
      <w:r>
        <w:rPr>
          <w:rFonts w:hint="default" w:ascii="Times New Roman" w:hAnsi="Times New Roman" w:cs="Times New Roman"/>
          <w:sz w:val="24"/>
          <w:szCs w:val="24"/>
        </w:rPr>
        <w:t>organizations, internal business operations</w:t>
      </w:r>
      <w:r>
        <w:rPr>
          <w:rFonts w:hint="default" w:ascii="Times New Roman" w:hAnsi="Times New Roman" w:cs="Times New Roman"/>
          <w:sz w:val="24"/>
          <w:szCs w:val="24"/>
        </w:rPr>
        <w:t>, innovation</w:t>
      </w:r>
      <w:r>
        <w:rPr>
          <w:rFonts w:hint="default" w:ascii="Times New Roman" w:hAnsi="Times New Roman" w:cs="Times New Roman"/>
          <w:sz w:val="24"/>
          <w:szCs w:val="24"/>
        </w:rPr>
        <w:t xml:space="preserve"> and the atmosphere of relationships with employers and employees.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Therefore, based on the </w:t>
      </w:r>
      <w:r>
        <w:rPr>
          <w:rFonts w:hint="default" w:ascii="Times New Roman" w:hAnsi="Times New Roman" w:cs="Times New Roman"/>
          <w:sz w:val="24"/>
          <w:szCs w:val="24"/>
        </w:rPr>
        <w:t>survey and</w:t>
      </w:r>
      <w:r>
        <w:rPr>
          <w:rFonts w:hint="default" w:ascii="Times New Roman" w:hAnsi="Times New Roman" w:cs="Times New Roman"/>
          <w:sz w:val="24"/>
          <w:szCs w:val="24"/>
        </w:rPr>
        <w:t xml:space="preserve"> analysis, it is understood that the </w:t>
      </w:r>
      <w:r>
        <w:rPr>
          <w:rFonts w:hint="default" w:ascii="Times New Roman" w:hAnsi="Times New Roman" w:cs="Times New Roman"/>
          <w:sz w:val="24"/>
          <w:szCs w:val="24"/>
        </w:rPr>
        <w:t>total</w:t>
      </w:r>
      <w:r>
        <w:rPr>
          <w:rFonts w:hint="default" w:ascii="Times New Roman" w:hAnsi="Times New Roman" w:cs="Times New Roman"/>
          <w:sz w:val="24"/>
          <w:szCs w:val="24"/>
        </w:rPr>
        <w:t xml:space="preserve"> reward </w:t>
      </w:r>
      <w:r>
        <w:rPr>
          <w:rFonts w:hint="default" w:ascii="Times New Roman" w:hAnsi="Times New Roman" w:cs="Times New Roman"/>
          <w:sz w:val="24"/>
          <w:szCs w:val="24"/>
        </w:rPr>
        <w:t>management</w:t>
      </w:r>
      <w:r>
        <w:rPr>
          <w:rFonts w:hint="default" w:ascii="Times New Roman" w:hAnsi="Times New Roman" w:cs="Times New Roman"/>
          <w:sz w:val="24"/>
          <w:szCs w:val="24"/>
        </w:rPr>
        <w:t xml:space="preserve"> is holistic, does not rely on one or two independent operating reward mechanisms, but considers various </w:t>
      </w:r>
      <w:r>
        <w:rPr>
          <w:rFonts w:hint="default" w:ascii="Times New Roman" w:hAnsi="Times New Roman" w:cs="Times New Roman"/>
          <w:sz w:val="24"/>
          <w:szCs w:val="24"/>
        </w:rPr>
        <w:t>approaches</w:t>
      </w:r>
      <w:r>
        <w:rPr>
          <w:rFonts w:hint="default" w:ascii="Times New Roman" w:hAnsi="Times New Roman" w:cs="Times New Roman"/>
          <w:sz w:val="24"/>
          <w:szCs w:val="24"/>
        </w:rPr>
        <w:t xml:space="preserve"> in which people can be rewarded </w:t>
      </w:r>
      <w:r>
        <w:rPr>
          <w:rFonts w:hint="default" w:ascii="Times New Roman" w:hAnsi="Times New Roman" w:cs="Times New Roman"/>
          <w:sz w:val="24"/>
          <w:szCs w:val="24"/>
        </w:rPr>
        <w:t>diverse</w:t>
      </w:r>
      <w:r>
        <w:rPr>
          <w:rFonts w:hint="default" w:ascii="Times New Roman" w:hAnsi="Times New Roman" w:cs="Times New Roman"/>
          <w:sz w:val="24"/>
          <w:szCs w:val="24"/>
        </w:rPr>
        <w:t xml:space="preserve"> ways and satisfied through work. Incentive policies can not be considered, designed or operated independently of their context, so incentive management needs to be carried out in the context of internal (corporate) and external environments</w:t>
      </w:r>
      <w:r>
        <w:rPr>
          <w:rFonts w:hint="default" w:ascii="Times New Roman" w:hAnsi="Times New Roman" w:cs="Times New Roman"/>
          <w:sz w:val="24"/>
          <w:szCs w:val="24"/>
        </w:rPr>
        <w:t xml:space="preserve"> (Armstrong,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Considering the scheduled of the employee reward system, the recommendations will be illustrated in three stages as follows:</w:t>
      </w: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Short</w:t>
      </w:r>
      <w:r>
        <w:rPr>
          <w:rFonts w:hint="default" w:ascii="Times New Roman" w:hAnsi="Times New Roman" w:cs="Times New Roman"/>
          <w:sz w:val="24"/>
          <w:szCs w:val="24"/>
        </w:rPr>
        <w:t>-</w:t>
      </w:r>
      <w:r>
        <w:rPr>
          <w:rFonts w:hint="default" w:ascii="Times New Roman" w:hAnsi="Times New Roman" w:cs="Times New Roman"/>
          <w:sz w:val="24"/>
          <w:szCs w:val="24"/>
        </w:rPr>
        <w:t xml:space="preserve">term - establishing </w:t>
      </w:r>
      <w:r>
        <w:rPr>
          <w:rFonts w:hint="default" w:ascii="Times New Roman" w:hAnsi="Times New Roman" w:cs="Times New Roman"/>
          <w:sz w:val="24"/>
          <w:szCs w:val="24"/>
        </w:rPr>
        <w:t xml:space="preserve">a </w:t>
      </w:r>
      <w:r>
        <w:rPr>
          <w:rFonts w:hint="default" w:ascii="Times New Roman" w:hAnsi="Times New Roman" w:cs="Times New Roman"/>
          <w:sz w:val="24"/>
          <w:szCs w:val="24"/>
        </w:rPr>
        <w:t>two-way communication channel and providing reward packages</w:t>
      </w: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Medium</w:t>
      </w:r>
      <w:r>
        <w:rPr>
          <w:rFonts w:hint="default" w:ascii="Times New Roman" w:hAnsi="Times New Roman" w:cs="Times New Roman"/>
          <w:sz w:val="24"/>
          <w:szCs w:val="24"/>
        </w:rPr>
        <w:t>-</w:t>
      </w:r>
      <w:r>
        <w:rPr>
          <w:rFonts w:hint="default" w:ascii="Times New Roman" w:hAnsi="Times New Roman" w:cs="Times New Roman"/>
          <w:sz w:val="24"/>
          <w:szCs w:val="24"/>
        </w:rPr>
        <w:t xml:space="preserve">term - </w:t>
      </w:r>
      <w:r>
        <w:rPr>
          <w:rFonts w:hint="default" w:ascii="Times New Roman" w:hAnsi="Times New Roman" w:cs="Times New Roman"/>
          <w:sz w:val="24"/>
          <w:szCs w:val="24"/>
        </w:rPr>
        <w:t xml:space="preserve">a </w:t>
      </w:r>
      <w:r>
        <w:rPr>
          <w:rFonts w:hint="default" w:ascii="Times New Roman" w:hAnsi="Times New Roman" w:cs="Times New Roman"/>
          <w:sz w:val="24"/>
          <w:szCs w:val="24"/>
        </w:rPr>
        <w:t>pay increase</w:t>
      </w:r>
    </w:p>
    <w:p>
      <w:pPr>
        <w:numPr>
          <w:ilvl w:val="0"/>
          <w:numId w:val="3"/>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Long term - adapting total reward management that could support </w:t>
      </w:r>
      <w:r>
        <w:rPr>
          <w:rFonts w:hint="default" w:ascii="Times New Roman" w:hAnsi="Times New Roman" w:cs="Times New Roman"/>
          <w:sz w:val="24"/>
          <w:szCs w:val="24"/>
        </w:rPr>
        <w:t>the s</w:t>
      </w:r>
      <w:r>
        <w:rPr>
          <w:rFonts w:hint="default" w:ascii="Times New Roman" w:hAnsi="Times New Roman" w:cs="Times New Roman"/>
          <w:sz w:val="24"/>
          <w:szCs w:val="24"/>
        </w:rPr>
        <w:t>ustainable development of business strategies.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9" w:name="_Toc906035915"/>
      <w:r>
        <w:rPr>
          <w:rFonts w:hint="default" w:ascii="Times New Roman" w:hAnsi="Times New Roman" w:cs="Times New Roman"/>
          <w:b/>
          <w:sz w:val="32"/>
          <w:szCs w:val="32"/>
        </w:rPr>
        <w:t>4.0 References</w:t>
      </w:r>
      <w:bookmarkEnd w:id="9"/>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Armstrong, M. (2007) </w:t>
      </w:r>
      <w:r>
        <w:rPr>
          <w:rFonts w:hint="default" w:ascii="Times New Roman" w:hAnsi="Times New Roman" w:cs="Times New Roman"/>
          <w:i/>
          <w:iCs/>
          <w:sz w:val="24"/>
          <w:szCs w:val="24"/>
        </w:rPr>
        <w:t>A handbook of employee reward management and practice</w:t>
      </w:r>
      <w:r>
        <w:rPr>
          <w:rFonts w:hint="default" w:ascii="Times New Roman" w:hAnsi="Times New Roman" w:cs="Times New Roman"/>
          <w:sz w:val="24"/>
          <w:szCs w:val="24"/>
        </w:rPr>
        <w:t xml:space="preserve"> 2nd ed., London: Kogan Page.</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Anantatmula, V. &amp; Shrivastav, B. (2012) Evolution of project teams for Generation Y workforce. </w:t>
      </w:r>
      <w:r>
        <w:rPr>
          <w:rFonts w:hint="default" w:ascii="Times New Roman" w:hAnsi="Times New Roman" w:cs="Times New Roman"/>
          <w:i/>
          <w:iCs/>
          <w:sz w:val="24"/>
          <w:szCs w:val="24"/>
        </w:rPr>
        <w:t>International Journal of Managing Projects in Business</w:t>
      </w:r>
      <w:r>
        <w:rPr>
          <w:rFonts w:hint="default" w:ascii="Times New Roman" w:hAnsi="Times New Roman" w:cs="Times New Roman"/>
          <w:sz w:val="24"/>
          <w:szCs w:val="24"/>
        </w:rPr>
        <w:t>, 5(1), pp.9–26.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Antonelli, C. &amp; Fassio, C. (2016) Globalization and the Knowledge-Driven Economy. </w:t>
      </w:r>
      <w:r>
        <w:rPr>
          <w:rFonts w:hint="default" w:ascii="Times New Roman" w:hAnsi="Times New Roman" w:cs="Times New Roman"/>
          <w:i/>
          <w:iCs/>
          <w:sz w:val="24"/>
          <w:szCs w:val="24"/>
        </w:rPr>
        <w:t>Economic Development Quarterly</w:t>
      </w:r>
      <w:r>
        <w:rPr>
          <w:rFonts w:hint="default" w:ascii="Times New Roman" w:hAnsi="Times New Roman" w:cs="Times New Roman"/>
          <w:sz w:val="24"/>
          <w:szCs w:val="24"/>
        </w:rPr>
        <w:t>, 30(1), pp.3–14.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Antoni, C., Baeten, X., Perkins, S., Shaw, J. and Vartiainen, M. (2017) Reward Management. </w:t>
      </w:r>
      <w:r>
        <w:rPr>
          <w:rFonts w:hint="default" w:ascii="Times New Roman" w:hAnsi="Times New Roman" w:cs="Times New Roman"/>
          <w:i/>
          <w:iCs/>
          <w:sz w:val="24"/>
          <w:szCs w:val="24"/>
        </w:rPr>
        <w:t>Journal of Personnel Psychology</w:t>
      </w:r>
      <w:r>
        <w:rPr>
          <w:rFonts w:hint="default" w:ascii="Times New Roman" w:hAnsi="Times New Roman" w:cs="Times New Roman"/>
          <w:sz w:val="24"/>
          <w:szCs w:val="24"/>
        </w:rPr>
        <w:t>, 16(2), pp.57-60.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Ayling, L. and Miller, J. (2019) </w:t>
      </w:r>
      <w:r>
        <w:rPr>
          <w:rFonts w:hint="default" w:ascii="Times New Roman" w:hAnsi="Times New Roman" w:cs="Times New Roman"/>
          <w:i/>
          <w:iCs/>
          <w:sz w:val="24"/>
          <w:szCs w:val="24"/>
        </w:rPr>
        <w:t>Age And Employment.</w:t>
      </w:r>
      <w:r>
        <w:rPr>
          <w:rFonts w:hint="default" w:ascii="Times New Roman" w:hAnsi="Times New Roman" w:cs="Times New Roman"/>
          <w:sz w:val="24"/>
          <w:szCs w:val="24"/>
        </w:rPr>
        <w:t xml:space="preserve"> [online] CIPD. Available at: https://www.cipd.co.uk/knowledge/fundamentals/emp-law/age-discrimination/factsheet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BBC News. (2019) </w:t>
      </w:r>
      <w:r>
        <w:rPr>
          <w:rFonts w:hint="default" w:ascii="Times New Roman" w:hAnsi="Times New Roman" w:cs="Times New Roman"/>
          <w:i/>
          <w:iCs/>
          <w:sz w:val="24"/>
          <w:szCs w:val="24"/>
        </w:rPr>
        <w:t>BA Pilots Strike For Second Day Over Pay.</w:t>
      </w:r>
      <w:r>
        <w:rPr>
          <w:rFonts w:hint="default" w:ascii="Times New Roman" w:hAnsi="Times New Roman" w:cs="Times New Roman"/>
          <w:sz w:val="24"/>
          <w:szCs w:val="24"/>
        </w:rPr>
        <w:t xml:space="preserve"> [online] Available at: https://www.bbc.co.uk/news/business-49625303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Bond, J. (2015) Talent shortage grows as a key risk for the manufacturing industry. </w:t>
      </w:r>
      <w:r>
        <w:rPr>
          <w:rFonts w:hint="default" w:ascii="Times New Roman" w:hAnsi="Times New Roman" w:cs="Times New Roman"/>
          <w:i/>
          <w:iCs/>
          <w:sz w:val="24"/>
          <w:szCs w:val="24"/>
        </w:rPr>
        <w:t>Modern Materials Handling</w:t>
      </w:r>
      <w:r>
        <w:rPr>
          <w:rFonts w:hint="default" w:ascii="Times New Roman" w:hAnsi="Times New Roman" w:cs="Times New Roman"/>
          <w:sz w:val="24"/>
          <w:szCs w:val="24"/>
        </w:rPr>
        <w:t>, 70(7), p.9.</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Bratton, J. (2007) </w:t>
      </w:r>
      <w:r>
        <w:rPr>
          <w:rFonts w:hint="default" w:ascii="Times New Roman" w:hAnsi="Times New Roman" w:cs="Times New Roman"/>
          <w:i/>
          <w:iCs/>
          <w:sz w:val="24"/>
          <w:szCs w:val="24"/>
        </w:rPr>
        <w:t>Work and organizational behaviour : understanding the workplace</w:t>
      </w:r>
      <w:r>
        <w:rPr>
          <w:rFonts w:hint="default" w:ascii="Times New Roman" w:hAnsi="Times New Roman" w:cs="Times New Roman"/>
          <w:sz w:val="24"/>
          <w:szCs w:val="24"/>
        </w:rPr>
        <w:t>, Basingstoke: Palgrave Macmillan.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Brondoni, S. (2012) Innovation and Imitation: Corporate Strategies for Global Competition. Symphonya. </w:t>
      </w:r>
      <w:r>
        <w:rPr>
          <w:rFonts w:hint="default" w:ascii="Times New Roman" w:hAnsi="Times New Roman" w:cs="Times New Roman"/>
          <w:i/>
          <w:iCs/>
          <w:sz w:val="24"/>
          <w:szCs w:val="24"/>
        </w:rPr>
        <w:t>Emerging Issues in Management,</w:t>
      </w:r>
      <w:r>
        <w:rPr>
          <w:rFonts w:hint="default" w:ascii="Times New Roman" w:hAnsi="Times New Roman" w:cs="Times New Roman"/>
          <w:sz w:val="24"/>
          <w:szCs w:val="24"/>
        </w:rPr>
        <w:t xml:space="preserve"> (1).</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Cannon, J. (2015) Three Key Challenges for the CHRO.</w:t>
      </w:r>
      <w:r>
        <w:rPr>
          <w:rFonts w:hint="default" w:ascii="Times New Roman" w:hAnsi="Times New Roman" w:cs="Times New Roman"/>
          <w:i/>
          <w:iCs/>
          <w:sz w:val="24"/>
          <w:szCs w:val="24"/>
        </w:rPr>
        <w:t xml:space="preserve"> People and Strategy,</w:t>
      </w:r>
      <w:r>
        <w:rPr>
          <w:rFonts w:hint="default" w:ascii="Times New Roman" w:hAnsi="Times New Roman" w:cs="Times New Roman"/>
          <w:sz w:val="24"/>
          <w:szCs w:val="24"/>
        </w:rPr>
        <w:t xml:space="preserve"> 38(2), pp.11–12.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Chakhoyan, A. (2017)</w:t>
      </w:r>
      <w:r>
        <w:rPr>
          <w:rFonts w:hint="default" w:ascii="Times New Roman" w:hAnsi="Times New Roman" w:cs="Times New Roman"/>
          <w:i/>
          <w:iCs/>
          <w:color w:val="auto"/>
          <w:sz w:val="24"/>
          <w:szCs w:val="24"/>
        </w:rPr>
        <w:t xml:space="preserve"> Is the era of management over?</w:t>
      </w:r>
      <w:r>
        <w:rPr>
          <w:rFonts w:hint="default" w:ascii="Times New Roman" w:hAnsi="Times New Roman" w:cs="Times New Roman"/>
          <w:color w:val="auto"/>
          <w:sz w:val="24"/>
          <w:szCs w:val="24"/>
        </w:rPr>
        <w:t xml:space="preserve"> [online] World Economic Forum. Available at: https://www.weforum.org/agenda/2017/12/is-management-era-over/ [Accessed 1 May. 2020].</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Christiansen, J. (2000) </w:t>
      </w:r>
      <w:r>
        <w:rPr>
          <w:rFonts w:hint="default" w:ascii="Times New Roman" w:hAnsi="Times New Roman" w:cs="Times New Roman"/>
          <w:i/>
          <w:iCs/>
          <w:sz w:val="24"/>
          <w:szCs w:val="24"/>
        </w:rPr>
        <w:t>Building The Innovative Organization</w:t>
      </w:r>
      <w:r>
        <w:rPr>
          <w:rFonts w:hint="default" w:ascii="Times New Roman" w:hAnsi="Times New Roman" w:cs="Times New Roman"/>
          <w:sz w:val="24"/>
          <w:szCs w:val="24"/>
        </w:rPr>
        <w:t>. Basingstoke: Macmillan.</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CIPD. (2018) </w:t>
      </w:r>
      <w:r>
        <w:rPr>
          <w:rFonts w:hint="default" w:ascii="Times New Roman" w:hAnsi="Times New Roman" w:cs="Times New Roman"/>
          <w:i/>
          <w:iCs/>
          <w:sz w:val="24"/>
          <w:szCs w:val="24"/>
        </w:rPr>
        <w:t>CIPD Submission To BIES - Executive Pay.</w:t>
      </w:r>
      <w:r>
        <w:rPr>
          <w:rFonts w:hint="default" w:ascii="Times New Roman" w:hAnsi="Times New Roman" w:cs="Times New Roman"/>
          <w:sz w:val="24"/>
          <w:szCs w:val="24"/>
        </w:rPr>
        <w:t xml:space="preserve"> [online] Available at: https://www.cipd.co.uk/Images/cipd-submission-to-beis-select-committee-on-executive-pay_tcm18-41919.pdf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Clark, T., Li, S. and Sillince, J. (2018) Constructing a strategy on the creation of core competencies for African companies. </w:t>
      </w:r>
      <w:r>
        <w:rPr>
          <w:rFonts w:hint="default" w:ascii="Times New Roman" w:hAnsi="Times New Roman" w:cs="Times New Roman"/>
          <w:i/>
          <w:iCs/>
          <w:sz w:val="24"/>
          <w:szCs w:val="24"/>
        </w:rPr>
        <w:t>Technological Forecasting and Social Change</w:t>
      </w:r>
      <w:r>
        <w:rPr>
          <w:rFonts w:hint="default" w:ascii="Times New Roman" w:hAnsi="Times New Roman" w:cs="Times New Roman"/>
          <w:sz w:val="24"/>
          <w:szCs w:val="24"/>
        </w:rPr>
        <w:t>, 131, pp.204-213.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Cotton, C. (2019) </w:t>
      </w:r>
      <w:r>
        <w:rPr>
          <w:rFonts w:hint="default" w:ascii="Times New Roman" w:hAnsi="Times New Roman" w:cs="Times New Roman"/>
          <w:i/>
          <w:iCs/>
          <w:sz w:val="24"/>
          <w:szCs w:val="24"/>
        </w:rPr>
        <w:t>Reward &amp; Pay | Factsheets | CIPD.</w:t>
      </w:r>
      <w:r>
        <w:rPr>
          <w:rFonts w:hint="default" w:ascii="Times New Roman" w:hAnsi="Times New Roman" w:cs="Times New Roman"/>
          <w:sz w:val="24"/>
          <w:szCs w:val="24"/>
        </w:rPr>
        <w:t xml:space="preserve"> [online] CIPD. Available at: https://www.cipd.co.uk/knowledge/fundamentals/people/pay/reward-factsheet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Craig, W. (2018) </w:t>
      </w:r>
      <w:r>
        <w:rPr>
          <w:rFonts w:hint="default" w:ascii="Times New Roman" w:hAnsi="Times New Roman" w:cs="Times New Roman"/>
          <w:i/>
          <w:iCs/>
          <w:sz w:val="24"/>
          <w:szCs w:val="24"/>
        </w:rPr>
        <w:t>10 Ways To Encourage Company Innovation In Your Employees.</w:t>
      </w:r>
      <w:r>
        <w:rPr>
          <w:rFonts w:hint="default" w:ascii="Times New Roman" w:hAnsi="Times New Roman" w:cs="Times New Roman"/>
          <w:sz w:val="24"/>
          <w:szCs w:val="24"/>
        </w:rPr>
        <w:t xml:space="preserve"> [online] Forbes. Available at: https://www.forbes.com/sites/williamcraig/2018/11/13/10-ways-to-encourage-company-innovation-in-your-employees/#26f18bb43a22 [Accessed 28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Darmaki, S., Omar, R. and Ismail, W. (2019) Driving Innovation: Reviewing the Role of Rewards. </w:t>
      </w:r>
      <w:r>
        <w:rPr>
          <w:rFonts w:hint="default" w:ascii="Times New Roman" w:hAnsi="Times New Roman" w:cs="Times New Roman"/>
          <w:i/>
          <w:iCs/>
          <w:sz w:val="24"/>
          <w:szCs w:val="24"/>
        </w:rPr>
        <w:t>Journal of Human Resource and Sustainability Studies</w:t>
      </w:r>
      <w:r>
        <w:rPr>
          <w:rFonts w:hint="default" w:ascii="Times New Roman" w:hAnsi="Times New Roman" w:cs="Times New Roman"/>
          <w:sz w:val="24"/>
          <w:szCs w:val="24"/>
        </w:rPr>
        <w:t>, 07(03), pp.406-415.</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Dibben, P., Klerch, G. and Wood, G. (2011) </w:t>
      </w:r>
      <w:r>
        <w:rPr>
          <w:rFonts w:hint="default" w:ascii="Times New Roman" w:hAnsi="Times New Roman" w:cs="Times New Roman"/>
          <w:i/>
          <w:iCs/>
          <w:sz w:val="24"/>
          <w:szCs w:val="24"/>
        </w:rPr>
        <w:t>Employment relations: A critical and international approach. | Pauline Dibben, Gilton Klerck and Geoffrey Wood</w:t>
      </w:r>
      <w:r>
        <w:rPr>
          <w:rFonts w:hint="default" w:ascii="Times New Roman" w:hAnsi="Times New Roman" w:cs="Times New Roman"/>
          <w:sz w:val="24"/>
          <w:szCs w:val="24"/>
        </w:rPr>
        <w:t>., London: Chartered Institute of Personnel and Development.</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Dickson, D., Rainey, S. &amp; Hargie, O. (2003) Communicating sensitive business issues: Part 1. </w:t>
      </w:r>
      <w:r>
        <w:rPr>
          <w:rFonts w:hint="default" w:ascii="Times New Roman" w:hAnsi="Times New Roman" w:cs="Times New Roman"/>
          <w:i/>
          <w:iCs/>
          <w:sz w:val="24"/>
          <w:szCs w:val="24"/>
        </w:rPr>
        <w:t>Corporate Communications,</w:t>
      </w:r>
      <w:r>
        <w:rPr>
          <w:rFonts w:hint="default" w:ascii="Times New Roman" w:hAnsi="Times New Roman" w:cs="Times New Roman"/>
          <w:sz w:val="24"/>
          <w:szCs w:val="24"/>
        </w:rPr>
        <w:t xml:space="preserve"> 8(1), pp.35–43.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Downs, C., Adrian, A. and Downs, C. (2004) </w:t>
      </w:r>
      <w:r>
        <w:rPr>
          <w:rFonts w:hint="default" w:ascii="Times New Roman" w:hAnsi="Times New Roman" w:cs="Times New Roman"/>
          <w:i/>
          <w:iCs/>
          <w:sz w:val="24"/>
          <w:szCs w:val="24"/>
        </w:rPr>
        <w:t>Assessing Organizational Communication</w:t>
      </w:r>
      <w:r>
        <w:rPr>
          <w:rFonts w:hint="default" w:ascii="Times New Roman" w:hAnsi="Times New Roman" w:cs="Times New Roman"/>
          <w:sz w:val="24"/>
          <w:szCs w:val="24"/>
        </w:rPr>
        <w:t>. New York: Guilford Press.</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Dromey, J. (2018) </w:t>
      </w:r>
      <w:r>
        <w:rPr>
          <w:rFonts w:hint="default" w:ascii="Times New Roman" w:hAnsi="Times New Roman" w:cs="Times New Roman"/>
          <w:i/>
          <w:iCs/>
          <w:sz w:val="24"/>
          <w:szCs w:val="24"/>
        </w:rPr>
        <w:t>Don’t Blame Trade Unions For Their Declining Membership.</w:t>
      </w:r>
      <w:r>
        <w:rPr>
          <w:rFonts w:hint="default" w:ascii="Times New Roman" w:hAnsi="Times New Roman" w:cs="Times New Roman"/>
          <w:sz w:val="24"/>
          <w:szCs w:val="24"/>
        </w:rPr>
        <w:t xml:space="preserve"> [online] Newstatesman.com. Available at: https://www.newstatesman.com/politics/staggers/2018/06/don-t-blame-trade-unions-their-declining-membership [Accessed 29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Gennard, J., Judge, G. Bennett, T and Saundry, R. (2016) </w:t>
      </w:r>
      <w:r>
        <w:rPr>
          <w:rFonts w:hint="default" w:ascii="Times New Roman" w:hAnsi="Times New Roman" w:cs="Times New Roman"/>
          <w:i/>
          <w:iCs/>
          <w:sz w:val="24"/>
          <w:szCs w:val="24"/>
        </w:rPr>
        <w:t>Managing Employment Relations</w:t>
      </w:r>
      <w:r>
        <w:rPr>
          <w:rFonts w:hint="default" w:ascii="Times New Roman" w:hAnsi="Times New Roman" w:cs="Times New Roman"/>
          <w:sz w:val="24"/>
          <w:szCs w:val="24"/>
        </w:rPr>
        <w:t xml:space="preserve"> 2nd Ed. London: Chartered Institute of Personnel and Development.</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Greitemann, J., Christ, E., Matzat, A. and Reinhart, G. (2014) Strategic Evaluation of Technological Capabilities, Competencies and Core-Competencies of Manufacturing Companies. </w:t>
      </w:r>
      <w:r>
        <w:rPr>
          <w:rFonts w:hint="default" w:ascii="Times New Roman" w:hAnsi="Times New Roman" w:cs="Times New Roman"/>
          <w:i/>
          <w:iCs/>
          <w:sz w:val="24"/>
          <w:szCs w:val="24"/>
        </w:rPr>
        <w:t>Procedia CIRP</w:t>
      </w:r>
      <w:r>
        <w:rPr>
          <w:rFonts w:hint="default" w:ascii="Times New Roman" w:hAnsi="Times New Roman" w:cs="Times New Roman"/>
          <w:sz w:val="24"/>
          <w:szCs w:val="24"/>
        </w:rPr>
        <w:t>, 19, pp.57-62.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Gupta, N. &amp; Shaw, J.D. (2014) Employee compensation: The neglected area of HRM research. </w:t>
      </w:r>
      <w:r>
        <w:rPr>
          <w:rFonts w:hint="default" w:ascii="Times New Roman" w:hAnsi="Times New Roman" w:cs="Times New Roman"/>
          <w:i/>
          <w:iCs/>
          <w:sz w:val="24"/>
          <w:szCs w:val="24"/>
        </w:rPr>
        <w:t>Human Resource Management Review</w:t>
      </w:r>
      <w:r>
        <w:rPr>
          <w:rFonts w:hint="default" w:ascii="Times New Roman" w:hAnsi="Times New Roman" w:cs="Times New Roman"/>
          <w:sz w:val="24"/>
          <w:szCs w:val="24"/>
        </w:rPr>
        <w:t>, 24(1), pp.1-4.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Helyer, R. and Lee, D. (2012) The twenty‐first century multiple generation workforce. </w:t>
      </w:r>
      <w:r>
        <w:rPr>
          <w:rFonts w:hint="default" w:ascii="Times New Roman" w:hAnsi="Times New Roman" w:cs="Times New Roman"/>
          <w:i/>
          <w:iCs/>
          <w:sz w:val="24"/>
          <w:szCs w:val="24"/>
        </w:rPr>
        <w:t>Education + Training</w:t>
      </w:r>
      <w:r>
        <w:rPr>
          <w:rFonts w:hint="default" w:ascii="Times New Roman" w:hAnsi="Times New Roman" w:cs="Times New Roman"/>
          <w:sz w:val="24"/>
          <w:szCs w:val="24"/>
        </w:rPr>
        <w:t>, 54(7), pp.565-578.</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Hoole, C. &amp; Hotz, G. (2016) The impact of a total reward system of work engagement. </w:t>
      </w:r>
      <w:r>
        <w:rPr>
          <w:rFonts w:hint="default" w:ascii="Times New Roman" w:hAnsi="Times New Roman" w:cs="Times New Roman"/>
          <w:i/>
          <w:iCs/>
          <w:sz w:val="24"/>
          <w:szCs w:val="24"/>
        </w:rPr>
        <w:t>SA Journal of Industrial Psychology</w:t>
      </w:r>
      <w:r>
        <w:rPr>
          <w:rFonts w:hint="default" w:ascii="Times New Roman" w:hAnsi="Times New Roman" w:cs="Times New Roman"/>
          <w:sz w:val="24"/>
          <w:szCs w:val="24"/>
        </w:rPr>
        <w:t>, 42(1), pp.1–14.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Houses of Parliament, Parliamentary Office for Science &amp; Technology. (2011) </w:t>
      </w:r>
      <w:r>
        <w:rPr>
          <w:rFonts w:hint="default" w:ascii="Times New Roman" w:hAnsi="Times New Roman" w:cs="Times New Roman"/>
          <w:i/>
          <w:iCs/>
          <w:sz w:val="24"/>
          <w:szCs w:val="24"/>
        </w:rPr>
        <w:t>An Ageing Workforce</w:t>
      </w:r>
      <w:r>
        <w:rPr>
          <w:rFonts w:hint="default" w:ascii="Times New Roman" w:hAnsi="Times New Roman" w:cs="Times New Roman"/>
          <w:sz w:val="24"/>
          <w:szCs w:val="24"/>
        </w:rPr>
        <w:t>. [online] Available at: http://www.parliament.uk/briefing-papers/POST-PN-391.pdf [Accessed 27 April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Jain, S. (2019) Technology Management: Strategic Model for Developing Nations. </w:t>
      </w:r>
      <w:r>
        <w:rPr>
          <w:rFonts w:hint="default" w:ascii="Times New Roman" w:hAnsi="Times New Roman" w:cs="Times New Roman"/>
          <w:i/>
          <w:iCs/>
          <w:sz w:val="24"/>
          <w:szCs w:val="24"/>
        </w:rPr>
        <w:t>International Journal of Recent Technology and Engineering</w:t>
      </w:r>
      <w:r>
        <w:rPr>
          <w:rFonts w:hint="default" w:ascii="Times New Roman" w:hAnsi="Times New Roman" w:cs="Times New Roman"/>
          <w:sz w:val="24"/>
          <w:szCs w:val="24"/>
        </w:rPr>
        <w:t>, 8(4), pp.910-913.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Kane, S. (2011) </w:t>
      </w:r>
      <w:r>
        <w:rPr>
          <w:rFonts w:hint="default" w:ascii="Times New Roman" w:hAnsi="Times New Roman" w:cs="Times New Roman"/>
          <w:i/>
          <w:iCs/>
          <w:sz w:val="24"/>
          <w:szCs w:val="24"/>
        </w:rPr>
        <w:t>The Common Characteristics Of Millenial Professionals</w:t>
      </w:r>
      <w:r>
        <w:rPr>
          <w:rFonts w:hint="default" w:ascii="Times New Roman" w:hAnsi="Times New Roman" w:cs="Times New Roman"/>
          <w:sz w:val="24"/>
          <w:szCs w:val="24"/>
        </w:rPr>
        <w:t>. [online] thebalancecareers. Available at: http://legalcareers.about.com/od/ practicetips/a/GenerationY.htm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Khalid, K. &amp; Nawab, S. (2018) Employee Participation and Employee Retention in View of Compensation. </w:t>
      </w:r>
      <w:r>
        <w:rPr>
          <w:rFonts w:hint="default" w:ascii="Times New Roman" w:hAnsi="Times New Roman" w:cs="Times New Roman"/>
          <w:i/>
          <w:iCs/>
          <w:sz w:val="24"/>
          <w:szCs w:val="24"/>
        </w:rPr>
        <w:t>SAGE Open</w:t>
      </w:r>
      <w:r>
        <w:rPr>
          <w:rFonts w:hint="default" w:ascii="Times New Roman" w:hAnsi="Times New Roman" w:cs="Times New Roman"/>
          <w:sz w:val="24"/>
          <w:szCs w:val="24"/>
        </w:rPr>
        <w:t>, 8(4), pp.SAGE Open, October 2018, Vol.8(4).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Korsh, J. and Gilmartin, M. (2019) </w:t>
      </w:r>
      <w:r>
        <w:rPr>
          <w:rFonts w:hint="default" w:ascii="Times New Roman" w:hAnsi="Times New Roman" w:cs="Times New Roman"/>
          <w:i/>
          <w:iCs/>
          <w:sz w:val="24"/>
          <w:szCs w:val="24"/>
        </w:rPr>
        <w:t>Total Rewards</w:t>
      </w:r>
      <w:r>
        <w:rPr>
          <w:rFonts w:hint="default" w:ascii="Times New Roman" w:hAnsi="Times New Roman" w:cs="Times New Roman"/>
          <w:sz w:val="24"/>
          <w:szCs w:val="24"/>
        </w:rPr>
        <w:t>. Deloitte.</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Lamb, P., Morrison, N. and Cotton, C. (2015) </w:t>
      </w:r>
      <w:r>
        <w:rPr>
          <w:rFonts w:hint="default" w:ascii="Times New Roman" w:hAnsi="Times New Roman" w:cs="Times New Roman"/>
          <w:i/>
          <w:iCs/>
          <w:sz w:val="24"/>
          <w:szCs w:val="24"/>
        </w:rPr>
        <w:t>Changing Landscape Of Employee Reward | Podcasts | CIPD.</w:t>
      </w:r>
      <w:r>
        <w:rPr>
          <w:rFonts w:hint="default" w:ascii="Times New Roman" w:hAnsi="Times New Roman" w:cs="Times New Roman"/>
          <w:sz w:val="24"/>
          <w:szCs w:val="24"/>
        </w:rPr>
        <w:t xml:space="preserve"> [online] CIPD. Available at: https://www.cipd.co.uk/podcasts/changing-landscape-of-reward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Lee, Chi-Chuan &amp; Lee, Chien-Chiang. (2018) The Impact of Country Risk on Income Inequality: A Multilevel Analysis. </w:t>
      </w:r>
      <w:r>
        <w:rPr>
          <w:rFonts w:hint="default" w:ascii="Times New Roman" w:hAnsi="Times New Roman" w:cs="Times New Roman"/>
          <w:i/>
          <w:iCs/>
          <w:sz w:val="24"/>
          <w:szCs w:val="24"/>
        </w:rPr>
        <w:t>Social Indicators Research</w:t>
      </w:r>
      <w:r>
        <w:rPr>
          <w:rFonts w:hint="default" w:ascii="Times New Roman" w:hAnsi="Times New Roman" w:cs="Times New Roman"/>
          <w:sz w:val="24"/>
          <w:szCs w:val="24"/>
        </w:rPr>
        <w:t>, 136(1), pp.139–162.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Lopez, D.B., Loehrer, A.P. &amp; Chang, D.C. (2016) Impact of Income Inequality on the Nation's Health. </w:t>
      </w:r>
      <w:r>
        <w:rPr>
          <w:rFonts w:hint="default" w:ascii="Times New Roman" w:hAnsi="Times New Roman" w:cs="Times New Roman"/>
          <w:i/>
          <w:iCs/>
          <w:sz w:val="24"/>
          <w:szCs w:val="24"/>
        </w:rPr>
        <w:t>Journal of the American College of Surgeons</w:t>
      </w:r>
      <w:r>
        <w:rPr>
          <w:rFonts w:hint="default" w:ascii="Times New Roman" w:hAnsi="Times New Roman" w:cs="Times New Roman"/>
          <w:sz w:val="24"/>
          <w:szCs w:val="24"/>
        </w:rPr>
        <w:t>, 223(4), pp.587–594.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Malcolm, W., Ying, Z., Yuhua, X., &amp; Yongxing, G. (2015) Employee participation and the influence on job satisfaction of the 'new generation' of Chinese employees. </w:t>
      </w:r>
      <w:r>
        <w:rPr>
          <w:rFonts w:hint="default" w:ascii="Times New Roman" w:hAnsi="Times New Roman" w:cs="Times New Roman"/>
          <w:i/>
          <w:iCs/>
          <w:sz w:val="24"/>
          <w:szCs w:val="24"/>
        </w:rPr>
        <w:t>The International Journal of Human Resource Management</w:t>
      </w:r>
      <w:r>
        <w:rPr>
          <w:rFonts w:hint="default" w:ascii="Times New Roman" w:hAnsi="Times New Roman" w:cs="Times New Roman"/>
          <w:sz w:val="24"/>
          <w:szCs w:val="24"/>
        </w:rPr>
        <w:t>, 26(19), pp.2395–2411.</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Manas, T. and Graham, M. (2003) </w:t>
      </w:r>
      <w:r>
        <w:rPr>
          <w:rFonts w:hint="default" w:ascii="Times New Roman" w:hAnsi="Times New Roman" w:cs="Times New Roman"/>
          <w:i/>
          <w:iCs/>
          <w:sz w:val="24"/>
          <w:szCs w:val="24"/>
        </w:rPr>
        <w:t>Creating A Total Rewards Strategy</w:t>
      </w:r>
      <w:r>
        <w:rPr>
          <w:rFonts w:hint="default" w:ascii="Times New Roman" w:hAnsi="Times New Roman" w:cs="Times New Roman"/>
          <w:sz w:val="24"/>
          <w:szCs w:val="24"/>
        </w:rPr>
        <w:t>. New York: American Management Association.</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Martindale, N. (2014) </w:t>
      </w:r>
      <w:r>
        <w:rPr>
          <w:rFonts w:hint="default" w:ascii="Times New Roman" w:hAnsi="Times New Roman" w:cs="Times New Roman"/>
          <w:i/>
          <w:iCs/>
          <w:sz w:val="24"/>
          <w:szCs w:val="24"/>
        </w:rPr>
        <w:t>Talent Wars: How To Use Reward Effectively - Employee Benefits.</w:t>
      </w:r>
      <w:r>
        <w:rPr>
          <w:rFonts w:hint="default" w:ascii="Times New Roman" w:hAnsi="Times New Roman" w:cs="Times New Roman"/>
          <w:sz w:val="24"/>
          <w:szCs w:val="24"/>
        </w:rPr>
        <w:t xml:space="preserve"> [online] Employee Benefits. Available at: https://employeebenefits.co.uk/issues/november-2014/talent-wars-how-to-use-reward-effectively/ [Accessed 29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Marriott, L., Perkins, S. and Cotton, C. (2019) </w:t>
      </w:r>
      <w:r>
        <w:rPr>
          <w:rFonts w:hint="default" w:ascii="Times New Roman" w:hAnsi="Times New Roman" w:cs="Times New Roman"/>
          <w:i/>
          <w:iCs/>
          <w:sz w:val="24"/>
          <w:szCs w:val="24"/>
        </w:rPr>
        <w:t>Reward Management: Focus On Pay.</w:t>
      </w:r>
      <w:r>
        <w:rPr>
          <w:rFonts w:hint="default" w:ascii="Times New Roman" w:hAnsi="Times New Roman" w:cs="Times New Roman"/>
          <w:sz w:val="24"/>
          <w:szCs w:val="24"/>
        </w:rPr>
        <w:t xml:space="preserve"> [online] CIPD. Available at: https://www.cipd.co.uk/Images/reward-management-report-2019-2_tcm18-68009.pdf [Accessed 23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McNulty, J. (2018) High-tech workplace tools are key to winning the war for talent. </w:t>
      </w:r>
      <w:r>
        <w:rPr>
          <w:rFonts w:hint="default" w:ascii="Times New Roman" w:hAnsi="Times New Roman" w:cs="Times New Roman"/>
          <w:i/>
          <w:iCs/>
          <w:sz w:val="24"/>
          <w:szCs w:val="24"/>
        </w:rPr>
        <w:t>Strategic HR Review</w:t>
      </w:r>
      <w:r>
        <w:rPr>
          <w:rFonts w:hint="default" w:ascii="Times New Roman" w:hAnsi="Times New Roman" w:cs="Times New Roman"/>
          <w:sz w:val="24"/>
          <w:szCs w:val="24"/>
        </w:rPr>
        <w:t>, 17(4), pp.176–180.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Mumtaz, H. &amp; Theophilopoulou, A. (2017) The impact of monetary policy on inequality in the UK. An empirical analysis. </w:t>
      </w:r>
      <w:r>
        <w:rPr>
          <w:rFonts w:hint="default" w:ascii="Times New Roman" w:hAnsi="Times New Roman" w:cs="Times New Roman"/>
          <w:i/>
          <w:iCs/>
          <w:sz w:val="24"/>
          <w:szCs w:val="24"/>
        </w:rPr>
        <w:t>European Economic Review</w:t>
      </w:r>
      <w:r>
        <w:rPr>
          <w:rFonts w:hint="default" w:ascii="Times New Roman" w:hAnsi="Times New Roman" w:cs="Times New Roman"/>
          <w:sz w:val="24"/>
          <w:szCs w:val="24"/>
        </w:rPr>
        <w:t>, 98(C), pp.410–423.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Nelson, A. (2019) </w:t>
      </w:r>
      <w:r>
        <w:rPr>
          <w:rFonts w:hint="default" w:ascii="Times New Roman" w:hAnsi="Times New Roman" w:cs="Times New Roman"/>
          <w:i/>
          <w:iCs/>
          <w:sz w:val="24"/>
          <w:szCs w:val="24"/>
        </w:rPr>
        <w:t>BA Strike: Latest Advice To British Airways Passengers.</w:t>
      </w:r>
      <w:r>
        <w:rPr>
          <w:rFonts w:hint="default" w:ascii="Times New Roman" w:hAnsi="Times New Roman" w:cs="Times New Roman"/>
          <w:sz w:val="24"/>
          <w:szCs w:val="24"/>
        </w:rPr>
        <w:t xml:space="preserve"> [online] Inews.co.uk. Available at: https://inews.co.uk/inews-lifestyle/travel/ba-strike-pilot-british-airways-industrial-action-walkout-flights-affected-rights-tickets-494487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Mahmood, B. (2019) </w:t>
      </w:r>
      <w:r>
        <w:rPr>
          <w:rFonts w:hint="default" w:ascii="Times New Roman" w:hAnsi="Times New Roman" w:cs="Times New Roman"/>
          <w:i/>
          <w:iCs/>
          <w:sz w:val="24"/>
          <w:szCs w:val="24"/>
        </w:rPr>
        <w:t>BA Chief Exec Slammed For Taking ‘£530,000 Pay Rise’ As Pilots Strike | Metro News.</w:t>
      </w:r>
      <w:r>
        <w:rPr>
          <w:rFonts w:hint="default" w:ascii="Times New Roman" w:hAnsi="Times New Roman" w:cs="Times New Roman"/>
          <w:sz w:val="24"/>
          <w:szCs w:val="24"/>
        </w:rPr>
        <w:t xml:space="preserve"> [online] Metro.co.uk. Available at: https://metro.co.uk/2019/09/09/ba-chief-exec-slammed-taking-530000-pay-rise-cutting-pilot-salaries-10712855/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Mian, S., Lamine, W. &amp; Fayolle, A. (2016) Technology Business Incubation: An overview of the state of knowledge. </w:t>
      </w:r>
      <w:r>
        <w:rPr>
          <w:rFonts w:hint="default" w:ascii="Times New Roman" w:hAnsi="Times New Roman" w:cs="Times New Roman"/>
          <w:i/>
          <w:iCs/>
          <w:sz w:val="24"/>
          <w:szCs w:val="24"/>
        </w:rPr>
        <w:t>Technovation</w:t>
      </w:r>
      <w:r>
        <w:rPr>
          <w:rFonts w:hint="default" w:ascii="Times New Roman" w:hAnsi="Times New Roman" w:cs="Times New Roman"/>
          <w:sz w:val="24"/>
          <w:szCs w:val="24"/>
        </w:rPr>
        <w:t>, 50-51, pp.1–12.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Nelson, A. (2019) </w:t>
      </w:r>
      <w:r>
        <w:rPr>
          <w:rFonts w:hint="default" w:ascii="Times New Roman" w:hAnsi="Times New Roman" w:cs="Times New Roman"/>
          <w:i/>
          <w:iCs/>
          <w:sz w:val="24"/>
          <w:szCs w:val="24"/>
        </w:rPr>
        <w:t>BA Strike: Latest Advice To British Airways Passengers.</w:t>
      </w:r>
      <w:r>
        <w:rPr>
          <w:rFonts w:hint="default" w:ascii="Times New Roman" w:hAnsi="Times New Roman" w:cs="Times New Roman"/>
          <w:sz w:val="24"/>
          <w:szCs w:val="24"/>
        </w:rPr>
        <w:t xml:space="preserve"> [online] Inews.co.uk. Available at: https://inews.co.uk/inews-lifestyle/travel/ba-strike-pilot-british-airways-industrial-action-walkout-flights-affected-rights-tickets-494487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Okros, A. (2019) </w:t>
      </w:r>
      <w:r>
        <w:rPr>
          <w:rFonts w:hint="default" w:ascii="Times New Roman" w:hAnsi="Times New Roman" w:cs="Times New Roman"/>
          <w:i/>
          <w:iCs/>
          <w:sz w:val="24"/>
          <w:szCs w:val="24"/>
        </w:rPr>
        <w:t>Harnessing the Potential of Digital Post-Millennials in the Future Workplace</w:t>
      </w:r>
      <w:r>
        <w:rPr>
          <w:rFonts w:hint="default" w:ascii="Times New Roman" w:hAnsi="Times New Roman" w:cs="Times New Roman"/>
          <w:sz w:val="24"/>
          <w:szCs w:val="24"/>
        </w:rPr>
        <w:t>. Springer.</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Office for National Statistics (ONS). (2016) </w:t>
      </w:r>
      <w:r>
        <w:rPr>
          <w:rFonts w:hint="default" w:ascii="Times New Roman" w:hAnsi="Times New Roman" w:cs="Times New Roman"/>
          <w:i/>
          <w:iCs/>
          <w:sz w:val="24"/>
          <w:szCs w:val="24"/>
        </w:rPr>
        <w:t xml:space="preserve">Five Facts About… Older People At Work - Office For National Statistics. </w:t>
      </w:r>
      <w:r>
        <w:rPr>
          <w:rFonts w:hint="default" w:ascii="Times New Roman" w:hAnsi="Times New Roman" w:cs="Times New Roman"/>
          <w:sz w:val="24"/>
          <w:szCs w:val="24"/>
        </w:rPr>
        <w:t>[online] Available at: https://www.ons.gov.uk/employmentandlabourmarket/peopleinwork/employmentandemployeetypes/articles/fivefactsaboutolderpeopleatwork/2016-10-01 [Accessed 28 April 2020].</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Office for National Statistics (ONS). (2017) </w:t>
      </w:r>
      <w:r>
        <w:rPr>
          <w:rFonts w:hint="default" w:ascii="Times New Roman" w:hAnsi="Times New Roman" w:cs="Times New Roman"/>
          <w:i/>
          <w:iCs/>
          <w:sz w:val="24"/>
          <w:szCs w:val="24"/>
        </w:rPr>
        <w:t>Graduates In The UK Labour Market - Office For National Statistics.</w:t>
      </w:r>
      <w:r>
        <w:rPr>
          <w:rFonts w:hint="default" w:ascii="Times New Roman" w:hAnsi="Times New Roman" w:cs="Times New Roman"/>
          <w:sz w:val="24"/>
          <w:szCs w:val="24"/>
        </w:rPr>
        <w:t xml:space="preserve"> [online] Available at: https://www.ons.gov.uk/employmentandlabourmarket/peopleinwork/employmentandemployeetypes/articles/graduatesintheuklabourmarket/2017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Pink, D. (2009) </w:t>
      </w:r>
      <w:r>
        <w:rPr>
          <w:rFonts w:hint="default" w:ascii="Times New Roman" w:hAnsi="Times New Roman" w:cs="Times New Roman"/>
          <w:i/>
          <w:iCs/>
          <w:sz w:val="24"/>
          <w:szCs w:val="24"/>
        </w:rPr>
        <w:t>The Puzzle Of Motivation</w:t>
      </w:r>
      <w:r>
        <w:rPr>
          <w:rFonts w:hint="default" w:ascii="Times New Roman" w:hAnsi="Times New Roman" w:cs="Times New Roman"/>
          <w:sz w:val="24"/>
          <w:szCs w:val="24"/>
        </w:rPr>
        <w:t>. [online] TED. Available at: https://www.ted.com/talks/dan_pink_the_puzzle_of_motivation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Pisano, G. (2015) </w:t>
      </w:r>
      <w:r>
        <w:rPr>
          <w:rFonts w:hint="default" w:ascii="Times New Roman" w:hAnsi="Times New Roman" w:cs="Times New Roman"/>
          <w:i/>
          <w:iCs/>
          <w:sz w:val="24"/>
          <w:szCs w:val="24"/>
        </w:rPr>
        <w:t>You Need An Innovation Strategy.</w:t>
      </w:r>
      <w:r>
        <w:rPr>
          <w:rFonts w:hint="default" w:ascii="Times New Roman" w:hAnsi="Times New Roman" w:cs="Times New Roman"/>
          <w:sz w:val="24"/>
          <w:szCs w:val="24"/>
        </w:rPr>
        <w:t xml:space="preserve"> [online] Harvard Business Review. Available at: https://hbr.org/2015/06/you-need-an-innovation-strategy [Accessed 28 April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Quinn, D. &amp; Hargie, O. (2004) Internal communication audits: a case study. </w:t>
      </w:r>
      <w:r>
        <w:rPr>
          <w:rFonts w:hint="default" w:ascii="Times New Roman" w:hAnsi="Times New Roman" w:cs="Times New Roman"/>
          <w:i/>
          <w:iCs/>
          <w:sz w:val="24"/>
          <w:szCs w:val="24"/>
        </w:rPr>
        <w:t>Corporate Communications,</w:t>
      </w:r>
      <w:r>
        <w:rPr>
          <w:rFonts w:hint="default" w:ascii="Times New Roman" w:hAnsi="Times New Roman" w:cs="Times New Roman"/>
          <w:sz w:val="24"/>
          <w:szCs w:val="24"/>
        </w:rPr>
        <w:t xml:space="preserve"> 9(2), pp.146–158.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Robson, P. and Tourish, D. (2005) Managing internal communication: an organizational case study. </w:t>
      </w:r>
      <w:r>
        <w:rPr>
          <w:rFonts w:hint="default" w:ascii="Times New Roman" w:hAnsi="Times New Roman" w:cs="Times New Roman"/>
          <w:i/>
          <w:iCs/>
          <w:sz w:val="24"/>
          <w:szCs w:val="24"/>
        </w:rPr>
        <w:t>Corporate Communications: An International Journal</w:t>
      </w:r>
      <w:r>
        <w:rPr>
          <w:rFonts w:hint="default" w:ascii="Times New Roman" w:hAnsi="Times New Roman" w:cs="Times New Roman"/>
          <w:sz w:val="24"/>
          <w:szCs w:val="24"/>
        </w:rPr>
        <w:t>, 10(3), pp.213-222.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Rozario, D.P. (2012) The metric exhaustion of the psychological contract. </w:t>
      </w:r>
      <w:r>
        <w:rPr>
          <w:rFonts w:hint="default" w:ascii="Times New Roman" w:hAnsi="Times New Roman" w:cs="Times New Roman"/>
          <w:i/>
          <w:iCs/>
          <w:sz w:val="24"/>
          <w:szCs w:val="24"/>
        </w:rPr>
        <w:t>Society and Business Review</w:t>
      </w:r>
      <w:r>
        <w:rPr>
          <w:rFonts w:hint="default" w:ascii="Times New Roman" w:hAnsi="Times New Roman" w:cs="Times New Roman"/>
          <w:sz w:val="24"/>
          <w:szCs w:val="24"/>
        </w:rPr>
        <w:t xml:space="preserve"> 7(1): 65-83.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Ruck, K., Welch, M. &amp; Menara, B. (2017) Employee voice: An antecedent to organisational engagement? </w:t>
      </w:r>
      <w:r>
        <w:rPr>
          <w:rFonts w:hint="default" w:ascii="Times New Roman" w:hAnsi="Times New Roman" w:cs="Times New Roman"/>
          <w:i/>
          <w:iCs/>
          <w:sz w:val="24"/>
          <w:szCs w:val="24"/>
        </w:rPr>
        <w:t>Public Relations Review</w:t>
      </w:r>
      <w:r>
        <w:rPr>
          <w:rFonts w:hint="default" w:ascii="Times New Roman" w:hAnsi="Times New Roman" w:cs="Times New Roman"/>
          <w:sz w:val="24"/>
          <w:szCs w:val="24"/>
        </w:rPr>
        <w:t>, 43(5), pp.904–914.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Sakdiyakorn, M. &amp; Wattanacharoensil, W. (2018) Generational Diversity in the Workplace: A Systematic Review in the Hospitality Context. </w:t>
      </w:r>
      <w:r>
        <w:rPr>
          <w:rFonts w:hint="default" w:ascii="Times New Roman" w:hAnsi="Times New Roman" w:cs="Times New Roman"/>
          <w:i/>
          <w:iCs/>
          <w:sz w:val="24"/>
          <w:szCs w:val="24"/>
        </w:rPr>
        <w:t>Cornell Hospitality Quarterly</w:t>
      </w:r>
      <w:r>
        <w:rPr>
          <w:rFonts w:hint="default" w:ascii="Times New Roman" w:hAnsi="Times New Roman" w:cs="Times New Roman"/>
          <w:sz w:val="24"/>
          <w:szCs w:val="24"/>
        </w:rPr>
        <w:t>, 59(2), pp.135–159.</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Sako, M. (2009) Technology strategy and management: Globalization of knowledge-intensive professional services. </w:t>
      </w:r>
      <w:r>
        <w:rPr>
          <w:rFonts w:hint="default" w:ascii="Times New Roman" w:hAnsi="Times New Roman" w:cs="Times New Roman"/>
          <w:i/>
          <w:iCs/>
          <w:sz w:val="24"/>
          <w:szCs w:val="24"/>
        </w:rPr>
        <w:t>Communications of the ACM</w:t>
      </w:r>
      <w:r>
        <w:rPr>
          <w:rFonts w:hint="default" w:ascii="Times New Roman" w:hAnsi="Times New Roman" w:cs="Times New Roman"/>
          <w:sz w:val="24"/>
          <w:szCs w:val="24"/>
        </w:rPr>
        <w:t>, 52(7), pp.31–33.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Salmon, J. (2018) </w:t>
      </w:r>
      <w:r>
        <w:rPr>
          <w:rFonts w:hint="default" w:ascii="Times New Roman" w:hAnsi="Times New Roman" w:cs="Times New Roman"/>
          <w:i/>
          <w:iCs/>
          <w:sz w:val="24"/>
          <w:szCs w:val="24"/>
        </w:rPr>
        <w:t>Bumper Pay Rises For British Airways Bosses After Firm Shrinks Legroom.</w:t>
      </w:r>
      <w:r>
        <w:rPr>
          <w:rFonts w:hint="default" w:ascii="Times New Roman" w:hAnsi="Times New Roman" w:cs="Times New Roman"/>
          <w:sz w:val="24"/>
          <w:szCs w:val="24"/>
        </w:rPr>
        <w:t xml:space="preserve"> [online] Mail Online. Available at: https://www.dailymail.co.uk/news/article-5452505/Bumper-pay-rises-British-Airways-bosses.html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Sattar, B. (2016) A Brave New Workplace: Strategies for new generation of workforce. </w:t>
      </w:r>
      <w:r>
        <w:rPr>
          <w:rFonts w:hint="default" w:ascii="Times New Roman" w:hAnsi="Times New Roman" w:cs="Times New Roman"/>
          <w:i/>
          <w:iCs/>
          <w:sz w:val="24"/>
          <w:szCs w:val="24"/>
        </w:rPr>
        <w:t>Workforce Management (Time and Attendance) Excellence Essentials</w:t>
      </w:r>
      <w:r>
        <w:rPr>
          <w:rFonts w:hint="default" w:ascii="Times New Roman" w:hAnsi="Times New Roman" w:cs="Times New Roman"/>
          <w:sz w:val="24"/>
          <w:szCs w:val="24"/>
        </w:rPr>
        <w:t>, pp.Workforce Management (Time and Attendance) Excellence Essentials, Feb 2016.</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Schlechter, A., Hung, A. &amp; Bussin, M. (2014) Understanding talent attraction: The influence of financial rewards elements on perceived job attractiveness. </w:t>
      </w:r>
      <w:r>
        <w:rPr>
          <w:rFonts w:hint="default" w:ascii="Times New Roman" w:hAnsi="Times New Roman" w:cs="Times New Roman"/>
          <w:i/>
          <w:iCs/>
          <w:sz w:val="24"/>
          <w:szCs w:val="24"/>
        </w:rPr>
        <w:t>SA Journal of Human Resource Management</w:t>
      </w:r>
      <w:r>
        <w:rPr>
          <w:rFonts w:hint="default" w:ascii="Times New Roman" w:hAnsi="Times New Roman" w:cs="Times New Roman"/>
          <w:sz w:val="24"/>
          <w:szCs w:val="24"/>
        </w:rPr>
        <w:t>, 12(1), pp.1–13.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Senna, D. (2008) Global financial talent shortage. </w:t>
      </w:r>
      <w:r>
        <w:rPr>
          <w:rFonts w:hint="default" w:ascii="Times New Roman" w:hAnsi="Times New Roman" w:cs="Times New Roman"/>
          <w:i/>
          <w:iCs/>
          <w:sz w:val="24"/>
          <w:szCs w:val="24"/>
        </w:rPr>
        <w:t>Corporate Finance Review</w:t>
      </w:r>
      <w:r>
        <w:rPr>
          <w:rFonts w:hint="default" w:ascii="Times New Roman" w:hAnsi="Times New Roman" w:cs="Times New Roman"/>
          <w:sz w:val="24"/>
          <w:szCs w:val="24"/>
        </w:rPr>
        <w:t>, 13(3), pp.5–6,8–10.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Shields, J., Rooney, J., Brown, M. and Kaine, S. (2020) </w:t>
      </w:r>
      <w:r>
        <w:rPr>
          <w:rFonts w:hint="default" w:ascii="Times New Roman" w:hAnsi="Times New Roman" w:cs="Times New Roman"/>
          <w:i/>
          <w:iCs/>
          <w:sz w:val="24"/>
          <w:szCs w:val="24"/>
        </w:rPr>
        <w:t>Managing Employee Performance And Reward</w:t>
      </w:r>
      <w:r>
        <w:rPr>
          <w:rFonts w:hint="default" w:ascii="Times New Roman" w:hAnsi="Times New Roman" w:cs="Times New Roman"/>
          <w:sz w:val="24"/>
          <w:szCs w:val="24"/>
        </w:rPr>
        <w:t>. London: Cambridge University Press.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Sousa, C. (2019) Knowledge-intensive entrepreneurship: a systematic review and future directions. </w:t>
      </w:r>
      <w:r>
        <w:rPr>
          <w:rFonts w:hint="default" w:ascii="Times New Roman" w:hAnsi="Times New Roman" w:cs="Times New Roman"/>
          <w:i/>
          <w:iCs/>
          <w:sz w:val="24"/>
          <w:szCs w:val="24"/>
        </w:rPr>
        <w:t>Management Research</w:t>
      </w:r>
      <w:r>
        <w:rPr>
          <w:rFonts w:hint="default" w:ascii="Times New Roman" w:hAnsi="Times New Roman" w:cs="Times New Roman"/>
          <w:sz w:val="24"/>
          <w:szCs w:val="24"/>
        </w:rPr>
        <w:t>, 17(1), pp.50–67.</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Stuart, R. (2015) </w:t>
      </w:r>
      <w:r>
        <w:rPr>
          <w:rFonts w:hint="default" w:ascii="Times New Roman" w:hAnsi="Times New Roman" w:cs="Times New Roman"/>
          <w:i/>
          <w:iCs/>
          <w:sz w:val="24"/>
          <w:szCs w:val="24"/>
        </w:rPr>
        <w:t>Developing The Next Generation.</w:t>
      </w:r>
      <w:r>
        <w:rPr>
          <w:rFonts w:hint="default" w:ascii="Times New Roman" w:hAnsi="Times New Roman" w:cs="Times New Roman"/>
          <w:sz w:val="24"/>
          <w:szCs w:val="24"/>
        </w:rPr>
        <w:t xml:space="preserve"> [online] CIPD. Available at: https://www.cipd.co.uk/Images/developing-next-generation_tcm18-10268.pdf [Accessed 28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Suchandra, P. (2018) An Analysis of the Skill Shortage Problems in Indian IT Companies. </w:t>
      </w:r>
      <w:r>
        <w:rPr>
          <w:rFonts w:hint="default" w:ascii="Times New Roman" w:hAnsi="Times New Roman" w:cs="Times New Roman"/>
          <w:i/>
          <w:iCs/>
          <w:sz w:val="24"/>
          <w:szCs w:val="24"/>
        </w:rPr>
        <w:t>Social Sciences</w:t>
      </w:r>
      <w:r>
        <w:rPr>
          <w:rFonts w:hint="default" w:ascii="Times New Roman" w:hAnsi="Times New Roman" w:cs="Times New Roman"/>
          <w:sz w:val="24"/>
          <w:szCs w:val="24"/>
        </w:rPr>
        <w:t>, 7(9), p.2018.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M., Marsh, G., Nicol, D. and Broadbent, P. (2017) </w:t>
      </w:r>
      <w:r>
        <w:rPr>
          <w:rFonts w:hint="default" w:ascii="Times New Roman" w:hAnsi="Times New Roman" w:cs="Times New Roman"/>
          <w:i/>
          <w:iCs/>
          <w:sz w:val="24"/>
          <w:szCs w:val="24"/>
        </w:rPr>
        <w:t>Good work: the Taylor review of modern working practices.</w:t>
      </w:r>
      <w:r>
        <w:rPr>
          <w:rFonts w:hint="default" w:ascii="Times New Roman" w:hAnsi="Times New Roman" w:cs="Times New Roman"/>
          <w:sz w:val="24"/>
          <w:szCs w:val="24"/>
        </w:rPr>
        <w:t xml:space="preserve"> London: Department for Business, Energy and Industrial Strategy.</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Thompson, P. (2002) </w:t>
      </w:r>
      <w:r>
        <w:rPr>
          <w:rFonts w:hint="default" w:ascii="Times New Roman" w:hAnsi="Times New Roman" w:cs="Times New Roman"/>
          <w:i/>
          <w:iCs/>
          <w:sz w:val="24"/>
          <w:szCs w:val="24"/>
        </w:rPr>
        <w:t>Total reward</w:t>
      </w:r>
      <w:r>
        <w:rPr>
          <w:rFonts w:hint="default" w:ascii="Times New Roman" w:hAnsi="Times New Roman" w:cs="Times New Roman"/>
          <w:sz w:val="24"/>
          <w:szCs w:val="24"/>
        </w:rPr>
        <w:t>. CIPD Publishing.</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Topham, G. (2019) </w:t>
      </w:r>
      <w:r>
        <w:rPr>
          <w:rFonts w:hint="default" w:ascii="Times New Roman" w:hAnsi="Times New Roman" w:cs="Times New Roman"/>
          <w:i/>
          <w:iCs/>
          <w:sz w:val="24"/>
          <w:szCs w:val="24"/>
        </w:rPr>
        <w:t>BA Pilots' Strike: Airline Agrees Provisional Pay Settlement.</w:t>
      </w:r>
      <w:r>
        <w:rPr>
          <w:rFonts w:hint="default" w:ascii="Times New Roman" w:hAnsi="Times New Roman" w:cs="Times New Roman"/>
          <w:sz w:val="24"/>
          <w:szCs w:val="24"/>
        </w:rPr>
        <w:t xml:space="preserve"> [online] the Guardian. Available at: https://www.theguardian.com/business/2019/nov/22/ba-pilots-strike-airline-agrees-provisional-pay-settlement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Tourish, D. and Robson, P. (2006) Sensemaking and the Distortion of Critical Upward Communication in Organizations. </w:t>
      </w:r>
      <w:r>
        <w:rPr>
          <w:rFonts w:hint="default" w:ascii="Times New Roman" w:hAnsi="Times New Roman" w:cs="Times New Roman"/>
          <w:i/>
          <w:iCs/>
          <w:sz w:val="24"/>
          <w:szCs w:val="24"/>
        </w:rPr>
        <w:t>Journal of Management Studies</w:t>
      </w:r>
      <w:r>
        <w:rPr>
          <w:rFonts w:hint="default" w:ascii="Times New Roman" w:hAnsi="Times New Roman" w:cs="Times New Roman"/>
          <w:sz w:val="24"/>
          <w:szCs w:val="24"/>
        </w:rPr>
        <w:t>, 43(4), pp.711-730.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Uhl-Bien, M., Marion, R. &amp; McKelvey, B. (2007) Complexity Leadership Theory: Shifting leadership from the industrial age to the knowledge era.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18(4), pp. 298-318.</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Wayne, S., Zhao, H., Glibkowski, B. and Bravo, J. (2007) The impact of psychological contract breach on work-related outcomes: A meta-analysis. </w:t>
      </w:r>
      <w:r>
        <w:rPr>
          <w:rFonts w:hint="default" w:ascii="Times New Roman" w:hAnsi="Times New Roman" w:cs="Times New Roman"/>
          <w:i/>
          <w:iCs/>
          <w:sz w:val="24"/>
          <w:szCs w:val="24"/>
        </w:rPr>
        <w:t>Personnel Psychology</w:t>
      </w:r>
      <w:r>
        <w:rPr>
          <w:rFonts w:hint="default" w:ascii="Times New Roman" w:hAnsi="Times New Roman" w:cs="Times New Roman"/>
          <w:sz w:val="24"/>
          <w:szCs w:val="24"/>
        </w:rPr>
        <w:t>, 60(3), pp.647-680.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Wilkinson, A., Dundon, T., Marchington, M. and Ackers, P. (2004) Changing Patterns of Employee Voice: Case Studies from the UK and Republic of Ireland. </w:t>
      </w:r>
      <w:r>
        <w:rPr>
          <w:rFonts w:hint="default" w:ascii="Times New Roman" w:hAnsi="Times New Roman" w:cs="Times New Roman"/>
          <w:i/>
          <w:iCs/>
          <w:sz w:val="24"/>
          <w:szCs w:val="24"/>
        </w:rPr>
        <w:t>Journal of Industrial Relations</w:t>
      </w:r>
      <w:r>
        <w:rPr>
          <w:rFonts w:hint="default" w:ascii="Times New Roman" w:hAnsi="Times New Roman" w:cs="Times New Roman"/>
          <w:sz w:val="24"/>
          <w:szCs w:val="24"/>
        </w:rPr>
        <w:t>, 46(3), pp.298-322.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Wilkinson, A. and Johnstone, S. (2016) </w:t>
      </w:r>
      <w:r>
        <w:rPr>
          <w:rFonts w:hint="default" w:ascii="Times New Roman" w:hAnsi="Times New Roman" w:cs="Times New Roman"/>
          <w:i/>
          <w:iCs/>
          <w:sz w:val="24"/>
          <w:szCs w:val="24"/>
        </w:rPr>
        <w:t>Encyclopedia Of Human Resource Management.</w:t>
      </w:r>
      <w:r>
        <w:rPr>
          <w:rFonts w:hint="default" w:ascii="Times New Roman" w:hAnsi="Times New Roman" w:cs="Times New Roman"/>
          <w:sz w:val="24"/>
          <w:szCs w:val="24"/>
        </w:rPr>
        <w:t xml:space="preserve"> Edward Elgar Publishing Limited.</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Worldatwork. (2020) </w:t>
      </w:r>
      <w:r>
        <w:rPr>
          <w:rFonts w:hint="default" w:ascii="Times New Roman" w:hAnsi="Times New Roman" w:cs="Times New Roman"/>
          <w:i/>
          <w:iCs/>
          <w:sz w:val="24"/>
          <w:szCs w:val="24"/>
        </w:rPr>
        <w:t>Total Rewards Model.</w:t>
      </w:r>
      <w:r>
        <w:rPr>
          <w:rFonts w:hint="default" w:ascii="Times New Roman" w:hAnsi="Times New Roman" w:cs="Times New Roman"/>
          <w:sz w:val="24"/>
          <w:szCs w:val="24"/>
        </w:rPr>
        <w:t xml:space="preserve"> [online] Available at: https://www.worldatwork.org/docs/marketing/1610_BRO_TRModel_Update_J5613_FNL.pdf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10" w:name="_Toc2086566175"/>
      <w:r>
        <w:rPr>
          <w:rFonts w:hint="default" w:ascii="Times New Roman" w:hAnsi="Times New Roman" w:cs="Times New Roman"/>
          <w:b/>
          <w:sz w:val="32"/>
          <w:szCs w:val="32"/>
        </w:rPr>
        <w:t>Appendix - Factors that Affect the Employee Reward</w:t>
      </w:r>
      <w:bookmarkEnd w:id="10"/>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0"/>
        <w:gridCol w:w="4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trPr>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Political Factors</w:t>
            </w:r>
          </w:p>
        </w:tc>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Economic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7" w:hRule="atLeast"/>
        </w:trPr>
        <w:tc>
          <w:tcPr>
            <w:tcW w:w="4840" w:type="dxa"/>
          </w:tcPr>
          <w:p>
            <w:pPr>
              <w:numPr>
                <w:ilvl w:val="0"/>
                <w:numId w:val="4"/>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Brexit</w:t>
            </w:r>
          </w:p>
        </w:tc>
        <w:tc>
          <w:tcPr>
            <w:tcW w:w="4840" w:type="dxa"/>
          </w:tcPr>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Exchange Rate</w:t>
            </w:r>
          </w:p>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Rates of Pay in the Marketplace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trPr>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Social Factors</w:t>
            </w:r>
          </w:p>
        </w:tc>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Technology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0" w:hRule="atLeast"/>
        </w:trPr>
        <w:tc>
          <w:tcPr>
            <w:tcW w:w="4840" w:type="dxa"/>
          </w:tcPr>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Demographic Shifts - Multigeneration</w:t>
            </w:r>
          </w:p>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Employment Trends</w:t>
            </w:r>
          </w:p>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Coronavirus</w:t>
            </w:r>
          </w:p>
        </w:tc>
        <w:tc>
          <w:tcPr>
            <w:tcW w:w="4840" w:type="dxa"/>
          </w:tcPr>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Globalisation</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Social Media - Communication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trPr>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Legal Factors</w:t>
            </w:r>
          </w:p>
        </w:tc>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Environment/Ethic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2" w:hRule="atLeast"/>
        </w:trPr>
        <w:tc>
          <w:tcPr>
            <w:tcW w:w="4840" w:type="dxa"/>
          </w:tcPr>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Equal Pay Act 1970 and Equal Pay (Amendment) Regulations 1983</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Employment Equality (Age) Regulations 2006</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National Minimum Wage Act 1998</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Working Time Regulations 1998</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Data Protection Act 1998</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Transfer of Undertakings (Protection of Employment) Regulations 1981</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Financial Services Act 1986</w:t>
            </w:r>
          </w:p>
        </w:tc>
        <w:tc>
          <w:tcPr>
            <w:tcW w:w="4840" w:type="dxa"/>
          </w:tcPr>
          <w:p>
            <w:pPr>
              <w:numPr>
                <w:ilvl w:val="0"/>
                <w:numId w:val="7"/>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Capitalism v.s. Socialism</w:t>
            </w:r>
          </w:p>
          <w:p>
            <w:pPr>
              <w:numPr>
                <w:ilvl w:val="0"/>
                <w:numId w:val="7"/>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 xml:space="preserve">Corporate Social Responsibility </w:t>
            </w:r>
          </w:p>
        </w:tc>
      </w:tr>
    </w:tbl>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11" w:name="_Toc509747715"/>
      <w:r>
        <w:rPr>
          <w:rFonts w:hint="default" w:ascii="Times New Roman" w:hAnsi="Times New Roman" w:cs="Times New Roman"/>
          <w:b/>
          <w:sz w:val="32"/>
          <w:szCs w:val="32"/>
        </w:rPr>
        <w:t>Appendix II - Characteristics of Generation in the Workplace</w:t>
      </w:r>
      <w:bookmarkEnd w:id="11"/>
    </w:p>
    <w:p>
      <w:pPr>
        <w:spacing w:line="360" w:lineRule="auto"/>
      </w:pPr>
      <w:r>
        <w:drawing>
          <wp:inline distT="0" distB="0" distL="114300" distR="114300">
            <wp:extent cx="6067425" cy="2264410"/>
            <wp:effectExtent l="0" t="0" r="3175" b="215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rcRect r="820"/>
                    <a:stretch>
                      <a:fillRect/>
                    </a:stretch>
                  </pic:blipFill>
                  <pic:spPr>
                    <a:xfrm>
                      <a:off x="0" y="0"/>
                      <a:ext cx="6067425" cy="2264410"/>
                    </a:xfrm>
                    <a:prstGeom prst="rect">
                      <a:avLst/>
                    </a:prstGeom>
                    <a:noFill/>
                    <a:ln w="9525">
                      <a:noFill/>
                    </a:ln>
                  </pic:spPr>
                </pic:pic>
              </a:graphicData>
            </a:graphic>
          </wp:inline>
        </w:drawing>
      </w: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sectPr>
      <w:pgSz w:w="11906" w:h="16838"/>
      <w:pgMar w:top="1134" w:right="1134" w:bottom="1134"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auto"/>
    <w:pitch w:val="default"/>
    <w:sig w:usb0="00000000" w:usb1="00000000" w:usb2="00000000" w:usb3="00000000" w:csb0="80000000" w:csb1="00000000"/>
  </w:font>
  <w:font w:name="Open Sans">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Source Sans Pro">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GothamNarrow">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GT America">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Apple Chancery">
    <w:panose1 w:val="03020702040506060504"/>
    <w:charset w:val="00"/>
    <w:family w:val="auto"/>
    <w:pitch w:val="default"/>
    <w:sig w:usb0="80000067" w:usb1="00000003" w:usb2="00000000" w:usb3="00000000" w:csb0="200001F3" w:csb1="CDFC0000"/>
  </w:font>
  <w:font w:name="HelveticaNeue">
    <w:altName w:val="苹方-简"/>
    <w:panose1 w:val="00000000000000000000"/>
    <w:charset w:val="00"/>
    <w:family w:val="auto"/>
    <w:pitch w:val="default"/>
    <w:sig w:usb0="00000000" w:usb1="00000000" w:usb2="0000000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兰亭黑-简">
    <w:panose1 w:val="02000000000000000000"/>
    <w:charset w:val="86"/>
    <w:family w:val="auto"/>
    <w:pitch w:val="default"/>
    <w:sig w:usb0="00000001" w:usb1="08000000" w:usb2="00000000" w:usb3="00000000" w:csb0="00040000" w:csb1="00000000"/>
  </w:font>
  <w:font w:name="RobotoRegular">
    <w:altName w:val="苹方-简"/>
    <w:panose1 w:val="00000000000000000000"/>
    <w:charset w:val="00"/>
    <w:family w:val="auto"/>
    <w:pitch w:val="default"/>
    <w:sig w:usb0="00000000" w:usb1="00000000" w:usb2="00000000" w:usb3="00000000" w:csb0="00000000" w:csb1="00000000"/>
  </w:font>
  <w:font w:name="Avenir Next Condensed">
    <w:panose1 w:val="020B0806020202020204"/>
    <w:charset w:val="00"/>
    <w:family w:val="auto"/>
    <w:pitch w:val="default"/>
    <w:sig w:usb0="8000002F" w:usb1="5000204A" w:usb2="00000000" w:usb3="00000000" w:csb0="0000009B" w:csb1="00000000"/>
  </w:font>
  <w:font w:name="-webkit-standard">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Noto Sans Symbol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Neue">
    <w:panose1 w:val="02000503000000020004"/>
    <w:charset w:val="86"/>
    <w:family w:val="swiss"/>
    <w:pitch w:val="default"/>
    <w:sig w:usb0="E50002FF" w:usb1="500079DB" w:usb2="00000010" w:usb3="00000000" w:csb0="00000000" w:csb1="00000000"/>
  </w:font>
  <w:font w:name="AdvTT6120e2aa">
    <w:altName w:val="苹方-简"/>
    <w:panose1 w:val="00000000000000000000"/>
    <w:charset w:val="00"/>
    <w:family w:val="auto"/>
    <w:pitch w:val="default"/>
    <w:sig w:usb0="00000000" w:usb1="00000000" w:usb2="00000000" w:usb3="00000000" w:csb0="00000000" w:csb1="00000000"/>
  </w:font>
  <w:font w:name="AdvTT50a2f13e . I">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NexusSerif">
    <w:altName w:val="苹方-简"/>
    <w:panose1 w:val="00000000000000000000"/>
    <w:charset w:val="00"/>
    <w:family w:val="auto"/>
    <w:pitch w:val="default"/>
    <w:sig w:usb0="00000000" w:usb1="00000000" w:usb2="00000000" w:usb3="00000000" w:csb0="00000000" w:csb1="00000000"/>
  </w:font>
  <w:font w:name="Century Gothic">
    <w:altName w:val="苹方-简"/>
    <w:panose1 w:val="020B0502020202020204"/>
    <w:charset w:val="00"/>
    <w:family w:val="swiss"/>
    <w:pitch w:val="default"/>
    <w:sig w:usb0="00000000" w:usb1="00000000" w:usb2="00000000" w:usb3="00000000" w:csb0="000000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MT Extra">
    <w:panose1 w:val="05050102010205020202"/>
    <w:charset w:val="00"/>
    <w:family w:val="auto"/>
    <w:pitch w:val="default"/>
    <w:sig w:usb0="8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BlinkMacSystemFont">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Constantia">
    <w:altName w:val="苹方-简"/>
    <w:panose1 w:val="02030602050306030303"/>
    <w:charset w:val="00"/>
    <w:family w:val="roman"/>
    <w:pitch w:val="default"/>
    <w:sig w:usb0="00000000" w:usb1="00000000" w:usb2="00000000" w:usb3="00000000" w:csb0="0000019F" w:csb1="00000000"/>
  </w:font>
  <w:font w:name="MiloPro-Text">
    <w:altName w:val="苹方-简"/>
    <w:panose1 w:val="00000000000000000000"/>
    <w:charset w:val="00"/>
    <w:family w:val="auto"/>
    <w:pitch w:val="default"/>
    <w:sig w:usb0="00000000" w:usb1="00000000" w:usb2="00000000" w:usb3="00000000" w:csb0="00000000" w:csb1="00000000"/>
  </w:font>
  <w:font w:name="MiloPro-Light">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Oxygen">
    <w:altName w:val="苹方-简"/>
    <w:panose1 w:val="00000000000000000000"/>
    <w:charset w:val="00"/>
    <w:family w:val="auto"/>
    <w:pitch w:val="default"/>
    <w:sig w:usb0="00000000" w:usb1="00000000" w:usb2="00000000" w:usb3="00000000" w:csb0="00000000" w:csb1="00000000"/>
  </w:font>
  <w:font w:name="Arial-BoldMT">
    <w:altName w:val="苹方-简"/>
    <w:panose1 w:val="00000000000000000000"/>
    <w:charset w:val="00"/>
    <w:family w:val="auto"/>
    <w:pitch w:val="default"/>
    <w:sig w:usb0="00000000" w:usb1="00000000" w:usb2="00000000" w:usb3="00000000" w:csb0="00000000" w:csb1="00000000"/>
  </w:font>
  <w:font w:name="Avenir">
    <w:panose1 w:val="02000503020000020003"/>
    <w:charset w:val="00"/>
    <w:family w:val="auto"/>
    <w:pitch w:val="default"/>
    <w:sig w:usb0="800000AF" w:usb1="5000204A" w:usb2="00000000" w:usb3="00000000" w:csb0="0000009B" w:csb1="00000000"/>
  </w:font>
  <w:font w:name="-apple-system">
    <w:altName w:val="苹方-简"/>
    <w:panose1 w:val="00000000000000000000"/>
    <w:charset w:val="00"/>
    <w:family w:val="auto"/>
    <w:pitch w:val="default"/>
    <w:sig w:usb0="00000000" w:usb1="00000000" w:usb2="00000000" w:usb3="00000000" w:csb0="00000000" w:csb1="00000000"/>
  </w:font>
  <w:font w:name="AvenirNextW05-Regular">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0JkVFAIAABMEAAAOAAAAZHJz&#10;L2Uyb0RvYy54bWytU02O0zAU3iNxB8t7mrSo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X0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F7QmRU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49291"/>
    <w:multiLevelType w:val="singleLevel"/>
    <w:tmpl w:val="5EA49291"/>
    <w:lvl w:ilvl="0" w:tentative="0">
      <w:start w:val="1"/>
      <w:numFmt w:val="bullet"/>
      <w:lvlText w:val=""/>
      <w:lvlJc w:val="left"/>
      <w:pPr>
        <w:ind w:left="420" w:leftChars="0" w:hanging="420" w:firstLineChars="0"/>
      </w:pPr>
      <w:rPr>
        <w:rFonts w:hint="default" w:ascii="Wingdings" w:hAnsi="Wingdings"/>
      </w:rPr>
    </w:lvl>
  </w:abstractNum>
  <w:abstractNum w:abstractNumId="1">
    <w:nsid w:val="5EA4929F"/>
    <w:multiLevelType w:val="singleLevel"/>
    <w:tmpl w:val="5EA4929F"/>
    <w:lvl w:ilvl="0" w:tentative="0">
      <w:start w:val="1"/>
      <w:numFmt w:val="bullet"/>
      <w:lvlText w:val=""/>
      <w:lvlJc w:val="left"/>
      <w:pPr>
        <w:ind w:left="420" w:leftChars="0" w:hanging="420" w:firstLineChars="0"/>
      </w:pPr>
      <w:rPr>
        <w:rFonts w:hint="default" w:ascii="Wingdings" w:hAnsi="Wingdings"/>
      </w:rPr>
    </w:lvl>
  </w:abstractNum>
  <w:abstractNum w:abstractNumId="2">
    <w:nsid w:val="5EA492AC"/>
    <w:multiLevelType w:val="singleLevel"/>
    <w:tmpl w:val="5EA492AC"/>
    <w:lvl w:ilvl="0" w:tentative="0">
      <w:start w:val="1"/>
      <w:numFmt w:val="bullet"/>
      <w:lvlText w:val=""/>
      <w:lvlJc w:val="left"/>
      <w:pPr>
        <w:ind w:left="420" w:leftChars="0" w:hanging="420" w:firstLineChars="0"/>
      </w:pPr>
      <w:rPr>
        <w:rFonts w:hint="default" w:ascii="Wingdings" w:hAnsi="Wingdings"/>
      </w:rPr>
    </w:lvl>
  </w:abstractNum>
  <w:abstractNum w:abstractNumId="3">
    <w:nsid w:val="5EA492B9"/>
    <w:multiLevelType w:val="singleLevel"/>
    <w:tmpl w:val="5EA492B9"/>
    <w:lvl w:ilvl="0" w:tentative="0">
      <w:start w:val="1"/>
      <w:numFmt w:val="bullet"/>
      <w:lvlText w:val=""/>
      <w:lvlJc w:val="left"/>
      <w:pPr>
        <w:ind w:left="420" w:leftChars="0" w:hanging="420" w:firstLineChars="0"/>
      </w:pPr>
      <w:rPr>
        <w:rFonts w:hint="default" w:ascii="Wingdings" w:hAnsi="Wingdings"/>
      </w:rPr>
    </w:lvl>
  </w:abstractNum>
  <w:abstractNum w:abstractNumId="4">
    <w:nsid w:val="5EAB7335"/>
    <w:multiLevelType w:val="singleLevel"/>
    <w:tmpl w:val="5EAB7335"/>
    <w:lvl w:ilvl="0" w:tentative="0">
      <w:start w:val="1"/>
      <w:numFmt w:val="bullet"/>
      <w:lvlText w:val=""/>
      <w:lvlJc w:val="left"/>
      <w:pPr>
        <w:ind w:left="420" w:leftChars="0" w:hanging="420" w:firstLineChars="0"/>
      </w:pPr>
      <w:rPr>
        <w:rFonts w:hint="default" w:ascii="Wingdings" w:hAnsi="Wingdings"/>
      </w:rPr>
    </w:lvl>
  </w:abstractNum>
  <w:abstractNum w:abstractNumId="5">
    <w:nsid w:val="5EAB750D"/>
    <w:multiLevelType w:val="singleLevel"/>
    <w:tmpl w:val="5EAB750D"/>
    <w:lvl w:ilvl="0" w:tentative="0">
      <w:start w:val="1"/>
      <w:numFmt w:val="bullet"/>
      <w:lvlText w:val=""/>
      <w:lvlJc w:val="left"/>
      <w:pPr>
        <w:ind w:left="420" w:leftChars="0" w:hanging="420" w:firstLineChars="0"/>
      </w:pPr>
      <w:rPr>
        <w:rFonts w:hint="default" w:ascii="Wingdings" w:hAnsi="Wingdings"/>
      </w:rPr>
    </w:lvl>
  </w:abstractNum>
  <w:abstractNum w:abstractNumId="6">
    <w:nsid w:val="5EABFFC5"/>
    <w:multiLevelType w:val="singleLevel"/>
    <w:tmpl w:val="5EABFFC5"/>
    <w:lvl w:ilvl="0" w:tentative="0">
      <w:start w:val="1"/>
      <w:numFmt w:val="bullet"/>
      <w:lvlText w:val=""/>
      <w:lvlJc w:val="left"/>
      <w:pPr>
        <w:ind w:left="420" w:leftChars="0" w:hanging="420" w:firstLineChars="0"/>
      </w:pPr>
      <w:rPr>
        <w:rFonts w:hint="default" w:ascii="Wingdings" w:hAnsi="Wingdings"/>
      </w:r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2D6BCA"/>
    <w:rsid w:val="027F2F34"/>
    <w:rsid w:val="077796DB"/>
    <w:rsid w:val="07BD88C8"/>
    <w:rsid w:val="07EFEFD3"/>
    <w:rsid w:val="0BFE60DC"/>
    <w:rsid w:val="0EDB1DF2"/>
    <w:rsid w:val="0EFEFB30"/>
    <w:rsid w:val="0FAF3179"/>
    <w:rsid w:val="0FDC944C"/>
    <w:rsid w:val="0FF24112"/>
    <w:rsid w:val="0FFB84DE"/>
    <w:rsid w:val="10FDA752"/>
    <w:rsid w:val="15AEAC13"/>
    <w:rsid w:val="15F92B42"/>
    <w:rsid w:val="16BF4057"/>
    <w:rsid w:val="16FF51BC"/>
    <w:rsid w:val="17EE1926"/>
    <w:rsid w:val="17F7FDEE"/>
    <w:rsid w:val="17FDE476"/>
    <w:rsid w:val="17FFC1A8"/>
    <w:rsid w:val="1AFE9102"/>
    <w:rsid w:val="1AFF2D16"/>
    <w:rsid w:val="1BB5A519"/>
    <w:rsid w:val="1BFBB716"/>
    <w:rsid w:val="1DB7E5AE"/>
    <w:rsid w:val="1DDB15B1"/>
    <w:rsid w:val="1EFB8AEE"/>
    <w:rsid w:val="1EFD95DA"/>
    <w:rsid w:val="1FAF5720"/>
    <w:rsid w:val="1FDF606B"/>
    <w:rsid w:val="1FE12758"/>
    <w:rsid w:val="1FEF3907"/>
    <w:rsid w:val="1FF735C1"/>
    <w:rsid w:val="1FF759C7"/>
    <w:rsid w:val="1FF7C7DB"/>
    <w:rsid w:val="1FF7EDC1"/>
    <w:rsid w:val="1FFEEE74"/>
    <w:rsid w:val="1FFF74FF"/>
    <w:rsid w:val="22FFDEAC"/>
    <w:rsid w:val="247FC9DE"/>
    <w:rsid w:val="259BA11B"/>
    <w:rsid w:val="25F7F85F"/>
    <w:rsid w:val="272F9D97"/>
    <w:rsid w:val="27573166"/>
    <w:rsid w:val="27F6BC4C"/>
    <w:rsid w:val="29AF181D"/>
    <w:rsid w:val="29DB9DC9"/>
    <w:rsid w:val="29FACC33"/>
    <w:rsid w:val="29FE2A9E"/>
    <w:rsid w:val="2AFDF442"/>
    <w:rsid w:val="2B3B19F5"/>
    <w:rsid w:val="2B7F3AC4"/>
    <w:rsid w:val="2BEE2EFA"/>
    <w:rsid w:val="2CFDBBFE"/>
    <w:rsid w:val="2D3FC2B5"/>
    <w:rsid w:val="2D766EB1"/>
    <w:rsid w:val="2E78B39D"/>
    <w:rsid w:val="2E8F2BDE"/>
    <w:rsid w:val="2F77D625"/>
    <w:rsid w:val="2F9EF71F"/>
    <w:rsid w:val="2F9F6899"/>
    <w:rsid w:val="2FA371C4"/>
    <w:rsid w:val="2FAF7F05"/>
    <w:rsid w:val="2FBFA7B4"/>
    <w:rsid w:val="2FE7AFE6"/>
    <w:rsid w:val="2FE7E0A0"/>
    <w:rsid w:val="2FEE9D77"/>
    <w:rsid w:val="2FFEB395"/>
    <w:rsid w:val="2FFF04F0"/>
    <w:rsid w:val="316BDC8F"/>
    <w:rsid w:val="317DEAB9"/>
    <w:rsid w:val="325F65F6"/>
    <w:rsid w:val="336DF7E2"/>
    <w:rsid w:val="337E40D0"/>
    <w:rsid w:val="33FFC7A5"/>
    <w:rsid w:val="35FF6DDA"/>
    <w:rsid w:val="362C73F6"/>
    <w:rsid w:val="36DE5E0E"/>
    <w:rsid w:val="376DA21D"/>
    <w:rsid w:val="379FE77A"/>
    <w:rsid w:val="37BE3FFD"/>
    <w:rsid w:val="37DB4852"/>
    <w:rsid w:val="37DDC342"/>
    <w:rsid w:val="37DF1A2F"/>
    <w:rsid w:val="37E7D5B8"/>
    <w:rsid w:val="37F801B9"/>
    <w:rsid w:val="37FB0043"/>
    <w:rsid w:val="37FD85C8"/>
    <w:rsid w:val="37FE825F"/>
    <w:rsid w:val="39BBD302"/>
    <w:rsid w:val="39FA037D"/>
    <w:rsid w:val="3AFF6AB3"/>
    <w:rsid w:val="3B55B35B"/>
    <w:rsid w:val="3B7F2919"/>
    <w:rsid w:val="3B7F2A70"/>
    <w:rsid w:val="3B9BE685"/>
    <w:rsid w:val="3BC746E0"/>
    <w:rsid w:val="3BD70541"/>
    <w:rsid w:val="3BF33378"/>
    <w:rsid w:val="3C6DC4B4"/>
    <w:rsid w:val="3CBF7F4B"/>
    <w:rsid w:val="3CC2CDCC"/>
    <w:rsid w:val="3CFDA71C"/>
    <w:rsid w:val="3D7D5143"/>
    <w:rsid w:val="3D9A1E96"/>
    <w:rsid w:val="3D9FBF7F"/>
    <w:rsid w:val="3DA582F7"/>
    <w:rsid w:val="3DBFC1E3"/>
    <w:rsid w:val="3DBFD8C7"/>
    <w:rsid w:val="3DEFC0E9"/>
    <w:rsid w:val="3DFFFA62"/>
    <w:rsid w:val="3E6F6475"/>
    <w:rsid w:val="3EDD1743"/>
    <w:rsid w:val="3EF7C9BB"/>
    <w:rsid w:val="3EFEBC8A"/>
    <w:rsid w:val="3F3E497F"/>
    <w:rsid w:val="3F449318"/>
    <w:rsid w:val="3F47C2F0"/>
    <w:rsid w:val="3F5CE7DC"/>
    <w:rsid w:val="3F5EA501"/>
    <w:rsid w:val="3F6C3EBE"/>
    <w:rsid w:val="3F7784B3"/>
    <w:rsid w:val="3F7FA049"/>
    <w:rsid w:val="3F8FADAC"/>
    <w:rsid w:val="3F99A2E4"/>
    <w:rsid w:val="3F9F279B"/>
    <w:rsid w:val="3FB9A7F6"/>
    <w:rsid w:val="3FBC78D2"/>
    <w:rsid w:val="3FBF57B1"/>
    <w:rsid w:val="3FCD54EF"/>
    <w:rsid w:val="3FD3D298"/>
    <w:rsid w:val="3FDD451B"/>
    <w:rsid w:val="3FDF825B"/>
    <w:rsid w:val="3FEF1997"/>
    <w:rsid w:val="3FF98F74"/>
    <w:rsid w:val="3FFDC656"/>
    <w:rsid w:val="3FFF1AE3"/>
    <w:rsid w:val="3FFF1D5A"/>
    <w:rsid w:val="3FFF37D7"/>
    <w:rsid w:val="3FFF4589"/>
    <w:rsid w:val="46C7EB0F"/>
    <w:rsid w:val="472B98CF"/>
    <w:rsid w:val="48BEB62D"/>
    <w:rsid w:val="49FD33AF"/>
    <w:rsid w:val="4ABB8078"/>
    <w:rsid w:val="4B7D2610"/>
    <w:rsid w:val="4B7F20FB"/>
    <w:rsid w:val="4B871178"/>
    <w:rsid w:val="4BBD8C17"/>
    <w:rsid w:val="4BD36964"/>
    <w:rsid w:val="4BD4C6BE"/>
    <w:rsid w:val="4C397290"/>
    <w:rsid w:val="4C6FE8F4"/>
    <w:rsid w:val="4EEB1DDF"/>
    <w:rsid w:val="4F3E3A6F"/>
    <w:rsid w:val="4F5F0B71"/>
    <w:rsid w:val="4FADE7A2"/>
    <w:rsid w:val="4FBF9764"/>
    <w:rsid w:val="4FBFCF6E"/>
    <w:rsid w:val="4FCE5F6A"/>
    <w:rsid w:val="4FE7430E"/>
    <w:rsid w:val="4FEDF7E9"/>
    <w:rsid w:val="4FFF6345"/>
    <w:rsid w:val="4FFFB777"/>
    <w:rsid w:val="50EFCC59"/>
    <w:rsid w:val="50FCF857"/>
    <w:rsid w:val="51BF18DF"/>
    <w:rsid w:val="52EE68F3"/>
    <w:rsid w:val="53CBF37F"/>
    <w:rsid w:val="53FFD37B"/>
    <w:rsid w:val="545E09A1"/>
    <w:rsid w:val="5569A8F8"/>
    <w:rsid w:val="55CF7E81"/>
    <w:rsid w:val="55F3EA02"/>
    <w:rsid w:val="56761CB2"/>
    <w:rsid w:val="56FD9E62"/>
    <w:rsid w:val="56FFC715"/>
    <w:rsid w:val="5775B924"/>
    <w:rsid w:val="57E7B6BC"/>
    <w:rsid w:val="57EB3637"/>
    <w:rsid w:val="57F7B451"/>
    <w:rsid w:val="57FBBC4F"/>
    <w:rsid w:val="587F56E9"/>
    <w:rsid w:val="59755D2C"/>
    <w:rsid w:val="59BF8B01"/>
    <w:rsid w:val="59C7F90B"/>
    <w:rsid w:val="59F677A9"/>
    <w:rsid w:val="5B59D36B"/>
    <w:rsid w:val="5B6F3ECE"/>
    <w:rsid w:val="5BDF0129"/>
    <w:rsid w:val="5BE73B0B"/>
    <w:rsid w:val="5BF7C955"/>
    <w:rsid w:val="5BFAC6C6"/>
    <w:rsid w:val="5BFB95DA"/>
    <w:rsid w:val="5BFBD201"/>
    <w:rsid w:val="5BFEFA03"/>
    <w:rsid w:val="5BFF9504"/>
    <w:rsid w:val="5BFFB35F"/>
    <w:rsid w:val="5C9C45DB"/>
    <w:rsid w:val="5CB8E5F1"/>
    <w:rsid w:val="5CEFC4C0"/>
    <w:rsid w:val="5CF732A9"/>
    <w:rsid w:val="5CFD2532"/>
    <w:rsid w:val="5CFDBEBF"/>
    <w:rsid w:val="5D376291"/>
    <w:rsid w:val="5D3EAC18"/>
    <w:rsid w:val="5DFD4D41"/>
    <w:rsid w:val="5DFE68B0"/>
    <w:rsid w:val="5DFF3782"/>
    <w:rsid w:val="5DFFBCA1"/>
    <w:rsid w:val="5E79C645"/>
    <w:rsid w:val="5E7B2C4B"/>
    <w:rsid w:val="5E7F72D6"/>
    <w:rsid w:val="5E9F684C"/>
    <w:rsid w:val="5EABB6AE"/>
    <w:rsid w:val="5ED28B16"/>
    <w:rsid w:val="5EDC5AE4"/>
    <w:rsid w:val="5EF71F2B"/>
    <w:rsid w:val="5EF7F227"/>
    <w:rsid w:val="5EF988B0"/>
    <w:rsid w:val="5EFE0ECA"/>
    <w:rsid w:val="5EFFD455"/>
    <w:rsid w:val="5EFFDCDC"/>
    <w:rsid w:val="5F33D190"/>
    <w:rsid w:val="5F5BD3B8"/>
    <w:rsid w:val="5F5FE32A"/>
    <w:rsid w:val="5F6E29DC"/>
    <w:rsid w:val="5F756828"/>
    <w:rsid w:val="5F7FDBC3"/>
    <w:rsid w:val="5F7FFB43"/>
    <w:rsid w:val="5F9B0C81"/>
    <w:rsid w:val="5F9E174F"/>
    <w:rsid w:val="5F9EFC51"/>
    <w:rsid w:val="5FAE6FA7"/>
    <w:rsid w:val="5FBD8603"/>
    <w:rsid w:val="5FBFA90C"/>
    <w:rsid w:val="5FCFD242"/>
    <w:rsid w:val="5FCFE8A3"/>
    <w:rsid w:val="5FD5A1B8"/>
    <w:rsid w:val="5FD741E9"/>
    <w:rsid w:val="5FD78A84"/>
    <w:rsid w:val="5FDA3FF9"/>
    <w:rsid w:val="5FDBB082"/>
    <w:rsid w:val="5FDF1DE0"/>
    <w:rsid w:val="5FDFC7B1"/>
    <w:rsid w:val="5FED6D0F"/>
    <w:rsid w:val="5FEE7232"/>
    <w:rsid w:val="5FEF3EFD"/>
    <w:rsid w:val="5FF343D7"/>
    <w:rsid w:val="5FF37512"/>
    <w:rsid w:val="5FF3A656"/>
    <w:rsid w:val="5FF53613"/>
    <w:rsid w:val="5FF5B9B4"/>
    <w:rsid w:val="5FFF0A1E"/>
    <w:rsid w:val="5FFF60AD"/>
    <w:rsid w:val="63AD9D51"/>
    <w:rsid w:val="63B81355"/>
    <w:rsid w:val="63DE601C"/>
    <w:rsid w:val="63E6D1F8"/>
    <w:rsid w:val="63EFAB16"/>
    <w:rsid w:val="63FB4385"/>
    <w:rsid w:val="64CC7A24"/>
    <w:rsid w:val="64E7ADD0"/>
    <w:rsid w:val="64FE468D"/>
    <w:rsid w:val="65ED126F"/>
    <w:rsid w:val="65F933C7"/>
    <w:rsid w:val="65FBEC7E"/>
    <w:rsid w:val="669F63C0"/>
    <w:rsid w:val="66BECFBC"/>
    <w:rsid w:val="66F758DA"/>
    <w:rsid w:val="677EEA2C"/>
    <w:rsid w:val="67B747D6"/>
    <w:rsid w:val="67E5CF42"/>
    <w:rsid w:val="67EDD404"/>
    <w:rsid w:val="67EEDC41"/>
    <w:rsid w:val="67FFE3D2"/>
    <w:rsid w:val="68F55DB6"/>
    <w:rsid w:val="691F69A7"/>
    <w:rsid w:val="69DF5393"/>
    <w:rsid w:val="69E37C6B"/>
    <w:rsid w:val="69FDE206"/>
    <w:rsid w:val="6AB76703"/>
    <w:rsid w:val="6AEFACEA"/>
    <w:rsid w:val="6B7B00D4"/>
    <w:rsid w:val="6BB91E6F"/>
    <w:rsid w:val="6BB9813F"/>
    <w:rsid w:val="6BBD26B9"/>
    <w:rsid w:val="6BC3787D"/>
    <w:rsid w:val="6BDD35F8"/>
    <w:rsid w:val="6BDFCECE"/>
    <w:rsid w:val="6BEF9B22"/>
    <w:rsid w:val="6BF9478C"/>
    <w:rsid w:val="6BFA0419"/>
    <w:rsid w:val="6BFBBAA4"/>
    <w:rsid w:val="6BFBE943"/>
    <w:rsid w:val="6C896FF1"/>
    <w:rsid w:val="6CBDA90B"/>
    <w:rsid w:val="6CFF360E"/>
    <w:rsid w:val="6D39344C"/>
    <w:rsid w:val="6D62536C"/>
    <w:rsid w:val="6DEF10D4"/>
    <w:rsid w:val="6DEF1D8A"/>
    <w:rsid w:val="6DF89595"/>
    <w:rsid w:val="6DFD5F5F"/>
    <w:rsid w:val="6DFFBF1D"/>
    <w:rsid w:val="6EAB0305"/>
    <w:rsid w:val="6EDC58EC"/>
    <w:rsid w:val="6EDF4F7F"/>
    <w:rsid w:val="6EFA13CE"/>
    <w:rsid w:val="6EFF2A84"/>
    <w:rsid w:val="6EFFBCB9"/>
    <w:rsid w:val="6F2B1978"/>
    <w:rsid w:val="6F3FBDAF"/>
    <w:rsid w:val="6F5F7E7C"/>
    <w:rsid w:val="6F771DA4"/>
    <w:rsid w:val="6F9FB69E"/>
    <w:rsid w:val="6FB79788"/>
    <w:rsid w:val="6FB80F64"/>
    <w:rsid w:val="6FBC355B"/>
    <w:rsid w:val="6FBF102D"/>
    <w:rsid w:val="6FDBA5AA"/>
    <w:rsid w:val="6FDF1078"/>
    <w:rsid w:val="6FE2A2D1"/>
    <w:rsid w:val="6FE6EF85"/>
    <w:rsid w:val="6FE747DD"/>
    <w:rsid w:val="6FF0C0AC"/>
    <w:rsid w:val="6FF57E0F"/>
    <w:rsid w:val="6FF77BEE"/>
    <w:rsid w:val="6FFBF55A"/>
    <w:rsid w:val="6FFDEA34"/>
    <w:rsid w:val="7107BBC8"/>
    <w:rsid w:val="71DE65D8"/>
    <w:rsid w:val="71F59CD3"/>
    <w:rsid w:val="71F72E81"/>
    <w:rsid w:val="726B80E4"/>
    <w:rsid w:val="727FDEF6"/>
    <w:rsid w:val="728FE7B8"/>
    <w:rsid w:val="72BF52BE"/>
    <w:rsid w:val="72FF22A0"/>
    <w:rsid w:val="731EE5F5"/>
    <w:rsid w:val="735D8E39"/>
    <w:rsid w:val="736F8FA3"/>
    <w:rsid w:val="7371CA4E"/>
    <w:rsid w:val="737CE573"/>
    <w:rsid w:val="73AED5D8"/>
    <w:rsid w:val="73CEC17B"/>
    <w:rsid w:val="73E6BB07"/>
    <w:rsid w:val="73FBE338"/>
    <w:rsid w:val="73FF3B2C"/>
    <w:rsid w:val="746FDFAB"/>
    <w:rsid w:val="747F7DE5"/>
    <w:rsid w:val="753799B2"/>
    <w:rsid w:val="755B333D"/>
    <w:rsid w:val="756E3588"/>
    <w:rsid w:val="757F029B"/>
    <w:rsid w:val="75BD8E3F"/>
    <w:rsid w:val="75DF7580"/>
    <w:rsid w:val="75DF94AE"/>
    <w:rsid w:val="75EF6CD5"/>
    <w:rsid w:val="75F33434"/>
    <w:rsid w:val="75FBECF7"/>
    <w:rsid w:val="75FF0893"/>
    <w:rsid w:val="75FF0E8D"/>
    <w:rsid w:val="75FF6DD6"/>
    <w:rsid w:val="7634B07A"/>
    <w:rsid w:val="76BEEF14"/>
    <w:rsid w:val="76DE96AC"/>
    <w:rsid w:val="76EF13CB"/>
    <w:rsid w:val="76EF1A0D"/>
    <w:rsid w:val="76FE1567"/>
    <w:rsid w:val="76FEA7B4"/>
    <w:rsid w:val="76FEC7EE"/>
    <w:rsid w:val="7733174A"/>
    <w:rsid w:val="773D68B8"/>
    <w:rsid w:val="775EE4A6"/>
    <w:rsid w:val="776BF47D"/>
    <w:rsid w:val="7777710D"/>
    <w:rsid w:val="777F76E7"/>
    <w:rsid w:val="778729DD"/>
    <w:rsid w:val="77966DF3"/>
    <w:rsid w:val="77B6911D"/>
    <w:rsid w:val="77BC303E"/>
    <w:rsid w:val="77D96B67"/>
    <w:rsid w:val="77DF17D2"/>
    <w:rsid w:val="77EF31CB"/>
    <w:rsid w:val="77F74935"/>
    <w:rsid w:val="77FCEA5C"/>
    <w:rsid w:val="77FD14A4"/>
    <w:rsid w:val="77FFC64B"/>
    <w:rsid w:val="77FFE3C4"/>
    <w:rsid w:val="78A9325D"/>
    <w:rsid w:val="78E28DF7"/>
    <w:rsid w:val="78FF0893"/>
    <w:rsid w:val="797B249B"/>
    <w:rsid w:val="79BF4658"/>
    <w:rsid w:val="79EE4FC5"/>
    <w:rsid w:val="7A7B9A3E"/>
    <w:rsid w:val="7A99B882"/>
    <w:rsid w:val="7AAFA20E"/>
    <w:rsid w:val="7ABFEF40"/>
    <w:rsid w:val="7ADB688E"/>
    <w:rsid w:val="7AEF34FB"/>
    <w:rsid w:val="7AF56C58"/>
    <w:rsid w:val="7AFF16CD"/>
    <w:rsid w:val="7AFFD253"/>
    <w:rsid w:val="7B5D9536"/>
    <w:rsid w:val="7B5FF6CC"/>
    <w:rsid w:val="7B64AC69"/>
    <w:rsid w:val="7B6DBDB7"/>
    <w:rsid w:val="7B77F09A"/>
    <w:rsid w:val="7B7EF6BB"/>
    <w:rsid w:val="7B7F2DE6"/>
    <w:rsid w:val="7B7F6F84"/>
    <w:rsid w:val="7BB505A6"/>
    <w:rsid w:val="7BB65313"/>
    <w:rsid w:val="7BB75C7A"/>
    <w:rsid w:val="7BBB3ED5"/>
    <w:rsid w:val="7BBEAA6D"/>
    <w:rsid w:val="7BBF7698"/>
    <w:rsid w:val="7BD89621"/>
    <w:rsid w:val="7BDB794C"/>
    <w:rsid w:val="7BDC67AB"/>
    <w:rsid w:val="7BDC9D32"/>
    <w:rsid w:val="7BDF25E9"/>
    <w:rsid w:val="7BEB9614"/>
    <w:rsid w:val="7BEBA7C1"/>
    <w:rsid w:val="7BEF5989"/>
    <w:rsid w:val="7BEFFA20"/>
    <w:rsid w:val="7BF8CAC0"/>
    <w:rsid w:val="7BFBA1EE"/>
    <w:rsid w:val="7BFEBADE"/>
    <w:rsid w:val="7BFF0539"/>
    <w:rsid w:val="7BFF5600"/>
    <w:rsid w:val="7BFFE078"/>
    <w:rsid w:val="7C7B0D41"/>
    <w:rsid w:val="7C7FDDCF"/>
    <w:rsid w:val="7C7FF63A"/>
    <w:rsid w:val="7CADFB8A"/>
    <w:rsid w:val="7CAEBA0C"/>
    <w:rsid w:val="7CDDE439"/>
    <w:rsid w:val="7CFE7420"/>
    <w:rsid w:val="7CFEEA41"/>
    <w:rsid w:val="7CFF4FE1"/>
    <w:rsid w:val="7CFF8D38"/>
    <w:rsid w:val="7D431612"/>
    <w:rsid w:val="7D5C3FB7"/>
    <w:rsid w:val="7D835BD6"/>
    <w:rsid w:val="7D9CE7C9"/>
    <w:rsid w:val="7DAF187E"/>
    <w:rsid w:val="7DB4E69D"/>
    <w:rsid w:val="7DBE2D0C"/>
    <w:rsid w:val="7DBF558C"/>
    <w:rsid w:val="7DC9CFCE"/>
    <w:rsid w:val="7DE1123D"/>
    <w:rsid w:val="7DEDD1AB"/>
    <w:rsid w:val="7DF311AB"/>
    <w:rsid w:val="7DF55827"/>
    <w:rsid w:val="7DF7975D"/>
    <w:rsid w:val="7DF96427"/>
    <w:rsid w:val="7DFDCE22"/>
    <w:rsid w:val="7DFF29E0"/>
    <w:rsid w:val="7DFF8E6A"/>
    <w:rsid w:val="7E1FEABA"/>
    <w:rsid w:val="7E2BE685"/>
    <w:rsid w:val="7E3FFAB0"/>
    <w:rsid w:val="7E5E2E43"/>
    <w:rsid w:val="7E67284A"/>
    <w:rsid w:val="7E67D5F2"/>
    <w:rsid w:val="7E774699"/>
    <w:rsid w:val="7EB782A1"/>
    <w:rsid w:val="7EBCDC35"/>
    <w:rsid w:val="7EBFFC29"/>
    <w:rsid w:val="7ECEEB1B"/>
    <w:rsid w:val="7EDD823B"/>
    <w:rsid w:val="7EEE2F05"/>
    <w:rsid w:val="7EF3B115"/>
    <w:rsid w:val="7EF7FD46"/>
    <w:rsid w:val="7EFBE3A0"/>
    <w:rsid w:val="7EFEF1F9"/>
    <w:rsid w:val="7EFF88F0"/>
    <w:rsid w:val="7F29A892"/>
    <w:rsid w:val="7F2F479B"/>
    <w:rsid w:val="7F552196"/>
    <w:rsid w:val="7F5ED88A"/>
    <w:rsid w:val="7F67F7A4"/>
    <w:rsid w:val="7F6ABE9C"/>
    <w:rsid w:val="7F6B8F22"/>
    <w:rsid w:val="7F6BCE15"/>
    <w:rsid w:val="7F762144"/>
    <w:rsid w:val="7F7A88E8"/>
    <w:rsid w:val="7F7AD53B"/>
    <w:rsid w:val="7F7DE259"/>
    <w:rsid w:val="7F7EF031"/>
    <w:rsid w:val="7F7F315E"/>
    <w:rsid w:val="7F7F42CF"/>
    <w:rsid w:val="7F7F90DE"/>
    <w:rsid w:val="7F7F9EF2"/>
    <w:rsid w:val="7F7FFC52"/>
    <w:rsid w:val="7F8F440B"/>
    <w:rsid w:val="7F97BB99"/>
    <w:rsid w:val="7F989C34"/>
    <w:rsid w:val="7F9CF0D1"/>
    <w:rsid w:val="7F9F4C68"/>
    <w:rsid w:val="7F9FB7E5"/>
    <w:rsid w:val="7F9FE290"/>
    <w:rsid w:val="7FA162B1"/>
    <w:rsid w:val="7FAB1B5C"/>
    <w:rsid w:val="7FAD24E1"/>
    <w:rsid w:val="7FAE4402"/>
    <w:rsid w:val="7FB76A09"/>
    <w:rsid w:val="7FB78728"/>
    <w:rsid w:val="7FBB25F3"/>
    <w:rsid w:val="7FBDF1E3"/>
    <w:rsid w:val="7FBE363B"/>
    <w:rsid w:val="7FBE702C"/>
    <w:rsid w:val="7FBEDAE7"/>
    <w:rsid w:val="7FBFA643"/>
    <w:rsid w:val="7FBFDF32"/>
    <w:rsid w:val="7FBFF127"/>
    <w:rsid w:val="7FC37957"/>
    <w:rsid w:val="7FC3F6BA"/>
    <w:rsid w:val="7FCCE8D6"/>
    <w:rsid w:val="7FCD91F0"/>
    <w:rsid w:val="7FCEAB1D"/>
    <w:rsid w:val="7FCEEB52"/>
    <w:rsid w:val="7FD3EF29"/>
    <w:rsid w:val="7FD52A84"/>
    <w:rsid w:val="7FD74E96"/>
    <w:rsid w:val="7FD95534"/>
    <w:rsid w:val="7FD9B4ED"/>
    <w:rsid w:val="7FDB04C6"/>
    <w:rsid w:val="7FDB6291"/>
    <w:rsid w:val="7FDBB439"/>
    <w:rsid w:val="7FDBC4DF"/>
    <w:rsid w:val="7FDBD890"/>
    <w:rsid w:val="7FDD9F62"/>
    <w:rsid w:val="7FDEF312"/>
    <w:rsid w:val="7FDF088D"/>
    <w:rsid w:val="7FDF1E09"/>
    <w:rsid w:val="7FDF6CF0"/>
    <w:rsid w:val="7FDFCC6A"/>
    <w:rsid w:val="7FDFD99D"/>
    <w:rsid w:val="7FDFFE39"/>
    <w:rsid w:val="7FE3482B"/>
    <w:rsid w:val="7FE70F6E"/>
    <w:rsid w:val="7FE750BE"/>
    <w:rsid w:val="7FEB05F6"/>
    <w:rsid w:val="7FED8355"/>
    <w:rsid w:val="7FEDC18D"/>
    <w:rsid w:val="7FEDDBBD"/>
    <w:rsid w:val="7FEE1BA1"/>
    <w:rsid w:val="7FEF4B7A"/>
    <w:rsid w:val="7FEFBD56"/>
    <w:rsid w:val="7FEFBE33"/>
    <w:rsid w:val="7FEFE5AF"/>
    <w:rsid w:val="7FF57309"/>
    <w:rsid w:val="7FF654C9"/>
    <w:rsid w:val="7FF7040E"/>
    <w:rsid w:val="7FF7392E"/>
    <w:rsid w:val="7FF78DC1"/>
    <w:rsid w:val="7FF7DF63"/>
    <w:rsid w:val="7FF7F965"/>
    <w:rsid w:val="7FF8E48D"/>
    <w:rsid w:val="7FFB1C5D"/>
    <w:rsid w:val="7FFCDA2F"/>
    <w:rsid w:val="7FFF37C1"/>
    <w:rsid w:val="7FFF52E8"/>
    <w:rsid w:val="7FFF687F"/>
    <w:rsid w:val="7FFF737A"/>
    <w:rsid w:val="7FFF83D2"/>
    <w:rsid w:val="7FFF86FD"/>
    <w:rsid w:val="7FFF9A7F"/>
    <w:rsid w:val="7FFF9ED4"/>
    <w:rsid w:val="7FFFA03C"/>
    <w:rsid w:val="7FFFA48A"/>
    <w:rsid w:val="7FFFAF9C"/>
    <w:rsid w:val="7FFFE192"/>
    <w:rsid w:val="86F3706B"/>
    <w:rsid w:val="879F42E4"/>
    <w:rsid w:val="8DF71167"/>
    <w:rsid w:val="8FDE3827"/>
    <w:rsid w:val="8FFFA20B"/>
    <w:rsid w:val="917EF3EA"/>
    <w:rsid w:val="95EFA129"/>
    <w:rsid w:val="962FF134"/>
    <w:rsid w:val="96DD98CC"/>
    <w:rsid w:val="96DFE2D3"/>
    <w:rsid w:val="9776EA69"/>
    <w:rsid w:val="97A733B8"/>
    <w:rsid w:val="97D97F8B"/>
    <w:rsid w:val="97FFB684"/>
    <w:rsid w:val="98F1E103"/>
    <w:rsid w:val="993F1517"/>
    <w:rsid w:val="99FB4B68"/>
    <w:rsid w:val="9ABCE866"/>
    <w:rsid w:val="9B9DADC2"/>
    <w:rsid w:val="9BBFB4D7"/>
    <w:rsid w:val="9BFF4443"/>
    <w:rsid w:val="9CFBCED3"/>
    <w:rsid w:val="9CFCEF1A"/>
    <w:rsid w:val="9CFFDC2F"/>
    <w:rsid w:val="9DBE12E9"/>
    <w:rsid w:val="9DBF3FB9"/>
    <w:rsid w:val="9DD7016D"/>
    <w:rsid w:val="9DEA7902"/>
    <w:rsid w:val="9E6119B4"/>
    <w:rsid w:val="9EF33B08"/>
    <w:rsid w:val="9EF4EE53"/>
    <w:rsid w:val="9F0D2D95"/>
    <w:rsid w:val="9F8F0872"/>
    <w:rsid w:val="9F9F256F"/>
    <w:rsid w:val="9FAF38A4"/>
    <w:rsid w:val="9FAFD29A"/>
    <w:rsid w:val="9FCDB016"/>
    <w:rsid w:val="9FD5AB27"/>
    <w:rsid w:val="9FE6F293"/>
    <w:rsid w:val="A56E5BF6"/>
    <w:rsid w:val="A6C7A7BA"/>
    <w:rsid w:val="A7D3E3AD"/>
    <w:rsid w:val="A7FE25C1"/>
    <w:rsid w:val="A9B75F60"/>
    <w:rsid w:val="AAD7BE8F"/>
    <w:rsid w:val="AB3672AC"/>
    <w:rsid w:val="AB7DCD8C"/>
    <w:rsid w:val="ACDABBBD"/>
    <w:rsid w:val="ADB727DB"/>
    <w:rsid w:val="ADE94133"/>
    <w:rsid w:val="ADFE8BC2"/>
    <w:rsid w:val="ADFF78B0"/>
    <w:rsid w:val="AECBE2B0"/>
    <w:rsid w:val="AEDB5363"/>
    <w:rsid w:val="AEFCCF9E"/>
    <w:rsid w:val="AF144D5F"/>
    <w:rsid w:val="AF378323"/>
    <w:rsid w:val="AF46C518"/>
    <w:rsid w:val="AF7EE48C"/>
    <w:rsid w:val="AFBC8DD5"/>
    <w:rsid w:val="AFDF6FA0"/>
    <w:rsid w:val="AFEB576C"/>
    <w:rsid w:val="AFEFC55A"/>
    <w:rsid w:val="AFFF7950"/>
    <w:rsid w:val="B1D74E8B"/>
    <w:rsid w:val="B39FA9B4"/>
    <w:rsid w:val="B3BD54F1"/>
    <w:rsid w:val="B4FF8F4F"/>
    <w:rsid w:val="B540CA87"/>
    <w:rsid w:val="B57A6A9A"/>
    <w:rsid w:val="B59F727E"/>
    <w:rsid w:val="B5BA872D"/>
    <w:rsid w:val="B5DF9142"/>
    <w:rsid w:val="B5EC8FC0"/>
    <w:rsid w:val="B5F7C716"/>
    <w:rsid w:val="B6AB716D"/>
    <w:rsid w:val="B6BD8E5D"/>
    <w:rsid w:val="B6DF4864"/>
    <w:rsid w:val="B6EF57D6"/>
    <w:rsid w:val="B6F57F93"/>
    <w:rsid w:val="B6FFB92B"/>
    <w:rsid w:val="B75F22FB"/>
    <w:rsid w:val="B77A3470"/>
    <w:rsid w:val="B7AF07D3"/>
    <w:rsid w:val="B7B977A4"/>
    <w:rsid w:val="B7DB9F6D"/>
    <w:rsid w:val="B7F30E82"/>
    <w:rsid w:val="B7F396F1"/>
    <w:rsid w:val="B7FB4260"/>
    <w:rsid w:val="B82F8D83"/>
    <w:rsid w:val="B8771CF7"/>
    <w:rsid w:val="B89FB743"/>
    <w:rsid w:val="B93FAAE5"/>
    <w:rsid w:val="B95BE44D"/>
    <w:rsid w:val="BA9D3BA8"/>
    <w:rsid w:val="BACF6084"/>
    <w:rsid w:val="BAD0BEE8"/>
    <w:rsid w:val="BB1F2529"/>
    <w:rsid w:val="BB7EF11D"/>
    <w:rsid w:val="BBABF010"/>
    <w:rsid w:val="BBDF6799"/>
    <w:rsid w:val="BBDFD8E1"/>
    <w:rsid w:val="BBF3352F"/>
    <w:rsid w:val="BBF3CFFF"/>
    <w:rsid w:val="BBF5831C"/>
    <w:rsid w:val="BBFA8B9C"/>
    <w:rsid w:val="BBFEB557"/>
    <w:rsid w:val="BBFEEC97"/>
    <w:rsid w:val="BC7C02B4"/>
    <w:rsid w:val="BCFFECDD"/>
    <w:rsid w:val="BD1F906B"/>
    <w:rsid w:val="BD36DAEF"/>
    <w:rsid w:val="BD56B1AC"/>
    <w:rsid w:val="BD86540B"/>
    <w:rsid w:val="BDB60D79"/>
    <w:rsid w:val="BDEE24DB"/>
    <w:rsid w:val="BDF63AF5"/>
    <w:rsid w:val="BDF76ADC"/>
    <w:rsid w:val="BDFEE092"/>
    <w:rsid w:val="BDFFDC10"/>
    <w:rsid w:val="BE7E98C8"/>
    <w:rsid w:val="BE7FDFC4"/>
    <w:rsid w:val="BEBF4636"/>
    <w:rsid w:val="BECAFA5F"/>
    <w:rsid w:val="BEF74C42"/>
    <w:rsid w:val="BEFBFCC3"/>
    <w:rsid w:val="BF19CF64"/>
    <w:rsid w:val="BF1E5696"/>
    <w:rsid w:val="BF2D6BCA"/>
    <w:rsid w:val="BF2E7931"/>
    <w:rsid w:val="BF797E02"/>
    <w:rsid w:val="BF7FC919"/>
    <w:rsid w:val="BF8BB8C1"/>
    <w:rsid w:val="BFB9A91D"/>
    <w:rsid w:val="BFBE15CE"/>
    <w:rsid w:val="BFBEF0F2"/>
    <w:rsid w:val="BFD7DE45"/>
    <w:rsid w:val="BFF6FBDE"/>
    <w:rsid w:val="BFF7DD5F"/>
    <w:rsid w:val="BFF901E6"/>
    <w:rsid w:val="BFFB70E4"/>
    <w:rsid w:val="BFFF38D3"/>
    <w:rsid w:val="BFFF4802"/>
    <w:rsid w:val="C4B761F6"/>
    <w:rsid w:val="C57F5664"/>
    <w:rsid w:val="C5BF6D53"/>
    <w:rsid w:val="C6AB2F0C"/>
    <w:rsid w:val="C7FDE66C"/>
    <w:rsid w:val="C8F59B9A"/>
    <w:rsid w:val="CA9DCDD6"/>
    <w:rsid w:val="CB3E80D6"/>
    <w:rsid w:val="CBDF2576"/>
    <w:rsid w:val="CBEF0003"/>
    <w:rsid w:val="CBF71D6F"/>
    <w:rsid w:val="CBF782B7"/>
    <w:rsid w:val="CBFF5117"/>
    <w:rsid w:val="CBFF789A"/>
    <w:rsid w:val="CCF6319F"/>
    <w:rsid w:val="CCFB2A23"/>
    <w:rsid w:val="CD5DE299"/>
    <w:rsid w:val="CD7383E3"/>
    <w:rsid w:val="CD7FB224"/>
    <w:rsid w:val="CDDF7C84"/>
    <w:rsid w:val="CDF79AB8"/>
    <w:rsid w:val="CE3BA914"/>
    <w:rsid w:val="CE6BC7F1"/>
    <w:rsid w:val="CE7F7AF2"/>
    <w:rsid w:val="CE9F48BA"/>
    <w:rsid w:val="CEBAB7D4"/>
    <w:rsid w:val="CEDBC81C"/>
    <w:rsid w:val="CF2A1833"/>
    <w:rsid w:val="CF372B6C"/>
    <w:rsid w:val="CF6F203E"/>
    <w:rsid w:val="CF73E247"/>
    <w:rsid w:val="CF797BC9"/>
    <w:rsid w:val="CF980C1B"/>
    <w:rsid w:val="CFDDBE36"/>
    <w:rsid w:val="CFEF44F2"/>
    <w:rsid w:val="CFEFA468"/>
    <w:rsid w:val="CFFFE068"/>
    <w:rsid w:val="D3FE19A1"/>
    <w:rsid w:val="D46B4FDA"/>
    <w:rsid w:val="D53F7194"/>
    <w:rsid w:val="D569E8AC"/>
    <w:rsid w:val="D5A3D71D"/>
    <w:rsid w:val="D5BF1B08"/>
    <w:rsid w:val="D67FE762"/>
    <w:rsid w:val="D6F20146"/>
    <w:rsid w:val="D6FED51E"/>
    <w:rsid w:val="D77F5E37"/>
    <w:rsid w:val="D7BF2983"/>
    <w:rsid w:val="D7D4B538"/>
    <w:rsid w:val="D7EE1EFA"/>
    <w:rsid w:val="D7FE8690"/>
    <w:rsid w:val="D7FEA751"/>
    <w:rsid w:val="D7FF1252"/>
    <w:rsid w:val="D7FF30C4"/>
    <w:rsid w:val="D7FF4370"/>
    <w:rsid w:val="D7FFC5C8"/>
    <w:rsid w:val="D7FFCE7E"/>
    <w:rsid w:val="D8BE31CE"/>
    <w:rsid w:val="D8EFBA5F"/>
    <w:rsid w:val="D9CEF08D"/>
    <w:rsid w:val="D9F76A25"/>
    <w:rsid w:val="D9FBA0C8"/>
    <w:rsid w:val="DACDE9F1"/>
    <w:rsid w:val="DAE7494E"/>
    <w:rsid w:val="DB739629"/>
    <w:rsid w:val="DB9F5EE4"/>
    <w:rsid w:val="DBEF2B51"/>
    <w:rsid w:val="DBFD2A05"/>
    <w:rsid w:val="DC4BA484"/>
    <w:rsid w:val="DC57527A"/>
    <w:rsid w:val="DCFBAEFA"/>
    <w:rsid w:val="DCFF94D6"/>
    <w:rsid w:val="DCFFACC0"/>
    <w:rsid w:val="DD5A1571"/>
    <w:rsid w:val="DD7C621D"/>
    <w:rsid w:val="DD7FFFA4"/>
    <w:rsid w:val="DD9F6FB9"/>
    <w:rsid w:val="DDBB6F8A"/>
    <w:rsid w:val="DDBF0D43"/>
    <w:rsid w:val="DDE2E974"/>
    <w:rsid w:val="DDEE82CE"/>
    <w:rsid w:val="DDF7DD95"/>
    <w:rsid w:val="DDFD4792"/>
    <w:rsid w:val="DDFF333F"/>
    <w:rsid w:val="DE83300D"/>
    <w:rsid w:val="DEAF7DA3"/>
    <w:rsid w:val="DEB77CC9"/>
    <w:rsid w:val="DEBB8675"/>
    <w:rsid w:val="DECEBFFE"/>
    <w:rsid w:val="DECF5A49"/>
    <w:rsid w:val="DEDC4763"/>
    <w:rsid w:val="DEDFD1C8"/>
    <w:rsid w:val="DEED512D"/>
    <w:rsid w:val="DEFF5746"/>
    <w:rsid w:val="DEFFB78E"/>
    <w:rsid w:val="DF1A1782"/>
    <w:rsid w:val="DF325528"/>
    <w:rsid w:val="DF5C7A5E"/>
    <w:rsid w:val="DF5E9858"/>
    <w:rsid w:val="DF61D917"/>
    <w:rsid w:val="DF6B1149"/>
    <w:rsid w:val="DF6D617B"/>
    <w:rsid w:val="DF7DB111"/>
    <w:rsid w:val="DF7F4A86"/>
    <w:rsid w:val="DF9AFFF7"/>
    <w:rsid w:val="DF9FBB2A"/>
    <w:rsid w:val="DF9FBD63"/>
    <w:rsid w:val="DFAF8C53"/>
    <w:rsid w:val="DFAFFE6D"/>
    <w:rsid w:val="DFB4766F"/>
    <w:rsid w:val="DFB5A493"/>
    <w:rsid w:val="DFB5E15A"/>
    <w:rsid w:val="DFB7369E"/>
    <w:rsid w:val="DFBDC569"/>
    <w:rsid w:val="DFBEDE1A"/>
    <w:rsid w:val="DFC5D477"/>
    <w:rsid w:val="DFD02D5A"/>
    <w:rsid w:val="DFD5E92E"/>
    <w:rsid w:val="DFDDC7EE"/>
    <w:rsid w:val="DFDE71B0"/>
    <w:rsid w:val="DFDF824A"/>
    <w:rsid w:val="DFDFC935"/>
    <w:rsid w:val="DFEB80FD"/>
    <w:rsid w:val="DFEF3A88"/>
    <w:rsid w:val="DFEFB0B6"/>
    <w:rsid w:val="DFF70D94"/>
    <w:rsid w:val="DFF73742"/>
    <w:rsid w:val="DFF941A0"/>
    <w:rsid w:val="DFFAA26D"/>
    <w:rsid w:val="DFFF52AF"/>
    <w:rsid w:val="DFFFE3FC"/>
    <w:rsid w:val="DFFFEB62"/>
    <w:rsid w:val="E2DF8140"/>
    <w:rsid w:val="E33E5D8B"/>
    <w:rsid w:val="E3EC4AB4"/>
    <w:rsid w:val="E4F2BF46"/>
    <w:rsid w:val="E55E4932"/>
    <w:rsid w:val="E5BFD71D"/>
    <w:rsid w:val="E6BFC599"/>
    <w:rsid w:val="E6DB0354"/>
    <w:rsid w:val="E72F2A67"/>
    <w:rsid w:val="E73D5992"/>
    <w:rsid w:val="E75FED5D"/>
    <w:rsid w:val="E77DAEDF"/>
    <w:rsid w:val="E78A2A5B"/>
    <w:rsid w:val="E79BF1D1"/>
    <w:rsid w:val="E7B7AD0E"/>
    <w:rsid w:val="E7C258BD"/>
    <w:rsid w:val="E7EBF034"/>
    <w:rsid w:val="E7EF7B21"/>
    <w:rsid w:val="E7F360BA"/>
    <w:rsid w:val="E7FA743E"/>
    <w:rsid w:val="E7FBCAE9"/>
    <w:rsid w:val="E7FDF4D8"/>
    <w:rsid w:val="E7FEC8D2"/>
    <w:rsid w:val="E9ADE478"/>
    <w:rsid w:val="E9B74941"/>
    <w:rsid w:val="EADB868A"/>
    <w:rsid w:val="EB5FB32E"/>
    <w:rsid w:val="EB9D34B7"/>
    <w:rsid w:val="EBDD950E"/>
    <w:rsid w:val="EBDF6DDD"/>
    <w:rsid w:val="EBEC83A5"/>
    <w:rsid w:val="EC5F088B"/>
    <w:rsid w:val="ECBE387D"/>
    <w:rsid w:val="ECD7110E"/>
    <w:rsid w:val="ECDF46B8"/>
    <w:rsid w:val="ECEE0DA5"/>
    <w:rsid w:val="ECF960DE"/>
    <w:rsid w:val="ECFBB6C6"/>
    <w:rsid w:val="ECFF3F0A"/>
    <w:rsid w:val="ED5E4248"/>
    <w:rsid w:val="ED9F0169"/>
    <w:rsid w:val="ED9FC86E"/>
    <w:rsid w:val="EDAFA11E"/>
    <w:rsid w:val="EDD5FAE9"/>
    <w:rsid w:val="EDD9A562"/>
    <w:rsid w:val="EDEC3B72"/>
    <w:rsid w:val="EDEF06BB"/>
    <w:rsid w:val="EDFAC2FB"/>
    <w:rsid w:val="EDFB4140"/>
    <w:rsid w:val="EDFEA591"/>
    <w:rsid w:val="EDFFB69C"/>
    <w:rsid w:val="EE7FF565"/>
    <w:rsid w:val="EEC966C0"/>
    <w:rsid w:val="EEEE3A50"/>
    <w:rsid w:val="EEEFA5FE"/>
    <w:rsid w:val="EEF39F2F"/>
    <w:rsid w:val="EEF3F8DE"/>
    <w:rsid w:val="EEF7565C"/>
    <w:rsid w:val="EEF7CA62"/>
    <w:rsid w:val="EF3A2AA9"/>
    <w:rsid w:val="EF3B0C65"/>
    <w:rsid w:val="EF5F695B"/>
    <w:rsid w:val="EF67FD4C"/>
    <w:rsid w:val="EF76BA02"/>
    <w:rsid w:val="EF7F219B"/>
    <w:rsid w:val="EF7F96D2"/>
    <w:rsid w:val="EF7FA227"/>
    <w:rsid w:val="EF7FB457"/>
    <w:rsid w:val="EFB6707B"/>
    <w:rsid w:val="EFDA90AA"/>
    <w:rsid w:val="EFDF936B"/>
    <w:rsid w:val="EFE7A72D"/>
    <w:rsid w:val="EFEF3A03"/>
    <w:rsid w:val="EFFA4CB0"/>
    <w:rsid w:val="EFFBF415"/>
    <w:rsid w:val="EFFF1112"/>
    <w:rsid w:val="EFFF25F8"/>
    <w:rsid w:val="EFFF6F38"/>
    <w:rsid w:val="EFFF862B"/>
    <w:rsid w:val="EFFFA891"/>
    <w:rsid w:val="EFFFBA19"/>
    <w:rsid w:val="EFFFC1A0"/>
    <w:rsid w:val="F0DD5D81"/>
    <w:rsid w:val="F0E51599"/>
    <w:rsid w:val="F0EF1096"/>
    <w:rsid w:val="F17E70D0"/>
    <w:rsid w:val="F1FE8C63"/>
    <w:rsid w:val="F253FBEA"/>
    <w:rsid w:val="F263B507"/>
    <w:rsid w:val="F28A00BD"/>
    <w:rsid w:val="F2AB43B4"/>
    <w:rsid w:val="F2AD31DA"/>
    <w:rsid w:val="F2B3F836"/>
    <w:rsid w:val="F2B77713"/>
    <w:rsid w:val="F2BDCC03"/>
    <w:rsid w:val="F2FF92EF"/>
    <w:rsid w:val="F2FF9795"/>
    <w:rsid w:val="F3BF73D5"/>
    <w:rsid w:val="F3DD4BB5"/>
    <w:rsid w:val="F3F6A8A1"/>
    <w:rsid w:val="F3FEA4B2"/>
    <w:rsid w:val="F47C9B44"/>
    <w:rsid w:val="F47DDD1A"/>
    <w:rsid w:val="F4BFB083"/>
    <w:rsid w:val="F4EE40E2"/>
    <w:rsid w:val="F4FF2815"/>
    <w:rsid w:val="F51DD114"/>
    <w:rsid w:val="F57D9D43"/>
    <w:rsid w:val="F58C681F"/>
    <w:rsid w:val="F5BBE25B"/>
    <w:rsid w:val="F5BF2F27"/>
    <w:rsid w:val="F5CACF1B"/>
    <w:rsid w:val="F5D6BAE8"/>
    <w:rsid w:val="F5DDD965"/>
    <w:rsid w:val="F5DFEBFB"/>
    <w:rsid w:val="F5FA720E"/>
    <w:rsid w:val="F5FF2F61"/>
    <w:rsid w:val="F5FF5C7F"/>
    <w:rsid w:val="F67BE20F"/>
    <w:rsid w:val="F6CA1D1A"/>
    <w:rsid w:val="F6CB2F49"/>
    <w:rsid w:val="F6DF39AA"/>
    <w:rsid w:val="F6F19D4B"/>
    <w:rsid w:val="F6F3437C"/>
    <w:rsid w:val="F6F7667C"/>
    <w:rsid w:val="F6FD806D"/>
    <w:rsid w:val="F6FD8DE9"/>
    <w:rsid w:val="F6FF7243"/>
    <w:rsid w:val="F6FFADFD"/>
    <w:rsid w:val="F6FFD532"/>
    <w:rsid w:val="F71A1C85"/>
    <w:rsid w:val="F737C6F7"/>
    <w:rsid w:val="F73FB286"/>
    <w:rsid w:val="F76EEEC8"/>
    <w:rsid w:val="F7771EFB"/>
    <w:rsid w:val="F77BC7EC"/>
    <w:rsid w:val="F79DB883"/>
    <w:rsid w:val="F79E6227"/>
    <w:rsid w:val="F7B61B85"/>
    <w:rsid w:val="F7BF68F5"/>
    <w:rsid w:val="F7D77064"/>
    <w:rsid w:val="F7DA8F48"/>
    <w:rsid w:val="F7DBDD73"/>
    <w:rsid w:val="F7DDB7DC"/>
    <w:rsid w:val="F7E63A78"/>
    <w:rsid w:val="F7F8F9A0"/>
    <w:rsid w:val="F7FF80AD"/>
    <w:rsid w:val="F8CE6118"/>
    <w:rsid w:val="F94B3B08"/>
    <w:rsid w:val="F973F197"/>
    <w:rsid w:val="F97B8981"/>
    <w:rsid w:val="F97FBECE"/>
    <w:rsid w:val="F9AF4194"/>
    <w:rsid w:val="F9CE5566"/>
    <w:rsid w:val="F9F7E057"/>
    <w:rsid w:val="F9F7E0E9"/>
    <w:rsid w:val="F9FB30B5"/>
    <w:rsid w:val="FA3FCB7D"/>
    <w:rsid w:val="FA5E39A2"/>
    <w:rsid w:val="FA9F67C8"/>
    <w:rsid w:val="FA9FDC42"/>
    <w:rsid w:val="FAB073C5"/>
    <w:rsid w:val="FADBE889"/>
    <w:rsid w:val="FADDB4AC"/>
    <w:rsid w:val="FAEE28D0"/>
    <w:rsid w:val="FAFF5FFC"/>
    <w:rsid w:val="FB3F2400"/>
    <w:rsid w:val="FB570858"/>
    <w:rsid w:val="FB57B297"/>
    <w:rsid w:val="FB57F319"/>
    <w:rsid w:val="FB6AEE8E"/>
    <w:rsid w:val="FB6B451B"/>
    <w:rsid w:val="FB7D60EB"/>
    <w:rsid w:val="FBAE06E6"/>
    <w:rsid w:val="FBB790DE"/>
    <w:rsid w:val="FBBB15DA"/>
    <w:rsid w:val="FBBB6133"/>
    <w:rsid w:val="FBBEEB63"/>
    <w:rsid w:val="FBBF4BF9"/>
    <w:rsid w:val="FBCDEDAF"/>
    <w:rsid w:val="FBDB1F4F"/>
    <w:rsid w:val="FBDBF556"/>
    <w:rsid w:val="FBDEAAFD"/>
    <w:rsid w:val="FBDFE6CE"/>
    <w:rsid w:val="FBE51A63"/>
    <w:rsid w:val="FBE5F395"/>
    <w:rsid w:val="FBE6345D"/>
    <w:rsid w:val="FBEE0DB7"/>
    <w:rsid w:val="FBF21874"/>
    <w:rsid w:val="FBF71D68"/>
    <w:rsid w:val="FBFD0006"/>
    <w:rsid w:val="FBFD3E8E"/>
    <w:rsid w:val="FBFF7F70"/>
    <w:rsid w:val="FC7FCA8C"/>
    <w:rsid w:val="FCBA0DE7"/>
    <w:rsid w:val="FCDFC9D2"/>
    <w:rsid w:val="FCEF6584"/>
    <w:rsid w:val="FCFF09B2"/>
    <w:rsid w:val="FD3F972E"/>
    <w:rsid w:val="FD45238F"/>
    <w:rsid w:val="FD4EE7BB"/>
    <w:rsid w:val="FD570DF3"/>
    <w:rsid w:val="FD7A80EB"/>
    <w:rsid w:val="FD7E7D65"/>
    <w:rsid w:val="FD7F48D5"/>
    <w:rsid w:val="FD7F5778"/>
    <w:rsid w:val="FD9DC1D1"/>
    <w:rsid w:val="FDAE3001"/>
    <w:rsid w:val="FDB27FA0"/>
    <w:rsid w:val="FDB74070"/>
    <w:rsid w:val="FDBEEF31"/>
    <w:rsid w:val="FDDBA126"/>
    <w:rsid w:val="FDDC2EA2"/>
    <w:rsid w:val="FDDE046E"/>
    <w:rsid w:val="FDDE706F"/>
    <w:rsid w:val="FDDFE2FE"/>
    <w:rsid w:val="FDE5C4D2"/>
    <w:rsid w:val="FDEECED7"/>
    <w:rsid w:val="FDEF7034"/>
    <w:rsid w:val="FDF11385"/>
    <w:rsid w:val="FDF5396F"/>
    <w:rsid w:val="FDF749DD"/>
    <w:rsid w:val="FDF7852F"/>
    <w:rsid w:val="FDF9614E"/>
    <w:rsid w:val="FDFB2F42"/>
    <w:rsid w:val="FDFBBF27"/>
    <w:rsid w:val="FDFD4CD4"/>
    <w:rsid w:val="FDFD7C4A"/>
    <w:rsid w:val="FDFEBD21"/>
    <w:rsid w:val="FE3DDBD9"/>
    <w:rsid w:val="FE3F55C8"/>
    <w:rsid w:val="FE5EA308"/>
    <w:rsid w:val="FE6C0A00"/>
    <w:rsid w:val="FE7F74F1"/>
    <w:rsid w:val="FE9ED44B"/>
    <w:rsid w:val="FEA69B54"/>
    <w:rsid w:val="FEA75E8E"/>
    <w:rsid w:val="FEBFDB84"/>
    <w:rsid w:val="FEDFDB3A"/>
    <w:rsid w:val="FEE9DEE6"/>
    <w:rsid w:val="FEEB9D63"/>
    <w:rsid w:val="FEEF210F"/>
    <w:rsid w:val="FEF77214"/>
    <w:rsid w:val="FEF7AD03"/>
    <w:rsid w:val="FEFADC4D"/>
    <w:rsid w:val="FEFB038C"/>
    <w:rsid w:val="FEFD7AD7"/>
    <w:rsid w:val="FEFF446B"/>
    <w:rsid w:val="FEFF68F1"/>
    <w:rsid w:val="FEFF7436"/>
    <w:rsid w:val="FF1F7C9F"/>
    <w:rsid w:val="FF2E27C8"/>
    <w:rsid w:val="FF322734"/>
    <w:rsid w:val="FF3E1010"/>
    <w:rsid w:val="FF3F1A42"/>
    <w:rsid w:val="FF3F3784"/>
    <w:rsid w:val="FF3F4E70"/>
    <w:rsid w:val="FF4D6153"/>
    <w:rsid w:val="FF4F9B45"/>
    <w:rsid w:val="FF53E189"/>
    <w:rsid w:val="FF57A790"/>
    <w:rsid w:val="FF5E816C"/>
    <w:rsid w:val="FF5F0CBF"/>
    <w:rsid w:val="FF657F78"/>
    <w:rsid w:val="FF6606F9"/>
    <w:rsid w:val="FF6791C7"/>
    <w:rsid w:val="FF67A681"/>
    <w:rsid w:val="FF6B88CB"/>
    <w:rsid w:val="FF6EB3C2"/>
    <w:rsid w:val="FF70CFD4"/>
    <w:rsid w:val="FF737902"/>
    <w:rsid w:val="FF75015A"/>
    <w:rsid w:val="FF7B4864"/>
    <w:rsid w:val="FF7B4F37"/>
    <w:rsid w:val="FF7D13BC"/>
    <w:rsid w:val="FF7D708F"/>
    <w:rsid w:val="FF7E8689"/>
    <w:rsid w:val="FF7FA417"/>
    <w:rsid w:val="FF8F707B"/>
    <w:rsid w:val="FF951FE3"/>
    <w:rsid w:val="FF9FC7D2"/>
    <w:rsid w:val="FFA61102"/>
    <w:rsid w:val="FFA70BF4"/>
    <w:rsid w:val="FFA7BAB5"/>
    <w:rsid w:val="FFABCF4C"/>
    <w:rsid w:val="FFAD9FC7"/>
    <w:rsid w:val="FFADFC11"/>
    <w:rsid w:val="FFB754FE"/>
    <w:rsid w:val="FFBA5A7D"/>
    <w:rsid w:val="FFBAE4B3"/>
    <w:rsid w:val="FFBB6A06"/>
    <w:rsid w:val="FFBC7D91"/>
    <w:rsid w:val="FFBD85F1"/>
    <w:rsid w:val="FFBF3706"/>
    <w:rsid w:val="FFBF8706"/>
    <w:rsid w:val="FFBF989F"/>
    <w:rsid w:val="FFD34BD1"/>
    <w:rsid w:val="FFD67736"/>
    <w:rsid w:val="FFDB2DFB"/>
    <w:rsid w:val="FFDCC8C7"/>
    <w:rsid w:val="FFDD67BA"/>
    <w:rsid w:val="FFDF3A0F"/>
    <w:rsid w:val="FFDFAB28"/>
    <w:rsid w:val="FFDFE45A"/>
    <w:rsid w:val="FFDFF380"/>
    <w:rsid w:val="FFE29583"/>
    <w:rsid w:val="FFE30E78"/>
    <w:rsid w:val="FFEBAC92"/>
    <w:rsid w:val="FFEBE321"/>
    <w:rsid w:val="FFED5606"/>
    <w:rsid w:val="FFEE115D"/>
    <w:rsid w:val="FFEF4B46"/>
    <w:rsid w:val="FFEF6D70"/>
    <w:rsid w:val="FFEFC123"/>
    <w:rsid w:val="FFF2C3C8"/>
    <w:rsid w:val="FFF639C1"/>
    <w:rsid w:val="FFF71B8D"/>
    <w:rsid w:val="FFF78930"/>
    <w:rsid w:val="FFF86C2C"/>
    <w:rsid w:val="FFF9DDC4"/>
    <w:rsid w:val="FFFB5797"/>
    <w:rsid w:val="FFFBCB3E"/>
    <w:rsid w:val="FFFBEF36"/>
    <w:rsid w:val="FFFDBAFC"/>
    <w:rsid w:val="FFFE7306"/>
    <w:rsid w:val="FFFE8F86"/>
    <w:rsid w:val="FFFED82D"/>
    <w:rsid w:val="FFFF2482"/>
    <w:rsid w:val="FFFF4985"/>
    <w:rsid w:val="FFFF98A2"/>
    <w:rsid w:val="FFFFAE53"/>
    <w:rsid w:val="FFFFB01F"/>
    <w:rsid w:val="FFFFBB3D"/>
    <w:rsid w:val="FFFFC86F"/>
    <w:rsid w:val="FFFFD68D"/>
    <w:rsid w:val="FFFFD699"/>
    <w:rsid w:val="FFFFE946"/>
    <w:rsid w:val="FFFFF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Office_2.2.0.3563_F1E327BC-269C-435d-A152-05C5408002CA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2020-04-20T04:46:00Z</dcterms:created>
  <dc:creator>pin</dc:creator>
  <cp:lastModifiedBy>pin</cp:lastModifiedBy>
  <dcterms:modified xsi:type="dcterms:W3CDTF">2020-05-01T13:10:43Z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2052-2.2.0.3563</vt:lpwstr>
  </property>
</Properties>
</file>