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C7D203" w14:textId="77777777" w:rsidR="00AB57D9" w:rsidRPr="00A406E5" w:rsidRDefault="00AB57D9" w:rsidP="00AB57D9">
      <w:pPr>
        <w:spacing w:before="120" w:after="120"/>
        <w:jc w:val="center"/>
        <w:rPr>
          <w:rFonts w:ascii="Arial" w:hAnsi="Arial" w:cs="Arial"/>
          <w:b/>
          <w:bCs/>
        </w:rPr>
      </w:pPr>
      <w:r w:rsidRPr="005807A4">
        <w:rPr>
          <w:rFonts w:ascii="Times New Roman" w:eastAsia="Times New Roman" w:hAnsi="Times New Roman" w:cs="Times New Roman"/>
          <w:color w:val="000000"/>
          <w:kern w:val="0"/>
          <w:bdr w:val="none" w:sz="0" w:space="0" w:color="auto" w:frame="1"/>
          <w:lang w:eastAsia="en-GB"/>
          <w14:ligatures w14:val="none"/>
        </w:rPr>
        <w:fldChar w:fldCharType="begin"/>
      </w:r>
      <w:r w:rsidRPr="005807A4">
        <w:rPr>
          <w:rFonts w:ascii="Times New Roman" w:eastAsia="Times New Roman" w:hAnsi="Times New Roman" w:cs="Times New Roman"/>
          <w:color w:val="000000"/>
          <w:kern w:val="0"/>
          <w:bdr w:val="none" w:sz="0" w:space="0" w:color="auto" w:frame="1"/>
          <w:lang w:eastAsia="en-GB"/>
          <w14:ligatures w14:val="none"/>
        </w:rPr>
        <w:instrText xml:space="preserve"> INCLUDEPICTURE "https://lh7-us.googleusercontent.com/ElGt8m4jp2tU7s3bCFqz8L8HNysZWKVLY7hKFk8ULFkzLZ8EUIlEIMSjGPXidRzTotGsXPGoV70lDUGLnFKvVVaPFFd21UXSvqvuZmYrlD5V38vpCMImvqdqOa3N1yW1JGLTF8imNPL3ZinpignIYcw" \* MERGEFORMATINET </w:instrText>
      </w:r>
      <w:r w:rsidRPr="005807A4">
        <w:rPr>
          <w:rFonts w:ascii="Times New Roman" w:eastAsia="Times New Roman" w:hAnsi="Times New Roman" w:cs="Times New Roman"/>
          <w:color w:val="000000"/>
          <w:kern w:val="0"/>
          <w:bdr w:val="none" w:sz="0" w:space="0" w:color="auto" w:frame="1"/>
          <w:lang w:eastAsia="en-GB"/>
          <w14:ligatures w14:val="none"/>
        </w:rPr>
        <w:fldChar w:fldCharType="separate"/>
      </w:r>
      <w:r w:rsidRPr="005807A4">
        <w:rPr>
          <w:rFonts w:ascii="Times New Roman" w:eastAsia="Times New Roman" w:hAnsi="Times New Roman" w:cs="Times New Roman"/>
          <w:noProof/>
          <w:color w:val="000000"/>
          <w:kern w:val="0"/>
          <w:bdr w:val="none" w:sz="0" w:space="0" w:color="auto" w:frame="1"/>
          <w:lang w:eastAsia="en-GB"/>
          <w14:ligatures w14:val="none"/>
        </w:rPr>
        <w:drawing>
          <wp:inline distT="0" distB="0" distL="0" distR="0" wp14:anchorId="32380709" wp14:editId="2A72BC76">
            <wp:extent cx="3038061" cy="1076264"/>
            <wp:effectExtent l="0" t="0" r="0" b="3810"/>
            <wp:docPr id="1022692547"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692547" name="Picture 1" descr="A close up of black tex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090274" cy="1094761"/>
                    </a:xfrm>
                    <a:prstGeom prst="rect">
                      <a:avLst/>
                    </a:prstGeom>
                    <a:noFill/>
                    <a:ln>
                      <a:noFill/>
                    </a:ln>
                  </pic:spPr>
                </pic:pic>
              </a:graphicData>
            </a:graphic>
          </wp:inline>
        </w:drawing>
      </w:r>
      <w:r w:rsidRPr="005807A4">
        <w:rPr>
          <w:rFonts w:ascii="Times New Roman" w:eastAsia="Times New Roman" w:hAnsi="Times New Roman" w:cs="Times New Roman"/>
          <w:color w:val="000000"/>
          <w:kern w:val="0"/>
          <w:bdr w:val="none" w:sz="0" w:space="0" w:color="auto" w:frame="1"/>
          <w:lang w:eastAsia="en-GB"/>
          <w14:ligatures w14:val="none"/>
        </w:rPr>
        <w:fldChar w:fldCharType="end"/>
      </w:r>
      <w:r w:rsidRPr="005807A4">
        <w:rPr>
          <w:rFonts w:ascii="Times New Roman" w:eastAsia="Times New Roman" w:hAnsi="Times New Roman" w:cs="Times New Roman"/>
          <w:color w:val="000000"/>
          <w:kern w:val="0"/>
          <w:lang w:eastAsia="en-GB"/>
          <w14:ligatures w14:val="none"/>
        </w:rPr>
        <w:br/>
      </w:r>
      <w:r w:rsidRPr="005807A4">
        <w:rPr>
          <w:rFonts w:ascii="Times New Roman" w:eastAsia="Times New Roman" w:hAnsi="Times New Roman" w:cs="Times New Roman"/>
          <w:color w:val="000000"/>
          <w:kern w:val="0"/>
          <w:lang w:eastAsia="en-GB"/>
          <w14:ligatures w14:val="none"/>
        </w:rPr>
        <w:br/>
      </w:r>
      <w:r w:rsidRPr="005807A4">
        <w:rPr>
          <w:rFonts w:ascii="Times New Roman" w:eastAsia="Times New Roman" w:hAnsi="Times New Roman" w:cs="Times New Roman"/>
          <w:color w:val="000000"/>
          <w:kern w:val="0"/>
          <w:lang w:eastAsia="en-GB"/>
          <w14:ligatures w14:val="none"/>
        </w:rPr>
        <w:br/>
      </w:r>
      <w:r w:rsidRPr="005807A4">
        <w:rPr>
          <w:rFonts w:ascii="Times New Roman" w:eastAsia="Times New Roman" w:hAnsi="Times New Roman" w:cs="Times New Roman"/>
          <w:color w:val="000000"/>
          <w:kern w:val="0"/>
          <w:lang w:eastAsia="en-GB"/>
          <w14:ligatures w14:val="none"/>
        </w:rPr>
        <w:br/>
      </w:r>
      <w:r w:rsidRPr="005807A4">
        <w:rPr>
          <w:rFonts w:ascii="Times New Roman" w:eastAsia="Times New Roman" w:hAnsi="Times New Roman" w:cs="Times New Roman"/>
          <w:color w:val="000000"/>
          <w:kern w:val="0"/>
          <w:lang w:eastAsia="en-GB"/>
          <w14:ligatures w14:val="none"/>
        </w:rPr>
        <w:br/>
      </w:r>
      <w:r w:rsidRPr="005807A4">
        <w:rPr>
          <w:rFonts w:ascii="Arial" w:hAnsi="Arial" w:cs="Arial"/>
          <w:sz w:val="56"/>
          <w:szCs w:val="56"/>
        </w:rPr>
        <w:t>Professional Graduate Certificate in Education (PCET)</w:t>
      </w:r>
    </w:p>
    <w:p w14:paraId="15D06D1F" w14:textId="77777777" w:rsidR="00AB57D9" w:rsidRPr="005807A4" w:rsidRDefault="00AB57D9" w:rsidP="00AB57D9">
      <w:pPr>
        <w:spacing w:after="240"/>
        <w:jc w:val="center"/>
        <w:rPr>
          <w:rFonts w:ascii="Times New Roman" w:eastAsia="Times New Roman" w:hAnsi="Times New Roman" w:cs="Times New Roman"/>
          <w:color w:val="000000"/>
          <w:kern w:val="0"/>
          <w:lang w:eastAsia="en-GB"/>
          <w14:ligatures w14:val="none"/>
        </w:rPr>
      </w:pPr>
    </w:p>
    <w:p w14:paraId="77F7024B" w14:textId="77777777" w:rsidR="00AB57D9" w:rsidRPr="005807A4" w:rsidRDefault="00AB57D9" w:rsidP="00AB57D9">
      <w:pPr>
        <w:jc w:val="center"/>
        <w:rPr>
          <w:rFonts w:ascii="Times New Roman" w:eastAsia="Times New Roman" w:hAnsi="Times New Roman" w:cs="Times New Roman"/>
          <w:color w:val="000000"/>
          <w:kern w:val="0"/>
          <w:lang w:eastAsia="en-GB"/>
          <w14:ligatures w14:val="none"/>
        </w:rPr>
      </w:pPr>
      <w:r w:rsidRPr="005807A4">
        <w:rPr>
          <w:rFonts w:ascii="Arial" w:eastAsia="Times New Roman" w:hAnsi="Arial" w:cs="Arial"/>
          <w:color w:val="000000"/>
          <w:kern w:val="0"/>
          <w:sz w:val="56"/>
          <w:szCs w:val="56"/>
          <w:lang w:eastAsia="en-GB"/>
          <w14:ligatures w14:val="none"/>
        </w:rPr>
        <w:t>Module:</w:t>
      </w:r>
    </w:p>
    <w:p w14:paraId="5A1FF4C0" w14:textId="0C41D596" w:rsidR="00AB57D9" w:rsidRPr="005807A4" w:rsidRDefault="00AB57D9" w:rsidP="00AB57D9">
      <w:pPr>
        <w:jc w:val="center"/>
        <w:rPr>
          <w:rFonts w:ascii="Times New Roman" w:eastAsia="Times New Roman" w:hAnsi="Times New Roman" w:cs="Times New Roman"/>
          <w:color w:val="000000"/>
          <w:kern w:val="0"/>
          <w:lang w:eastAsia="en-GB"/>
          <w14:ligatures w14:val="none"/>
        </w:rPr>
      </w:pPr>
      <w:r w:rsidRPr="005807A4">
        <w:rPr>
          <w:rFonts w:ascii="Arial" w:eastAsia="Times New Roman" w:hAnsi="Arial" w:cs="Arial"/>
          <w:color w:val="000000"/>
          <w:kern w:val="0"/>
          <w:sz w:val="56"/>
          <w:szCs w:val="56"/>
          <w:lang w:eastAsia="en-GB"/>
          <w14:ligatures w14:val="none"/>
        </w:rPr>
        <w:t> </w:t>
      </w:r>
      <w:r>
        <w:rPr>
          <w:rFonts w:ascii="Arial" w:eastAsia="Times New Roman" w:hAnsi="Arial" w:cs="Arial"/>
          <w:color w:val="000000"/>
          <w:kern w:val="0"/>
          <w:sz w:val="56"/>
          <w:szCs w:val="56"/>
          <w:lang w:eastAsia="en-GB"/>
          <w14:ligatures w14:val="none"/>
        </w:rPr>
        <w:t>ECPT600</w:t>
      </w:r>
      <w:r>
        <w:rPr>
          <w:rFonts w:ascii="Arial" w:eastAsia="Times New Roman" w:hAnsi="Arial" w:cs="Arial"/>
          <w:color w:val="000000"/>
          <w:kern w:val="0"/>
          <w:sz w:val="56"/>
          <w:szCs w:val="56"/>
          <w:lang w:eastAsia="en-GB"/>
          <w14:ligatures w14:val="none"/>
        </w:rPr>
        <w:t>9</w:t>
      </w:r>
    </w:p>
    <w:p w14:paraId="16FD4D2F" w14:textId="6286CD61" w:rsidR="00AB57D9" w:rsidRPr="005807A4" w:rsidRDefault="00AB57D9" w:rsidP="00AB57D9">
      <w:pPr>
        <w:jc w:val="center"/>
        <w:rPr>
          <w:rFonts w:ascii="Times New Roman" w:eastAsia="Times New Roman" w:hAnsi="Times New Roman" w:cs="Times New Roman"/>
          <w:color w:val="000000"/>
          <w:kern w:val="0"/>
          <w:lang w:eastAsia="en-GB"/>
          <w14:ligatures w14:val="none"/>
        </w:rPr>
      </w:pPr>
      <w:r>
        <w:rPr>
          <w:rFonts w:ascii="Arial" w:eastAsia="Times New Roman" w:hAnsi="Arial" w:cs="Arial"/>
          <w:color w:val="000000"/>
          <w:kern w:val="0"/>
          <w:sz w:val="56"/>
          <w:szCs w:val="56"/>
          <w:lang w:eastAsia="en-GB"/>
          <w14:ligatures w14:val="none"/>
        </w:rPr>
        <w:t>Action Research Project</w:t>
      </w:r>
    </w:p>
    <w:p w14:paraId="0E86B8FA" w14:textId="77777777" w:rsidR="00AB57D9" w:rsidRPr="005807A4" w:rsidRDefault="00AB57D9" w:rsidP="00AB57D9">
      <w:pPr>
        <w:spacing w:after="240"/>
        <w:rPr>
          <w:rFonts w:ascii="Times New Roman" w:eastAsia="Times New Roman" w:hAnsi="Times New Roman" w:cs="Times New Roman"/>
          <w:color w:val="000000"/>
          <w:kern w:val="0"/>
          <w:lang w:eastAsia="en-GB"/>
          <w14:ligatures w14:val="none"/>
        </w:rPr>
      </w:pPr>
    </w:p>
    <w:p w14:paraId="61730B70" w14:textId="77777777" w:rsidR="00AB57D9" w:rsidRPr="005807A4" w:rsidRDefault="00AB57D9" w:rsidP="00AB57D9">
      <w:pPr>
        <w:jc w:val="center"/>
        <w:rPr>
          <w:rFonts w:ascii="Times New Roman" w:eastAsia="Times New Roman" w:hAnsi="Times New Roman" w:cs="Times New Roman"/>
          <w:color w:val="000000"/>
          <w:kern w:val="0"/>
          <w:lang w:eastAsia="en-GB"/>
          <w14:ligatures w14:val="none"/>
        </w:rPr>
      </w:pPr>
      <w:r w:rsidRPr="005807A4">
        <w:rPr>
          <w:rFonts w:ascii="Arial" w:eastAsia="Times New Roman" w:hAnsi="Arial" w:cs="Arial"/>
          <w:color w:val="000000"/>
          <w:kern w:val="0"/>
          <w:sz w:val="56"/>
          <w:szCs w:val="56"/>
          <w:lang w:eastAsia="en-GB"/>
          <w14:ligatures w14:val="none"/>
        </w:rPr>
        <w:t>Title Of Study:</w:t>
      </w:r>
    </w:p>
    <w:p w14:paraId="158A9F82" w14:textId="363C5FD7" w:rsidR="00AB57D9" w:rsidRPr="005807A4" w:rsidRDefault="00AB57D9" w:rsidP="00AB57D9">
      <w:pPr>
        <w:jc w:val="center"/>
        <w:rPr>
          <w:rFonts w:ascii="Times New Roman" w:eastAsia="Times New Roman" w:hAnsi="Times New Roman" w:cs="Times New Roman"/>
          <w:color w:val="000000"/>
          <w:kern w:val="0"/>
          <w:lang w:eastAsia="en-GB"/>
          <w14:ligatures w14:val="none"/>
        </w:rPr>
      </w:pPr>
      <w:r>
        <w:rPr>
          <w:rFonts w:ascii="Arial" w:eastAsia="Times New Roman" w:hAnsi="Arial" w:cs="Arial"/>
          <w:color w:val="000000"/>
          <w:kern w:val="0"/>
          <w:sz w:val="56"/>
          <w:szCs w:val="56"/>
          <w:lang w:eastAsia="en-GB"/>
          <w14:ligatures w14:val="none"/>
        </w:rPr>
        <w:t>Research Project</w:t>
      </w:r>
    </w:p>
    <w:p w14:paraId="0215ED36" w14:textId="77777777" w:rsidR="00AB57D9" w:rsidRPr="005807A4" w:rsidRDefault="00AB57D9" w:rsidP="00AB57D9">
      <w:pPr>
        <w:spacing w:after="240"/>
        <w:rPr>
          <w:rFonts w:ascii="Times New Roman" w:eastAsia="Times New Roman" w:hAnsi="Times New Roman" w:cs="Times New Roman"/>
          <w:color w:val="000000"/>
          <w:kern w:val="0"/>
          <w:lang w:eastAsia="en-GB"/>
          <w14:ligatures w14:val="none"/>
        </w:rPr>
      </w:pPr>
      <w:r w:rsidRPr="005807A4">
        <w:rPr>
          <w:rFonts w:ascii="Times New Roman" w:eastAsia="Times New Roman" w:hAnsi="Times New Roman" w:cs="Times New Roman"/>
          <w:color w:val="000000"/>
          <w:kern w:val="0"/>
          <w:lang w:eastAsia="en-GB"/>
          <w14:ligatures w14:val="none"/>
        </w:rPr>
        <w:br/>
      </w:r>
    </w:p>
    <w:p w14:paraId="1E39DFD3" w14:textId="77777777" w:rsidR="00AB57D9" w:rsidRPr="005807A4" w:rsidRDefault="00AB57D9" w:rsidP="00AB57D9">
      <w:pPr>
        <w:jc w:val="center"/>
        <w:rPr>
          <w:rFonts w:ascii="Times New Roman" w:eastAsia="Times New Roman" w:hAnsi="Times New Roman" w:cs="Times New Roman"/>
          <w:color w:val="000000"/>
          <w:kern w:val="0"/>
          <w:lang w:eastAsia="en-GB"/>
          <w14:ligatures w14:val="none"/>
        </w:rPr>
      </w:pPr>
      <w:r w:rsidRPr="005807A4">
        <w:rPr>
          <w:rFonts w:ascii="Arial" w:eastAsia="Times New Roman" w:hAnsi="Arial" w:cs="Arial"/>
          <w:color w:val="000000"/>
          <w:kern w:val="0"/>
          <w:sz w:val="56"/>
          <w:szCs w:val="56"/>
          <w:lang w:eastAsia="en-GB"/>
          <w14:ligatures w14:val="none"/>
        </w:rPr>
        <w:t>Cian Anderson</w:t>
      </w:r>
    </w:p>
    <w:p w14:paraId="2D4C65C4" w14:textId="77777777" w:rsidR="00AB57D9" w:rsidRPr="005807A4" w:rsidRDefault="00AB57D9" w:rsidP="00AB57D9">
      <w:pPr>
        <w:jc w:val="center"/>
        <w:rPr>
          <w:rFonts w:ascii="Times New Roman" w:eastAsia="Times New Roman" w:hAnsi="Times New Roman" w:cs="Times New Roman"/>
          <w:color w:val="000000"/>
          <w:kern w:val="0"/>
          <w:lang w:eastAsia="en-GB"/>
          <w14:ligatures w14:val="none"/>
        </w:rPr>
      </w:pPr>
      <w:r w:rsidRPr="005807A4">
        <w:rPr>
          <w:rFonts w:ascii="Arial" w:eastAsia="Times New Roman" w:hAnsi="Arial" w:cs="Arial"/>
          <w:color w:val="000000"/>
          <w:kern w:val="0"/>
          <w:sz w:val="56"/>
          <w:szCs w:val="56"/>
          <w:lang w:eastAsia="en-GB"/>
          <w14:ligatures w14:val="none"/>
        </w:rPr>
        <w:t>2017203</w:t>
      </w:r>
    </w:p>
    <w:p w14:paraId="66E8DEF3" w14:textId="77777777" w:rsidR="00AB57D9" w:rsidRPr="005807A4" w:rsidRDefault="00AB57D9" w:rsidP="00AB57D9">
      <w:pPr>
        <w:rPr>
          <w:rFonts w:ascii="Times New Roman" w:eastAsia="Times New Roman" w:hAnsi="Times New Roman" w:cs="Times New Roman"/>
          <w:color w:val="000000"/>
          <w:kern w:val="0"/>
          <w:lang w:eastAsia="en-GB"/>
          <w14:ligatures w14:val="none"/>
        </w:rPr>
      </w:pPr>
    </w:p>
    <w:p w14:paraId="0EBE0CD0" w14:textId="0F607354" w:rsidR="00AB57D9" w:rsidRPr="00091988" w:rsidRDefault="00AB57D9" w:rsidP="00AB57D9">
      <w:pPr>
        <w:jc w:val="center"/>
        <w:rPr>
          <w:rFonts w:ascii="Times New Roman" w:eastAsia="Times New Roman" w:hAnsi="Times New Roman" w:cs="Times New Roman"/>
          <w:color w:val="000000"/>
          <w:kern w:val="0"/>
          <w:lang w:eastAsia="en-GB"/>
          <w14:ligatures w14:val="none"/>
        </w:rPr>
      </w:pPr>
      <w:r w:rsidRPr="005807A4">
        <w:rPr>
          <w:rFonts w:ascii="Arial" w:eastAsia="Times New Roman" w:hAnsi="Arial" w:cs="Arial"/>
          <w:color w:val="000000"/>
          <w:kern w:val="0"/>
          <w:sz w:val="56"/>
          <w:szCs w:val="56"/>
          <w:lang w:eastAsia="en-GB"/>
          <w14:ligatures w14:val="none"/>
        </w:rPr>
        <w:t>Word Count</w:t>
      </w:r>
      <w:r>
        <w:rPr>
          <w:rFonts w:ascii="Arial" w:eastAsia="Times New Roman" w:hAnsi="Arial" w:cs="Arial"/>
          <w:color w:val="000000"/>
          <w:kern w:val="0"/>
          <w:sz w:val="56"/>
          <w:szCs w:val="56"/>
          <w:lang w:eastAsia="en-GB"/>
          <w14:ligatures w14:val="none"/>
        </w:rPr>
        <w:t xml:space="preserve">: </w:t>
      </w:r>
      <w:r>
        <w:rPr>
          <w:rFonts w:ascii="Arial" w:eastAsia="Times New Roman" w:hAnsi="Arial" w:cs="Arial"/>
          <w:color w:val="000000"/>
          <w:kern w:val="0"/>
          <w:sz w:val="56"/>
          <w:szCs w:val="56"/>
          <w:lang w:eastAsia="en-GB"/>
          <w14:ligatures w14:val="none"/>
        </w:rPr>
        <w:t>3600</w:t>
      </w:r>
    </w:p>
    <w:p w14:paraId="2BFE36B2" w14:textId="77777777" w:rsidR="00AB57D9" w:rsidRDefault="00AB57D9" w:rsidP="00AB57D9"/>
    <w:p w14:paraId="528507CE" w14:textId="77777777" w:rsidR="00AB57D9" w:rsidRDefault="00AB57D9" w:rsidP="00AB57D9"/>
    <w:p w14:paraId="54894C11" w14:textId="77777777" w:rsidR="00AB57D9" w:rsidRDefault="00AB57D9" w:rsidP="00AB57D9">
      <w:pPr>
        <w:rPr>
          <w:b/>
          <w:bCs/>
          <w:sz w:val="28"/>
          <w:szCs w:val="28"/>
          <w:u w:val="single"/>
        </w:rPr>
      </w:pPr>
    </w:p>
    <w:p w14:paraId="4ED7F492" w14:textId="77777777" w:rsidR="00705AA9" w:rsidRDefault="00705AA9"/>
    <w:p w14:paraId="59073B62" w14:textId="77777777" w:rsidR="00AB57D9" w:rsidRDefault="00AB57D9"/>
    <w:p w14:paraId="50B5EA6C" w14:textId="77777777" w:rsidR="00AB57D9" w:rsidRDefault="00AB57D9"/>
    <w:p w14:paraId="09968667" w14:textId="77777777" w:rsidR="00AB57D9" w:rsidRDefault="00AB57D9"/>
    <w:p w14:paraId="423D8220" w14:textId="72F602F5" w:rsidR="00AB57D9" w:rsidRPr="00AB57D9" w:rsidRDefault="00AB57D9" w:rsidP="00AB57D9">
      <w:pPr>
        <w:jc w:val="center"/>
        <w:rPr>
          <w:b/>
          <w:bCs/>
          <w:sz w:val="28"/>
          <w:szCs w:val="28"/>
          <w:u w:val="single"/>
        </w:rPr>
      </w:pPr>
      <w:r w:rsidRPr="00AB57D9">
        <w:rPr>
          <w:b/>
          <w:bCs/>
          <w:sz w:val="28"/>
          <w:szCs w:val="28"/>
          <w:u w:val="single"/>
        </w:rPr>
        <w:lastRenderedPageBreak/>
        <w:t>Action research project</w:t>
      </w:r>
    </w:p>
    <w:p w14:paraId="03E76BD9" w14:textId="77777777" w:rsidR="00BA4B9C" w:rsidRDefault="00BA4B9C" w:rsidP="00AB57D9">
      <w:pPr>
        <w:rPr>
          <w:sz w:val="28"/>
          <w:szCs w:val="28"/>
        </w:rPr>
      </w:pPr>
    </w:p>
    <w:p w14:paraId="45052323" w14:textId="16FEC225" w:rsidR="006E33B7" w:rsidRPr="006E33B7" w:rsidRDefault="006E33B7" w:rsidP="00BA4B9C">
      <w:pPr>
        <w:spacing w:line="360" w:lineRule="auto"/>
        <w:rPr>
          <w:b/>
          <w:bCs/>
          <w:sz w:val="28"/>
          <w:szCs w:val="28"/>
        </w:rPr>
      </w:pPr>
      <w:r w:rsidRPr="006E33B7">
        <w:rPr>
          <w:b/>
          <w:bCs/>
          <w:sz w:val="28"/>
          <w:szCs w:val="28"/>
        </w:rPr>
        <w:t>Introduction</w:t>
      </w:r>
    </w:p>
    <w:p w14:paraId="5D2EB8D6" w14:textId="740A2A49" w:rsidR="00AB57D9" w:rsidRPr="00BA4B9C" w:rsidRDefault="00BA4B9C" w:rsidP="00BA4B9C">
      <w:pPr>
        <w:spacing w:line="360" w:lineRule="auto"/>
        <w:rPr>
          <w:sz w:val="28"/>
          <w:szCs w:val="28"/>
        </w:rPr>
      </w:pPr>
      <w:r w:rsidRPr="00BA4B9C">
        <w:rPr>
          <w:sz w:val="28"/>
          <w:szCs w:val="28"/>
        </w:rPr>
        <w:t xml:space="preserve">Digital technology begins to appear in post-16 classrooms as an innovative </w:t>
      </w:r>
      <w:r w:rsidRPr="00BA4B9C">
        <w:rPr>
          <w:sz w:val="28"/>
          <w:szCs w:val="28"/>
        </w:rPr>
        <w:t>tool that</w:t>
      </w:r>
      <w:r w:rsidRPr="00BA4B9C">
        <w:rPr>
          <w:sz w:val="28"/>
          <w:szCs w:val="28"/>
        </w:rPr>
        <w:t xml:space="preserve"> is changing the face of education. One of its greatest benefits is the unlimited access to data and resources it offers, which goes beyond </w:t>
      </w:r>
      <w:r w:rsidRPr="00BA4B9C">
        <w:rPr>
          <w:sz w:val="28"/>
          <w:szCs w:val="28"/>
        </w:rPr>
        <w:t>traditional limitations</w:t>
      </w:r>
      <w:r w:rsidRPr="00BA4B9C">
        <w:rPr>
          <w:sz w:val="28"/>
          <w:szCs w:val="28"/>
        </w:rPr>
        <w:t xml:space="preserve"> and encourages self-directed research. Another important aspect of interactive learning platforms is that they create collaborative environments that support group projects, vibrant conversations, and real-time transfers, all of which help students develop their critical thinking abilities. Beyond this, digital tools enable customised learning experiences that raise the bar for academic accomplishment by customising information to meet the needs of each learner. In addition, the addition of technology ensures that students acquire basic digital literacy skills, equipping them for the rigours of the workforce of the twenty-first century.</w:t>
      </w:r>
      <w:r w:rsidR="006E33B7">
        <w:rPr>
          <w:sz w:val="28"/>
          <w:szCs w:val="28"/>
        </w:rPr>
        <w:t xml:space="preserve"> </w:t>
      </w:r>
      <w:r w:rsidR="006E33B7" w:rsidRPr="006E33B7">
        <w:rPr>
          <w:sz w:val="28"/>
          <w:szCs w:val="28"/>
        </w:rPr>
        <w:t>Digital technology plays an essential part in establishing transparent and efficient educational environments by expediting administrative procedures and enabling smooth communication. Since post-16 schools represent a critical turning point for students making the move to post education and the workforce, it is critical to use digital resources to give them the tools and flexibility they need to succeed in a world that is becoming more and more digitally connected. Essentially, digital technology and post-16 education have a symbiotic relationship that is vital for creating a dynamic, inclusive, and future-ready learning environment that prepares students for success in a world that is always changing.</w:t>
      </w:r>
      <w:r w:rsidR="006E33B7">
        <w:rPr>
          <w:sz w:val="28"/>
          <w:szCs w:val="28"/>
        </w:rPr>
        <w:t xml:space="preserve"> </w:t>
      </w:r>
      <w:r w:rsidR="006E33B7" w:rsidRPr="006E33B7">
        <w:rPr>
          <w:sz w:val="28"/>
          <w:szCs w:val="28"/>
        </w:rPr>
        <w:t xml:space="preserve">Based on my own experience teaching in a post-16 classroom, I can say with certainty that integrating digital technology has changed the way I approach learning. I now have a deeper comprehension of subjects and a sense of autonomy in my educational journey because to the abundance of information and tools at my </w:t>
      </w:r>
      <w:r w:rsidR="006E33B7" w:rsidRPr="006E33B7">
        <w:rPr>
          <w:sz w:val="28"/>
          <w:szCs w:val="28"/>
        </w:rPr>
        <w:lastRenderedPageBreak/>
        <w:t>fingertips. Engaging peer partnerships have been made possible by interactive learning tools, which have sparked lively debates and promoted a collaborative attitude outside of the classroom. With the use of digital technologies, I've been able to customise the learning process to fit my unique requirements and preferences and advance at my own pace.</w:t>
      </w:r>
      <w:r w:rsidR="006E33B7">
        <w:rPr>
          <w:sz w:val="28"/>
          <w:szCs w:val="28"/>
        </w:rPr>
        <w:t xml:space="preserve"> </w:t>
      </w:r>
      <w:r w:rsidR="006E33B7" w:rsidRPr="006E33B7">
        <w:rPr>
          <w:sz w:val="28"/>
          <w:szCs w:val="28"/>
        </w:rPr>
        <w:t>I've gained vital digital literacy skills that go beyond the classroom as I navigate through a variety of online platforms and tools, readying me for the demands of my future academic and professional endeavours. The smooth exchange of information between teachers and students via digital platforms has improved access to helpful advice and materials, fostering an effective and encouraging learning environment. When I think back on my post-16 educational path, I can say that integrating digital technology has improved my academic experience and given me the abilities and self-assurance I need to succeed in a world that is increasingly reliant on technology.</w:t>
      </w:r>
    </w:p>
    <w:p w14:paraId="7193C1E7" w14:textId="77777777" w:rsidR="00AB57D9" w:rsidRDefault="00AB57D9" w:rsidP="00AB57D9">
      <w:pPr>
        <w:jc w:val="center"/>
        <w:rPr>
          <w:b/>
          <w:bCs/>
          <w:sz w:val="28"/>
          <w:szCs w:val="28"/>
        </w:rPr>
      </w:pPr>
    </w:p>
    <w:p w14:paraId="5894B451" w14:textId="77777777" w:rsidR="006E33B7" w:rsidRDefault="006E33B7" w:rsidP="00AB57D9">
      <w:pPr>
        <w:jc w:val="center"/>
        <w:rPr>
          <w:b/>
          <w:bCs/>
          <w:sz w:val="28"/>
          <w:szCs w:val="28"/>
        </w:rPr>
      </w:pPr>
    </w:p>
    <w:p w14:paraId="4EE78B20" w14:textId="77777777" w:rsidR="006E33B7" w:rsidRDefault="006E33B7" w:rsidP="00AB57D9">
      <w:pPr>
        <w:jc w:val="center"/>
        <w:rPr>
          <w:b/>
          <w:bCs/>
          <w:sz w:val="28"/>
          <w:szCs w:val="28"/>
        </w:rPr>
      </w:pPr>
    </w:p>
    <w:p w14:paraId="2CD4D3D9" w14:textId="77777777" w:rsidR="006E33B7" w:rsidRDefault="006E33B7" w:rsidP="006E33B7">
      <w:pPr>
        <w:rPr>
          <w:b/>
          <w:bCs/>
          <w:sz w:val="28"/>
          <w:szCs w:val="28"/>
        </w:rPr>
      </w:pPr>
    </w:p>
    <w:p w14:paraId="199D4CD7" w14:textId="77777777" w:rsidR="006E33B7" w:rsidRDefault="006E33B7" w:rsidP="006E33B7">
      <w:pPr>
        <w:rPr>
          <w:b/>
          <w:bCs/>
          <w:sz w:val="28"/>
          <w:szCs w:val="28"/>
        </w:rPr>
      </w:pPr>
    </w:p>
    <w:p w14:paraId="162CD9BA" w14:textId="77777777" w:rsidR="006E33B7" w:rsidRDefault="006E33B7" w:rsidP="006E33B7">
      <w:pPr>
        <w:rPr>
          <w:b/>
          <w:bCs/>
          <w:sz w:val="28"/>
          <w:szCs w:val="28"/>
        </w:rPr>
      </w:pPr>
    </w:p>
    <w:p w14:paraId="6D56AB84" w14:textId="77777777" w:rsidR="006E33B7" w:rsidRDefault="006E33B7" w:rsidP="006E33B7">
      <w:pPr>
        <w:rPr>
          <w:b/>
          <w:bCs/>
          <w:sz w:val="28"/>
          <w:szCs w:val="28"/>
        </w:rPr>
      </w:pPr>
    </w:p>
    <w:p w14:paraId="3DC5DD67" w14:textId="77777777" w:rsidR="006E33B7" w:rsidRDefault="006E33B7" w:rsidP="006E33B7">
      <w:pPr>
        <w:rPr>
          <w:b/>
          <w:bCs/>
          <w:sz w:val="28"/>
          <w:szCs w:val="28"/>
        </w:rPr>
      </w:pPr>
    </w:p>
    <w:p w14:paraId="1DA5ABF0" w14:textId="77777777" w:rsidR="006E33B7" w:rsidRDefault="006E33B7" w:rsidP="006E33B7">
      <w:pPr>
        <w:rPr>
          <w:b/>
          <w:bCs/>
          <w:sz w:val="28"/>
          <w:szCs w:val="28"/>
        </w:rPr>
      </w:pPr>
    </w:p>
    <w:p w14:paraId="6181C37F" w14:textId="77777777" w:rsidR="006E33B7" w:rsidRDefault="006E33B7" w:rsidP="006E33B7">
      <w:pPr>
        <w:rPr>
          <w:b/>
          <w:bCs/>
          <w:sz w:val="28"/>
          <w:szCs w:val="28"/>
        </w:rPr>
      </w:pPr>
    </w:p>
    <w:p w14:paraId="0B705033" w14:textId="77777777" w:rsidR="006E33B7" w:rsidRDefault="006E33B7" w:rsidP="006E33B7">
      <w:pPr>
        <w:rPr>
          <w:b/>
          <w:bCs/>
          <w:sz w:val="28"/>
          <w:szCs w:val="28"/>
        </w:rPr>
      </w:pPr>
    </w:p>
    <w:p w14:paraId="0F5AA209" w14:textId="77777777" w:rsidR="006E33B7" w:rsidRDefault="006E33B7" w:rsidP="006E33B7">
      <w:pPr>
        <w:rPr>
          <w:b/>
          <w:bCs/>
          <w:sz w:val="28"/>
          <w:szCs w:val="28"/>
        </w:rPr>
      </w:pPr>
    </w:p>
    <w:p w14:paraId="5B30BAA9" w14:textId="77777777" w:rsidR="006E33B7" w:rsidRDefault="006E33B7" w:rsidP="006E33B7">
      <w:pPr>
        <w:rPr>
          <w:b/>
          <w:bCs/>
          <w:sz w:val="28"/>
          <w:szCs w:val="28"/>
        </w:rPr>
      </w:pPr>
    </w:p>
    <w:p w14:paraId="7D249C39" w14:textId="77777777" w:rsidR="006E33B7" w:rsidRDefault="006E33B7" w:rsidP="006E33B7">
      <w:pPr>
        <w:rPr>
          <w:b/>
          <w:bCs/>
          <w:sz w:val="28"/>
          <w:szCs w:val="28"/>
        </w:rPr>
      </w:pPr>
    </w:p>
    <w:p w14:paraId="4E9ABAB9" w14:textId="77777777" w:rsidR="006E33B7" w:rsidRDefault="006E33B7" w:rsidP="006E33B7">
      <w:pPr>
        <w:rPr>
          <w:b/>
          <w:bCs/>
          <w:sz w:val="28"/>
          <w:szCs w:val="28"/>
        </w:rPr>
      </w:pPr>
    </w:p>
    <w:p w14:paraId="379178D1" w14:textId="77777777" w:rsidR="006E33B7" w:rsidRDefault="006E33B7" w:rsidP="006E33B7">
      <w:pPr>
        <w:rPr>
          <w:b/>
          <w:bCs/>
          <w:sz w:val="28"/>
          <w:szCs w:val="28"/>
        </w:rPr>
      </w:pPr>
    </w:p>
    <w:p w14:paraId="13DAB0BF" w14:textId="77777777" w:rsidR="006E33B7" w:rsidRDefault="006E33B7" w:rsidP="006E33B7">
      <w:pPr>
        <w:rPr>
          <w:b/>
          <w:bCs/>
          <w:sz w:val="28"/>
          <w:szCs w:val="28"/>
        </w:rPr>
      </w:pPr>
    </w:p>
    <w:p w14:paraId="759F2E5A" w14:textId="77777777" w:rsidR="006E33B7" w:rsidRDefault="006E33B7" w:rsidP="006E33B7">
      <w:pPr>
        <w:rPr>
          <w:b/>
          <w:bCs/>
          <w:sz w:val="28"/>
          <w:szCs w:val="28"/>
        </w:rPr>
      </w:pPr>
    </w:p>
    <w:p w14:paraId="6B470CB8" w14:textId="77777777" w:rsidR="006E33B7" w:rsidRDefault="006E33B7" w:rsidP="006E33B7">
      <w:pPr>
        <w:rPr>
          <w:b/>
          <w:bCs/>
          <w:sz w:val="28"/>
          <w:szCs w:val="28"/>
        </w:rPr>
      </w:pPr>
    </w:p>
    <w:p w14:paraId="1ECA0D8F" w14:textId="0EA3EAA6" w:rsidR="006E33B7" w:rsidRDefault="006E33B7" w:rsidP="006E33B7">
      <w:pPr>
        <w:rPr>
          <w:b/>
          <w:bCs/>
          <w:sz w:val="28"/>
          <w:szCs w:val="28"/>
        </w:rPr>
      </w:pPr>
      <w:r>
        <w:rPr>
          <w:b/>
          <w:bCs/>
          <w:sz w:val="28"/>
          <w:szCs w:val="28"/>
        </w:rPr>
        <w:lastRenderedPageBreak/>
        <w:t xml:space="preserve">Review of Literature </w:t>
      </w:r>
    </w:p>
    <w:p w14:paraId="08436244" w14:textId="209A7A9E" w:rsidR="00776207" w:rsidRDefault="00427866" w:rsidP="00427866">
      <w:pPr>
        <w:spacing w:line="360" w:lineRule="auto"/>
        <w:jc w:val="both"/>
        <w:rPr>
          <w:sz w:val="28"/>
          <w:szCs w:val="28"/>
        </w:rPr>
      </w:pPr>
      <w:r w:rsidRPr="00427866">
        <w:rPr>
          <w:sz w:val="28"/>
          <w:szCs w:val="28"/>
        </w:rPr>
        <w:t>Due to the rapid expansion of technological landscapes and the imperative to prepare students for an increasingly tech-focused future, the integration of digital technology in post-16 classrooms has become a focal point in recent educational discussions. This review systematically explores the diverse advantages of digital technology in post-16 education, synthesizing insights from a variety of scholarly works, academic journals, and publications.</w:t>
      </w:r>
      <w:r>
        <w:rPr>
          <w:sz w:val="28"/>
          <w:szCs w:val="28"/>
        </w:rPr>
        <w:t xml:space="preserve"> </w:t>
      </w:r>
      <w:r w:rsidRPr="00427866">
        <w:rPr>
          <w:sz w:val="28"/>
          <w:szCs w:val="28"/>
        </w:rPr>
        <w:t>Several studies (Beetham &amp; Sharpe, 2013; Hattie, 2012) emphasize the positive correlation between the integration of digital technology and heightened student engagement in post-16 classes. Digital tools, such as interactive learning platforms and multimedia materials, create an interactive and participatory learning environment, offering dynamic and personalized experiences that resonate with the tech-savvy generation (Sharples et al., 2015). Actively engaging with material through digital media not only enhances academic performance but also cultivates critical skills essential for the twenty-first-century workforce, where digital literacy is paramount (Selwyn, 2016).</w:t>
      </w:r>
      <w:r>
        <w:rPr>
          <w:sz w:val="28"/>
          <w:szCs w:val="28"/>
        </w:rPr>
        <w:t xml:space="preserve"> </w:t>
      </w:r>
      <w:r w:rsidRPr="00427866">
        <w:rPr>
          <w:sz w:val="28"/>
          <w:szCs w:val="28"/>
        </w:rPr>
        <w:t xml:space="preserve">The concept of personalized learning, adjusting educational programs to meet the specific needs of individual students, gains popularity with the use of digital technology (Horn &amp; </w:t>
      </w:r>
      <w:proofErr w:type="spellStart"/>
      <w:r w:rsidRPr="00427866">
        <w:rPr>
          <w:sz w:val="28"/>
          <w:szCs w:val="28"/>
        </w:rPr>
        <w:t>Staker</w:t>
      </w:r>
      <w:proofErr w:type="spellEnd"/>
      <w:r w:rsidRPr="00427866">
        <w:rPr>
          <w:sz w:val="28"/>
          <w:szCs w:val="28"/>
        </w:rPr>
        <w:t xml:space="preserve">, 2015). Intelligent tutoring systems, educational applications, and adaptive learning platforms empower teachers to tailor content delivery, pacing, and evaluations to match each student's unique learning style and skill level (Means et al., 2013). </w:t>
      </w:r>
      <w:proofErr w:type="spellStart"/>
      <w:r w:rsidRPr="00427866">
        <w:rPr>
          <w:sz w:val="28"/>
          <w:szCs w:val="28"/>
        </w:rPr>
        <w:t>Becta</w:t>
      </w:r>
      <w:proofErr w:type="spellEnd"/>
      <w:r w:rsidRPr="00427866">
        <w:rPr>
          <w:sz w:val="28"/>
          <w:szCs w:val="28"/>
        </w:rPr>
        <w:t xml:space="preserve"> (2008) suggests that such individualized strategies cater not only to diverse learning preferences but also provide focused support to students requiring extra help, ultimately leading to improved academic outcomes.</w:t>
      </w:r>
      <w:r>
        <w:rPr>
          <w:sz w:val="28"/>
          <w:szCs w:val="28"/>
        </w:rPr>
        <w:t xml:space="preserve"> </w:t>
      </w:r>
      <w:r w:rsidRPr="00427866">
        <w:rPr>
          <w:sz w:val="28"/>
          <w:szCs w:val="28"/>
        </w:rPr>
        <w:t>Digital technology transcends geographical barriers, fostering smooth collaboration and communication between students, teachers, and parents (</w:t>
      </w:r>
      <w:proofErr w:type="spellStart"/>
      <w:r w:rsidRPr="00427866">
        <w:rPr>
          <w:sz w:val="28"/>
          <w:szCs w:val="28"/>
        </w:rPr>
        <w:t>Dudeney</w:t>
      </w:r>
      <w:proofErr w:type="spellEnd"/>
      <w:r w:rsidRPr="00427866">
        <w:rPr>
          <w:sz w:val="28"/>
          <w:szCs w:val="28"/>
        </w:rPr>
        <w:t xml:space="preserve">, 2018). Virtual classrooms, collaborative online </w:t>
      </w:r>
      <w:r w:rsidRPr="00427866">
        <w:rPr>
          <w:sz w:val="28"/>
          <w:szCs w:val="28"/>
        </w:rPr>
        <w:lastRenderedPageBreak/>
        <w:t xml:space="preserve">platforms, and communication tools enhance in-person interactions, allowing students to collaborate on projects, engage in group discussions, and receive timely feedback from teachers. These collaborative </w:t>
      </w:r>
      <w:proofErr w:type="spellStart"/>
      <w:r w:rsidRPr="00427866">
        <w:rPr>
          <w:sz w:val="28"/>
          <w:szCs w:val="28"/>
        </w:rPr>
        <w:t>endeavors</w:t>
      </w:r>
      <w:proofErr w:type="spellEnd"/>
      <w:r w:rsidRPr="00427866">
        <w:rPr>
          <w:sz w:val="28"/>
          <w:szCs w:val="28"/>
        </w:rPr>
        <w:t xml:space="preserve"> contribute not only to academic growth but also to the development of vital social and interpersonal skills essential for workplace teamwork (Ally, 2008).</w:t>
      </w:r>
      <w:r>
        <w:rPr>
          <w:sz w:val="28"/>
          <w:szCs w:val="28"/>
        </w:rPr>
        <w:t xml:space="preserve"> </w:t>
      </w:r>
      <w:r w:rsidRPr="00427866">
        <w:rPr>
          <w:sz w:val="28"/>
          <w:szCs w:val="28"/>
        </w:rPr>
        <w:t>In the evolving digital workforce, post-16 classrooms play a crucial role in equipping students with the necessary digital skills (Bates, 2015). Exposure to digital tools and applications familiarizes students with the technological environment they will likely encounter in future employment and further education (Livingstone &amp; Bulger, 2014). Digital proficiency becomes a transferable skill, ensuring students are prepared not only academically but also for the specific demands of modern jobs (OECD, 2015).</w:t>
      </w:r>
      <w:r>
        <w:rPr>
          <w:sz w:val="28"/>
          <w:szCs w:val="28"/>
        </w:rPr>
        <w:t xml:space="preserve"> </w:t>
      </w:r>
      <w:r w:rsidRPr="00427866">
        <w:rPr>
          <w:sz w:val="28"/>
          <w:szCs w:val="28"/>
        </w:rPr>
        <w:t>While the benefits of integrating digital technology into post-16 education are substantial, challenges exist. Scholars note the importance of addressing issues like the digital gap, which reflects discrepancies in students' access to technology, and concerns about cybersecurity and privacy (Eynon et al., 2014). Striking the right balance between digital technologies and conventional teaching methods is an ongoing discussion crucial for ensuring successful and fulfilling learning outcomes (Cuban, 2013).</w:t>
      </w:r>
      <w:r>
        <w:rPr>
          <w:sz w:val="28"/>
          <w:szCs w:val="28"/>
        </w:rPr>
        <w:t xml:space="preserve"> </w:t>
      </w:r>
      <w:r w:rsidRPr="00427866">
        <w:rPr>
          <w:sz w:val="28"/>
          <w:szCs w:val="28"/>
        </w:rPr>
        <w:t xml:space="preserve">Recent studies (Bach, Smith, &amp; </w:t>
      </w:r>
      <w:proofErr w:type="spellStart"/>
      <w:r w:rsidRPr="00427866">
        <w:rPr>
          <w:sz w:val="28"/>
          <w:szCs w:val="28"/>
        </w:rPr>
        <w:t>Ogunseye</w:t>
      </w:r>
      <w:proofErr w:type="spellEnd"/>
      <w:r w:rsidRPr="00427866">
        <w:rPr>
          <w:sz w:val="28"/>
          <w:szCs w:val="28"/>
        </w:rPr>
        <w:t xml:space="preserve">, 2019; </w:t>
      </w:r>
      <w:proofErr w:type="spellStart"/>
      <w:r w:rsidRPr="00427866">
        <w:rPr>
          <w:sz w:val="28"/>
          <w:szCs w:val="28"/>
        </w:rPr>
        <w:t>Warschauer</w:t>
      </w:r>
      <w:proofErr w:type="spellEnd"/>
      <w:r w:rsidRPr="00427866">
        <w:rPr>
          <w:sz w:val="28"/>
          <w:szCs w:val="28"/>
        </w:rPr>
        <w:t>, 2016) affirm that digital technology enhances learning outcomes and cognitive engagement in post-16 classrooms. Tools such as virtual simulations, augmented reality, and interactive multimedia captivate students, providing engaging educational opportunities (Clark &amp; Mayer, 2016). The incorporation of these technologies correlates with enhanced critical thinking abilities and improved retention of material, suggesting a significant cognitive advantage in the post-16 educational setting.</w:t>
      </w:r>
      <w:r>
        <w:rPr>
          <w:sz w:val="28"/>
          <w:szCs w:val="28"/>
        </w:rPr>
        <w:t xml:space="preserve"> </w:t>
      </w:r>
      <w:r w:rsidRPr="00427866">
        <w:rPr>
          <w:sz w:val="28"/>
          <w:szCs w:val="28"/>
        </w:rPr>
        <w:t xml:space="preserve">The notion of flexible learning environments gains traction with the use of digital technology (van </w:t>
      </w:r>
      <w:proofErr w:type="spellStart"/>
      <w:r w:rsidRPr="00427866">
        <w:rPr>
          <w:sz w:val="28"/>
          <w:szCs w:val="28"/>
        </w:rPr>
        <w:t>Rens</w:t>
      </w:r>
      <w:proofErr w:type="spellEnd"/>
      <w:r w:rsidRPr="00427866">
        <w:rPr>
          <w:sz w:val="28"/>
          <w:szCs w:val="28"/>
        </w:rPr>
        <w:t xml:space="preserve">, 2018). Intelligent tutoring systems and adaptive learning platforms </w:t>
      </w:r>
      <w:r w:rsidRPr="00427866">
        <w:rPr>
          <w:sz w:val="28"/>
          <w:szCs w:val="28"/>
        </w:rPr>
        <w:lastRenderedPageBreak/>
        <w:t>encourage a customized and individualized approach to education by dynamically modifying content delivery based on each student's performance (</w:t>
      </w:r>
      <w:proofErr w:type="spellStart"/>
      <w:r w:rsidRPr="00427866">
        <w:rPr>
          <w:sz w:val="28"/>
          <w:szCs w:val="28"/>
        </w:rPr>
        <w:t>Brusilovsky</w:t>
      </w:r>
      <w:proofErr w:type="spellEnd"/>
      <w:r w:rsidRPr="00427866">
        <w:rPr>
          <w:sz w:val="28"/>
          <w:szCs w:val="28"/>
        </w:rPr>
        <w:t xml:space="preserve">, 2014). This flexibility promotes a more welcoming and encouraging learning environment, meeting each student's specific </w:t>
      </w:r>
      <w:r w:rsidRPr="00427866">
        <w:rPr>
          <w:sz w:val="28"/>
          <w:szCs w:val="28"/>
        </w:rPr>
        <w:t>needs,</w:t>
      </w:r>
      <w:r w:rsidRPr="00427866">
        <w:rPr>
          <w:sz w:val="28"/>
          <w:szCs w:val="28"/>
        </w:rPr>
        <w:t xml:space="preserve"> and accommodating a variety of learning methods.</w:t>
      </w:r>
      <w:r>
        <w:rPr>
          <w:sz w:val="28"/>
          <w:szCs w:val="28"/>
        </w:rPr>
        <w:t xml:space="preserve"> </w:t>
      </w:r>
      <w:r w:rsidRPr="00427866">
        <w:rPr>
          <w:sz w:val="28"/>
          <w:szCs w:val="28"/>
        </w:rPr>
        <w:t>Digital technology acts as a catalyst for collaborative learning experiences in post-16 classrooms (</w:t>
      </w:r>
      <w:proofErr w:type="spellStart"/>
      <w:r w:rsidRPr="00427866">
        <w:rPr>
          <w:sz w:val="28"/>
          <w:szCs w:val="28"/>
        </w:rPr>
        <w:t>Dillenbourg</w:t>
      </w:r>
      <w:proofErr w:type="spellEnd"/>
      <w:r w:rsidRPr="00427866">
        <w:rPr>
          <w:sz w:val="28"/>
          <w:szCs w:val="28"/>
        </w:rPr>
        <w:t xml:space="preserve">, 2014). Students engage in group projects, conversations, and peer review procedures across physical boundaries using online platforms, video conferencing tools, and collaborative document editing software (Anderson &amp; </w:t>
      </w:r>
      <w:proofErr w:type="spellStart"/>
      <w:r w:rsidRPr="00427866">
        <w:rPr>
          <w:sz w:val="28"/>
          <w:szCs w:val="28"/>
        </w:rPr>
        <w:t>Dron</w:t>
      </w:r>
      <w:proofErr w:type="spellEnd"/>
      <w:r w:rsidRPr="00427866">
        <w:rPr>
          <w:sz w:val="28"/>
          <w:szCs w:val="28"/>
        </w:rPr>
        <w:t>, 2011). These collaborative tools not only improve communication and cooperation skills but also foster a culture of knowledge sharing among students.</w:t>
      </w:r>
      <w:r>
        <w:rPr>
          <w:sz w:val="28"/>
          <w:szCs w:val="28"/>
        </w:rPr>
        <w:t xml:space="preserve"> </w:t>
      </w:r>
      <w:r w:rsidRPr="00427866">
        <w:rPr>
          <w:sz w:val="28"/>
          <w:szCs w:val="28"/>
        </w:rPr>
        <w:t xml:space="preserve">In a world where businesses are increasingly digitally connected, the integration of digital technology into post-16 courses becomes imperative (Brown &amp; </w:t>
      </w:r>
      <w:proofErr w:type="spellStart"/>
      <w:r w:rsidRPr="00427866">
        <w:rPr>
          <w:sz w:val="28"/>
          <w:szCs w:val="28"/>
        </w:rPr>
        <w:t>Czerniewicz</w:t>
      </w:r>
      <w:proofErr w:type="spellEnd"/>
      <w:r w:rsidRPr="00427866">
        <w:rPr>
          <w:sz w:val="28"/>
          <w:szCs w:val="28"/>
        </w:rPr>
        <w:t xml:space="preserve">, 2010). Exposure to digital tools, coding languages, and project-based learning initiatives equips students with the skills necessary to succeed in the modern workforce (Selwyn, 2017). In addition to enhancing academic </w:t>
      </w:r>
      <w:proofErr w:type="spellStart"/>
      <w:r w:rsidRPr="00427866">
        <w:rPr>
          <w:sz w:val="28"/>
          <w:szCs w:val="28"/>
        </w:rPr>
        <w:t>endeavors</w:t>
      </w:r>
      <w:proofErr w:type="spellEnd"/>
      <w:r w:rsidRPr="00427866">
        <w:rPr>
          <w:sz w:val="28"/>
          <w:szCs w:val="28"/>
        </w:rPr>
        <w:t>, the development of digital literacy in post-16 education provides students with the technological know-how necessary for success in future workplaces.</w:t>
      </w:r>
      <w:r>
        <w:rPr>
          <w:sz w:val="28"/>
          <w:szCs w:val="28"/>
        </w:rPr>
        <w:t xml:space="preserve"> </w:t>
      </w:r>
      <w:r w:rsidRPr="00427866">
        <w:rPr>
          <w:sz w:val="28"/>
          <w:szCs w:val="28"/>
        </w:rPr>
        <w:t>While scholars praise the advantages of digital technology in post-16 education, they also acknowledge the difficulties and moral dilemmas surrounding its use (Eynon, Fry, &amp; Schroeder, 2009; Selwyn, 2016). Technology integration necessitates an elaborate plan to address issues like the digital gap, privacy concerns, and ethical implications of data usage (Williamson, 2017). Resolving these issues is imperative to guarantee fair access and ethical use of digital tools in post-16 education.</w:t>
      </w:r>
      <w:r>
        <w:rPr>
          <w:sz w:val="28"/>
          <w:szCs w:val="28"/>
        </w:rPr>
        <w:t xml:space="preserve"> </w:t>
      </w:r>
      <w:r w:rsidRPr="00427866">
        <w:rPr>
          <w:sz w:val="28"/>
          <w:szCs w:val="28"/>
        </w:rPr>
        <w:t xml:space="preserve">A significant obstacle to successful technology integration in post-16 classrooms is the widespread availability of digital distractions, potentially shortening students' attention spans (Carrier et al., </w:t>
      </w:r>
      <w:r w:rsidRPr="00427866">
        <w:rPr>
          <w:sz w:val="28"/>
          <w:szCs w:val="28"/>
        </w:rPr>
        <w:lastRenderedPageBreak/>
        <w:t xml:space="preserve">2015; Junco &amp; </w:t>
      </w:r>
      <w:proofErr w:type="spellStart"/>
      <w:r w:rsidRPr="00427866">
        <w:rPr>
          <w:sz w:val="28"/>
          <w:szCs w:val="28"/>
        </w:rPr>
        <w:t>Cotten</w:t>
      </w:r>
      <w:proofErr w:type="spellEnd"/>
      <w:r w:rsidRPr="00427866">
        <w:rPr>
          <w:sz w:val="28"/>
          <w:szCs w:val="28"/>
        </w:rPr>
        <w:t>, 2012). Due to their constant availability, laptops, tablets, and smartphones may lure students into non-academic pursuits during class time. Research indicates that this might make it more challenging for students to concentrate on class material, affecting their overall academic achievement (</w:t>
      </w:r>
      <w:proofErr w:type="spellStart"/>
      <w:r w:rsidRPr="00427866">
        <w:rPr>
          <w:sz w:val="28"/>
          <w:szCs w:val="28"/>
        </w:rPr>
        <w:t>Hembrooke</w:t>
      </w:r>
      <w:proofErr w:type="spellEnd"/>
      <w:r w:rsidRPr="00427866">
        <w:rPr>
          <w:sz w:val="28"/>
          <w:szCs w:val="28"/>
        </w:rPr>
        <w:t xml:space="preserve"> &amp; Gay, 2003; </w:t>
      </w:r>
      <w:proofErr w:type="spellStart"/>
      <w:r w:rsidRPr="00427866">
        <w:rPr>
          <w:sz w:val="28"/>
          <w:szCs w:val="28"/>
        </w:rPr>
        <w:t>Kraushaar</w:t>
      </w:r>
      <w:proofErr w:type="spellEnd"/>
      <w:r w:rsidRPr="00427866">
        <w:rPr>
          <w:sz w:val="28"/>
          <w:szCs w:val="28"/>
        </w:rPr>
        <w:t xml:space="preserve"> &amp; Novak, 2010).</w:t>
      </w:r>
      <w:r>
        <w:rPr>
          <w:sz w:val="28"/>
          <w:szCs w:val="28"/>
        </w:rPr>
        <w:t xml:space="preserve"> </w:t>
      </w:r>
      <w:r w:rsidRPr="00427866">
        <w:rPr>
          <w:sz w:val="28"/>
          <w:szCs w:val="28"/>
        </w:rPr>
        <w:t>The digital divide, representing differences in students' access to electronic resources, remains a recurring problem in post-16 education despite advances in technology use (</w:t>
      </w:r>
      <w:proofErr w:type="spellStart"/>
      <w:r w:rsidRPr="00427866">
        <w:rPr>
          <w:sz w:val="28"/>
          <w:szCs w:val="28"/>
        </w:rPr>
        <w:t>Warschauer</w:t>
      </w:r>
      <w:proofErr w:type="spellEnd"/>
      <w:r w:rsidRPr="00427866">
        <w:rPr>
          <w:sz w:val="28"/>
          <w:szCs w:val="28"/>
        </w:rPr>
        <w:t>, 2016; Selwyn, 2017). Financial hardships may limit some students' ability to afford personal computers, high-speed internet, or necessary software, creating concerns about fair educational opportunities and access to digital resources essential for academic performance.</w:t>
      </w:r>
      <w:r>
        <w:rPr>
          <w:sz w:val="28"/>
          <w:szCs w:val="28"/>
        </w:rPr>
        <w:t xml:space="preserve"> </w:t>
      </w:r>
      <w:r w:rsidRPr="00427866">
        <w:rPr>
          <w:sz w:val="28"/>
          <w:szCs w:val="28"/>
        </w:rPr>
        <w:t xml:space="preserve">Concerns regarding student privacy and data security are heightened by the growing usage of digital tools in post-16 classrooms (Williamson, 2017; </w:t>
      </w:r>
      <w:proofErr w:type="spellStart"/>
      <w:r w:rsidRPr="00427866">
        <w:rPr>
          <w:sz w:val="28"/>
          <w:szCs w:val="28"/>
        </w:rPr>
        <w:t>Diakopoulos</w:t>
      </w:r>
      <w:proofErr w:type="spellEnd"/>
      <w:r w:rsidRPr="00427866">
        <w:rPr>
          <w:sz w:val="28"/>
          <w:szCs w:val="28"/>
        </w:rPr>
        <w:t>, 2016). Platforms for educational technology frequently gather vast volumes of student data, raising moral concerns about the appropriate use of educational technology (Selwyn, 2016; Lingard, 2002). Balancing the benefits of modern tools with student privacy is a significant challenge for educators and policymakers.</w:t>
      </w:r>
      <w:r>
        <w:rPr>
          <w:sz w:val="28"/>
          <w:szCs w:val="28"/>
        </w:rPr>
        <w:t xml:space="preserve"> </w:t>
      </w:r>
      <w:r w:rsidRPr="00427866">
        <w:rPr>
          <w:sz w:val="28"/>
          <w:szCs w:val="28"/>
        </w:rPr>
        <w:t>There is a concern that an excessive dependence on digital resources as technology is incorporated into teaching methods may compromise students' critical thinking abilities (</w:t>
      </w:r>
      <w:proofErr w:type="spellStart"/>
      <w:r w:rsidRPr="00427866">
        <w:rPr>
          <w:sz w:val="28"/>
          <w:szCs w:val="28"/>
        </w:rPr>
        <w:t>Foddy</w:t>
      </w:r>
      <w:proofErr w:type="spellEnd"/>
      <w:r w:rsidRPr="00427866">
        <w:rPr>
          <w:sz w:val="28"/>
          <w:szCs w:val="28"/>
        </w:rPr>
        <w:t xml:space="preserve">, 2003; </w:t>
      </w:r>
      <w:proofErr w:type="spellStart"/>
      <w:r w:rsidRPr="00427866">
        <w:rPr>
          <w:sz w:val="28"/>
          <w:szCs w:val="28"/>
        </w:rPr>
        <w:t>Carr</w:t>
      </w:r>
      <w:proofErr w:type="spellEnd"/>
      <w:r w:rsidRPr="00427866">
        <w:rPr>
          <w:sz w:val="28"/>
          <w:szCs w:val="28"/>
        </w:rPr>
        <w:t>, 2010). Heavy reliance on pre-packaged instructional software and internet resources may limit students' opportunity to develop autonomous problem-solving abilities, presenting a challenge in post-16 schools to strike a balance between encouraging critical thinking and providing technical support.</w:t>
      </w:r>
      <w:r>
        <w:rPr>
          <w:sz w:val="28"/>
          <w:szCs w:val="28"/>
        </w:rPr>
        <w:t xml:space="preserve"> </w:t>
      </w:r>
      <w:r w:rsidRPr="00427866">
        <w:rPr>
          <w:sz w:val="28"/>
          <w:szCs w:val="28"/>
        </w:rPr>
        <w:t>Well-prepared instructors are essential for the effective integration of technology, yet opportunities for teachers to receive thorough training and professional development remain rare (</w:t>
      </w:r>
      <w:proofErr w:type="spellStart"/>
      <w:r w:rsidRPr="00427866">
        <w:rPr>
          <w:sz w:val="28"/>
          <w:szCs w:val="28"/>
        </w:rPr>
        <w:t>Ertmer</w:t>
      </w:r>
      <w:proofErr w:type="spellEnd"/>
      <w:r w:rsidRPr="00427866">
        <w:rPr>
          <w:sz w:val="28"/>
          <w:szCs w:val="28"/>
        </w:rPr>
        <w:t xml:space="preserve"> et al., 2012; Koehler &amp; Mishra, 2009). Some educators may feel unprepared to use digital tools in their teaching </w:t>
      </w:r>
      <w:r w:rsidRPr="00427866">
        <w:rPr>
          <w:sz w:val="28"/>
          <w:szCs w:val="28"/>
        </w:rPr>
        <w:lastRenderedPageBreak/>
        <w:t>practices due to limited exposure to evolving technologies and pedagogical methodologies (Mouza, 2008; Lawless &amp; Pellegrino, 2007). Consistent efforts in teacher preparation are necessary to improve pedagogical and digital literacy, closing these disparities.</w:t>
      </w:r>
      <w:r>
        <w:rPr>
          <w:sz w:val="28"/>
          <w:szCs w:val="28"/>
        </w:rPr>
        <w:t xml:space="preserve"> </w:t>
      </w:r>
      <w:r w:rsidRPr="00427866">
        <w:rPr>
          <w:sz w:val="28"/>
          <w:szCs w:val="28"/>
        </w:rPr>
        <w:t>The rapid advancement of technology poses the risk of potential obsolescence, which might swiftly make instructional resources out of date (Harris &amp; Hofer, 2011; Selwyn, 2016). Particularly in educational contexts with limited resources, this dynamic landscape may make it challenging to maintain and upgrade technology infrastructure (Mumtaz, 2000; Watson, 2001). Educational institutions seeking to utilize technology in a sustainable and long-term way face a financial barrier due to the danger of investing in rapidly aging technologies.</w:t>
      </w:r>
      <w:r>
        <w:rPr>
          <w:sz w:val="28"/>
          <w:szCs w:val="28"/>
        </w:rPr>
        <w:t xml:space="preserve"> </w:t>
      </w:r>
      <w:r w:rsidRPr="00427866">
        <w:rPr>
          <w:sz w:val="28"/>
          <w:szCs w:val="28"/>
        </w:rPr>
        <w:t xml:space="preserve">In conclusion, the challenges and concerns associated with technology integration in post-16 classrooms, ranging from digital distractions to issues of equity and privacy, underscore the need for careful consideration and strategic planning in leveraging digital tools for educational purposes. Addressing these challenges requires a comprehensive approach that encompasses pedagogical considerations, teacher training, and ethical guidelines to ensure that technology serves as an effective and equitable tool for enhancing post-16 education. The implementation of digital technology into post-16 schools has sparked a significant shift in traditional teaching methodologies, and this review delves into the multifaceted advantages of this transformation. By amalgamating insights from diverse scholarly works, academic journals, and publications, the research paints a comprehensive picture of the revolutionary possibilities that digital technology introduces to post-16 education. The examination of cognitive engagement, flexible learning settings, cooperative learning, and workforce readiness highlights the transformative impact of technology on various aspects of education. The overall sentiment underscores the imperative of strategic integration, acknowledging </w:t>
      </w:r>
      <w:r w:rsidRPr="00427866">
        <w:rPr>
          <w:sz w:val="28"/>
          <w:szCs w:val="28"/>
        </w:rPr>
        <w:lastRenderedPageBreak/>
        <w:t>the ongoing obstacles and ethical considerations, to fully realize the educational potential of digital technology in post-16 classrooms. As the educational landscape continues to evolve, a thoughtful and balanced approach is essential to navigate the challenges and unlock the myriad benefits that digital technology brings to post-16 education.</w:t>
      </w:r>
    </w:p>
    <w:p w14:paraId="326A5D4A" w14:textId="77777777" w:rsidR="00776207" w:rsidRDefault="00776207" w:rsidP="00776207">
      <w:pPr>
        <w:spacing w:line="360" w:lineRule="auto"/>
        <w:jc w:val="both"/>
        <w:rPr>
          <w:sz w:val="28"/>
          <w:szCs w:val="28"/>
        </w:rPr>
      </w:pPr>
    </w:p>
    <w:p w14:paraId="0882B35D" w14:textId="52B8B52D" w:rsidR="006E33B7" w:rsidRDefault="006E33B7" w:rsidP="00776207">
      <w:pPr>
        <w:spacing w:line="360" w:lineRule="auto"/>
        <w:jc w:val="both"/>
        <w:rPr>
          <w:sz w:val="28"/>
          <w:szCs w:val="28"/>
        </w:rPr>
      </w:pPr>
    </w:p>
    <w:p w14:paraId="22F2100C" w14:textId="77777777" w:rsidR="006E33B7" w:rsidRDefault="006E33B7" w:rsidP="006E33B7">
      <w:pPr>
        <w:rPr>
          <w:sz w:val="28"/>
          <w:szCs w:val="28"/>
        </w:rPr>
      </w:pPr>
    </w:p>
    <w:p w14:paraId="2E62BCCF" w14:textId="77777777" w:rsidR="006E33B7" w:rsidRDefault="006E33B7" w:rsidP="006E33B7">
      <w:pPr>
        <w:rPr>
          <w:sz w:val="28"/>
          <w:szCs w:val="28"/>
        </w:rPr>
      </w:pPr>
    </w:p>
    <w:p w14:paraId="0FCC02EE" w14:textId="77777777" w:rsidR="006E33B7" w:rsidRDefault="006E33B7" w:rsidP="006E33B7">
      <w:pPr>
        <w:rPr>
          <w:sz w:val="28"/>
          <w:szCs w:val="28"/>
        </w:rPr>
      </w:pPr>
    </w:p>
    <w:p w14:paraId="2ED8C599" w14:textId="77777777" w:rsidR="006E33B7" w:rsidRDefault="006E33B7" w:rsidP="006E33B7">
      <w:pPr>
        <w:rPr>
          <w:sz w:val="28"/>
          <w:szCs w:val="28"/>
        </w:rPr>
      </w:pPr>
    </w:p>
    <w:p w14:paraId="126F82BD" w14:textId="77777777" w:rsidR="006E33B7" w:rsidRDefault="006E33B7" w:rsidP="006E33B7">
      <w:pPr>
        <w:rPr>
          <w:sz w:val="28"/>
          <w:szCs w:val="28"/>
        </w:rPr>
      </w:pPr>
    </w:p>
    <w:p w14:paraId="5B44864C" w14:textId="77777777" w:rsidR="006E33B7" w:rsidRDefault="006E33B7" w:rsidP="006E33B7">
      <w:pPr>
        <w:rPr>
          <w:sz w:val="28"/>
          <w:szCs w:val="28"/>
        </w:rPr>
      </w:pPr>
    </w:p>
    <w:p w14:paraId="49364419" w14:textId="77777777" w:rsidR="006E33B7" w:rsidRDefault="006E33B7" w:rsidP="006E33B7">
      <w:pPr>
        <w:rPr>
          <w:sz w:val="28"/>
          <w:szCs w:val="28"/>
        </w:rPr>
      </w:pPr>
    </w:p>
    <w:p w14:paraId="314E6C1C" w14:textId="77777777" w:rsidR="006E33B7" w:rsidRDefault="006E33B7" w:rsidP="006E33B7">
      <w:pPr>
        <w:rPr>
          <w:sz w:val="28"/>
          <w:szCs w:val="28"/>
        </w:rPr>
      </w:pPr>
    </w:p>
    <w:p w14:paraId="2849ED48" w14:textId="77777777" w:rsidR="006E33B7" w:rsidRDefault="006E33B7" w:rsidP="006E33B7">
      <w:pPr>
        <w:rPr>
          <w:sz w:val="28"/>
          <w:szCs w:val="28"/>
        </w:rPr>
      </w:pPr>
    </w:p>
    <w:p w14:paraId="7AA6BAD8" w14:textId="77777777" w:rsidR="006E33B7" w:rsidRDefault="006E33B7" w:rsidP="006E33B7">
      <w:pPr>
        <w:rPr>
          <w:sz w:val="28"/>
          <w:szCs w:val="28"/>
        </w:rPr>
      </w:pPr>
    </w:p>
    <w:p w14:paraId="60CFC83B" w14:textId="77777777" w:rsidR="006E33B7" w:rsidRDefault="006E33B7" w:rsidP="006E33B7">
      <w:pPr>
        <w:rPr>
          <w:sz w:val="28"/>
          <w:szCs w:val="28"/>
        </w:rPr>
      </w:pPr>
    </w:p>
    <w:p w14:paraId="4D04B8DA" w14:textId="77777777" w:rsidR="006E33B7" w:rsidRDefault="006E33B7" w:rsidP="006E33B7">
      <w:pPr>
        <w:rPr>
          <w:sz w:val="28"/>
          <w:szCs w:val="28"/>
        </w:rPr>
      </w:pPr>
    </w:p>
    <w:p w14:paraId="76D3EB9B" w14:textId="77777777" w:rsidR="006E33B7" w:rsidRDefault="006E33B7" w:rsidP="006E33B7">
      <w:pPr>
        <w:rPr>
          <w:sz w:val="28"/>
          <w:szCs w:val="28"/>
        </w:rPr>
      </w:pPr>
    </w:p>
    <w:p w14:paraId="6BBFBFAB" w14:textId="77777777" w:rsidR="006E33B7" w:rsidRDefault="006E33B7" w:rsidP="006E33B7">
      <w:pPr>
        <w:rPr>
          <w:sz w:val="28"/>
          <w:szCs w:val="28"/>
        </w:rPr>
      </w:pPr>
    </w:p>
    <w:p w14:paraId="5B2CDE75" w14:textId="77777777" w:rsidR="006E33B7" w:rsidRDefault="006E33B7" w:rsidP="006E33B7">
      <w:pPr>
        <w:rPr>
          <w:sz w:val="28"/>
          <w:szCs w:val="28"/>
        </w:rPr>
      </w:pPr>
    </w:p>
    <w:p w14:paraId="513CF937" w14:textId="77777777" w:rsidR="006E33B7" w:rsidRDefault="006E33B7" w:rsidP="006E33B7">
      <w:pPr>
        <w:rPr>
          <w:sz w:val="28"/>
          <w:szCs w:val="28"/>
        </w:rPr>
      </w:pPr>
    </w:p>
    <w:p w14:paraId="28F0EF12" w14:textId="77777777" w:rsidR="006E33B7" w:rsidRDefault="006E33B7" w:rsidP="006E33B7">
      <w:pPr>
        <w:rPr>
          <w:sz w:val="28"/>
          <w:szCs w:val="28"/>
        </w:rPr>
      </w:pPr>
    </w:p>
    <w:p w14:paraId="15027F98" w14:textId="77777777" w:rsidR="006E33B7" w:rsidRDefault="006E33B7" w:rsidP="006E33B7">
      <w:pPr>
        <w:rPr>
          <w:sz w:val="28"/>
          <w:szCs w:val="28"/>
        </w:rPr>
      </w:pPr>
    </w:p>
    <w:p w14:paraId="5515CDDC" w14:textId="77777777" w:rsidR="006E33B7" w:rsidRDefault="006E33B7" w:rsidP="006E33B7">
      <w:pPr>
        <w:rPr>
          <w:sz w:val="28"/>
          <w:szCs w:val="28"/>
        </w:rPr>
      </w:pPr>
    </w:p>
    <w:p w14:paraId="204C1806" w14:textId="77777777" w:rsidR="006E33B7" w:rsidRDefault="006E33B7" w:rsidP="006E33B7">
      <w:pPr>
        <w:rPr>
          <w:sz w:val="28"/>
          <w:szCs w:val="28"/>
        </w:rPr>
      </w:pPr>
    </w:p>
    <w:p w14:paraId="686B275C" w14:textId="77777777" w:rsidR="006E33B7" w:rsidRDefault="006E33B7" w:rsidP="006E33B7">
      <w:pPr>
        <w:rPr>
          <w:sz w:val="28"/>
          <w:szCs w:val="28"/>
        </w:rPr>
      </w:pPr>
    </w:p>
    <w:p w14:paraId="1D801CDC" w14:textId="77777777" w:rsidR="006E33B7" w:rsidRDefault="006E33B7" w:rsidP="006E33B7">
      <w:pPr>
        <w:rPr>
          <w:sz w:val="28"/>
          <w:szCs w:val="28"/>
        </w:rPr>
      </w:pPr>
    </w:p>
    <w:p w14:paraId="692B3E1D" w14:textId="77777777" w:rsidR="006E33B7" w:rsidRDefault="006E33B7" w:rsidP="006E33B7">
      <w:pPr>
        <w:rPr>
          <w:sz w:val="28"/>
          <w:szCs w:val="28"/>
        </w:rPr>
      </w:pPr>
    </w:p>
    <w:p w14:paraId="4414D7C8" w14:textId="77777777" w:rsidR="006E33B7" w:rsidRDefault="006E33B7" w:rsidP="006E33B7">
      <w:pPr>
        <w:rPr>
          <w:sz w:val="28"/>
          <w:szCs w:val="28"/>
        </w:rPr>
      </w:pPr>
    </w:p>
    <w:p w14:paraId="15DDA835" w14:textId="77777777" w:rsidR="006E33B7" w:rsidRDefault="006E33B7" w:rsidP="006E33B7">
      <w:pPr>
        <w:rPr>
          <w:sz w:val="28"/>
          <w:szCs w:val="28"/>
        </w:rPr>
      </w:pPr>
    </w:p>
    <w:p w14:paraId="2B19C7B6" w14:textId="77777777" w:rsidR="006E33B7" w:rsidRDefault="006E33B7" w:rsidP="006E33B7">
      <w:pPr>
        <w:rPr>
          <w:sz w:val="28"/>
          <w:szCs w:val="28"/>
        </w:rPr>
      </w:pPr>
    </w:p>
    <w:p w14:paraId="406285E8" w14:textId="77777777" w:rsidR="006E33B7" w:rsidRDefault="006E33B7" w:rsidP="006E33B7">
      <w:pPr>
        <w:rPr>
          <w:sz w:val="28"/>
          <w:szCs w:val="28"/>
        </w:rPr>
      </w:pPr>
    </w:p>
    <w:p w14:paraId="12713D85" w14:textId="77777777" w:rsidR="006E33B7" w:rsidRDefault="006E33B7" w:rsidP="006E33B7">
      <w:pPr>
        <w:rPr>
          <w:sz w:val="28"/>
          <w:szCs w:val="28"/>
        </w:rPr>
      </w:pPr>
    </w:p>
    <w:p w14:paraId="269B247D" w14:textId="77777777" w:rsidR="006E33B7" w:rsidRDefault="006E33B7" w:rsidP="006E33B7">
      <w:pPr>
        <w:rPr>
          <w:sz w:val="28"/>
          <w:szCs w:val="28"/>
        </w:rPr>
      </w:pPr>
    </w:p>
    <w:p w14:paraId="01ED9AA6" w14:textId="77777777" w:rsidR="00427866" w:rsidRDefault="00427866" w:rsidP="006E33B7">
      <w:pPr>
        <w:rPr>
          <w:sz w:val="28"/>
          <w:szCs w:val="28"/>
        </w:rPr>
      </w:pPr>
    </w:p>
    <w:p w14:paraId="62A69869" w14:textId="0D5EDADC" w:rsidR="006E33B7" w:rsidRPr="006E33B7" w:rsidRDefault="006E33B7" w:rsidP="006E33B7">
      <w:pPr>
        <w:rPr>
          <w:b/>
          <w:bCs/>
          <w:sz w:val="28"/>
          <w:szCs w:val="28"/>
        </w:rPr>
      </w:pPr>
      <w:r w:rsidRPr="006E33B7">
        <w:rPr>
          <w:b/>
          <w:bCs/>
          <w:sz w:val="28"/>
          <w:szCs w:val="28"/>
        </w:rPr>
        <w:lastRenderedPageBreak/>
        <w:t>Methodology</w:t>
      </w:r>
    </w:p>
    <w:p w14:paraId="73DB8728" w14:textId="23380BF9" w:rsidR="006E33B7" w:rsidRDefault="00AB342D" w:rsidP="00AB342D">
      <w:pPr>
        <w:spacing w:line="360" w:lineRule="auto"/>
        <w:jc w:val="both"/>
        <w:rPr>
          <w:sz w:val="28"/>
          <w:szCs w:val="28"/>
        </w:rPr>
      </w:pPr>
      <w:r w:rsidRPr="00AB342D">
        <w:rPr>
          <w:sz w:val="28"/>
          <w:szCs w:val="28"/>
        </w:rPr>
        <w:t xml:space="preserve">This study </w:t>
      </w:r>
      <w:r w:rsidR="00C00D93">
        <w:rPr>
          <w:sz w:val="28"/>
          <w:szCs w:val="28"/>
        </w:rPr>
        <w:t>undertakes</w:t>
      </w:r>
      <w:r w:rsidRPr="00AB342D">
        <w:rPr>
          <w:sz w:val="28"/>
          <w:szCs w:val="28"/>
        </w:rPr>
        <w:t xml:space="preserve"> on an extensive exploration of the myriad benefits of digital technology in post-16 institutions through a meticulously planned secondary research approach. It commences by establishing a contextual foundation through an in-depth review of academic journals, books, and conference papers. Systematic searches of databases, including government reports and educational repositories, follow suit, enabling the gathering of pertinent articles and research. The focal point of the study is the comprehensive analysis of peer-reviewed articles, government reports, educational regulations, and case studies, aiming to amass data and gain a profound understanding of the advantages of digital technology in post-16 education. The synthesis of findings </w:t>
      </w:r>
      <w:r w:rsidRPr="00AB342D">
        <w:rPr>
          <w:sz w:val="28"/>
          <w:szCs w:val="28"/>
        </w:rPr>
        <w:t>endeavours</w:t>
      </w:r>
      <w:r w:rsidRPr="00AB342D">
        <w:rPr>
          <w:sz w:val="28"/>
          <w:szCs w:val="28"/>
        </w:rPr>
        <w:t xml:space="preserve"> to construct a well-organized narrative, elucidating the diverse benefits of digital technology, providing crucial insights for educators, policymakers, and stakeholders in optimizing the integration of digital tools for an enriched post-16 learning environment.</w:t>
      </w:r>
      <w:r>
        <w:rPr>
          <w:sz w:val="28"/>
          <w:szCs w:val="28"/>
        </w:rPr>
        <w:t xml:space="preserve"> </w:t>
      </w:r>
      <w:r w:rsidRPr="00AB342D">
        <w:rPr>
          <w:sz w:val="28"/>
          <w:szCs w:val="28"/>
        </w:rPr>
        <w:t>To ensure a thorough exploration of the subject, intentional employment of a variety of sources is paramount. The University of Wales Trinity Saint David (UWTSD) library serves as a fundamental resource, granting access to a vast array of scholarly publications, books, and periodicals. Simultaneously, Google Scholar actively broadens the scope of investigation, facilitating the discovery of studies beyond the university's confines, thus enhancing inclusivity. Additional support is garnered from various databases and online platforms, enriching the depth and breadth of literature analysis. The combined utilization of the UWTSD Library, Google Scholar, and internet databases in this triangulated technique ensures a thorough and comprehensive exploration of relevant research materials for the study.</w:t>
      </w:r>
      <w:r>
        <w:rPr>
          <w:sz w:val="28"/>
          <w:szCs w:val="28"/>
        </w:rPr>
        <w:t xml:space="preserve"> </w:t>
      </w:r>
      <w:r w:rsidRPr="00AB342D">
        <w:rPr>
          <w:sz w:val="28"/>
          <w:szCs w:val="28"/>
        </w:rPr>
        <w:t>Recogni</w:t>
      </w:r>
      <w:r>
        <w:rPr>
          <w:sz w:val="28"/>
          <w:szCs w:val="28"/>
        </w:rPr>
        <w:t>s</w:t>
      </w:r>
      <w:r w:rsidRPr="00AB342D">
        <w:rPr>
          <w:sz w:val="28"/>
          <w:szCs w:val="28"/>
        </w:rPr>
        <w:t xml:space="preserve">ing the dynamic character of post-16 education and its adaptation to changing pedagogical paradigms and technological landscapes, the study </w:t>
      </w:r>
      <w:r w:rsidRPr="00AB342D">
        <w:rPr>
          <w:sz w:val="28"/>
          <w:szCs w:val="28"/>
        </w:rPr>
        <w:lastRenderedPageBreak/>
        <w:t>broadens its scope. The focus on case studies is deemed essential, providing a practical perspective to the inquiry. By examining instances of effective digital technology integration in post-16 environments, the study sheds light on real-world applications, obstacles encountered, and the subtleties of the environment that influence results. Aimed at offering practical insights aligned with the real-world experiences of educators, legislators, and students, the study navigates through these specific situations. Furthermore, beyond merely listing the benefits of digital technology, the synthesis of research seeks to evaluate its possible disadvantages and consequences. Understanding the value of a well-rounded viewpoint, the research aims to clarify potential problem areas so that educators and policymakers may develop solutions to overcome barriers related to the use of digital tools. Simultaneously, the deliberate utilization of diverse sources, such as the UWTSD Library, Google Scholar, and online databases, guarantees a comprehensive and refined comprehension of the subject matter. The study's credibility and depth are further strengthened by its triangulated approach, demonstrating a dedication to rigor and completeness in examining the many facets of the benefits of digital technology in post-16 education.</w:t>
      </w:r>
    </w:p>
    <w:p w14:paraId="0B375393" w14:textId="77777777" w:rsidR="00427866" w:rsidRDefault="00427866" w:rsidP="00AB342D">
      <w:pPr>
        <w:spacing w:line="360" w:lineRule="auto"/>
        <w:jc w:val="both"/>
        <w:rPr>
          <w:sz w:val="28"/>
          <w:szCs w:val="28"/>
        </w:rPr>
      </w:pPr>
    </w:p>
    <w:p w14:paraId="311F71EC" w14:textId="77777777" w:rsidR="00427866" w:rsidRDefault="00427866" w:rsidP="00AB342D">
      <w:pPr>
        <w:spacing w:line="360" w:lineRule="auto"/>
        <w:jc w:val="both"/>
        <w:rPr>
          <w:sz w:val="28"/>
          <w:szCs w:val="28"/>
        </w:rPr>
      </w:pPr>
    </w:p>
    <w:p w14:paraId="38558AF3" w14:textId="77777777" w:rsidR="00427866" w:rsidRDefault="00427866" w:rsidP="00AB342D">
      <w:pPr>
        <w:spacing w:line="360" w:lineRule="auto"/>
        <w:jc w:val="both"/>
        <w:rPr>
          <w:sz w:val="28"/>
          <w:szCs w:val="28"/>
        </w:rPr>
      </w:pPr>
    </w:p>
    <w:p w14:paraId="22F80BA2" w14:textId="77777777" w:rsidR="00427866" w:rsidRDefault="00427866" w:rsidP="00AB342D">
      <w:pPr>
        <w:spacing w:line="360" w:lineRule="auto"/>
        <w:jc w:val="both"/>
        <w:rPr>
          <w:sz w:val="28"/>
          <w:szCs w:val="28"/>
        </w:rPr>
      </w:pPr>
    </w:p>
    <w:p w14:paraId="435505B5" w14:textId="77777777" w:rsidR="00427866" w:rsidRDefault="00427866" w:rsidP="00AB342D">
      <w:pPr>
        <w:spacing w:line="360" w:lineRule="auto"/>
        <w:jc w:val="both"/>
        <w:rPr>
          <w:sz w:val="28"/>
          <w:szCs w:val="28"/>
        </w:rPr>
      </w:pPr>
    </w:p>
    <w:p w14:paraId="7EC4554E" w14:textId="77777777" w:rsidR="00427866" w:rsidRDefault="00427866" w:rsidP="00AB342D">
      <w:pPr>
        <w:spacing w:line="360" w:lineRule="auto"/>
        <w:jc w:val="both"/>
        <w:rPr>
          <w:sz w:val="28"/>
          <w:szCs w:val="28"/>
        </w:rPr>
      </w:pPr>
    </w:p>
    <w:p w14:paraId="5CE95D9A" w14:textId="77777777" w:rsidR="00427866" w:rsidRDefault="00427866" w:rsidP="00AB342D">
      <w:pPr>
        <w:spacing w:line="360" w:lineRule="auto"/>
        <w:jc w:val="both"/>
        <w:rPr>
          <w:sz w:val="28"/>
          <w:szCs w:val="28"/>
        </w:rPr>
      </w:pPr>
    </w:p>
    <w:p w14:paraId="6C998B11" w14:textId="77777777" w:rsidR="00427866" w:rsidRDefault="00427866" w:rsidP="00AB342D">
      <w:pPr>
        <w:spacing w:line="360" w:lineRule="auto"/>
        <w:jc w:val="both"/>
        <w:rPr>
          <w:sz w:val="28"/>
          <w:szCs w:val="28"/>
        </w:rPr>
      </w:pPr>
    </w:p>
    <w:p w14:paraId="13999B48" w14:textId="77777777" w:rsidR="00427866" w:rsidRDefault="00427866" w:rsidP="00AB342D">
      <w:pPr>
        <w:spacing w:line="360" w:lineRule="auto"/>
        <w:jc w:val="both"/>
        <w:rPr>
          <w:sz w:val="28"/>
          <w:szCs w:val="28"/>
        </w:rPr>
      </w:pPr>
    </w:p>
    <w:p w14:paraId="60AC845B" w14:textId="77777777" w:rsidR="00427866" w:rsidRDefault="00427866" w:rsidP="00AB342D">
      <w:pPr>
        <w:spacing w:line="360" w:lineRule="auto"/>
        <w:jc w:val="both"/>
        <w:rPr>
          <w:sz w:val="28"/>
          <w:szCs w:val="28"/>
        </w:rPr>
      </w:pPr>
    </w:p>
    <w:p w14:paraId="284E9592" w14:textId="1D04D81C" w:rsidR="00C00D93" w:rsidRDefault="00C00D93" w:rsidP="00AB342D">
      <w:pPr>
        <w:spacing w:line="360" w:lineRule="auto"/>
        <w:jc w:val="both"/>
        <w:rPr>
          <w:b/>
          <w:bCs/>
          <w:sz w:val="28"/>
          <w:szCs w:val="28"/>
        </w:rPr>
      </w:pPr>
      <w:r>
        <w:rPr>
          <w:b/>
          <w:bCs/>
          <w:sz w:val="28"/>
          <w:szCs w:val="28"/>
        </w:rPr>
        <w:lastRenderedPageBreak/>
        <w:t>Results / Discussion</w:t>
      </w:r>
    </w:p>
    <w:p w14:paraId="7A974C6A" w14:textId="0C6A339D" w:rsidR="00C00D93" w:rsidRPr="00C00D93" w:rsidRDefault="00C00D93" w:rsidP="00AB342D">
      <w:pPr>
        <w:spacing w:line="360" w:lineRule="auto"/>
        <w:jc w:val="both"/>
        <w:rPr>
          <w:sz w:val="28"/>
          <w:szCs w:val="28"/>
        </w:rPr>
      </w:pPr>
      <w:r w:rsidRPr="00C00D93">
        <w:rPr>
          <w:sz w:val="28"/>
          <w:szCs w:val="28"/>
        </w:rPr>
        <w:t>The rising emphasis on preparing students for a future dominated by technology, along with the rapid expansion of technical landscapes, have made the incorporation of digital technology in post-16 classrooms a central topic in educational discourse. This conversation explores the complex effects of digital technology on schooling beyond the age of sixteen, incorporating ideas from a range of academic publications, journals, and scholarly works.</w:t>
      </w:r>
      <w:r>
        <w:rPr>
          <w:sz w:val="28"/>
          <w:szCs w:val="28"/>
        </w:rPr>
        <w:t xml:space="preserve"> </w:t>
      </w:r>
      <w:r w:rsidRPr="00C00D93">
        <w:rPr>
          <w:sz w:val="28"/>
          <w:szCs w:val="28"/>
        </w:rPr>
        <w:t>Several research, like Beetham &amp; Sharpe (2013) and Hattie (2012), highlight the favourable relationship between the use of digital technology in post-16 classrooms and increased student engagement. An interactive and participatory learning environment is fostered by digital technologies such as multimedia content and interactive learning platforms. According to Sharples et al. (2015), these technologies meet the needs of the tech-savvy generation by offering dynamic and personalised learning experiences. Engaging in active engagement with digital media enhances academic performance while cultivating important skills essential for the workforce of the twenty-first century, when digital literacy is indispensable (</w:t>
      </w:r>
      <w:proofErr w:type="spellStart"/>
      <w:r w:rsidRPr="00C00D93">
        <w:rPr>
          <w:sz w:val="28"/>
          <w:szCs w:val="28"/>
        </w:rPr>
        <w:t>Hockly</w:t>
      </w:r>
      <w:proofErr w:type="spellEnd"/>
      <w:r w:rsidRPr="00C00D93">
        <w:rPr>
          <w:sz w:val="28"/>
          <w:szCs w:val="28"/>
        </w:rPr>
        <w:t>, 2016; Selwyn, 2016).</w:t>
      </w:r>
      <w:r>
        <w:rPr>
          <w:sz w:val="28"/>
          <w:szCs w:val="28"/>
        </w:rPr>
        <w:t xml:space="preserve"> </w:t>
      </w:r>
      <w:r w:rsidRPr="00C00D93">
        <w:rPr>
          <w:sz w:val="28"/>
          <w:szCs w:val="28"/>
        </w:rPr>
        <w:t xml:space="preserve">With the use of digital technology, the idea of personalised learning—which involves modifying curricula to suit the needs of specific students—has gained popularity (Horn &amp; </w:t>
      </w:r>
      <w:proofErr w:type="spellStart"/>
      <w:r w:rsidRPr="00C00D93">
        <w:rPr>
          <w:sz w:val="28"/>
          <w:szCs w:val="28"/>
        </w:rPr>
        <w:t>Staker</w:t>
      </w:r>
      <w:proofErr w:type="spellEnd"/>
      <w:r w:rsidRPr="00C00D93">
        <w:rPr>
          <w:sz w:val="28"/>
          <w:szCs w:val="28"/>
        </w:rPr>
        <w:t xml:space="preserve">, 2015). Teachers can customise content delivery, pacing, and evaluations based on the learning styles and ability levels of each student by utilising intelligent tutoring systems, educational software, and adaptive learning platforms (Means et al., 2013). According to </w:t>
      </w:r>
      <w:proofErr w:type="spellStart"/>
      <w:r w:rsidRPr="00C00D93">
        <w:rPr>
          <w:sz w:val="28"/>
          <w:szCs w:val="28"/>
        </w:rPr>
        <w:t>Becta</w:t>
      </w:r>
      <w:proofErr w:type="spellEnd"/>
      <w:r w:rsidRPr="00C00D93">
        <w:rPr>
          <w:sz w:val="28"/>
          <w:szCs w:val="28"/>
        </w:rPr>
        <w:t xml:space="preserve"> (2008), tailored approaches help students who need more help by providing targeted guidance and accommodating a variety of learning preferences, which eventually improves academic performance.</w:t>
      </w:r>
      <w:r>
        <w:rPr>
          <w:sz w:val="28"/>
          <w:szCs w:val="28"/>
        </w:rPr>
        <w:t xml:space="preserve"> </w:t>
      </w:r>
      <w:r w:rsidRPr="00C00D93">
        <w:rPr>
          <w:sz w:val="28"/>
          <w:szCs w:val="28"/>
        </w:rPr>
        <w:t xml:space="preserve">Geographical boundaries are irrelevant with digital technology, which makes it easy for parents, instructors, and students to collaborate and communicate </w:t>
      </w:r>
      <w:r w:rsidRPr="00C00D93">
        <w:rPr>
          <w:sz w:val="28"/>
          <w:szCs w:val="28"/>
        </w:rPr>
        <w:lastRenderedPageBreak/>
        <w:t>(</w:t>
      </w:r>
      <w:proofErr w:type="spellStart"/>
      <w:r w:rsidRPr="00C00D93">
        <w:rPr>
          <w:sz w:val="28"/>
          <w:szCs w:val="28"/>
        </w:rPr>
        <w:t>Dudeney</w:t>
      </w:r>
      <w:proofErr w:type="spellEnd"/>
      <w:r w:rsidRPr="00C00D93">
        <w:rPr>
          <w:sz w:val="28"/>
          <w:szCs w:val="28"/>
        </w:rPr>
        <w:t xml:space="preserve">, 2018). According to </w:t>
      </w:r>
      <w:proofErr w:type="spellStart"/>
      <w:r w:rsidRPr="00C00D93">
        <w:rPr>
          <w:sz w:val="28"/>
          <w:szCs w:val="28"/>
        </w:rPr>
        <w:t>Voogt</w:t>
      </w:r>
      <w:proofErr w:type="spellEnd"/>
      <w:r w:rsidRPr="00C00D93">
        <w:rPr>
          <w:sz w:val="28"/>
          <w:szCs w:val="28"/>
        </w:rPr>
        <w:t xml:space="preserve"> et al. (2013), virtual classrooms, collaborative online platforms, and communication technologies improve face-to-face interactions. Students can work together on projects, have group discussions, and get quick feedback—all of which help them develop social and interpersonal skills that are essential in the profession (Ally, 2008). Exposure to these collaborative tools becomes essential as post-16 education strives to educate students for a workforce driven by digital technology (Bates, 2015).</w:t>
      </w:r>
      <w:r w:rsidR="00B5302D">
        <w:rPr>
          <w:sz w:val="28"/>
          <w:szCs w:val="28"/>
        </w:rPr>
        <w:t xml:space="preserve"> </w:t>
      </w:r>
      <w:r w:rsidR="00B5302D" w:rsidRPr="00B5302D">
        <w:rPr>
          <w:sz w:val="28"/>
          <w:szCs w:val="28"/>
        </w:rPr>
        <w:t xml:space="preserve">According to Livingstone and Bulger (2014), students who are exposed to digital tools and applications acquire a level of skill that goes beyond academic preparation. As a transferable ability, digital literacy helps students get equipped for the demands today's employment as well as for their academic studies (OECD, 2015). According to Brown and </w:t>
      </w:r>
      <w:proofErr w:type="spellStart"/>
      <w:r w:rsidR="00B5302D" w:rsidRPr="00B5302D">
        <w:rPr>
          <w:sz w:val="28"/>
          <w:szCs w:val="28"/>
        </w:rPr>
        <w:t>Czerniewicz</w:t>
      </w:r>
      <w:proofErr w:type="spellEnd"/>
      <w:r w:rsidR="00B5302D" w:rsidRPr="00B5302D">
        <w:rPr>
          <w:sz w:val="28"/>
          <w:szCs w:val="28"/>
        </w:rPr>
        <w:t xml:space="preserve"> (2010), the post-16 education system's adoption of digital technology is in line with the needs of a workforce that is becoming more and more digital. Students need this exposure because it equips them with skills like coding and project-based learning, which are necessary for success in today's workforce (Selwyn, 2017).</w:t>
      </w:r>
      <w:r w:rsidR="00B5302D">
        <w:rPr>
          <w:sz w:val="28"/>
          <w:szCs w:val="28"/>
        </w:rPr>
        <w:t xml:space="preserve"> </w:t>
      </w:r>
      <w:r w:rsidR="00B5302D" w:rsidRPr="00B5302D">
        <w:rPr>
          <w:sz w:val="28"/>
          <w:szCs w:val="28"/>
        </w:rPr>
        <w:t xml:space="preserve">Even while there are many benefits, there are drawbacks to using digital technology in post-16 education. Careful thought must be given to the digital divide, privacy issues, and the moral ramifications of data usage (Eynon et al., 2014). Finding the ideal balance between traditional teaching methods and modern tools is still a topic of discussion (Cuban, 2013). However, new research highlights the beneficial effects of digital technologies such as augmented reality, virtual simulations, and interactive multimedia on learning outcomes and cognitive engagement (Bach, Smith, &amp; </w:t>
      </w:r>
      <w:proofErr w:type="spellStart"/>
      <w:r w:rsidR="00B5302D" w:rsidRPr="00B5302D">
        <w:rPr>
          <w:sz w:val="28"/>
          <w:szCs w:val="28"/>
        </w:rPr>
        <w:t>Ogunseye</w:t>
      </w:r>
      <w:proofErr w:type="spellEnd"/>
      <w:r w:rsidR="00B5302D" w:rsidRPr="00B5302D">
        <w:rPr>
          <w:sz w:val="28"/>
          <w:szCs w:val="28"/>
        </w:rPr>
        <w:t xml:space="preserve">, 2019; </w:t>
      </w:r>
      <w:proofErr w:type="spellStart"/>
      <w:r w:rsidR="00B5302D" w:rsidRPr="00B5302D">
        <w:rPr>
          <w:sz w:val="28"/>
          <w:szCs w:val="28"/>
        </w:rPr>
        <w:t>Warschauer</w:t>
      </w:r>
      <w:proofErr w:type="spellEnd"/>
      <w:r w:rsidR="00B5302D" w:rsidRPr="00B5302D">
        <w:rPr>
          <w:sz w:val="28"/>
          <w:szCs w:val="28"/>
        </w:rPr>
        <w:t>, 2016).</w:t>
      </w:r>
      <w:r w:rsidR="00B5302D">
        <w:rPr>
          <w:sz w:val="28"/>
          <w:szCs w:val="28"/>
        </w:rPr>
        <w:t xml:space="preserve"> </w:t>
      </w:r>
      <w:r w:rsidR="00B5302D" w:rsidRPr="00B5302D">
        <w:rPr>
          <w:sz w:val="28"/>
          <w:szCs w:val="28"/>
        </w:rPr>
        <w:t xml:space="preserve">Flexible learning environments are introduced by digital technology in post-16 schools (van </w:t>
      </w:r>
      <w:proofErr w:type="spellStart"/>
      <w:r w:rsidR="00B5302D" w:rsidRPr="00B5302D">
        <w:rPr>
          <w:sz w:val="28"/>
          <w:szCs w:val="28"/>
        </w:rPr>
        <w:t>Rens</w:t>
      </w:r>
      <w:proofErr w:type="spellEnd"/>
      <w:r w:rsidR="00B5302D" w:rsidRPr="00B5302D">
        <w:rPr>
          <w:sz w:val="28"/>
          <w:szCs w:val="28"/>
        </w:rPr>
        <w:t xml:space="preserve">, 2018). Adaptive learning platforms and intelligent tutoring systems dynamically modify the way content is delivered in response to each student's performance </w:t>
      </w:r>
      <w:r w:rsidR="00B5302D" w:rsidRPr="00B5302D">
        <w:rPr>
          <w:sz w:val="28"/>
          <w:szCs w:val="28"/>
        </w:rPr>
        <w:lastRenderedPageBreak/>
        <w:t>(</w:t>
      </w:r>
      <w:proofErr w:type="spellStart"/>
      <w:r w:rsidR="00B5302D" w:rsidRPr="00B5302D">
        <w:rPr>
          <w:sz w:val="28"/>
          <w:szCs w:val="28"/>
        </w:rPr>
        <w:t>Brusilovsky</w:t>
      </w:r>
      <w:proofErr w:type="spellEnd"/>
      <w:r w:rsidR="00B5302D" w:rsidRPr="00B5302D">
        <w:rPr>
          <w:sz w:val="28"/>
          <w:szCs w:val="28"/>
        </w:rPr>
        <w:t>, 2014). This adaptability fosters a more friendly and supportive learning environment in addition to accommodating different learning styles. Essentially, group projects, conversations, and peer review processes are made easier by digital technology, which encourages collaborative learning experiences by removing physical barriers (</w:t>
      </w:r>
      <w:proofErr w:type="spellStart"/>
      <w:r w:rsidR="00B5302D" w:rsidRPr="00B5302D">
        <w:rPr>
          <w:sz w:val="28"/>
          <w:szCs w:val="28"/>
        </w:rPr>
        <w:t>Dillenbourg</w:t>
      </w:r>
      <w:proofErr w:type="spellEnd"/>
      <w:r w:rsidR="00B5302D" w:rsidRPr="00B5302D">
        <w:rPr>
          <w:sz w:val="28"/>
          <w:szCs w:val="28"/>
        </w:rPr>
        <w:t>, 2014).</w:t>
      </w:r>
      <w:r w:rsidR="00B5302D">
        <w:rPr>
          <w:sz w:val="28"/>
          <w:szCs w:val="28"/>
        </w:rPr>
        <w:t xml:space="preserve"> </w:t>
      </w:r>
      <w:r w:rsidR="00B5302D" w:rsidRPr="00B5302D">
        <w:rPr>
          <w:sz w:val="28"/>
          <w:szCs w:val="28"/>
        </w:rPr>
        <w:t>Scholars emphasise the need for a comprehensive plan to address issues including the digital divide, privacy concerns, and ethical consequences, acknowledging the challenges and dilemmas of morality surrounding the use of digital technology in education (Williamson, 2017). To close the digital divide and address privacy concerns with students, equitable access to and ethical use of digital tools are necessary (Selwyn, 2016). The difficulty is in maintaining student privacy while using the benefits of modern technologies, which calls for coordinated efforts by lawmakers and educators.</w:t>
      </w:r>
      <w:r w:rsidR="00B5302D">
        <w:rPr>
          <w:sz w:val="28"/>
          <w:szCs w:val="28"/>
        </w:rPr>
        <w:t xml:space="preserve"> </w:t>
      </w:r>
      <w:r w:rsidR="00B5302D" w:rsidRPr="00B5302D">
        <w:rPr>
          <w:sz w:val="28"/>
          <w:szCs w:val="28"/>
        </w:rPr>
        <w:t>There is a worry that an over-reliance on digital resources can harm one's capacity for critical thought (</w:t>
      </w:r>
      <w:proofErr w:type="spellStart"/>
      <w:r w:rsidR="00B5302D" w:rsidRPr="00B5302D">
        <w:rPr>
          <w:sz w:val="28"/>
          <w:szCs w:val="28"/>
        </w:rPr>
        <w:t>Carr</w:t>
      </w:r>
      <w:proofErr w:type="spellEnd"/>
      <w:r w:rsidR="00B5302D" w:rsidRPr="00B5302D">
        <w:rPr>
          <w:sz w:val="28"/>
          <w:szCs w:val="28"/>
        </w:rPr>
        <w:t xml:space="preserve">, 2010). Students' development of critical analytical skills and self-sufficient problem-solving abilities may be impaired by an excessive reliance on </w:t>
      </w:r>
      <w:proofErr w:type="spellStart"/>
      <w:r w:rsidR="00B5302D" w:rsidRPr="00B5302D">
        <w:rPr>
          <w:sz w:val="28"/>
          <w:szCs w:val="28"/>
        </w:rPr>
        <w:t>prepackaged</w:t>
      </w:r>
      <w:proofErr w:type="spellEnd"/>
      <w:r w:rsidR="00B5302D" w:rsidRPr="00B5302D">
        <w:rPr>
          <w:sz w:val="28"/>
          <w:szCs w:val="28"/>
        </w:rPr>
        <w:t xml:space="preserve"> educational software and online resources (</w:t>
      </w:r>
      <w:proofErr w:type="spellStart"/>
      <w:r w:rsidR="00B5302D" w:rsidRPr="00B5302D">
        <w:rPr>
          <w:sz w:val="28"/>
          <w:szCs w:val="28"/>
        </w:rPr>
        <w:t>Bauerlein</w:t>
      </w:r>
      <w:proofErr w:type="spellEnd"/>
      <w:r w:rsidR="00B5302D" w:rsidRPr="00B5302D">
        <w:rPr>
          <w:sz w:val="28"/>
          <w:szCs w:val="28"/>
        </w:rPr>
        <w:t xml:space="preserve">, 2009; Bennett &amp; </w:t>
      </w:r>
      <w:proofErr w:type="spellStart"/>
      <w:r w:rsidR="00B5302D" w:rsidRPr="00B5302D">
        <w:rPr>
          <w:sz w:val="28"/>
          <w:szCs w:val="28"/>
        </w:rPr>
        <w:t>Maton</w:t>
      </w:r>
      <w:proofErr w:type="spellEnd"/>
      <w:r w:rsidR="00B5302D" w:rsidRPr="00B5302D">
        <w:rPr>
          <w:sz w:val="28"/>
          <w:szCs w:val="28"/>
        </w:rPr>
        <w:t>, 2010). In post-16 education, finding a balance between promoting critical thinking and offering technical assistance is still a constant struggle.</w:t>
      </w:r>
      <w:r w:rsidR="00B5302D">
        <w:rPr>
          <w:sz w:val="28"/>
          <w:szCs w:val="28"/>
        </w:rPr>
        <w:t xml:space="preserve"> </w:t>
      </w:r>
      <w:r w:rsidR="00B5302D" w:rsidRPr="00B5302D">
        <w:rPr>
          <w:sz w:val="28"/>
          <w:szCs w:val="28"/>
        </w:rPr>
        <w:t>Well-prepared teachers are essential for the successful integration of technology, but there are still few possibilities for thorough teacher preparation and professional development (</w:t>
      </w:r>
      <w:proofErr w:type="spellStart"/>
      <w:r w:rsidR="00B5302D" w:rsidRPr="00B5302D">
        <w:rPr>
          <w:sz w:val="28"/>
          <w:szCs w:val="28"/>
        </w:rPr>
        <w:t>Ertmer</w:t>
      </w:r>
      <w:proofErr w:type="spellEnd"/>
      <w:r w:rsidR="00B5302D" w:rsidRPr="00B5302D">
        <w:rPr>
          <w:sz w:val="28"/>
          <w:szCs w:val="28"/>
        </w:rPr>
        <w:t xml:space="preserve"> et al., 2012). To close the gap that currently exists and enhance pedagogical and digital literacy, educators must address the digital divide. Furthermore, there's a chance that the swift development of technology will cause educational materials to become obsolete (Harris &amp; Hofer, 2011; Selwyn, 2016). This puts a strain on educational institutions to improve and sustainably maintain their technological infrastructure, especially those with little funding.</w:t>
      </w:r>
      <w:r w:rsidR="00B5302D">
        <w:rPr>
          <w:sz w:val="28"/>
          <w:szCs w:val="28"/>
        </w:rPr>
        <w:t xml:space="preserve"> </w:t>
      </w:r>
      <w:r w:rsidR="00B5302D" w:rsidRPr="00B5302D">
        <w:rPr>
          <w:sz w:val="28"/>
          <w:szCs w:val="28"/>
        </w:rPr>
        <w:lastRenderedPageBreak/>
        <w:t xml:space="preserve">One major barrier to effective technological integration is the ubiquity of digital distractions (Carrier et al., 2015; Junco &amp; </w:t>
      </w:r>
      <w:proofErr w:type="spellStart"/>
      <w:r w:rsidR="00B5302D" w:rsidRPr="00B5302D">
        <w:rPr>
          <w:sz w:val="28"/>
          <w:szCs w:val="28"/>
        </w:rPr>
        <w:t>Cotten</w:t>
      </w:r>
      <w:proofErr w:type="spellEnd"/>
      <w:r w:rsidR="00B5302D" w:rsidRPr="00B5302D">
        <w:rPr>
          <w:sz w:val="28"/>
          <w:szCs w:val="28"/>
        </w:rPr>
        <w:t xml:space="preserve">, 2012). If utilised improperly, laptops, tablets, and </w:t>
      </w:r>
      <w:proofErr w:type="spellStart"/>
      <w:r w:rsidR="00B5302D" w:rsidRPr="00B5302D">
        <w:rPr>
          <w:sz w:val="28"/>
          <w:szCs w:val="28"/>
        </w:rPr>
        <w:t>cellphones</w:t>
      </w:r>
      <w:proofErr w:type="spellEnd"/>
      <w:r w:rsidR="00B5302D" w:rsidRPr="00B5302D">
        <w:rPr>
          <w:sz w:val="28"/>
          <w:szCs w:val="28"/>
        </w:rPr>
        <w:t xml:space="preserve"> might shorten pupils' attention spans (</w:t>
      </w:r>
      <w:proofErr w:type="spellStart"/>
      <w:r w:rsidR="00B5302D" w:rsidRPr="00B5302D">
        <w:rPr>
          <w:sz w:val="28"/>
          <w:szCs w:val="28"/>
        </w:rPr>
        <w:t>Hembrooke</w:t>
      </w:r>
      <w:proofErr w:type="spellEnd"/>
      <w:r w:rsidR="00B5302D" w:rsidRPr="00B5302D">
        <w:rPr>
          <w:sz w:val="28"/>
          <w:szCs w:val="28"/>
        </w:rPr>
        <w:t xml:space="preserve"> &amp; Gay, 2003; </w:t>
      </w:r>
      <w:proofErr w:type="spellStart"/>
      <w:r w:rsidR="00B5302D" w:rsidRPr="00B5302D">
        <w:rPr>
          <w:sz w:val="28"/>
          <w:szCs w:val="28"/>
        </w:rPr>
        <w:t>Kraushaar</w:t>
      </w:r>
      <w:proofErr w:type="spellEnd"/>
      <w:r w:rsidR="00B5302D" w:rsidRPr="00B5302D">
        <w:rPr>
          <w:sz w:val="28"/>
          <w:szCs w:val="28"/>
        </w:rPr>
        <w:t xml:space="preserve"> &amp; Novak, 2010). Furthermore, issues regarding equitable educational possibilities are raised by the digital gap, which endures </w:t>
      </w:r>
      <w:r w:rsidR="00B5302D" w:rsidRPr="00B5302D">
        <w:rPr>
          <w:sz w:val="28"/>
          <w:szCs w:val="28"/>
        </w:rPr>
        <w:t>despite</w:t>
      </w:r>
      <w:r w:rsidR="00B5302D" w:rsidRPr="00B5302D">
        <w:rPr>
          <w:sz w:val="28"/>
          <w:szCs w:val="28"/>
        </w:rPr>
        <w:t xml:space="preserve"> technology advancements (</w:t>
      </w:r>
      <w:proofErr w:type="spellStart"/>
      <w:r w:rsidR="00B5302D" w:rsidRPr="00B5302D">
        <w:rPr>
          <w:sz w:val="28"/>
          <w:szCs w:val="28"/>
        </w:rPr>
        <w:t>Warschauer</w:t>
      </w:r>
      <w:proofErr w:type="spellEnd"/>
      <w:r w:rsidR="00B5302D" w:rsidRPr="00B5302D">
        <w:rPr>
          <w:sz w:val="28"/>
          <w:szCs w:val="28"/>
        </w:rPr>
        <w:t xml:space="preserve">, 2016; Selwyn, 2017). Financially struggling students might not have access to necessary digital resources, which would restrict their use of technology in the classroom (Eynon et al., 2014; </w:t>
      </w:r>
      <w:proofErr w:type="spellStart"/>
      <w:r w:rsidR="00B5302D" w:rsidRPr="00B5302D">
        <w:rPr>
          <w:sz w:val="28"/>
          <w:szCs w:val="28"/>
        </w:rPr>
        <w:t>Hargittai</w:t>
      </w:r>
      <w:proofErr w:type="spellEnd"/>
      <w:r w:rsidR="00B5302D" w:rsidRPr="00B5302D">
        <w:rPr>
          <w:sz w:val="28"/>
          <w:szCs w:val="28"/>
        </w:rPr>
        <w:t xml:space="preserve"> &amp; </w:t>
      </w:r>
      <w:proofErr w:type="spellStart"/>
      <w:r w:rsidR="00B5302D" w:rsidRPr="00B5302D">
        <w:rPr>
          <w:sz w:val="28"/>
          <w:szCs w:val="28"/>
        </w:rPr>
        <w:t>Walejko</w:t>
      </w:r>
      <w:proofErr w:type="spellEnd"/>
      <w:r w:rsidR="00B5302D" w:rsidRPr="00B5302D">
        <w:rPr>
          <w:sz w:val="28"/>
          <w:szCs w:val="28"/>
        </w:rPr>
        <w:t>, 2008).</w:t>
      </w:r>
      <w:r w:rsidR="00B5302D">
        <w:rPr>
          <w:sz w:val="28"/>
          <w:szCs w:val="28"/>
        </w:rPr>
        <w:t xml:space="preserve"> </w:t>
      </w:r>
      <w:r w:rsidR="00B5302D" w:rsidRPr="00B5302D">
        <w:rPr>
          <w:sz w:val="28"/>
          <w:szCs w:val="28"/>
        </w:rPr>
        <w:t>One constant concern is the possible erosion of critical thinking skills brought on by an over-reliance on digital resources (</w:t>
      </w:r>
      <w:proofErr w:type="spellStart"/>
      <w:r w:rsidR="00B5302D" w:rsidRPr="00B5302D">
        <w:rPr>
          <w:sz w:val="28"/>
          <w:szCs w:val="28"/>
        </w:rPr>
        <w:t>Carr</w:t>
      </w:r>
      <w:proofErr w:type="spellEnd"/>
      <w:r w:rsidR="00B5302D" w:rsidRPr="00B5302D">
        <w:rPr>
          <w:sz w:val="28"/>
          <w:szCs w:val="28"/>
        </w:rPr>
        <w:t>, 2010). Pre-packaged educational software and online resources may impede the growth of independent problem-solving and critical analytical skills (</w:t>
      </w:r>
      <w:proofErr w:type="spellStart"/>
      <w:r w:rsidR="00B5302D" w:rsidRPr="00B5302D">
        <w:rPr>
          <w:sz w:val="28"/>
          <w:szCs w:val="28"/>
        </w:rPr>
        <w:t>Bauerlein</w:t>
      </w:r>
      <w:proofErr w:type="spellEnd"/>
      <w:r w:rsidR="00B5302D" w:rsidRPr="00B5302D">
        <w:rPr>
          <w:sz w:val="28"/>
          <w:szCs w:val="28"/>
        </w:rPr>
        <w:t xml:space="preserve">, 2009; Bennett &amp; </w:t>
      </w:r>
      <w:proofErr w:type="spellStart"/>
      <w:r w:rsidR="00B5302D" w:rsidRPr="00B5302D">
        <w:rPr>
          <w:sz w:val="28"/>
          <w:szCs w:val="28"/>
        </w:rPr>
        <w:t>Maton</w:t>
      </w:r>
      <w:proofErr w:type="spellEnd"/>
      <w:r w:rsidR="00B5302D" w:rsidRPr="00B5302D">
        <w:rPr>
          <w:sz w:val="28"/>
          <w:szCs w:val="28"/>
        </w:rPr>
        <w:t>, 2010). In post-16 education, striking a careful balance between promoting critical thinking and offering technical assistance continues to be a challenge.</w:t>
      </w:r>
      <w:r w:rsidR="00B5302D">
        <w:rPr>
          <w:sz w:val="28"/>
          <w:szCs w:val="28"/>
        </w:rPr>
        <w:t xml:space="preserve"> </w:t>
      </w:r>
      <w:r w:rsidR="00B5302D" w:rsidRPr="00B5302D">
        <w:rPr>
          <w:sz w:val="28"/>
          <w:szCs w:val="28"/>
        </w:rPr>
        <w:t xml:space="preserve">Concerns regarding student privacy and data security are heightened by the increasing use of digital tools in post-16 classrooms (Williamson, 2017; </w:t>
      </w:r>
      <w:proofErr w:type="spellStart"/>
      <w:r w:rsidR="00B5302D" w:rsidRPr="00B5302D">
        <w:rPr>
          <w:sz w:val="28"/>
          <w:szCs w:val="28"/>
        </w:rPr>
        <w:t>Diakopoulos</w:t>
      </w:r>
      <w:proofErr w:type="spellEnd"/>
      <w:r w:rsidR="00B5302D" w:rsidRPr="00B5302D">
        <w:rPr>
          <w:sz w:val="28"/>
          <w:szCs w:val="28"/>
        </w:rPr>
        <w:t>, 2016). Lingard (2002) notes that platforms for educational technology often amass vast amounts of student data, raising concerns about privacy due to possible abuse or illegal access. Legislators and educators face a difficult task in preserving student privacy while maximising the advantages of contemporary technologies (Selwyn, 2016).</w:t>
      </w:r>
      <w:r w:rsidR="00B5302D">
        <w:rPr>
          <w:sz w:val="28"/>
          <w:szCs w:val="28"/>
        </w:rPr>
        <w:t xml:space="preserve"> </w:t>
      </w:r>
      <w:r w:rsidR="00B5302D" w:rsidRPr="00B5302D">
        <w:rPr>
          <w:sz w:val="28"/>
          <w:szCs w:val="28"/>
        </w:rPr>
        <w:t xml:space="preserve">Though there are clear advantages, integrating digital technology into post-16 education presents certain issues that need to be carefully thought through. A complex approach is necessary due to the digital divide, privacy issues, and ethical considerations surrounding data utilisation (Eynon et al., 2014). As Williamson (2017) pointed out, these difficulties call for continual efforts to guarantee equitable access to and moral use of digital tools in education. Finding the ideal balance between </w:t>
      </w:r>
      <w:r w:rsidR="00B5302D" w:rsidRPr="00B5302D">
        <w:rPr>
          <w:sz w:val="28"/>
          <w:szCs w:val="28"/>
        </w:rPr>
        <w:lastRenderedPageBreak/>
        <w:t>digital tools and conventional teaching approaches is still a topic of discussion (Cuban, 2013).</w:t>
      </w:r>
      <w:r w:rsidR="00B5302D">
        <w:rPr>
          <w:sz w:val="28"/>
          <w:szCs w:val="28"/>
        </w:rPr>
        <w:t xml:space="preserve"> </w:t>
      </w:r>
      <w:r w:rsidR="00B5302D" w:rsidRPr="00B5302D">
        <w:rPr>
          <w:sz w:val="28"/>
          <w:szCs w:val="28"/>
        </w:rPr>
        <w:t xml:space="preserve">One important result of exposure to digital tools and applications in post-16 education is digital literacy, which is frequently considered a transferrable ability (Livingstone &amp; Bulger, 2014). The relationship between students' digital competency and their preparedness for the unique requirements of modern employment is highlighted by the OECD (2015). </w:t>
      </w:r>
      <w:r w:rsidR="00B5302D" w:rsidRPr="00B5302D">
        <w:rPr>
          <w:sz w:val="28"/>
          <w:szCs w:val="28"/>
        </w:rPr>
        <w:t>To</w:t>
      </w:r>
      <w:r w:rsidR="00B5302D" w:rsidRPr="00B5302D">
        <w:rPr>
          <w:sz w:val="28"/>
          <w:szCs w:val="28"/>
        </w:rPr>
        <w:t xml:space="preserve"> meet the move towards a workforce that is more digitally connected, digital technologies must be integrated (Brown &amp; </w:t>
      </w:r>
      <w:proofErr w:type="spellStart"/>
      <w:r w:rsidR="00B5302D" w:rsidRPr="00B5302D">
        <w:rPr>
          <w:sz w:val="28"/>
          <w:szCs w:val="28"/>
        </w:rPr>
        <w:t>Czerniewicz</w:t>
      </w:r>
      <w:proofErr w:type="spellEnd"/>
      <w:r w:rsidR="00B5302D" w:rsidRPr="00B5302D">
        <w:rPr>
          <w:sz w:val="28"/>
          <w:szCs w:val="28"/>
        </w:rPr>
        <w:t>, 2010). Through this experience, students are guaranteed to have the necessary abilities, such as project-based learning and coding, to thrive in the contemporary labour market (Selwyn, 2017).</w:t>
      </w:r>
      <w:r w:rsidR="00B5302D">
        <w:rPr>
          <w:sz w:val="28"/>
          <w:szCs w:val="28"/>
        </w:rPr>
        <w:t xml:space="preserve"> </w:t>
      </w:r>
      <w:r w:rsidR="00B5302D" w:rsidRPr="00B5302D">
        <w:rPr>
          <w:sz w:val="28"/>
          <w:szCs w:val="28"/>
        </w:rPr>
        <w:t>Digital technology benefits educators and parents as well as students by facilitating collaboration and communication (</w:t>
      </w:r>
      <w:proofErr w:type="spellStart"/>
      <w:r w:rsidR="00B5302D" w:rsidRPr="00B5302D">
        <w:rPr>
          <w:sz w:val="28"/>
          <w:szCs w:val="28"/>
        </w:rPr>
        <w:t>Dudeney</w:t>
      </w:r>
      <w:proofErr w:type="spellEnd"/>
      <w:r w:rsidR="00B5302D" w:rsidRPr="00B5302D">
        <w:rPr>
          <w:sz w:val="28"/>
          <w:szCs w:val="28"/>
        </w:rPr>
        <w:t xml:space="preserve">, 2018). The communication tools recommended by </w:t>
      </w:r>
      <w:proofErr w:type="spellStart"/>
      <w:r w:rsidR="00B5302D" w:rsidRPr="00B5302D">
        <w:rPr>
          <w:sz w:val="28"/>
          <w:szCs w:val="28"/>
        </w:rPr>
        <w:t>Voogt</w:t>
      </w:r>
      <w:proofErr w:type="spellEnd"/>
      <w:r w:rsidR="00B5302D" w:rsidRPr="00B5302D">
        <w:rPr>
          <w:sz w:val="28"/>
          <w:szCs w:val="28"/>
        </w:rPr>
        <w:t xml:space="preserve"> et al. (2013) and the collaborative initiatives proposed by Anderson and </w:t>
      </w:r>
      <w:proofErr w:type="spellStart"/>
      <w:r w:rsidR="00B5302D" w:rsidRPr="00B5302D">
        <w:rPr>
          <w:sz w:val="28"/>
          <w:szCs w:val="28"/>
        </w:rPr>
        <w:t>Dron</w:t>
      </w:r>
      <w:proofErr w:type="spellEnd"/>
      <w:r w:rsidR="00B5302D" w:rsidRPr="00B5302D">
        <w:rPr>
          <w:sz w:val="28"/>
          <w:szCs w:val="28"/>
        </w:rPr>
        <w:t xml:space="preserve"> (2011) transcend spatial barriers. According to Ally (2008), this kind of cooperation is fundamental to the development of social and interpersonal skills that are necessary for the changing needs of the workforce. This cooperative setting prepares students for future professional problems by simulating the teamwork required in the modern workplace.</w:t>
      </w:r>
      <w:r w:rsidR="00022512">
        <w:rPr>
          <w:sz w:val="28"/>
          <w:szCs w:val="28"/>
        </w:rPr>
        <w:t xml:space="preserve"> </w:t>
      </w:r>
      <w:r w:rsidR="00022512" w:rsidRPr="00022512">
        <w:rPr>
          <w:sz w:val="28"/>
          <w:szCs w:val="28"/>
        </w:rPr>
        <w:t xml:space="preserve">A crucial place to start is with the relationship between digital technology and increased student involvement in post-16 classrooms, as noted by Beetham &amp; Sharpe (2013) and Hattie (2012). Digital tools that extend beyond the traditional classroom, like interactive multimedia, augmented reality, and virtual simulations, bring a fresh perspective to education (Clark &amp; Mayer, 2016). Students are captivated by these tools, which leads to increased critical thinking skills and cognitive engagement (Bach, Smith, &amp; </w:t>
      </w:r>
      <w:proofErr w:type="spellStart"/>
      <w:r w:rsidR="00022512" w:rsidRPr="00022512">
        <w:rPr>
          <w:sz w:val="28"/>
          <w:szCs w:val="28"/>
        </w:rPr>
        <w:t>Ogunseye</w:t>
      </w:r>
      <w:proofErr w:type="spellEnd"/>
      <w:r w:rsidR="00022512" w:rsidRPr="00022512">
        <w:rPr>
          <w:sz w:val="28"/>
          <w:szCs w:val="28"/>
        </w:rPr>
        <w:t xml:space="preserve">, 2019; </w:t>
      </w:r>
      <w:proofErr w:type="spellStart"/>
      <w:r w:rsidR="00022512" w:rsidRPr="00022512">
        <w:rPr>
          <w:sz w:val="28"/>
          <w:szCs w:val="28"/>
        </w:rPr>
        <w:t>Warschauer</w:t>
      </w:r>
      <w:proofErr w:type="spellEnd"/>
      <w:r w:rsidR="00022512" w:rsidRPr="00022512">
        <w:rPr>
          <w:sz w:val="28"/>
          <w:szCs w:val="28"/>
        </w:rPr>
        <w:t>, 2016).</w:t>
      </w:r>
      <w:r w:rsidR="00022512">
        <w:rPr>
          <w:sz w:val="28"/>
          <w:szCs w:val="28"/>
        </w:rPr>
        <w:t xml:space="preserve"> </w:t>
      </w:r>
      <w:r w:rsidR="00022512" w:rsidRPr="00022512">
        <w:rPr>
          <w:sz w:val="28"/>
          <w:szCs w:val="28"/>
        </w:rPr>
        <w:t xml:space="preserve">Adaptive learning platforms and intelligent tutoring solutions help the personalised learning method acquire more acceptance </w:t>
      </w:r>
      <w:r w:rsidR="00022512" w:rsidRPr="00022512">
        <w:rPr>
          <w:sz w:val="28"/>
          <w:szCs w:val="28"/>
        </w:rPr>
        <w:lastRenderedPageBreak/>
        <w:t>(</w:t>
      </w:r>
      <w:proofErr w:type="spellStart"/>
      <w:r w:rsidR="00022512" w:rsidRPr="00022512">
        <w:rPr>
          <w:sz w:val="28"/>
          <w:szCs w:val="28"/>
        </w:rPr>
        <w:t>Brusilovsky</w:t>
      </w:r>
      <w:proofErr w:type="spellEnd"/>
      <w:r w:rsidR="00022512" w:rsidRPr="00022512">
        <w:rPr>
          <w:sz w:val="28"/>
          <w:szCs w:val="28"/>
        </w:rPr>
        <w:t xml:space="preserve">, 2014). Van </w:t>
      </w:r>
      <w:proofErr w:type="spellStart"/>
      <w:r w:rsidR="00022512" w:rsidRPr="00022512">
        <w:rPr>
          <w:sz w:val="28"/>
          <w:szCs w:val="28"/>
        </w:rPr>
        <w:t>Rens</w:t>
      </w:r>
      <w:proofErr w:type="spellEnd"/>
      <w:r w:rsidR="00022512" w:rsidRPr="00022512">
        <w:rPr>
          <w:sz w:val="28"/>
          <w:szCs w:val="28"/>
        </w:rPr>
        <w:t xml:space="preserve"> (2018) highlights how these technologies are flexible, allowing for a personalised and tailored learning environment. The body of research continually emphasises how this adaptability accommodates a range of learning styles and fosters a nurturing environment that is tailored to the individual needs of every learner.</w:t>
      </w:r>
    </w:p>
    <w:p w14:paraId="711F4F4C" w14:textId="77777777" w:rsidR="00C00D93" w:rsidRDefault="00C00D93" w:rsidP="00AB342D">
      <w:pPr>
        <w:spacing w:line="360" w:lineRule="auto"/>
        <w:jc w:val="both"/>
        <w:rPr>
          <w:b/>
          <w:bCs/>
          <w:sz w:val="28"/>
          <w:szCs w:val="28"/>
        </w:rPr>
      </w:pPr>
    </w:p>
    <w:p w14:paraId="71A4DB1A" w14:textId="77777777" w:rsidR="00C00D93" w:rsidRDefault="00C00D93" w:rsidP="00AB342D">
      <w:pPr>
        <w:spacing w:line="360" w:lineRule="auto"/>
        <w:jc w:val="both"/>
        <w:rPr>
          <w:b/>
          <w:bCs/>
          <w:sz w:val="28"/>
          <w:szCs w:val="28"/>
        </w:rPr>
      </w:pPr>
    </w:p>
    <w:p w14:paraId="46B67DDE" w14:textId="77777777" w:rsidR="00C00D93" w:rsidRDefault="00C00D93" w:rsidP="00AB342D">
      <w:pPr>
        <w:spacing w:line="360" w:lineRule="auto"/>
        <w:jc w:val="both"/>
        <w:rPr>
          <w:b/>
          <w:bCs/>
          <w:sz w:val="28"/>
          <w:szCs w:val="28"/>
        </w:rPr>
      </w:pPr>
    </w:p>
    <w:p w14:paraId="53421679" w14:textId="77777777" w:rsidR="00C00D93" w:rsidRDefault="00C00D93" w:rsidP="00AB342D">
      <w:pPr>
        <w:spacing w:line="360" w:lineRule="auto"/>
        <w:jc w:val="both"/>
        <w:rPr>
          <w:b/>
          <w:bCs/>
          <w:sz w:val="28"/>
          <w:szCs w:val="28"/>
        </w:rPr>
      </w:pPr>
    </w:p>
    <w:p w14:paraId="2325E965" w14:textId="77777777" w:rsidR="00C00D93" w:rsidRDefault="00C00D93" w:rsidP="00AB342D">
      <w:pPr>
        <w:spacing w:line="360" w:lineRule="auto"/>
        <w:jc w:val="both"/>
        <w:rPr>
          <w:b/>
          <w:bCs/>
          <w:sz w:val="28"/>
          <w:szCs w:val="28"/>
        </w:rPr>
      </w:pPr>
    </w:p>
    <w:p w14:paraId="03EAC4B8" w14:textId="77777777" w:rsidR="00C00D93" w:rsidRDefault="00C00D93" w:rsidP="00AB342D">
      <w:pPr>
        <w:spacing w:line="360" w:lineRule="auto"/>
        <w:jc w:val="both"/>
        <w:rPr>
          <w:b/>
          <w:bCs/>
          <w:sz w:val="28"/>
          <w:szCs w:val="28"/>
        </w:rPr>
      </w:pPr>
    </w:p>
    <w:p w14:paraId="137A2C3C" w14:textId="77777777" w:rsidR="00C00D93" w:rsidRDefault="00C00D93" w:rsidP="00AB342D">
      <w:pPr>
        <w:spacing w:line="360" w:lineRule="auto"/>
        <w:jc w:val="both"/>
        <w:rPr>
          <w:b/>
          <w:bCs/>
          <w:sz w:val="28"/>
          <w:szCs w:val="28"/>
        </w:rPr>
      </w:pPr>
    </w:p>
    <w:p w14:paraId="7DD1EF23" w14:textId="77777777" w:rsidR="00C00D93" w:rsidRDefault="00C00D93" w:rsidP="00AB342D">
      <w:pPr>
        <w:spacing w:line="360" w:lineRule="auto"/>
        <w:jc w:val="both"/>
        <w:rPr>
          <w:b/>
          <w:bCs/>
          <w:sz w:val="28"/>
          <w:szCs w:val="28"/>
        </w:rPr>
      </w:pPr>
    </w:p>
    <w:p w14:paraId="3FC4C51A" w14:textId="77777777" w:rsidR="00C00D93" w:rsidRDefault="00C00D93" w:rsidP="00AB342D">
      <w:pPr>
        <w:spacing w:line="360" w:lineRule="auto"/>
        <w:jc w:val="both"/>
        <w:rPr>
          <w:b/>
          <w:bCs/>
          <w:sz w:val="28"/>
          <w:szCs w:val="28"/>
        </w:rPr>
      </w:pPr>
    </w:p>
    <w:p w14:paraId="3DFE17A0" w14:textId="77777777" w:rsidR="00C00D93" w:rsidRDefault="00C00D93" w:rsidP="00AB342D">
      <w:pPr>
        <w:spacing w:line="360" w:lineRule="auto"/>
        <w:jc w:val="both"/>
        <w:rPr>
          <w:b/>
          <w:bCs/>
          <w:sz w:val="28"/>
          <w:szCs w:val="28"/>
        </w:rPr>
      </w:pPr>
    </w:p>
    <w:p w14:paraId="587FAC82" w14:textId="77777777" w:rsidR="00C00D93" w:rsidRDefault="00C00D93" w:rsidP="00AB342D">
      <w:pPr>
        <w:spacing w:line="360" w:lineRule="auto"/>
        <w:jc w:val="both"/>
        <w:rPr>
          <w:b/>
          <w:bCs/>
          <w:sz w:val="28"/>
          <w:szCs w:val="28"/>
        </w:rPr>
      </w:pPr>
    </w:p>
    <w:p w14:paraId="5774EA84" w14:textId="77777777" w:rsidR="00C00D93" w:rsidRDefault="00C00D93" w:rsidP="00AB342D">
      <w:pPr>
        <w:spacing w:line="360" w:lineRule="auto"/>
        <w:jc w:val="both"/>
        <w:rPr>
          <w:b/>
          <w:bCs/>
          <w:sz w:val="28"/>
          <w:szCs w:val="28"/>
        </w:rPr>
      </w:pPr>
    </w:p>
    <w:p w14:paraId="603CEB9F" w14:textId="77777777" w:rsidR="00C00D93" w:rsidRDefault="00C00D93" w:rsidP="00AB342D">
      <w:pPr>
        <w:spacing w:line="360" w:lineRule="auto"/>
        <w:jc w:val="both"/>
        <w:rPr>
          <w:b/>
          <w:bCs/>
          <w:sz w:val="28"/>
          <w:szCs w:val="28"/>
        </w:rPr>
      </w:pPr>
    </w:p>
    <w:p w14:paraId="4B66545A" w14:textId="77777777" w:rsidR="00C00D93" w:rsidRDefault="00C00D93" w:rsidP="00AB342D">
      <w:pPr>
        <w:spacing w:line="360" w:lineRule="auto"/>
        <w:jc w:val="both"/>
        <w:rPr>
          <w:b/>
          <w:bCs/>
          <w:sz w:val="28"/>
          <w:szCs w:val="28"/>
        </w:rPr>
      </w:pPr>
    </w:p>
    <w:p w14:paraId="4A117193" w14:textId="77777777" w:rsidR="00C00D93" w:rsidRDefault="00C00D93" w:rsidP="00AB342D">
      <w:pPr>
        <w:spacing w:line="360" w:lineRule="auto"/>
        <w:jc w:val="both"/>
        <w:rPr>
          <w:b/>
          <w:bCs/>
          <w:sz w:val="28"/>
          <w:szCs w:val="28"/>
        </w:rPr>
      </w:pPr>
    </w:p>
    <w:p w14:paraId="7E2C30D3" w14:textId="77777777" w:rsidR="00C00D93" w:rsidRDefault="00C00D93" w:rsidP="00AB342D">
      <w:pPr>
        <w:spacing w:line="360" w:lineRule="auto"/>
        <w:jc w:val="both"/>
        <w:rPr>
          <w:b/>
          <w:bCs/>
          <w:sz w:val="28"/>
          <w:szCs w:val="28"/>
        </w:rPr>
      </w:pPr>
    </w:p>
    <w:p w14:paraId="1B8B2734" w14:textId="77777777" w:rsidR="00C00D93" w:rsidRDefault="00C00D93" w:rsidP="00AB342D">
      <w:pPr>
        <w:spacing w:line="360" w:lineRule="auto"/>
        <w:jc w:val="both"/>
        <w:rPr>
          <w:b/>
          <w:bCs/>
          <w:sz w:val="28"/>
          <w:szCs w:val="28"/>
        </w:rPr>
      </w:pPr>
    </w:p>
    <w:p w14:paraId="720DF28A" w14:textId="77777777" w:rsidR="00C00D93" w:rsidRDefault="00C00D93" w:rsidP="00AB342D">
      <w:pPr>
        <w:spacing w:line="360" w:lineRule="auto"/>
        <w:jc w:val="both"/>
        <w:rPr>
          <w:b/>
          <w:bCs/>
          <w:sz w:val="28"/>
          <w:szCs w:val="28"/>
        </w:rPr>
      </w:pPr>
    </w:p>
    <w:p w14:paraId="11E23160" w14:textId="77777777" w:rsidR="00C00D93" w:rsidRDefault="00C00D93" w:rsidP="00AB342D">
      <w:pPr>
        <w:spacing w:line="360" w:lineRule="auto"/>
        <w:jc w:val="both"/>
        <w:rPr>
          <w:b/>
          <w:bCs/>
          <w:sz w:val="28"/>
          <w:szCs w:val="28"/>
        </w:rPr>
      </w:pPr>
    </w:p>
    <w:p w14:paraId="137BC888" w14:textId="77777777" w:rsidR="00C00D93" w:rsidRDefault="00C00D93" w:rsidP="00AB342D">
      <w:pPr>
        <w:spacing w:line="360" w:lineRule="auto"/>
        <w:jc w:val="both"/>
        <w:rPr>
          <w:b/>
          <w:bCs/>
          <w:sz w:val="28"/>
          <w:szCs w:val="28"/>
        </w:rPr>
      </w:pPr>
    </w:p>
    <w:p w14:paraId="4633D993" w14:textId="77777777" w:rsidR="00C00D93" w:rsidRDefault="00C00D93" w:rsidP="00AB342D">
      <w:pPr>
        <w:spacing w:line="360" w:lineRule="auto"/>
        <w:jc w:val="both"/>
        <w:rPr>
          <w:b/>
          <w:bCs/>
          <w:sz w:val="28"/>
          <w:szCs w:val="28"/>
        </w:rPr>
      </w:pPr>
    </w:p>
    <w:p w14:paraId="7200CF75" w14:textId="77777777" w:rsidR="00C00D93" w:rsidRDefault="00C00D93" w:rsidP="00AB342D">
      <w:pPr>
        <w:spacing w:line="360" w:lineRule="auto"/>
        <w:jc w:val="both"/>
        <w:rPr>
          <w:b/>
          <w:bCs/>
          <w:sz w:val="28"/>
          <w:szCs w:val="28"/>
        </w:rPr>
      </w:pPr>
    </w:p>
    <w:p w14:paraId="51590A49" w14:textId="4E2EBC76" w:rsidR="00427866" w:rsidRDefault="00427866" w:rsidP="00AB342D">
      <w:pPr>
        <w:spacing w:line="360" w:lineRule="auto"/>
        <w:jc w:val="both"/>
        <w:rPr>
          <w:b/>
          <w:bCs/>
          <w:sz w:val="28"/>
          <w:szCs w:val="28"/>
        </w:rPr>
      </w:pPr>
      <w:r w:rsidRPr="00427866">
        <w:rPr>
          <w:b/>
          <w:bCs/>
          <w:sz w:val="28"/>
          <w:szCs w:val="28"/>
        </w:rPr>
        <w:lastRenderedPageBreak/>
        <w:t>Conclusion</w:t>
      </w:r>
    </w:p>
    <w:p w14:paraId="2E543D86" w14:textId="77777777" w:rsidR="00427866" w:rsidRDefault="00427866" w:rsidP="00AB342D">
      <w:pPr>
        <w:spacing w:line="360" w:lineRule="auto"/>
        <w:jc w:val="both"/>
        <w:rPr>
          <w:b/>
          <w:bCs/>
          <w:sz w:val="28"/>
          <w:szCs w:val="28"/>
        </w:rPr>
      </w:pPr>
    </w:p>
    <w:p w14:paraId="68D271F3" w14:textId="77777777" w:rsidR="00427866" w:rsidRDefault="00427866" w:rsidP="00AB342D">
      <w:pPr>
        <w:spacing w:line="360" w:lineRule="auto"/>
        <w:jc w:val="both"/>
        <w:rPr>
          <w:b/>
          <w:bCs/>
          <w:sz w:val="28"/>
          <w:szCs w:val="28"/>
        </w:rPr>
      </w:pPr>
    </w:p>
    <w:p w14:paraId="496B52E4" w14:textId="77777777" w:rsidR="00427866" w:rsidRDefault="00427866" w:rsidP="00AB342D">
      <w:pPr>
        <w:spacing w:line="360" w:lineRule="auto"/>
        <w:jc w:val="both"/>
        <w:rPr>
          <w:b/>
          <w:bCs/>
          <w:sz w:val="28"/>
          <w:szCs w:val="28"/>
        </w:rPr>
      </w:pPr>
    </w:p>
    <w:p w14:paraId="07B9A41A" w14:textId="77777777" w:rsidR="00427866" w:rsidRDefault="00427866" w:rsidP="00AB342D">
      <w:pPr>
        <w:spacing w:line="360" w:lineRule="auto"/>
        <w:jc w:val="both"/>
        <w:rPr>
          <w:b/>
          <w:bCs/>
          <w:sz w:val="28"/>
          <w:szCs w:val="28"/>
        </w:rPr>
      </w:pPr>
    </w:p>
    <w:p w14:paraId="639154E7" w14:textId="77777777" w:rsidR="00427866" w:rsidRDefault="00427866" w:rsidP="00AB342D">
      <w:pPr>
        <w:spacing w:line="360" w:lineRule="auto"/>
        <w:jc w:val="both"/>
        <w:rPr>
          <w:b/>
          <w:bCs/>
          <w:sz w:val="28"/>
          <w:szCs w:val="28"/>
        </w:rPr>
      </w:pPr>
    </w:p>
    <w:p w14:paraId="2CE5FF7E" w14:textId="77777777" w:rsidR="00427866" w:rsidRDefault="00427866" w:rsidP="00AB342D">
      <w:pPr>
        <w:spacing w:line="360" w:lineRule="auto"/>
        <w:jc w:val="both"/>
        <w:rPr>
          <w:b/>
          <w:bCs/>
          <w:sz w:val="28"/>
          <w:szCs w:val="28"/>
        </w:rPr>
      </w:pPr>
    </w:p>
    <w:p w14:paraId="78515535" w14:textId="77777777" w:rsidR="00427866" w:rsidRDefault="00427866" w:rsidP="00AB342D">
      <w:pPr>
        <w:spacing w:line="360" w:lineRule="auto"/>
        <w:jc w:val="both"/>
        <w:rPr>
          <w:b/>
          <w:bCs/>
          <w:sz w:val="28"/>
          <w:szCs w:val="28"/>
        </w:rPr>
      </w:pPr>
    </w:p>
    <w:p w14:paraId="7A453975" w14:textId="77777777" w:rsidR="00427866" w:rsidRDefault="00427866" w:rsidP="00AB342D">
      <w:pPr>
        <w:spacing w:line="360" w:lineRule="auto"/>
        <w:jc w:val="both"/>
        <w:rPr>
          <w:b/>
          <w:bCs/>
          <w:sz w:val="28"/>
          <w:szCs w:val="28"/>
        </w:rPr>
      </w:pPr>
    </w:p>
    <w:p w14:paraId="1EA4C886" w14:textId="77777777" w:rsidR="00427866" w:rsidRDefault="00427866" w:rsidP="00AB342D">
      <w:pPr>
        <w:spacing w:line="360" w:lineRule="auto"/>
        <w:jc w:val="both"/>
        <w:rPr>
          <w:b/>
          <w:bCs/>
          <w:sz w:val="28"/>
          <w:szCs w:val="28"/>
        </w:rPr>
      </w:pPr>
    </w:p>
    <w:p w14:paraId="46B6B209" w14:textId="77777777" w:rsidR="00427866" w:rsidRDefault="00427866" w:rsidP="00AB342D">
      <w:pPr>
        <w:spacing w:line="360" w:lineRule="auto"/>
        <w:jc w:val="both"/>
        <w:rPr>
          <w:b/>
          <w:bCs/>
          <w:sz w:val="28"/>
          <w:szCs w:val="28"/>
        </w:rPr>
      </w:pPr>
    </w:p>
    <w:p w14:paraId="3D9384C5" w14:textId="77777777" w:rsidR="00427866" w:rsidRDefault="00427866" w:rsidP="00AB342D">
      <w:pPr>
        <w:spacing w:line="360" w:lineRule="auto"/>
        <w:jc w:val="both"/>
        <w:rPr>
          <w:b/>
          <w:bCs/>
          <w:sz w:val="28"/>
          <w:szCs w:val="28"/>
        </w:rPr>
      </w:pPr>
    </w:p>
    <w:p w14:paraId="001577A4" w14:textId="77777777" w:rsidR="00427866" w:rsidRDefault="00427866" w:rsidP="00AB342D">
      <w:pPr>
        <w:spacing w:line="360" w:lineRule="auto"/>
        <w:jc w:val="both"/>
        <w:rPr>
          <w:b/>
          <w:bCs/>
          <w:sz w:val="28"/>
          <w:szCs w:val="28"/>
        </w:rPr>
      </w:pPr>
    </w:p>
    <w:p w14:paraId="30A2DE3D" w14:textId="77777777" w:rsidR="00427866" w:rsidRDefault="00427866" w:rsidP="00AB342D">
      <w:pPr>
        <w:spacing w:line="360" w:lineRule="auto"/>
        <w:jc w:val="both"/>
        <w:rPr>
          <w:b/>
          <w:bCs/>
          <w:sz w:val="28"/>
          <w:szCs w:val="28"/>
        </w:rPr>
      </w:pPr>
    </w:p>
    <w:p w14:paraId="42AD2664" w14:textId="77777777" w:rsidR="00427866" w:rsidRDefault="00427866" w:rsidP="00AB342D">
      <w:pPr>
        <w:spacing w:line="360" w:lineRule="auto"/>
        <w:jc w:val="both"/>
        <w:rPr>
          <w:b/>
          <w:bCs/>
          <w:sz w:val="28"/>
          <w:szCs w:val="28"/>
        </w:rPr>
      </w:pPr>
    </w:p>
    <w:p w14:paraId="1FEC0C2C" w14:textId="77777777" w:rsidR="00427866" w:rsidRDefault="00427866" w:rsidP="00AB342D">
      <w:pPr>
        <w:spacing w:line="360" w:lineRule="auto"/>
        <w:jc w:val="both"/>
        <w:rPr>
          <w:b/>
          <w:bCs/>
          <w:sz w:val="28"/>
          <w:szCs w:val="28"/>
        </w:rPr>
      </w:pPr>
    </w:p>
    <w:p w14:paraId="1BC3F9E1" w14:textId="77777777" w:rsidR="00427866" w:rsidRDefault="00427866" w:rsidP="00AB342D">
      <w:pPr>
        <w:spacing w:line="360" w:lineRule="auto"/>
        <w:jc w:val="both"/>
        <w:rPr>
          <w:b/>
          <w:bCs/>
          <w:sz w:val="28"/>
          <w:szCs w:val="28"/>
        </w:rPr>
      </w:pPr>
    </w:p>
    <w:p w14:paraId="25C5FEC5" w14:textId="77777777" w:rsidR="00427866" w:rsidRDefault="00427866" w:rsidP="00AB342D">
      <w:pPr>
        <w:spacing w:line="360" w:lineRule="auto"/>
        <w:jc w:val="both"/>
        <w:rPr>
          <w:b/>
          <w:bCs/>
          <w:sz w:val="28"/>
          <w:szCs w:val="28"/>
        </w:rPr>
      </w:pPr>
    </w:p>
    <w:p w14:paraId="17090153" w14:textId="77777777" w:rsidR="00427866" w:rsidRDefault="00427866" w:rsidP="00AB342D">
      <w:pPr>
        <w:spacing w:line="360" w:lineRule="auto"/>
        <w:jc w:val="both"/>
        <w:rPr>
          <w:b/>
          <w:bCs/>
          <w:sz w:val="28"/>
          <w:szCs w:val="28"/>
        </w:rPr>
      </w:pPr>
    </w:p>
    <w:p w14:paraId="28E5B68F" w14:textId="77777777" w:rsidR="00427866" w:rsidRDefault="00427866" w:rsidP="00AB342D">
      <w:pPr>
        <w:spacing w:line="360" w:lineRule="auto"/>
        <w:jc w:val="both"/>
        <w:rPr>
          <w:b/>
          <w:bCs/>
          <w:sz w:val="28"/>
          <w:szCs w:val="28"/>
        </w:rPr>
      </w:pPr>
    </w:p>
    <w:p w14:paraId="08D1DFDB" w14:textId="77777777" w:rsidR="00427866" w:rsidRDefault="00427866" w:rsidP="00AB342D">
      <w:pPr>
        <w:spacing w:line="360" w:lineRule="auto"/>
        <w:jc w:val="both"/>
        <w:rPr>
          <w:b/>
          <w:bCs/>
          <w:sz w:val="28"/>
          <w:szCs w:val="28"/>
        </w:rPr>
      </w:pPr>
    </w:p>
    <w:p w14:paraId="7A56633C" w14:textId="77777777" w:rsidR="00427866" w:rsidRDefault="00427866" w:rsidP="00AB342D">
      <w:pPr>
        <w:spacing w:line="360" w:lineRule="auto"/>
        <w:jc w:val="both"/>
        <w:rPr>
          <w:b/>
          <w:bCs/>
          <w:sz w:val="28"/>
          <w:szCs w:val="28"/>
        </w:rPr>
      </w:pPr>
    </w:p>
    <w:p w14:paraId="64EB724D" w14:textId="77777777" w:rsidR="00427866" w:rsidRDefault="00427866" w:rsidP="00AB342D">
      <w:pPr>
        <w:spacing w:line="360" w:lineRule="auto"/>
        <w:jc w:val="both"/>
        <w:rPr>
          <w:b/>
          <w:bCs/>
          <w:sz w:val="28"/>
          <w:szCs w:val="28"/>
        </w:rPr>
      </w:pPr>
    </w:p>
    <w:p w14:paraId="31F0FD04" w14:textId="77777777" w:rsidR="00427866" w:rsidRDefault="00427866" w:rsidP="00AB342D">
      <w:pPr>
        <w:spacing w:line="360" w:lineRule="auto"/>
        <w:jc w:val="both"/>
        <w:rPr>
          <w:b/>
          <w:bCs/>
          <w:sz w:val="28"/>
          <w:szCs w:val="28"/>
        </w:rPr>
      </w:pPr>
    </w:p>
    <w:p w14:paraId="5248D834" w14:textId="77777777" w:rsidR="00427866" w:rsidRDefault="00427866" w:rsidP="00AB342D">
      <w:pPr>
        <w:spacing w:line="360" w:lineRule="auto"/>
        <w:jc w:val="both"/>
        <w:rPr>
          <w:b/>
          <w:bCs/>
          <w:sz w:val="28"/>
          <w:szCs w:val="28"/>
        </w:rPr>
      </w:pPr>
    </w:p>
    <w:p w14:paraId="0B203554" w14:textId="77777777" w:rsidR="00427866" w:rsidRDefault="00427866" w:rsidP="00AB342D">
      <w:pPr>
        <w:spacing w:line="360" w:lineRule="auto"/>
        <w:jc w:val="both"/>
        <w:rPr>
          <w:b/>
          <w:bCs/>
          <w:sz w:val="28"/>
          <w:szCs w:val="28"/>
        </w:rPr>
      </w:pPr>
    </w:p>
    <w:p w14:paraId="0E88F9A2" w14:textId="77777777" w:rsidR="00427866" w:rsidRDefault="00427866" w:rsidP="00AB342D">
      <w:pPr>
        <w:spacing w:line="360" w:lineRule="auto"/>
        <w:jc w:val="both"/>
        <w:rPr>
          <w:b/>
          <w:bCs/>
          <w:sz w:val="28"/>
          <w:szCs w:val="28"/>
        </w:rPr>
      </w:pPr>
    </w:p>
    <w:p w14:paraId="45E4F11A" w14:textId="39750D62" w:rsidR="00427866" w:rsidRDefault="00427866" w:rsidP="00AB342D">
      <w:pPr>
        <w:spacing w:line="360" w:lineRule="auto"/>
        <w:jc w:val="both"/>
        <w:rPr>
          <w:b/>
          <w:bCs/>
          <w:sz w:val="28"/>
          <w:szCs w:val="28"/>
        </w:rPr>
      </w:pPr>
      <w:r>
        <w:rPr>
          <w:b/>
          <w:bCs/>
          <w:sz w:val="28"/>
          <w:szCs w:val="28"/>
        </w:rPr>
        <w:lastRenderedPageBreak/>
        <w:t>References</w:t>
      </w:r>
    </w:p>
    <w:p w14:paraId="12E0AE60" w14:textId="77777777" w:rsidR="00427866" w:rsidRPr="00427866" w:rsidRDefault="00427866" w:rsidP="00427866">
      <w:pPr>
        <w:spacing w:line="360" w:lineRule="auto"/>
        <w:jc w:val="both"/>
        <w:rPr>
          <w:sz w:val="28"/>
          <w:szCs w:val="28"/>
        </w:rPr>
      </w:pPr>
      <w:r w:rsidRPr="00427866">
        <w:rPr>
          <w:sz w:val="28"/>
          <w:szCs w:val="28"/>
        </w:rPr>
        <w:t>Ally, M. (2008). Foundations of Educational Theory for Online Learning. In T. Anderson (Ed.), The Theory and Practice of Online Learning (2nd ed., pp. 15-44). Athabasca University Press.</w:t>
      </w:r>
    </w:p>
    <w:p w14:paraId="508E532B" w14:textId="77777777" w:rsidR="00427866" w:rsidRPr="00427866" w:rsidRDefault="00427866" w:rsidP="00427866">
      <w:pPr>
        <w:spacing w:line="360" w:lineRule="auto"/>
        <w:jc w:val="both"/>
        <w:rPr>
          <w:sz w:val="28"/>
          <w:szCs w:val="28"/>
        </w:rPr>
      </w:pPr>
    </w:p>
    <w:p w14:paraId="7F197E98" w14:textId="77777777" w:rsidR="00427866" w:rsidRPr="00427866" w:rsidRDefault="00427866" w:rsidP="00427866">
      <w:pPr>
        <w:spacing w:line="360" w:lineRule="auto"/>
        <w:jc w:val="both"/>
        <w:rPr>
          <w:sz w:val="28"/>
          <w:szCs w:val="28"/>
        </w:rPr>
      </w:pPr>
      <w:r w:rsidRPr="00427866">
        <w:rPr>
          <w:sz w:val="28"/>
          <w:szCs w:val="28"/>
        </w:rPr>
        <w:t xml:space="preserve">Bach, S., Smith, L., &amp; </w:t>
      </w:r>
      <w:proofErr w:type="spellStart"/>
      <w:r w:rsidRPr="00427866">
        <w:rPr>
          <w:sz w:val="28"/>
          <w:szCs w:val="28"/>
        </w:rPr>
        <w:t>Ogunseye</w:t>
      </w:r>
      <w:proofErr w:type="spellEnd"/>
      <w:r w:rsidRPr="00427866">
        <w:rPr>
          <w:sz w:val="28"/>
          <w:szCs w:val="28"/>
        </w:rPr>
        <w:t>, G. (2019). Evaluating the impact of technology use in classroom instruction: Factors affecting student engagement. Computers &amp; Education, 128, 63-74.</w:t>
      </w:r>
    </w:p>
    <w:p w14:paraId="101A9597" w14:textId="77777777" w:rsidR="00427866" w:rsidRPr="00427866" w:rsidRDefault="00427866" w:rsidP="00427866">
      <w:pPr>
        <w:spacing w:line="360" w:lineRule="auto"/>
        <w:jc w:val="both"/>
        <w:rPr>
          <w:sz w:val="28"/>
          <w:szCs w:val="28"/>
        </w:rPr>
      </w:pPr>
    </w:p>
    <w:p w14:paraId="66E98BCF" w14:textId="77777777" w:rsidR="00427866" w:rsidRPr="00427866" w:rsidRDefault="00427866" w:rsidP="00427866">
      <w:pPr>
        <w:spacing w:line="360" w:lineRule="auto"/>
        <w:jc w:val="both"/>
        <w:rPr>
          <w:sz w:val="28"/>
          <w:szCs w:val="28"/>
        </w:rPr>
      </w:pPr>
      <w:r w:rsidRPr="00427866">
        <w:rPr>
          <w:sz w:val="28"/>
          <w:szCs w:val="28"/>
        </w:rPr>
        <w:t>Bates, A. W. (2015). Teaching in a Digital Age. Tony Bates Associates Ltd.</w:t>
      </w:r>
    </w:p>
    <w:p w14:paraId="28A568C1" w14:textId="77777777" w:rsidR="00427866" w:rsidRPr="00427866" w:rsidRDefault="00427866" w:rsidP="00427866">
      <w:pPr>
        <w:spacing w:line="360" w:lineRule="auto"/>
        <w:jc w:val="both"/>
        <w:rPr>
          <w:sz w:val="28"/>
          <w:szCs w:val="28"/>
        </w:rPr>
      </w:pPr>
    </w:p>
    <w:p w14:paraId="6CB084CF" w14:textId="77777777" w:rsidR="00427866" w:rsidRPr="00427866" w:rsidRDefault="00427866" w:rsidP="00427866">
      <w:pPr>
        <w:spacing w:line="360" w:lineRule="auto"/>
        <w:jc w:val="both"/>
        <w:rPr>
          <w:sz w:val="28"/>
          <w:szCs w:val="28"/>
        </w:rPr>
      </w:pPr>
      <w:r w:rsidRPr="00427866">
        <w:rPr>
          <w:sz w:val="28"/>
          <w:szCs w:val="28"/>
        </w:rPr>
        <w:t>Beetham, H., &amp; Sharpe, R. (2013). Rethinking Pedagogy for a Digital Age: Designing for 21st Century Learning. Routledge.</w:t>
      </w:r>
    </w:p>
    <w:p w14:paraId="4AE3EB17" w14:textId="77777777" w:rsidR="00427866" w:rsidRPr="00427866" w:rsidRDefault="00427866" w:rsidP="00427866">
      <w:pPr>
        <w:spacing w:line="360" w:lineRule="auto"/>
        <w:jc w:val="both"/>
        <w:rPr>
          <w:sz w:val="28"/>
          <w:szCs w:val="28"/>
        </w:rPr>
      </w:pPr>
    </w:p>
    <w:p w14:paraId="24BEAECB" w14:textId="77777777" w:rsidR="00427866" w:rsidRPr="00427866" w:rsidRDefault="00427866" w:rsidP="00427866">
      <w:pPr>
        <w:spacing w:line="360" w:lineRule="auto"/>
        <w:jc w:val="both"/>
        <w:rPr>
          <w:sz w:val="28"/>
          <w:szCs w:val="28"/>
        </w:rPr>
      </w:pPr>
      <w:proofErr w:type="spellStart"/>
      <w:r w:rsidRPr="00427866">
        <w:rPr>
          <w:sz w:val="28"/>
          <w:szCs w:val="28"/>
        </w:rPr>
        <w:t>Becta</w:t>
      </w:r>
      <w:proofErr w:type="spellEnd"/>
      <w:r w:rsidRPr="00427866">
        <w:rPr>
          <w:sz w:val="28"/>
          <w:szCs w:val="28"/>
        </w:rPr>
        <w:t xml:space="preserve">. (2008). Harnessing Technology Review 2008. Retrieved from </w:t>
      </w:r>
      <w:proofErr w:type="gramStart"/>
      <w:r w:rsidRPr="00427866">
        <w:rPr>
          <w:sz w:val="28"/>
          <w:szCs w:val="28"/>
        </w:rPr>
        <w:t>http://dera.ioe.ac.uk/1401/1/becta_2008_ht_review.pdf</w:t>
      </w:r>
      <w:proofErr w:type="gramEnd"/>
    </w:p>
    <w:p w14:paraId="424468A1" w14:textId="77777777" w:rsidR="00427866" w:rsidRPr="00427866" w:rsidRDefault="00427866" w:rsidP="00427866">
      <w:pPr>
        <w:spacing w:line="360" w:lineRule="auto"/>
        <w:jc w:val="both"/>
        <w:rPr>
          <w:sz w:val="28"/>
          <w:szCs w:val="28"/>
        </w:rPr>
      </w:pPr>
    </w:p>
    <w:p w14:paraId="556EBBE2" w14:textId="77777777" w:rsidR="00427866" w:rsidRPr="00427866" w:rsidRDefault="00427866" w:rsidP="00427866">
      <w:pPr>
        <w:spacing w:line="360" w:lineRule="auto"/>
        <w:jc w:val="both"/>
        <w:rPr>
          <w:sz w:val="28"/>
          <w:szCs w:val="28"/>
        </w:rPr>
      </w:pPr>
      <w:r w:rsidRPr="00427866">
        <w:rPr>
          <w:sz w:val="28"/>
          <w:szCs w:val="28"/>
        </w:rPr>
        <w:t xml:space="preserve">Brown, C., &amp; </w:t>
      </w:r>
      <w:proofErr w:type="spellStart"/>
      <w:r w:rsidRPr="00427866">
        <w:rPr>
          <w:sz w:val="28"/>
          <w:szCs w:val="28"/>
        </w:rPr>
        <w:t>Czerniewicz</w:t>
      </w:r>
      <w:proofErr w:type="spellEnd"/>
      <w:r w:rsidRPr="00427866">
        <w:rPr>
          <w:sz w:val="28"/>
          <w:szCs w:val="28"/>
        </w:rPr>
        <w:t>, L. (2010). Debunking the ‘Digital Native’: Beyond Digital Apartheid, Towards Digital Democracy. Journal of Computer Assisted Learning, 26(5), 357–369.</w:t>
      </w:r>
    </w:p>
    <w:p w14:paraId="142AAD50" w14:textId="77777777" w:rsidR="00427866" w:rsidRPr="00427866" w:rsidRDefault="00427866" w:rsidP="00427866">
      <w:pPr>
        <w:spacing w:line="360" w:lineRule="auto"/>
        <w:jc w:val="both"/>
        <w:rPr>
          <w:sz w:val="28"/>
          <w:szCs w:val="28"/>
        </w:rPr>
      </w:pPr>
    </w:p>
    <w:p w14:paraId="4447923B" w14:textId="77777777" w:rsidR="00427866" w:rsidRPr="00427866" w:rsidRDefault="00427866" w:rsidP="00427866">
      <w:pPr>
        <w:spacing w:line="360" w:lineRule="auto"/>
        <w:jc w:val="both"/>
        <w:rPr>
          <w:sz w:val="28"/>
          <w:szCs w:val="28"/>
        </w:rPr>
      </w:pPr>
      <w:proofErr w:type="spellStart"/>
      <w:r w:rsidRPr="00427866">
        <w:rPr>
          <w:sz w:val="28"/>
          <w:szCs w:val="28"/>
        </w:rPr>
        <w:t>Brusilovsky</w:t>
      </w:r>
      <w:proofErr w:type="spellEnd"/>
      <w:r w:rsidRPr="00427866">
        <w:rPr>
          <w:sz w:val="28"/>
          <w:szCs w:val="28"/>
        </w:rPr>
        <w:t xml:space="preserve">, P. (2014). Adaptive hypermedia. In P. </w:t>
      </w:r>
      <w:proofErr w:type="spellStart"/>
      <w:r w:rsidRPr="00427866">
        <w:rPr>
          <w:sz w:val="28"/>
          <w:szCs w:val="28"/>
        </w:rPr>
        <w:t>Brusilovsky</w:t>
      </w:r>
      <w:proofErr w:type="spellEnd"/>
      <w:r w:rsidRPr="00427866">
        <w:rPr>
          <w:sz w:val="28"/>
          <w:szCs w:val="28"/>
        </w:rPr>
        <w:t xml:space="preserve">, A. </w:t>
      </w:r>
      <w:proofErr w:type="spellStart"/>
      <w:r w:rsidRPr="00427866">
        <w:rPr>
          <w:sz w:val="28"/>
          <w:szCs w:val="28"/>
        </w:rPr>
        <w:t>Kobsa</w:t>
      </w:r>
      <w:proofErr w:type="spellEnd"/>
      <w:r w:rsidRPr="00427866">
        <w:rPr>
          <w:sz w:val="28"/>
          <w:szCs w:val="28"/>
        </w:rPr>
        <w:t xml:space="preserve">, &amp; W. </w:t>
      </w:r>
      <w:proofErr w:type="spellStart"/>
      <w:r w:rsidRPr="00427866">
        <w:rPr>
          <w:sz w:val="28"/>
          <w:szCs w:val="28"/>
        </w:rPr>
        <w:t>Nejdl</w:t>
      </w:r>
      <w:proofErr w:type="spellEnd"/>
      <w:r w:rsidRPr="00427866">
        <w:rPr>
          <w:sz w:val="28"/>
          <w:szCs w:val="28"/>
        </w:rPr>
        <w:t xml:space="preserve"> (Eds.), The Adaptive Web (pp. 1-53). Springer.</w:t>
      </w:r>
    </w:p>
    <w:p w14:paraId="08C1B5CE" w14:textId="77777777" w:rsidR="00427866" w:rsidRPr="00427866" w:rsidRDefault="00427866" w:rsidP="00427866">
      <w:pPr>
        <w:spacing w:line="360" w:lineRule="auto"/>
        <w:jc w:val="both"/>
        <w:rPr>
          <w:sz w:val="28"/>
          <w:szCs w:val="28"/>
        </w:rPr>
      </w:pPr>
    </w:p>
    <w:p w14:paraId="0A68678C" w14:textId="77777777" w:rsidR="00427866" w:rsidRPr="00427866" w:rsidRDefault="00427866" w:rsidP="00427866">
      <w:pPr>
        <w:spacing w:line="360" w:lineRule="auto"/>
        <w:jc w:val="both"/>
        <w:rPr>
          <w:sz w:val="28"/>
          <w:szCs w:val="28"/>
        </w:rPr>
      </w:pPr>
      <w:proofErr w:type="spellStart"/>
      <w:r w:rsidRPr="00427866">
        <w:rPr>
          <w:sz w:val="28"/>
          <w:szCs w:val="28"/>
        </w:rPr>
        <w:t>Carr</w:t>
      </w:r>
      <w:proofErr w:type="spellEnd"/>
      <w:r w:rsidRPr="00427866">
        <w:rPr>
          <w:sz w:val="28"/>
          <w:szCs w:val="28"/>
        </w:rPr>
        <w:t>, N. (2010). The Shallows: What the Internet Is Doing to Our Brains. W. W. Norton &amp; Company.</w:t>
      </w:r>
    </w:p>
    <w:p w14:paraId="625912D1" w14:textId="77777777" w:rsidR="00427866" w:rsidRPr="00427866" w:rsidRDefault="00427866" w:rsidP="00427866">
      <w:pPr>
        <w:spacing w:line="360" w:lineRule="auto"/>
        <w:jc w:val="both"/>
        <w:rPr>
          <w:sz w:val="28"/>
          <w:szCs w:val="28"/>
        </w:rPr>
      </w:pPr>
    </w:p>
    <w:p w14:paraId="0E33B52B" w14:textId="77777777" w:rsidR="00427866" w:rsidRPr="00427866" w:rsidRDefault="00427866" w:rsidP="00427866">
      <w:pPr>
        <w:spacing w:line="360" w:lineRule="auto"/>
        <w:jc w:val="both"/>
        <w:rPr>
          <w:sz w:val="28"/>
          <w:szCs w:val="28"/>
        </w:rPr>
      </w:pPr>
      <w:r w:rsidRPr="00427866">
        <w:rPr>
          <w:sz w:val="28"/>
          <w:szCs w:val="28"/>
        </w:rPr>
        <w:lastRenderedPageBreak/>
        <w:t>Carrier, L. M., Rosen, L. D., Cheever, N. A., &amp; Lim, A. F. (2015). Causes, effects, and practicalities of everyday multitasking. Developmental Review, 35, 64-78.</w:t>
      </w:r>
    </w:p>
    <w:p w14:paraId="70B9F2E8" w14:textId="77777777" w:rsidR="00427866" w:rsidRPr="00427866" w:rsidRDefault="00427866" w:rsidP="00427866">
      <w:pPr>
        <w:spacing w:line="360" w:lineRule="auto"/>
        <w:jc w:val="both"/>
        <w:rPr>
          <w:sz w:val="28"/>
          <w:szCs w:val="28"/>
        </w:rPr>
      </w:pPr>
    </w:p>
    <w:p w14:paraId="28A8A8A4" w14:textId="77777777" w:rsidR="00427866" w:rsidRPr="00427866" w:rsidRDefault="00427866" w:rsidP="00427866">
      <w:pPr>
        <w:spacing w:line="360" w:lineRule="auto"/>
        <w:jc w:val="both"/>
        <w:rPr>
          <w:sz w:val="28"/>
          <w:szCs w:val="28"/>
        </w:rPr>
      </w:pPr>
      <w:r w:rsidRPr="00427866">
        <w:rPr>
          <w:sz w:val="28"/>
          <w:szCs w:val="28"/>
        </w:rPr>
        <w:t>Clark, R. C., &amp; Mayer, R. E. (2016). E-learning and the Science of Instruction: Proven Guidelines for Consumers and Designers of Multimedia Learning. John Wiley &amp; Sons.</w:t>
      </w:r>
    </w:p>
    <w:p w14:paraId="695A66E1" w14:textId="77777777" w:rsidR="00427866" w:rsidRPr="00427866" w:rsidRDefault="00427866" w:rsidP="00427866">
      <w:pPr>
        <w:spacing w:line="360" w:lineRule="auto"/>
        <w:jc w:val="both"/>
        <w:rPr>
          <w:sz w:val="28"/>
          <w:szCs w:val="28"/>
        </w:rPr>
      </w:pPr>
    </w:p>
    <w:p w14:paraId="4C29B4A2" w14:textId="77777777" w:rsidR="00427866" w:rsidRPr="00427866" w:rsidRDefault="00427866" w:rsidP="00427866">
      <w:pPr>
        <w:spacing w:line="360" w:lineRule="auto"/>
        <w:jc w:val="both"/>
        <w:rPr>
          <w:sz w:val="28"/>
          <w:szCs w:val="28"/>
        </w:rPr>
      </w:pPr>
      <w:r w:rsidRPr="00427866">
        <w:rPr>
          <w:sz w:val="28"/>
          <w:szCs w:val="28"/>
        </w:rPr>
        <w:t>Cuban, L. (2013). Inside the Black Box of Classroom Practice: Change without Reform in American Education. Harvard Education Press.</w:t>
      </w:r>
    </w:p>
    <w:p w14:paraId="77037E18" w14:textId="77777777" w:rsidR="00427866" w:rsidRPr="00427866" w:rsidRDefault="00427866" w:rsidP="00427866">
      <w:pPr>
        <w:spacing w:line="360" w:lineRule="auto"/>
        <w:jc w:val="both"/>
        <w:rPr>
          <w:sz w:val="28"/>
          <w:szCs w:val="28"/>
        </w:rPr>
      </w:pPr>
    </w:p>
    <w:p w14:paraId="5C09575A" w14:textId="77777777" w:rsidR="00427866" w:rsidRPr="00427866" w:rsidRDefault="00427866" w:rsidP="00427866">
      <w:pPr>
        <w:spacing w:line="360" w:lineRule="auto"/>
        <w:jc w:val="both"/>
        <w:rPr>
          <w:sz w:val="28"/>
          <w:szCs w:val="28"/>
        </w:rPr>
      </w:pPr>
      <w:proofErr w:type="spellStart"/>
      <w:r w:rsidRPr="00427866">
        <w:rPr>
          <w:sz w:val="28"/>
          <w:szCs w:val="28"/>
        </w:rPr>
        <w:t>Diakopoulos</w:t>
      </w:r>
      <w:proofErr w:type="spellEnd"/>
      <w:r w:rsidRPr="00427866">
        <w:rPr>
          <w:sz w:val="28"/>
          <w:szCs w:val="28"/>
        </w:rPr>
        <w:t xml:space="preserve">, N. (2016). The Fallacy of the ‘Ethical Algorithm’. The Atlantic. Retrieved from </w:t>
      </w:r>
      <w:proofErr w:type="gramStart"/>
      <w:r w:rsidRPr="00427866">
        <w:rPr>
          <w:sz w:val="28"/>
          <w:szCs w:val="28"/>
        </w:rPr>
        <w:t>https://www.theatlantic.com/technology/archive/2016/02/the-fallacy-of-the-ethical-algorithm/471067/</w:t>
      </w:r>
      <w:proofErr w:type="gramEnd"/>
    </w:p>
    <w:p w14:paraId="6D690277" w14:textId="77777777" w:rsidR="00427866" w:rsidRPr="00427866" w:rsidRDefault="00427866" w:rsidP="00427866">
      <w:pPr>
        <w:spacing w:line="360" w:lineRule="auto"/>
        <w:jc w:val="both"/>
        <w:rPr>
          <w:sz w:val="28"/>
          <w:szCs w:val="28"/>
        </w:rPr>
      </w:pPr>
    </w:p>
    <w:p w14:paraId="70908936" w14:textId="77777777" w:rsidR="00427866" w:rsidRPr="00427866" w:rsidRDefault="00427866" w:rsidP="00427866">
      <w:pPr>
        <w:spacing w:line="360" w:lineRule="auto"/>
        <w:jc w:val="both"/>
        <w:rPr>
          <w:sz w:val="28"/>
          <w:szCs w:val="28"/>
        </w:rPr>
      </w:pPr>
      <w:proofErr w:type="spellStart"/>
      <w:r w:rsidRPr="00427866">
        <w:rPr>
          <w:sz w:val="28"/>
          <w:szCs w:val="28"/>
        </w:rPr>
        <w:t>Dillenbourg</w:t>
      </w:r>
      <w:proofErr w:type="spellEnd"/>
      <w:r w:rsidRPr="00427866">
        <w:rPr>
          <w:sz w:val="28"/>
          <w:szCs w:val="28"/>
        </w:rPr>
        <w:t>, P. (2014). MOOCs: Two Years Later. Learning Technologies, IEEE Transactions on, 7(3), 90-96.</w:t>
      </w:r>
    </w:p>
    <w:p w14:paraId="73ECD1BA" w14:textId="77777777" w:rsidR="00427866" w:rsidRPr="00427866" w:rsidRDefault="00427866" w:rsidP="00427866">
      <w:pPr>
        <w:spacing w:line="360" w:lineRule="auto"/>
        <w:jc w:val="both"/>
        <w:rPr>
          <w:sz w:val="28"/>
          <w:szCs w:val="28"/>
        </w:rPr>
      </w:pPr>
    </w:p>
    <w:p w14:paraId="5F36C92D" w14:textId="77777777" w:rsidR="00427866" w:rsidRPr="00427866" w:rsidRDefault="00427866" w:rsidP="00427866">
      <w:pPr>
        <w:spacing w:line="360" w:lineRule="auto"/>
        <w:jc w:val="both"/>
        <w:rPr>
          <w:sz w:val="28"/>
          <w:szCs w:val="28"/>
        </w:rPr>
      </w:pPr>
      <w:proofErr w:type="spellStart"/>
      <w:r w:rsidRPr="00427866">
        <w:rPr>
          <w:sz w:val="28"/>
          <w:szCs w:val="28"/>
        </w:rPr>
        <w:t>Dudeney</w:t>
      </w:r>
      <w:proofErr w:type="spellEnd"/>
      <w:r w:rsidRPr="00427866">
        <w:rPr>
          <w:sz w:val="28"/>
          <w:szCs w:val="28"/>
        </w:rPr>
        <w:t>, G. (2018). The Internet and the Language Classroom (3rd ed.). Cambridge University Press.</w:t>
      </w:r>
    </w:p>
    <w:p w14:paraId="53D09FE2" w14:textId="77777777" w:rsidR="00427866" w:rsidRPr="00427866" w:rsidRDefault="00427866" w:rsidP="00427866">
      <w:pPr>
        <w:spacing w:line="360" w:lineRule="auto"/>
        <w:jc w:val="both"/>
        <w:rPr>
          <w:sz w:val="28"/>
          <w:szCs w:val="28"/>
        </w:rPr>
      </w:pPr>
    </w:p>
    <w:p w14:paraId="05928775" w14:textId="77777777" w:rsidR="00427866" w:rsidRPr="00427866" w:rsidRDefault="00427866" w:rsidP="00427866">
      <w:pPr>
        <w:spacing w:line="360" w:lineRule="auto"/>
        <w:jc w:val="both"/>
        <w:rPr>
          <w:sz w:val="28"/>
          <w:szCs w:val="28"/>
        </w:rPr>
      </w:pPr>
      <w:r w:rsidRPr="00427866">
        <w:rPr>
          <w:sz w:val="28"/>
          <w:szCs w:val="28"/>
        </w:rPr>
        <w:t>Eynon, R., Fry, J., &amp; Schroeder, R. (2009). The ethics of Internet research. In S. J. Hesse-</w:t>
      </w:r>
      <w:proofErr w:type="spellStart"/>
      <w:r w:rsidRPr="00427866">
        <w:rPr>
          <w:sz w:val="28"/>
          <w:szCs w:val="28"/>
        </w:rPr>
        <w:t>Biber</w:t>
      </w:r>
      <w:proofErr w:type="spellEnd"/>
      <w:r w:rsidRPr="00427866">
        <w:rPr>
          <w:sz w:val="28"/>
          <w:szCs w:val="28"/>
        </w:rPr>
        <w:t xml:space="preserve"> (Ed.), Handbook of emergent technologies in social research (pp. 34-52). Oxford University Press.</w:t>
      </w:r>
    </w:p>
    <w:p w14:paraId="61634BA0" w14:textId="77777777" w:rsidR="00427866" w:rsidRPr="00427866" w:rsidRDefault="00427866" w:rsidP="00427866">
      <w:pPr>
        <w:spacing w:line="360" w:lineRule="auto"/>
        <w:jc w:val="both"/>
        <w:rPr>
          <w:sz w:val="28"/>
          <w:szCs w:val="28"/>
        </w:rPr>
      </w:pPr>
    </w:p>
    <w:p w14:paraId="395914D7" w14:textId="77777777" w:rsidR="00427866" w:rsidRPr="00427866" w:rsidRDefault="00427866" w:rsidP="00427866">
      <w:pPr>
        <w:spacing w:line="360" w:lineRule="auto"/>
        <w:jc w:val="both"/>
        <w:rPr>
          <w:sz w:val="28"/>
          <w:szCs w:val="28"/>
        </w:rPr>
      </w:pPr>
      <w:r w:rsidRPr="00427866">
        <w:rPr>
          <w:sz w:val="28"/>
          <w:szCs w:val="28"/>
        </w:rPr>
        <w:t xml:space="preserve">Eynon, R., Fry, J., &amp; Schroeder, R. (2014). The ethics of Internet research. In R. Eynon &amp; E. J. </w:t>
      </w:r>
      <w:proofErr w:type="spellStart"/>
      <w:r w:rsidRPr="00427866">
        <w:rPr>
          <w:sz w:val="28"/>
          <w:szCs w:val="28"/>
        </w:rPr>
        <w:t>Helsper</w:t>
      </w:r>
      <w:proofErr w:type="spellEnd"/>
      <w:r w:rsidRPr="00427866">
        <w:rPr>
          <w:sz w:val="28"/>
          <w:szCs w:val="28"/>
        </w:rPr>
        <w:t xml:space="preserve"> (Eds.), The Past, Present, and Future of Research in the Digital Age (pp. 117-124). Springer.</w:t>
      </w:r>
    </w:p>
    <w:p w14:paraId="29813C2C" w14:textId="77777777" w:rsidR="00427866" w:rsidRPr="00427866" w:rsidRDefault="00427866" w:rsidP="00427866">
      <w:pPr>
        <w:spacing w:line="360" w:lineRule="auto"/>
        <w:jc w:val="both"/>
        <w:rPr>
          <w:sz w:val="28"/>
          <w:szCs w:val="28"/>
        </w:rPr>
      </w:pPr>
    </w:p>
    <w:p w14:paraId="5DEE2313" w14:textId="77777777" w:rsidR="00427866" w:rsidRPr="00427866" w:rsidRDefault="00427866" w:rsidP="00427866">
      <w:pPr>
        <w:spacing w:line="360" w:lineRule="auto"/>
        <w:jc w:val="both"/>
        <w:rPr>
          <w:sz w:val="28"/>
          <w:szCs w:val="28"/>
        </w:rPr>
      </w:pPr>
      <w:r w:rsidRPr="00427866">
        <w:rPr>
          <w:sz w:val="28"/>
          <w:szCs w:val="28"/>
        </w:rPr>
        <w:t>Hattie, J. (2012). Visible Learning for Teachers: Maximizing Impact on Learning. Routledge.</w:t>
      </w:r>
    </w:p>
    <w:p w14:paraId="13C4677F" w14:textId="77777777" w:rsidR="00427866" w:rsidRPr="00427866" w:rsidRDefault="00427866" w:rsidP="00427866">
      <w:pPr>
        <w:spacing w:line="360" w:lineRule="auto"/>
        <w:jc w:val="both"/>
        <w:rPr>
          <w:sz w:val="28"/>
          <w:szCs w:val="28"/>
        </w:rPr>
      </w:pPr>
    </w:p>
    <w:p w14:paraId="70C33393" w14:textId="77777777" w:rsidR="00427866" w:rsidRPr="00427866" w:rsidRDefault="00427866" w:rsidP="00427866">
      <w:pPr>
        <w:spacing w:line="360" w:lineRule="auto"/>
        <w:jc w:val="both"/>
        <w:rPr>
          <w:sz w:val="28"/>
          <w:szCs w:val="28"/>
        </w:rPr>
      </w:pPr>
      <w:proofErr w:type="spellStart"/>
      <w:r w:rsidRPr="00427866">
        <w:rPr>
          <w:sz w:val="28"/>
          <w:szCs w:val="28"/>
        </w:rPr>
        <w:t>Hockly</w:t>
      </w:r>
      <w:proofErr w:type="spellEnd"/>
      <w:r w:rsidRPr="00427866">
        <w:rPr>
          <w:sz w:val="28"/>
          <w:szCs w:val="28"/>
        </w:rPr>
        <w:t>, N. (2016). Focus on Learning Technologies. Oxford University Press.</w:t>
      </w:r>
    </w:p>
    <w:p w14:paraId="0B9E7056" w14:textId="77777777" w:rsidR="00427866" w:rsidRPr="00427866" w:rsidRDefault="00427866" w:rsidP="00427866">
      <w:pPr>
        <w:spacing w:line="360" w:lineRule="auto"/>
        <w:jc w:val="both"/>
        <w:rPr>
          <w:sz w:val="28"/>
          <w:szCs w:val="28"/>
        </w:rPr>
      </w:pPr>
    </w:p>
    <w:p w14:paraId="5848564D" w14:textId="77777777" w:rsidR="00427866" w:rsidRPr="00427866" w:rsidRDefault="00427866" w:rsidP="00427866">
      <w:pPr>
        <w:spacing w:line="360" w:lineRule="auto"/>
        <w:jc w:val="both"/>
        <w:rPr>
          <w:sz w:val="28"/>
          <w:szCs w:val="28"/>
        </w:rPr>
      </w:pPr>
      <w:r w:rsidRPr="00427866">
        <w:rPr>
          <w:sz w:val="28"/>
          <w:szCs w:val="28"/>
        </w:rPr>
        <w:t xml:space="preserve">Horn, M. B., &amp; </w:t>
      </w:r>
      <w:proofErr w:type="spellStart"/>
      <w:r w:rsidRPr="00427866">
        <w:rPr>
          <w:sz w:val="28"/>
          <w:szCs w:val="28"/>
        </w:rPr>
        <w:t>Staker</w:t>
      </w:r>
      <w:proofErr w:type="spellEnd"/>
      <w:r w:rsidRPr="00427866">
        <w:rPr>
          <w:sz w:val="28"/>
          <w:szCs w:val="28"/>
        </w:rPr>
        <w:t>, H. (2015). Blended: Using Disruptive Innovation to Improve Schools. Jossey-Bass.</w:t>
      </w:r>
    </w:p>
    <w:p w14:paraId="6A23B79D" w14:textId="77777777" w:rsidR="00427866" w:rsidRPr="00427866" w:rsidRDefault="00427866" w:rsidP="00427866">
      <w:pPr>
        <w:spacing w:line="360" w:lineRule="auto"/>
        <w:jc w:val="both"/>
        <w:rPr>
          <w:sz w:val="28"/>
          <w:szCs w:val="28"/>
        </w:rPr>
      </w:pPr>
    </w:p>
    <w:p w14:paraId="7747F499" w14:textId="77777777" w:rsidR="00427866" w:rsidRPr="00427866" w:rsidRDefault="00427866" w:rsidP="00427866">
      <w:pPr>
        <w:spacing w:line="360" w:lineRule="auto"/>
        <w:jc w:val="both"/>
        <w:rPr>
          <w:sz w:val="28"/>
          <w:szCs w:val="28"/>
        </w:rPr>
      </w:pPr>
      <w:r w:rsidRPr="00427866">
        <w:rPr>
          <w:sz w:val="28"/>
          <w:szCs w:val="28"/>
        </w:rPr>
        <w:t>Livingstone, S., &amp; Bulger, M. E. (2014). A Global Agenda for Children’s Rights in the Digital Age. Journal of Children and Media, 8(4), 317–335.</w:t>
      </w:r>
    </w:p>
    <w:p w14:paraId="1E7F875F" w14:textId="77777777" w:rsidR="00427866" w:rsidRPr="00427866" w:rsidRDefault="00427866" w:rsidP="00427866">
      <w:pPr>
        <w:spacing w:line="360" w:lineRule="auto"/>
        <w:jc w:val="both"/>
        <w:rPr>
          <w:sz w:val="28"/>
          <w:szCs w:val="28"/>
        </w:rPr>
      </w:pPr>
    </w:p>
    <w:p w14:paraId="1D790FAC" w14:textId="77777777" w:rsidR="00427866" w:rsidRPr="00427866" w:rsidRDefault="00427866" w:rsidP="00427866">
      <w:pPr>
        <w:spacing w:line="360" w:lineRule="auto"/>
        <w:jc w:val="both"/>
        <w:rPr>
          <w:sz w:val="28"/>
          <w:szCs w:val="28"/>
        </w:rPr>
      </w:pPr>
      <w:r w:rsidRPr="00427866">
        <w:rPr>
          <w:sz w:val="28"/>
          <w:szCs w:val="28"/>
        </w:rPr>
        <w:t xml:space="preserve">Means, B., Toyama, Y., Murphy, R., </w:t>
      </w:r>
      <w:proofErr w:type="spellStart"/>
      <w:r w:rsidRPr="00427866">
        <w:rPr>
          <w:sz w:val="28"/>
          <w:szCs w:val="28"/>
        </w:rPr>
        <w:t>Bakia</w:t>
      </w:r>
      <w:proofErr w:type="spellEnd"/>
      <w:r w:rsidRPr="00427866">
        <w:rPr>
          <w:sz w:val="28"/>
          <w:szCs w:val="28"/>
        </w:rPr>
        <w:t>, M., &amp; Jones, K. (2013). Evaluation of Evidence-Based Practices in Online Learning: A Meta-Analysis and Review of Online Learning Studies. US Department of Education.</w:t>
      </w:r>
    </w:p>
    <w:p w14:paraId="485AE9E3" w14:textId="77777777" w:rsidR="00427866" w:rsidRPr="00427866" w:rsidRDefault="00427866" w:rsidP="00427866">
      <w:pPr>
        <w:spacing w:line="360" w:lineRule="auto"/>
        <w:jc w:val="both"/>
        <w:rPr>
          <w:sz w:val="28"/>
          <w:szCs w:val="28"/>
        </w:rPr>
      </w:pPr>
    </w:p>
    <w:p w14:paraId="62CB9057" w14:textId="77777777" w:rsidR="00427866" w:rsidRPr="00427866" w:rsidRDefault="00427866" w:rsidP="00427866">
      <w:pPr>
        <w:spacing w:line="360" w:lineRule="auto"/>
        <w:jc w:val="both"/>
        <w:rPr>
          <w:sz w:val="28"/>
          <w:szCs w:val="28"/>
        </w:rPr>
      </w:pPr>
      <w:r w:rsidRPr="00427866">
        <w:rPr>
          <w:sz w:val="28"/>
          <w:szCs w:val="28"/>
        </w:rPr>
        <w:t>Mouza, C. (2008). Learning to teach with technology: A comparison of teacher preparation programs. Journal of Technology and Teacher Education, 16(3), 333-356.</w:t>
      </w:r>
    </w:p>
    <w:p w14:paraId="366D4282" w14:textId="77777777" w:rsidR="00427866" w:rsidRPr="00427866" w:rsidRDefault="00427866" w:rsidP="00427866">
      <w:pPr>
        <w:spacing w:line="360" w:lineRule="auto"/>
        <w:jc w:val="both"/>
        <w:rPr>
          <w:sz w:val="28"/>
          <w:szCs w:val="28"/>
        </w:rPr>
      </w:pPr>
    </w:p>
    <w:p w14:paraId="189D3418" w14:textId="77777777" w:rsidR="00427866" w:rsidRPr="00427866" w:rsidRDefault="00427866" w:rsidP="00427866">
      <w:pPr>
        <w:spacing w:line="360" w:lineRule="auto"/>
        <w:jc w:val="both"/>
        <w:rPr>
          <w:sz w:val="28"/>
          <w:szCs w:val="28"/>
        </w:rPr>
      </w:pPr>
      <w:r w:rsidRPr="00427866">
        <w:rPr>
          <w:sz w:val="28"/>
          <w:szCs w:val="28"/>
        </w:rPr>
        <w:t>OECD. (2015). Students, Computers and Learning: Making the Connection. PISA, OECD Publishing.</w:t>
      </w:r>
    </w:p>
    <w:p w14:paraId="61E43F67" w14:textId="77777777" w:rsidR="00427866" w:rsidRPr="00427866" w:rsidRDefault="00427866" w:rsidP="00427866">
      <w:pPr>
        <w:spacing w:line="360" w:lineRule="auto"/>
        <w:jc w:val="both"/>
        <w:rPr>
          <w:sz w:val="28"/>
          <w:szCs w:val="28"/>
        </w:rPr>
      </w:pPr>
    </w:p>
    <w:p w14:paraId="0C614596" w14:textId="77777777" w:rsidR="00427866" w:rsidRPr="00427866" w:rsidRDefault="00427866" w:rsidP="00427866">
      <w:pPr>
        <w:spacing w:line="360" w:lineRule="auto"/>
        <w:jc w:val="both"/>
        <w:rPr>
          <w:sz w:val="28"/>
          <w:szCs w:val="28"/>
        </w:rPr>
      </w:pPr>
      <w:r w:rsidRPr="00427866">
        <w:rPr>
          <w:sz w:val="28"/>
          <w:szCs w:val="28"/>
        </w:rPr>
        <w:t>Selwyn, N. (2016). Education and technology: Key issues and debates. Bloomsbury Publishing.</w:t>
      </w:r>
    </w:p>
    <w:p w14:paraId="0AB745F1" w14:textId="77777777" w:rsidR="00427866" w:rsidRPr="00427866" w:rsidRDefault="00427866" w:rsidP="00427866">
      <w:pPr>
        <w:spacing w:line="360" w:lineRule="auto"/>
        <w:jc w:val="both"/>
        <w:rPr>
          <w:sz w:val="28"/>
          <w:szCs w:val="28"/>
        </w:rPr>
      </w:pPr>
    </w:p>
    <w:p w14:paraId="3402D5BD" w14:textId="77777777" w:rsidR="00427866" w:rsidRPr="00427866" w:rsidRDefault="00427866" w:rsidP="00427866">
      <w:pPr>
        <w:spacing w:line="360" w:lineRule="auto"/>
        <w:jc w:val="both"/>
        <w:rPr>
          <w:sz w:val="28"/>
          <w:szCs w:val="28"/>
        </w:rPr>
      </w:pPr>
      <w:r w:rsidRPr="00427866">
        <w:rPr>
          <w:sz w:val="28"/>
          <w:szCs w:val="28"/>
        </w:rPr>
        <w:lastRenderedPageBreak/>
        <w:t xml:space="preserve">Selwyn, N. (2017). Minding our language: why education and technology is full of </w:t>
      </w:r>
      <w:proofErr w:type="gramStart"/>
      <w:r w:rsidRPr="00427866">
        <w:rPr>
          <w:sz w:val="28"/>
          <w:szCs w:val="28"/>
        </w:rPr>
        <w:t>bullshit</w:t>
      </w:r>
      <w:proofErr w:type="gramEnd"/>
      <w:r w:rsidRPr="00427866">
        <w:rPr>
          <w:sz w:val="28"/>
          <w:szCs w:val="28"/>
        </w:rPr>
        <w:t xml:space="preserve"> … and what might be done about it. Learning, </w:t>
      </w:r>
      <w:proofErr w:type="gramStart"/>
      <w:r w:rsidRPr="00427866">
        <w:rPr>
          <w:sz w:val="28"/>
          <w:szCs w:val="28"/>
        </w:rPr>
        <w:t>Media</w:t>
      </w:r>
      <w:proofErr w:type="gramEnd"/>
      <w:r w:rsidRPr="00427866">
        <w:rPr>
          <w:sz w:val="28"/>
          <w:szCs w:val="28"/>
        </w:rPr>
        <w:t xml:space="preserve"> and Technology, 42(3), 327-340.</w:t>
      </w:r>
    </w:p>
    <w:p w14:paraId="6BCE8D6C" w14:textId="77777777" w:rsidR="00427866" w:rsidRPr="00427866" w:rsidRDefault="00427866" w:rsidP="00427866">
      <w:pPr>
        <w:spacing w:line="360" w:lineRule="auto"/>
        <w:jc w:val="both"/>
        <w:rPr>
          <w:sz w:val="28"/>
          <w:szCs w:val="28"/>
        </w:rPr>
      </w:pPr>
    </w:p>
    <w:p w14:paraId="6E14594C" w14:textId="77777777" w:rsidR="00427866" w:rsidRPr="00427866" w:rsidRDefault="00427866" w:rsidP="00427866">
      <w:pPr>
        <w:spacing w:line="360" w:lineRule="auto"/>
        <w:jc w:val="both"/>
        <w:rPr>
          <w:sz w:val="28"/>
          <w:szCs w:val="28"/>
        </w:rPr>
      </w:pPr>
      <w:r w:rsidRPr="00427866">
        <w:rPr>
          <w:sz w:val="28"/>
          <w:szCs w:val="28"/>
        </w:rPr>
        <w:t xml:space="preserve">Sharples, M., Adams, A., </w:t>
      </w:r>
      <w:proofErr w:type="spellStart"/>
      <w:r w:rsidRPr="00427866">
        <w:rPr>
          <w:sz w:val="28"/>
          <w:szCs w:val="28"/>
        </w:rPr>
        <w:t>Alozie</w:t>
      </w:r>
      <w:proofErr w:type="spellEnd"/>
      <w:r w:rsidRPr="00427866">
        <w:rPr>
          <w:sz w:val="28"/>
          <w:szCs w:val="28"/>
        </w:rPr>
        <w:t xml:space="preserve">, N., Ferguson, R., FitzGerald, E., </w:t>
      </w:r>
      <w:proofErr w:type="spellStart"/>
      <w:r w:rsidRPr="00427866">
        <w:rPr>
          <w:sz w:val="28"/>
          <w:szCs w:val="28"/>
        </w:rPr>
        <w:t>Gaved</w:t>
      </w:r>
      <w:proofErr w:type="spellEnd"/>
      <w:r w:rsidRPr="00427866">
        <w:rPr>
          <w:sz w:val="28"/>
          <w:szCs w:val="28"/>
        </w:rPr>
        <w:t xml:space="preserve">, M., … </w:t>
      </w:r>
      <w:proofErr w:type="spellStart"/>
      <w:r w:rsidRPr="00427866">
        <w:rPr>
          <w:sz w:val="28"/>
          <w:szCs w:val="28"/>
        </w:rPr>
        <w:t>Whitelock</w:t>
      </w:r>
      <w:proofErr w:type="spellEnd"/>
      <w:r w:rsidRPr="00427866">
        <w:rPr>
          <w:sz w:val="28"/>
          <w:szCs w:val="28"/>
        </w:rPr>
        <w:t>, D. (2015). Innovating Pedagogy 2015: Open University Innovation Report 4. The Open University.</w:t>
      </w:r>
    </w:p>
    <w:p w14:paraId="1DB2BC8F" w14:textId="77777777" w:rsidR="00427866" w:rsidRPr="00427866" w:rsidRDefault="00427866" w:rsidP="00427866">
      <w:pPr>
        <w:spacing w:line="360" w:lineRule="auto"/>
        <w:jc w:val="both"/>
        <w:rPr>
          <w:sz w:val="28"/>
          <w:szCs w:val="28"/>
        </w:rPr>
      </w:pPr>
    </w:p>
    <w:p w14:paraId="6CF88ED7" w14:textId="77777777" w:rsidR="00427866" w:rsidRPr="00427866" w:rsidRDefault="00427866" w:rsidP="00427866">
      <w:pPr>
        <w:spacing w:line="360" w:lineRule="auto"/>
        <w:jc w:val="both"/>
        <w:rPr>
          <w:sz w:val="28"/>
          <w:szCs w:val="28"/>
        </w:rPr>
      </w:pPr>
      <w:r w:rsidRPr="00427866">
        <w:rPr>
          <w:sz w:val="28"/>
          <w:szCs w:val="28"/>
        </w:rPr>
        <w:t xml:space="preserve">van </w:t>
      </w:r>
      <w:proofErr w:type="spellStart"/>
      <w:r w:rsidRPr="00427866">
        <w:rPr>
          <w:sz w:val="28"/>
          <w:szCs w:val="28"/>
        </w:rPr>
        <w:t>Rens</w:t>
      </w:r>
      <w:proofErr w:type="spellEnd"/>
      <w:r w:rsidRPr="00427866">
        <w:rPr>
          <w:sz w:val="28"/>
          <w:szCs w:val="28"/>
        </w:rPr>
        <w:t>, L. (2018). Adaptive learning: Ready or not? A review of the current state of the art to support learning in higher education. Open Praxis, 10(1), 17-29.</w:t>
      </w:r>
    </w:p>
    <w:p w14:paraId="168CC698" w14:textId="77777777" w:rsidR="00427866" w:rsidRPr="00427866" w:rsidRDefault="00427866" w:rsidP="00427866">
      <w:pPr>
        <w:spacing w:line="360" w:lineRule="auto"/>
        <w:jc w:val="both"/>
        <w:rPr>
          <w:sz w:val="28"/>
          <w:szCs w:val="28"/>
        </w:rPr>
      </w:pPr>
    </w:p>
    <w:p w14:paraId="31AB6BB1" w14:textId="77777777" w:rsidR="00427866" w:rsidRPr="00427866" w:rsidRDefault="00427866" w:rsidP="00427866">
      <w:pPr>
        <w:spacing w:line="360" w:lineRule="auto"/>
        <w:jc w:val="both"/>
        <w:rPr>
          <w:sz w:val="28"/>
          <w:szCs w:val="28"/>
        </w:rPr>
      </w:pPr>
      <w:proofErr w:type="spellStart"/>
      <w:r w:rsidRPr="00427866">
        <w:rPr>
          <w:sz w:val="28"/>
          <w:szCs w:val="28"/>
        </w:rPr>
        <w:t>Voogt</w:t>
      </w:r>
      <w:proofErr w:type="spellEnd"/>
      <w:r w:rsidRPr="00427866">
        <w:rPr>
          <w:sz w:val="28"/>
          <w:szCs w:val="28"/>
        </w:rPr>
        <w:t xml:space="preserve">, J., Knezek, G., Cox, M. J., Knezek, D., &amp; ten </w:t>
      </w:r>
      <w:proofErr w:type="spellStart"/>
      <w:r w:rsidRPr="00427866">
        <w:rPr>
          <w:sz w:val="28"/>
          <w:szCs w:val="28"/>
        </w:rPr>
        <w:t>Brummelhuis</w:t>
      </w:r>
      <w:proofErr w:type="spellEnd"/>
      <w:r w:rsidRPr="00427866">
        <w:rPr>
          <w:sz w:val="28"/>
          <w:szCs w:val="28"/>
        </w:rPr>
        <w:t>, A. (2013). Under which Conditions Does ICT have a Positive Effect on Teaching and Learning? A Call to Action. Journal of Computer Assisted Learning, 29(1), 4–14.</w:t>
      </w:r>
    </w:p>
    <w:p w14:paraId="184F412A" w14:textId="77777777" w:rsidR="00427866" w:rsidRPr="00427866" w:rsidRDefault="00427866" w:rsidP="00427866">
      <w:pPr>
        <w:spacing w:line="360" w:lineRule="auto"/>
        <w:jc w:val="both"/>
        <w:rPr>
          <w:sz w:val="28"/>
          <w:szCs w:val="28"/>
        </w:rPr>
      </w:pPr>
    </w:p>
    <w:p w14:paraId="3383B642" w14:textId="77777777" w:rsidR="00427866" w:rsidRPr="00427866" w:rsidRDefault="00427866" w:rsidP="00427866">
      <w:pPr>
        <w:spacing w:line="360" w:lineRule="auto"/>
        <w:jc w:val="both"/>
        <w:rPr>
          <w:sz w:val="28"/>
          <w:szCs w:val="28"/>
        </w:rPr>
      </w:pPr>
      <w:proofErr w:type="spellStart"/>
      <w:r w:rsidRPr="00427866">
        <w:rPr>
          <w:sz w:val="28"/>
          <w:szCs w:val="28"/>
        </w:rPr>
        <w:t>Warschauer</w:t>
      </w:r>
      <w:proofErr w:type="spellEnd"/>
      <w:r w:rsidRPr="00427866">
        <w:rPr>
          <w:sz w:val="28"/>
          <w:szCs w:val="28"/>
        </w:rPr>
        <w:t xml:space="preserve">, M. (2016). Learning in the Cloud: How (and </w:t>
      </w:r>
      <w:proofErr w:type="gramStart"/>
      <w:r w:rsidRPr="00427866">
        <w:rPr>
          <w:sz w:val="28"/>
          <w:szCs w:val="28"/>
        </w:rPr>
        <w:t>Why</w:t>
      </w:r>
      <w:proofErr w:type="gramEnd"/>
      <w:r w:rsidRPr="00427866">
        <w:rPr>
          <w:sz w:val="28"/>
          <w:szCs w:val="28"/>
        </w:rPr>
        <w:t>) to Transform Schools with Digital Media. Teachers College Press.</w:t>
      </w:r>
    </w:p>
    <w:p w14:paraId="5EF3DF30" w14:textId="77777777" w:rsidR="00427866" w:rsidRPr="00427866" w:rsidRDefault="00427866" w:rsidP="00427866">
      <w:pPr>
        <w:spacing w:line="360" w:lineRule="auto"/>
        <w:jc w:val="both"/>
        <w:rPr>
          <w:sz w:val="28"/>
          <w:szCs w:val="28"/>
        </w:rPr>
      </w:pPr>
    </w:p>
    <w:p w14:paraId="5938568C" w14:textId="4CC60CC7" w:rsidR="00427866" w:rsidRPr="00427866" w:rsidRDefault="00427866" w:rsidP="00427866">
      <w:pPr>
        <w:spacing w:line="360" w:lineRule="auto"/>
        <w:jc w:val="both"/>
        <w:rPr>
          <w:sz w:val="28"/>
          <w:szCs w:val="28"/>
        </w:rPr>
      </w:pPr>
      <w:r w:rsidRPr="00427866">
        <w:rPr>
          <w:sz w:val="28"/>
          <w:szCs w:val="28"/>
        </w:rPr>
        <w:t>Williamson, B. (2017). Big Data in Education: The Digital Future of Learning, Policy, and Practice. SAGE Publications Ltd.</w:t>
      </w:r>
    </w:p>
    <w:sectPr w:rsidR="00427866" w:rsidRPr="004278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57D9"/>
    <w:rsid w:val="00022512"/>
    <w:rsid w:val="00213629"/>
    <w:rsid w:val="002E0721"/>
    <w:rsid w:val="00427866"/>
    <w:rsid w:val="006E33B7"/>
    <w:rsid w:val="00705AA9"/>
    <w:rsid w:val="007519D3"/>
    <w:rsid w:val="0077550B"/>
    <w:rsid w:val="00776207"/>
    <w:rsid w:val="00AB342D"/>
    <w:rsid w:val="00AB57D9"/>
    <w:rsid w:val="00B5302D"/>
    <w:rsid w:val="00BA4B9C"/>
    <w:rsid w:val="00C00D93"/>
    <w:rsid w:val="00F201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B87CBF"/>
  <w15:chartTrackingRefBased/>
  <w15:docId w15:val="{447942A6-EB49-E941-B654-584EEBA99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57D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22</Pages>
  <Words>4877</Words>
  <Characters>27805</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Cian Anderson (2017203)</dc:creator>
  <cp:keywords/>
  <dc:description/>
  <cp:lastModifiedBy>Cian Anderson (2017203)</cp:lastModifiedBy>
  <cp:revision>2</cp:revision>
  <dcterms:created xsi:type="dcterms:W3CDTF">2024-03-12T08:56:00Z</dcterms:created>
  <dcterms:modified xsi:type="dcterms:W3CDTF">2024-03-12T11:47:00Z</dcterms:modified>
</cp:coreProperties>
</file>