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EA8FE" w14:textId="77777777" w:rsidR="00D22913" w:rsidRDefault="00D22913" w:rsidP="00D22913">
      <w:pPr>
        <w:jc w:val="center"/>
        <w:rPr>
          <w:rFonts w:ascii="Arial" w:hAnsi="Arial" w:cs="Arial"/>
          <w:sz w:val="36"/>
          <w:szCs w:val="36"/>
        </w:rPr>
      </w:pPr>
    </w:p>
    <w:p w14:paraId="0C58866E" w14:textId="77777777" w:rsidR="00D22913" w:rsidRDefault="00D22913" w:rsidP="00D22913">
      <w:pPr>
        <w:jc w:val="center"/>
        <w:rPr>
          <w:rFonts w:ascii="Arial" w:hAnsi="Arial" w:cs="Arial"/>
          <w:sz w:val="36"/>
          <w:szCs w:val="36"/>
        </w:rPr>
      </w:pPr>
    </w:p>
    <w:p w14:paraId="5303A21F" w14:textId="77777777" w:rsidR="00D22913" w:rsidRDefault="00D22913" w:rsidP="00D22913">
      <w:pPr>
        <w:jc w:val="center"/>
        <w:rPr>
          <w:rFonts w:ascii="Arial" w:hAnsi="Arial" w:cs="Arial"/>
          <w:sz w:val="36"/>
          <w:szCs w:val="36"/>
        </w:rPr>
      </w:pPr>
    </w:p>
    <w:p w14:paraId="45EA92E6" w14:textId="77777777" w:rsidR="00D22913" w:rsidRDefault="00D22913" w:rsidP="00D22913">
      <w:pPr>
        <w:jc w:val="center"/>
        <w:rPr>
          <w:rFonts w:ascii="Arial" w:hAnsi="Arial" w:cs="Arial"/>
          <w:sz w:val="36"/>
          <w:szCs w:val="36"/>
        </w:rPr>
      </w:pPr>
    </w:p>
    <w:p w14:paraId="3B892163" w14:textId="3377B95A" w:rsidR="00F83E65" w:rsidRDefault="00D22913" w:rsidP="00D22913">
      <w:pPr>
        <w:jc w:val="center"/>
        <w:rPr>
          <w:rFonts w:ascii="Arial" w:hAnsi="Arial" w:cs="Arial"/>
          <w:sz w:val="36"/>
          <w:szCs w:val="36"/>
        </w:rPr>
      </w:pPr>
      <w:r>
        <w:rPr>
          <w:rFonts w:ascii="Arial" w:hAnsi="Arial" w:cs="Arial"/>
          <w:sz w:val="36"/>
          <w:szCs w:val="36"/>
        </w:rPr>
        <w:t xml:space="preserve">Data </w:t>
      </w:r>
      <w:r w:rsidR="00323D85">
        <w:rPr>
          <w:rFonts w:ascii="Arial" w:hAnsi="Arial" w:cs="Arial"/>
          <w:sz w:val="36"/>
          <w:szCs w:val="36"/>
        </w:rPr>
        <w:t>cleaning, exploratory and statistical analysis of the Letterbox Movie Classification dataset</w:t>
      </w:r>
    </w:p>
    <w:p w14:paraId="028560A7" w14:textId="77777777" w:rsidR="00D22913" w:rsidRDefault="00D22913" w:rsidP="00D22913">
      <w:pPr>
        <w:jc w:val="center"/>
        <w:rPr>
          <w:rFonts w:ascii="Arial" w:hAnsi="Arial" w:cs="Arial"/>
          <w:sz w:val="36"/>
          <w:szCs w:val="36"/>
        </w:rPr>
      </w:pPr>
    </w:p>
    <w:p w14:paraId="227180D6" w14:textId="77777777" w:rsidR="00D22913" w:rsidRDefault="00D22913" w:rsidP="00D22913">
      <w:pPr>
        <w:jc w:val="center"/>
        <w:rPr>
          <w:rFonts w:ascii="Arial" w:hAnsi="Arial" w:cs="Arial"/>
          <w:sz w:val="36"/>
          <w:szCs w:val="36"/>
        </w:rPr>
      </w:pPr>
    </w:p>
    <w:p w14:paraId="77F4B2D6" w14:textId="77777777" w:rsidR="00D22913" w:rsidRDefault="00D22913" w:rsidP="00D22913">
      <w:pPr>
        <w:jc w:val="center"/>
        <w:rPr>
          <w:rFonts w:ascii="Arial" w:hAnsi="Arial" w:cs="Arial"/>
          <w:sz w:val="36"/>
          <w:szCs w:val="36"/>
        </w:rPr>
      </w:pPr>
    </w:p>
    <w:p w14:paraId="50F8F524" w14:textId="77777777" w:rsidR="00D22913" w:rsidRDefault="00D22913" w:rsidP="00D22913">
      <w:pPr>
        <w:jc w:val="center"/>
        <w:rPr>
          <w:rFonts w:ascii="Arial" w:hAnsi="Arial" w:cs="Arial"/>
          <w:sz w:val="36"/>
          <w:szCs w:val="36"/>
        </w:rPr>
      </w:pPr>
    </w:p>
    <w:p w14:paraId="52F90503" w14:textId="77777777" w:rsidR="00D22913" w:rsidRDefault="00D22913" w:rsidP="00D22913">
      <w:pPr>
        <w:jc w:val="center"/>
        <w:rPr>
          <w:rFonts w:ascii="Arial" w:hAnsi="Arial" w:cs="Arial"/>
          <w:sz w:val="36"/>
          <w:szCs w:val="36"/>
        </w:rPr>
      </w:pPr>
    </w:p>
    <w:p w14:paraId="23EFE933" w14:textId="77777777" w:rsidR="00D22913" w:rsidRDefault="00D22913" w:rsidP="00D22913">
      <w:pPr>
        <w:jc w:val="center"/>
        <w:rPr>
          <w:rFonts w:ascii="Arial" w:hAnsi="Arial" w:cs="Arial"/>
          <w:sz w:val="36"/>
          <w:szCs w:val="36"/>
        </w:rPr>
      </w:pPr>
    </w:p>
    <w:p w14:paraId="28676D0C" w14:textId="77777777" w:rsidR="00D22913" w:rsidRDefault="00D22913" w:rsidP="00D22913">
      <w:pPr>
        <w:jc w:val="center"/>
        <w:rPr>
          <w:rFonts w:ascii="Arial" w:hAnsi="Arial" w:cs="Arial"/>
          <w:sz w:val="36"/>
          <w:szCs w:val="36"/>
        </w:rPr>
      </w:pPr>
    </w:p>
    <w:p w14:paraId="0298E623" w14:textId="77777777" w:rsidR="00D22913" w:rsidRDefault="00D22913" w:rsidP="00D22913">
      <w:pPr>
        <w:jc w:val="center"/>
        <w:rPr>
          <w:rFonts w:ascii="Arial" w:hAnsi="Arial" w:cs="Arial"/>
          <w:sz w:val="36"/>
          <w:szCs w:val="36"/>
        </w:rPr>
      </w:pPr>
    </w:p>
    <w:p w14:paraId="1ED2FB53" w14:textId="77777777" w:rsidR="00D22913" w:rsidRDefault="00D22913" w:rsidP="00D22913">
      <w:pPr>
        <w:jc w:val="center"/>
        <w:rPr>
          <w:rFonts w:ascii="Arial" w:hAnsi="Arial" w:cs="Arial"/>
          <w:sz w:val="36"/>
          <w:szCs w:val="36"/>
        </w:rPr>
      </w:pPr>
    </w:p>
    <w:p w14:paraId="11E4C540"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Student name: Miruna Roberta Dumitru</w:t>
      </w:r>
    </w:p>
    <w:p w14:paraId="106FF2E2"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Student ID: 2437534</w:t>
      </w:r>
    </w:p>
    <w:p w14:paraId="31C57848"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 xml:space="preserve">Module name: Data Handling and Business Intelligence </w:t>
      </w:r>
    </w:p>
    <w:p w14:paraId="7FA43420"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Module code: LCBB5014</w:t>
      </w:r>
    </w:p>
    <w:p w14:paraId="6CCD40DF" w14:textId="77777777" w:rsidR="00D22913" w:rsidRDefault="00D22913" w:rsidP="00D22913">
      <w:pPr>
        <w:jc w:val="center"/>
        <w:rPr>
          <w:rFonts w:ascii="Arial" w:hAnsi="Arial" w:cs="Arial"/>
          <w:sz w:val="36"/>
          <w:szCs w:val="36"/>
        </w:rPr>
      </w:pPr>
    </w:p>
    <w:p w14:paraId="7E351B4C" w14:textId="77777777" w:rsidR="00D22913" w:rsidRDefault="00D22913" w:rsidP="00D22913">
      <w:pPr>
        <w:jc w:val="center"/>
        <w:rPr>
          <w:rFonts w:ascii="Arial" w:hAnsi="Arial" w:cs="Arial"/>
          <w:sz w:val="36"/>
          <w:szCs w:val="36"/>
        </w:rPr>
      </w:pPr>
    </w:p>
    <w:p w14:paraId="79D1183D" w14:textId="77777777" w:rsidR="00D22913" w:rsidRDefault="00D22913" w:rsidP="00D22913">
      <w:pPr>
        <w:jc w:val="center"/>
        <w:rPr>
          <w:rFonts w:ascii="Arial" w:hAnsi="Arial" w:cs="Arial"/>
          <w:sz w:val="36"/>
          <w:szCs w:val="36"/>
        </w:rPr>
      </w:pPr>
    </w:p>
    <w:sdt>
      <w:sdtPr>
        <w:rPr>
          <w:rFonts w:asciiTheme="minorHAnsi" w:eastAsiaTheme="minorHAnsi" w:hAnsiTheme="minorHAnsi" w:cstheme="minorBidi"/>
          <w:color w:val="auto"/>
          <w:kern w:val="2"/>
          <w:sz w:val="24"/>
          <w:szCs w:val="24"/>
          <w:lang w:eastAsia="en-US"/>
          <w14:ligatures w14:val="standardContextual"/>
        </w:rPr>
        <w:id w:val="-288593427"/>
        <w:docPartObj>
          <w:docPartGallery w:val="Table of Contents"/>
          <w:docPartUnique/>
        </w:docPartObj>
      </w:sdtPr>
      <w:sdtEndPr>
        <w:rPr>
          <w:b/>
          <w:bCs/>
        </w:rPr>
      </w:sdtEndPr>
      <w:sdtContent>
        <w:p w14:paraId="0267BCF5" w14:textId="5513E5DF" w:rsidR="00D22913" w:rsidRDefault="00D22913">
          <w:pPr>
            <w:pStyle w:val="TOCHeading"/>
          </w:pPr>
          <w:r>
            <w:t>Contents</w:t>
          </w:r>
        </w:p>
        <w:p w14:paraId="20CC1BD4" w14:textId="6655A424" w:rsidR="003F5EF0" w:rsidRDefault="00D22913">
          <w:pPr>
            <w:pStyle w:val="TOC1"/>
            <w:tabs>
              <w:tab w:val="right" w:leader="dot" w:pos="9016"/>
            </w:tabs>
            <w:rPr>
              <w:noProof/>
            </w:rPr>
          </w:pPr>
          <w:r>
            <w:fldChar w:fldCharType="begin"/>
          </w:r>
          <w:r>
            <w:instrText xml:space="preserve"> TOC \o "1-3" \h \z \u </w:instrText>
          </w:r>
          <w:r>
            <w:fldChar w:fldCharType="separate"/>
          </w:r>
          <w:hyperlink w:anchor="_Toc235525744" w:history="1">
            <w:r w:rsidR="003F5EF0" w:rsidRPr="008D6A3E">
              <w:rPr>
                <w:rStyle w:val="Hyperlink"/>
                <w:rFonts w:ascii="Arial" w:hAnsi="Arial" w:cs="Arial"/>
                <w:noProof/>
              </w:rPr>
              <w:t>Introduction</w:t>
            </w:r>
            <w:r w:rsidR="003F5EF0">
              <w:rPr>
                <w:noProof/>
                <w:webHidden/>
              </w:rPr>
              <w:tab/>
            </w:r>
            <w:r w:rsidR="003F5EF0">
              <w:rPr>
                <w:noProof/>
                <w:webHidden/>
              </w:rPr>
              <w:fldChar w:fldCharType="begin"/>
            </w:r>
            <w:r w:rsidR="003F5EF0">
              <w:rPr>
                <w:noProof/>
                <w:webHidden/>
              </w:rPr>
              <w:instrText xml:space="preserve"> PAGEREF _Toc235525744 \h </w:instrText>
            </w:r>
            <w:r w:rsidR="003F5EF0">
              <w:rPr>
                <w:noProof/>
                <w:webHidden/>
              </w:rPr>
            </w:r>
            <w:r w:rsidR="003F5EF0">
              <w:rPr>
                <w:noProof/>
                <w:webHidden/>
              </w:rPr>
              <w:fldChar w:fldCharType="separate"/>
            </w:r>
            <w:r w:rsidR="003F5EF0">
              <w:rPr>
                <w:noProof/>
                <w:webHidden/>
              </w:rPr>
              <w:t>3</w:t>
            </w:r>
            <w:r w:rsidR="003F5EF0">
              <w:rPr>
                <w:noProof/>
                <w:webHidden/>
              </w:rPr>
              <w:fldChar w:fldCharType="end"/>
            </w:r>
          </w:hyperlink>
        </w:p>
        <w:p w14:paraId="51544FBC" w14:textId="1ACE3410" w:rsidR="003F5EF0" w:rsidRDefault="003F5EF0" w:rsidP="003F5EF0">
          <w:pPr>
            <w:pStyle w:val="TOC2"/>
            <w:tabs>
              <w:tab w:val="right" w:leader="dot" w:pos="9016"/>
            </w:tabs>
            <w:ind w:left="0"/>
            <w:rPr>
              <w:noProof/>
            </w:rPr>
          </w:pPr>
          <w:hyperlink w:anchor="_Toc235525745" w:history="1">
            <w:r w:rsidRPr="008D6A3E">
              <w:rPr>
                <w:rStyle w:val="Hyperlink"/>
                <w:rFonts w:ascii="Arial" w:hAnsi="Arial" w:cs="Arial"/>
                <w:noProof/>
              </w:rPr>
              <w:t>Data preparation and analytical approach</w:t>
            </w:r>
            <w:r>
              <w:rPr>
                <w:noProof/>
                <w:webHidden/>
              </w:rPr>
              <w:tab/>
            </w:r>
            <w:r>
              <w:rPr>
                <w:noProof/>
                <w:webHidden/>
              </w:rPr>
              <w:fldChar w:fldCharType="begin"/>
            </w:r>
            <w:r>
              <w:rPr>
                <w:noProof/>
                <w:webHidden/>
              </w:rPr>
              <w:instrText xml:space="preserve"> PAGEREF _Toc235525745 \h </w:instrText>
            </w:r>
            <w:r>
              <w:rPr>
                <w:noProof/>
                <w:webHidden/>
              </w:rPr>
            </w:r>
            <w:r>
              <w:rPr>
                <w:noProof/>
                <w:webHidden/>
              </w:rPr>
              <w:fldChar w:fldCharType="separate"/>
            </w:r>
            <w:r>
              <w:rPr>
                <w:noProof/>
                <w:webHidden/>
              </w:rPr>
              <w:t>4</w:t>
            </w:r>
            <w:r>
              <w:rPr>
                <w:noProof/>
                <w:webHidden/>
              </w:rPr>
              <w:fldChar w:fldCharType="end"/>
            </w:r>
          </w:hyperlink>
        </w:p>
        <w:p w14:paraId="2A83B039" w14:textId="457764CF" w:rsidR="003F5EF0" w:rsidRDefault="003F5EF0" w:rsidP="003F5EF0">
          <w:pPr>
            <w:pStyle w:val="TOC2"/>
            <w:tabs>
              <w:tab w:val="right" w:leader="dot" w:pos="9016"/>
            </w:tabs>
            <w:ind w:left="0"/>
            <w:rPr>
              <w:noProof/>
            </w:rPr>
          </w:pPr>
          <w:hyperlink w:anchor="_Toc235525746" w:history="1">
            <w:r w:rsidRPr="008D6A3E">
              <w:rPr>
                <w:rStyle w:val="Hyperlink"/>
                <w:rFonts w:ascii="Arial" w:hAnsi="Arial" w:cs="Arial"/>
                <w:noProof/>
              </w:rPr>
              <w:t>Descriptive findings</w:t>
            </w:r>
            <w:r>
              <w:rPr>
                <w:noProof/>
                <w:webHidden/>
              </w:rPr>
              <w:tab/>
            </w:r>
            <w:r>
              <w:rPr>
                <w:noProof/>
                <w:webHidden/>
              </w:rPr>
              <w:fldChar w:fldCharType="begin"/>
            </w:r>
            <w:r>
              <w:rPr>
                <w:noProof/>
                <w:webHidden/>
              </w:rPr>
              <w:instrText xml:space="preserve"> PAGEREF _Toc235525746 \h </w:instrText>
            </w:r>
            <w:r>
              <w:rPr>
                <w:noProof/>
                <w:webHidden/>
              </w:rPr>
            </w:r>
            <w:r>
              <w:rPr>
                <w:noProof/>
                <w:webHidden/>
              </w:rPr>
              <w:fldChar w:fldCharType="separate"/>
            </w:r>
            <w:r>
              <w:rPr>
                <w:noProof/>
                <w:webHidden/>
              </w:rPr>
              <w:t>5</w:t>
            </w:r>
            <w:r>
              <w:rPr>
                <w:noProof/>
                <w:webHidden/>
              </w:rPr>
              <w:fldChar w:fldCharType="end"/>
            </w:r>
          </w:hyperlink>
        </w:p>
        <w:p w14:paraId="190C34C7" w14:textId="47A16434" w:rsidR="003F5EF0" w:rsidRDefault="003F5EF0" w:rsidP="003F5EF0">
          <w:pPr>
            <w:pStyle w:val="TOC2"/>
            <w:tabs>
              <w:tab w:val="right" w:leader="dot" w:pos="9016"/>
            </w:tabs>
            <w:ind w:left="0"/>
            <w:rPr>
              <w:noProof/>
            </w:rPr>
          </w:pPr>
          <w:hyperlink w:anchor="_Toc235525747" w:history="1">
            <w:r w:rsidRPr="008D6A3E">
              <w:rPr>
                <w:rStyle w:val="Hyperlink"/>
                <w:rFonts w:ascii="Arial" w:hAnsi="Arial" w:cs="Arial"/>
                <w:noProof/>
              </w:rPr>
              <w:t>Trend analysis and visualisation</w:t>
            </w:r>
            <w:r>
              <w:rPr>
                <w:noProof/>
                <w:webHidden/>
              </w:rPr>
              <w:tab/>
            </w:r>
            <w:r>
              <w:rPr>
                <w:noProof/>
                <w:webHidden/>
              </w:rPr>
              <w:fldChar w:fldCharType="begin"/>
            </w:r>
            <w:r>
              <w:rPr>
                <w:noProof/>
                <w:webHidden/>
              </w:rPr>
              <w:instrText xml:space="preserve"> PAGEREF _Toc235525747 \h </w:instrText>
            </w:r>
            <w:r>
              <w:rPr>
                <w:noProof/>
                <w:webHidden/>
              </w:rPr>
            </w:r>
            <w:r>
              <w:rPr>
                <w:noProof/>
                <w:webHidden/>
              </w:rPr>
              <w:fldChar w:fldCharType="separate"/>
            </w:r>
            <w:r>
              <w:rPr>
                <w:noProof/>
                <w:webHidden/>
              </w:rPr>
              <w:t>7</w:t>
            </w:r>
            <w:r>
              <w:rPr>
                <w:noProof/>
                <w:webHidden/>
              </w:rPr>
              <w:fldChar w:fldCharType="end"/>
            </w:r>
          </w:hyperlink>
        </w:p>
        <w:p w14:paraId="0451875F" w14:textId="01CE3825" w:rsidR="003F5EF0" w:rsidRDefault="003F5EF0" w:rsidP="003F5EF0">
          <w:pPr>
            <w:pStyle w:val="TOC2"/>
            <w:tabs>
              <w:tab w:val="right" w:leader="dot" w:pos="9016"/>
            </w:tabs>
            <w:ind w:left="0"/>
            <w:rPr>
              <w:noProof/>
            </w:rPr>
          </w:pPr>
          <w:hyperlink w:anchor="_Toc235525748" w:history="1">
            <w:r w:rsidRPr="008D6A3E">
              <w:rPr>
                <w:rStyle w:val="Hyperlink"/>
                <w:rFonts w:ascii="Arial" w:hAnsi="Arial" w:cs="Arial"/>
                <w:noProof/>
              </w:rPr>
              <w:t>Statistical analysis using SPSS</w:t>
            </w:r>
            <w:r>
              <w:rPr>
                <w:noProof/>
                <w:webHidden/>
              </w:rPr>
              <w:tab/>
            </w:r>
            <w:r>
              <w:rPr>
                <w:noProof/>
                <w:webHidden/>
              </w:rPr>
              <w:fldChar w:fldCharType="begin"/>
            </w:r>
            <w:r>
              <w:rPr>
                <w:noProof/>
                <w:webHidden/>
              </w:rPr>
              <w:instrText xml:space="preserve"> PAGEREF _Toc235525748 \h </w:instrText>
            </w:r>
            <w:r>
              <w:rPr>
                <w:noProof/>
                <w:webHidden/>
              </w:rPr>
            </w:r>
            <w:r>
              <w:rPr>
                <w:noProof/>
                <w:webHidden/>
              </w:rPr>
              <w:fldChar w:fldCharType="separate"/>
            </w:r>
            <w:r>
              <w:rPr>
                <w:noProof/>
                <w:webHidden/>
              </w:rPr>
              <w:t>9</w:t>
            </w:r>
            <w:r>
              <w:rPr>
                <w:noProof/>
                <w:webHidden/>
              </w:rPr>
              <w:fldChar w:fldCharType="end"/>
            </w:r>
          </w:hyperlink>
        </w:p>
        <w:p w14:paraId="46C2E928" w14:textId="18B981E0" w:rsidR="003F5EF0" w:rsidRDefault="003F5EF0" w:rsidP="003F5EF0">
          <w:pPr>
            <w:pStyle w:val="TOC2"/>
            <w:tabs>
              <w:tab w:val="right" w:leader="dot" w:pos="9016"/>
            </w:tabs>
            <w:ind w:left="0"/>
            <w:rPr>
              <w:noProof/>
            </w:rPr>
          </w:pPr>
          <w:hyperlink w:anchor="_Toc235525749" w:history="1">
            <w:r w:rsidRPr="008D6A3E">
              <w:rPr>
                <w:rStyle w:val="Hyperlink"/>
                <w:rFonts w:ascii="Arial" w:hAnsi="Arial" w:cs="Arial"/>
                <w:noProof/>
              </w:rPr>
              <w:t>Business implications and reccomendations</w:t>
            </w:r>
            <w:r>
              <w:rPr>
                <w:noProof/>
                <w:webHidden/>
              </w:rPr>
              <w:tab/>
            </w:r>
            <w:r>
              <w:rPr>
                <w:noProof/>
                <w:webHidden/>
              </w:rPr>
              <w:fldChar w:fldCharType="begin"/>
            </w:r>
            <w:r>
              <w:rPr>
                <w:noProof/>
                <w:webHidden/>
              </w:rPr>
              <w:instrText xml:space="preserve"> PAGEREF _Toc235525749 \h </w:instrText>
            </w:r>
            <w:r>
              <w:rPr>
                <w:noProof/>
                <w:webHidden/>
              </w:rPr>
            </w:r>
            <w:r>
              <w:rPr>
                <w:noProof/>
                <w:webHidden/>
              </w:rPr>
              <w:fldChar w:fldCharType="separate"/>
            </w:r>
            <w:r>
              <w:rPr>
                <w:noProof/>
                <w:webHidden/>
              </w:rPr>
              <w:t>11</w:t>
            </w:r>
            <w:r>
              <w:rPr>
                <w:noProof/>
                <w:webHidden/>
              </w:rPr>
              <w:fldChar w:fldCharType="end"/>
            </w:r>
          </w:hyperlink>
        </w:p>
        <w:p w14:paraId="3E776C5D" w14:textId="77A3C698" w:rsidR="003F5EF0" w:rsidRDefault="003F5EF0" w:rsidP="003F5EF0">
          <w:pPr>
            <w:pStyle w:val="TOC2"/>
            <w:tabs>
              <w:tab w:val="right" w:leader="dot" w:pos="9016"/>
            </w:tabs>
            <w:ind w:left="0"/>
            <w:rPr>
              <w:noProof/>
            </w:rPr>
          </w:pPr>
          <w:hyperlink w:anchor="_Toc235525750" w:history="1">
            <w:r w:rsidRPr="008D6A3E">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_Toc235525750 \h </w:instrText>
            </w:r>
            <w:r>
              <w:rPr>
                <w:noProof/>
                <w:webHidden/>
              </w:rPr>
            </w:r>
            <w:r>
              <w:rPr>
                <w:noProof/>
                <w:webHidden/>
              </w:rPr>
              <w:fldChar w:fldCharType="separate"/>
            </w:r>
            <w:r>
              <w:rPr>
                <w:noProof/>
                <w:webHidden/>
              </w:rPr>
              <w:t>12</w:t>
            </w:r>
            <w:r>
              <w:rPr>
                <w:noProof/>
                <w:webHidden/>
              </w:rPr>
              <w:fldChar w:fldCharType="end"/>
            </w:r>
          </w:hyperlink>
        </w:p>
        <w:p w14:paraId="0684F48B" w14:textId="5950E338" w:rsidR="003F5EF0" w:rsidRDefault="003F5EF0" w:rsidP="003F5EF0">
          <w:pPr>
            <w:pStyle w:val="TOC3"/>
            <w:tabs>
              <w:tab w:val="right" w:leader="dot" w:pos="9016"/>
            </w:tabs>
            <w:ind w:left="0"/>
            <w:rPr>
              <w:noProof/>
            </w:rPr>
          </w:pPr>
          <w:hyperlink w:anchor="_Toc235525751" w:history="1">
            <w:r w:rsidRPr="008D6A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_Toc235525751 \h </w:instrText>
            </w:r>
            <w:r>
              <w:rPr>
                <w:noProof/>
                <w:webHidden/>
              </w:rPr>
            </w:r>
            <w:r>
              <w:rPr>
                <w:noProof/>
                <w:webHidden/>
              </w:rPr>
              <w:fldChar w:fldCharType="separate"/>
            </w:r>
            <w:r>
              <w:rPr>
                <w:noProof/>
                <w:webHidden/>
              </w:rPr>
              <w:t>13</w:t>
            </w:r>
            <w:r>
              <w:rPr>
                <w:noProof/>
                <w:webHidden/>
              </w:rPr>
              <w:fldChar w:fldCharType="end"/>
            </w:r>
          </w:hyperlink>
        </w:p>
        <w:p w14:paraId="35A63A49" w14:textId="4FED28AA" w:rsidR="003F5EF0" w:rsidRDefault="003F5EF0" w:rsidP="003F5EF0">
          <w:pPr>
            <w:pStyle w:val="TOC3"/>
            <w:tabs>
              <w:tab w:val="right" w:leader="dot" w:pos="9016"/>
            </w:tabs>
            <w:ind w:left="0"/>
            <w:rPr>
              <w:noProof/>
            </w:rPr>
          </w:pPr>
          <w:hyperlink w:anchor="_Toc235525752" w:history="1">
            <w:r w:rsidRPr="008D6A3E">
              <w:rPr>
                <w:rStyle w:val="Hyperlink"/>
                <w:rFonts w:ascii="Arial" w:hAnsi="Arial" w:cs="Arial"/>
                <w:noProof/>
              </w:rPr>
              <w:t>Reference</w:t>
            </w:r>
            <w:r>
              <w:rPr>
                <w:noProof/>
                <w:webHidden/>
              </w:rPr>
              <w:tab/>
            </w:r>
            <w:r>
              <w:rPr>
                <w:noProof/>
                <w:webHidden/>
              </w:rPr>
              <w:fldChar w:fldCharType="begin"/>
            </w:r>
            <w:r>
              <w:rPr>
                <w:noProof/>
                <w:webHidden/>
              </w:rPr>
              <w:instrText xml:space="preserve"> PAGEREF _Toc235525752 \h </w:instrText>
            </w:r>
            <w:r>
              <w:rPr>
                <w:noProof/>
                <w:webHidden/>
              </w:rPr>
            </w:r>
            <w:r>
              <w:rPr>
                <w:noProof/>
                <w:webHidden/>
              </w:rPr>
              <w:fldChar w:fldCharType="separate"/>
            </w:r>
            <w:r>
              <w:rPr>
                <w:noProof/>
                <w:webHidden/>
              </w:rPr>
              <w:t>14</w:t>
            </w:r>
            <w:r>
              <w:rPr>
                <w:noProof/>
                <w:webHidden/>
              </w:rPr>
              <w:fldChar w:fldCharType="end"/>
            </w:r>
          </w:hyperlink>
        </w:p>
        <w:p w14:paraId="4516C86D" w14:textId="5ADE8E91" w:rsidR="003F5EF0" w:rsidRDefault="003F5EF0" w:rsidP="003F5EF0">
          <w:pPr>
            <w:pStyle w:val="TOC3"/>
            <w:tabs>
              <w:tab w:val="right" w:leader="dot" w:pos="9016"/>
            </w:tabs>
            <w:ind w:left="0"/>
            <w:rPr>
              <w:noProof/>
            </w:rPr>
          </w:pPr>
          <w:hyperlink w:anchor="_Toc235525753" w:history="1">
            <w:r w:rsidRPr="008D6A3E">
              <w:rPr>
                <w:rStyle w:val="Hyperlink"/>
                <w:rFonts w:ascii="Arial" w:hAnsi="Arial" w:cs="Arial"/>
                <w:noProof/>
              </w:rPr>
              <w:t>Appendix A. Cleaning Audit</w:t>
            </w:r>
            <w:r>
              <w:rPr>
                <w:noProof/>
                <w:webHidden/>
              </w:rPr>
              <w:tab/>
            </w:r>
            <w:r>
              <w:rPr>
                <w:noProof/>
                <w:webHidden/>
              </w:rPr>
              <w:fldChar w:fldCharType="begin"/>
            </w:r>
            <w:r>
              <w:rPr>
                <w:noProof/>
                <w:webHidden/>
              </w:rPr>
              <w:instrText xml:space="preserve"> PAGEREF _Toc235525753 \h </w:instrText>
            </w:r>
            <w:r>
              <w:rPr>
                <w:noProof/>
                <w:webHidden/>
              </w:rPr>
            </w:r>
            <w:r>
              <w:rPr>
                <w:noProof/>
                <w:webHidden/>
              </w:rPr>
              <w:fldChar w:fldCharType="separate"/>
            </w:r>
            <w:r>
              <w:rPr>
                <w:noProof/>
                <w:webHidden/>
              </w:rPr>
              <w:t>15</w:t>
            </w:r>
            <w:r>
              <w:rPr>
                <w:noProof/>
                <w:webHidden/>
              </w:rPr>
              <w:fldChar w:fldCharType="end"/>
            </w:r>
          </w:hyperlink>
        </w:p>
        <w:p w14:paraId="1613E97F" w14:textId="3615CF44" w:rsidR="003F5EF0" w:rsidRDefault="003F5EF0" w:rsidP="003F5EF0">
          <w:pPr>
            <w:pStyle w:val="TOC3"/>
            <w:tabs>
              <w:tab w:val="right" w:leader="dot" w:pos="9016"/>
            </w:tabs>
            <w:ind w:left="0"/>
            <w:rPr>
              <w:noProof/>
            </w:rPr>
          </w:pPr>
          <w:hyperlink w:anchor="_Toc235525754" w:history="1">
            <w:r w:rsidRPr="008D6A3E">
              <w:rPr>
                <w:rStyle w:val="Hyperlink"/>
                <w:rFonts w:ascii="Arial" w:hAnsi="Arial" w:cs="Arial"/>
                <w:noProof/>
              </w:rPr>
              <w:t>Appendix B. SPSS – Format statistical output</w:t>
            </w:r>
            <w:r>
              <w:rPr>
                <w:noProof/>
                <w:webHidden/>
              </w:rPr>
              <w:tab/>
            </w:r>
            <w:r>
              <w:rPr>
                <w:noProof/>
                <w:webHidden/>
              </w:rPr>
              <w:fldChar w:fldCharType="begin"/>
            </w:r>
            <w:r>
              <w:rPr>
                <w:noProof/>
                <w:webHidden/>
              </w:rPr>
              <w:instrText xml:space="preserve"> PAGEREF _Toc235525754 \h </w:instrText>
            </w:r>
            <w:r>
              <w:rPr>
                <w:noProof/>
                <w:webHidden/>
              </w:rPr>
            </w:r>
            <w:r>
              <w:rPr>
                <w:noProof/>
                <w:webHidden/>
              </w:rPr>
              <w:fldChar w:fldCharType="separate"/>
            </w:r>
            <w:r>
              <w:rPr>
                <w:noProof/>
                <w:webHidden/>
              </w:rPr>
              <w:t>15</w:t>
            </w:r>
            <w:r>
              <w:rPr>
                <w:noProof/>
                <w:webHidden/>
              </w:rPr>
              <w:fldChar w:fldCharType="end"/>
            </w:r>
          </w:hyperlink>
        </w:p>
        <w:p w14:paraId="60C8B415" w14:textId="14F17632" w:rsidR="00D22913" w:rsidRDefault="00D22913">
          <w:r>
            <w:rPr>
              <w:b/>
              <w:bCs/>
              <w:noProof/>
            </w:rPr>
            <w:fldChar w:fldCharType="end"/>
          </w:r>
        </w:p>
      </w:sdtContent>
    </w:sdt>
    <w:p w14:paraId="23D2769B" w14:textId="77777777" w:rsidR="00D22913" w:rsidRDefault="00D22913" w:rsidP="00D22913">
      <w:pPr>
        <w:jc w:val="center"/>
        <w:rPr>
          <w:rFonts w:ascii="Arial" w:hAnsi="Arial" w:cs="Arial"/>
          <w:sz w:val="36"/>
          <w:szCs w:val="36"/>
        </w:rPr>
      </w:pPr>
    </w:p>
    <w:p w14:paraId="636B04B1" w14:textId="77777777" w:rsidR="00D22913" w:rsidRDefault="00D22913" w:rsidP="00D22913">
      <w:pPr>
        <w:jc w:val="center"/>
        <w:rPr>
          <w:rFonts w:ascii="Arial" w:hAnsi="Arial" w:cs="Arial"/>
          <w:sz w:val="36"/>
          <w:szCs w:val="36"/>
        </w:rPr>
      </w:pPr>
    </w:p>
    <w:p w14:paraId="5F54E6D5" w14:textId="77777777" w:rsidR="00D22913" w:rsidRDefault="00D22913" w:rsidP="00D22913">
      <w:pPr>
        <w:jc w:val="center"/>
        <w:rPr>
          <w:rFonts w:ascii="Arial" w:hAnsi="Arial" w:cs="Arial"/>
          <w:sz w:val="36"/>
          <w:szCs w:val="36"/>
        </w:rPr>
      </w:pPr>
    </w:p>
    <w:p w14:paraId="439CBF88" w14:textId="77777777" w:rsidR="00D22913" w:rsidRDefault="00D22913" w:rsidP="00D22913">
      <w:pPr>
        <w:jc w:val="center"/>
        <w:rPr>
          <w:rFonts w:ascii="Arial" w:hAnsi="Arial" w:cs="Arial"/>
          <w:sz w:val="36"/>
          <w:szCs w:val="36"/>
        </w:rPr>
      </w:pPr>
    </w:p>
    <w:p w14:paraId="321A09ED" w14:textId="77777777" w:rsidR="00D22913" w:rsidRDefault="00D22913" w:rsidP="00D22913">
      <w:pPr>
        <w:jc w:val="center"/>
        <w:rPr>
          <w:rFonts w:ascii="Arial" w:hAnsi="Arial" w:cs="Arial"/>
          <w:sz w:val="36"/>
          <w:szCs w:val="36"/>
        </w:rPr>
      </w:pPr>
    </w:p>
    <w:p w14:paraId="6DF1B684" w14:textId="77777777" w:rsidR="00D22913" w:rsidRDefault="00D22913" w:rsidP="00D22913">
      <w:pPr>
        <w:jc w:val="center"/>
        <w:rPr>
          <w:rFonts w:ascii="Arial" w:hAnsi="Arial" w:cs="Arial"/>
          <w:sz w:val="36"/>
          <w:szCs w:val="36"/>
        </w:rPr>
      </w:pPr>
    </w:p>
    <w:p w14:paraId="5FE34B8A" w14:textId="77777777" w:rsidR="00D22913" w:rsidRDefault="00D22913" w:rsidP="00D22913">
      <w:pPr>
        <w:jc w:val="center"/>
        <w:rPr>
          <w:rFonts w:ascii="Arial" w:hAnsi="Arial" w:cs="Arial"/>
          <w:sz w:val="36"/>
          <w:szCs w:val="36"/>
        </w:rPr>
      </w:pPr>
    </w:p>
    <w:p w14:paraId="01AB9D2E" w14:textId="77777777" w:rsidR="00D22913" w:rsidRDefault="00D22913" w:rsidP="00D22913">
      <w:pPr>
        <w:jc w:val="center"/>
        <w:rPr>
          <w:rFonts w:ascii="Arial" w:hAnsi="Arial" w:cs="Arial"/>
          <w:sz w:val="36"/>
          <w:szCs w:val="36"/>
        </w:rPr>
      </w:pPr>
    </w:p>
    <w:p w14:paraId="7D7B165A" w14:textId="77777777" w:rsidR="00D22913" w:rsidRDefault="00D22913" w:rsidP="00D22913">
      <w:pPr>
        <w:jc w:val="center"/>
        <w:rPr>
          <w:rFonts w:ascii="Arial" w:hAnsi="Arial" w:cs="Arial"/>
          <w:sz w:val="36"/>
          <w:szCs w:val="36"/>
        </w:rPr>
      </w:pPr>
    </w:p>
    <w:p w14:paraId="317776F6" w14:textId="77777777" w:rsidR="00D22913" w:rsidRDefault="00D22913" w:rsidP="00D22913">
      <w:pPr>
        <w:jc w:val="center"/>
        <w:rPr>
          <w:rFonts w:ascii="Arial" w:hAnsi="Arial" w:cs="Arial"/>
          <w:sz w:val="36"/>
          <w:szCs w:val="36"/>
        </w:rPr>
      </w:pPr>
    </w:p>
    <w:p w14:paraId="6D0788A7" w14:textId="77777777" w:rsidR="00D22913" w:rsidRDefault="00D22913" w:rsidP="00D22913">
      <w:pPr>
        <w:jc w:val="center"/>
        <w:rPr>
          <w:rFonts w:ascii="Arial" w:hAnsi="Arial" w:cs="Arial"/>
          <w:sz w:val="36"/>
          <w:szCs w:val="36"/>
        </w:rPr>
      </w:pPr>
    </w:p>
    <w:p w14:paraId="3C4E9420" w14:textId="77777777" w:rsidR="00D22913" w:rsidRDefault="00D22913" w:rsidP="00D22913">
      <w:pPr>
        <w:jc w:val="center"/>
        <w:rPr>
          <w:rFonts w:ascii="Arial" w:hAnsi="Arial" w:cs="Arial"/>
          <w:sz w:val="36"/>
          <w:szCs w:val="36"/>
        </w:rPr>
      </w:pPr>
    </w:p>
    <w:p w14:paraId="1272DB37" w14:textId="77777777" w:rsidR="00D22913" w:rsidRDefault="00D22913" w:rsidP="003F5EF0">
      <w:pPr>
        <w:rPr>
          <w:rFonts w:ascii="Arial" w:hAnsi="Arial" w:cs="Arial"/>
          <w:sz w:val="36"/>
          <w:szCs w:val="36"/>
        </w:rPr>
      </w:pPr>
    </w:p>
    <w:p w14:paraId="394326DA" w14:textId="4223E4B1" w:rsidR="00D22913" w:rsidRDefault="00D22913" w:rsidP="00D22913">
      <w:pPr>
        <w:pStyle w:val="Heading1"/>
        <w:rPr>
          <w:rFonts w:ascii="Arial" w:hAnsi="Arial" w:cs="Arial"/>
          <w:sz w:val="28"/>
          <w:szCs w:val="28"/>
        </w:rPr>
      </w:pPr>
      <w:bookmarkStart w:id="0" w:name="_Toc235525744"/>
      <w:r>
        <w:rPr>
          <w:rFonts w:ascii="Arial" w:hAnsi="Arial" w:cs="Arial"/>
          <w:sz w:val="28"/>
          <w:szCs w:val="28"/>
        </w:rPr>
        <w:lastRenderedPageBreak/>
        <w:t>Introduction</w:t>
      </w:r>
      <w:bookmarkEnd w:id="0"/>
      <w:r>
        <w:rPr>
          <w:rFonts w:ascii="Arial" w:hAnsi="Arial" w:cs="Arial"/>
          <w:sz w:val="28"/>
          <w:szCs w:val="28"/>
        </w:rPr>
        <w:t xml:space="preserve"> </w:t>
      </w:r>
    </w:p>
    <w:p w14:paraId="6BD1EE97" w14:textId="393C3B95" w:rsidR="00264E18" w:rsidRDefault="00AA27E1" w:rsidP="00264E18">
      <w:pPr>
        <w:spacing w:line="360" w:lineRule="auto"/>
        <w:jc w:val="both"/>
        <w:rPr>
          <w:rFonts w:ascii="Arial" w:hAnsi="Arial" w:cs="Arial"/>
        </w:rPr>
      </w:pPr>
      <w:r>
        <w:rPr>
          <w:rFonts w:ascii="Arial" w:hAnsi="Arial" w:cs="Arial"/>
        </w:rPr>
        <w:t>T</w:t>
      </w:r>
      <w:r w:rsidR="00700920">
        <w:rPr>
          <w:rFonts w:ascii="Arial" w:hAnsi="Arial" w:cs="Arial"/>
        </w:rPr>
        <w:t xml:space="preserve">his report evaluates the supplied Letterbox Movie Classification dataset to determine how data quality, film characteristics and platform-engagement measures relate to average </w:t>
      </w:r>
      <w:r w:rsidR="008C467A">
        <w:rPr>
          <w:rFonts w:ascii="Arial" w:hAnsi="Arial" w:cs="Arial"/>
        </w:rPr>
        <w:t xml:space="preserve">ratings </w:t>
      </w:r>
      <w:r w:rsidR="00700920">
        <w:rPr>
          <w:rFonts w:ascii="Arial" w:hAnsi="Arial" w:cs="Arial"/>
        </w:rPr>
        <w:t>and audience reach. The source file contained 10,000 records and 17 fields covering titles, directors, genres, runtimes, original languages, studios, watches, list appearances, likes, fans and rating counts. The analysis has three objectives: to produce an auditable cleaned dataset; to compare rating and reach patterns across genre, language and runtime groups; and to assess selected relationships through hypothesis testing, correlation and multiple regression.</w:t>
      </w:r>
    </w:p>
    <w:p w14:paraId="164EC60C" w14:textId="6FC27172" w:rsidR="00700920" w:rsidRDefault="00700920" w:rsidP="00264E18">
      <w:pPr>
        <w:spacing w:line="360" w:lineRule="auto"/>
        <w:jc w:val="both"/>
        <w:rPr>
          <w:rFonts w:ascii="Arial" w:hAnsi="Arial" w:cs="Arial"/>
        </w:rPr>
      </w:pPr>
      <w:r>
        <w:rPr>
          <w:rFonts w:ascii="Arial" w:hAnsi="Arial" w:cs="Arial"/>
        </w:rPr>
        <w:t xml:space="preserve">The engagement fields are not treated as interchangeable. For this report, watches indicate reach, </w:t>
      </w:r>
      <w:proofErr w:type="gramStart"/>
      <w:r>
        <w:rPr>
          <w:rFonts w:ascii="Arial" w:hAnsi="Arial" w:cs="Arial"/>
        </w:rPr>
        <w:t xml:space="preserve">likes </w:t>
      </w:r>
      <w:r w:rsidR="00AA767C">
        <w:rPr>
          <w:rFonts w:ascii="Arial" w:hAnsi="Arial" w:cs="Arial"/>
        </w:rPr>
        <w:t xml:space="preserve"> indicate</w:t>
      </w:r>
      <w:proofErr w:type="gramEnd"/>
      <w:r>
        <w:rPr>
          <w:rFonts w:ascii="Arial" w:hAnsi="Arial" w:cs="Arial"/>
        </w:rPr>
        <w:t xml:space="preserve"> a response among viewers, and fans indicate stronger affinity. This separation is consistent with Letterbox</w:t>
      </w:r>
      <w:r w:rsidR="00AA767C">
        <w:rPr>
          <w:rFonts w:ascii="Arial" w:hAnsi="Arial" w:cs="Arial"/>
        </w:rPr>
        <w:t>d’s own distinction between linking a film and assigning it a rating (Letterboxd, n.d.). it is also necessary because exposure-heavy measures can dominate recommendation and discovery systems, while niche titles may remain under-represented despite strong audience appreciation (</w:t>
      </w:r>
      <w:proofErr w:type="spellStart"/>
      <w:r w:rsidR="00AA767C">
        <w:rPr>
          <w:rFonts w:ascii="Arial" w:hAnsi="Arial" w:cs="Arial"/>
        </w:rPr>
        <w:t>Abdollahpouri</w:t>
      </w:r>
      <w:proofErr w:type="spellEnd"/>
      <w:r w:rsidR="00AA767C">
        <w:rPr>
          <w:rFonts w:ascii="Arial" w:hAnsi="Arial" w:cs="Arial"/>
        </w:rPr>
        <w:t>, Burke and Mobasher, 2019).</w:t>
      </w:r>
    </w:p>
    <w:p w14:paraId="08D3A41D" w14:textId="1E4E90AE" w:rsidR="00AA767C" w:rsidRDefault="00AA767C" w:rsidP="00264E18">
      <w:pPr>
        <w:spacing w:line="360" w:lineRule="auto"/>
        <w:jc w:val="both"/>
        <w:rPr>
          <w:rFonts w:ascii="Arial" w:hAnsi="Arial" w:cs="Arial"/>
        </w:rPr>
      </w:pPr>
      <w:r>
        <w:rPr>
          <w:rFonts w:ascii="Arial" w:hAnsi="Arial" w:cs="Arial"/>
        </w:rPr>
        <w:t>All findings are therefore interpreted as observational associations rather than casual effects. The analysis can support curation, acquisition and measurement decisions, but it cannot establish that language, runtime or engagement causes a higher rating. Recommender systems create business value when rankings and experiments are connected to clear objectives and continuously evaluated (Gomez-Uribe and Hunt, 2015); the same principle informs the recommendations in this report.</w:t>
      </w:r>
    </w:p>
    <w:p w14:paraId="75CE2D8A" w14:textId="77777777" w:rsidR="00AA767C" w:rsidRDefault="00AA767C" w:rsidP="00264E18">
      <w:pPr>
        <w:spacing w:line="360" w:lineRule="auto"/>
        <w:jc w:val="both"/>
        <w:rPr>
          <w:rFonts w:ascii="Arial" w:hAnsi="Arial" w:cs="Arial"/>
        </w:rPr>
      </w:pPr>
    </w:p>
    <w:p w14:paraId="0AA02344" w14:textId="77777777" w:rsidR="008E0CB0" w:rsidRDefault="008E0CB0" w:rsidP="00264E18">
      <w:pPr>
        <w:spacing w:line="360" w:lineRule="auto"/>
        <w:jc w:val="both"/>
        <w:rPr>
          <w:rFonts w:ascii="Arial" w:hAnsi="Arial" w:cs="Arial"/>
        </w:rPr>
      </w:pPr>
    </w:p>
    <w:p w14:paraId="077B7DA1" w14:textId="77777777" w:rsidR="008E0CB0" w:rsidRDefault="008E0CB0" w:rsidP="00264E18">
      <w:pPr>
        <w:spacing w:line="360" w:lineRule="auto"/>
        <w:jc w:val="both"/>
        <w:rPr>
          <w:rFonts w:ascii="Arial" w:hAnsi="Arial" w:cs="Arial"/>
        </w:rPr>
      </w:pPr>
    </w:p>
    <w:p w14:paraId="3A81FFAA" w14:textId="77777777" w:rsidR="008E0CB0" w:rsidRDefault="008E0CB0" w:rsidP="00264E18">
      <w:pPr>
        <w:spacing w:line="360" w:lineRule="auto"/>
        <w:jc w:val="both"/>
        <w:rPr>
          <w:rFonts w:ascii="Arial" w:hAnsi="Arial" w:cs="Arial"/>
        </w:rPr>
      </w:pPr>
    </w:p>
    <w:p w14:paraId="536E14FA" w14:textId="77777777" w:rsidR="008E0CB0" w:rsidRDefault="008E0CB0" w:rsidP="00264E18">
      <w:pPr>
        <w:spacing w:line="360" w:lineRule="auto"/>
        <w:jc w:val="both"/>
        <w:rPr>
          <w:rFonts w:ascii="Arial" w:hAnsi="Arial" w:cs="Arial"/>
        </w:rPr>
      </w:pPr>
    </w:p>
    <w:p w14:paraId="2725A191" w14:textId="77777777" w:rsidR="008E0CB0" w:rsidRDefault="008E0CB0" w:rsidP="00264E18">
      <w:pPr>
        <w:spacing w:line="360" w:lineRule="auto"/>
        <w:jc w:val="both"/>
        <w:rPr>
          <w:rFonts w:ascii="Arial" w:hAnsi="Arial" w:cs="Arial"/>
        </w:rPr>
      </w:pPr>
    </w:p>
    <w:p w14:paraId="3AAC56A9" w14:textId="77777777" w:rsidR="008E0CB0" w:rsidRDefault="008E0CB0" w:rsidP="00264E18">
      <w:pPr>
        <w:spacing w:line="360" w:lineRule="auto"/>
        <w:jc w:val="both"/>
        <w:rPr>
          <w:rFonts w:ascii="Arial" w:hAnsi="Arial" w:cs="Arial"/>
        </w:rPr>
      </w:pPr>
    </w:p>
    <w:p w14:paraId="59BD826B" w14:textId="77777777" w:rsidR="008E0CB0" w:rsidRDefault="008E0CB0" w:rsidP="00264E18">
      <w:pPr>
        <w:spacing w:line="360" w:lineRule="auto"/>
        <w:jc w:val="both"/>
        <w:rPr>
          <w:rFonts w:ascii="Arial" w:hAnsi="Arial" w:cs="Arial"/>
        </w:rPr>
      </w:pPr>
    </w:p>
    <w:p w14:paraId="1E4FDD41" w14:textId="05747737" w:rsidR="008E0CB0" w:rsidRDefault="008E0CB0" w:rsidP="008E0CB0">
      <w:pPr>
        <w:pStyle w:val="Heading2"/>
        <w:rPr>
          <w:rFonts w:ascii="Arial" w:hAnsi="Arial" w:cs="Arial"/>
          <w:sz w:val="28"/>
          <w:szCs w:val="28"/>
        </w:rPr>
      </w:pPr>
      <w:bookmarkStart w:id="1" w:name="_Toc235525745"/>
      <w:r w:rsidRPr="008E0CB0">
        <w:rPr>
          <w:rFonts w:ascii="Arial" w:hAnsi="Arial" w:cs="Arial"/>
          <w:sz w:val="28"/>
          <w:szCs w:val="28"/>
        </w:rPr>
        <w:lastRenderedPageBreak/>
        <w:t xml:space="preserve">Data </w:t>
      </w:r>
      <w:r w:rsidR="00AA767C">
        <w:rPr>
          <w:rFonts w:ascii="Arial" w:hAnsi="Arial" w:cs="Arial"/>
          <w:sz w:val="28"/>
          <w:szCs w:val="28"/>
        </w:rPr>
        <w:t>preparation and analytical approach</w:t>
      </w:r>
      <w:bookmarkEnd w:id="1"/>
    </w:p>
    <w:p w14:paraId="4D3E3727" w14:textId="41680C0F" w:rsidR="008E0CB0" w:rsidRDefault="00AA27E1" w:rsidP="008E0CB0">
      <w:pPr>
        <w:spacing w:line="360" w:lineRule="auto"/>
        <w:jc w:val="both"/>
        <w:rPr>
          <w:rFonts w:ascii="Arial" w:hAnsi="Arial" w:cs="Arial"/>
        </w:rPr>
      </w:pPr>
      <w:r>
        <w:rPr>
          <w:rFonts w:ascii="Arial" w:hAnsi="Arial" w:cs="Arial"/>
        </w:rPr>
        <w:t>C</w:t>
      </w:r>
      <w:r w:rsidR="00AA767C">
        <w:rPr>
          <w:rFonts w:ascii="Arial" w:hAnsi="Arial" w:cs="Arial"/>
        </w:rPr>
        <w:t xml:space="preserve">leaning began with structural and distribution profiling. Data quality is task-dependent: records must be accurate enough, complete enough and suitably represented for their intended use (Wang and Strong, 1996). The redundant Unnamed: 0 export index was replaced with </w:t>
      </w:r>
      <w:proofErr w:type="spellStart"/>
      <w:r w:rsidR="00AA767C">
        <w:rPr>
          <w:rFonts w:ascii="Arial" w:hAnsi="Arial" w:cs="Arial"/>
        </w:rPr>
        <w:t>Record_ID</w:t>
      </w:r>
      <w:proofErr w:type="spellEnd"/>
      <w:r w:rsidR="00AA767C">
        <w:rPr>
          <w:rFonts w:ascii="Arial" w:hAnsi="Arial" w:cs="Arial"/>
        </w:rPr>
        <w:t>. Thirty-one exact duplicate rows across 29 groups were excluded, leaving 9,969 unique films. Multi-valued genre and studio fields were standardised into semicolon delimited values; invalid interface labels, repeated studio names and case only variants were corrected. The complete audit and row reconciliation are reported in Table A1.</w:t>
      </w:r>
    </w:p>
    <w:p w14:paraId="58AC10D6" w14:textId="308B165C" w:rsidR="00AA767C" w:rsidRDefault="00AA767C" w:rsidP="008E0CB0">
      <w:pPr>
        <w:spacing w:line="360" w:lineRule="auto"/>
        <w:jc w:val="both"/>
        <w:rPr>
          <w:rFonts w:ascii="Arial" w:hAnsi="Arial" w:cs="Arial"/>
        </w:rPr>
      </w:pPr>
      <w:r>
        <w:rPr>
          <w:rFonts w:ascii="Arial" w:hAnsi="Arial" w:cs="Arial"/>
        </w:rPr>
        <w:t xml:space="preserve">A repeated full-precision </w:t>
      </w:r>
      <w:proofErr w:type="spellStart"/>
      <w:r>
        <w:rPr>
          <w:rFonts w:ascii="Arial" w:hAnsi="Arial" w:cs="Arial"/>
        </w:rPr>
        <w:t>Average_rating</w:t>
      </w:r>
      <w:proofErr w:type="spellEnd"/>
      <w:r>
        <w:rPr>
          <w:rFonts w:ascii="Arial" w:hAnsi="Arial" w:cs="Arial"/>
        </w:rPr>
        <w:t xml:space="preserve"> value, 3.268535187347416, occurred in 577 records and exactly matched the mean of genuinely observed ratings. It was treated as an earlier mean-substitution artefact rather than as observed data, leaving 9,392 usable ratings. This decision avoids allowing a single imputed value to suppress variance and alter correlations, a known weakness of simple mean substitution (Schafer and Graham, 2002). Nine fractional runtime artefacts were replaced with the observed median of 99 minutes and retained with an explicit imputation flag. Legitimate numerical extremes and explicit Unknown categories were not automatically deleted.</w:t>
      </w:r>
    </w:p>
    <w:p w14:paraId="1C96ADF7" w14:textId="123DC9F9" w:rsidR="00AA767C" w:rsidRDefault="00400FF8" w:rsidP="008E0CB0">
      <w:pPr>
        <w:spacing w:line="360" w:lineRule="auto"/>
        <w:jc w:val="both"/>
        <w:rPr>
          <w:rFonts w:ascii="Arial" w:hAnsi="Arial" w:cs="Arial"/>
        </w:rPr>
      </w:pPr>
      <w:r>
        <w:rPr>
          <w:rFonts w:ascii="Arial" w:hAnsi="Arial" w:cs="Arial"/>
        </w:rPr>
        <w:t xml:space="preserve">The cleaned workbook preserves the raw data, excluded rows, transformation formulas, missingness flags and a change log. This structure follows the principle that one observation should occupy one row and one variable one column (Wickham, 2014), while keeping missingness visible throughout the analytical workflow (Tierney and Cook, 2023). </w:t>
      </w:r>
      <w:proofErr w:type="spellStart"/>
      <w:r>
        <w:rPr>
          <w:rFonts w:ascii="Arial" w:hAnsi="Arial" w:cs="Arial"/>
        </w:rPr>
        <w:t>Like_rate</w:t>
      </w:r>
      <w:proofErr w:type="spellEnd"/>
      <w:r>
        <w:rPr>
          <w:rFonts w:ascii="Arial" w:hAnsi="Arial" w:cs="Arial"/>
        </w:rPr>
        <w:t xml:space="preserve">, </w:t>
      </w:r>
      <w:proofErr w:type="spellStart"/>
      <w:r>
        <w:rPr>
          <w:rFonts w:ascii="Arial" w:hAnsi="Arial" w:cs="Arial"/>
        </w:rPr>
        <w:t>Fan_rate</w:t>
      </w:r>
      <w:proofErr w:type="spellEnd"/>
      <w:r>
        <w:rPr>
          <w:rFonts w:ascii="Arial" w:hAnsi="Arial" w:cs="Arial"/>
        </w:rPr>
        <w:t xml:space="preserve"> and log10(x+1) versions of engagement counts were created to compare films on more appropriate scales.</w:t>
      </w:r>
    </w:p>
    <w:p w14:paraId="4BE8D44A" w14:textId="72A7BE77" w:rsidR="00AA27E1" w:rsidRDefault="00AA27E1" w:rsidP="008E0CB0">
      <w:pPr>
        <w:spacing w:line="360" w:lineRule="auto"/>
        <w:jc w:val="both"/>
        <w:rPr>
          <w:rFonts w:ascii="Arial" w:hAnsi="Arial" w:cs="Arial"/>
        </w:rPr>
      </w:pPr>
      <w:r>
        <w:rPr>
          <w:rFonts w:ascii="Arial" w:hAnsi="Arial" w:cs="Arial"/>
        </w:rPr>
        <w:t>Descriptive analysis used frequencies, means, medians, standard deviations, ranges and visualisations. Because genre membership</w:t>
      </w:r>
      <w:r w:rsidR="00EC5440">
        <w:rPr>
          <w:rFonts w:ascii="Arial" w:hAnsi="Arial" w:cs="Arial"/>
        </w:rPr>
        <w:t>s</w:t>
      </w:r>
      <w:r>
        <w:rPr>
          <w:rFonts w:ascii="Arial" w:hAnsi="Arial" w:cs="Arial"/>
        </w:rPr>
        <w:t xml:space="preserve"> </w:t>
      </w:r>
      <w:proofErr w:type="gramStart"/>
      <w:r>
        <w:rPr>
          <w:rFonts w:ascii="Arial" w:hAnsi="Arial" w:cs="Arial"/>
        </w:rPr>
        <w:t>overlaps</w:t>
      </w:r>
      <w:proofErr w:type="gramEnd"/>
      <w:r>
        <w:rPr>
          <w:rFonts w:ascii="Arial" w:hAnsi="Arial" w:cs="Arial"/>
        </w:rPr>
        <w:t>, genre summaries describe memberships rather than mutually exclusive segments. Inferential analysis in IBM SPSS Statistics comprised a Welch independent-samples t-test, Pearson and Spearman correlations, log-transformed correlations and a multiple regression of average rating. Sample sizes vary by analysis because only records with the required valid fields were included. Selected SPSS output is reproduced in Appendix B.</w:t>
      </w:r>
    </w:p>
    <w:p w14:paraId="10B73F3D" w14:textId="77777777" w:rsidR="00EC7774" w:rsidRDefault="00EC7774" w:rsidP="008E0CB0">
      <w:pPr>
        <w:spacing w:line="360" w:lineRule="auto"/>
        <w:jc w:val="both"/>
        <w:rPr>
          <w:rFonts w:ascii="Arial" w:hAnsi="Arial" w:cs="Arial"/>
        </w:rPr>
      </w:pPr>
    </w:p>
    <w:p w14:paraId="1C251C96" w14:textId="022FC13D" w:rsidR="00EC7774" w:rsidRDefault="00EC7774" w:rsidP="00EC7774">
      <w:pPr>
        <w:pStyle w:val="Heading2"/>
        <w:rPr>
          <w:rFonts w:ascii="Arial" w:hAnsi="Arial" w:cs="Arial"/>
          <w:sz w:val="28"/>
          <w:szCs w:val="28"/>
        </w:rPr>
      </w:pPr>
      <w:bookmarkStart w:id="2" w:name="_Toc235525746"/>
      <w:r w:rsidRPr="00EC7774">
        <w:rPr>
          <w:rFonts w:ascii="Arial" w:hAnsi="Arial" w:cs="Arial"/>
          <w:sz w:val="28"/>
          <w:szCs w:val="28"/>
        </w:rPr>
        <w:lastRenderedPageBreak/>
        <w:t xml:space="preserve">Descriptive </w:t>
      </w:r>
      <w:r w:rsidR="00AA27E1">
        <w:rPr>
          <w:rFonts w:ascii="Arial" w:hAnsi="Arial" w:cs="Arial"/>
          <w:sz w:val="28"/>
          <w:szCs w:val="28"/>
        </w:rPr>
        <w:t>findings</w:t>
      </w:r>
      <w:bookmarkEnd w:id="2"/>
      <w:r w:rsidR="00AA27E1">
        <w:rPr>
          <w:rFonts w:ascii="Arial" w:hAnsi="Arial" w:cs="Arial"/>
          <w:sz w:val="28"/>
          <w:szCs w:val="28"/>
        </w:rPr>
        <w:t xml:space="preserve"> </w:t>
      </w:r>
      <w:r w:rsidRPr="00EC7774">
        <w:rPr>
          <w:rFonts w:ascii="Arial" w:hAnsi="Arial" w:cs="Arial"/>
          <w:sz w:val="28"/>
          <w:szCs w:val="28"/>
        </w:rPr>
        <w:t xml:space="preserve"> </w:t>
      </w:r>
    </w:p>
    <w:p w14:paraId="785CBF2E" w14:textId="77777777" w:rsidR="00AA27E1" w:rsidRDefault="00AA27E1" w:rsidP="00EC7774">
      <w:pPr>
        <w:spacing w:line="360" w:lineRule="auto"/>
        <w:jc w:val="both"/>
        <w:rPr>
          <w:rFonts w:ascii="Arial" w:hAnsi="Arial" w:cs="Arial"/>
        </w:rPr>
      </w:pPr>
      <w:r>
        <w:rPr>
          <w:rFonts w:ascii="Arial" w:hAnsi="Arial" w:cs="Arial"/>
        </w:rPr>
        <w:t xml:space="preserve">Table 1 shows that the average rating is centred near the middle of the five-point scale: the mean is 3.269, the median is 3.30 and the standard deviation is 0.542. the interquartile range is 2.92-3.65, and Figure 1 shows a single central peak rather than distinct rating clusters. The similarity of the mean and median supports using the mean for broad rating comparisons, although the 577 substituted values were excluded from rating analyses. </w:t>
      </w:r>
    </w:p>
    <w:p w14:paraId="408C2EE6" w14:textId="052E7CD8" w:rsidR="00AA27E1" w:rsidRDefault="00AA27E1" w:rsidP="00EC7774">
      <w:pPr>
        <w:spacing w:line="360" w:lineRule="auto"/>
        <w:jc w:val="both"/>
        <w:rPr>
          <w:rFonts w:ascii="Arial" w:hAnsi="Arial" w:cs="Arial"/>
        </w:rPr>
      </w:pPr>
      <w:r>
        <w:rPr>
          <w:rFonts w:ascii="Arial" w:hAnsi="Arial" w:cs="Arial"/>
        </w:rPr>
        <w:t xml:space="preserve">Runtime is more dispersed. Its mean is 103.17 </w:t>
      </w:r>
      <w:r w:rsidR="003F5EF0">
        <w:rPr>
          <w:rFonts w:ascii="Arial" w:hAnsi="Arial" w:cs="Arial"/>
        </w:rPr>
        <w:t>minutes,</w:t>
      </w:r>
      <w:r>
        <w:rPr>
          <w:rFonts w:ascii="Arial" w:hAnsi="Arial" w:cs="Arial"/>
        </w:rPr>
        <w:t xml:space="preserve"> and its median is 99 minutes, with a range from 2 to 907 minutes. The median is the more representative description of a typical film, while the maximum should be treated as a valid but influential extreme unless further metadata establishes an error. Engagement is much more strongly </w:t>
      </w:r>
      <w:r w:rsidR="003F5EF0">
        <w:rPr>
          <w:rFonts w:ascii="Arial" w:hAnsi="Arial" w:cs="Arial"/>
        </w:rPr>
        <w:t>right skewed</w:t>
      </w:r>
      <w:r>
        <w:rPr>
          <w:rFonts w:ascii="Arial" w:hAnsi="Arial" w:cs="Arial"/>
        </w:rPr>
        <w:t xml:space="preserve">: </w:t>
      </w:r>
      <w:r w:rsidR="003F5EF0">
        <w:rPr>
          <w:rFonts w:ascii="Arial" w:hAnsi="Arial" w:cs="Arial"/>
        </w:rPr>
        <w:t>watches</w:t>
      </w:r>
      <w:r>
        <w:rPr>
          <w:rFonts w:ascii="Arial" w:hAnsi="Arial" w:cs="Arial"/>
        </w:rPr>
        <w:t xml:space="preserve"> average 170,559 but have a median of 18,465; likes average 43,828 but have a median of 3,405; and fans average 1,657 but have a median of only 24. The fan mean is therefore about 69 times its median. These gaps show why raw means alone would overstate the experience of </w:t>
      </w:r>
      <w:r w:rsidR="00EC5440">
        <w:rPr>
          <w:rFonts w:ascii="Arial" w:hAnsi="Arial" w:cs="Arial"/>
        </w:rPr>
        <w:t xml:space="preserve">a </w:t>
      </w:r>
      <w:r>
        <w:rPr>
          <w:rFonts w:ascii="Arial" w:hAnsi="Arial" w:cs="Arial"/>
        </w:rPr>
        <w:t xml:space="preserve">typical title. </w:t>
      </w:r>
    </w:p>
    <w:p w14:paraId="0C8626CB" w14:textId="7CD77C33" w:rsidR="00C826A7" w:rsidRDefault="00C826A7" w:rsidP="00EC7774">
      <w:pPr>
        <w:spacing w:line="360" w:lineRule="auto"/>
        <w:jc w:val="both"/>
        <w:rPr>
          <w:rFonts w:ascii="Arial" w:hAnsi="Arial" w:cs="Arial"/>
        </w:rPr>
      </w:pPr>
      <w:r>
        <w:rPr>
          <w:rFonts w:ascii="Arial" w:hAnsi="Arial" w:cs="Arial"/>
        </w:rPr>
        <w:t xml:space="preserve">Table 1. </w:t>
      </w:r>
      <w:r w:rsidR="00AA27E1">
        <w:rPr>
          <w:rFonts w:ascii="Arial" w:hAnsi="Arial" w:cs="Arial"/>
        </w:rPr>
        <w:t>D</w:t>
      </w:r>
      <w:r>
        <w:rPr>
          <w:rFonts w:ascii="Arial" w:hAnsi="Arial" w:cs="Arial"/>
        </w:rPr>
        <w:t>escriptive statistics for principal numerical variables.</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C826A7" w14:paraId="3F04BB24" w14:textId="77777777" w:rsidTr="00C826A7">
        <w:tc>
          <w:tcPr>
            <w:tcW w:w="1288" w:type="dxa"/>
          </w:tcPr>
          <w:p w14:paraId="1466766B" w14:textId="09955A9D"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Variable</w:t>
            </w:r>
          </w:p>
        </w:tc>
        <w:tc>
          <w:tcPr>
            <w:tcW w:w="1288" w:type="dxa"/>
          </w:tcPr>
          <w:p w14:paraId="39D99A59" w14:textId="2F9E66C3"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Valid N</w:t>
            </w:r>
          </w:p>
        </w:tc>
        <w:tc>
          <w:tcPr>
            <w:tcW w:w="1288" w:type="dxa"/>
          </w:tcPr>
          <w:p w14:paraId="6C031A00" w14:textId="233073F4"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Mean</w:t>
            </w:r>
          </w:p>
        </w:tc>
        <w:tc>
          <w:tcPr>
            <w:tcW w:w="1288" w:type="dxa"/>
          </w:tcPr>
          <w:p w14:paraId="4E0971C1" w14:textId="5971E655"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Median</w:t>
            </w:r>
          </w:p>
        </w:tc>
        <w:tc>
          <w:tcPr>
            <w:tcW w:w="1288" w:type="dxa"/>
          </w:tcPr>
          <w:p w14:paraId="5B5DC769" w14:textId="57D8983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SD</w:t>
            </w:r>
          </w:p>
        </w:tc>
        <w:tc>
          <w:tcPr>
            <w:tcW w:w="1288" w:type="dxa"/>
          </w:tcPr>
          <w:p w14:paraId="37B8003B" w14:textId="00E5385F"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Minimum</w:t>
            </w:r>
          </w:p>
        </w:tc>
        <w:tc>
          <w:tcPr>
            <w:tcW w:w="1288" w:type="dxa"/>
          </w:tcPr>
          <w:p w14:paraId="28ED9F4B" w14:textId="66F7F794"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Maximum</w:t>
            </w:r>
          </w:p>
        </w:tc>
      </w:tr>
      <w:tr w:rsidR="00C826A7" w14:paraId="55E1C1C2" w14:textId="77777777" w:rsidTr="00C826A7">
        <w:tc>
          <w:tcPr>
            <w:tcW w:w="1288" w:type="dxa"/>
          </w:tcPr>
          <w:p w14:paraId="338C2514" w14:textId="17CC09C8"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Average rating</w:t>
            </w:r>
          </w:p>
        </w:tc>
        <w:tc>
          <w:tcPr>
            <w:tcW w:w="1288" w:type="dxa"/>
          </w:tcPr>
          <w:p w14:paraId="2277314E" w14:textId="1CA8CD5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9,392</w:t>
            </w:r>
          </w:p>
        </w:tc>
        <w:tc>
          <w:tcPr>
            <w:tcW w:w="1288" w:type="dxa"/>
          </w:tcPr>
          <w:p w14:paraId="51AB4A49" w14:textId="6AE9FE5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3.269</w:t>
            </w:r>
          </w:p>
        </w:tc>
        <w:tc>
          <w:tcPr>
            <w:tcW w:w="1288" w:type="dxa"/>
          </w:tcPr>
          <w:p w14:paraId="334DC144" w14:textId="6B561CA5"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3.30</w:t>
            </w:r>
          </w:p>
        </w:tc>
        <w:tc>
          <w:tcPr>
            <w:tcW w:w="1288" w:type="dxa"/>
          </w:tcPr>
          <w:p w14:paraId="48FC1303" w14:textId="1B4C7341"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0.542</w:t>
            </w:r>
          </w:p>
        </w:tc>
        <w:tc>
          <w:tcPr>
            <w:tcW w:w="1288" w:type="dxa"/>
          </w:tcPr>
          <w:p w14:paraId="0972349B" w14:textId="11C5584B"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1.08</w:t>
            </w:r>
          </w:p>
        </w:tc>
        <w:tc>
          <w:tcPr>
            <w:tcW w:w="1288" w:type="dxa"/>
          </w:tcPr>
          <w:p w14:paraId="7D58E1F7" w14:textId="227E1976"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4.71</w:t>
            </w:r>
          </w:p>
        </w:tc>
      </w:tr>
      <w:tr w:rsidR="00C826A7" w14:paraId="1202FC5C" w14:textId="77777777" w:rsidTr="00C826A7">
        <w:tc>
          <w:tcPr>
            <w:tcW w:w="1288" w:type="dxa"/>
          </w:tcPr>
          <w:p w14:paraId="50D30139" w14:textId="5ACEB15E"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Runtime (minutes)</w:t>
            </w:r>
          </w:p>
        </w:tc>
        <w:tc>
          <w:tcPr>
            <w:tcW w:w="1288" w:type="dxa"/>
          </w:tcPr>
          <w:p w14:paraId="49E2C811" w14:textId="7C22E848"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1C21FE48" w14:textId="71153249"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103.17</w:t>
            </w:r>
          </w:p>
        </w:tc>
        <w:tc>
          <w:tcPr>
            <w:tcW w:w="1288" w:type="dxa"/>
          </w:tcPr>
          <w:p w14:paraId="5F24DC48" w14:textId="4AEAD66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w:t>
            </w:r>
          </w:p>
        </w:tc>
        <w:tc>
          <w:tcPr>
            <w:tcW w:w="1288" w:type="dxa"/>
          </w:tcPr>
          <w:p w14:paraId="2423A4FA" w14:textId="7DB1FA0E"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38.12</w:t>
            </w:r>
          </w:p>
        </w:tc>
        <w:tc>
          <w:tcPr>
            <w:tcW w:w="1288" w:type="dxa"/>
          </w:tcPr>
          <w:p w14:paraId="067CD71A" w14:textId="5AD8E3A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w:t>
            </w:r>
          </w:p>
        </w:tc>
        <w:tc>
          <w:tcPr>
            <w:tcW w:w="1288" w:type="dxa"/>
          </w:tcPr>
          <w:p w14:paraId="7E54B079" w14:textId="486C093D"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907</w:t>
            </w:r>
          </w:p>
        </w:tc>
      </w:tr>
      <w:tr w:rsidR="00C826A7" w14:paraId="6EF3910A" w14:textId="77777777" w:rsidTr="00C826A7">
        <w:tc>
          <w:tcPr>
            <w:tcW w:w="1288" w:type="dxa"/>
          </w:tcPr>
          <w:p w14:paraId="17980634" w14:textId="7F597FD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Watches</w:t>
            </w:r>
          </w:p>
        </w:tc>
        <w:tc>
          <w:tcPr>
            <w:tcW w:w="1288" w:type="dxa"/>
          </w:tcPr>
          <w:p w14:paraId="3E32B5E2" w14:textId="773119B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3A787366" w14:textId="287D1CB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170,559</w:t>
            </w:r>
          </w:p>
        </w:tc>
        <w:tc>
          <w:tcPr>
            <w:tcW w:w="1288" w:type="dxa"/>
          </w:tcPr>
          <w:p w14:paraId="39EFD0CB" w14:textId="29629D48"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18,465</w:t>
            </w:r>
          </w:p>
        </w:tc>
        <w:tc>
          <w:tcPr>
            <w:tcW w:w="1288" w:type="dxa"/>
          </w:tcPr>
          <w:p w14:paraId="4029D330" w14:textId="6EB6C769"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458,941</w:t>
            </w:r>
          </w:p>
        </w:tc>
        <w:tc>
          <w:tcPr>
            <w:tcW w:w="1288" w:type="dxa"/>
          </w:tcPr>
          <w:p w14:paraId="1F97B14E" w14:textId="4DA15BA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w:t>
            </w:r>
          </w:p>
        </w:tc>
        <w:tc>
          <w:tcPr>
            <w:tcW w:w="1288" w:type="dxa"/>
          </w:tcPr>
          <w:p w14:paraId="1979C126" w14:textId="64FD2EE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5,195,503</w:t>
            </w:r>
          </w:p>
        </w:tc>
      </w:tr>
      <w:tr w:rsidR="00C826A7" w14:paraId="68B8E9E7" w14:textId="77777777" w:rsidTr="00C826A7">
        <w:tc>
          <w:tcPr>
            <w:tcW w:w="1288" w:type="dxa"/>
          </w:tcPr>
          <w:p w14:paraId="11101C5B" w14:textId="1F554AB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Likes</w:t>
            </w:r>
          </w:p>
        </w:tc>
        <w:tc>
          <w:tcPr>
            <w:tcW w:w="1288" w:type="dxa"/>
          </w:tcPr>
          <w:p w14:paraId="321C7BF1" w14:textId="7110FD54"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09CB9ED3" w14:textId="1F256A7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43,828</w:t>
            </w:r>
          </w:p>
        </w:tc>
        <w:tc>
          <w:tcPr>
            <w:tcW w:w="1288" w:type="dxa"/>
          </w:tcPr>
          <w:p w14:paraId="6398C90F" w14:textId="34F38C5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3,405</w:t>
            </w:r>
          </w:p>
        </w:tc>
        <w:tc>
          <w:tcPr>
            <w:tcW w:w="1288" w:type="dxa"/>
          </w:tcPr>
          <w:p w14:paraId="77663E6E" w14:textId="3263268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151,739</w:t>
            </w:r>
          </w:p>
        </w:tc>
        <w:tc>
          <w:tcPr>
            <w:tcW w:w="1288" w:type="dxa"/>
          </w:tcPr>
          <w:p w14:paraId="2875F713" w14:textId="4246BA9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0</w:t>
            </w:r>
          </w:p>
        </w:tc>
        <w:tc>
          <w:tcPr>
            <w:tcW w:w="1288" w:type="dxa"/>
          </w:tcPr>
          <w:p w14:paraId="50946A25" w14:textId="6A40BCA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2,730,813</w:t>
            </w:r>
          </w:p>
        </w:tc>
      </w:tr>
      <w:tr w:rsidR="00C826A7" w14:paraId="423463B4" w14:textId="77777777" w:rsidTr="00C826A7">
        <w:tc>
          <w:tcPr>
            <w:tcW w:w="1288" w:type="dxa"/>
          </w:tcPr>
          <w:p w14:paraId="18F2224E" w14:textId="79CCC11B"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Fans</w:t>
            </w:r>
          </w:p>
        </w:tc>
        <w:tc>
          <w:tcPr>
            <w:tcW w:w="1288" w:type="dxa"/>
          </w:tcPr>
          <w:p w14:paraId="1C1AC695" w14:textId="06F9346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4A40F71A" w14:textId="6E2FF2C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1,657</w:t>
            </w:r>
          </w:p>
        </w:tc>
        <w:tc>
          <w:tcPr>
            <w:tcW w:w="1288" w:type="dxa"/>
          </w:tcPr>
          <w:p w14:paraId="39548A65" w14:textId="1DAD2E0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24</w:t>
            </w:r>
          </w:p>
        </w:tc>
        <w:tc>
          <w:tcPr>
            <w:tcW w:w="1288" w:type="dxa"/>
          </w:tcPr>
          <w:p w14:paraId="7B4E1862" w14:textId="399E7415"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9,382</w:t>
            </w:r>
          </w:p>
        </w:tc>
        <w:tc>
          <w:tcPr>
            <w:tcW w:w="1288" w:type="dxa"/>
          </w:tcPr>
          <w:p w14:paraId="7E0A63AE" w14:textId="2E70016D"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0</w:t>
            </w:r>
          </w:p>
        </w:tc>
        <w:tc>
          <w:tcPr>
            <w:tcW w:w="1288" w:type="dxa"/>
          </w:tcPr>
          <w:p w14:paraId="6F9F029E" w14:textId="3D2BBD6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326,000</w:t>
            </w:r>
          </w:p>
        </w:tc>
      </w:tr>
    </w:tbl>
    <w:p w14:paraId="2AFF813A" w14:textId="77777777" w:rsidR="00C826A7" w:rsidRDefault="00C826A7" w:rsidP="00EC7774">
      <w:pPr>
        <w:spacing w:line="360" w:lineRule="auto"/>
        <w:jc w:val="both"/>
        <w:rPr>
          <w:rFonts w:ascii="Arial" w:hAnsi="Arial" w:cs="Arial"/>
        </w:rPr>
      </w:pPr>
    </w:p>
    <w:p w14:paraId="21696B82" w14:textId="592D549A" w:rsidR="00AA27E1" w:rsidRDefault="00AA27E1" w:rsidP="00EC7774">
      <w:pPr>
        <w:spacing w:line="360" w:lineRule="auto"/>
        <w:jc w:val="both"/>
        <w:rPr>
          <w:rFonts w:ascii="Arial" w:hAnsi="Arial" w:cs="Arial"/>
        </w:rPr>
      </w:pPr>
      <w:r>
        <w:rPr>
          <w:rFonts w:ascii="Arial" w:hAnsi="Arial" w:cs="Arial"/>
        </w:rPr>
        <w:t>The catalogue is also unbalanced across categories. Table 2 shows that Drama is the most frequent genre membership (</w:t>
      </w:r>
      <w:r w:rsidR="001F42BE">
        <w:rPr>
          <w:rFonts w:ascii="Arial" w:hAnsi="Arial" w:cs="Arial"/>
        </w:rPr>
        <w:t>4,405 films) followed by Comedy, Thriller and Action. These percentages must not be added because one film may belong to several genres. English is the original language of 8,046 films, whereas Italian, Japanese and French each account for .0% or less. Language means therefore have very different precision, and the English/non-English comparison is not equivalent to a balanced experiment.</w:t>
      </w:r>
    </w:p>
    <w:p w14:paraId="5576066C" w14:textId="76B5BE85" w:rsidR="007644B2" w:rsidRDefault="007644B2" w:rsidP="00EC7774">
      <w:pPr>
        <w:spacing w:line="360" w:lineRule="auto"/>
        <w:jc w:val="both"/>
        <w:rPr>
          <w:rFonts w:ascii="Arial" w:hAnsi="Arial" w:cs="Arial"/>
        </w:rPr>
      </w:pPr>
      <w:r>
        <w:rPr>
          <w:rFonts w:ascii="Arial" w:hAnsi="Arial" w:cs="Arial"/>
        </w:rPr>
        <w:lastRenderedPageBreak/>
        <w:t xml:space="preserve">Table 2. </w:t>
      </w:r>
      <w:r w:rsidR="001F42BE">
        <w:rPr>
          <w:rFonts w:ascii="Arial" w:hAnsi="Arial" w:cs="Arial"/>
        </w:rPr>
        <w:t>F</w:t>
      </w:r>
      <w:r>
        <w:rPr>
          <w:rFonts w:ascii="Arial" w:hAnsi="Arial" w:cs="Arial"/>
        </w:rPr>
        <w:t>requencies for leading genres and original languages.</w:t>
      </w:r>
    </w:p>
    <w:tbl>
      <w:tblPr>
        <w:tblStyle w:val="TableGrid"/>
        <w:tblW w:w="0" w:type="auto"/>
        <w:tblLook w:val="04A0" w:firstRow="1" w:lastRow="0" w:firstColumn="1" w:lastColumn="0" w:noHBand="0" w:noVBand="1"/>
      </w:tblPr>
      <w:tblGrid>
        <w:gridCol w:w="2254"/>
        <w:gridCol w:w="2254"/>
        <w:gridCol w:w="2254"/>
        <w:gridCol w:w="2254"/>
      </w:tblGrid>
      <w:tr w:rsidR="007644B2" w14:paraId="53C34257" w14:textId="77777777" w:rsidTr="007644B2">
        <w:tc>
          <w:tcPr>
            <w:tcW w:w="2254" w:type="dxa"/>
          </w:tcPr>
          <w:p w14:paraId="74432ABA" w14:textId="51C7735A"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Category type</w:t>
            </w:r>
          </w:p>
        </w:tc>
        <w:tc>
          <w:tcPr>
            <w:tcW w:w="2254" w:type="dxa"/>
          </w:tcPr>
          <w:p w14:paraId="4FCB0B98" w14:textId="3772BE73"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Category</w:t>
            </w:r>
          </w:p>
        </w:tc>
        <w:tc>
          <w:tcPr>
            <w:tcW w:w="2254" w:type="dxa"/>
          </w:tcPr>
          <w:p w14:paraId="3B88A0F5" w14:textId="590188E9"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Film count</w:t>
            </w:r>
          </w:p>
        </w:tc>
        <w:tc>
          <w:tcPr>
            <w:tcW w:w="2254" w:type="dxa"/>
          </w:tcPr>
          <w:p w14:paraId="0393AF93" w14:textId="3E56EDF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Share of cleaned films</w:t>
            </w:r>
          </w:p>
        </w:tc>
      </w:tr>
      <w:tr w:rsidR="007644B2" w14:paraId="58CBCA74" w14:textId="77777777" w:rsidTr="007644B2">
        <w:tc>
          <w:tcPr>
            <w:tcW w:w="2254" w:type="dxa"/>
          </w:tcPr>
          <w:p w14:paraId="04D4D655" w14:textId="32F0ECAC"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742F1C5E" w14:textId="2EFAC19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Drama</w:t>
            </w:r>
          </w:p>
        </w:tc>
        <w:tc>
          <w:tcPr>
            <w:tcW w:w="2254" w:type="dxa"/>
          </w:tcPr>
          <w:p w14:paraId="4E6049C5" w14:textId="585DEEE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4,405</w:t>
            </w:r>
          </w:p>
        </w:tc>
        <w:tc>
          <w:tcPr>
            <w:tcW w:w="2254" w:type="dxa"/>
          </w:tcPr>
          <w:p w14:paraId="5EFADBB6" w14:textId="7DBFF218"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44.2%</w:t>
            </w:r>
          </w:p>
        </w:tc>
      </w:tr>
      <w:tr w:rsidR="007644B2" w14:paraId="1088C47D" w14:textId="77777777" w:rsidTr="007644B2">
        <w:tc>
          <w:tcPr>
            <w:tcW w:w="2254" w:type="dxa"/>
          </w:tcPr>
          <w:p w14:paraId="1D22AF37" w14:textId="1EDA6057"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56A89A1C" w14:textId="6F6B7C8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Comedy</w:t>
            </w:r>
          </w:p>
        </w:tc>
        <w:tc>
          <w:tcPr>
            <w:tcW w:w="2254" w:type="dxa"/>
          </w:tcPr>
          <w:p w14:paraId="1D2D08CE" w14:textId="3F9E466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2,925</w:t>
            </w:r>
          </w:p>
        </w:tc>
        <w:tc>
          <w:tcPr>
            <w:tcW w:w="2254" w:type="dxa"/>
          </w:tcPr>
          <w:p w14:paraId="63B77823" w14:textId="09AECA29"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29.3%</w:t>
            </w:r>
          </w:p>
        </w:tc>
      </w:tr>
      <w:tr w:rsidR="007644B2" w14:paraId="56553594" w14:textId="77777777" w:rsidTr="007644B2">
        <w:tc>
          <w:tcPr>
            <w:tcW w:w="2254" w:type="dxa"/>
          </w:tcPr>
          <w:p w14:paraId="69E6A6DB" w14:textId="27F9FB4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509C0948" w14:textId="76DD04D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 xml:space="preserve">Thriller </w:t>
            </w:r>
          </w:p>
        </w:tc>
        <w:tc>
          <w:tcPr>
            <w:tcW w:w="2254" w:type="dxa"/>
          </w:tcPr>
          <w:p w14:paraId="0D1CF450" w14:textId="2036FFD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2,303</w:t>
            </w:r>
          </w:p>
        </w:tc>
        <w:tc>
          <w:tcPr>
            <w:tcW w:w="2254" w:type="dxa"/>
          </w:tcPr>
          <w:p w14:paraId="2AD55CC8" w14:textId="7C0ECEC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23.1%</w:t>
            </w:r>
          </w:p>
        </w:tc>
      </w:tr>
      <w:tr w:rsidR="007644B2" w14:paraId="75F4FAB6" w14:textId="77777777" w:rsidTr="007644B2">
        <w:tc>
          <w:tcPr>
            <w:tcW w:w="2254" w:type="dxa"/>
          </w:tcPr>
          <w:p w14:paraId="1DF54F33" w14:textId="0F4F344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66EC2899" w14:textId="024A33BF"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Action</w:t>
            </w:r>
          </w:p>
        </w:tc>
        <w:tc>
          <w:tcPr>
            <w:tcW w:w="2254" w:type="dxa"/>
          </w:tcPr>
          <w:p w14:paraId="0CDE63F4" w14:textId="2DA9EA7B"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2,068</w:t>
            </w:r>
          </w:p>
        </w:tc>
        <w:tc>
          <w:tcPr>
            <w:tcW w:w="2254" w:type="dxa"/>
          </w:tcPr>
          <w:p w14:paraId="4AAD5078" w14:textId="0D18D034"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20.7%</w:t>
            </w:r>
          </w:p>
        </w:tc>
      </w:tr>
      <w:tr w:rsidR="007644B2" w14:paraId="62147A6A" w14:textId="77777777" w:rsidTr="007644B2">
        <w:tc>
          <w:tcPr>
            <w:tcW w:w="2254" w:type="dxa"/>
          </w:tcPr>
          <w:p w14:paraId="52430044" w14:textId="527EE31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 xml:space="preserve">Original language </w:t>
            </w:r>
          </w:p>
        </w:tc>
        <w:tc>
          <w:tcPr>
            <w:tcW w:w="2254" w:type="dxa"/>
          </w:tcPr>
          <w:p w14:paraId="6F6E1D1F" w14:textId="27444E4C"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English</w:t>
            </w:r>
          </w:p>
        </w:tc>
        <w:tc>
          <w:tcPr>
            <w:tcW w:w="2254" w:type="dxa"/>
          </w:tcPr>
          <w:p w14:paraId="6E602818" w14:textId="7FD8656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8,046</w:t>
            </w:r>
          </w:p>
        </w:tc>
        <w:tc>
          <w:tcPr>
            <w:tcW w:w="2254" w:type="dxa"/>
          </w:tcPr>
          <w:p w14:paraId="79EF080B" w14:textId="38683553"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80.7%</w:t>
            </w:r>
          </w:p>
        </w:tc>
      </w:tr>
      <w:tr w:rsidR="007644B2" w14:paraId="39A6E64A" w14:textId="77777777" w:rsidTr="007644B2">
        <w:tc>
          <w:tcPr>
            <w:tcW w:w="2254" w:type="dxa"/>
          </w:tcPr>
          <w:p w14:paraId="46A92E6B" w14:textId="771CB9DF"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Original language</w:t>
            </w:r>
          </w:p>
        </w:tc>
        <w:tc>
          <w:tcPr>
            <w:tcW w:w="2254" w:type="dxa"/>
          </w:tcPr>
          <w:p w14:paraId="636686A7" w14:textId="59641017"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Italian</w:t>
            </w:r>
          </w:p>
        </w:tc>
        <w:tc>
          <w:tcPr>
            <w:tcW w:w="2254" w:type="dxa"/>
          </w:tcPr>
          <w:p w14:paraId="6F488EF4" w14:textId="29160E19"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396</w:t>
            </w:r>
          </w:p>
        </w:tc>
        <w:tc>
          <w:tcPr>
            <w:tcW w:w="2254" w:type="dxa"/>
          </w:tcPr>
          <w:p w14:paraId="4DA1221F" w14:textId="5E4FFEE4"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4.0%</w:t>
            </w:r>
          </w:p>
        </w:tc>
      </w:tr>
      <w:tr w:rsidR="007644B2" w14:paraId="343C099C" w14:textId="77777777" w:rsidTr="007644B2">
        <w:tc>
          <w:tcPr>
            <w:tcW w:w="2254" w:type="dxa"/>
          </w:tcPr>
          <w:p w14:paraId="52DD755B" w14:textId="1154E47D"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Original language</w:t>
            </w:r>
          </w:p>
        </w:tc>
        <w:tc>
          <w:tcPr>
            <w:tcW w:w="2254" w:type="dxa"/>
          </w:tcPr>
          <w:p w14:paraId="14EC010C" w14:textId="295E31D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 xml:space="preserve">Japanese </w:t>
            </w:r>
          </w:p>
        </w:tc>
        <w:tc>
          <w:tcPr>
            <w:tcW w:w="2254" w:type="dxa"/>
          </w:tcPr>
          <w:p w14:paraId="3CF0ECCC" w14:textId="4E858F8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308</w:t>
            </w:r>
          </w:p>
        </w:tc>
        <w:tc>
          <w:tcPr>
            <w:tcW w:w="2254" w:type="dxa"/>
          </w:tcPr>
          <w:p w14:paraId="01B913DF" w14:textId="702970B3"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3.1%</w:t>
            </w:r>
          </w:p>
        </w:tc>
      </w:tr>
      <w:tr w:rsidR="007644B2" w14:paraId="35ADCDB9" w14:textId="77777777" w:rsidTr="007644B2">
        <w:tc>
          <w:tcPr>
            <w:tcW w:w="2254" w:type="dxa"/>
          </w:tcPr>
          <w:p w14:paraId="7E4976F8" w14:textId="59AA365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Original language</w:t>
            </w:r>
          </w:p>
        </w:tc>
        <w:tc>
          <w:tcPr>
            <w:tcW w:w="2254" w:type="dxa"/>
          </w:tcPr>
          <w:p w14:paraId="6365FC02" w14:textId="41B8AA4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French</w:t>
            </w:r>
          </w:p>
        </w:tc>
        <w:tc>
          <w:tcPr>
            <w:tcW w:w="2254" w:type="dxa"/>
          </w:tcPr>
          <w:p w14:paraId="5A81B290" w14:textId="1E73312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290</w:t>
            </w:r>
          </w:p>
        </w:tc>
        <w:tc>
          <w:tcPr>
            <w:tcW w:w="2254" w:type="dxa"/>
          </w:tcPr>
          <w:p w14:paraId="3CAC3659" w14:textId="6ABEB39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w:t>
            </w:r>
          </w:p>
        </w:tc>
      </w:tr>
    </w:tbl>
    <w:p w14:paraId="651CB578" w14:textId="77777777" w:rsidR="007644B2" w:rsidRDefault="007644B2" w:rsidP="00EC7774">
      <w:pPr>
        <w:spacing w:line="360" w:lineRule="auto"/>
        <w:jc w:val="both"/>
        <w:rPr>
          <w:rFonts w:ascii="Arial" w:hAnsi="Arial" w:cs="Arial"/>
        </w:rPr>
      </w:pPr>
    </w:p>
    <w:p w14:paraId="43F395CD" w14:textId="004D4643" w:rsidR="007644B2" w:rsidRDefault="007644B2" w:rsidP="00EC7774">
      <w:pPr>
        <w:spacing w:line="360" w:lineRule="auto"/>
        <w:jc w:val="both"/>
        <w:rPr>
          <w:rFonts w:ascii="Arial" w:hAnsi="Arial" w:cs="Arial"/>
        </w:rPr>
      </w:pPr>
      <w:r>
        <w:rPr>
          <w:rFonts w:ascii="Arial" w:hAnsi="Arial" w:cs="Arial"/>
        </w:rPr>
        <w:t>Figure 1. Distribution of valid average film ratings.</w:t>
      </w:r>
    </w:p>
    <w:p w14:paraId="130B64B2" w14:textId="38A92D29" w:rsidR="00001AC9" w:rsidRDefault="00001AC9" w:rsidP="00EC7774">
      <w:pPr>
        <w:spacing w:line="360" w:lineRule="auto"/>
        <w:jc w:val="both"/>
        <w:rPr>
          <w:rFonts w:ascii="Arial" w:hAnsi="Arial" w:cs="Arial"/>
        </w:rPr>
      </w:pPr>
      <w:r>
        <w:rPr>
          <w:rFonts w:ascii="Arial" w:hAnsi="Arial" w:cs="Arial"/>
          <w:noProof/>
        </w:rPr>
        <w:drawing>
          <wp:inline distT="0" distB="0" distL="0" distR="0" wp14:anchorId="49A1F809" wp14:editId="3B997CE6">
            <wp:extent cx="5745480" cy="3388015"/>
            <wp:effectExtent l="0" t="0" r="7620" b="3175"/>
            <wp:docPr id="11504450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7121" cy="3430261"/>
                    </a:xfrm>
                    <a:prstGeom prst="rect">
                      <a:avLst/>
                    </a:prstGeom>
                    <a:noFill/>
                  </pic:spPr>
                </pic:pic>
              </a:graphicData>
            </a:graphic>
          </wp:inline>
        </w:drawing>
      </w:r>
    </w:p>
    <w:p w14:paraId="54C88EC1" w14:textId="77777777" w:rsidR="007644B2" w:rsidRDefault="007644B2" w:rsidP="00EC7774">
      <w:pPr>
        <w:spacing w:line="360" w:lineRule="auto"/>
        <w:jc w:val="both"/>
        <w:rPr>
          <w:rFonts w:ascii="Arial" w:hAnsi="Arial" w:cs="Arial"/>
        </w:rPr>
      </w:pPr>
    </w:p>
    <w:p w14:paraId="1DF9C48D" w14:textId="085F4361" w:rsidR="00001AC9" w:rsidRDefault="00001AC9" w:rsidP="00001AC9">
      <w:pPr>
        <w:pStyle w:val="Heading2"/>
        <w:rPr>
          <w:rFonts w:ascii="Arial" w:hAnsi="Arial" w:cs="Arial"/>
          <w:sz w:val="28"/>
          <w:szCs w:val="28"/>
        </w:rPr>
      </w:pPr>
      <w:bookmarkStart w:id="3" w:name="_Toc235525747"/>
      <w:r w:rsidRPr="00001AC9">
        <w:rPr>
          <w:rFonts w:ascii="Arial" w:hAnsi="Arial" w:cs="Arial"/>
          <w:sz w:val="28"/>
          <w:szCs w:val="28"/>
        </w:rPr>
        <w:t>Trend analysis and visualisation</w:t>
      </w:r>
      <w:bookmarkEnd w:id="3"/>
    </w:p>
    <w:p w14:paraId="7064418B" w14:textId="35D6AB45" w:rsidR="00001AC9" w:rsidRDefault="00001AC9" w:rsidP="00001AC9">
      <w:pPr>
        <w:spacing w:line="360" w:lineRule="auto"/>
        <w:jc w:val="both"/>
        <w:rPr>
          <w:rFonts w:ascii="Arial" w:hAnsi="Arial" w:cs="Arial"/>
        </w:rPr>
      </w:pPr>
      <w:r>
        <w:rPr>
          <w:rFonts w:ascii="Arial" w:hAnsi="Arial" w:cs="Arial"/>
        </w:rPr>
        <w:t xml:space="preserve">Genre trends separate appreciation from reach. Among overlapping memberships with at least 50 valid ratings, Documentary had the highest mean rating (3.671), followed by History (3.538), War (3.523) and Drama (3.456); Horror (2.998), Science Fiction (3.034) and Action (3.060) were lower. However, Documentary’s median </w:t>
      </w:r>
      <w:r>
        <w:rPr>
          <w:rFonts w:ascii="Arial" w:hAnsi="Arial" w:cs="Arial"/>
        </w:rPr>
        <w:lastRenderedPageBreak/>
        <w:t>watches were only 4,606. Family (70,837), Adventure (50,062), Fantasy (40,927), Mystery (35,412) and Animation (35,266) reached much larger typical audiences. Thus, high audience evaluation does not automatically produce broad exposure. This supports a portfolio interpretation in which niche satisfaction and mass reach are distinct objectives, consistent with the multidimensional engagement framework proposed by Rubin, Mohr and Kumar (2022). Because categories overlap, genre results describe memberships rather than mutually exclusive market segments; a film can therefore contribute to several displayed averages.</w:t>
      </w:r>
    </w:p>
    <w:p w14:paraId="3A594B06" w14:textId="01E9C1F8" w:rsidR="00001AC9" w:rsidRDefault="00001AC9" w:rsidP="00001AC9">
      <w:pPr>
        <w:spacing w:line="360" w:lineRule="auto"/>
        <w:jc w:val="both"/>
        <w:rPr>
          <w:rFonts w:ascii="Arial" w:hAnsi="Arial" w:cs="Arial"/>
        </w:rPr>
      </w:pPr>
      <w:r>
        <w:rPr>
          <w:rFonts w:ascii="Arial" w:hAnsi="Arial" w:cs="Arial"/>
        </w:rPr>
        <w:t xml:space="preserve">Language patterns were also substantial but not deterministic. English-language films had a mean rating of 3.208 and median watches of 24,236. Japanese and French films produced higher mean ratings of 3.611 and 3.612 respectively, although their samples were much smaller and median watches were 14,670 and 20,794. The English/non-English boxplot shows wide overlap, so original language cannot classify an individual film’s quality. The higher non-English mean may partly reflect selection: internationally circulated titles may be more acclaimed than the broad English catalogue. It should therefore motivate better discovery and subtitling tests, not a claim that language causes ratings. </w:t>
      </w:r>
    </w:p>
    <w:p w14:paraId="13F55150" w14:textId="1F39420D" w:rsidR="00001AC9" w:rsidRDefault="00001AC9" w:rsidP="00001AC9">
      <w:pPr>
        <w:spacing w:line="360" w:lineRule="auto"/>
        <w:jc w:val="both"/>
        <w:rPr>
          <w:rFonts w:ascii="Arial" w:hAnsi="Arial" w:cs="Arial"/>
        </w:rPr>
      </w:pPr>
      <w:r>
        <w:rPr>
          <w:rFonts w:ascii="Arial" w:hAnsi="Arial" w:cs="Arial"/>
        </w:rPr>
        <w:t xml:space="preserve">Runtime showed a non-linear pattern. Films lasting 60-89 minutes had a mean rating of 3.128 and median watches of 5,552; the </w:t>
      </w:r>
      <w:r w:rsidR="006A3D05">
        <w:rPr>
          <w:rFonts w:ascii="Arial" w:hAnsi="Arial" w:cs="Arial"/>
        </w:rPr>
        <w:t>90–119-minute</w:t>
      </w:r>
      <w:r>
        <w:rPr>
          <w:rFonts w:ascii="Arial" w:hAnsi="Arial" w:cs="Arial"/>
        </w:rPr>
        <w:t xml:space="preserve"> group reached 3.219 and 21,646. Films lasting 120-149 minutes combined a stronger mean rating </w:t>
      </w:r>
      <w:proofErr w:type="spellStart"/>
      <w:r>
        <w:rPr>
          <w:rFonts w:ascii="Arial" w:hAnsi="Arial" w:cs="Arial"/>
        </w:rPr>
        <w:t>o</w:t>
      </w:r>
      <w:r w:rsidR="00EC5440">
        <w:rPr>
          <w:rFonts w:ascii="Arial" w:hAnsi="Arial" w:cs="Arial"/>
        </w:rPr>
        <w:t>fR</w:t>
      </w:r>
      <w:proofErr w:type="spellEnd"/>
      <w:r>
        <w:rPr>
          <w:rFonts w:ascii="Arial" w:hAnsi="Arial" w:cs="Arial"/>
        </w:rPr>
        <w:t xml:space="preserve"> 3.491 with the highest median watches of 81,713. </w:t>
      </w:r>
      <w:r w:rsidR="006A3D05">
        <w:rPr>
          <w:rFonts w:ascii="Arial" w:hAnsi="Arial" w:cs="Arial"/>
        </w:rPr>
        <w:t xml:space="preserve">Titles of at least 150 minutes had the highest rating, 3.730, but lower median reach of 45,102. Longer duration may coincide with prestige, budget or franchise status, so the pattern is not an instruction to lengthen content. </w:t>
      </w:r>
    </w:p>
    <w:p w14:paraId="610C9277" w14:textId="4F1406EE" w:rsidR="001F42BE" w:rsidRDefault="001F42BE" w:rsidP="00001AC9">
      <w:pPr>
        <w:spacing w:line="360" w:lineRule="auto"/>
        <w:jc w:val="both"/>
        <w:rPr>
          <w:rFonts w:ascii="Arial" w:hAnsi="Arial" w:cs="Arial"/>
        </w:rPr>
      </w:pPr>
      <w:r>
        <w:rPr>
          <w:rFonts w:ascii="Arial" w:hAnsi="Arial" w:cs="Arial"/>
        </w:rPr>
        <w:t xml:space="preserve">Finally watches and likes </w:t>
      </w:r>
      <w:proofErr w:type="gramStart"/>
      <w:r>
        <w:rPr>
          <w:rFonts w:ascii="Arial" w:hAnsi="Arial" w:cs="Arial"/>
        </w:rPr>
        <w:t>move</w:t>
      </w:r>
      <w:proofErr w:type="gramEnd"/>
      <w:r>
        <w:rPr>
          <w:rFonts w:ascii="Arial" w:hAnsi="Arial" w:cs="Arial"/>
        </w:rPr>
        <w:t xml:space="preserve"> almost linearly after log transformation (Figure 3). This indicates that likes largely scale with exposure and should not be interpreted as an independent quality measure without a rate or an adjusted model. Pearson, Spearman and log-scale summaries are reported together because transformations and rank correlations can provide more informative descriptions when distributions are skewed or relationships are not linear (Schober, Boer and Schwarte, 2018). A time-series chart is not appropriate because the dataset contains no release year or observation date.</w:t>
      </w:r>
    </w:p>
    <w:p w14:paraId="3D0B9FB2" w14:textId="77777777" w:rsidR="0068527D" w:rsidRDefault="0068527D" w:rsidP="00001AC9">
      <w:pPr>
        <w:spacing w:line="360" w:lineRule="auto"/>
        <w:jc w:val="both"/>
        <w:rPr>
          <w:rFonts w:ascii="Arial" w:hAnsi="Arial" w:cs="Arial"/>
        </w:rPr>
      </w:pPr>
    </w:p>
    <w:p w14:paraId="5731DA44" w14:textId="1828E52C" w:rsidR="006A3D05" w:rsidRDefault="006A3D05" w:rsidP="00001AC9">
      <w:pPr>
        <w:spacing w:line="360" w:lineRule="auto"/>
        <w:jc w:val="both"/>
        <w:rPr>
          <w:rFonts w:ascii="Arial" w:hAnsi="Arial" w:cs="Arial"/>
        </w:rPr>
      </w:pPr>
      <w:r>
        <w:rPr>
          <w:rFonts w:ascii="Arial" w:hAnsi="Arial" w:cs="Arial"/>
        </w:rPr>
        <w:lastRenderedPageBreak/>
        <w:t xml:space="preserve">Figure 2. </w:t>
      </w:r>
      <w:r w:rsidR="00E267F4">
        <w:rPr>
          <w:rFonts w:ascii="Arial" w:hAnsi="Arial" w:cs="Arial"/>
        </w:rPr>
        <w:t>M</w:t>
      </w:r>
      <w:r>
        <w:rPr>
          <w:rFonts w:ascii="Arial" w:hAnsi="Arial" w:cs="Arial"/>
        </w:rPr>
        <w:t>ean rating by overlapping genre membership.</w:t>
      </w:r>
    </w:p>
    <w:p w14:paraId="08AC510B" w14:textId="7691AFCB" w:rsidR="006A3D05" w:rsidRDefault="0068527D" w:rsidP="00001AC9">
      <w:pPr>
        <w:spacing w:line="360" w:lineRule="auto"/>
        <w:jc w:val="both"/>
        <w:rPr>
          <w:rFonts w:ascii="Arial" w:hAnsi="Arial" w:cs="Arial"/>
        </w:rPr>
      </w:pPr>
      <w:r>
        <w:rPr>
          <w:rFonts w:ascii="Arial" w:hAnsi="Arial" w:cs="Arial"/>
          <w:noProof/>
        </w:rPr>
        <w:drawing>
          <wp:inline distT="0" distB="0" distL="0" distR="0" wp14:anchorId="545CC6D9" wp14:editId="5CE2EC62">
            <wp:extent cx="5684520" cy="3341078"/>
            <wp:effectExtent l="0" t="0" r="0" b="0"/>
            <wp:docPr id="673295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9457" cy="3355735"/>
                    </a:xfrm>
                    <a:prstGeom prst="rect">
                      <a:avLst/>
                    </a:prstGeom>
                    <a:noFill/>
                  </pic:spPr>
                </pic:pic>
              </a:graphicData>
            </a:graphic>
          </wp:inline>
        </w:drawing>
      </w:r>
    </w:p>
    <w:p w14:paraId="1A18C4D5" w14:textId="6165D68D" w:rsidR="006A3D05" w:rsidRDefault="00650A74" w:rsidP="00001AC9">
      <w:pPr>
        <w:spacing w:line="360" w:lineRule="auto"/>
        <w:jc w:val="both"/>
        <w:rPr>
          <w:rFonts w:ascii="Arial" w:hAnsi="Arial" w:cs="Arial"/>
        </w:rPr>
      </w:pPr>
      <w:r>
        <w:rPr>
          <w:rFonts w:ascii="Arial" w:hAnsi="Arial" w:cs="Arial"/>
        </w:rPr>
        <w:t>Figure 3. Watches and likes on logarithmic scales.</w:t>
      </w:r>
    </w:p>
    <w:p w14:paraId="4F69F704" w14:textId="3EB6ADDD" w:rsidR="00E267F4" w:rsidRDefault="00650A74" w:rsidP="00001AC9">
      <w:pPr>
        <w:spacing w:line="360" w:lineRule="auto"/>
        <w:jc w:val="both"/>
        <w:rPr>
          <w:rFonts w:ascii="Arial" w:hAnsi="Arial" w:cs="Arial"/>
        </w:rPr>
      </w:pPr>
      <w:r>
        <w:rPr>
          <w:rFonts w:ascii="Arial" w:hAnsi="Arial" w:cs="Arial"/>
          <w:noProof/>
        </w:rPr>
        <w:drawing>
          <wp:inline distT="0" distB="0" distL="0" distR="0" wp14:anchorId="1954779C" wp14:editId="4BE8081E">
            <wp:extent cx="5659240" cy="3672840"/>
            <wp:effectExtent l="0" t="0" r="0" b="0"/>
            <wp:docPr id="16360326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3123" cy="3701320"/>
                    </a:xfrm>
                    <a:prstGeom prst="rect">
                      <a:avLst/>
                    </a:prstGeom>
                    <a:noFill/>
                  </pic:spPr>
                </pic:pic>
              </a:graphicData>
            </a:graphic>
          </wp:inline>
        </w:drawing>
      </w:r>
    </w:p>
    <w:p w14:paraId="7BBBA14C" w14:textId="77777777" w:rsidR="00057A32" w:rsidRDefault="00057A32" w:rsidP="00001AC9">
      <w:pPr>
        <w:spacing w:line="360" w:lineRule="auto"/>
        <w:jc w:val="both"/>
        <w:rPr>
          <w:rFonts w:ascii="Arial" w:hAnsi="Arial" w:cs="Arial"/>
        </w:rPr>
      </w:pPr>
    </w:p>
    <w:p w14:paraId="3964EF00" w14:textId="45D919C6" w:rsidR="00E267F4" w:rsidRDefault="00E267F4" w:rsidP="00E267F4">
      <w:pPr>
        <w:pStyle w:val="Heading2"/>
        <w:rPr>
          <w:rFonts w:ascii="Arial" w:hAnsi="Arial" w:cs="Arial"/>
          <w:sz w:val="28"/>
          <w:szCs w:val="28"/>
        </w:rPr>
      </w:pPr>
      <w:bookmarkStart w:id="4" w:name="_Toc235525748"/>
      <w:r w:rsidRPr="00E267F4">
        <w:rPr>
          <w:rFonts w:ascii="Arial" w:hAnsi="Arial" w:cs="Arial"/>
          <w:sz w:val="28"/>
          <w:szCs w:val="28"/>
        </w:rPr>
        <w:lastRenderedPageBreak/>
        <w:t>Statistical analysis using SPSS</w:t>
      </w:r>
      <w:bookmarkEnd w:id="4"/>
    </w:p>
    <w:p w14:paraId="64A5FCB3" w14:textId="699C922D" w:rsidR="001F42BE" w:rsidRDefault="001F42BE" w:rsidP="00001AC9">
      <w:pPr>
        <w:spacing w:line="360" w:lineRule="auto"/>
        <w:jc w:val="both"/>
        <w:rPr>
          <w:rFonts w:ascii="Arial" w:hAnsi="Arial" w:cs="Arial"/>
        </w:rPr>
      </w:pPr>
      <w:r>
        <w:rPr>
          <w:rFonts w:ascii="Arial" w:hAnsi="Arial" w:cs="Arial"/>
        </w:rPr>
        <w:t>A Welch independent-samples t-test compared English and non-English language films. The test is robust to unequal group sizes and variances in unbalanced designs (</w:t>
      </w:r>
      <w:proofErr w:type="spellStart"/>
      <w:r>
        <w:rPr>
          <w:rFonts w:ascii="Arial" w:hAnsi="Arial" w:cs="Arial"/>
        </w:rPr>
        <w:t>Delacre</w:t>
      </w:r>
      <w:proofErr w:type="spellEnd"/>
      <w:r>
        <w:rPr>
          <w:rFonts w:ascii="Arial" w:hAnsi="Arial" w:cs="Arial"/>
        </w:rPr>
        <w:t xml:space="preserve">, </w:t>
      </w:r>
      <w:proofErr w:type="spellStart"/>
      <w:r>
        <w:rPr>
          <w:rFonts w:ascii="Arial" w:hAnsi="Arial" w:cs="Arial"/>
        </w:rPr>
        <w:t>Lakens</w:t>
      </w:r>
      <w:proofErr w:type="spellEnd"/>
      <w:r>
        <w:rPr>
          <w:rFonts w:ascii="Arial" w:hAnsi="Arial" w:cs="Arial"/>
        </w:rPr>
        <w:t xml:space="preserve"> and Leys, 2017). English language films were rated lower (M=3.208, SD=0.539, n=7,615) than non-English language films (M=3.522, SD=0.474, n=1,685). The difference was -0.314 points, </w:t>
      </w:r>
      <w:proofErr w:type="gramStart"/>
      <w:r>
        <w:rPr>
          <w:rFonts w:ascii="Arial" w:hAnsi="Arial" w:cs="Arial"/>
        </w:rPr>
        <w:t>t(2734.42)=</w:t>
      </w:r>
      <w:proofErr w:type="gramEnd"/>
      <w:r>
        <w:rPr>
          <w:rFonts w:ascii="Arial" w:hAnsi="Arial" w:cs="Arial"/>
        </w:rPr>
        <w:t xml:space="preserve"> -23.96, p&lt;.001, with Hedges g= -0.595, indicating a moderate practical as well as statistical difference (</w:t>
      </w:r>
      <w:proofErr w:type="spellStart"/>
      <w:r>
        <w:rPr>
          <w:rFonts w:ascii="Arial" w:hAnsi="Arial" w:cs="Arial"/>
        </w:rPr>
        <w:t>Lakens</w:t>
      </w:r>
      <w:proofErr w:type="spellEnd"/>
      <w:r>
        <w:rPr>
          <w:rFonts w:ascii="Arial" w:hAnsi="Arial" w:cs="Arial"/>
        </w:rPr>
        <w:t>, 2013).</w:t>
      </w:r>
    </w:p>
    <w:p w14:paraId="71F16925" w14:textId="4D9D5DF2" w:rsidR="001F42BE" w:rsidRDefault="001F42BE" w:rsidP="00001AC9">
      <w:pPr>
        <w:spacing w:line="360" w:lineRule="auto"/>
        <w:jc w:val="both"/>
        <w:rPr>
          <w:rFonts w:ascii="Arial" w:hAnsi="Arial" w:cs="Arial"/>
        </w:rPr>
      </w:pPr>
      <w:r>
        <w:rPr>
          <w:rFonts w:ascii="Arial" w:hAnsi="Arial" w:cs="Arial"/>
        </w:rPr>
        <w:t xml:space="preserve">Table 3 brings together the principal inferential results. Runtime has a weak raw linear association with watches (Pearson r=.146), a stronger monotonic association (Spearman rank correlation = .363) and a weak log-linear association (r=.214); all have p&lt;.001. watches and likes are extremely strongly associated on both the raw (r=.951) and log scales (r=.985). the log-scale </w:t>
      </w:r>
      <w:r w:rsidR="00E01A97" w:rsidRPr="00E01A97">
        <w:rPr>
          <w:rFonts w:ascii="Arial" w:hAnsi="Arial" w:cs="Arial"/>
        </w:rPr>
        <w:t>R²</w:t>
      </w:r>
      <w:r w:rsidR="00E01A97">
        <w:rPr>
          <w:rFonts w:ascii="Arial" w:hAnsi="Arial" w:cs="Arial"/>
        </w:rPr>
        <w:t>of .970 indicates that exposure explains most bivariate variation in likes, but correlation does not establish causation (Schober, Boer and Schwarte, 2018).</w:t>
      </w:r>
    </w:p>
    <w:p w14:paraId="4AF30457" w14:textId="210E9C12" w:rsidR="00E01A97" w:rsidRDefault="00E01A97" w:rsidP="00001AC9">
      <w:pPr>
        <w:spacing w:line="360" w:lineRule="auto"/>
        <w:jc w:val="both"/>
        <w:rPr>
          <w:rFonts w:ascii="Arial" w:hAnsi="Arial" w:cs="Arial"/>
        </w:rPr>
      </w:pPr>
      <w:r>
        <w:rPr>
          <w:rFonts w:ascii="Arial" w:hAnsi="Arial" w:cs="Arial"/>
        </w:rPr>
        <w:t>The multiple regression predicts average rating from likes, fans, runtime and English language status for 9,300 films, explaining 32.8% of rating variation. Fan count is the strongest positive predictor. English language status is negative, and runtime is weakly positive. Likes becomes negative after fan count is controlled; because likes and fans represent closely related engagement measures, collinearity makes their partial coefficients unstable, so this is not evidence that likes reduce ratings (Dormann et al., 2013).</w:t>
      </w:r>
    </w:p>
    <w:p w14:paraId="5CA43BA5" w14:textId="2621FB13" w:rsidR="00E01A97" w:rsidRDefault="00E01A97" w:rsidP="00001AC9">
      <w:pPr>
        <w:spacing w:line="360" w:lineRule="auto"/>
        <w:jc w:val="both"/>
        <w:rPr>
          <w:rFonts w:ascii="Arial" w:hAnsi="Arial" w:cs="Arial"/>
        </w:rPr>
      </w:pPr>
      <w:r>
        <w:rPr>
          <w:rFonts w:ascii="Arial" w:hAnsi="Arial" w:cs="Arial"/>
        </w:rPr>
        <w:t>The model remains descriptive: it omits release timing, marketing, availability and audience composition, and it lacks external validation. Internal fit therefore cannot establish future performance; operational use would require validation and calibration on new data (Harrell, 2015). Appendix B provides selected t-test and correlation output.</w:t>
      </w:r>
    </w:p>
    <w:p w14:paraId="5E61C6A1" w14:textId="0B01E45A" w:rsidR="00A40BDD" w:rsidRDefault="00057A32" w:rsidP="00001AC9">
      <w:pPr>
        <w:spacing w:line="360" w:lineRule="auto"/>
        <w:jc w:val="both"/>
        <w:rPr>
          <w:rFonts w:ascii="Arial" w:hAnsi="Arial" w:cs="Arial"/>
        </w:rPr>
      </w:pPr>
      <w:r>
        <w:rPr>
          <w:rFonts w:ascii="Arial" w:hAnsi="Arial" w:cs="Arial"/>
        </w:rPr>
        <w:t xml:space="preserve">Table 3. </w:t>
      </w:r>
      <w:r w:rsidR="00E01A97">
        <w:rPr>
          <w:rFonts w:ascii="Arial" w:hAnsi="Arial" w:cs="Arial"/>
        </w:rPr>
        <w:t>I</w:t>
      </w:r>
      <w:r>
        <w:rPr>
          <w:rFonts w:ascii="Arial" w:hAnsi="Arial" w:cs="Arial"/>
        </w:rPr>
        <w:t>nferential analysis summary.</w:t>
      </w:r>
    </w:p>
    <w:tbl>
      <w:tblPr>
        <w:tblStyle w:val="TableGrid"/>
        <w:tblW w:w="0" w:type="auto"/>
        <w:tblLook w:val="04A0" w:firstRow="1" w:lastRow="0" w:firstColumn="1" w:lastColumn="0" w:noHBand="0" w:noVBand="1"/>
      </w:tblPr>
      <w:tblGrid>
        <w:gridCol w:w="3005"/>
        <w:gridCol w:w="3005"/>
        <w:gridCol w:w="3006"/>
      </w:tblGrid>
      <w:tr w:rsidR="00057A32" w14:paraId="1BE777BF" w14:textId="77777777" w:rsidTr="00057A32">
        <w:tc>
          <w:tcPr>
            <w:tcW w:w="3005" w:type="dxa"/>
          </w:tcPr>
          <w:p w14:paraId="591DF54B" w14:textId="30237C06"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 xml:space="preserve">Procedure </w:t>
            </w:r>
          </w:p>
        </w:tc>
        <w:tc>
          <w:tcPr>
            <w:tcW w:w="3005" w:type="dxa"/>
          </w:tcPr>
          <w:p w14:paraId="6D58262B" w14:textId="5F4C4514"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Estimate</w:t>
            </w:r>
          </w:p>
        </w:tc>
        <w:tc>
          <w:tcPr>
            <w:tcW w:w="3006" w:type="dxa"/>
          </w:tcPr>
          <w:p w14:paraId="69BD3D59" w14:textId="66D49305"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Inference/interpretation</w:t>
            </w:r>
          </w:p>
        </w:tc>
      </w:tr>
      <w:tr w:rsidR="00057A32" w14:paraId="68EC0E2B" w14:textId="77777777" w:rsidTr="00057A32">
        <w:tc>
          <w:tcPr>
            <w:tcW w:w="3005" w:type="dxa"/>
          </w:tcPr>
          <w:p w14:paraId="19E989E5" w14:textId="6DE13919"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Welch t-test</w:t>
            </w:r>
          </w:p>
        </w:tc>
        <w:tc>
          <w:tcPr>
            <w:tcW w:w="3005" w:type="dxa"/>
          </w:tcPr>
          <w:p w14:paraId="38D44345" w14:textId="42257B8B" w:rsidR="006F1C60" w:rsidRDefault="00057A32" w:rsidP="00057A32">
            <w:pPr>
              <w:spacing w:line="360" w:lineRule="auto"/>
              <w:jc w:val="center"/>
              <w:rPr>
                <w:rFonts w:ascii="Arial" w:hAnsi="Arial" w:cs="Arial"/>
                <w:sz w:val="22"/>
                <w:szCs w:val="22"/>
              </w:rPr>
            </w:pPr>
            <w:proofErr w:type="gramStart"/>
            <w:r>
              <w:rPr>
                <w:rFonts w:ascii="Arial" w:hAnsi="Arial" w:cs="Arial"/>
                <w:sz w:val="22"/>
                <w:szCs w:val="22"/>
              </w:rPr>
              <w:t>t(</w:t>
            </w:r>
            <w:proofErr w:type="gramEnd"/>
            <w:r>
              <w:rPr>
                <w:rFonts w:ascii="Arial" w:hAnsi="Arial" w:cs="Arial"/>
                <w:sz w:val="22"/>
                <w:szCs w:val="22"/>
              </w:rPr>
              <w:t>2734.42)</w:t>
            </w:r>
            <w:r w:rsidR="006F1C60">
              <w:rPr>
                <w:rFonts w:ascii="Arial" w:hAnsi="Arial" w:cs="Arial"/>
                <w:sz w:val="22"/>
                <w:szCs w:val="22"/>
              </w:rPr>
              <w:t xml:space="preserve"> </w:t>
            </w:r>
            <w:r>
              <w:rPr>
                <w:rFonts w:ascii="Arial" w:hAnsi="Arial" w:cs="Arial"/>
                <w:sz w:val="22"/>
                <w:szCs w:val="22"/>
              </w:rPr>
              <w:t xml:space="preserve">= -23.96; </w:t>
            </w:r>
          </w:p>
          <w:p w14:paraId="2F5BCFD0" w14:textId="485D27FF"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g= -0.595</w:t>
            </w:r>
          </w:p>
        </w:tc>
        <w:tc>
          <w:tcPr>
            <w:tcW w:w="3006" w:type="dxa"/>
          </w:tcPr>
          <w:p w14:paraId="70402C30" w14:textId="6ACE5C96"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Non-English mean higher; p&lt;.001</w:t>
            </w:r>
          </w:p>
        </w:tc>
      </w:tr>
      <w:tr w:rsidR="00057A32" w14:paraId="596D86E3" w14:textId="77777777" w:rsidTr="00057A32">
        <w:tc>
          <w:tcPr>
            <w:tcW w:w="3005" w:type="dxa"/>
          </w:tcPr>
          <w:p w14:paraId="42E874A4" w14:textId="417BDC43"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 xml:space="preserve">Runtime – watches </w:t>
            </w:r>
          </w:p>
        </w:tc>
        <w:tc>
          <w:tcPr>
            <w:tcW w:w="3005" w:type="dxa"/>
          </w:tcPr>
          <w:p w14:paraId="415F8965" w14:textId="77777777" w:rsidR="003F5EF0" w:rsidRDefault="003F5EF0" w:rsidP="00057A32">
            <w:pPr>
              <w:spacing w:line="360" w:lineRule="auto"/>
              <w:jc w:val="center"/>
              <w:rPr>
                <w:rFonts w:ascii="Arial" w:hAnsi="Arial" w:cs="Arial"/>
                <w:sz w:val="22"/>
                <w:szCs w:val="22"/>
              </w:rPr>
            </w:pPr>
            <w:r>
              <w:rPr>
                <w:rFonts w:ascii="Arial" w:hAnsi="Arial" w:cs="Arial"/>
                <w:sz w:val="22"/>
                <w:szCs w:val="22"/>
              </w:rPr>
              <w:t xml:space="preserve">Pearson </w:t>
            </w:r>
            <w:r w:rsidR="006F1C60">
              <w:rPr>
                <w:rFonts w:ascii="Arial" w:hAnsi="Arial" w:cs="Arial"/>
                <w:sz w:val="22"/>
                <w:szCs w:val="22"/>
              </w:rPr>
              <w:t xml:space="preserve">r =.146; </w:t>
            </w:r>
          </w:p>
          <w:p w14:paraId="2ECCF0BA" w14:textId="77777777" w:rsidR="003F5EF0" w:rsidRDefault="003F5EF0" w:rsidP="00057A32">
            <w:pPr>
              <w:spacing w:line="360" w:lineRule="auto"/>
              <w:jc w:val="center"/>
              <w:rPr>
                <w:rFonts w:ascii="Arial" w:hAnsi="Arial" w:cs="Arial"/>
                <w:sz w:val="22"/>
                <w:szCs w:val="22"/>
              </w:rPr>
            </w:pPr>
            <w:r>
              <w:rPr>
                <w:rFonts w:ascii="Arial" w:hAnsi="Arial" w:cs="Arial"/>
                <w:sz w:val="22"/>
                <w:szCs w:val="22"/>
              </w:rPr>
              <w:t xml:space="preserve">Spearman </w:t>
            </w:r>
            <w:r w:rsidR="006F1C60">
              <w:rPr>
                <w:rFonts w:ascii="Arial" w:hAnsi="Arial" w:cs="Arial"/>
                <w:sz w:val="22"/>
                <w:szCs w:val="22"/>
              </w:rPr>
              <w:t xml:space="preserve">p =.363; </w:t>
            </w:r>
          </w:p>
          <w:p w14:paraId="6ACF9C6E" w14:textId="0926C129" w:rsidR="00057A32" w:rsidRPr="00057A32" w:rsidRDefault="003F5EF0" w:rsidP="00057A32">
            <w:pPr>
              <w:spacing w:line="360" w:lineRule="auto"/>
              <w:jc w:val="center"/>
              <w:rPr>
                <w:rFonts w:ascii="Arial" w:hAnsi="Arial" w:cs="Arial"/>
                <w:sz w:val="22"/>
                <w:szCs w:val="22"/>
              </w:rPr>
            </w:pPr>
            <w:r>
              <w:rPr>
                <w:rFonts w:ascii="Arial" w:hAnsi="Arial" w:cs="Arial"/>
                <w:sz w:val="22"/>
                <w:szCs w:val="22"/>
              </w:rPr>
              <w:lastRenderedPageBreak/>
              <w:t>log-scale Pearson</w:t>
            </w:r>
            <w:r w:rsidR="006F1C60">
              <w:rPr>
                <w:rFonts w:ascii="Arial" w:hAnsi="Arial" w:cs="Arial"/>
                <w:sz w:val="22"/>
                <w:szCs w:val="22"/>
              </w:rPr>
              <w:t xml:space="preserve"> r =.214</w:t>
            </w:r>
          </w:p>
        </w:tc>
        <w:tc>
          <w:tcPr>
            <w:tcW w:w="3006" w:type="dxa"/>
          </w:tcPr>
          <w:p w14:paraId="39B11488" w14:textId="0A54BEED"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lastRenderedPageBreak/>
              <w:t>Positive but weak to moderate; p&lt;.001</w:t>
            </w:r>
          </w:p>
        </w:tc>
      </w:tr>
      <w:tr w:rsidR="00057A32" w14:paraId="446159EB" w14:textId="77777777" w:rsidTr="00057A32">
        <w:tc>
          <w:tcPr>
            <w:tcW w:w="3005" w:type="dxa"/>
          </w:tcPr>
          <w:p w14:paraId="59DC985E" w14:textId="6A5FF774"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Watches – likes</w:t>
            </w:r>
          </w:p>
        </w:tc>
        <w:tc>
          <w:tcPr>
            <w:tcW w:w="3005" w:type="dxa"/>
          </w:tcPr>
          <w:p w14:paraId="1DBBB23F" w14:textId="77777777" w:rsidR="003F5EF0" w:rsidRDefault="006F1C60" w:rsidP="00057A32">
            <w:pPr>
              <w:spacing w:line="360" w:lineRule="auto"/>
              <w:jc w:val="center"/>
              <w:rPr>
                <w:rFonts w:ascii="Arial" w:hAnsi="Arial" w:cs="Arial"/>
                <w:sz w:val="22"/>
                <w:szCs w:val="22"/>
              </w:rPr>
            </w:pPr>
            <w:r>
              <w:rPr>
                <w:rFonts w:ascii="Arial" w:hAnsi="Arial" w:cs="Arial"/>
                <w:sz w:val="22"/>
                <w:szCs w:val="22"/>
              </w:rPr>
              <w:t xml:space="preserve">Raw r =.951; </w:t>
            </w:r>
          </w:p>
          <w:p w14:paraId="7ECE292F" w14:textId="073BD735"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log r =.985</w:t>
            </w:r>
          </w:p>
        </w:tc>
        <w:tc>
          <w:tcPr>
            <w:tcW w:w="3006" w:type="dxa"/>
          </w:tcPr>
          <w:p w14:paraId="460EE483" w14:textId="12F43AF5"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Very strong exposure association; p&lt;.001</w:t>
            </w:r>
          </w:p>
        </w:tc>
      </w:tr>
      <w:tr w:rsidR="00057A32" w14:paraId="2F71312A" w14:textId="77777777" w:rsidTr="00057A32">
        <w:tc>
          <w:tcPr>
            <w:tcW w:w="3005" w:type="dxa"/>
          </w:tcPr>
          <w:p w14:paraId="65C36E86" w14:textId="11957414"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Rating regression</w:t>
            </w:r>
          </w:p>
        </w:tc>
        <w:tc>
          <w:tcPr>
            <w:tcW w:w="3005" w:type="dxa"/>
          </w:tcPr>
          <w:p w14:paraId="74CDB160" w14:textId="77777777" w:rsidR="003F5EF0" w:rsidRDefault="006F1C60" w:rsidP="00057A32">
            <w:pPr>
              <w:spacing w:line="360" w:lineRule="auto"/>
              <w:jc w:val="center"/>
              <w:rPr>
                <w:rFonts w:ascii="Arial" w:hAnsi="Arial" w:cs="Arial"/>
                <w:sz w:val="22"/>
                <w:szCs w:val="22"/>
              </w:rPr>
            </w:pPr>
            <w:r>
              <w:rPr>
                <w:rFonts w:ascii="Arial" w:hAnsi="Arial" w:cs="Arial"/>
                <w:sz w:val="22"/>
                <w:szCs w:val="22"/>
              </w:rPr>
              <w:t xml:space="preserve">Adjusted </w:t>
            </w:r>
            <w:r w:rsidRPr="006F1C60">
              <w:rPr>
                <w:rFonts w:ascii="Arial" w:hAnsi="Arial" w:cs="Arial"/>
                <w:sz w:val="22"/>
                <w:szCs w:val="22"/>
              </w:rPr>
              <w:t>R²</w:t>
            </w:r>
            <w:r>
              <w:rPr>
                <w:rFonts w:ascii="Arial" w:hAnsi="Arial" w:cs="Arial"/>
                <w:sz w:val="22"/>
                <w:szCs w:val="22"/>
              </w:rPr>
              <w:t xml:space="preserve"> =.328; </w:t>
            </w:r>
          </w:p>
          <w:p w14:paraId="157408F0" w14:textId="44B1D1E2"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N =9,300</w:t>
            </w:r>
          </w:p>
        </w:tc>
        <w:tc>
          <w:tcPr>
            <w:tcW w:w="3006" w:type="dxa"/>
          </w:tcPr>
          <w:p w14:paraId="1F879523" w14:textId="206BA592"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 xml:space="preserve">Model significant; fan affinity dominant </w:t>
            </w:r>
          </w:p>
        </w:tc>
      </w:tr>
    </w:tbl>
    <w:p w14:paraId="126F0D90" w14:textId="77777777" w:rsidR="00057A32" w:rsidRDefault="00057A32" w:rsidP="00001AC9">
      <w:pPr>
        <w:spacing w:line="360" w:lineRule="auto"/>
        <w:jc w:val="both"/>
        <w:rPr>
          <w:rFonts w:ascii="Arial" w:hAnsi="Arial" w:cs="Arial"/>
        </w:rPr>
      </w:pPr>
    </w:p>
    <w:p w14:paraId="712FF47D" w14:textId="2BB1018C" w:rsidR="006F1C60" w:rsidRDefault="006F1C60" w:rsidP="00001AC9">
      <w:pPr>
        <w:spacing w:line="360" w:lineRule="auto"/>
        <w:jc w:val="both"/>
        <w:rPr>
          <w:rFonts w:ascii="Arial" w:hAnsi="Arial" w:cs="Arial"/>
        </w:rPr>
      </w:pPr>
      <w:r>
        <w:rPr>
          <w:rFonts w:ascii="Arial" w:hAnsi="Arial" w:cs="Arial"/>
        </w:rPr>
        <w:t xml:space="preserve">Figure 4. </w:t>
      </w:r>
      <w:r w:rsidR="00E01A97">
        <w:rPr>
          <w:rFonts w:ascii="Arial" w:hAnsi="Arial" w:cs="Arial"/>
        </w:rPr>
        <w:t>distribution of average ratings for English and non-English language films</w:t>
      </w:r>
    </w:p>
    <w:p w14:paraId="4AE2554F" w14:textId="344FE42D" w:rsidR="006F1C60" w:rsidRDefault="006F1C60" w:rsidP="00001AC9">
      <w:pPr>
        <w:spacing w:line="360" w:lineRule="auto"/>
        <w:jc w:val="both"/>
        <w:rPr>
          <w:rFonts w:ascii="Arial" w:hAnsi="Arial" w:cs="Arial"/>
        </w:rPr>
      </w:pPr>
      <w:r>
        <w:rPr>
          <w:rFonts w:ascii="Arial" w:hAnsi="Arial" w:cs="Arial"/>
          <w:noProof/>
        </w:rPr>
        <w:drawing>
          <wp:inline distT="0" distB="0" distL="0" distR="0" wp14:anchorId="6E72858E" wp14:editId="12C540B4">
            <wp:extent cx="5949950" cy="3865245"/>
            <wp:effectExtent l="0" t="0" r="0" b="0"/>
            <wp:docPr id="10859858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9950" cy="3865245"/>
                    </a:xfrm>
                    <a:prstGeom prst="rect">
                      <a:avLst/>
                    </a:prstGeom>
                    <a:noFill/>
                  </pic:spPr>
                </pic:pic>
              </a:graphicData>
            </a:graphic>
          </wp:inline>
        </w:drawing>
      </w:r>
    </w:p>
    <w:p w14:paraId="7C06489C" w14:textId="4FA355DD" w:rsidR="00A40BDD" w:rsidRDefault="00E01A97" w:rsidP="00A40BDD">
      <w:pPr>
        <w:pStyle w:val="Heading2"/>
        <w:rPr>
          <w:rFonts w:ascii="Arial" w:hAnsi="Arial" w:cs="Arial"/>
          <w:sz w:val="28"/>
          <w:szCs w:val="28"/>
        </w:rPr>
      </w:pPr>
      <w:bookmarkStart w:id="5" w:name="_Toc235525749"/>
      <w:r>
        <w:rPr>
          <w:rFonts w:ascii="Arial" w:hAnsi="Arial" w:cs="Arial"/>
          <w:sz w:val="28"/>
          <w:szCs w:val="28"/>
        </w:rPr>
        <w:t xml:space="preserve">Business implications and </w:t>
      </w:r>
      <w:proofErr w:type="spellStart"/>
      <w:r>
        <w:rPr>
          <w:rFonts w:ascii="Arial" w:hAnsi="Arial" w:cs="Arial"/>
          <w:sz w:val="28"/>
          <w:szCs w:val="28"/>
        </w:rPr>
        <w:t>reccomendations</w:t>
      </w:r>
      <w:bookmarkEnd w:id="5"/>
      <w:proofErr w:type="spellEnd"/>
    </w:p>
    <w:p w14:paraId="009D496B" w14:textId="2F828CF7" w:rsidR="006D68BC" w:rsidRDefault="00E01A97" w:rsidP="00E01A97">
      <w:pPr>
        <w:spacing w:line="360" w:lineRule="auto"/>
        <w:jc w:val="both"/>
        <w:rPr>
          <w:rFonts w:ascii="Arial" w:hAnsi="Arial" w:cs="Arial"/>
        </w:rPr>
      </w:pPr>
      <w:r>
        <w:rPr>
          <w:rFonts w:ascii="Arial" w:hAnsi="Arial" w:cs="Arial"/>
        </w:rPr>
        <w:t xml:space="preserve">Decision-making should use a portfolio dashboard rather than a single popularity score. Watches, </w:t>
      </w:r>
      <w:proofErr w:type="spellStart"/>
      <w:r>
        <w:rPr>
          <w:rFonts w:ascii="Arial" w:hAnsi="Arial" w:cs="Arial"/>
        </w:rPr>
        <w:t>Like_rate</w:t>
      </w:r>
      <w:proofErr w:type="spellEnd"/>
      <w:r>
        <w:rPr>
          <w:rFonts w:ascii="Arial" w:hAnsi="Arial" w:cs="Arial"/>
        </w:rPr>
        <w:t xml:space="preserve">, </w:t>
      </w:r>
      <w:proofErr w:type="spellStart"/>
      <w:r>
        <w:rPr>
          <w:rFonts w:ascii="Arial" w:hAnsi="Arial" w:cs="Arial"/>
        </w:rPr>
        <w:t>Fan_rate</w:t>
      </w:r>
      <w:proofErr w:type="spellEnd"/>
      <w:r>
        <w:rPr>
          <w:rFonts w:ascii="Arial" w:hAnsi="Arial" w:cs="Arial"/>
        </w:rPr>
        <w:t xml:space="preserve"> and average rating answer different questions about reach, response, affinity and evaluation. Table 1 demonstrates that totals are dominated by a small number of titles, while Table 2 shows that genre and language comparisons are drawn from unequal and sometimes overlapping groups. Dashboard defaults should therefore show medians, rates, sample sizes and uncertainty alongside totals.</w:t>
      </w:r>
    </w:p>
    <w:p w14:paraId="2E741E08" w14:textId="1D44B98D" w:rsidR="00E01A97" w:rsidRDefault="00E01A97" w:rsidP="00E01A97">
      <w:pPr>
        <w:spacing w:line="360" w:lineRule="auto"/>
        <w:jc w:val="both"/>
        <w:rPr>
          <w:rFonts w:ascii="Arial" w:hAnsi="Arial" w:cs="Arial"/>
        </w:rPr>
      </w:pPr>
      <w:r>
        <w:rPr>
          <w:rFonts w:ascii="Arial" w:hAnsi="Arial" w:cs="Arial"/>
        </w:rPr>
        <w:t xml:space="preserve">Programming and acquisition teams can use the genre results to balance objectives. Documentary, History and War are candidates for satisfaction-led curation, whereas </w:t>
      </w:r>
      <w:r>
        <w:rPr>
          <w:rFonts w:ascii="Arial" w:hAnsi="Arial" w:cs="Arial"/>
        </w:rPr>
        <w:lastRenderedPageBreak/>
        <w:t>Family, Adventure and Fantasy provide stronger typical reach. These findings should guide segment-specific hypotheses rather than fixed acquisition rules. A title can occupy several genres, and the report does not control for budget, release year, availability or marketing.</w:t>
      </w:r>
    </w:p>
    <w:p w14:paraId="3A1DC495" w14:textId="07DF3219" w:rsidR="00E01A97" w:rsidRDefault="00E01A97" w:rsidP="00E01A97">
      <w:pPr>
        <w:spacing w:line="360" w:lineRule="auto"/>
        <w:jc w:val="both"/>
        <w:rPr>
          <w:rFonts w:ascii="Arial" w:hAnsi="Arial" w:cs="Arial"/>
        </w:rPr>
      </w:pPr>
      <w:r>
        <w:rPr>
          <w:rFonts w:ascii="Arial" w:hAnsi="Arial" w:cs="Arial"/>
        </w:rPr>
        <w:t xml:space="preserve">The language </w:t>
      </w:r>
      <w:r w:rsidR="000B5F72">
        <w:rPr>
          <w:rFonts w:ascii="Arial" w:hAnsi="Arial" w:cs="Arial"/>
        </w:rPr>
        <w:t xml:space="preserve">result supports a discovery experiment, not a causal conclusion. A matched pilot could improve subtitles, metadata and language-aware placement for selected non-English titles, with incremental watches, </w:t>
      </w:r>
      <w:proofErr w:type="spellStart"/>
      <w:proofErr w:type="gramStart"/>
      <w:r w:rsidR="000B5F72">
        <w:rPr>
          <w:rFonts w:ascii="Arial" w:hAnsi="Arial" w:cs="Arial"/>
        </w:rPr>
        <w:t>Like</w:t>
      </w:r>
      <w:proofErr w:type="gramEnd"/>
      <w:r w:rsidR="000B5F72">
        <w:rPr>
          <w:rFonts w:ascii="Arial" w:hAnsi="Arial" w:cs="Arial"/>
        </w:rPr>
        <w:t>_rate</w:t>
      </w:r>
      <w:proofErr w:type="spellEnd"/>
      <w:r w:rsidR="000B5F72">
        <w:rPr>
          <w:rFonts w:ascii="Arial" w:hAnsi="Arial" w:cs="Arial"/>
        </w:rPr>
        <w:t xml:space="preserve"> and </w:t>
      </w:r>
      <w:proofErr w:type="spellStart"/>
      <w:r w:rsidR="000B5F72">
        <w:rPr>
          <w:rFonts w:ascii="Arial" w:hAnsi="Arial" w:cs="Arial"/>
        </w:rPr>
        <w:t>Fan_rate</w:t>
      </w:r>
      <w:proofErr w:type="spellEnd"/>
      <w:r w:rsidR="000B5F72">
        <w:rPr>
          <w:rFonts w:ascii="Arial" w:hAnsi="Arial" w:cs="Arial"/>
        </w:rPr>
        <w:t xml:space="preserve"> measured against a control group. Recommender-system research shows both the value of controlled online evaluation (Gomez-Uribe and Hunt, 2015) and the risk that popularity-heavy rankings repeatedly favour already visible items (</w:t>
      </w:r>
      <w:proofErr w:type="spellStart"/>
      <w:r w:rsidR="000B5F72">
        <w:rPr>
          <w:rFonts w:ascii="Arial" w:hAnsi="Arial" w:cs="Arial"/>
        </w:rPr>
        <w:t>Abdollahpouri</w:t>
      </w:r>
      <w:proofErr w:type="spellEnd"/>
      <w:r w:rsidR="000B5F72">
        <w:rPr>
          <w:rFonts w:ascii="Arial" w:hAnsi="Arial" w:cs="Arial"/>
        </w:rPr>
        <w:t>, Burke and Mobasher, 2019). Long-tail exposure and user response should therefore be monitored together.</w:t>
      </w:r>
    </w:p>
    <w:p w14:paraId="255DE98E" w14:textId="5D1A28B4" w:rsidR="000B5F72" w:rsidRDefault="000B5F72" w:rsidP="00E01A97">
      <w:pPr>
        <w:spacing w:line="360" w:lineRule="auto"/>
        <w:jc w:val="both"/>
        <w:rPr>
          <w:rFonts w:ascii="Arial" w:hAnsi="Arial" w:cs="Arial"/>
        </w:rPr>
      </w:pPr>
      <w:r>
        <w:rPr>
          <w:rFonts w:ascii="Arial" w:hAnsi="Arial" w:cs="Arial"/>
        </w:rPr>
        <w:t xml:space="preserve">The regression should </w:t>
      </w:r>
      <w:r w:rsidR="008C467A">
        <w:rPr>
          <w:rFonts w:ascii="Arial" w:hAnsi="Arial" w:cs="Arial"/>
        </w:rPr>
        <w:t xml:space="preserve">not </w:t>
      </w:r>
      <w:r>
        <w:rPr>
          <w:rFonts w:ascii="Arial" w:hAnsi="Arial" w:cs="Arial"/>
        </w:rPr>
        <w:t xml:space="preserve">be used as an automated rating predictor in its present form. Fans and likes are highly entangled with exposure and with each other, and no out-of-sample validation has been performed. A next iteration </w:t>
      </w:r>
      <w:r w:rsidR="008C467A">
        <w:rPr>
          <w:rFonts w:ascii="Arial" w:hAnsi="Arial" w:cs="Arial"/>
        </w:rPr>
        <w:t xml:space="preserve">should </w:t>
      </w:r>
      <w:r>
        <w:rPr>
          <w:rFonts w:ascii="Arial" w:hAnsi="Arial" w:cs="Arial"/>
        </w:rPr>
        <w:t>rate-based predictors, inspect variance-inflation diagnostics and validate on a later release cohort. The cleaning audit and missingness flags should remain part of every refresh so changes in source quality are visible before a dashboard or model is updated.</w:t>
      </w:r>
    </w:p>
    <w:p w14:paraId="39F0B2C2" w14:textId="77777777" w:rsidR="00E01A97" w:rsidRDefault="00E01A97" w:rsidP="00EF3DFC"/>
    <w:p w14:paraId="62FC764D" w14:textId="1A7F6B1D" w:rsidR="000B5F72" w:rsidRDefault="000B5F72" w:rsidP="000B5F72">
      <w:pPr>
        <w:pStyle w:val="Heading2"/>
        <w:rPr>
          <w:rFonts w:ascii="Arial" w:hAnsi="Arial" w:cs="Arial"/>
          <w:sz w:val="28"/>
          <w:szCs w:val="28"/>
        </w:rPr>
      </w:pPr>
      <w:bookmarkStart w:id="6" w:name="_Toc235525750"/>
      <w:r w:rsidRPr="000B5F72">
        <w:rPr>
          <w:rFonts w:ascii="Arial" w:hAnsi="Arial" w:cs="Arial"/>
          <w:sz w:val="28"/>
          <w:szCs w:val="28"/>
        </w:rPr>
        <w:t>Limitations</w:t>
      </w:r>
      <w:bookmarkEnd w:id="6"/>
      <w:r w:rsidRPr="000B5F72">
        <w:rPr>
          <w:rFonts w:ascii="Arial" w:hAnsi="Arial" w:cs="Arial"/>
          <w:sz w:val="28"/>
          <w:szCs w:val="28"/>
        </w:rPr>
        <w:t xml:space="preserve"> </w:t>
      </w:r>
    </w:p>
    <w:p w14:paraId="6176FE8D" w14:textId="77777777" w:rsidR="000B5F72" w:rsidRDefault="000B5F72" w:rsidP="000B5F72">
      <w:pPr>
        <w:spacing w:line="360" w:lineRule="auto"/>
        <w:jc w:val="both"/>
        <w:rPr>
          <w:rFonts w:ascii="Arial" w:hAnsi="Arial" w:cs="Arial"/>
        </w:rPr>
      </w:pPr>
      <w:r>
        <w:rPr>
          <w:rFonts w:ascii="Arial" w:hAnsi="Arial" w:cs="Arial"/>
        </w:rPr>
        <w:t>The dataset is a cross-section of platform activity rather than a representative sample of the entire film market. Ratings are self-selected; engagement counts are cumulative and exposure-dependent; and genre membership overlap. Release dates, budgets, marketing spend, platform availability, countries, viewer demographics, completion and repeat viewing are absent. The analysis also lacks a timestamped validation period, so it cannot separate catalogue age from demand or test whether relationships remain stable. Results should consequently be used for prioritising experiments and measurement improvements, not for casual claims about film quality or guaranteed commercial performance.</w:t>
      </w:r>
    </w:p>
    <w:p w14:paraId="675449AD" w14:textId="77777777" w:rsidR="000B5F72" w:rsidRDefault="000B5F72" w:rsidP="000B5F72">
      <w:pPr>
        <w:spacing w:line="360" w:lineRule="auto"/>
        <w:jc w:val="both"/>
        <w:rPr>
          <w:rFonts w:ascii="Arial" w:hAnsi="Arial" w:cs="Arial"/>
        </w:rPr>
      </w:pPr>
    </w:p>
    <w:p w14:paraId="0E2EB408" w14:textId="77777777" w:rsidR="000B5F72" w:rsidRDefault="000B5F72" w:rsidP="000B5F72">
      <w:pPr>
        <w:spacing w:line="360" w:lineRule="auto"/>
        <w:jc w:val="both"/>
        <w:rPr>
          <w:rFonts w:ascii="Arial" w:hAnsi="Arial" w:cs="Arial"/>
        </w:rPr>
      </w:pPr>
    </w:p>
    <w:p w14:paraId="6A4872D9" w14:textId="77777777" w:rsidR="000B5F72" w:rsidRDefault="000B5F72" w:rsidP="000B5F72">
      <w:pPr>
        <w:spacing w:line="360" w:lineRule="auto"/>
        <w:jc w:val="both"/>
        <w:rPr>
          <w:rFonts w:ascii="Arial" w:hAnsi="Arial" w:cs="Arial"/>
        </w:rPr>
      </w:pPr>
    </w:p>
    <w:p w14:paraId="18A1CE10" w14:textId="7D2AAFC5" w:rsidR="000B5F72" w:rsidRDefault="000B5F72" w:rsidP="000B5F72">
      <w:pPr>
        <w:pStyle w:val="Heading3"/>
        <w:rPr>
          <w:rFonts w:ascii="Arial" w:hAnsi="Arial" w:cs="Arial"/>
        </w:rPr>
      </w:pPr>
      <w:bookmarkStart w:id="7" w:name="_Toc235525751"/>
      <w:r>
        <w:rPr>
          <w:rFonts w:ascii="Arial" w:hAnsi="Arial" w:cs="Arial"/>
        </w:rPr>
        <w:t>Conclusion</w:t>
      </w:r>
      <w:bookmarkEnd w:id="7"/>
      <w:r>
        <w:rPr>
          <w:rFonts w:ascii="Arial" w:hAnsi="Arial" w:cs="Arial"/>
        </w:rPr>
        <w:t xml:space="preserve">  </w:t>
      </w:r>
    </w:p>
    <w:p w14:paraId="3995F26B" w14:textId="5BAC1C34" w:rsidR="000B5F72" w:rsidRPr="000B5F72" w:rsidRDefault="000B5F72" w:rsidP="000B5F72">
      <w:pPr>
        <w:spacing w:line="360" w:lineRule="auto"/>
        <w:jc w:val="both"/>
        <w:rPr>
          <w:rFonts w:ascii="Arial" w:hAnsi="Arial" w:cs="Arial"/>
        </w:rPr>
      </w:pPr>
      <w:r>
        <w:rPr>
          <w:rFonts w:ascii="Arial" w:hAnsi="Arial" w:cs="Arial"/>
        </w:rPr>
        <w:t xml:space="preserve">After cleaning, 9,969 unique films remain and 9,392 have usable ratings. The added tables clarify the central finding: rating, reach and affinity are related but distinct. Engagement counts are extremely skewed: genres display different satisfaction-reach profiles; the catalogue is dominated by English language films; and the observed non-English rating advantage is </w:t>
      </w:r>
      <w:r w:rsidR="00CE59F6">
        <w:rPr>
          <w:rFonts w:ascii="Arial" w:hAnsi="Arial" w:cs="Arial"/>
        </w:rPr>
        <w:t>meaningful but not causal. Watches and likes largely to measure the same exposure process, while the regression explains only 32.8% of rating variation and is affected by collinearity. The strongest business response</w:t>
      </w:r>
      <w:r>
        <w:rPr>
          <w:rFonts w:ascii="Arial" w:hAnsi="Arial" w:cs="Arial"/>
        </w:rPr>
        <w:t xml:space="preserve"> </w:t>
      </w:r>
      <w:r w:rsidR="00CE59F6">
        <w:rPr>
          <w:rFonts w:ascii="Arial" w:hAnsi="Arial" w:cs="Arial"/>
        </w:rPr>
        <w:t>is therefore a governed, multi-metric dashboard supported by targeted experiments and future validation, rather than a single popularity ranking or an unvalidated predictive model.</w:t>
      </w:r>
    </w:p>
    <w:p w14:paraId="48D8D063" w14:textId="77777777" w:rsidR="006D68BC" w:rsidRDefault="006D68BC" w:rsidP="00EF3DFC"/>
    <w:p w14:paraId="0282B4AF" w14:textId="77777777" w:rsidR="006D68BC" w:rsidRDefault="006D68BC" w:rsidP="00EF3DFC"/>
    <w:p w14:paraId="04B01CB5" w14:textId="77777777" w:rsidR="006D68BC" w:rsidRDefault="006D68BC" w:rsidP="00EF3DFC"/>
    <w:p w14:paraId="7B217176" w14:textId="77777777" w:rsidR="006D68BC" w:rsidRDefault="006D68BC" w:rsidP="00EF3DFC"/>
    <w:p w14:paraId="2F0ED999" w14:textId="77777777" w:rsidR="006D68BC" w:rsidRDefault="006D68BC" w:rsidP="00EF3DFC"/>
    <w:p w14:paraId="15F6D33F" w14:textId="77777777" w:rsidR="006D68BC" w:rsidRDefault="006D68BC" w:rsidP="00EF3DFC"/>
    <w:p w14:paraId="22834FC7" w14:textId="77777777" w:rsidR="006D68BC" w:rsidRDefault="006D68BC" w:rsidP="00EF3DFC"/>
    <w:p w14:paraId="45874693" w14:textId="77777777" w:rsidR="006D68BC" w:rsidRDefault="006D68BC" w:rsidP="00EF3DFC"/>
    <w:p w14:paraId="52D83D08" w14:textId="77777777" w:rsidR="006D68BC" w:rsidRDefault="006D68BC" w:rsidP="00EF3DFC"/>
    <w:p w14:paraId="3BA591FD" w14:textId="77777777" w:rsidR="006D68BC" w:rsidRDefault="006D68BC" w:rsidP="00EF3DFC"/>
    <w:p w14:paraId="41D8329E" w14:textId="77777777" w:rsidR="006D68BC" w:rsidRDefault="006D68BC" w:rsidP="00EF3DFC"/>
    <w:p w14:paraId="004ACBA1" w14:textId="77777777" w:rsidR="006D68BC" w:rsidRDefault="006D68BC" w:rsidP="00EF3DFC"/>
    <w:p w14:paraId="53FBEA35" w14:textId="77777777" w:rsidR="006F1C60" w:rsidRDefault="006F1C60" w:rsidP="006F1C60"/>
    <w:p w14:paraId="0BD6B1AD" w14:textId="77777777" w:rsidR="006F1C60" w:rsidRDefault="006F1C60" w:rsidP="006F1C60"/>
    <w:p w14:paraId="10AEFFD8" w14:textId="77777777" w:rsidR="006F1C60" w:rsidRPr="006F1C60" w:rsidRDefault="006F1C60" w:rsidP="006F1C60"/>
    <w:p w14:paraId="582C0C01" w14:textId="77777777" w:rsidR="006D68BC" w:rsidRDefault="006D68BC" w:rsidP="00EF3DFC"/>
    <w:p w14:paraId="11AEF803" w14:textId="77777777" w:rsidR="006D68BC" w:rsidRDefault="006D68BC" w:rsidP="00EF3DFC"/>
    <w:p w14:paraId="0FFAB3D7" w14:textId="77777777" w:rsidR="00EF3DFC" w:rsidRDefault="00EF3DFC" w:rsidP="00EF3DFC"/>
    <w:p w14:paraId="7349AB06" w14:textId="68307EE2" w:rsidR="00CE59F6" w:rsidRDefault="00CE59F6" w:rsidP="00CE59F6">
      <w:pPr>
        <w:pStyle w:val="Heading3"/>
        <w:rPr>
          <w:rFonts w:ascii="Arial" w:hAnsi="Arial" w:cs="Arial"/>
        </w:rPr>
      </w:pPr>
      <w:bookmarkStart w:id="8" w:name="_Toc235525752"/>
      <w:r w:rsidRPr="00CE59F6">
        <w:rPr>
          <w:rFonts w:ascii="Arial" w:hAnsi="Arial" w:cs="Arial"/>
        </w:rPr>
        <w:t>Reference</w:t>
      </w:r>
      <w:bookmarkEnd w:id="8"/>
      <w:r w:rsidRPr="00CE59F6">
        <w:rPr>
          <w:rFonts w:ascii="Arial" w:hAnsi="Arial" w:cs="Arial"/>
        </w:rPr>
        <w:t xml:space="preserve"> </w:t>
      </w:r>
    </w:p>
    <w:p w14:paraId="401C9536" w14:textId="3AE2331D" w:rsidR="00FA7534" w:rsidRPr="00FA7534" w:rsidRDefault="00FA7534" w:rsidP="00FA7534">
      <w:pPr>
        <w:pStyle w:val="ListParagraph"/>
        <w:numPr>
          <w:ilvl w:val="0"/>
          <w:numId w:val="1"/>
        </w:numPr>
        <w:jc w:val="both"/>
        <w:rPr>
          <w:rFonts w:ascii="Arial" w:hAnsi="Arial" w:cs="Arial"/>
        </w:rPr>
      </w:pPr>
      <w:proofErr w:type="spellStart"/>
      <w:r w:rsidRPr="00FA7534">
        <w:rPr>
          <w:rFonts w:ascii="Arial" w:hAnsi="Arial" w:cs="Arial"/>
        </w:rPr>
        <w:t>Abdollahpouri</w:t>
      </w:r>
      <w:proofErr w:type="spellEnd"/>
      <w:r w:rsidRPr="00FA7534">
        <w:rPr>
          <w:rFonts w:ascii="Arial" w:hAnsi="Arial" w:cs="Arial"/>
        </w:rPr>
        <w:t>, H., Burke, R. and Mobasher, B. (2019) 'Managing popularity bias in recommender systems with personalised re-ranking', in The Thirty-Second International Florida Artificial Intelligence Research Society Conference (FLAIRS-32). Available at: https://aaai.org/papers/413-flairs-2019-18199/ (Accessed: 18 July 2026).</w:t>
      </w:r>
    </w:p>
    <w:p w14:paraId="29F1B8AB" w14:textId="75237FE2" w:rsidR="00FA7534" w:rsidRPr="00FA7534" w:rsidRDefault="00FA7534" w:rsidP="00FA7534">
      <w:pPr>
        <w:pStyle w:val="ListParagraph"/>
        <w:numPr>
          <w:ilvl w:val="0"/>
          <w:numId w:val="1"/>
        </w:numPr>
        <w:jc w:val="both"/>
        <w:rPr>
          <w:rFonts w:ascii="Arial" w:hAnsi="Arial" w:cs="Arial"/>
        </w:rPr>
      </w:pPr>
      <w:proofErr w:type="spellStart"/>
      <w:r w:rsidRPr="00FA7534">
        <w:rPr>
          <w:rFonts w:ascii="Arial" w:hAnsi="Arial" w:cs="Arial"/>
        </w:rPr>
        <w:t>Delacre</w:t>
      </w:r>
      <w:proofErr w:type="spellEnd"/>
      <w:r w:rsidRPr="00FA7534">
        <w:rPr>
          <w:rFonts w:ascii="Arial" w:hAnsi="Arial" w:cs="Arial"/>
        </w:rPr>
        <w:t xml:space="preserve">, M., </w:t>
      </w:r>
      <w:proofErr w:type="spellStart"/>
      <w:r w:rsidRPr="00FA7534">
        <w:rPr>
          <w:rFonts w:ascii="Arial" w:hAnsi="Arial" w:cs="Arial"/>
        </w:rPr>
        <w:t>Lakens</w:t>
      </w:r>
      <w:proofErr w:type="spellEnd"/>
      <w:r w:rsidRPr="00FA7534">
        <w:rPr>
          <w:rFonts w:ascii="Arial" w:hAnsi="Arial" w:cs="Arial"/>
        </w:rPr>
        <w:t>, D. and Leys, C. (2017) 'Why psychologists should by default use Welch's t-test instead of Student's t-test', International Review of Social Psychology, 30(1), pp. 92-101. https://doi.org/10.5334/irsp.82.</w:t>
      </w:r>
    </w:p>
    <w:p w14:paraId="5678E1EE" w14:textId="1642CF29"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 xml:space="preserve">Dormann, C.F., Elith, J., Bacher, S., Buchmann, C., Carl, G., Carré, G., García Márquez, J.R., Gruber, B., Lafourcade, B., Leitão, P.J., </w:t>
      </w:r>
      <w:proofErr w:type="spellStart"/>
      <w:r w:rsidRPr="00FA7534">
        <w:rPr>
          <w:rFonts w:ascii="Arial" w:hAnsi="Arial" w:cs="Arial"/>
        </w:rPr>
        <w:t>Münkemüller</w:t>
      </w:r>
      <w:proofErr w:type="spellEnd"/>
      <w:r w:rsidRPr="00FA7534">
        <w:rPr>
          <w:rFonts w:ascii="Arial" w:hAnsi="Arial" w:cs="Arial"/>
        </w:rPr>
        <w:t xml:space="preserve">, T., McClean, C., Osborne, P.E., Reineking, B., Schröder, B., Skidmore, A.K., </w:t>
      </w:r>
      <w:proofErr w:type="spellStart"/>
      <w:r w:rsidRPr="00FA7534">
        <w:rPr>
          <w:rFonts w:ascii="Arial" w:hAnsi="Arial" w:cs="Arial"/>
        </w:rPr>
        <w:t>Zurell</w:t>
      </w:r>
      <w:proofErr w:type="spellEnd"/>
      <w:r w:rsidRPr="00FA7534">
        <w:rPr>
          <w:rFonts w:ascii="Arial" w:hAnsi="Arial" w:cs="Arial"/>
        </w:rPr>
        <w:t xml:space="preserve">, D. and Lautenbach, S. (2013) 'Collinearity: a review of methods to deal with it and a simulation study evaluating their performance', </w:t>
      </w:r>
      <w:proofErr w:type="spellStart"/>
      <w:r w:rsidRPr="00FA7534">
        <w:rPr>
          <w:rFonts w:ascii="Arial" w:hAnsi="Arial" w:cs="Arial"/>
        </w:rPr>
        <w:t>Ecography</w:t>
      </w:r>
      <w:proofErr w:type="spellEnd"/>
      <w:r w:rsidRPr="00FA7534">
        <w:rPr>
          <w:rFonts w:ascii="Arial" w:hAnsi="Arial" w:cs="Arial"/>
        </w:rPr>
        <w:t>, 36(1), pp. 27-46. https://doi.org/10.1111/j.1600-0587.2012.07348.x.</w:t>
      </w:r>
    </w:p>
    <w:p w14:paraId="33FF39FF" w14:textId="09EDAEAF"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Gomez-Uribe, C.A. and Hunt, N. (2015) 'The Netflix recommender system: algorithms, business value, and innovation', ACM Transactions on Management Information Systems, 6(4), Article 13, pp. 1-19. https://doi.org/10.1145/2843948.</w:t>
      </w:r>
    </w:p>
    <w:p w14:paraId="55D2CA08" w14:textId="763C2041"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 xml:space="preserve">Harrell, F.E. Jr (2015) Regression </w:t>
      </w:r>
      <w:proofErr w:type="spellStart"/>
      <w:r w:rsidRPr="00FA7534">
        <w:rPr>
          <w:rFonts w:ascii="Arial" w:hAnsi="Arial" w:cs="Arial"/>
        </w:rPr>
        <w:t>Modeling</w:t>
      </w:r>
      <w:proofErr w:type="spellEnd"/>
      <w:r w:rsidRPr="00FA7534">
        <w:rPr>
          <w:rFonts w:ascii="Arial" w:hAnsi="Arial" w:cs="Arial"/>
        </w:rPr>
        <w:t xml:space="preserve"> Strategies: With Applications to Linear Models, Logistic and Ordinal Regression, and Survival Analysis. 2nd </w:t>
      </w:r>
      <w:proofErr w:type="spellStart"/>
      <w:r w:rsidRPr="00FA7534">
        <w:rPr>
          <w:rFonts w:ascii="Arial" w:hAnsi="Arial" w:cs="Arial"/>
        </w:rPr>
        <w:t>edn</w:t>
      </w:r>
      <w:proofErr w:type="spellEnd"/>
      <w:r w:rsidRPr="00FA7534">
        <w:rPr>
          <w:rFonts w:ascii="Arial" w:hAnsi="Arial" w:cs="Arial"/>
        </w:rPr>
        <w:t>. Cham: Springer. https://doi.org/10.1007/978-3-319-19425-7.</w:t>
      </w:r>
    </w:p>
    <w:p w14:paraId="3B5B3652" w14:textId="1225EFB1" w:rsidR="00FA7534" w:rsidRPr="00FA7534" w:rsidRDefault="00FA7534" w:rsidP="00FA7534">
      <w:pPr>
        <w:pStyle w:val="ListParagraph"/>
        <w:numPr>
          <w:ilvl w:val="0"/>
          <w:numId w:val="1"/>
        </w:numPr>
        <w:jc w:val="both"/>
        <w:rPr>
          <w:rFonts w:ascii="Arial" w:hAnsi="Arial" w:cs="Arial"/>
        </w:rPr>
      </w:pPr>
      <w:proofErr w:type="spellStart"/>
      <w:r w:rsidRPr="00FA7534">
        <w:rPr>
          <w:rFonts w:ascii="Arial" w:hAnsi="Arial" w:cs="Arial"/>
        </w:rPr>
        <w:t>Lakens</w:t>
      </w:r>
      <w:proofErr w:type="spellEnd"/>
      <w:r w:rsidRPr="00FA7534">
        <w:rPr>
          <w:rFonts w:ascii="Arial" w:hAnsi="Arial" w:cs="Arial"/>
        </w:rPr>
        <w:t>, D. (2013) 'Calculating and reporting effect sizes to facilitate cumulative science: a practical primer for t-tests and ANOVAs', Frontiers in Psychology, 4, article 863. https://doi.org/10.3389/fpsyg.2013.00863.</w:t>
      </w:r>
    </w:p>
    <w:p w14:paraId="6805A567" w14:textId="4B42453B"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Letterboxd (n.d.) Frequently asked questions. Available at: https://letterboxd.com/about/faq/ (Accessed: 18 July 2026).</w:t>
      </w:r>
    </w:p>
    <w:p w14:paraId="1C1EE8DF" w14:textId="5DA1E128"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Schafer, J.L. and Graham, J.W. (2002) 'Missing data: our view of the state of the art', Psychological Methods, 7(2), pp. 147-177. https://doi.org/10.1037/1082-989X.7.2.147.</w:t>
      </w:r>
    </w:p>
    <w:p w14:paraId="534D7F26" w14:textId="4EDDC706"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 xml:space="preserve">Schober, P., Boer, C. and Schwarte, L.A. (2018) 'Correlation coefficients: appropriate use and interpretation', </w:t>
      </w:r>
      <w:proofErr w:type="spellStart"/>
      <w:r w:rsidRPr="00FA7534">
        <w:rPr>
          <w:rFonts w:ascii="Arial" w:hAnsi="Arial" w:cs="Arial"/>
        </w:rPr>
        <w:t>Anesthesia</w:t>
      </w:r>
      <w:proofErr w:type="spellEnd"/>
      <w:r w:rsidRPr="00FA7534">
        <w:rPr>
          <w:rFonts w:ascii="Arial" w:hAnsi="Arial" w:cs="Arial"/>
        </w:rPr>
        <w:t xml:space="preserve"> &amp; Analgesia, 126(5), pp. 1763-1768. https://doi.org/10.1213/ANE.0000000000002864.</w:t>
      </w:r>
    </w:p>
    <w:p w14:paraId="0FE38FD8" w14:textId="3A242D12"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Tierney, N. and Cook, D. (2023) 'Expanding tidy data principles to facilitate missing data exploration, visualization and assessment of imputations', Journal of Statistical Software, 105(7), pp. 1-31. https://doi.org/10.18637/jss.v105.i07.</w:t>
      </w:r>
    </w:p>
    <w:p w14:paraId="55351684" w14:textId="3A9F1C33"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Wang, R.Y. and Strong, D.M. (1996) 'Beyond accuracy: what data quality means to data consumers', Journal of Management Information Systems, 12(4), pp. 5-34. https://doi.org/10.1080/07421222.1996.11518099.</w:t>
      </w:r>
    </w:p>
    <w:p w14:paraId="5457BD7A" w14:textId="2632A592" w:rsidR="00CE59F6" w:rsidRPr="0080094B" w:rsidRDefault="00FA7534" w:rsidP="00CE59F6">
      <w:pPr>
        <w:pStyle w:val="ListParagraph"/>
        <w:numPr>
          <w:ilvl w:val="0"/>
          <w:numId w:val="1"/>
        </w:numPr>
        <w:jc w:val="both"/>
        <w:rPr>
          <w:rFonts w:ascii="Arial" w:hAnsi="Arial" w:cs="Arial"/>
        </w:rPr>
      </w:pPr>
      <w:r w:rsidRPr="00FA7534">
        <w:rPr>
          <w:rFonts w:ascii="Arial" w:hAnsi="Arial" w:cs="Arial"/>
        </w:rPr>
        <w:t>Wickham, H. (2014) 'Tidy data', Journal of Statistical Software, 59(10), pp. 1-23. https://doi.org/10.18637/jss.v059.i10.</w:t>
      </w:r>
    </w:p>
    <w:p w14:paraId="761FA199" w14:textId="77777777" w:rsidR="006D68BC" w:rsidRDefault="006D68BC" w:rsidP="00A40BDD">
      <w:pPr>
        <w:pStyle w:val="Heading3"/>
        <w:rPr>
          <w:rFonts w:ascii="Arial" w:hAnsi="Arial" w:cs="Arial"/>
        </w:rPr>
      </w:pPr>
      <w:bookmarkStart w:id="9" w:name="_Toc235525753"/>
      <w:r>
        <w:rPr>
          <w:rFonts w:ascii="Arial" w:hAnsi="Arial" w:cs="Arial"/>
        </w:rPr>
        <w:lastRenderedPageBreak/>
        <w:t>Appendix A. Cleaning Audit</w:t>
      </w:r>
      <w:bookmarkEnd w:id="9"/>
      <w:r>
        <w:rPr>
          <w:rFonts w:ascii="Arial" w:hAnsi="Arial" w:cs="Arial"/>
        </w:rPr>
        <w:t xml:space="preserve"> </w:t>
      </w:r>
    </w:p>
    <w:p w14:paraId="55932172" w14:textId="66E7DAFF" w:rsidR="00EF3DFC" w:rsidRDefault="00EF3DFC" w:rsidP="00EF3DFC">
      <w:pPr>
        <w:spacing w:line="360" w:lineRule="auto"/>
        <w:jc w:val="both"/>
        <w:rPr>
          <w:rFonts w:ascii="Arial" w:hAnsi="Arial" w:cs="Arial"/>
        </w:rPr>
      </w:pPr>
      <w:r w:rsidRPr="00EF3DFC">
        <w:rPr>
          <w:rFonts w:ascii="Arial" w:hAnsi="Arial" w:cs="Arial"/>
        </w:rPr>
        <w:t>Table A1</w:t>
      </w:r>
      <w:r>
        <w:rPr>
          <w:rFonts w:ascii="Arial" w:hAnsi="Arial" w:cs="Arial"/>
        </w:rPr>
        <w:t>. Documented cleaning interventions</w:t>
      </w:r>
    </w:p>
    <w:tbl>
      <w:tblPr>
        <w:tblStyle w:val="TableGrid"/>
        <w:tblW w:w="0" w:type="auto"/>
        <w:tblLook w:val="04A0" w:firstRow="1" w:lastRow="0" w:firstColumn="1" w:lastColumn="0" w:noHBand="0" w:noVBand="1"/>
      </w:tblPr>
      <w:tblGrid>
        <w:gridCol w:w="2254"/>
        <w:gridCol w:w="2254"/>
        <w:gridCol w:w="2254"/>
        <w:gridCol w:w="2254"/>
      </w:tblGrid>
      <w:tr w:rsidR="00EF3DFC" w14:paraId="2ACF8299" w14:textId="77777777" w:rsidTr="00EF3DFC">
        <w:tc>
          <w:tcPr>
            <w:tcW w:w="2254" w:type="dxa"/>
          </w:tcPr>
          <w:p w14:paraId="04E6A465" w14:textId="3F66C62A"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 xml:space="preserve">Issue </w:t>
            </w:r>
          </w:p>
        </w:tc>
        <w:tc>
          <w:tcPr>
            <w:tcW w:w="2254" w:type="dxa"/>
          </w:tcPr>
          <w:p w14:paraId="1F3D5EB5" w14:textId="159D421F"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Evidence</w:t>
            </w:r>
          </w:p>
        </w:tc>
        <w:tc>
          <w:tcPr>
            <w:tcW w:w="2254" w:type="dxa"/>
          </w:tcPr>
          <w:p w14:paraId="10671014" w14:textId="1E805BC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 xml:space="preserve">Treatment </w:t>
            </w:r>
          </w:p>
        </w:tc>
        <w:tc>
          <w:tcPr>
            <w:tcW w:w="2254" w:type="dxa"/>
          </w:tcPr>
          <w:p w14:paraId="5CE07AAF" w14:textId="684DE28B"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Affected</w:t>
            </w:r>
          </w:p>
        </w:tc>
      </w:tr>
      <w:tr w:rsidR="00EF3DFC" w14:paraId="3F1051C6" w14:textId="77777777" w:rsidTr="00EF3DFC">
        <w:tc>
          <w:tcPr>
            <w:tcW w:w="2254" w:type="dxa"/>
          </w:tcPr>
          <w:p w14:paraId="75D202D7" w14:textId="5C29434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Export index</w:t>
            </w:r>
          </w:p>
        </w:tc>
        <w:tc>
          <w:tcPr>
            <w:tcW w:w="2254" w:type="dxa"/>
          </w:tcPr>
          <w:p w14:paraId="14C3FB74" w14:textId="000F557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Unnamed: 0</w:t>
            </w:r>
          </w:p>
        </w:tc>
        <w:tc>
          <w:tcPr>
            <w:tcW w:w="2254" w:type="dxa"/>
          </w:tcPr>
          <w:p w14:paraId="3D9242AB" w14:textId="032FF22E"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 xml:space="preserve">Removed; new </w:t>
            </w:r>
            <w:proofErr w:type="spellStart"/>
            <w:r>
              <w:rPr>
                <w:rFonts w:ascii="Arial" w:hAnsi="Arial" w:cs="Arial"/>
                <w:sz w:val="22"/>
                <w:szCs w:val="22"/>
              </w:rPr>
              <w:t>Record_ID</w:t>
            </w:r>
            <w:proofErr w:type="spellEnd"/>
          </w:p>
        </w:tc>
        <w:tc>
          <w:tcPr>
            <w:tcW w:w="2254" w:type="dxa"/>
          </w:tcPr>
          <w:p w14:paraId="2F14766F" w14:textId="58CC9F9D"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10,000 rows</w:t>
            </w:r>
          </w:p>
        </w:tc>
      </w:tr>
      <w:tr w:rsidR="00EF3DFC" w14:paraId="75CB6A41" w14:textId="77777777" w:rsidTr="00EF3DFC">
        <w:tc>
          <w:tcPr>
            <w:tcW w:w="2254" w:type="dxa"/>
          </w:tcPr>
          <w:p w14:paraId="701DDD69" w14:textId="1D2611C8"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Exact duplicates</w:t>
            </w:r>
          </w:p>
        </w:tc>
        <w:tc>
          <w:tcPr>
            <w:tcW w:w="2254" w:type="dxa"/>
          </w:tcPr>
          <w:p w14:paraId="44C40619" w14:textId="4BF50640"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29 groups</w:t>
            </w:r>
          </w:p>
        </w:tc>
        <w:tc>
          <w:tcPr>
            <w:tcW w:w="2254" w:type="dxa"/>
          </w:tcPr>
          <w:p w14:paraId="2F2AB7C9" w14:textId="4B043A95"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First retained; copies excluded</w:t>
            </w:r>
          </w:p>
        </w:tc>
        <w:tc>
          <w:tcPr>
            <w:tcW w:w="2254" w:type="dxa"/>
          </w:tcPr>
          <w:p w14:paraId="14D97788" w14:textId="59BED378"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31 rows</w:t>
            </w:r>
          </w:p>
        </w:tc>
      </w:tr>
      <w:tr w:rsidR="00EF3DFC" w14:paraId="7A0F80C7" w14:textId="77777777" w:rsidTr="00EF3DFC">
        <w:tc>
          <w:tcPr>
            <w:tcW w:w="2254" w:type="dxa"/>
          </w:tcPr>
          <w:p w14:paraId="17B83541" w14:textId="518D0A32"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Rating mean artefact</w:t>
            </w:r>
          </w:p>
        </w:tc>
        <w:tc>
          <w:tcPr>
            <w:tcW w:w="2254" w:type="dxa"/>
          </w:tcPr>
          <w:p w14:paraId="10DFB8FC" w14:textId="58851588"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Exact observed mean</w:t>
            </w:r>
          </w:p>
        </w:tc>
        <w:tc>
          <w:tcPr>
            <w:tcW w:w="2254" w:type="dxa"/>
          </w:tcPr>
          <w:p w14:paraId="71C86220" w14:textId="5783F7FC"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Recorded missing; flag added</w:t>
            </w:r>
          </w:p>
        </w:tc>
        <w:tc>
          <w:tcPr>
            <w:tcW w:w="2254" w:type="dxa"/>
          </w:tcPr>
          <w:p w14:paraId="2F6969E0" w14:textId="4F4D773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577 rows</w:t>
            </w:r>
          </w:p>
        </w:tc>
      </w:tr>
      <w:tr w:rsidR="00EF3DFC" w14:paraId="05C50533" w14:textId="77777777" w:rsidTr="00EF3DFC">
        <w:tc>
          <w:tcPr>
            <w:tcW w:w="2254" w:type="dxa"/>
          </w:tcPr>
          <w:p w14:paraId="3FCC3A4B" w14:textId="1225BFF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Runtime artefact</w:t>
            </w:r>
          </w:p>
        </w:tc>
        <w:tc>
          <w:tcPr>
            <w:tcW w:w="2254" w:type="dxa"/>
          </w:tcPr>
          <w:p w14:paraId="18E52D95" w14:textId="4CD9FA2F"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Only fractional value</w:t>
            </w:r>
          </w:p>
        </w:tc>
        <w:tc>
          <w:tcPr>
            <w:tcW w:w="2254" w:type="dxa"/>
          </w:tcPr>
          <w:p w14:paraId="2B127AE8" w14:textId="7DCB0506"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Median 99; flag added</w:t>
            </w:r>
          </w:p>
        </w:tc>
        <w:tc>
          <w:tcPr>
            <w:tcW w:w="2254" w:type="dxa"/>
          </w:tcPr>
          <w:p w14:paraId="7F01DE95" w14:textId="730F512C"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9 rows</w:t>
            </w:r>
          </w:p>
        </w:tc>
      </w:tr>
      <w:tr w:rsidR="00EF3DFC" w14:paraId="75CCDAE9" w14:textId="77777777" w:rsidTr="00EF3DFC">
        <w:tc>
          <w:tcPr>
            <w:tcW w:w="2254" w:type="dxa"/>
          </w:tcPr>
          <w:p w14:paraId="72652DCC" w14:textId="0BF2739D"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Invalid genre labels</w:t>
            </w:r>
          </w:p>
        </w:tc>
        <w:tc>
          <w:tcPr>
            <w:tcW w:w="2254" w:type="dxa"/>
          </w:tcPr>
          <w:p w14:paraId="2E9AD4C2" w14:textId="18F9CF50"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Outside 19 genres</w:t>
            </w:r>
          </w:p>
        </w:tc>
        <w:tc>
          <w:tcPr>
            <w:tcW w:w="2254" w:type="dxa"/>
          </w:tcPr>
          <w:p w14:paraId="04E0F4D1" w14:textId="4DD33FD1"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Removed; Unknown retained</w:t>
            </w:r>
          </w:p>
        </w:tc>
        <w:tc>
          <w:tcPr>
            <w:tcW w:w="2254" w:type="dxa"/>
          </w:tcPr>
          <w:p w14:paraId="451C9D57" w14:textId="1EED2970"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10 labels</w:t>
            </w:r>
          </w:p>
        </w:tc>
      </w:tr>
      <w:tr w:rsidR="00EF3DFC" w14:paraId="63BF2A40" w14:textId="77777777" w:rsidTr="00EF3DFC">
        <w:tc>
          <w:tcPr>
            <w:tcW w:w="2254" w:type="dxa"/>
          </w:tcPr>
          <w:p w14:paraId="4EF70159" w14:textId="3E20096F"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Studio duplication</w:t>
            </w:r>
          </w:p>
        </w:tc>
        <w:tc>
          <w:tcPr>
            <w:tcW w:w="2254" w:type="dxa"/>
          </w:tcPr>
          <w:p w14:paraId="74FB91F7" w14:textId="219A508B"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Repeat/case-only values</w:t>
            </w:r>
          </w:p>
        </w:tc>
        <w:tc>
          <w:tcPr>
            <w:tcW w:w="2254" w:type="dxa"/>
          </w:tcPr>
          <w:p w14:paraId="721B9A60" w14:textId="7100985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Deduplicated; case standardised</w:t>
            </w:r>
          </w:p>
        </w:tc>
        <w:tc>
          <w:tcPr>
            <w:tcW w:w="2254" w:type="dxa"/>
          </w:tcPr>
          <w:p w14:paraId="27FE5993" w14:textId="7B25B96D"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19 changes</w:t>
            </w:r>
          </w:p>
        </w:tc>
      </w:tr>
    </w:tbl>
    <w:p w14:paraId="330A45D3" w14:textId="77777777" w:rsidR="00EF3DFC" w:rsidRPr="00EF3DFC" w:rsidRDefault="00EF3DFC" w:rsidP="00EF3DFC">
      <w:pPr>
        <w:spacing w:line="360" w:lineRule="auto"/>
        <w:jc w:val="both"/>
        <w:rPr>
          <w:rFonts w:ascii="Arial" w:hAnsi="Arial" w:cs="Arial"/>
        </w:rPr>
      </w:pPr>
    </w:p>
    <w:p w14:paraId="4C45E126" w14:textId="01973CDA" w:rsidR="00EF3DFC" w:rsidRPr="00EF3DFC" w:rsidRDefault="00EF3DFC" w:rsidP="00EF3DFC">
      <w:pPr>
        <w:spacing w:line="360" w:lineRule="auto"/>
        <w:jc w:val="both"/>
        <w:rPr>
          <w:rFonts w:ascii="Arial" w:hAnsi="Arial" w:cs="Arial"/>
        </w:rPr>
      </w:pPr>
      <w:r w:rsidRPr="00EF3DFC">
        <w:rPr>
          <w:rFonts w:ascii="Arial" w:hAnsi="Arial" w:cs="Arial"/>
        </w:rPr>
        <w:t xml:space="preserve">Reconciliation: 10,000 source rows – 31 excluded duplicate rows = 9,969 cleaned records. All rating analyses use </w:t>
      </w:r>
      <w:proofErr w:type="spellStart"/>
      <w:r w:rsidRPr="00EF3DFC">
        <w:rPr>
          <w:rFonts w:ascii="Arial" w:hAnsi="Arial" w:cs="Arial"/>
        </w:rPr>
        <w:t>Rating_available</w:t>
      </w:r>
      <w:proofErr w:type="spellEnd"/>
      <w:r w:rsidRPr="00EF3DFC">
        <w:rPr>
          <w:rFonts w:ascii="Arial" w:hAnsi="Arial" w:cs="Arial"/>
        </w:rPr>
        <w:t xml:space="preserve"> = Yes; runtime-imputed rows remain eligible and are explicitly flagged.</w:t>
      </w:r>
    </w:p>
    <w:p w14:paraId="636BC577" w14:textId="77777777" w:rsidR="00EF3DFC" w:rsidRPr="00EF3DFC" w:rsidRDefault="00EF3DFC" w:rsidP="00EF3DFC">
      <w:pPr>
        <w:spacing w:line="360" w:lineRule="auto"/>
        <w:jc w:val="both"/>
        <w:rPr>
          <w:rFonts w:ascii="Arial" w:hAnsi="Arial" w:cs="Arial"/>
        </w:rPr>
      </w:pPr>
    </w:p>
    <w:p w14:paraId="1ED1CD97" w14:textId="40BE9A89" w:rsidR="00EF3DFC" w:rsidRDefault="00EF3DFC" w:rsidP="00EF3DFC">
      <w:pPr>
        <w:pStyle w:val="Heading3"/>
        <w:rPr>
          <w:rFonts w:ascii="Arial" w:hAnsi="Arial" w:cs="Arial"/>
        </w:rPr>
      </w:pPr>
      <w:bookmarkStart w:id="10" w:name="_Toc235525754"/>
      <w:r w:rsidRPr="00EF3DFC">
        <w:rPr>
          <w:rFonts w:ascii="Arial" w:hAnsi="Arial" w:cs="Arial"/>
        </w:rPr>
        <w:t>Appendix B. SPSS – Format statistical output</w:t>
      </w:r>
      <w:bookmarkEnd w:id="10"/>
    </w:p>
    <w:p w14:paraId="2781A5E1" w14:textId="2409D6E3" w:rsidR="00A30C29" w:rsidRPr="00A30C29" w:rsidRDefault="00A30C29" w:rsidP="008C467A">
      <w:pPr>
        <w:jc w:val="both"/>
        <w:rPr>
          <w:rFonts w:ascii="Arial" w:hAnsi="Arial" w:cs="Arial"/>
        </w:rPr>
      </w:pPr>
      <w:r>
        <w:rPr>
          <w:rFonts w:ascii="Arial" w:hAnsi="Arial" w:cs="Arial"/>
        </w:rPr>
        <w:t xml:space="preserve">Table B1. </w:t>
      </w:r>
      <w:r w:rsidR="008C467A">
        <w:rPr>
          <w:rFonts w:ascii="Arial" w:hAnsi="Arial" w:cs="Arial"/>
        </w:rPr>
        <w:t>It presents the descriptive statistics for average ratings by language group from the independent-samples t-test. It shows that non-English films had a higher mean average rating than English language films before statistical significance was tested.</w:t>
      </w:r>
    </w:p>
    <w:p w14:paraId="0C25409B" w14:textId="79FD80A0" w:rsidR="00EF3DFC" w:rsidRDefault="00A30C29" w:rsidP="00EF3DFC">
      <w:r>
        <w:rPr>
          <w:noProof/>
        </w:rPr>
        <w:drawing>
          <wp:inline distT="0" distB="0" distL="0" distR="0" wp14:anchorId="18109778" wp14:editId="71D1ED75">
            <wp:extent cx="5951220" cy="1074988"/>
            <wp:effectExtent l="0" t="0" r="0" b="0"/>
            <wp:docPr id="17827578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2410" cy="1080622"/>
                    </a:xfrm>
                    <a:prstGeom prst="rect">
                      <a:avLst/>
                    </a:prstGeom>
                    <a:noFill/>
                  </pic:spPr>
                </pic:pic>
              </a:graphicData>
            </a:graphic>
          </wp:inline>
        </w:drawing>
      </w:r>
    </w:p>
    <w:p w14:paraId="004277ED" w14:textId="73466579" w:rsidR="00A30C29" w:rsidRDefault="00A30C29" w:rsidP="00EF3DFC">
      <w:pPr>
        <w:rPr>
          <w:rFonts w:ascii="Arial" w:hAnsi="Arial" w:cs="Arial"/>
        </w:rPr>
      </w:pPr>
    </w:p>
    <w:p w14:paraId="68570144" w14:textId="77777777" w:rsidR="00E96D41" w:rsidRDefault="00E96D41" w:rsidP="00EF3DFC">
      <w:pPr>
        <w:rPr>
          <w:rFonts w:ascii="Arial" w:hAnsi="Arial" w:cs="Arial"/>
        </w:rPr>
      </w:pPr>
    </w:p>
    <w:p w14:paraId="1976EA0F" w14:textId="1375893C" w:rsidR="00E96D41" w:rsidRDefault="00E96D41" w:rsidP="008C467A">
      <w:pPr>
        <w:jc w:val="both"/>
        <w:rPr>
          <w:rFonts w:ascii="Arial" w:hAnsi="Arial" w:cs="Arial"/>
        </w:rPr>
      </w:pPr>
      <w:r>
        <w:rPr>
          <w:rFonts w:ascii="Arial" w:hAnsi="Arial" w:cs="Arial"/>
        </w:rPr>
        <w:lastRenderedPageBreak/>
        <w:t>Table B2</w:t>
      </w:r>
      <w:r w:rsidR="008C467A">
        <w:rPr>
          <w:rFonts w:ascii="Arial" w:hAnsi="Arial" w:cs="Arial"/>
        </w:rPr>
        <w:t xml:space="preserve"> presents the results of the independent-sample t-test comparing average ratings between English and non-English films. The results show that the difference in mean ratings was statistically significant.</w:t>
      </w:r>
    </w:p>
    <w:p w14:paraId="2C668450" w14:textId="09FA453C" w:rsidR="00E96D41" w:rsidRPr="00A30C29" w:rsidRDefault="00E96D41" w:rsidP="00EF3DFC">
      <w:pPr>
        <w:rPr>
          <w:rFonts w:ascii="Arial" w:hAnsi="Arial" w:cs="Arial"/>
        </w:rPr>
      </w:pPr>
      <w:r>
        <w:rPr>
          <w:rFonts w:ascii="Arial" w:hAnsi="Arial" w:cs="Arial"/>
          <w:noProof/>
        </w:rPr>
        <w:drawing>
          <wp:inline distT="0" distB="0" distL="0" distR="0" wp14:anchorId="4B35C564" wp14:editId="3740DFE4">
            <wp:extent cx="5859780" cy="986155"/>
            <wp:effectExtent l="0" t="0" r="7620" b="4445"/>
            <wp:docPr id="4100636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24814" cy="1013929"/>
                    </a:xfrm>
                    <a:prstGeom prst="rect">
                      <a:avLst/>
                    </a:prstGeom>
                    <a:noFill/>
                  </pic:spPr>
                </pic:pic>
              </a:graphicData>
            </a:graphic>
          </wp:inline>
        </w:drawing>
      </w:r>
    </w:p>
    <w:p w14:paraId="17079CA2" w14:textId="77777777" w:rsidR="00EF3DFC" w:rsidRDefault="00EF3DFC" w:rsidP="00EF3DFC"/>
    <w:p w14:paraId="1F0F77FB" w14:textId="761D7A4A" w:rsidR="005B2A0D" w:rsidRDefault="005B2A0D" w:rsidP="008C467A">
      <w:pPr>
        <w:jc w:val="both"/>
      </w:pPr>
      <w:r>
        <w:t>Table B3</w:t>
      </w:r>
      <w:r w:rsidR="00A16451">
        <w:t xml:space="preserve"> presents the Pearson correlation coefficients between runtime, log10 watches, log10 likes, and log10 fans, showing significant positive relationships among all variables.</w:t>
      </w:r>
      <w:r w:rsidR="00201E27">
        <w:t xml:space="preserve"> </w:t>
      </w:r>
    </w:p>
    <w:p w14:paraId="1D096D5A" w14:textId="75560B63" w:rsidR="00A16451" w:rsidRDefault="005053D6" w:rsidP="00EF3DFC">
      <w:r>
        <w:rPr>
          <w:noProof/>
        </w:rPr>
        <w:drawing>
          <wp:inline distT="0" distB="0" distL="0" distR="0" wp14:anchorId="13EF038D" wp14:editId="2252ED90">
            <wp:extent cx="5800725" cy="2676525"/>
            <wp:effectExtent l="0" t="0" r="9525" b="9525"/>
            <wp:docPr id="6658531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0725" cy="2676525"/>
                    </a:xfrm>
                    <a:prstGeom prst="rect">
                      <a:avLst/>
                    </a:prstGeom>
                    <a:noFill/>
                  </pic:spPr>
                </pic:pic>
              </a:graphicData>
            </a:graphic>
          </wp:inline>
        </w:drawing>
      </w:r>
    </w:p>
    <w:p w14:paraId="4637D4E3" w14:textId="28BD6E77" w:rsidR="00A16451" w:rsidRDefault="00A16451" w:rsidP="00EF3DFC">
      <w:r>
        <w:t>Table B5. The table presents the regression coefficient, showing the contribution of each predictor to average film ratings and their statistical significance.</w:t>
      </w:r>
    </w:p>
    <w:p w14:paraId="64452483" w14:textId="7F60E352" w:rsidR="00A16451" w:rsidRDefault="00A16451" w:rsidP="00EF3DFC">
      <w:r>
        <w:rPr>
          <w:noProof/>
        </w:rPr>
        <w:drawing>
          <wp:inline distT="0" distB="0" distL="0" distR="0" wp14:anchorId="6DC9556F" wp14:editId="319ACC5B">
            <wp:extent cx="6046470" cy="1823326"/>
            <wp:effectExtent l="0" t="0" r="0" b="5715"/>
            <wp:docPr id="9521586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66728" cy="1829435"/>
                    </a:xfrm>
                    <a:prstGeom prst="rect">
                      <a:avLst/>
                    </a:prstGeom>
                    <a:noFill/>
                  </pic:spPr>
                </pic:pic>
              </a:graphicData>
            </a:graphic>
          </wp:inline>
        </w:drawing>
      </w:r>
    </w:p>
    <w:p w14:paraId="50820B0E" w14:textId="77777777" w:rsidR="00A16451" w:rsidRDefault="00A16451" w:rsidP="00EF3DFC"/>
    <w:p w14:paraId="15A418AF" w14:textId="49033E5D" w:rsidR="00A16451" w:rsidRDefault="00A16451" w:rsidP="00EF3DFC">
      <w:r>
        <w:lastRenderedPageBreak/>
        <w:t>Table B6. It presents the ANOVA results, showing that</w:t>
      </w:r>
      <w:r w:rsidR="00FA7534">
        <w:t xml:space="preserve"> the overall regression model was statistically significant.</w:t>
      </w:r>
    </w:p>
    <w:p w14:paraId="25830D05" w14:textId="07DF393F" w:rsidR="00A16451" w:rsidRPr="00A40BDD" w:rsidRDefault="00A16451" w:rsidP="00EF3DFC">
      <w:r>
        <w:rPr>
          <w:noProof/>
        </w:rPr>
        <w:drawing>
          <wp:inline distT="0" distB="0" distL="0" distR="0" wp14:anchorId="5B05CBCE" wp14:editId="1F21CC8E">
            <wp:extent cx="6046470" cy="1809750"/>
            <wp:effectExtent l="0" t="0" r="0" b="0"/>
            <wp:docPr id="1420179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46470" cy="1809750"/>
                    </a:xfrm>
                    <a:prstGeom prst="rect">
                      <a:avLst/>
                    </a:prstGeom>
                    <a:noFill/>
                  </pic:spPr>
                </pic:pic>
              </a:graphicData>
            </a:graphic>
          </wp:inline>
        </w:drawing>
      </w:r>
    </w:p>
    <w:sectPr w:rsidR="00A16451" w:rsidRPr="00A40BD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F3B21" w14:textId="77777777" w:rsidR="003F64F3" w:rsidRDefault="003F64F3" w:rsidP="00D22913">
      <w:pPr>
        <w:spacing w:after="0" w:line="240" w:lineRule="auto"/>
      </w:pPr>
      <w:r>
        <w:separator/>
      </w:r>
    </w:p>
  </w:endnote>
  <w:endnote w:type="continuationSeparator" w:id="0">
    <w:p w14:paraId="4C6DA26C" w14:textId="77777777" w:rsidR="003F64F3" w:rsidRDefault="003F64F3" w:rsidP="00D22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0708102"/>
      <w:docPartObj>
        <w:docPartGallery w:val="Page Numbers (Bottom of Page)"/>
        <w:docPartUnique/>
      </w:docPartObj>
    </w:sdtPr>
    <w:sdtContent>
      <w:p w14:paraId="26A6184A" w14:textId="5CA7C066" w:rsidR="00D22913" w:rsidRDefault="00D22913">
        <w:pPr>
          <w:pStyle w:val="Footer"/>
          <w:jc w:val="center"/>
        </w:pPr>
        <w:r>
          <w:fldChar w:fldCharType="begin"/>
        </w:r>
        <w:r>
          <w:instrText>PAGE   \* MERGEFORMAT</w:instrText>
        </w:r>
        <w:r>
          <w:fldChar w:fldCharType="separate"/>
        </w:r>
        <w:r>
          <w:t>2</w:t>
        </w:r>
        <w:r>
          <w:fldChar w:fldCharType="end"/>
        </w:r>
      </w:p>
    </w:sdtContent>
  </w:sdt>
  <w:p w14:paraId="0E8C95F0" w14:textId="77777777" w:rsidR="00D22913" w:rsidRDefault="00D22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515F7" w14:textId="77777777" w:rsidR="003F64F3" w:rsidRDefault="003F64F3" w:rsidP="00D22913">
      <w:pPr>
        <w:spacing w:after="0" w:line="240" w:lineRule="auto"/>
      </w:pPr>
      <w:r>
        <w:separator/>
      </w:r>
    </w:p>
  </w:footnote>
  <w:footnote w:type="continuationSeparator" w:id="0">
    <w:p w14:paraId="533DF866" w14:textId="77777777" w:rsidR="003F64F3" w:rsidRDefault="003F64F3" w:rsidP="00D229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371ED"/>
    <w:multiLevelType w:val="hybridMultilevel"/>
    <w:tmpl w:val="A5263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576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E65"/>
    <w:rsid w:val="00001AC9"/>
    <w:rsid w:val="00057A32"/>
    <w:rsid w:val="000879BB"/>
    <w:rsid w:val="000B54CA"/>
    <w:rsid w:val="000B5F72"/>
    <w:rsid w:val="001F42BE"/>
    <w:rsid w:val="002001EE"/>
    <w:rsid w:val="00201E27"/>
    <w:rsid w:val="00264E18"/>
    <w:rsid w:val="00323D85"/>
    <w:rsid w:val="00393414"/>
    <w:rsid w:val="003F5EF0"/>
    <w:rsid w:val="003F64F3"/>
    <w:rsid w:val="00400FF8"/>
    <w:rsid w:val="00455C29"/>
    <w:rsid w:val="004670DA"/>
    <w:rsid w:val="00495AA8"/>
    <w:rsid w:val="005053D6"/>
    <w:rsid w:val="00505F5E"/>
    <w:rsid w:val="005B2A0D"/>
    <w:rsid w:val="00624379"/>
    <w:rsid w:val="00650A74"/>
    <w:rsid w:val="0068527D"/>
    <w:rsid w:val="006A3D05"/>
    <w:rsid w:val="006B2906"/>
    <w:rsid w:val="006D68BC"/>
    <w:rsid w:val="006F1C60"/>
    <w:rsid w:val="006F74B4"/>
    <w:rsid w:val="00700920"/>
    <w:rsid w:val="007644B2"/>
    <w:rsid w:val="007720DC"/>
    <w:rsid w:val="007F2743"/>
    <w:rsid w:val="0080094B"/>
    <w:rsid w:val="00847721"/>
    <w:rsid w:val="008C467A"/>
    <w:rsid w:val="008E0CB0"/>
    <w:rsid w:val="0091099E"/>
    <w:rsid w:val="009427A7"/>
    <w:rsid w:val="009875ED"/>
    <w:rsid w:val="00A16451"/>
    <w:rsid w:val="00A30C29"/>
    <w:rsid w:val="00A40BDD"/>
    <w:rsid w:val="00AA27E1"/>
    <w:rsid w:val="00AA767C"/>
    <w:rsid w:val="00B707A3"/>
    <w:rsid w:val="00BB50A4"/>
    <w:rsid w:val="00BD2651"/>
    <w:rsid w:val="00C826A7"/>
    <w:rsid w:val="00CD5181"/>
    <w:rsid w:val="00CE59F6"/>
    <w:rsid w:val="00D22913"/>
    <w:rsid w:val="00E01A97"/>
    <w:rsid w:val="00E267F4"/>
    <w:rsid w:val="00E96D41"/>
    <w:rsid w:val="00EC5440"/>
    <w:rsid w:val="00EC7774"/>
    <w:rsid w:val="00EF3DFC"/>
    <w:rsid w:val="00F83E65"/>
    <w:rsid w:val="00FA7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98E9"/>
  <w15:chartTrackingRefBased/>
  <w15:docId w15:val="{EBACDA41-6FEA-47CD-86F5-2A60CDC63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E65"/>
    <w:rPr>
      <w:rFonts w:eastAsiaTheme="majorEastAsia" w:cstheme="majorBidi"/>
      <w:color w:val="272727" w:themeColor="text1" w:themeTint="D8"/>
    </w:rPr>
  </w:style>
  <w:style w:type="paragraph" w:styleId="Title">
    <w:name w:val="Title"/>
    <w:basedOn w:val="Normal"/>
    <w:next w:val="Normal"/>
    <w:link w:val="TitleChar"/>
    <w:uiPriority w:val="10"/>
    <w:qFormat/>
    <w:rsid w:val="00F83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E65"/>
    <w:pPr>
      <w:spacing w:before="160"/>
      <w:jc w:val="center"/>
    </w:pPr>
    <w:rPr>
      <w:i/>
      <w:iCs/>
      <w:color w:val="404040" w:themeColor="text1" w:themeTint="BF"/>
    </w:rPr>
  </w:style>
  <w:style w:type="character" w:customStyle="1" w:styleId="QuoteChar">
    <w:name w:val="Quote Char"/>
    <w:basedOn w:val="DefaultParagraphFont"/>
    <w:link w:val="Quote"/>
    <w:uiPriority w:val="29"/>
    <w:rsid w:val="00F83E65"/>
    <w:rPr>
      <w:i/>
      <w:iCs/>
      <w:color w:val="404040" w:themeColor="text1" w:themeTint="BF"/>
    </w:rPr>
  </w:style>
  <w:style w:type="paragraph" w:styleId="ListParagraph">
    <w:name w:val="List Paragraph"/>
    <w:basedOn w:val="Normal"/>
    <w:uiPriority w:val="34"/>
    <w:qFormat/>
    <w:rsid w:val="00F83E65"/>
    <w:pPr>
      <w:ind w:left="720"/>
      <w:contextualSpacing/>
    </w:pPr>
  </w:style>
  <w:style w:type="character" w:styleId="IntenseEmphasis">
    <w:name w:val="Intense Emphasis"/>
    <w:basedOn w:val="DefaultParagraphFont"/>
    <w:uiPriority w:val="21"/>
    <w:qFormat/>
    <w:rsid w:val="00F83E65"/>
    <w:rPr>
      <w:i/>
      <w:iCs/>
      <w:color w:val="0F4761" w:themeColor="accent1" w:themeShade="BF"/>
    </w:rPr>
  </w:style>
  <w:style w:type="paragraph" w:styleId="IntenseQuote">
    <w:name w:val="Intense Quote"/>
    <w:basedOn w:val="Normal"/>
    <w:next w:val="Normal"/>
    <w:link w:val="IntenseQuoteChar"/>
    <w:uiPriority w:val="30"/>
    <w:qFormat/>
    <w:rsid w:val="00F83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E65"/>
    <w:rPr>
      <w:i/>
      <w:iCs/>
      <w:color w:val="0F4761" w:themeColor="accent1" w:themeShade="BF"/>
    </w:rPr>
  </w:style>
  <w:style w:type="character" w:styleId="IntenseReference">
    <w:name w:val="Intense Reference"/>
    <w:basedOn w:val="DefaultParagraphFont"/>
    <w:uiPriority w:val="32"/>
    <w:qFormat/>
    <w:rsid w:val="00F83E65"/>
    <w:rPr>
      <w:b/>
      <w:bCs/>
      <w:smallCaps/>
      <w:color w:val="0F4761" w:themeColor="accent1" w:themeShade="BF"/>
      <w:spacing w:val="5"/>
    </w:rPr>
  </w:style>
  <w:style w:type="paragraph" w:styleId="Header">
    <w:name w:val="header"/>
    <w:basedOn w:val="Normal"/>
    <w:link w:val="HeaderChar"/>
    <w:uiPriority w:val="99"/>
    <w:unhideWhenUsed/>
    <w:rsid w:val="00D22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913"/>
  </w:style>
  <w:style w:type="paragraph" w:styleId="Footer">
    <w:name w:val="footer"/>
    <w:basedOn w:val="Normal"/>
    <w:link w:val="FooterChar"/>
    <w:uiPriority w:val="99"/>
    <w:unhideWhenUsed/>
    <w:rsid w:val="00D22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913"/>
  </w:style>
  <w:style w:type="paragraph" w:styleId="TOCHeading">
    <w:name w:val="TOC Heading"/>
    <w:basedOn w:val="Heading1"/>
    <w:next w:val="Normal"/>
    <w:uiPriority w:val="39"/>
    <w:unhideWhenUsed/>
    <w:qFormat/>
    <w:rsid w:val="00D22913"/>
    <w:pPr>
      <w:spacing w:before="240" w:after="0" w:line="259" w:lineRule="auto"/>
      <w:outlineLvl w:val="9"/>
    </w:pPr>
    <w:rPr>
      <w:kern w:val="0"/>
      <w:sz w:val="32"/>
      <w:szCs w:val="32"/>
      <w:lang w:eastAsia="en-GB"/>
      <w14:ligatures w14:val="none"/>
    </w:rPr>
  </w:style>
  <w:style w:type="table" w:styleId="TableGrid">
    <w:name w:val="Table Grid"/>
    <w:basedOn w:val="TableNormal"/>
    <w:uiPriority w:val="39"/>
    <w:rsid w:val="000B54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F5EF0"/>
    <w:pPr>
      <w:spacing w:after="100"/>
    </w:pPr>
  </w:style>
  <w:style w:type="paragraph" w:styleId="TOC2">
    <w:name w:val="toc 2"/>
    <w:basedOn w:val="Normal"/>
    <w:next w:val="Normal"/>
    <w:autoRedefine/>
    <w:uiPriority w:val="39"/>
    <w:unhideWhenUsed/>
    <w:rsid w:val="003F5EF0"/>
    <w:pPr>
      <w:spacing w:after="100"/>
      <w:ind w:left="240"/>
    </w:pPr>
  </w:style>
  <w:style w:type="paragraph" w:styleId="TOC3">
    <w:name w:val="toc 3"/>
    <w:basedOn w:val="Normal"/>
    <w:next w:val="Normal"/>
    <w:autoRedefine/>
    <w:uiPriority w:val="39"/>
    <w:unhideWhenUsed/>
    <w:rsid w:val="003F5EF0"/>
    <w:pPr>
      <w:spacing w:after="100"/>
      <w:ind w:left="480"/>
    </w:pPr>
  </w:style>
  <w:style w:type="character" w:styleId="Hyperlink">
    <w:name w:val="Hyperlink"/>
    <w:basedOn w:val="DefaultParagraphFont"/>
    <w:uiPriority w:val="99"/>
    <w:unhideWhenUsed/>
    <w:rsid w:val="003F5EF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E7DEA-E957-4207-ACFA-FFACCEF76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16</Pages>
  <Words>3170</Words>
  <Characters>18069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9</cp:revision>
  <dcterms:created xsi:type="dcterms:W3CDTF">2026-07-16T08:47:00Z</dcterms:created>
  <dcterms:modified xsi:type="dcterms:W3CDTF">2026-07-21T10:54:00Z</dcterms:modified>
</cp:coreProperties>
</file>