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5F9C71" w14:textId="77777777" w:rsidR="00DD0391" w:rsidRDefault="00DD0391">
      <w:pPr>
        <w:pStyle w:val="BodyText"/>
        <w:rPr>
          <w:sz w:val="20"/>
        </w:rPr>
      </w:pPr>
    </w:p>
    <w:p w14:paraId="4F01981B" w14:textId="77777777" w:rsidR="00DD0391" w:rsidRDefault="00DD0391">
      <w:pPr>
        <w:pStyle w:val="BodyText"/>
        <w:rPr>
          <w:sz w:val="20"/>
        </w:rPr>
      </w:pPr>
    </w:p>
    <w:p w14:paraId="0B3523B8" w14:textId="77777777" w:rsidR="00DD0391" w:rsidRDefault="00DD0391">
      <w:pPr>
        <w:pStyle w:val="BodyText"/>
        <w:rPr>
          <w:sz w:val="20"/>
        </w:rPr>
      </w:pPr>
    </w:p>
    <w:p w14:paraId="10A81081" w14:textId="77777777" w:rsidR="00DD0391" w:rsidRDefault="00DD0391">
      <w:pPr>
        <w:pStyle w:val="BodyText"/>
        <w:rPr>
          <w:sz w:val="20"/>
        </w:rPr>
      </w:pPr>
    </w:p>
    <w:p w14:paraId="1A8DE35B" w14:textId="77777777" w:rsidR="00DD0391" w:rsidRDefault="00DD0391">
      <w:pPr>
        <w:pStyle w:val="BodyText"/>
        <w:rPr>
          <w:sz w:val="20"/>
        </w:rPr>
      </w:pPr>
    </w:p>
    <w:p w14:paraId="5057E044" w14:textId="77777777" w:rsidR="00DD0391" w:rsidRDefault="00DD0391">
      <w:pPr>
        <w:pStyle w:val="BodyText"/>
        <w:rPr>
          <w:sz w:val="20"/>
        </w:rPr>
      </w:pPr>
    </w:p>
    <w:p w14:paraId="5643721C" w14:textId="77777777" w:rsidR="00DD0391" w:rsidRDefault="00DD0391">
      <w:pPr>
        <w:pStyle w:val="BodyText"/>
        <w:spacing w:before="6"/>
        <w:rPr>
          <w:sz w:val="26"/>
        </w:rPr>
      </w:pPr>
    </w:p>
    <w:p w14:paraId="747D7B1A" w14:textId="77777777" w:rsidR="00DD0391" w:rsidRDefault="00DB297C">
      <w:pPr>
        <w:spacing w:before="89" w:line="362" w:lineRule="auto"/>
        <w:ind w:left="2643" w:right="2458" w:hanging="4"/>
        <w:jc w:val="center"/>
        <w:rPr>
          <w:b/>
          <w:sz w:val="28"/>
        </w:rPr>
      </w:pPr>
      <w:r>
        <w:rPr>
          <w:b/>
          <w:sz w:val="28"/>
        </w:rPr>
        <w:t>MODULE CODE: LCBB4001 ACCOUNTING FUNDAMENTALS</w:t>
      </w:r>
    </w:p>
    <w:p w14:paraId="0CE899F9" w14:textId="77777777" w:rsidR="00DD0391" w:rsidRDefault="00DD0391">
      <w:pPr>
        <w:pStyle w:val="BodyText"/>
        <w:rPr>
          <w:b/>
          <w:sz w:val="30"/>
        </w:rPr>
      </w:pPr>
    </w:p>
    <w:p w14:paraId="52678CF2" w14:textId="77777777" w:rsidR="00DD0391" w:rsidRDefault="00DD0391">
      <w:pPr>
        <w:pStyle w:val="BodyText"/>
        <w:spacing w:before="8"/>
        <w:rPr>
          <w:b/>
          <w:sz w:val="26"/>
        </w:rPr>
      </w:pPr>
    </w:p>
    <w:p w14:paraId="6996EF30" w14:textId="77777777" w:rsidR="00DD0391" w:rsidRDefault="00DB297C">
      <w:pPr>
        <w:ind w:left="302" w:right="124"/>
        <w:jc w:val="center"/>
        <w:rPr>
          <w:b/>
          <w:sz w:val="28"/>
        </w:rPr>
      </w:pPr>
      <w:r>
        <w:rPr>
          <w:b/>
          <w:sz w:val="28"/>
        </w:rPr>
        <w:t>Assignment</w:t>
      </w:r>
    </w:p>
    <w:p w14:paraId="5E62E505" w14:textId="17FD2A10" w:rsidR="00DD0391" w:rsidRDefault="00DB297C">
      <w:pPr>
        <w:spacing w:before="249"/>
        <w:ind w:left="302" w:right="125"/>
        <w:jc w:val="center"/>
        <w:rPr>
          <w:b/>
          <w:sz w:val="28"/>
        </w:rPr>
      </w:pPr>
      <w:r>
        <w:rPr>
          <w:b/>
          <w:sz w:val="28"/>
        </w:rPr>
        <w:t xml:space="preserve">Accounting Fundamentals Assessment </w:t>
      </w:r>
    </w:p>
    <w:p w14:paraId="12F8CFD4" w14:textId="77777777" w:rsidR="00DD0391" w:rsidRDefault="00DD0391">
      <w:pPr>
        <w:pStyle w:val="BodyText"/>
        <w:rPr>
          <w:b/>
          <w:sz w:val="30"/>
        </w:rPr>
      </w:pPr>
    </w:p>
    <w:p w14:paraId="6E49B7C7" w14:textId="77777777" w:rsidR="00DD0391" w:rsidRDefault="00DD0391">
      <w:pPr>
        <w:pStyle w:val="BodyText"/>
        <w:rPr>
          <w:b/>
          <w:sz w:val="30"/>
        </w:rPr>
      </w:pPr>
    </w:p>
    <w:p w14:paraId="1D1C3D3D" w14:textId="77777777" w:rsidR="00DD0391" w:rsidRDefault="00DD0391">
      <w:pPr>
        <w:pStyle w:val="BodyText"/>
        <w:rPr>
          <w:b/>
          <w:sz w:val="30"/>
        </w:rPr>
      </w:pPr>
    </w:p>
    <w:p w14:paraId="5F660F05" w14:textId="77777777" w:rsidR="00DD0391" w:rsidRDefault="00DD0391">
      <w:pPr>
        <w:pStyle w:val="BodyText"/>
        <w:rPr>
          <w:b/>
          <w:sz w:val="30"/>
        </w:rPr>
      </w:pPr>
    </w:p>
    <w:p w14:paraId="695B260E" w14:textId="77777777" w:rsidR="00DD0391" w:rsidRDefault="00DD0391">
      <w:pPr>
        <w:pStyle w:val="BodyText"/>
        <w:rPr>
          <w:b/>
          <w:sz w:val="30"/>
        </w:rPr>
      </w:pPr>
    </w:p>
    <w:p w14:paraId="68CFCEDC" w14:textId="77777777" w:rsidR="00DD0391" w:rsidRDefault="00DD0391">
      <w:pPr>
        <w:pStyle w:val="BodyText"/>
        <w:rPr>
          <w:b/>
          <w:sz w:val="30"/>
        </w:rPr>
      </w:pPr>
    </w:p>
    <w:p w14:paraId="073FBDB8" w14:textId="77777777" w:rsidR="00DD0391" w:rsidRDefault="00DD0391">
      <w:pPr>
        <w:pStyle w:val="BodyText"/>
        <w:rPr>
          <w:b/>
          <w:sz w:val="30"/>
        </w:rPr>
      </w:pPr>
    </w:p>
    <w:p w14:paraId="335DEF9F" w14:textId="77777777" w:rsidR="00DD0391" w:rsidRDefault="00DD0391">
      <w:pPr>
        <w:pStyle w:val="BodyText"/>
        <w:rPr>
          <w:b/>
          <w:sz w:val="30"/>
        </w:rPr>
      </w:pPr>
    </w:p>
    <w:p w14:paraId="35BE6DF2" w14:textId="77777777" w:rsidR="00DD0391" w:rsidRDefault="00DD0391">
      <w:pPr>
        <w:pStyle w:val="BodyText"/>
        <w:rPr>
          <w:b/>
          <w:sz w:val="30"/>
        </w:rPr>
      </w:pPr>
    </w:p>
    <w:p w14:paraId="658CA5D1" w14:textId="77777777" w:rsidR="00DD0391" w:rsidRDefault="00DD0391">
      <w:pPr>
        <w:pStyle w:val="BodyText"/>
        <w:rPr>
          <w:b/>
          <w:sz w:val="30"/>
        </w:rPr>
      </w:pPr>
    </w:p>
    <w:p w14:paraId="5FC23903" w14:textId="77777777" w:rsidR="00DD0391" w:rsidRDefault="00DD0391">
      <w:pPr>
        <w:pStyle w:val="BodyText"/>
        <w:rPr>
          <w:b/>
          <w:sz w:val="30"/>
        </w:rPr>
      </w:pPr>
    </w:p>
    <w:p w14:paraId="39120C1F" w14:textId="77777777" w:rsidR="00DD0391" w:rsidRDefault="00DD0391">
      <w:pPr>
        <w:pStyle w:val="BodyText"/>
        <w:rPr>
          <w:b/>
          <w:sz w:val="30"/>
        </w:rPr>
      </w:pPr>
    </w:p>
    <w:p w14:paraId="0467C78C" w14:textId="77777777" w:rsidR="00DD0391" w:rsidRDefault="00DD0391">
      <w:pPr>
        <w:pStyle w:val="BodyText"/>
        <w:rPr>
          <w:b/>
          <w:sz w:val="30"/>
        </w:rPr>
      </w:pPr>
    </w:p>
    <w:p w14:paraId="1C5F07E0" w14:textId="77777777" w:rsidR="00DD0391" w:rsidRDefault="00DD0391">
      <w:pPr>
        <w:pStyle w:val="BodyText"/>
        <w:rPr>
          <w:b/>
          <w:sz w:val="30"/>
        </w:rPr>
      </w:pPr>
    </w:p>
    <w:p w14:paraId="04BDD0D4" w14:textId="77777777" w:rsidR="00DD0391" w:rsidRDefault="00DD0391">
      <w:pPr>
        <w:pStyle w:val="BodyText"/>
        <w:rPr>
          <w:b/>
          <w:sz w:val="33"/>
        </w:rPr>
      </w:pPr>
    </w:p>
    <w:p w14:paraId="01010E31" w14:textId="0E2A083B" w:rsidR="00DD0391" w:rsidRDefault="00BF7FCB">
      <w:pPr>
        <w:spacing w:line="465" w:lineRule="auto"/>
        <w:ind w:left="4555" w:right="134" w:firstLine="1344"/>
        <w:jc w:val="right"/>
        <w:rPr>
          <w:b/>
        </w:rPr>
      </w:pPr>
      <w:r>
        <w:rPr>
          <w:b/>
        </w:rPr>
        <w:t>Lecturer:</w:t>
      </w:r>
      <w:r w:rsidR="00DB297C">
        <w:rPr>
          <w:b/>
        </w:rPr>
        <w:t xml:space="preserve"> Dr</w:t>
      </w:r>
      <w:r w:rsidR="00DB297C">
        <w:rPr>
          <w:b/>
          <w:spacing w:val="-3"/>
        </w:rPr>
        <w:t xml:space="preserve"> </w:t>
      </w:r>
      <w:r w:rsidR="00DB297C">
        <w:rPr>
          <w:b/>
        </w:rPr>
        <w:t>Emad</w:t>
      </w:r>
      <w:r w:rsidR="00DB297C">
        <w:rPr>
          <w:b/>
          <w:spacing w:val="-4"/>
        </w:rPr>
        <w:t xml:space="preserve"> </w:t>
      </w:r>
      <w:r w:rsidR="00DB297C">
        <w:rPr>
          <w:b/>
        </w:rPr>
        <w:t>Elkhashen</w:t>
      </w:r>
      <w:r w:rsidR="00DB297C">
        <w:rPr>
          <w:b/>
        </w:rPr>
        <w:t xml:space="preserve"> </w:t>
      </w:r>
      <w:r w:rsidR="00DB297C">
        <w:rPr>
          <w:b/>
        </w:rPr>
        <w:t xml:space="preserve">Internal </w:t>
      </w:r>
      <w:r>
        <w:rPr>
          <w:b/>
        </w:rPr>
        <w:t>verifier:</w:t>
      </w:r>
      <w:r w:rsidR="00DB297C">
        <w:rPr>
          <w:b/>
        </w:rPr>
        <w:t xml:space="preserve"> Dr Widin Bongasu</w:t>
      </w:r>
      <w:r w:rsidR="00DB297C">
        <w:rPr>
          <w:b/>
          <w:spacing w:val="-12"/>
        </w:rPr>
        <w:t xml:space="preserve"> </w:t>
      </w:r>
      <w:r w:rsidR="00DB297C">
        <w:rPr>
          <w:b/>
        </w:rPr>
        <w:t>Sha’ven</w:t>
      </w:r>
    </w:p>
    <w:p w14:paraId="208A119E" w14:textId="41DE3CE6" w:rsidR="00DD0391" w:rsidRDefault="00BF7FCB">
      <w:pPr>
        <w:spacing w:line="465" w:lineRule="auto"/>
        <w:ind w:left="6912" w:right="135" w:hanging="545"/>
        <w:jc w:val="right"/>
        <w:rPr>
          <w:b/>
        </w:rPr>
      </w:pPr>
      <w:r>
        <w:rPr>
          <w:b/>
        </w:rPr>
        <w:t>Student:</w:t>
      </w:r>
      <w:r w:rsidR="00DB297C">
        <w:rPr>
          <w:b/>
          <w:spacing w:val="-2"/>
        </w:rPr>
        <w:t xml:space="preserve"> </w:t>
      </w:r>
      <w:r w:rsidR="00DB297C">
        <w:rPr>
          <w:b/>
        </w:rPr>
        <w:t>Alina</w:t>
      </w:r>
      <w:r w:rsidR="00DB297C">
        <w:rPr>
          <w:b/>
          <w:spacing w:val="-3"/>
        </w:rPr>
        <w:t xml:space="preserve"> </w:t>
      </w:r>
      <w:r w:rsidR="00DB297C">
        <w:rPr>
          <w:b/>
        </w:rPr>
        <w:t>Munteanu</w:t>
      </w:r>
      <w:r w:rsidR="00DB297C">
        <w:rPr>
          <w:b/>
        </w:rPr>
        <w:t xml:space="preserve"> </w:t>
      </w:r>
      <w:r w:rsidR="00DB297C">
        <w:rPr>
          <w:b/>
        </w:rPr>
        <w:t>Student number:</w:t>
      </w:r>
      <w:r w:rsidR="00DB297C">
        <w:rPr>
          <w:b/>
          <w:spacing w:val="7"/>
        </w:rPr>
        <w:t xml:space="preserve"> </w:t>
      </w:r>
      <w:r w:rsidR="00DB297C">
        <w:rPr>
          <w:b/>
          <w:spacing w:val="-3"/>
        </w:rPr>
        <w:t>1920430</w:t>
      </w:r>
    </w:p>
    <w:p w14:paraId="6BD2AD7E" w14:textId="77777777" w:rsidR="00DD0391" w:rsidRDefault="00DD0391">
      <w:pPr>
        <w:spacing w:line="465" w:lineRule="auto"/>
        <w:jc w:val="right"/>
        <w:sectPr w:rsidR="00DD0391">
          <w:type w:val="continuous"/>
          <w:pgSz w:w="11910" w:h="16840"/>
          <w:pgMar w:top="1580" w:right="1300" w:bottom="280" w:left="1120" w:header="720" w:footer="720" w:gutter="0"/>
          <w:cols w:space="720"/>
        </w:sectPr>
      </w:pPr>
    </w:p>
    <w:p w14:paraId="0C56B0FA" w14:textId="77777777" w:rsidR="00DD0391" w:rsidRDefault="00DB297C">
      <w:pPr>
        <w:pStyle w:val="Heading1"/>
        <w:spacing w:before="60"/>
      </w:pPr>
      <w:r>
        <w:lastRenderedPageBreak/>
        <w:t>QUESTION 1</w:t>
      </w:r>
    </w:p>
    <w:p w14:paraId="74D01BCB" w14:textId="77777777" w:rsidR="00DD0391" w:rsidRDefault="00DB297C">
      <w:pPr>
        <w:pStyle w:val="BodyText"/>
        <w:rPr>
          <w:b/>
          <w:sz w:val="26"/>
        </w:rPr>
      </w:pPr>
      <w:r>
        <w:br w:type="column"/>
      </w:r>
    </w:p>
    <w:p w14:paraId="6EC724B1" w14:textId="77777777" w:rsidR="00DD0391" w:rsidRDefault="00DB297C">
      <w:pPr>
        <w:spacing w:before="174"/>
        <w:ind w:left="318" w:right="2654"/>
        <w:jc w:val="center"/>
        <w:rPr>
          <w:b/>
          <w:sz w:val="24"/>
        </w:rPr>
      </w:pPr>
      <w:r>
        <w:rPr>
          <w:b/>
          <w:sz w:val="24"/>
        </w:rPr>
        <w:t>Wales plc’s</w:t>
      </w:r>
    </w:p>
    <w:p w14:paraId="68D79482" w14:textId="77777777" w:rsidR="00DD0391" w:rsidRDefault="00DB297C">
      <w:pPr>
        <w:pStyle w:val="BodyText"/>
        <w:spacing w:before="139" w:line="360" w:lineRule="auto"/>
        <w:ind w:left="320" w:right="2654"/>
        <w:jc w:val="center"/>
      </w:pPr>
      <w:r>
        <w:t>Income Statement for The Financial Year Ended on 31st December 2019</w:t>
      </w:r>
    </w:p>
    <w:p w14:paraId="316922F5" w14:textId="77777777" w:rsidR="00DD0391" w:rsidRDefault="00DD0391">
      <w:pPr>
        <w:spacing w:line="360" w:lineRule="auto"/>
        <w:jc w:val="center"/>
        <w:sectPr w:rsidR="00DD0391">
          <w:pgSz w:w="11910" w:h="16840"/>
          <w:pgMar w:top="1360" w:right="1300" w:bottom="280" w:left="1120" w:header="720" w:footer="720" w:gutter="0"/>
          <w:cols w:num="2" w:space="720" w:equalWidth="0">
            <w:col w:w="1811" w:space="707"/>
            <w:col w:w="6972"/>
          </w:cols>
        </w:sectPr>
      </w:pPr>
    </w:p>
    <w:tbl>
      <w:tblPr>
        <w:tblW w:w="0" w:type="auto"/>
        <w:tblInd w:w="4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834"/>
        <w:gridCol w:w="1985"/>
        <w:gridCol w:w="2127"/>
      </w:tblGrid>
      <w:tr w:rsidR="00DD0391" w14:paraId="6DC6A948" w14:textId="77777777">
        <w:trPr>
          <w:trHeight w:val="414"/>
        </w:trPr>
        <w:tc>
          <w:tcPr>
            <w:tcW w:w="4834" w:type="dxa"/>
            <w:shd w:val="clear" w:color="auto" w:fill="DBE4F0"/>
          </w:tcPr>
          <w:p w14:paraId="296EE1C7" w14:textId="77777777" w:rsidR="00DD0391" w:rsidRDefault="00DB297C">
            <w:pPr>
              <w:pStyle w:val="TableParagraph"/>
              <w:spacing w:line="275" w:lineRule="exact"/>
              <w:ind w:left="107"/>
              <w:rPr>
                <w:b/>
                <w:sz w:val="24"/>
              </w:rPr>
            </w:pPr>
            <w:r>
              <w:rPr>
                <w:b/>
                <w:sz w:val="24"/>
              </w:rPr>
              <w:t>REVENUES</w:t>
            </w:r>
          </w:p>
        </w:tc>
        <w:tc>
          <w:tcPr>
            <w:tcW w:w="1985" w:type="dxa"/>
            <w:shd w:val="clear" w:color="auto" w:fill="DBE4F0"/>
          </w:tcPr>
          <w:p w14:paraId="1DD861CB" w14:textId="77777777" w:rsidR="00DD0391" w:rsidRDefault="00DB297C">
            <w:pPr>
              <w:pStyle w:val="TableParagraph"/>
              <w:spacing w:line="275" w:lineRule="exact"/>
              <w:ind w:right="97"/>
              <w:jc w:val="right"/>
              <w:rPr>
                <w:b/>
                <w:sz w:val="24"/>
              </w:rPr>
            </w:pPr>
            <w:r>
              <w:rPr>
                <w:b/>
                <w:sz w:val="24"/>
              </w:rPr>
              <w:t>£ '000</w:t>
            </w:r>
          </w:p>
        </w:tc>
        <w:tc>
          <w:tcPr>
            <w:tcW w:w="2127" w:type="dxa"/>
            <w:shd w:val="clear" w:color="auto" w:fill="DBE4F0"/>
          </w:tcPr>
          <w:p w14:paraId="112C5BB3" w14:textId="77777777" w:rsidR="00DD0391" w:rsidRDefault="00DB297C">
            <w:pPr>
              <w:pStyle w:val="TableParagraph"/>
              <w:spacing w:line="275" w:lineRule="exact"/>
              <w:ind w:right="97"/>
              <w:jc w:val="right"/>
              <w:rPr>
                <w:b/>
                <w:sz w:val="24"/>
              </w:rPr>
            </w:pPr>
            <w:r>
              <w:rPr>
                <w:b/>
                <w:sz w:val="24"/>
              </w:rPr>
              <w:t>£ '000</w:t>
            </w:r>
          </w:p>
        </w:tc>
      </w:tr>
      <w:tr w:rsidR="00DD0391" w14:paraId="60A91128" w14:textId="77777777">
        <w:trPr>
          <w:trHeight w:val="412"/>
        </w:trPr>
        <w:tc>
          <w:tcPr>
            <w:tcW w:w="4834" w:type="dxa"/>
          </w:tcPr>
          <w:p w14:paraId="79592564" w14:textId="77777777" w:rsidR="00DD0391" w:rsidRDefault="00DB297C">
            <w:pPr>
              <w:pStyle w:val="TableParagraph"/>
              <w:spacing w:line="275" w:lineRule="exact"/>
              <w:ind w:left="107"/>
              <w:rPr>
                <w:b/>
                <w:sz w:val="24"/>
              </w:rPr>
            </w:pPr>
            <w:r>
              <w:rPr>
                <w:b/>
                <w:sz w:val="24"/>
              </w:rPr>
              <w:t>Sales</w:t>
            </w:r>
          </w:p>
        </w:tc>
        <w:tc>
          <w:tcPr>
            <w:tcW w:w="1985" w:type="dxa"/>
          </w:tcPr>
          <w:p w14:paraId="6BFC5F71" w14:textId="77777777" w:rsidR="00DD0391" w:rsidRDefault="00DD0391">
            <w:pPr>
              <w:pStyle w:val="TableParagraph"/>
              <w:rPr>
                <w:sz w:val="24"/>
              </w:rPr>
            </w:pPr>
          </w:p>
        </w:tc>
        <w:tc>
          <w:tcPr>
            <w:tcW w:w="2127" w:type="dxa"/>
          </w:tcPr>
          <w:p w14:paraId="4BE66477" w14:textId="77777777" w:rsidR="00DD0391" w:rsidRDefault="00DB297C">
            <w:pPr>
              <w:pStyle w:val="TableParagraph"/>
              <w:spacing w:line="275" w:lineRule="exact"/>
              <w:ind w:right="97"/>
              <w:jc w:val="right"/>
              <w:rPr>
                <w:b/>
                <w:sz w:val="24"/>
              </w:rPr>
            </w:pPr>
            <w:r>
              <w:rPr>
                <w:b/>
                <w:sz w:val="24"/>
              </w:rPr>
              <w:t>30300</w:t>
            </w:r>
          </w:p>
        </w:tc>
      </w:tr>
      <w:tr w:rsidR="00DD0391" w14:paraId="03EA37C5" w14:textId="77777777">
        <w:trPr>
          <w:trHeight w:val="299"/>
        </w:trPr>
        <w:tc>
          <w:tcPr>
            <w:tcW w:w="4834" w:type="dxa"/>
          </w:tcPr>
          <w:p w14:paraId="510402E6" w14:textId="77777777" w:rsidR="00DD0391" w:rsidRDefault="00DD0391">
            <w:pPr>
              <w:pStyle w:val="TableParagraph"/>
            </w:pPr>
          </w:p>
        </w:tc>
        <w:tc>
          <w:tcPr>
            <w:tcW w:w="1985" w:type="dxa"/>
          </w:tcPr>
          <w:p w14:paraId="21F00374" w14:textId="77777777" w:rsidR="00DD0391" w:rsidRDefault="00DD0391">
            <w:pPr>
              <w:pStyle w:val="TableParagraph"/>
            </w:pPr>
          </w:p>
        </w:tc>
        <w:tc>
          <w:tcPr>
            <w:tcW w:w="2127" w:type="dxa"/>
          </w:tcPr>
          <w:p w14:paraId="0FC14113" w14:textId="77777777" w:rsidR="00DD0391" w:rsidRDefault="00DD0391">
            <w:pPr>
              <w:pStyle w:val="TableParagraph"/>
            </w:pPr>
          </w:p>
        </w:tc>
      </w:tr>
      <w:tr w:rsidR="00DD0391" w14:paraId="7667A4BC" w14:textId="77777777">
        <w:trPr>
          <w:trHeight w:val="414"/>
        </w:trPr>
        <w:tc>
          <w:tcPr>
            <w:tcW w:w="4834" w:type="dxa"/>
          </w:tcPr>
          <w:p w14:paraId="4B6A2714" w14:textId="77777777" w:rsidR="00DD0391" w:rsidRDefault="00DB297C">
            <w:pPr>
              <w:pStyle w:val="TableParagraph"/>
              <w:spacing w:before="1"/>
              <w:ind w:left="107"/>
              <w:rPr>
                <w:sz w:val="24"/>
              </w:rPr>
            </w:pPr>
            <w:r>
              <w:rPr>
                <w:sz w:val="24"/>
              </w:rPr>
              <w:t>Total Revenue</w:t>
            </w:r>
          </w:p>
        </w:tc>
        <w:tc>
          <w:tcPr>
            <w:tcW w:w="1985" w:type="dxa"/>
          </w:tcPr>
          <w:p w14:paraId="426A120B" w14:textId="77777777" w:rsidR="00DD0391" w:rsidRDefault="00DD0391">
            <w:pPr>
              <w:pStyle w:val="TableParagraph"/>
              <w:rPr>
                <w:sz w:val="24"/>
              </w:rPr>
            </w:pPr>
          </w:p>
        </w:tc>
        <w:tc>
          <w:tcPr>
            <w:tcW w:w="2127" w:type="dxa"/>
          </w:tcPr>
          <w:p w14:paraId="7A42F96C" w14:textId="77777777" w:rsidR="00DD0391" w:rsidRDefault="00DB297C">
            <w:pPr>
              <w:pStyle w:val="TableParagraph"/>
              <w:spacing w:before="1"/>
              <w:ind w:right="97"/>
              <w:jc w:val="right"/>
              <w:rPr>
                <w:sz w:val="24"/>
              </w:rPr>
            </w:pPr>
            <w:r>
              <w:rPr>
                <w:sz w:val="24"/>
              </w:rPr>
              <w:t>30300</w:t>
            </w:r>
          </w:p>
        </w:tc>
      </w:tr>
      <w:tr w:rsidR="00DD0391" w14:paraId="5030C12B" w14:textId="77777777">
        <w:trPr>
          <w:trHeight w:val="299"/>
        </w:trPr>
        <w:tc>
          <w:tcPr>
            <w:tcW w:w="4834" w:type="dxa"/>
          </w:tcPr>
          <w:p w14:paraId="0127ADEC" w14:textId="77777777" w:rsidR="00DD0391" w:rsidRDefault="00DD0391">
            <w:pPr>
              <w:pStyle w:val="TableParagraph"/>
            </w:pPr>
          </w:p>
        </w:tc>
        <w:tc>
          <w:tcPr>
            <w:tcW w:w="1985" w:type="dxa"/>
          </w:tcPr>
          <w:p w14:paraId="6A47E051" w14:textId="77777777" w:rsidR="00DD0391" w:rsidRDefault="00DD0391">
            <w:pPr>
              <w:pStyle w:val="TableParagraph"/>
            </w:pPr>
          </w:p>
        </w:tc>
        <w:tc>
          <w:tcPr>
            <w:tcW w:w="2127" w:type="dxa"/>
          </w:tcPr>
          <w:p w14:paraId="62757C5C" w14:textId="77777777" w:rsidR="00DD0391" w:rsidRDefault="00DD0391">
            <w:pPr>
              <w:pStyle w:val="TableParagraph"/>
            </w:pPr>
          </w:p>
        </w:tc>
      </w:tr>
      <w:tr w:rsidR="00DD0391" w14:paraId="30A06A97" w14:textId="77777777">
        <w:trPr>
          <w:trHeight w:val="414"/>
        </w:trPr>
        <w:tc>
          <w:tcPr>
            <w:tcW w:w="4834" w:type="dxa"/>
          </w:tcPr>
          <w:p w14:paraId="796F701A" w14:textId="77777777" w:rsidR="00DD0391" w:rsidRDefault="00DB297C">
            <w:pPr>
              <w:pStyle w:val="TableParagraph"/>
              <w:spacing w:line="275" w:lineRule="exact"/>
              <w:ind w:left="107"/>
              <w:rPr>
                <w:sz w:val="24"/>
              </w:rPr>
            </w:pPr>
            <w:r>
              <w:rPr>
                <w:sz w:val="24"/>
              </w:rPr>
              <w:t>Cost of Goods Sold</w:t>
            </w:r>
          </w:p>
        </w:tc>
        <w:tc>
          <w:tcPr>
            <w:tcW w:w="1985" w:type="dxa"/>
          </w:tcPr>
          <w:p w14:paraId="432C7B59" w14:textId="77777777" w:rsidR="00DD0391" w:rsidRDefault="00DD0391">
            <w:pPr>
              <w:pStyle w:val="TableParagraph"/>
              <w:rPr>
                <w:sz w:val="24"/>
              </w:rPr>
            </w:pPr>
          </w:p>
        </w:tc>
        <w:tc>
          <w:tcPr>
            <w:tcW w:w="2127" w:type="dxa"/>
          </w:tcPr>
          <w:p w14:paraId="1C84E05F" w14:textId="77777777" w:rsidR="00DD0391" w:rsidRDefault="00DB297C">
            <w:pPr>
              <w:pStyle w:val="TableParagraph"/>
              <w:spacing w:line="275" w:lineRule="exact"/>
              <w:ind w:right="97"/>
              <w:jc w:val="right"/>
              <w:rPr>
                <w:sz w:val="24"/>
              </w:rPr>
            </w:pPr>
            <w:r>
              <w:rPr>
                <w:sz w:val="24"/>
              </w:rPr>
              <w:t>16220</w:t>
            </w:r>
          </w:p>
        </w:tc>
      </w:tr>
      <w:tr w:rsidR="00DD0391" w14:paraId="3A8F0F3E" w14:textId="77777777">
        <w:trPr>
          <w:trHeight w:val="414"/>
        </w:trPr>
        <w:tc>
          <w:tcPr>
            <w:tcW w:w="4834" w:type="dxa"/>
          </w:tcPr>
          <w:p w14:paraId="1525E0AD" w14:textId="77777777" w:rsidR="00DD0391" w:rsidRDefault="00DB297C">
            <w:pPr>
              <w:pStyle w:val="TableParagraph"/>
              <w:spacing w:line="275" w:lineRule="exact"/>
              <w:ind w:left="107"/>
              <w:rPr>
                <w:sz w:val="24"/>
              </w:rPr>
            </w:pPr>
            <w:r>
              <w:rPr>
                <w:sz w:val="24"/>
              </w:rPr>
              <w:t>Depreciation on Plant</w:t>
            </w:r>
          </w:p>
        </w:tc>
        <w:tc>
          <w:tcPr>
            <w:tcW w:w="1985" w:type="dxa"/>
          </w:tcPr>
          <w:p w14:paraId="6928FAB4" w14:textId="77777777" w:rsidR="00DD0391" w:rsidRDefault="00DD0391">
            <w:pPr>
              <w:pStyle w:val="TableParagraph"/>
              <w:rPr>
                <w:sz w:val="24"/>
              </w:rPr>
            </w:pPr>
          </w:p>
        </w:tc>
        <w:tc>
          <w:tcPr>
            <w:tcW w:w="2127" w:type="dxa"/>
          </w:tcPr>
          <w:p w14:paraId="6426AB86" w14:textId="77777777" w:rsidR="00DD0391" w:rsidRDefault="00DB297C">
            <w:pPr>
              <w:pStyle w:val="TableParagraph"/>
              <w:spacing w:line="275" w:lineRule="exact"/>
              <w:ind w:right="97"/>
              <w:jc w:val="right"/>
              <w:rPr>
                <w:sz w:val="24"/>
              </w:rPr>
            </w:pPr>
            <w:r>
              <w:rPr>
                <w:sz w:val="24"/>
              </w:rPr>
              <w:t>2560</w:t>
            </w:r>
          </w:p>
        </w:tc>
      </w:tr>
      <w:tr w:rsidR="00DD0391" w14:paraId="012234C5" w14:textId="77777777">
        <w:trPr>
          <w:trHeight w:val="412"/>
        </w:trPr>
        <w:tc>
          <w:tcPr>
            <w:tcW w:w="4834" w:type="dxa"/>
          </w:tcPr>
          <w:p w14:paraId="1D489604" w14:textId="77777777" w:rsidR="00DD0391" w:rsidRDefault="00DD0391">
            <w:pPr>
              <w:pStyle w:val="TableParagraph"/>
              <w:rPr>
                <w:sz w:val="24"/>
              </w:rPr>
            </w:pPr>
          </w:p>
        </w:tc>
        <w:tc>
          <w:tcPr>
            <w:tcW w:w="1985" w:type="dxa"/>
          </w:tcPr>
          <w:p w14:paraId="04AFDECA" w14:textId="77777777" w:rsidR="00DD0391" w:rsidRDefault="00DD0391">
            <w:pPr>
              <w:pStyle w:val="TableParagraph"/>
              <w:rPr>
                <w:sz w:val="24"/>
              </w:rPr>
            </w:pPr>
          </w:p>
        </w:tc>
        <w:tc>
          <w:tcPr>
            <w:tcW w:w="2127" w:type="dxa"/>
          </w:tcPr>
          <w:p w14:paraId="6A029BDC" w14:textId="77777777" w:rsidR="00DD0391" w:rsidRDefault="00DB297C">
            <w:pPr>
              <w:pStyle w:val="TableParagraph"/>
              <w:spacing w:line="275" w:lineRule="exact"/>
              <w:ind w:right="97"/>
              <w:jc w:val="right"/>
              <w:rPr>
                <w:sz w:val="24"/>
              </w:rPr>
            </w:pPr>
            <w:r>
              <w:rPr>
                <w:sz w:val="24"/>
              </w:rPr>
              <w:t>18780</w:t>
            </w:r>
          </w:p>
        </w:tc>
      </w:tr>
      <w:tr w:rsidR="00DD0391" w14:paraId="75B95E90" w14:textId="77777777">
        <w:trPr>
          <w:trHeight w:val="414"/>
        </w:trPr>
        <w:tc>
          <w:tcPr>
            <w:tcW w:w="4834" w:type="dxa"/>
          </w:tcPr>
          <w:p w14:paraId="184F27FC" w14:textId="77777777" w:rsidR="00DD0391" w:rsidRDefault="00DB297C">
            <w:pPr>
              <w:pStyle w:val="TableParagraph"/>
              <w:spacing w:line="275" w:lineRule="exact"/>
              <w:ind w:left="107"/>
              <w:rPr>
                <w:b/>
                <w:sz w:val="24"/>
              </w:rPr>
            </w:pPr>
            <w:r>
              <w:rPr>
                <w:b/>
                <w:sz w:val="24"/>
              </w:rPr>
              <w:t>Gross Profit</w:t>
            </w:r>
          </w:p>
        </w:tc>
        <w:tc>
          <w:tcPr>
            <w:tcW w:w="1985" w:type="dxa"/>
          </w:tcPr>
          <w:p w14:paraId="2FBDADCA" w14:textId="77777777" w:rsidR="00DD0391" w:rsidRDefault="00DD0391">
            <w:pPr>
              <w:pStyle w:val="TableParagraph"/>
              <w:rPr>
                <w:sz w:val="24"/>
              </w:rPr>
            </w:pPr>
          </w:p>
        </w:tc>
        <w:tc>
          <w:tcPr>
            <w:tcW w:w="2127" w:type="dxa"/>
          </w:tcPr>
          <w:p w14:paraId="1AC0E90D" w14:textId="77777777" w:rsidR="00DD0391" w:rsidRDefault="00DB297C">
            <w:pPr>
              <w:pStyle w:val="TableParagraph"/>
              <w:spacing w:line="275" w:lineRule="exact"/>
              <w:ind w:right="97"/>
              <w:jc w:val="right"/>
              <w:rPr>
                <w:b/>
                <w:sz w:val="24"/>
              </w:rPr>
            </w:pPr>
            <w:r>
              <w:rPr>
                <w:b/>
                <w:sz w:val="24"/>
              </w:rPr>
              <w:t>11520</w:t>
            </w:r>
          </w:p>
        </w:tc>
      </w:tr>
      <w:tr w:rsidR="00DD0391" w14:paraId="688F500E" w14:textId="77777777">
        <w:trPr>
          <w:trHeight w:val="299"/>
        </w:trPr>
        <w:tc>
          <w:tcPr>
            <w:tcW w:w="4834" w:type="dxa"/>
          </w:tcPr>
          <w:p w14:paraId="636DC3C4" w14:textId="77777777" w:rsidR="00DD0391" w:rsidRDefault="00DD0391">
            <w:pPr>
              <w:pStyle w:val="TableParagraph"/>
            </w:pPr>
          </w:p>
        </w:tc>
        <w:tc>
          <w:tcPr>
            <w:tcW w:w="1985" w:type="dxa"/>
          </w:tcPr>
          <w:p w14:paraId="04FC2BC5" w14:textId="77777777" w:rsidR="00DD0391" w:rsidRDefault="00DD0391">
            <w:pPr>
              <w:pStyle w:val="TableParagraph"/>
            </w:pPr>
          </w:p>
        </w:tc>
        <w:tc>
          <w:tcPr>
            <w:tcW w:w="2127" w:type="dxa"/>
          </w:tcPr>
          <w:p w14:paraId="5927D7D1" w14:textId="77777777" w:rsidR="00DD0391" w:rsidRDefault="00DD0391">
            <w:pPr>
              <w:pStyle w:val="TableParagraph"/>
            </w:pPr>
          </w:p>
        </w:tc>
      </w:tr>
      <w:tr w:rsidR="00DD0391" w14:paraId="732E4277" w14:textId="77777777">
        <w:trPr>
          <w:trHeight w:val="414"/>
        </w:trPr>
        <w:tc>
          <w:tcPr>
            <w:tcW w:w="4834" w:type="dxa"/>
          </w:tcPr>
          <w:p w14:paraId="5CFF0ED6" w14:textId="77777777" w:rsidR="00DD0391" w:rsidRDefault="00DB297C">
            <w:pPr>
              <w:pStyle w:val="TableParagraph"/>
              <w:spacing w:line="275" w:lineRule="exact"/>
              <w:ind w:left="107"/>
              <w:rPr>
                <w:b/>
                <w:sz w:val="24"/>
              </w:rPr>
            </w:pPr>
            <w:r>
              <w:rPr>
                <w:b/>
                <w:sz w:val="24"/>
              </w:rPr>
              <w:t>Expenses</w:t>
            </w:r>
          </w:p>
        </w:tc>
        <w:tc>
          <w:tcPr>
            <w:tcW w:w="1985" w:type="dxa"/>
          </w:tcPr>
          <w:p w14:paraId="3FE91B35" w14:textId="77777777" w:rsidR="00DD0391" w:rsidRDefault="00DD0391">
            <w:pPr>
              <w:pStyle w:val="TableParagraph"/>
              <w:rPr>
                <w:sz w:val="24"/>
              </w:rPr>
            </w:pPr>
          </w:p>
        </w:tc>
        <w:tc>
          <w:tcPr>
            <w:tcW w:w="2127" w:type="dxa"/>
          </w:tcPr>
          <w:p w14:paraId="6CC59692" w14:textId="77777777" w:rsidR="00DD0391" w:rsidRDefault="00DD0391">
            <w:pPr>
              <w:pStyle w:val="TableParagraph"/>
              <w:rPr>
                <w:sz w:val="24"/>
              </w:rPr>
            </w:pPr>
          </w:p>
        </w:tc>
      </w:tr>
      <w:tr w:rsidR="00DD0391" w14:paraId="2891AEB7" w14:textId="77777777">
        <w:trPr>
          <w:trHeight w:val="299"/>
        </w:trPr>
        <w:tc>
          <w:tcPr>
            <w:tcW w:w="4834" w:type="dxa"/>
          </w:tcPr>
          <w:p w14:paraId="50B8D0EE" w14:textId="77777777" w:rsidR="00DD0391" w:rsidRDefault="00DD0391">
            <w:pPr>
              <w:pStyle w:val="TableParagraph"/>
            </w:pPr>
          </w:p>
        </w:tc>
        <w:tc>
          <w:tcPr>
            <w:tcW w:w="1985" w:type="dxa"/>
          </w:tcPr>
          <w:p w14:paraId="5D34247C" w14:textId="77777777" w:rsidR="00DD0391" w:rsidRDefault="00DD0391">
            <w:pPr>
              <w:pStyle w:val="TableParagraph"/>
            </w:pPr>
          </w:p>
        </w:tc>
        <w:tc>
          <w:tcPr>
            <w:tcW w:w="2127" w:type="dxa"/>
          </w:tcPr>
          <w:p w14:paraId="346883B6" w14:textId="77777777" w:rsidR="00DD0391" w:rsidRDefault="00DD0391">
            <w:pPr>
              <w:pStyle w:val="TableParagraph"/>
            </w:pPr>
          </w:p>
        </w:tc>
      </w:tr>
      <w:tr w:rsidR="00DD0391" w14:paraId="57ED94FF" w14:textId="77777777">
        <w:trPr>
          <w:trHeight w:val="412"/>
        </w:trPr>
        <w:tc>
          <w:tcPr>
            <w:tcW w:w="4834" w:type="dxa"/>
          </w:tcPr>
          <w:p w14:paraId="77E874E6" w14:textId="77777777" w:rsidR="00DD0391" w:rsidRDefault="00DB297C">
            <w:pPr>
              <w:pStyle w:val="TableParagraph"/>
              <w:spacing w:line="275" w:lineRule="exact"/>
              <w:ind w:left="107"/>
              <w:rPr>
                <w:sz w:val="24"/>
              </w:rPr>
            </w:pPr>
            <w:r>
              <w:rPr>
                <w:sz w:val="24"/>
              </w:rPr>
              <w:t>Distribution Expenses</w:t>
            </w:r>
          </w:p>
        </w:tc>
        <w:tc>
          <w:tcPr>
            <w:tcW w:w="1985" w:type="dxa"/>
          </w:tcPr>
          <w:p w14:paraId="2BD99444" w14:textId="77777777" w:rsidR="00DD0391" w:rsidRDefault="00DD0391">
            <w:pPr>
              <w:pStyle w:val="TableParagraph"/>
              <w:rPr>
                <w:sz w:val="24"/>
              </w:rPr>
            </w:pPr>
          </w:p>
        </w:tc>
        <w:tc>
          <w:tcPr>
            <w:tcW w:w="2127" w:type="dxa"/>
          </w:tcPr>
          <w:p w14:paraId="5519C028" w14:textId="77777777" w:rsidR="00DD0391" w:rsidRDefault="00DB297C">
            <w:pPr>
              <w:pStyle w:val="TableParagraph"/>
              <w:spacing w:line="275" w:lineRule="exact"/>
              <w:ind w:right="97"/>
              <w:jc w:val="right"/>
              <w:rPr>
                <w:sz w:val="24"/>
              </w:rPr>
            </w:pPr>
            <w:r>
              <w:rPr>
                <w:sz w:val="24"/>
              </w:rPr>
              <w:t>2160</w:t>
            </w:r>
          </w:p>
        </w:tc>
      </w:tr>
      <w:tr w:rsidR="00DD0391" w14:paraId="7AB611B9" w14:textId="77777777">
        <w:trPr>
          <w:trHeight w:val="414"/>
        </w:trPr>
        <w:tc>
          <w:tcPr>
            <w:tcW w:w="4834" w:type="dxa"/>
          </w:tcPr>
          <w:p w14:paraId="5079EC01" w14:textId="77777777" w:rsidR="00DD0391" w:rsidRDefault="00DB297C">
            <w:pPr>
              <w:pStyle w:val="TableParagraph"/>
              <w:spacing w:before="1"/>
              <w:ind w:left="107"/>
              <w:rPr>
                <w:sz w:val="24"/>
              </w:rPr>
            </w:pPr>
            <w:r>
              <w:rPr>
                <w:sz w:val="24"/>
              </w:rPr>
              <w:t>Administration Expenses</w:t>
            </w:r>
          </w:p>
        </w:tc>
        <w:tc>
          <w:tcPr>
            <w:tcW w:w="1985" w:type="dxa"/>
          </w:tcPr>
          <w:p w14:paraId="705FB562" w14:textId="77777777" w:rsidR="00DD0391" w:rsidRDefault="00DB297C">
            <w:pPr>
              <w:pStyle w:val="TableParagraph"/>
              <w:spacing w:before="1"/>
              <w:ind w:right="96"/>
              <w:jc w:val="right"/>
              <w:rPr>
                <w:sz w:val="24"/>
              </w:rPr>
            </w:pPr>
            <w:r>
              <w:rPr>
                <w:sz w:val="24"/>
              </w:rPr>
              <w:t>2920</w:t>
            </w:r>
          </w:p>
        </w:tc>
        <w:tc>
          <w:tcPr>
            <w:tcW w:w="2127" w:type="dxa"/>
          </w:tcPr>
          <w:p w14:paraId="22BE5455" w14:textId="77777777" w:rsidR="00DD0391" w:rsidRDefault="00DD0391">
            <w:pPr>
              <w:pStyle w:val="TableParagraph"/>
              <w:rPr>
                <w:sz w:val="24"/>
              </w:rPr>
            </w:pPr>
          </w:p>
        </w:tc>
      </w:tr>
      <w:tr w:rsidR="00DD0391" w14:paraId="47E80691" w14:textId="77777777">
        <w:trPr>
          <w:trHeight w:val="414"/>
        </w:trPr>
        <w:tc>
          <w:tcPr>
            <w:tcW w:w="4834" w:type="dxa"/>
          </w:tcPr>
          <w:p w14:paraId="35D2E609" w14:textId="77777777" w:rsidR="00DD0391" w:rsidRDefault="00DB297C">
            <w:pPr>
              <w:pStyle w:val="TableParagraph"/>
              <w:spacing w:line="275" w:lineRule="exact"/>
              <w:ind w:left="107"/>
              <w:rPr>
                <w:sz w:val="24"/>
              </w:rPr>
            </w:pPr>
            <w:r>
              <w:rPr>
                <w:sz w:val="24"/>
              </w:rPr>
              <w:t>Add: Depreciation on Buildings</w:t>
            </w:r>
          </w:p>
        </w:tc>
        <w:tc>
          <w:tcPr>
            <w:tcW w:w="1985" w:type="dxa"/>
          </w:tcPr>
          <w:p w14:paraId="76CFBC9C" w14:textId="77777777" w:rsidR="00DD0391" w:rsidRDefault="00DB297C">
            <w:pPr>
              <w:pStyle w:val="TableParagraph"/>
              <w:spacing w:line="275" w:lineRule="exact"/>
              <w:ind w:right="96"/>
              <w:jc w:val="right"/>
              <w:rPr>
                <w:sz w:val="24"/>
              </w:rPr>
            </w:pPr>
            <w:r>
              <w:rPr>
                <w:sz w:val="24"/>
              </w:rPr>
              <w:t>320</w:t>
            </w:r>
          </w:p>
        </w:tc>
        <w:tc>
          <w:tcPr>
            <w:tcW w:w="2127" w:type="dxa"/>
          </w:tcPr>
          <w:p w14:paraId="1A83A89B" w14:textId="77777777" w:rsidR="00DD0391" w:rsidRDefault="00DD0391">
            <w:pPr>
              <w:pStyle w:val="TableParagraph"/>
              <w:rPr>
                <w:sz w:val="24"/>
              </w:rPr>
            </w:pPr>
          </w:p>
        </w:tc>
      </w:tr>
      <w:tr w:rsidR="00DD0391" w14:paraId="6AF44973" w14:textId="77777777">
        <w:trPr>
          <w:trHeight w:val="412"/>
        </w:trPr>
        <w:tc>
          <w:tcPr>
            <w:tcW w:w="4834" w:type="dxa"/>
          </w:tcPr>
          <w:p w14:paraId="2B50D4B9" w14:textId="77777777" w:rsidR="00DD0391" w:rsidRDefault="00DB297C">
            <w:pPr>
              <w:pStyle w:val="TableParagraph"/>
              <w:spacing w:line="275" w:lineRule="exact"/>
              <w:ind w:left="107"/>
              <w:rPr>
                <w:sz w:val="24"/>
              </w:rPr>
            </w:pPr>
            <w:r>
              <w:rPr>
                <w:sz w:val="24"/>
              </w:rPr>
              <w:t>Irrecoverable Debt</w:t>
            </w:r>
          </w:p>
        </w:tc>
        <w:tc>
          <w:tcPr>
            <w:tcW w:w="1985" w:type="dxa"/>
          </w:tcPr>
          <w:p w14:paraId="56FD9433" w14:textId="77777777" w:rsidR="00DD0391" w:rsidRDefault="00DB297C">
            <w:pPr>
              <w:pStyle w:val="TableParagraph"/>
              <w:spacing w:line="275" w:lineRule="exact"/>
              <w:ind w:right="96"/>
              <w:jc w:val="right"/>
              <w:rPr>
                <w:sz w:val="24"/>
              </w:rPr>
            </w:pPr>
            <w:r>
              <w:rPr>
                <w:sz w:val="24"/>
              </w:rPr>
              <w:t>240</w:t>
            </w:r>
          </w:p>
        </w:tc>
        <w:tc>
          <w:tcPr>
            <w:tcW w:w="2127" w:type="dxa"/>
          </w:tcPr>
          <w:p w14:paraId="592B3DF2" w14:textId="77777777" w:rsidR="00DD0391" w:rsidRDefault="00DD0391">
            <w:pPr>
              <w:pStyle w:val="TableParagraph"/>
              <w:rPr>
                <w:sz w:val="24"/>
              </w:rPr>
            </w:pPr>
          </w:p>
        </w:tc>
      </w:tr>
      <w:tr w:rsidR="00DD0391" w14:paraId="5604D654" w14:textId="77777777">
        <w:trPr>
          <w:trHeight w:val="414"/>
        </w:trPr>
        <w:tc>
          <w:tcPr>
            <w:tcW w:w="4834" w:type="dxa"/>
          </w:tcPr>
          <w:p w14:paraId="38B2A721" w14:textId="77777777" w:rsidR="00DD0391" w:rsidRDefault="00DB297C">
            <w:pPr>
              <w:pStyle w:val="TableParagraph"/>
              <w:spacing w:before="1"/>
              <w:ind w:left="107"/>
              <w:rPr>
                <w:sz w:val="24"/>
              </w:rPr>
            </w:pPr>
            <w:r>
              <w:rPr>
                <w:sz w:val="24"/>
              </w:rPr>
              <w:t>Rebate &amp; Discount</w:t>
            </w:r>
          </w:p>
        </w:tc>
        <w:tc>
          <w:tcPr>
            <w:tcW w:w="1985" w:type="dxa"/>
          </w:tcPr>
          <w:p w14:paraId="38C27BA0" w14:textId="77777777" w:rsidR="00DD0391" w:rsidRDefault="00DB297C">
            <w:pPr>
              <w:pStyle w:val="TableParagraph"/>
              <w:spacing w:before="1"/>
              <w:ind w:right="96"/>
              <w:jc w:val="right"/>
              <w:rPr>
                <w:sz w:val="24"/>
              </w:rPr>
            </w:pPr>
            <w:r>
              <w:rPr>
                <w:sz w:val="24"/>
              </w:rPr>
              <w:t>160</w:t>
            </w:r>
          </w:p>
        </w:tc>
        <w:tc>
          <w:tcPr>
            <w:tcW w:w="2127" w:type="dxa"/>
          </w:tcPr>
          <w:p w14:paraId="180D6C6A" w14:textId="77777777" w:rsidR="00DD0391" w:rsidRDefault="00DD0391">
            <w:pPr>
              <w:pStyle w:val="TableParagraph"/>
              <w:rPr>
                <w:sz w:val="24"/>
              </w:rPr>
            </w:pPr>
          </w:p>
        </w:tc>
      </w:tr>
      <w:tr w:rsidR="00DD0391" w14:paraId="28B0ECD6" w14:textId="77777777">
        <w:trPr>
          <w:trHeight w:val="414"/>
        </w:trPr>
        <w:tc>
          <w:tcPr>
            <w:tcW w:w="4834" w:type="dxa"/>
          </w:tcPr>
          <w:p w14:paraId="129F3AB9" w14:textId="77777777" w:rsidR="00DD0391" w:rsidRDefault="00DB297C">
            <w:pPr>
              <w:pStyle w:val="TableParagraph"/>
              <w:spacing w:line="275" w:lineRule="exact"/>
              <w:ind w:left="107"/>
              <w:rPr>
                <w:sz w:val="24"/>
              </w:rPr>
            </w:pPr>
            <w:r>
              <w:rPr>
                <w:sz w:val="24"/>
              </w:rPr>
              <w:t>Insurance Fee</w:t>
            </w:r>
          </w:p>
        </w:tc>
        <w:tc>
          <w:tcPr>
            <w:tcW w:w="1985" w:type="dxa"/>
          </w:tcPr>
          <w:p w14:paraId="019C7565" w14:textId="77777777" w:rsidR="00DD0391" w:rsidRDefault="00DB297C">
            <w:pPr>
              <w:pStyle w:val="TableParagraph"/>
              <w:spacing w:line="275" w:lineRule="exact"/>
              <w:ind w:right="96"/>
              <w:jc w:val="right"/>
              <w:rPr>
                <w:sz w:val="24"/>
              </w:rPr>
            </w:pPr>
            <w:r>
              <w:rPr>
                <w:sz w:val="24"/>
              </w:rPr>
              <w:t>500</w:t>
            </w:r>
          </w:p>
        </w:tc>
        <w:tc>
          <w:tcPr>
            <w:tcW w:w="2127" w:type="dxa"/>
          </w:tcPr>
          <w:p w14:paraId="6A506148" w14:textId="77777777" w:rsidR="00DD0391" w:rsidRDefault="00DB297C">
            <w:pPr>
              <w:pStyle w:val="TableParagraph"/>
              <w:spacing w:line="275" w:lineRule="exact"/>
              <w:ind w:right="97"/>
              <w:jc w:val="right"/>
              <w:rPr>
                <w:sz w:val="24"/>
              </w:rPr>
            </w:pPr>
            <w:r>
              <w:rPr>
                <w:sz w:val="24"/>
              </w:rPr>
              <w:t>4140</w:t>
            </w:r>
          </w:p>
        </w:tc>
      </w:tr>
      <w:tr w:rsidR="00DD0391" w14:paraId="1A837335" w14:textId="77777777">
        <w:trPr>
          <w:trHeight w:val="412"/>
        </w:trPr>
        <w:tc>
          <w:tcPr>
            <w:tcW w:w="4834" w:type="dxa"/>
          </w:tcPr>
          <w:p w14:paraId="267A9F57" w14:textId="77777777" w:rsidR="00DD0391" w:rsidRDefault="00DB297C">
            <w:pPr>
              <w:pStyle w:val="TableParagraph"/>
              <w:spacing w:line="275" w:lineRule="exact"/>
              <w:ind w:left="107"/>
              <w:rPr>
                <w:sz w:val="24"/>
              </w:rPr>
            </w:pPr>
            <w:r>
              <w:rPr>
                <w:sz w:val="24"/>
              </w:rPr>
              <w:t>Debenture Interest</w:t>
            </w:r>
          </w:p>
        </w:tc>
        <w:tc>
          <w:tcPr>
            <w:tcW w:w="1985" w:type="dxa"/>
          </w:tcPr>
          <w:p w14:paraId="493F9F07" w14:textId="77777777" w:rsidR="00DD0391" w:rsidRDefault="00DD0391">
            <w:pPr>
              <w:pStyle w:val="TableParagraph"/>
              <w:rPr>
                <w:sz w:val="24"/>
              </w:rPr>
            </w:pPr>
          </w:p>
        </w:tc>
        <w:tc>
          <w:tcPr>
            <w:tcW w:w="2127" w:type="dxa"/>
          </w:tcPr>
          <w:p w14:paraId="28C4A1E4" w14:textId="77777777" w:rsidR="00DD0391" w:rsidRDefault="00DB297C">
            <w:pPr>
              <w:pStyle w:val="TableParagraph"/>
              <w:spacing w:line="275" w:lineRule="exact"/>
              <w:ind w:right="97"/>
              <w:jc w:val="right"/>
              <w:rPr>
                <w:sz w:val="24"/>
              </w:rPr>
            </w:pPr>
            <w:r>
              <w:rPr>
                <w:sz w:val="24"/>
              </w:rPr>
              <w:t>720</w:t>
            </w:r>
          </w:p>
        </w:tc>
      </w:tr>
      <w:tr w:rsidR="00DD0391" w14:paraId="427A9A16" w14:textId="77777777">
        <w:trPr>
          <w:trHeight w:val="414"/>
        </w:trPr>
        <w:tc>
          <w:tcPr>
            <w:tcW w:w="4834" w:type="dxa"/>
          </w:tcPr>
          <w:p w14:paraId="3FE787C1" w14:textId="77777777" w:rsidR="00DD0391" w:rsidRDefault="00DB297C">
            <w:pPr>
              <w:pStyle w:val="TableParagraph"/>
              <w:spacing w:before="1"/>
              <w:ind w:left="107"/>
              <w:rPr>
                <w:sz w:val="24"/>
              </w:rPr>
            </w:pPr>
            <w:r>
              <w:rPr>
                <w:sz w:val="24"/>
              </w:rPr>
              <w:t>Total Expenses</w:t>
            </w:r>
          </w:p>
        </w:tc>
        <w:tc>
          <w:tcPr>
            <w:tcW w:w="1985" w:type="dxa"/>
          </w:tcPr>
          <w:p w14:paraId="304FC63D" w14:textId="77777777" w:rsidR="00DD0391" w:rsidRDefault="00DD0391">
            <w:pPr>
              <w:pStyle w:val="TableParagraph"/>
              <w:rPr>
                <w:sz w:val="24"/>
              </w:rPr>
            </w:pPr>
          </w:p>
        </w:tc>
        <w:tc>
          <w:tcPr>
            <w:tcW w:w="2127" w:type="dxa"/>
          </w:tcPr>
          <w:p w14:paraId="7F74E4CD" w14:textId="77777777" w:rsidR="00DD0391" w:rsidRDefault="00DB297C">
            <w:pPr>
              <w:pStyle w:val="TableParagraph"/>
              <w:spacing w:before="1"/>
              <w:ind w:right="97"/>
              <w:jc w:val="right"/>
              <w:rPr>
                <w:sz w:val="24"/>
              </w:rPr>
            </w:pPr>
            <w:r>
              <w:rPr>
                <w:sz w:val="24"/>
              </w:rPr>
              <w:t>7020</w:t>
            </w:r>
          </w:p>
        </w:tc>
      </w:tr>
      <w:tr w:rsidR="00DD0391" w14:paraId="022FBA36" w14:textId="77777777">
        <w:trPr>
          <w:trHeight w:val="299"/>
        </w:trPr>
        <w:tc>
          <w:tcPr>
            <w:tcW w:w="4834" w:type="dxa"/>
          </w:tcPr>
          <w:p w14:paraId="74762384" w14:textId="77777777" w:rsidR="00DD0391" w:rsidRDefault="00DD0391">
            <w:pPr>
              <w:pStyle w:val="TableParagraph"/>
            </w:pPr>
          </w:p>
        </w:tc>
        <w:tc>
          <w:tcPr>
            <w:tcW w:w="1985" w:type="dxa"/>
          </w:tcPr>
          <w:p w14:paraId="733D83E0" w14:textId="77777777" w:rsidR="00DD0391" w:rsidRDefault="00DD0391">
            <w:pPr>
              <w:pStyle w:val="TableParagraph"/>
            </w:pPr>
          </w:p>
        </w:tc>
        <w:tc>
          <w:tcPr>
            <w:tcW w:w="2127" w:type="dxa"/>
          </w:tcPr>
          <w:p w14:paraId="19F90B35" w14:textId="77777777" w:rsidR="00DD0391" w:rsidRDefault="00DD0391">
            <w:pPr>
              <w:pStyle w:val="TableParagraph"/>
            </w:pPr>
          </w:p>
        </w:tc>
      </w:tr>
      <w:tr w:rsidR="00DD0391" w14:paraId="38E8125D" w14:textId="77777777">
        <w:trPr>
          <w:trHeight w:val="414"/>
        </w:trPr>
        <w:tc>
          <w:tcPr>
            <w:tcW w:w="4834" w:type="dxa"/>
          </w:tcPr>
          <w:p w14:paraId="7C0767CE" w14:textId="77777777" w:rsidR="00DD0391" w:rsidRDefault="00DB297C">
            <w:pPr>
              <w:pStyle w:val="TableParagraph"/>
              <w:spacing w:line="275" w:lineRule="exact"/>
              <w:ind w:left="107"/>
              <w:rPr>
                <w:b/>
                <w:sz w:val="24"/>
              </w:rPr>
            </w:pPr>
            <w:r>
              <w:rPr>
                <w:b/>
                <w:sz w:val="24"/>
              </w:rPr>
              <w:t>Distributable Profit</w:t>
            </w:r>
          </w:p>
        </w:tc>
        <w:tc>
          <w:tcPr>
            <w:tcW w:w="1985" w:type="dxa"/>
          </w:tcPr>
          <w:p w14:paraId="432640E6" w14:textId="77777777" w:rsidR="00DD0391" w:rsidRDefault="00DD0391">
            <w:pPr>
              <w:pStyle w:val="TableParagraph"/>
              <w:rPr>
                <w:sz w:val="24"/>
              </w:rPr>
            </w:pPr>
          </w:p>
        </w:tc>
        <w:tc>
          <w:tcPr>
            <w:tcW w:w="2127" w:type="dxa"/>
          </w:tcPr>
          <w:p w14:paraId="2D949A16" w14:textId="77777777" w:rsidR="00DD0391" w:rsidRDefault="00DB297C">
            <w:pPr>
              <w:pStyle w:val="TableParagraph"/>
              <w:spacing w:line="275" w:lineRule="exact"/>
              <w:ind w:right="97"/>
              <w:jc w:val="right"/>
              <w:rPr>
                <w:b/>
                <w:sz w:val="24"/>
              </w:rPr>
            </w:pPr>
            <w:r>
              <w:rPr>
                <w:b/>
                <w:sz w:val="24"/>
              </w:rPr>
              <w:t>4500</w:t>
            </w:r>
          </w:p>
        </w:tc>
      </w:tr>
      <w:tr w:rsidR="00DD0391" w14:paraId="70A90CA7" w14:textId="77777777">
        <w:trPr>
          <w:trHeight w:val="299"/>
        </w:trPr>
        <w:tc>
          <w:tcPr>
            <w:tcW w:w="4834" w:type="dxa"/>
          </w:tcPr>
          <w:p w14:paraId="3A15417E" w14:textId="77777777" w:rsidR="00DD0391" w:rsidRDefault="00DD0391">
            <w:pPr>
              <w:pStyle w:val="TableParagraph"/>
            </w:pPr>
          </w:p>
        </w:tc>
        <w:tc>
          <w:tcPr>
            <w:tcW w:w="1985" w:type="dxa"/>
          </w:tcPr>
          <w:p w14:paraId="5C7E5218" w14:textId="77777777" w:rsidR="00DD0391" w:rsidRDefault="00DD0391">
            <w:pPr>
              <w:pStyle w:val="TableParagraph"/>
            </w:pPr>
          </w:p>
        </w:tc>
        <w:tc>
          <w:tcPr>
            <w:tcW w:w="2127" w:type="dxa"/>
          </w:tcPr>
          <w:p w14:paraId="75203BF5" w14:textId="77777777" w:rsidR="00DD0391" w:rsidRDefault="00DD0391">
            <w:pPr>
              <w:pStyle w:val="TableParagraph"/>
            </w:pPr>
          </w:p>
        </w:tc>
      </w:tr>
      <w:tr w:rsidR="00DD0391" w14:paraId="228BFC70" w14:textId="77777777">
        <w:trPr>
          <w:trHeight w:val="414"/>
        </w:trPr>
        <w:tc>
          <w:tcPr>
            <w:tcW w:w="4834" w:type="dxa"/>
          </w:tcPr>
          <w:p w14:paraId="20575D2E" w14:textId="77777777" w:rsidR="00DD0391" w:rsidRDefault="00DB297C">
            <w:pPr>
              <w:pStyle w:val="TableParagraph"/>
              <w:spacing w:line="275" w:lineRule="exact"/>
              <w:ind w:left="107"/>
              <w:rPr>
                <w:sz w:val="24"/>
              </w:rPr>
            </w:pPr>
            <w:r>
              <w:rPr>
                <w:sz w:val="24"/>
              </w:rPr>
              <w:t>Dividend</w:t>
            </w:r>
          </w:p>
        </w:tc>
        <w:tc>
          <w:tcPr>
            <w:tcW w:w="1985" w:type="dxa"/>
          </w:tcPr>
          <w:p w14:paraId="529E6096" w14:textId="77777777" w:rsidR="00DD0391" w:rsidRDefault="00DD0391">
            <w:pPr>
              <w:pStyle w:val="TableParagraph"/>
              <w:rPr>
                <w:sz w:val="24"/>
              </w:rPr>
            </w:pPr>
          </w:p>
        </w:tc>
        <w:tc>
          <w:tcPr>
            <w:tcW w:w="2127" w:type="dxa"/>
          </w:tcPr>
          <w:p w14:paraId="20EC4125" w14:textId="77777777" w:rsidR="00DD0391" w:rsidRDefault="00DB297C">
            <w:pPr>
              <w:pStyle w:val="TableParagraph"/>
              <w:spacing w:line="275" w:lineRule="exact"/>
              <w:ind w:right="97"/>
              <w:jc w:val="right"/>
              <w:rPr>
                <w:sz w:val="24"/>
              </w:rPr>
            </w:pPr>
            <w:r>
              <w:rPr>
                <w:sz w:val="24"/>
              </w:rPr>
              <w:t>560</w:t>
            </w:r>
          </w:p>
        </w:tc>
      </w:tr>
      <w:tr w:rsidR="00DD0391" w14:paraId="518E6491" w14:textId="77777777">
        <w:trPr>
          <w:trHeight w:val="412"/>
        </w:trPr>
        <w:tc>
          <w:tcPr>
            <w:tcW w:w="4834" w:type="dxa"/>
          </w:tcPr>
          <w:p w14:paraId="6F601FEA" w14:textId="77777777" w:rsidR="00DD0391" w:rsidRDefault="00DB297C">
            <w:pPr>
              <w:pStyle w:val="TableParagraph"/>
              <w:spacing w:line="275" w:lineRule="exact"/>
              <w:ind w:left="107"/>
              <w:rPr>
                <w:sz w:val="24"/>
              </w:rPr>
            </w:pPr>
            <w:r>
              <w:rPr>
                <w:sz w:val="24"/>
              </w:rPr>
              <w:t>Net Profit</w:t>
            </w:r>
          </w:p>
        </w:tc>
        <w:tc>
          <w:tcPr>
            <w:tcW w:w="1985" w:type="dxa"/>
          </w:tcPr>
          <w:p w14:paraId="55B53BEF" w14:textId="77777777" w:rsidR="00DD0391" w:rsidRDefault="00DD0391">
            <w:pPr>
              <w:pStyle w:val="TableParagraph"/>
              <w:rPr>
                <w:sz w:val="24"/>
              </w:rPr>
            </w:pPr>
          </w:p>
        </w:tc>
        <w:tc>
          <w:tcPr>
            <w:tcW w:w="2127" w:type="dxa"/>
          </w:tcPr>
          <w:p w14:paraId="24C91744" w14:textId="77777777" w:rsidR="00DD0391" w:rsidRDefault="00DB297C">
            <w:pPr>
              <w:pStyle w:val="TableParagraph"/>
              <w:spacing w:line="275" w:lineRule="exact"/>
              <w:ind w:right="97"/>
              <w:jc w:val="right"/>
              <w:rPr>
                <w:sz w:val="24"/>
              </w:rPr>
            </w:pPr>
            <w:r>
              <w:rPr>
                <w:sz w:val="24"/>
              </w:rPr>
              <w:t>3940</w:t>
            </w:r>
          </w:p>
        </w:tc>
      </w:tr>
      <w:tr w:rsidR="00DD0391" w14:paraId="29253262" w14:textId="77777777">
        <w:trPr>
          <w:trHeight w:val="414"/>
        </w:trPr>
        <w:tc>
          <w:tcPr>
            <w:tcW w:w="4834" w:type="dxa"/>
          </w:tcPr>
          <w:p w14:paraId="5EB4F8D9" w14:textId="77777777" w:rsidR="00DD0391" w:rsidRDefault="00DB297C">
            <w:pPr>
              <w:pStyle w:val="TableParagraph"/>
              <w:spacing w:line="275" w:lineRule="exact"/>
              <w:ind w:left="107"/>
              <w:rPr>
                <w:sz w:val="24"/>
              </w:rPr>
            </w:pPr>
            <w:r>
              <w:rPr>
                <w:sz w:val="24"/>
              </w:rPr>
              <w:t>Current Tax</w:t>
            </w:r>
          </w:p>
        </w:tc>
        <w:tc>
          <w:tcPr>
            <w:tcW w:w="1985" w:type="dxa"/>
          </w:tcPr>
          <w:p w14:paraId="5FBB856E" w14:textId="77777777" w:rsidR="00DD0391" w:rsidRDefault="00DD0391">
            <w:pPr>
              <w:pStyle w:val="TableParagraph"/>
              <w:rPr>
                <w:sz w:val="24"/>
              </w:rPr>
            </w:pPr>
          </w:p>
        </w:tc>
        <w:tc>
          <w:tcPr>
            <w:tcW w:w="2127" w:type="dxa"/>
          </w:tcPr>
          <w:p w14:paraId="37FABCAE" w14:textId="77777777" w:rsidR="00DD0391" w:rsidRDefault="00DB297C">
            <w:pPr>
              <w:pStyle w:val="TableParagraph"/>
              <w:spacing w:line="275" w:lineRule="exact"/>
              <w:ind w:right="97"/>
              <w:jc w:val="right"/>
              <w:rPr>
                <w:sz w:val="24"/>
              </w:rPr>
            </w:pPr>
            <w:r>
              <w:rPr>
                <w:sz w:val="24"/>
              </w:rPr>
              <w:t>1600</w:t>
            </w:r>
          </w:p>
        </w:tc>
      </w:tr>
      <w:tr w:rsidR="00DD0391" w14:paraId="43E13D78" w14:textId="77777777">
        <w:trPr>
          <w:trHeight w:val="299"/>
        </w:trPr>
        <w:tc>
          <w:tcPr>
            <w:tcW w:w="4834" w:type="dxa"/>
          </w:tcPr>
          <w:p w14:paraId="130AA4E8" w14:textId="77777777" w:rsidR="00DD0391" w:rsidRDefault="00DD0391">
            <w:pPr>
              <w:pStyle w:val="TableParagraph"/>
            </w:pPr>
          </w:p>
        </w:tc>
        <w:tc>
          <w:tcPr>
            <w:tcW w:w="1985" w:type="dxa"/>
          </w:tcPr>
          <w:p w14:paraId="1A6520D1" w14:textId="77777777" w:rsidR="00DD0391" w:rsidRDefault="00DD0391">
            <w:pPr>
              <w:pStyle w:val="TableParagraph"/>
            </w:pPr>
          </w:p>
        </w:tc>
        <w:tc>
          <w:tcPr>
            <w:tcW w:w="2127" w:type="dxa"/>
          </w:tcPr>
          <w:p w14:paraId="34A89ECF" w14:textId="77777777" w:rsidR="00DD0391" w:rsidRDefault="00DD0391">
            <w:pPr>
              <w:pStyle w:val="TableParagraph"/>
            </w:pPr>
          </w:p>
        </w:tc>
      </w:tr>
      <w:tr w:rsidR="00DD0391" w14:paraId="26CFB998" w14:textId="77777777">
        <w:trPr>
          <w:trHeight w:val="414"/>
        </w:trPr>
        <w:tc>
          <w:tcPr>
            <w:tcW w:w="4834" w:type="dxa"/>
          </w:tcPr>
          <w:p w14:paraId="33000F5E" w14:textId="77777777" w:rsidR="00DD0391" w:rsidRDefault="00DB297C">
            <w:pPr>
              <w:pStyle w:val="TableParagraph"/>
              <w:spacing w:line="275" w:lineRule="exact"/>
              <w:ind w:left="107"/>
              <w:rPr>
                <w:b/>
                <w:sz w:val="24"/>
              </w:rPr>
            </w:pPr>
            <w:r>
              <w:rPr>
                <w:b/>
                <w:sz w:val="24"/>
              </w:rPr>
              <w:t>Profit After Tax</w:t>
            </w:r>
          </w:p>
        </w:tc>
        <w:tc>
          <w:tcPr>
            <w:tcW w:w="1985" w:type="dxa"/>
          </w:tcPr>
          <w:p w14:paraId="245A5CC5" w14:textId="77777777" w:rsidR="00DD0391" w:rsidRDefault="00DD0391">
            <w:pPr>
              <w:pStyle w:val="TableParagraph"/>
              <w:rPr>
                <w:sz w:val="24"/>
              </w:rPr>
            </w:pPr>
          </w:p>
        </w:tc>
        <w:tc>
          <w:tcPr>
            <w:tcW w:w="2127" w:type="dxa"/>
          </w:tcPr>
          <w:p w14:paraId="39A5C051" w14:textId="77777777" w:rsidR="00DD0391" w:rsidRDefault="00DB297C">
            <w:pPr>
              <w:pStyle w:val="TableParagraph"/>
              <w:spacing w:line="275" w:lineRule="exact"/>
              <w:ind w:right="97"/>
              <w:jc w:val="right"/>
              <w:rPr>
                <w:b/>
                <w:sz w:val="24"/>
              </w:rPr>
            </w:pPr>
            <w:r>
              <w:rPr>
                <w:b/>
                <w:sz w:val="24"/>
              </w:rPr>
              <w:t>2340</w:t>
            </w:r>
          </w:p>
        </w:tc>
      </w:tr>
    </w:tbl>
    <w:p w14:paraId="0A0FD1B7" w14:textId="77777777" w:rsidR="00DD0391" w:rsidRDefault="00DD0391">
      <w:pPr>
        <w:spacing w:line="275" w:lineRule="exact"/>
        <w:jc w:val="right"/>
        <w:rPr>
          <w:sz w:val="24"/>
        </w:rPr>
        <w:sectPr w:rsidR="00DD0391">
          <w:type w:val="continuous"/>
          <w:pgSz w:w="11910" w:h="16840"/>
          <w:pgMar w:top="1580" w:right="1300" w:bottom="280" w:left="1120" w:header="720" w:footer="720" w:gutter="0"/>
          <w:cols w:space="720"/>
        </w:sectPr>
      </w:pPr>
    </w:p>
    <w:p w14:paraId="1BED16A0" w14:textId="77777777" w:rsidR="00DD0391" w:rsidRDefault="00DB297C">
      <w:pPr>
        <w:pStyle w:val="BodyText"/>
        <w:spacing w:before="60"/>
        <w:ind w:left="302" w:right="124"/>
        <w:jc w:val="center"/>
      </w:pPr>
      <w:r>
        <w:lastRenderedPageBreak/>
        <w:t>Wales plc’s</w:t>
      </w:r>
    </w:p>
    <w:p w14:paraId="7189B3FD" w14:textId="38B4C3E4" w:rsidR="00DD0391" w:rsidRDefault="00DB297C">
      <w:pPr>
        <w:pStyle w:val="BodyText"/>
        <w:spacing w:before="137"/>
        <w:ind w:left="302" w:right="128"/>
        <w:jc w:val="center"/>
      </w:pPr>
      <w:r>
        <w:t>Balance Sheet on</w:t>
      </w:r>
      <w:r>
        <w:t xml:space="preserve"> 31st December 2019</w:t>
      </w:r>
    </w:p>
    <w:p w14:paraId="4ACAF622" w14:textId="77777777" w:rsidR="00DD0391" w:rsidRDefault="00DD0391">
      <w:pPr>
        <w:pStyle w:val="BodyText"/>
        <w:rPr>
          <w:sz w:val="20"/>
        </w:rPr>
      </w:pPr>
    </w:p>
    <w:p w14:paraId="67514EB1" w14:textId="77777777" w:rsidR="00DD0391" w:rsidRDefault="00DD0391">
      <w:pPr>
        <w:pStyle w:val="BodyText"/>
        <w:spacing w:before="1"/>
        <w:rPr>
          <w:sz w:val="28"/>
        </w:rPr>
      </w:pPr>
    </w:p>
    <w:tbl>
      <w:tblPr>
        <w:tblW w:w="0" w:type="auto"/>
        <w:tblInd w:w="4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59"/>
        <w:gridCol w:w="1274"/>
        <w:gridCol w:w="2836"/>
        <w:gridCol w:w="1274"/>
      </w:tblGrid>
      <w:tr w:rsidR="00DD0391" w14:paraId="04D7F43E" w14:textId="77777777">
        <w:trPr>
          <w:trHeight w:val="414"/>
        </w:trPr>
        <w:tc>
          <w:tcPr>
            <w:tcW w:w="3559" w:type="dxa"/>
          </w:tcPr>
          <w:p w14:paraId="3544BC0F" w14:textId="77777777" w:rsidR="00DD0391" w:rsidRDefault="00DB297C">
            <w:pPr>
              <w:pStyle w:val="TableParagraph"/>
              <w:spacing w:before="1"/>
              <w:ind w:left="107"/>
              <w:rPr>
                <w:b/>
                <w:sz w:val="24"/>
              </w:rPr>
            </w:pPr>
            <w:r>
              <w:rPr>
                <w:b/>
                <w:sz w:val="24"/>
              </w:rPr>
              <w:t>LIABILITIES</w:t>
            </w:r>
          </w:p>
        </w:tc>
        <w:tc>
          <w:tcPr>
            <w:tcW w:w="1274" w:type="dxa"/>
          </w:tcPr>
          <w:p w14:paraId="28EF6A89" w14:textId="77777777" w:rsidR="00DD0391" w:rsidRDefault="00DB297C">
            <w:pPr>
              <w:pStyle w:val="TableParagraph"/>
              <w:spacing w:before="1"/>
              <w:ind w:right="94"/>
              <w:jc w:val="right"/>
              <w:rPr>
                <w:b/>
                <w:sz w:val="24"/>
              </w:rPr>
            </w:pPr>
            <w:r>
              <w:rPr>
                <w:b/>
                <w:sz w:val="24"/>
              </w:rPr>
              <w:t>£ '000</w:t>
            </w:r>
          </w:p>
        </w:tc>
        <w:tc>
          <w:tcPr>
            <w:tcW w:w="2836" w:type="dxa"/>
          </w:tcPr>
          <w:p w14:paraId="03D6D081" w14:textId="77777777" w:rsidR="00DD0391" w:rsidRDefault="00DB297C">
            <w:pPr>
              <w:pStyle w:val="TableParagraph"/>
              <w:spacing w:before="1"/>
              <w:ind w:left="108"/>
              <w:rPr>
                <w:b/>
                <w:sz w:val="24"/>
              </w:rPr>
            </w:pPr>
            <w:r>
              <w:rPr>
                <w:b/>
                <w:sz w:val="24"/>
              </w:rPr>
              <w:t>Assets</w:t>
            </w:r>
          </w:p>
        </w:tc>
        <w:tc>
          <w:tcPr>
            <w:tcW w:w="1274" w:type="dxa"/>
          </w:tcPr>
          <w:p w14:paraId="6309AA52" w14:textId="77777777" w:rsidR="00DD0391" w:rsidRDefault="00DB297C">
            <w:pPr>
              <w:pStyle w:val="TableParagraph"/>
              <w:spacing w:before="1"/>
              <w:ind w:right="90"/>
              <w:jc w:val="right"/>
              <w:rPr>
                <w:b/>
                <w:sz w:val="24"/>
              </w:rPr>
            </w:pPr>
            <w:r>
              <w:rPr>
                <w:b/>
                <w:sz w:val="24"/>
              </w:rPr>
              <w:t>£ '000</w:t>
            </w:r>
          </w:p>
        </w:tc>
      </w:tr>
      <w:tr w:rsidR="00DD0391" w14:paraId="00339DC3" w14:textId="77777777">
        <w:trPr>
          <w:trHeight w:val="414"/>
        </w:trPr>
        <w:tc>
          <w:tcPr>
            <w:tcW w:w="3559" w:type="dxa"/>
          </w:tcPr>
          <w:p w14:paraId="6BC1A9F0" w14:textId="77777777" w:rsidR="00DD0391" w:rsidRDefault="00DB297C">
            <w:pPr>
              <w:pStyle w:val="TableParagraph"/>
              <w:spacing w:line="275" w:lineRule="exact"/>
              <w:ind w:left="107"/>
              <w:rPr>
                <w:sz w:val="24"/>
              </w:rPr>
            </w:pPr>
            <w:r>
              <w:rPr>
                <w:sz w:val="24"/>
              </w:rPr>
              <w:t>Share Capital</w:t>
            </w:r>
          </w:p>
        </w:tc>
        <w:tc>
          <w:tcPr>
            <w:tcW w:w="1274" w:type="dxa"/>
          </w:tcPr>
          <w:p w14:paraId="7FA15DF6" w14:textId="77777777" w:rsidR="00DD0391" w:rsidRDefault="00DB297C">
            <w:pPr>
              <w:pStyle w:val="TableParagraph"/>
              <w:spacing w:line="275" w:lineRule="exact"/>
              <w:ind w:right="92"/>
              <w:jc w:val="right"/>
              <w:rPr>
                <w:sz w:val="24"/>
              </w:rPr>
            </w:pPr>
            <w:r>
              <w:rPr>
                <w:sz w:val="24"/>
              </w:rPr>
              <w:t>29000</w:t>
            </w:r>
          </w:p>
        </w:tc>
        <w:tc>
          <w:tcPr>
            <w:tcW w:w="2836" w:type="dxa"/>
          </w:tcPr>
          <w:p w14:paraId="6C9E9748" w14:textId="77777777" w:rsidR="00DD0391" w:rsidRDefault="00DB297C">
            <w:pPr>
              <w:pStyle w:val="TableParagraph"/>
              <w:spacing w:line="275" w:lineRule="exact"/>
              <w:ind w:left="108"/>
              <w:rPr>
                <w:sz w:val="24"/>
              </w:rPr>
            </w:pPr>
            <w:r>
              <w:rPr>
                <w:sz w:val="24"/>
              </w:rPr>
              <w:t>Land</w:t>
            </w:r>
          </w:p>
        </w:tc>
        <w:tc>
          <w:tcPr>
            <w:tcW w:w="1274" w:type="dxa"/>
          </w:tcPr>
          <w:p w14:paraId="1B1E9B2C" w14:textId="77777777" w:rsidR="00DD0391" w:rsidRDefault="00DB297C">
            <w:pPr>
              <w:pStyle w:val="TableParagraph"/>
              <w:spacing w:line="275" w:lineRule="exact"/>
              <w:ind w:right="93"/>
              <w:jc w:val="right"/>
              <w:rPr>
                <w:sz w:val="24"/>
              </w:rPr>
            </w:pPr>
            <w:r>
              <w:rPr>
                <w:sz w:val="24"/>
              </w:rPr>
              <w:t>20000</w:t>
            </w:r>
          </w:p>
        </w:tc>
      </w:tr>
      <w:tr w:rsidR="00DD0391" w14:paraId="0B278724" w14:textId="77777777">
        <w:trPr>
          <w:trHeight w:val="412"/>
        </w:trPr>
        <w:tc>
          <w:tcPr>
            <w:tcW w:w="3559" w:type="dxa"/>
          </w:tcPr>
          <w:p w14:paraId="5737ECD9" w14:textId="77777777" w:rsidR="00DD0391" w:rsidRDefault="00DB297C">
            <w:pPr>
              <w:pStyle w:val="TableParagraph"/>
              <w:spacing w:line="275" w:lineRule="exact"/>
              <w:ind w:left="107"/>
              <w:rPr>
                <w:sz w:val="24"/>
              </w:rPr>
            </w:pPr>
            <w:r>
              <w:rPr>
                <w:sz w:val="24"/>
              </w:rPr>
              <w:t>Reserve &amp; Surplus</w:t>
            </w:r>
          </w:p>
        </w:tc>
        <w:tc>
          <w:tcPr>
            <w:tcW w:w="1274" w:type="dxa"/>
          </w:tcPr>
          <w:p w14:paraId="178624B7" w14:textId="77777777" w:rsidR="00DD0391" w:rsidRDefault="00DB297C">
            <w:pPr>
              <w:pStyle w:val="TableParagraph"/>
              <w:spacing w:line="275" w:lineRule="exact"/>
              <w:ind w:right="94"/>
              <w:jc w:val="right"/>
              <w:rPr>
                <w:sz w:val="24"/>
              </w:rPr>
            </w:pPr>
            <w:r>
              <w:rPr>
                <w:sz w:val="24"/>
              </w:rPr>
              <w:t>15720</w:t>
            </w:r>
          </w:p>
        </w:tc>
        <w:tc>
          <w:tcPr>
            <w:tcW w:w="2836" w:type="dxa"/>
          </w:tcPr>
          <w:p w14:paraId="103B4737" w14:textId="77777777" w:rsidR="00DD0391" w:rsidRDefault="00DB297C">
            <w:pPr>
              <w:pStyle w:val="TableParagraph"/>
              <w:spacing w:line="275" w:lineRule="exact"/>
              <w:ind w:left="108"/>
              <w:rPr>
                <w:sz w:val="24"/>
              </w:rPr>
            </w:pPr>
            <w:r>
              <w:rPr>
                <w:sz w:val="24"/>
              </w:rPr>
              <w:t>Building</w:t>
            </w:r>
          </w:p>
        </w:tc>
        <w:tc>
          <w:tcPr>
            <w:tcW w:w="1274" w:type="dxa"/>
          </w:tcPr>
          <w:p w14:paraId="4D27CE70" w14:textId="77777777" w:rsidR="00DD0391" w:rsidRDefault="00DB297C">
            <w:pPr>
              <w:pStyle w:val="TableParagraph"/>
              <w:spacing w:line="275" w:lineRule="exact"/>
              <w:ind w:right="91"/>
              <w:jc w:val="right"/>
              <w:rPr>
                <w:sz w:val="24"/>
              </w:rPr>
            </w:pPr>
            <w:r>
              <w:rPr>
                <w:sz w:val="24"/>
              </w:rPr>
              <w:t>11420</w:t>
            </w:r>
          </w:p>
        </w:tc>
      </w:tr>
      <w:tr w:rsidR="00DD0391" w14:paraId="0610A4BF" w14:textId="77777777">
        <w:trPr>
          <w:trHeight w:val="414"/>
        </w:trPr>
        <w:tc>
          <w:tcPr>
            <w:tcW w:w="3559" w:type="dxa"/>
          </w:tcPr>
          <w:p w14:paraId="06782B80" w14:textId="77777777" w:rsidR="00DD0391" w:rsidRDefault="00DB297C">
            <w:pPr>
              <w:pStyle w:val="TableParagraph"/>
              <w:spacing w:before="1"/>
              <w:ind w:left="107"/>
              <w:rPr>
                <w:sz w:val="24"/>
              </w:rPr>
            </w:pPr>
            <w:r>
              <w:rPr>
                <w:sz w:val="24"/>
              </w:rPr>
              <w:t>Share Premium</w:t>
            </w:r>
          </w:p>
        </w:tc>
        <w:tc>
          <w:tcPr>
            <w:tcW w:w="1274" w:type="dxa"/>
          </w:tcPr>
          <w:p w14:paraId="4B29828D" w14:textId="77777777" w:rsidR="00DD0391" w:rsidRDefault="00DB297C">
            <w:pPr>
              <w:pStyle w:val="TableParagraph"/>
              <w:spacing w:before="1"/>
              <w:ind w:right="92"/>
              <w:jc w:val="right"/>
              <w:rPr>
                <w:sz w:val="24"/>
              </w:rPr>
            </w:pPr>
            <w:r>
              <w:rPr>
                <w:sz w:val="24"/>
              </w:rPr>
              <w:t>5000</w:t>
            </w:r>
          </w:p>
        </w:tc>
        <w:tc>
          <w:tcPr>
            <w:tcW w:w="2836" w:type="dxa"/>
          </w:tcPr>
          <w:p w14:paraId="128225C8" w14:textId="77777777" w:rsidR="00DD0391" w:rsidRDefault="00DB297C">
            <w:pPr>
              <w:pStyle w:val="TableParagraph"/>
              <w:spacing w:before="1"/>
              <w:ind w:left="108"/>
              <w:rPr>
                <w:sz w:val="24"/>
              </w:rPr>
            </w:pPr>
            <w:r>
              <w:rPr>
                <w:sz w:val="24"/>
              </w:rPr>
              <w:t>Plant</w:t>
            </w:r>
          </w:p>
        </w:tc>
        <w:tc>
          <w:tcPr>
            <w:tcW w:w="1274" w:type="dxa"/>
          </w:tcPr>
          <w:p w14:paraId="25F012DE" w14:textId="77777777" w:rsidR="00DD0391" w:rsidRDefault="00DB297C">
            <w:pPr>
              <w:pStyle w:val="TableParagraph"/>
              <w:spacing w:before="1"/>
              <w:ind w:right="91"/>
              <w:jc w:val="right"/>
              <w:rPr>
                <w:sz w:val="24"/>
              </w:rPr>
            </w:pPr>
            <w:r>
              <w:rPr>
                <w:sz w:val="24"/>
              </w:rPr>
              <w:t>18080</w:t>
            </w:r>
          </w:p>
        </w:tc>
      </w:tr>
      <w:tr w:rsidR="00DD0391" w14:paraId="5480C268" w14:textId="77777777">
        <w:trPr>
          <w:trHeight w:val="414"/>
        </w:trPr>
        <w:tc>
          <w:tcPr>
            <w:tcW w:w="3559" w:type="dxa"/>
          </w:tcPr>
          <w:p w14:paraId="478CDB8C" w14:textId="77777777" w:rsidR="00DD0391" w:rsidRDefault="00DB297C">
            <w:pPr>
              <w:pStyle w:val="TableParagraph"/>
              <w:spacing w:line="275" w:lineRule="exact"/>
              <w:ind w:left="107"/>
              <w:rPr>
                <w:sz w:val="24"/>
              </w:rPr>
            </w:pPr>
            <w:r>
              <w:rPr>
                <w:sz w:val="24"/>
              </w:rPr>
              <w:t>Debentures</w:t>
            </w:r>
          </w:p>
        </w:tc>
        <w:tc>
          <w:tcPr>
            <w:tcW w:w="1274" w:type="dxa"/>
          </w:tcPr>
          <w:p w14:paraId="01CF717D" w14:textId="77777777" w:rsidR="00DD0391" w:rsidRDefault="00DB297C">
            <w:pPr>
              <w:pStyle w:val="TableParagraph"/>
              <w:spacing w:line="275" w:lineRule="exact"/>
              <w:ind w:right="94"/>
              <w:jc w:val="right"/>
              <w:rPr>
                <w:sz w:val="24"/>
              </w:rPr>
            </w:pPr>
            <w:r>
              <w:rPr>
                <w:sz w:val="24"/>
              </w:rPr>
              <w:t>4000</w:t>
            </w:r>
          </w:p>
        </w:tc>
        <w:tc>
          <w:tcPr>
            <w:tcW w:w="2836" w:type="dxa"/>
          </w:tcPr>
          <w:p w14:paraId="0E4183E8" w14:textId="77777777" w:rsidR="00DD0391" w:rsidRDefault="00DB297C">
            <w:pPr>
              <w:pStyle w:val="TableParagraph"/>
              <w:spacing w:line="275" w:lineRule="exact"/>
              <w:ind w:left="108"/>
              <w:rPr>
                <w:sz w:val="24"/>
              </w:rPr>
            </w:pPr>
            <w:r>
              <w:rPr>
                <w:sz w:val="24"/>
              </w:rPr>
              <w:t>Inventory</w:t>
            </w:r>
          </w:p>
        </w:tc>
        <w:tc>
          <w:tcPr>
            <w:tcW w:w="1274" w:type="dxa"/>
          </w:tcPr>
          <w:p w14:paraId="026E174E" w14:textId="77777777" w:rsidR="00DD0391" w:rsidRDefault="00DB297C">
            <w:pPr>
              <w:pStyle w:val="TableParagraph"/>
              <w:spacing w:line="275" w:lineRule="exact"/>
              <w:ind w:right="93"/>
              <w:jc w:val="right"/>
              <w:rPr>
                <w:sz w:val="24"/>
              </w:rPr>
            </w:pPr>
            <w:r>
              <w:rPr>
                <w:sz w:val="24"/>
              </w:rPr>
              <w:t>3120</w:t>
            </w:r>
          </w:p>
        </w:tc>
      </w:tr>
      <w:tr w:rsidR="00DD0391" w14:paraId="2DBE1554" w14:textId="77777777">
        <w:trPr>
          <w:trHeight w:val="412"/>
        </w:trPr>
        <w:tc>
          <w:tcPr>
            <w:tcW w:w="3559" w:type="dxa"/>
          </w:tcPr>
          <w:p w14:paraId="6AAEFD07" w14:textId="77777777" w:rsidR="00DD0391" w:rsidRDefault="00DB297C">
            <w:pPr>
              <w:pStyle w:val="TableParagraph"/>
              <w:spacing w:line="275" w:lineRule="exact"/>
              <w:ind w:left="107"/>
              <w:rPr>
                <w:sz w:val="24"/>
              </w:rPr>
            </w:pPr>
            <w:r>
              <w:rPr>
                <w:sz w:val="24"/>
              </w:rPr>
              <w:t>Trades Payable</w:t>
            </w:r>
          </w:p>
        </w:tc>
        <w:tc>
          <w:tcPr>
            <w:tcW w:w="1274" w:type="dxa"/>
          </w:tcPr>
          <w:p w14:paraId="562DDFF1" w14:textId="77777777" w:rsidR="00DD0391" w:rsidRDefault="00DB297C">
            <w:pPr>
              <w:pStyle w:val="TableParagraph"/>
              <w:spacing w:line="275" w:lineRule="exact"/>
              <w:ind w:right="94"/>
              <w:jc w:val="right"/>
              <w:rPr>
                <w:sz w:val="24"/>
              </w:rPr>
            </w:pPr>
            <w:r>
              <w:rPr>
                <w:sz w:val="24"/>
              </w:rPr>
              <w:t>4480</w:t>
            </w:r>
          </w:p>
        </w:tc>
        <w:tc>
          <w:tcPr>
            <w:tcW w:w="2836" w:type="dxa"/>
          </w:tcPr>
          <w:p w14:paraId="38F4F7B1" w14:textId="77777777" w:rsidR="00DD0391" w:rsidRDefault="00DB297C">
            <w:pPr>
              <w:pStyle w:val="TableParagraph"/>
              <w:spacing w:line="275" w:lineRule="exact"/>
              <w:ind w:left="108"/>
              <w:rPr>
                <w:sz w:val="24"/>
              </w:rPr>
            </w:pPr>
            <w:r>
              <w:rPr>
                <w:sz w:val="24"/>
              </w:rPr>
              <w:t>Trades Receivable</w:t>
            </w:r>
          </w:p>
        </w:tc>
        <w:tc>
          <w:tcPr>
            <w:tcW w:w="1274" w:type="dxa"/>
          </w:tcPr>
          <w:p w14:paraId="28CF24A8" w14:textId="77777777" w:rsidR="00DD0391" w:rsidRDefault="00DB297C">
            <w:pPr>
              <w:pStyle w:val="TableParagraph"/>
              <w:spacing w:line="275" w:lineRule="exact"/>
              <w:ind w:right="92"/>
              <w:jc w:val="right"/>
              <w:rPr>
                <w:sz w:val="24"/>
              </w:rPr>
            </w:pPr>
            <w:r>
              <w:rPr>
                <w:sz w:val="24"/>
              </w:rPr>
              <w:t>7840</w:t>
            </w:r>
          </w:p>
        </w:tc>
      </w:tr>
      <w:tr w:rsidR="00DD0391" w14:paraId="355FAC45" w14:textId="77777777">
        <w:trPr>
          <w:trHeight w:val="414"/>
        </w:trPr>
        <w:tc>
          <w:tcPr>
            <w:tcW w:w="3559" w:type="dxa"/>
          </w:tcPr>
          <w:p w14:paraId="7044F840" w14:textId="77777777" w:rsidR="00DD0391" w:rsidRDefault="00DB297C">
            <w:pPr>
              <w:pStyle w:val="TableParagraph"/>
              <w:spacing w:before="1"/>
              <w:ind w:left="107"/>
              <w:rPr>
                <w:sz w:val="24"/>
              </w:rPr>
            </w:pPr>
            <w:r>
              <w:rPr>
                <w:sz w:val="24"/>
              </w:rPr>
              <w:t>Deb. Interest Payable</w:t>
            </w:r>
          </w:p>
        </w:tc>
        <w:tc>
          <w:tcPr>
            <w:tcW w:w="1274" w:type="dxa"/>
          </w:tcPr>
          <w:p w14:paraId="20F4AD0F" w14:textId="77777777" w:rsidR="00DD0391" w:rsidRDefault="00DB297C">
            <w:pPr>
              <w:pStyle w:val="TableParagraph"/>
              <w:spacing w:before="1"/>
              <w:ind w:right="92"/>
              <w:jc w:val="right"/>
              <w:rPr>
                <w:sz w:val="24"/>
              </w:rPr>
            </w:pPr>
            <w:r>
              <w:rPr>
                <w:sz w:val="24"/>
              </w:rPr>
              <w:t>480</w:t>
            </w:r>
          </w:p>
        </w:tc>
        <w:tc>
          <w:tcPr>
            <w:tcW w:w="2836" w:type="dxa"/>
          </w:tcPr>
          <w:p w14:paraId="659FCB06" w14:textId="77777777" w:rsidR="00DD0391" w:rsidRDefault="00DB297C">
            <w:pPr>
              <w:pStyle w:val="TableParagraph"/>
              <w:spacing w:before="1"/>
              <w:ind w:left="108"/>
              <w:rPr>
                <w:sz w:val="24"/>
              </w:rPr>
            </w:pPr>
            <w:r>
              <w:rPr>
                <w:sz w:val="24"/>
              </w:rPr>
              <w:t>Bank</w:t>
            </w:r>
          </w:p>
        </w:tc>
        <w:tc>
          <w:tcPr>
            <w:tcW w:w="1274" w:type="dxa"/>
          </w:tcPr>
          <w:p w14:paraId="3E3C9652" w14:textId="77777777" w:rsidR="00DD0391" w:rsidRDefault="00DB297C">
            <w:pPr>
              <w:pStyle w:val="TableParagraph"/>
              <w:spacing w:before="1"/>
              <w:ind w:right="91"/>
              <w:jc w:val="right"/>
              <w:rPr>
                <w:sz w:val="24"/>
              </w:rPr>
            </w:pPr>
            <w:r>
              <w:rPr>
                <w:sz w:val="24"/>
              </w:rPr>
              <w:t>320</w:t>
            </w:r>
          </w:p>
        </w:tc>
      </w:tr>
      <w:tr w:rsidR="00DD0391" w14:paraId="66BDEFC5" w14:textId="77777777">
        <w:trPr>
          <w:trHeight w:val="414"/>
        </w:trPr>
        <w:tc>
          <w:tcPr>
            <w:tcW w:w="3559" w:type="dxa"/>
          </w:tcPr>
          <w:p w14:paraId="32609CCC" w14:textId="77777777" w:rsidR="00DD0391" w:rsidRDefault="00DB297C">
            <w:pPr>
              <w:pStyle w:val="TableParagraph"/>
              <w:spacing w:line="275" w:lineRule="exact"/>
              <w:ind w:left="107"/>
              <w:rPr>
                <w:sz w:val="24"/>
              </w:rPr>
            </w:pPr>
            <w:r>
              <w:rPr>
                <w:sz w:val="24"/>
              </w:rPr>
              <w:t>Income Tax Liability</w:t>
            </w:r>
          </w:p>
        </w:tc>
        <w:tc>
          <w:tcPr>
            <w:tcW w:w="1274" w:type="dxa"/>
          </w:tcPr>
          <w:p w14:paraId="3F6C0DC2" w14:textId="77777777" w:rsidR="00DD0391" w:rsidRDefault="00DB297C">
            <w:pPr>
              <w:pStyle w:val="TableParagraph"/>
              <w:spacing w:line="275" w:lineRule="exact"/>
              <w:ind w:right="93"/>
              <w:jc w:val="right"/>
              <w:rPr>
                <w:sz w:val="24"/>
              </w:rPr>
            </w:pPr>
            <w:r>
              <w:rPr>
                <w:sz w:val="24"/>
              </w:rPr>
              <w:t>1600</w:t>
            </w:r>
          </w:p>
        </w:tc>
        <w:tc>
          <w:tcPr>
            <w:tcW w:w="2836" w:type="dxa"/>
          </w:tcPr>
          <w:p w14:paraId="2F58A88A" w14:textId="77777777" w:rsidR="00DD0391" w:rsidRDefault="00DD0391">
            <w:pPr>
              <w:pStyle w:val="TableParagraph"/>
              <w:rPr>
                <w:sz w:val="24"/>
              </w:rPr>
            </w:pPr>
          </w:p>
        </w:tc>
        <w:tc>
          <w:tcPr>
            <w:tcW w:w="1274" w:type="dxa"/>
          </w:tcPr>
          <w:p w14:paraId="77468089" w14:textId="77777777" w:rsidR="00DD0391" w:rsidRDefault="00DD0391">
            <w:pPr>
              <w:pStyle w:val="TableParagraph"/>
              <w:rPr>
                <w:sz w:val="24"/>
              </w:rPr>
            </w:pPr>
          </w:p>
        </w:tc>
      </w:tr>
      <w:tr w:rsidR="00DD0391" w14:paraId="545EA79D" w14:textId="77777777">
        <w:trPr>
          <w:trHeight w:val="412"/>
        </w:trPr>
        <w:tc>
          <w:tcPr>
            <w:tcW w:w="3559" w:type="dxa"/>
          </w:tcPr>
          <w:p w14:paraId="1FA436E7" w14:textId="77777777" w:rsidR="00DD0391" w:rsidRDefault="00DB297C">
            <w:pPr>
              <w:pStyle w:val="TableParagraph"/>
              <w:spacing w:line="275" w:lineRule="exact"/>
              <w:ind w:left="107"/>
              <w:rPr>
                <w:sz w:val="24"/>
              </w:rPr>
            </w:pPr>
            <w:r>
              <w:rPr>
                <w:sz w:val="24"/>
              </w:rPr>
              <w:t>Insurance Fee</w:t>
            </w:r>
          </w:p>
        </w:tc>
        <w:tc>
          <w:tcPr>
            <w:tcW w:w="1274" w:type="dxa"/>
          </w:tcPr>
          <w:p w14:paraId="79DB09B1" w14:textId="77777777" w:rsidR="00DD0391" w:rsidRDefault="00DB297C">
            <w:pPr>
              <w:pStyle w:val="TableParagraph"/>
              <w:spacing w:line="275" w:lineRule="exact"/>
              <w:ind w:right="93"/>
              <w:jc w:val="right"/>
              <w:rPr>
                <w:sz w:val="24"/>
              </w:rPr>
            </w:pPr>
            <w:r>
              <w:rPr>
                <w:sz w:val="24"/>
              </w:rPr>
              <w:t>500</w:t>
            </w:r>
          </w:p>
        </w:tc>
        <w:tc>
          <w:tcPr>
            <w:tcW w:w="2836" w:type="dxa"/>
          </w:tcPr>
          <w:p w14:paraId="630FB9F8" w14:textId="77777777" w:rsidR="00DD0391" w:rsidRDefault="00DD0391">
            <w:pPr>
              <w:pStyle w:val="TableParagraph"/>
              <w:rPr>
                <w:sz w:val="24"/>
              </w:rPr>
            </w:pPr>
          </w:p>
        </w:tc>
        <w:tc>
          <w:tcPr>
            <w:tcW w:w="1274" w:type="dxa"/>
          </w:tcPr>
          <w:p w14:paraId="6D5E43DF" w14:textId="77777777" w:rsidR="00DD0391" w:rsidRDefault="00DD0391">
            <w:pPr>
              <w:pStyle w:val="TableParagraph"/>
              <w:rPr>
                <w:sz w:val="24"/>
              </w:rPr>
            </w:pPr>
          </w:p>
        </w:tc>
      </w:tr>
      <w:tr w:rsidR="00DD0391" w14:paraId="22495E23" w14:textId="77777777">
        <w:trPr>
          <w:trHeight w:val="414"/>
        </w:trPr>
        <w:tc>
          <w:tcPr>
            <w:tcW w:w="3559" w:type="dxa"/>
          </w:tcPr>
          <w:p w14:paraId="4E511790" w14:textId="77777777" w:rsidR="00DD0391" w:rsidRDefault="00DB297C">
            <w:pPr>
              <w:pStyle w:val="TableParagraph"/>
              <w:spacing w:line="275" w:lineRule="exact"/>
              <w:ind w:left="107"/>
              <w:rPr>
                <w:b/>
                <w:sz w:val="24"/>
              </w:rPr>
            </w:pPr>
            <w:r>
              <w:rPr>
                <w:b/>
                <w:sz w:val="24"/>
              </w:rPr>
              <w:t>Total Liabilities</w:t>
            </w:r>
          </w:p>
        </w:tc>
        <w:tc>
          <w:tcPr>
            <w:tcW w:w="1274" w:type="dxa"/>
          </w:tcPr>
          <w:p w14:paraId="1801CDE0" w14:textId="77777777" w:rsidR="00DD0391" w:rsidRDefault="00DB297C">
            <w:pPr>
              <w:pStyle w:val="TableParagraph"/>
              <w:spacing w:line="275" w:lineRule="exact"/>
              <w:ind w:left="108"/>
              <w:rPr>
                <w:b/>
                <w:sz w:val="24"/>
              </w:rPr>
            </w:pPr>
            <w:r>
              <w:rPr>
                <w:b/>
                <w:sz w:val="24"/>
              </w:rPr>
              <w:t>60780</w:t>
            </w:r>
          </w:p>
        </w:tc>
        <w:tc>
          <w:tcPr>
            <w:tcW w:w="2836" w:type="dxa"/>
          </w:tcPr>
          <w:p w14:paraId="1843C6B2" w14:textId="77777777" w:rsidR="00DD0391" w:rsidRDefault="00DB297C">
            <w:pPr>
              <w:pStyle w:val="TableParagraph"/>
              <w:spacing w:line="275" w:lineRule="exact"/>
              <w:ind w:left="108"/>
              <w:rPr>
                <w:b/>
                <w:sz w:val="24"/>
              </w:rPr>
            </w:pPr>
            <w:r>
              <w:rPr>
                <w:b/>
                <w:sz w:val="24"/>
              </w:rPr>
              <w:t>Total Assets</w:t>
            </w:r>
          </w:p>
        </w:tc>
        <w:tc>
          <w:tcPr>
            <w:tcW w:w="1274" w:type="dxa"/>
          </w:tcPr>
          <w:p w14:paraId="7B2A569A" w14:textId="77777777" w:rsidR="00DD0391" w:rsidRDefault="00DB297C">
            <w:pPr>
              <w:pStyle w:val="TableParagraph"/>
              <w:spacing w:line="275" w:lineRule="exact"/>
              <w:ind w:right="92"/>
              <w:jc w:val="right"/>
              <w:rPr>
                <w:b/>
                <w:sz w:val="24"/>
              </w:rPr>
            </w:pPr>
            <w:r>
              <w:rPr>
                <w:b/>
                <w:sz w:val="24"/>
              </w:rPr>
              <w:t>60780</w:t>
            </w:r>
          </w:p>
        </w:tc>
      </w:tr>
    </w:tbl>
    <w:p w14:paraId="73AD38DB" w14:textId="77777777" w:rsidR="00DD0391" w:rsidRDefault="00DD0391">
      <w:pPr>
        <w:pStyle w:val="BodyText"/>
        <w:rPr>
          <w:sz w:val="20"/>
        </w:rPr>
      </w:pPr>
    </w:p>
    <w:p w14:paraId="576B2916" w14:textId="77777777" w:rsidR="00DD0391" w:rsidRDefault="00DD0391">
      <w:pPr>
        <w:pStyle w:val="BodyText"/>
        <w:rPr>
          <w:sz w:val="20"/>
        </w:rPr>
      </w:pPr>
    </w:p>
    <w:p w14:paraId="451410D3" w14:textId="77777777" w:rsidR="00DD0391" w:rsidRDefault="00DD0391">
      <w:pPr>
        <w:pStyle w:val="BodyText"/>
        <w:rPr>
          <w:sz w:val="20"/>
        </w:rPr>
      </w:pPr>
    </w:p>
    <w:p w14:paraId="2DD654B5" w14:textId="77777777" w:rsidR="00DD0391" w:rsidRDefault="00DD0391">
      <w:pPr>
        <w:pStyle w:val="BodyText"/>
        <w:rPr>
          <w:sz w:val="20"/>
        </w:rPr>
      </w:pPr>
    </w:p>
    <w:p w14:paraId="127C665E" w14:textId="77777777" w:rsidR="00DD0391" w:rsidRDefault="00DD0391">
      <w:pPr>
        <w:pStyle w:val="BodyText"/>
        <w:spacing w:before="2"/>
        <w:rPr>
          <w:sz w:val="20"/>
        </w:rPr>
      </w:pPr>
    </w:p>
    <w:p w14:paraId="496FE9FB" w14:textId="77777777" w:rsidR="00DD0391" w:rsidRDefault="00DB297C">
      <w:pPr>
        <w:pStyle w:val="Heading1"/>
        <w:spacing w:before="90"/>
      </w:pPr>
      <w:r>
        <w:t>QUESTION 2</w:t>
      </w:r>
    </w:p>
    <w:p w14:paraId="6570271C" w14:textId="77777777" w:rsidR="00DD0391" w:rsidRDefault="00DD0391">
      <w:pPr>
        <w:pStyle w:val="BodyText"/>
        <w:rPr>
          <w:b/>
          <w:sz w:val="26"/>
        </w:rPr>
      </w:pPr>
    </w:p>
    <w:p w14:paraId="1A9950B7" w14:textId="77777777" w:rsidR="00DD0391" w:rsidRDefault="00DD0391">
      <w:pPr>
        <w:pStyle w:val="BodyText"/>
        <w:rPr>
          <w:b/>
          <w:sz w:val="22"/>
        </w:rPr>
      </w:pPr>
    </w:p>
    <w:p w14:paraId="06BA3368" w14:textId="77777777" w:rsidR="00DD0391" w:rsidRDefault="00DB297C">
      <w:pPr>
        <w:pStyle w:val="ListParagraph"/>
        <w:numPr>
          <w:ilvl w:val="0"/>
          <w:numId w:val="1"/>
        </w:numPr>
        <w:tabs>
          <w:tab w:val="left" w:pos="462"/>
        </w:tabs>
        <w:spacing w:line="360" w:lineRule="auto"/>
        <w:ind w:right="4747" w:hanging="219"/>
        <w:jc w:val="left"/>
        <w:rPr>
          <w:b/>
          <w:sz w:val="24"/>
        </w:rPr>
      </w:pPr>
      <w:r>
        <w:rPr>
          <w:b/>
          <w:sz w:val="24"/>
        </w:rPr>
        <w:t xml:space="preserve">Ratio Analysis for the year 2018 and </w:t>
      </w:r>
      <w:r>
        <w:rPr>
          <w:b/>
          <w:spacing w:val="-4"/>
          <w:sz w:val="24"/>
        </w:rPr>
        <w:t xml:space="preserve">2019 </w:t>
      </w:r>
      <w:r>
        <w:rPr>
          <w:b/>
          <w:sz w:val="24"/>
        </w:rPr>
        <w:t>For the Year</w:t>
      </w:r>
      <w:r>
        <w:rPr>
          <w:b/>
          <w:spacing w:val="-1"/>
          <w:sz w:val="24"/>
        </w:rPr>
        <w:t xml:space="preserve"> </w:t>
      </w:r>
      <w:r>
        <w:rPr>
          <w:b/>
          <w:sz w:val="24"/>
        </w:rPr>
        <w:t>2018</w:t>
      </w:r>
    </w:p>
    <w:p w14:paraId="3052D5BA" w14:textId="77777777" w:rsidR="00DD0391" w:rsidRDefault="00DB297C">
      <w:pPr>
        <w:pStyle w:val="BodyText"/>
        <w:ind w:left="320"/>
      </w:pPr>
      <w:r>
        <w:t>Return on Capital Employed = EBIT/ Capital Employed</w:t>
      </w:r>
    </w:p>
    <w:p w14:paraId="74DE1C34" w14:textId="77777777" w:rsidR="00DD0391" w:rsidRDefault="00DB297C">
      <w:pPr>
        <w:pStyle w:val="BodyText"/>
        <w:spacing w:before="137"/>
        <w:ind w:left="3020"/>
      </w:pPr>
      <w:r>
        <w:t>= 23/135.1</w:t>
      </w:r>
    </w:p>
    <w:p w14:paraId="07ECFCB7" w14:textId="77777777" w:rsidR="00DD0391" w:rsidRDefault="00DB297C">
      <w:pPr>
        <w:pStyle w:val="BodyText"/>
        <w:spacing w:before="139"/>
        <w:ind w:left="3020"/>
      </w:pPr>
      <w:r>
        <w:t>= 0.170244</w:t>
      </w:r>
    </w:p>
    <w:p w14:paraId="29A7BBD8" w14:textId="77777777" w:rsidR="00DD0391" w:rsidRDefault="00DB297C">
      <w:pPr>
        <w:pStyle w:val="BodyText"/>
        <w:spacing w:before="137"/>
        <w:ind w:left="320"/>
      </w:pPr>
      <w:r>
        <w:t>Where,</w:t>
      </w:r>
    </w:p>
    <w:p w14:paraId="22DE0C43" w14:textId="77777777" w:rsidR="00DD0391" w:rsidRDefault="00DB297C">
      <w:pPr>
        <w:pStyle w:val="BodyText"/>
        <w:spacing w:before="137"/>
        <w:ind w:left="320"/>
      </w:pPr>
      <w:r>
        <w:t>Capital Employed = Total Assets- Current Liabilities</w:t>
      </w:r>
    </w:p>
    <w:p w14:paraId="3B89220F" w14:textId="77777777" w:rsidR="00DD0391" w:rsidRDefault="00DB297C">
      <w:pPr>
        <w:pStyle w:val="BodyText"/>
        <w:spacing w:before="139"/>
        <w:ind w:left="2120"/>
      </w:pPr>
      <w:r>
        <w:t>= 286.1-151</w:t>
      </w:r>
    </w:p>
    <w:p w14:paraId="16EC6A60" w14:textId="77777777" w:rsidR="00DD0391" w:rsidRDefault="00DB297C">
      <w:pPr>
        <w:pStyle w:val="BodyText"/>
        <w:spacing w:before="137"/>
        <w:ind w:left="2000"/>
      </w:pPr>
      <w:r>
        <w:t>= 135.1</w:t>
      </w:r>
    </w:p>
    <w:p w14:paraId="06B99EF3" w14:textId="77777777" w:rsidR="00DD0391" w:rsidRDefault="00DB297C">
      <w:pPr>
        <w:pStyle w:val="Heading1"/>
        <w:spacing w:before="139"/>
      </w:pPr>
      <w:r>
        <w:t>For the Year 2019</w:t>
      </w:r>
    </w:p>
    <w:p w14:paraId="1A137AFD" w14:textId="77777777" w:rsidR="00DD0391" w:rsidRDefault="00DB297C">
      <w:pPr>
        <w:pStyle w:val="BodyText"/>
        <w:spacing w:before="137"/>
        <w:ind w:left="320"/>
      </w:pPr>
      <w:r>
        <w:t>Return on Capital Employed = EBIT/ Capital Employed</w:t>
      </w:r>
    </w:p>
    <w:p w14:paraId="786203EA" w14:textId="77777777" w:rsidR="00DD0391" w:rsidRDefault="00DB297C">
      <w:pPr>
        <w:pStyle w:val="BodyText"/>
        <w:spacing w:before="139"/>
        <w:ind w:left="3020"/>
      </w:pPr>
      <w:r>
        <w:t>= 29.7/ 145.4</w:t>
      </w:r>
    </w:p>
    <w:p w14:paraId="633D1733" w14:textId="77777777" w:rsidR="00DD0391" w:rsidRDefault="00DB297C">
      <w:pPr>
        <w:pStyle w:val="BodyText"/>
        <w:spacing w:before="137"/>
        <w:ind w:left="3020"/>
      </w:pPr>
      <w:r>
        <w:t>= 0.204264</w:t>
      </w:r>
    </w:p>
    <w:p w14:paraId="39AFEEA6" w14:textId="77777777" w:rsidR="00DD0391" w:rsidRDefault="00DD0391">
      <w:pPr>
        <w:sectPr w:rsidR="00DD0391">
          <w:pgSz w:w="11910" w:h="16840"/>
          <w:pgMar w:top="1360" w:right="1300" w:bottom="280" w:left="1120" w:header="720" w:footer="720" w:gutter="0"/>
          <w:cols w:space="720"/>
        </w:sectPr>
      </w:pPr>
    </w:p>
    <w:p w14:paraId="2D631818" w14:textId="77777777" w:rsidR="00DD0391" w:rsidRDefault="00DB297C">
      <w:pPr>
        <w:pStyle w:val="BodyText"/>
        <w:spacing w:before="60"/>
        <w:ind w:left="320"/>
      </w:pPr>
      <w:r>
        <w:lastRenderedPageBreak/>
        <w:t>Where,</w:t>
      </w:r>
    </w:p>
    <w:p w14:paraId="4DA016A0" w14:textId="77777777" w:rsidR="00DD0391" w:rsidRDefault="00DB297C">
      <w:pPr>
        <w:pStyle w:val="BodyText"/>
        <w:spacing w:before="137"/>
        <w:ind w:left="320"/>
      </w:pPr>
      <w:r>
        <w:t>Capital Employed = Total Assets- Current Liabilities</w:t>
      </w:r>
    </w:p>
    <w:p w14:paraId="1190E406" w14:textId="77777777" w:rsidR="00DD0391" w:rsidRDefault="00DB297C">
      <w:pPr>
        <w:pStyle w:val="BodyText"/>
        <w:spacing w:before="139"/>
        <w:ind w:left="2120"/>
      </w:pPr>
      <w:r>
        <w:t>= 293.8-148.4</w:t>
      </w:r>
    </w:p>
    <w:p w14:paraId="7E88833B" w14:textId="77777777" w:rsidR="00DD0391" w:rsidRDefault="00DB297C">
      <w:pPr>
        <w:pStyle w:val="BodyText"/>
        <w:spacing w:before="137"/>
        <w:ind w:left="2000"/>
      </w:pPr>
      <w:r>
        <w:t>= 145.4</w:t>
      </w:r>
    </w:p>
    <w:p w14:paraId="561F7275" w14:textId="77777777" w:rsidR="00DD0391" w:rsidRDefault="00DB297C">
      <w:pPr>
        <w:pStyle w:val="Heading1"/>
        <w:spacing w:before="140"/>
      </w:pPr>
      <w:r>
        <w:t>For the Year 2018</w:t>
      </w:r>
    </w:p>
    <w:p w14:paraId="0F76CE72" w14:textId="77777777" w:rsidR="00DD0391" w:rsidRDefault="00DB297C">
      <w:pPr>
        <w:pStyle w:val="BodyText"/>
        <w:spacing w:before="136"/>
        <w:ind w:left="320"/>
      </w:pPr>
      <w:r>
        <w:t>Return on Equity = Net Income/ Shareholders Equity</w:t>
      </w:r>
    </w:p>
    <w:p w14:paraId="5BDA9A05" w14:textId="77777777" w:rsidR="00DD0391" w:rsidRDefault="00DB297C">
      <w:pPr>
        <w:pStyle w:val="BodyText"/>
        <w:spacing w:before="140"/>
        <w:ind w:left="2000"/>
      </w:pPr>
      <w:r>
        <w:t>= 12.9/93.2</w:t>
      </w:r>
    </w:p>
    <w:p w14:paraId="6C538AE7" w14:textId="77777777" w:rsidR="00DD0391" w:rsidRDefault="00DB297C">
      <w:pPr>
        <w:pStyle w:val="BodyText"/>
        <w:spacing w:before="136"/>
        <w:ind w:left="2000"/>
      </w:pPr>
      <w:r>
        <w:t xml:space="preserve">= </w:t>
      </w:r>
      <w:r>
        <w:t>0.138412</w:t>
      </w:r>
    </w:p>
    <w:p w14:paraId="5C04BEFF" w14:textId="77777777" w:rsidR="00DD0391" w:rsidRDefault="00DD0391">
      <w:pPr>
        <w:pStyle w:val="BodyText"/>
        <w:rPr>
          <w:sz w:val="26"/>
        </w:rPr>
      </w:pPr>
    </w:p>
    <w:p w14:paraId="3D2018E0" w14:textId="77777777" w:rsidR="00DD0391" w:rsidRDefault="00DD0391">
      <w:pPr>
        <w:pStyle w:val="BodyText"/>
        <w:rPr>
          <w:sz w:val="22"/>
        </w:rPr>
      </w:pPr>
    </w:p>
    <w:p w14:paraId="136713DB" w14:textId="77777777" w:rsidR="00DD0391" w:rsidRDefault="00DB297C">
      <w:pPr>
        <w:pStyle w:val="Heading1"/>
        <w:spacing w:before="0"/>
      </w:pPr>
      <w:r>
        <w:t>For the Year 2019</w:t>
      </w:r>
    </w:p>
    <w:p w14:paraId="74718129" w14:textId="77777777" w:rsidR="00DD0391" w:rsidRDefault="00DB297C">
      <w:pPr>
        <w:pStyle w:val="BodyText"/>
        <w:spacing w:before="140"/>
        <w:ind w:left="320"/>
      </w:pPr>
      <w:r>
        <w:t>Return on Equity = Net Income/ Shareholders Equity</w:t>
      </w:r>
    </w:p>
    <w:p w14:paraId="41750279" w14:textId="77777777" w:rsidR="00DD0391" w:rsidRDefault="00DB297C">
      <w:pPr>
        <w:pStyle w:val="BodyText"/>
        <w:spacing w:before="137"/>
        <w:ind w:left="2000"/>
      </w:pPr>
      <w:r>
        <w:t>= 18.3/80.3</w:t>
      </w:r>
    </w:p>
    <w:p w14:paraId="40ECAA1C" w14:textId="77777777" w:rsidR="00DD0391" w:rsidRDefault="00DB297C">
      <w:pPr>
        <w:pStyle w:val="BodyText"/>
        <w:spacing w:before="139"/>
        <w:ind w:left="2000"/>
      </w:pPr>
      <w:r>
        <w:t>= 0.227895</w:t>
      </w:r>
    </w:p>
    <w:p w14:paraId="5246B8F5" w14:textId="77777777" w:rsidR="00DD0391" w:rsidRDefault="00DB297C">
      <w:pPr>
        <w:pStyle w:val="Heading1"/>
      </w:pPr>
      <w:r>
        <w:t>For the Year 2018</w:t>
      </w:r>
    </w:p>
    <w:p w14:paraId="7E325F19" w14:textId="77777777" w:rsidR="00DD0391" w:rsidRDefault="00DB297C">
      <w:pPr>
        <w:pStyle w:val="BodyText"/>
        <w:spacing w:before="139"/>
        <w:ind w:left="320"/>
      </w:pPr>
      <w:r>
        <w:t>EPS = Net profit / Shareholders Equity</w:t>
      </w:r>
    </w:p>
    <w:p w14:paraId="6D7748F3" w14:textId="77777777" w:rsidR="00DD0391" w:rsidRDefault="00DB297C">
      <w:pPr>
        <w:pStyle w:val="BodyText"/>
        <w:spacing w:before="137"/>
        <w:ind w:left="800"/>
      </w:pPr>
      <w:r>
        <w:t>= 12.9/17.8</w:t>
      </w:r>
    </w:p>
    <w:p w14:paraId="143690AF" w14:textId="77777777" w:rsidR="00DD0391" w:rsidRDefault="00DB297C">
      <w:pPr>
        <w:pStyle w:val="BodyText"/>
        <w:spacing w:before="139"/>
        <w:ind w:left="800"/>
      </w:pPr>
      <w:r>
        <w:t>= 0.724719</w:t>
      </w:r>
    </w:p>
    <w:p w14:paraId="0C594D8A" w14:textId="77777777" w:rsidR="00DD0391" w:rsidRDefault="00DB297C">
      <w:pPr>
        <w:pStyle w:val="Heading1"/>
      </w:pPr>
      <w:r>
        <w:t>For the Year 2019</w:t>
      </w:r>
    </w:p>
    <w:p w14:paraId="590050F1" w14:textId="77777777" w:rsidR="00DD0391" w:rsidRDefault="00DB297C">
      <w:pPr>
        <w:pStyle w:val="BodyText"/>
        <w:spacing w:before="139"/>
        <w:ind w:left="320"/>
      </w:pPr>
      <w:r>
        <w:t>EPS = Net profit / Shareholders Equity</w:t>
      </w:r>
    </w:p>
    <w:p w14:paraId="7C2E1506" w14:textId="77777777" w:rsidR="00DD0391" w:rsidRDefault="00DB297C">
      <w:pPr>
        <w:pStyle w:val="BodyText"/>
        <w:spacing w:before="137"/>
        <w:ind w:left="800"/>
      </w:pPr>
      <w:r>
        <w:t>= 18.3/17.8</w:t>
      </w:r>
    </w:p>
    <w:p w14:paraId="0EE98177" w14:textId="77777777" w:rsidR="00DD0391" w:rsidRDefault="00DB297C">
      <w:pPr>
        <w:pStyle w:val="BodyText"/>
        <w:spacing w:before="139"/>
        <w:ind w:left="302" w:right="7210"/>
        <w:jc w:val="center"/>
      </w:pPr>
      <w:r>
        <w:t>= 1.02809</w:t>
      </w:r>
    </w:p>
    <w:p w14:paraId="2F18767E" w14:textId="77777777" w:rsidR="00DD0391" w:rsidRDefault="00DB297C">
      <w:pPr>
        <w:pStyle w:val="Heading1"/>
        <w:ind w:left="302" w:right="7288"/>
        <w:jc w:val="center"/>
      </w:pPr>
      <w:r>
        <w:t>For the Year 2018</w:t>
      </w:r>
    </w:p>
    <w:p w14:paraId="58868575" w14:textId="77777777" w:rsidR="00DD0391" w:rsidRDefault="00DB297C">
      <w:pPr>
        <w:pStyle w:val="BodyText"/>
        <w:spacing w:before="139"/>
        <w:ind w:left="320"/>
      </w:pPr>
      <w:r>
        <w:t>Gross Profit Margin = Total Revenue- Cost of Goods Sold</w:t>
      </w:r>
    </w:p>
    <w:p w14:paraId="3BBAB07F" w14:textId="77777777" w:rsidR="00DD0391" w:rsidRDefault="00DB297C">
      <w:pPr>
        <w:pStyle w:val="BodyText"/>
        <w:spacing w:before="137"/>
        <w:ind w:left="2254"/>
      </w:pPr>
      <w:r>
        <w:t>= 501.3 - (38.8)</w:t>
      </w:r>
    </w:p>
    <w:p w14:paraId="0411CD8F" w14:textId="77777777" w:rsidR="00DD0391" w:rsidRDefault="00DB297C">
      <w:pPr>
        <w:pStyle w:val="BodyText"/>
        <w:spacing w:before="139"/>
        <w:ind w:left="2254"/>
      </w:pPr>
      <w:r>
        <w:t>= 540.1</w:t>
      </w:r>
    </w:p>
    <w:p w14:paraId="3A079D20" w14:textId="77777777" w:rsidR="00DD0391" w:rsidRDefault="00DB297C">
      <w:pPr>
        <w:pStyle w:val="BodyText"/>
        <w:spacing w:before="137"/>
        <w:ind w:left="320"/>
      </w:pPr>
      <w:r>
        <w:t>Where, Cost of Goods Sold = Opening Inventory + Purchases - Closing Inventory</w:t>
      </w:r>
    </w:p>
    <w:p w14:paraId="5123949D" w14:textId="77777777" w:rsidR="00DD0391" w:rsidRDefault="00DB297C">
      <w:pPr>
        <w:pStyle w:val="BodyText"/>
        <w:spacing w:before="139"/>
        <w:ind w:left="2900"/>
      </w:pPr>
      <w:r>
        <w:t>= 0+ 0 - 38.8</w:t>
      </w:r>
    </w:p>
    <w:p w14:paraId="5D092985" w14:textId="77777777" w:rsidR="00DD0391" w:rsidRDefault="00DB297C">
      <w:pPr>
        <w:pStyle w:val="BodyText"/>
        <w:spacing w:before="137"/>
        <w:ind w:left="2900"/>
      </w:pPr>
      <w:r>
        <w:t>= (38.8)</w:t>
      </w:r>
    </w:p>
    <w:p w14:paraId="438AAF07" w14:textId="77777777" w:rsidR="00DD0391" w:rsidRDefault="00DB297C">
      <w:pPr>
        <w:pStyle w:val="Heading1"/>
        <w:spacing w:before="139"/>
      </w:pPr>
      <w:r>
        <w:t>For the Year 2019</w:t>
      </w:r>
    </w:p>
    <w:p w14:paraId="3A6985F8" w14:textId="77777777" w:rsidR="00DD0391" w:rsidRDefault="00DB297C">
      <w:pPr>
        <w:pStyle w:val="BodyText"/>
        <w:spacing w:before="137"/>
        <w:ind w:left="320"/>
      </w:pPr>
      <w:r>
        <w:t>Gross Profit Margin = Total Revenue- Cost of Goods Sold</w:t>
      </w:r>
    </w:p>
    <w:p w14:paraId="7D45608B" w14:textId="77777777" w:rsidR="00DD0391" w:rsidRDefault="00DB297C">
      <w:pPr>
        <w:pStyle w:val="BodyText"/>
        <w:spacing w:before="139"/>
        <w:ind w:left="2254"/>
      </w:pPr>
      <w:r>
        <w:t>= 486.8 - 2.3</w:t>
      </w:r>
    </w:p>
    <w:p w14:paraId="6995B273" w14:textId="77777777" w:rsidR="00DD0391" w:rsidRDefault="00DB297C">
      <w:pPr>
        <w:pStyle w:val="BodyText"/>
        <w:spacing w:before="137"/>
        <w:ind w:left="2254"/>
      </w:pPr>
      <w:r>
        <w:t>= 484.5</w:t>
      </w:r>
    </w:p>
    <w:p w14:paraId="2EEBCCA8" w14:textId="77777777" w:rsidR="00DD0391" w:rsidRDefault="00DD0391">
      <w:pPr>
        <w:sectPr w:rsidR="00DD0391">
          <w:pgSz w:w="11910" w:h="16840"/>
          <w:pgMar w:top="1360" w:right="1300" w:bottom="280" w:left="1120" w:header="720" w:footer="720" w:gutter="0"/>
          <w:cols w:space="720"/>
        </w:sectPr>
      </w:pPr>
    </w:p>
    <w:p w14:paraId="27170B92" w14:textId="77777777" w:rsidR="00DD0391" w:rsidRDefault="00DB297C">
      <w:pPr>
        <w:pStyle w:val="BodyText"/>
        <w:spacing w:before="60"/>
        <w:ind w:left="320"/>
      </w:pPr>
      <w:r>
        <w:lastRenderedPageBreak/>
        <w:t>Where, Cost of Goods Sold = Opening Inventory + Purchases - Closing Inventory</w:t>
      </w:r>
    </w:p>
    <w:p w14:paraId="3A239EE8" w14:textId="77777777" w:rsidR="00DD0391" w:rsidRDefault="00DB297C">
      <w:pPr>
        <w:pStyle w:val="BodyText"/>
        <w:spacing w:before="137"/>
        <w:ind w:left="2900"/>
      </w:pPr>
      <w:r>
        <w:t>= 41.1+ 0 - 38.8</w:t>
      </w:r>
    </w:p>
    <w:p w14:paraId="0393ECF9" w14:textId="77777777" w:rsidR="00DD0391" w:rsidRDefault="00DB297C">
      <w:pPr>
        <w:pStyle w:val="BodyText"/>
        <w:spacing w:before="139"/>
        <w:ind w:left="2900"/>
      </w:pPr>
      <w:r>
        <w:t>= 2.3</w:t>
      </w:r>
    </w:p>
    <w:p w14:paraId="5CF6B2E5" w14:textId="77777777" w:rsidR="00DD0391" w:rsidRDefault="00DB297C">
      <w:pPr>
        <w:pStyle w:val="Heading1"/>
      </w:pPr>
      <w:r>
        <w:t>For the Year 2018</w:t>
      </w:r>
    </w:p>
    <w:p w14:paraId="7F39DBFF" w14:textId="77777777" w:rsidR="00DD0391" w:rsidRDefault="00DB297C">
      <w:pPr>
        <w:pStyle w:val="BodyText"/>
        <w:spacing w:before="140"/>
        <w:ind w:left="320"/>
      </w:pPr>
      <w:r>
        <w:t>Asse</w:t>
      </w:r>
      <w:r>
        <w:t>t Turnover = Total Sales/Assets at the beginning + Assets at the end / 2</w:t>
      </w:r>
    </w:p>
    <w:p w14:paraId="69B9B98C" w14:textId="77777777" w:rsidR="00DD0391" w:rsidRDefault="00DB297C">
      <w:pPr>
        <w:pStyle w:val="BodyText"/>
        <w:spacing w:before="136"/>
        <w:ind w:left="1791"/>
      </w:pPr>
      <w:r>
        <w:t>= 501.3 / (293.8 + 286.1 / 2)</w:t>
      </w:r>
    </w:p>
    <w:p w14:paraId="15103011" w14:textId="77777777" w:rsidR="00DD0391" w:rsidRDefault="00DB297C">
      <w:pPr>
        <w:pStyle w:val="BodyText"/>
        <w:spacing w:before="140"/>
        <w:ind w:left="1791"/>
      </w:pPr>
      <w:r>
        <w:t>= 1.147533</w:t>
      </w:r>
    </w:p>
    <w:p w14:paraId="2910A77C" w14:textId="77777777" w:rsidR="00DD0391" w:rsidRDefault="00DB297C">
      <w:pPr>
        <w:pStyle w:val="Heading1"/>
        <w:spacing w:before="136"/>
      </w:pPr>
      <w:r>
        <w:t>For the Year 2019</w:t>
      </w:r>
    </w:p>
    <w:p w14:paraId="7EF6196F" w14:textId="77777777" w:rsidR="00DD0391" w:rsidRDefault="00DB297C">
      <w:pPr>
        <w:pStyle w:val="BodyText"/>
        <w:spacing w:before="140"/>
        <w:ind w:left="320"/>
      </w:pPr>
      <w:r>
        <w:t>Asset Turnover = Total Sales/Assets at the beginning + Assets at the end / 2</w:t>
      </w:r>
    </w:p>
    <w:p w14:paraId="423AABEA" w14:textId="77777777" w:rsidR="00DD0391" w:rsidRDefault="00DB297C">
      <w:pPr>
        <w:pStyle w:val="BodyText"/>
        <w:spacing w:before="136"/>
        <w:ind w:left="1791"/>
      </w:pPr>
      <w:r>
        <w:t>= 486.8/ (293.8/2)</w:t>
      </w:r>
    </w:p>
    <w:p w14:paraId="5FE1FBC2" w14:textId="77777777" w:rsidR="00DD0391" w:rsidRDefault="00DB297C">
      <w:pPr>
        <w:pStyle w:val="BodyText"/>
        <w:spacing w:before="140"/>
        <w:ind w:left="1791"/>
      </w:pPr>
      <w:r>
        <w:t>= 3.313819</w:t>
      </w:r>
    </w:p>
    <w:p w14:paraId="7B8433D0" w14:textId="77777777" w:rsidR="00DD0391" w:rsidRDefault="00DB297C">
      <w:pPr>
        <w:pStyle w:val="Heading1"/>
        <w:spacing w:before="136"/>
      </w:pPr>
      <w:r>
        <w:t>For the year 2018</w:t>
      </w:r>
    </w:p>
    <w:p w14:paraId="19C4B9D0" w14:textId="77777777" w:rsidR="00DD0391" w:rsidRDefault="00DB297C">
      <w:pPr>
        <w:pStyle w:val="BodyText"/>
        <w:spacing w:before="140"/>
        <w:ind w:left="320"/>
      </w:pPr>
      <w:r>
        <w:t>Stock Holding Period = Inventory/ Cost of Sales*365</w:t>
      </w:r>
    </w:p>
    <w:p w14:paraId="2B190ECB" w14:textId="77777777" w:rsidR="00DD0391" w:rsidRDefault="00DB297C">
      <w:pPr>
        <w:pStyle w:val="BodyText"/>
        <w:spacing w:before="137"/>
        <w:ind w:left="2345"/>
      </w:pPr>
      <w:r>
        <w:t>= 38.8/309.5*365</w:t>
      </w:r>
    </w:p>
    <w:p w14:paraId="7B595E5B" w14:textId="77777777" w:rsidR="00DD0391" w:rsidRDefault="00DB297C">
      <w:pPr>
        <w:pStyle w:val="BodyText"/>
        <w:spacing w:before="139"/>
        <w:ind w:left="2345"/>
      </w:pPr>
      <w:r>
        <w:t>= 45.75767</w:t>
      </w:r>
    </w:p>
    <w:p w14:paraId="2E85B661" w14:textId="77777777" w:rsidR="00DD0391" w:rsidRDefault="00DB297C">
      <w:pPr>
        <w:pStyle w:val="Heading1"/>
      </w:pPr>
      <w:r>
        <w:t>For the year 2019</w:t>
      </w:r>
    </w:p>
    <w:p w14:paraId="5AB281AD" w14:textId="77777777" w:rsidR="00DD0391" w:rsidRDefault="00DB297C">
      <w:pPr>
        <w:pStyle w:val="BodyText"/>
        <w:spacing w:before="139"/>
        <w:ind w:left="320"/>
      </w:pPr>
      <w:r>
        <w:t>Stock Holding Period = Inventory/ Cost of Sales*365</w:t>
      </w:r>
    </w:p>
    <w:p w14:paraId="0D25ACE8" w14:textId="77777777" w:rsidR="00DD0391" w:rsidRDefault="00DB297C">
      <w:pPr>
        <w:pStyle w:val="BodyText"/>
        <w:spacing w:before="137"/>
        <w:ind w:left="2345"/>
      </w:pPr>
      <w:r>
        <w:t>= 41.1/299.9*365</w:t>
      </w:r>
    </w:p>
    <w:p w14:paraId="7966F8B3" w14:textId="77777777" w:rsidR="00DD0391" w:rsidRDefault="00DB297C">
      <w:pPr>
        <w:pStyle w:val="BodyText"/>
        <w:spacing w:before="139"/>
        <w:ind w:left="2345"/>
      </w:pPr>
      <w:r>
        <w:t>= 50.02167</w:t>
      </w:r>
    </w:p>
    <w:p w14:paraId="7E5FE29C" w14:textId="77777777" w:rsidR="00DD0391" w:rsidRDefault="00DB297C">
      <w:pPr>
        <w:pStyle w:val="Heading1"/>
      </w:pPr>
      <w:r>
        <w:t>For the year 2018</w:t>
      </w:r>
    </w:p>
    <w:p w14:paraId="3F8576FA" w14:textId="77777777" w:rsidR="00DD0391" w:rsidRDefault="00DB297C">
      <w:pPr>
        <w:pStyle w:val="BodyText"/>
        <w:spacing w:before="139"/>
        <w:ind w:left="320"/>
      </w:pPr>
      <w:r>
        <w:t>Debtor Collection Period = Average Debtors/ Credit Sales*365</w:t>
      </w:r>
    </w:p>
    <w:p w14:paraId="7E323BD8" w14:textId="77777777" w:rsidR="00DD0391" w:rsidRDefault="00DB297C">
      <w:pPr>
        <w:pStyle w:val="BodyText"/>
        <w:spacing w:before="137"/>
        <w:ind w:left="2648"/>
      </w:pPr>
      <w:r>
        <w:t>= 114.7/486.8*365</w:t>
      </w:r>
    </w:p>
    <w:p w14:paraId="682EC44E" w14:textId="77777777" w:rsidR="00DD0391" w:rsidRDefault="00DB297C">
      <w:pPr>
        <w:pStyle w:val="BodyText"/>
        <w:spacing w:before="139"/>
        <w:ind w:left="2648"/>
      </w:pPr>
      <w:r>
        <w:t>= 86 Days</w:t>
      </w:r>
    </w:p>
    <w:p w14:paraId="652DC178" w14:textId="77777777" w:rsidR="00DD0391" w:rsidRDefault="00DB297C">
      <w:pPr>
        <w:pStyle w:val="Heading1"/>
      </w:pPr>
      <w:r>
        <w:t>For the year 2019</w:t>
      </w:r>
    </w:p>
    <w:p w14:paraId="27641055" w14:textId="77777777" w:rsidR="00DD0391" w:rsidRDefault="00DB297C">
      <w:pPr>
        <w:pStyle w:val="BodyText"/>
        <w:spacing w:before="139"/>
        <w:ind w:left="320"/>
      </w:pPr>
      <w:r>
        <w:t>Debtor Collection Period = Average Debtors/ Credit Sales*365</w:t>
      </w:r>
    </w:p>
    <w:p w14:paraId="44D34A65" w14:textId="77777777" w:rsidR="00DD0391" w:rsidRDefault="00DB297C">
      <w:pPr>
        <w:pStyle w:val="BodyText"/>
        <w:spacing w:before="137"/>
        <w:ind w:left="2648"/>
      </w:pPr>
      <w:r>
        <w:t>= 114.9/501*365</w:t>
      </w:r>
    </w:p>
    <w:p w14:paraId="78D9E366" w14:textId="77777777" w:rsidR="00DD0391" w:rsidRDefault="00DB297C">
      <w:pPr>
        <w:pStyle w:val="BodyText"/>
        <w:spacing w:before="139"/>
        <w:ind w:left="2648"/>
      </w:pPr>
      <w:r>
        <w:t>= 83.71 Days</w:t>
      </w:r>
    </w:p>
    <w:p w14:paraId="59F5B0AC" w14:textId="77777777" w:rsidR="00DD0391" w:rsidRDefault="00DB297C">
      <w:pPr>
        <w:pStyle w:val="Heading1"/>
      </w:pPr>
      <w:r>
        <w:t>For the year 2018</w:t>
      </w:r>
    </w:p>
    <w:p w14:paraId="418790A0" w14:textId="77777777" w:rsidR="00DD0391" w:rsidRDefault="00DB297C">
      <w:pPr>
        <w:pStyle w:val="BodyText"/>
        <w:spacing w:before="139"/>
        <w:ind w:left="320"/>
      </w:pPr>
      <w:r>
        <w:t xml:space="preserve">Current Ratio = Current Assets / Current </w:t>
      </w:r>
      <w:r>
        <w:t>Liabilities</w:t>
      </w:r>
    </w:p>
    <w:p w14:paraId="08C41150" w14:textId="77777777" w:rsidR="00DD0391" w:rsidRDefault="00DB297C">
      <w:pPr>
        <w:pStyle w:val="BodyText"/>
        <w:spacing w:before="137"/>
        <w:ind w:left="1596"/>
      </w:pPr>
      <w:r>
        <w:rPr>
          <w:b/>
        </w:rPr>
        <w:t xml:space="preserve">= </w:t>
      </w:r>
      <w:r>
        <w:t>153.9/151</w:t>
      </w:r>
    </w:p>
    <w:p w14:paraId="64D8CC9A" w14:textId="77777777" w:rsidR="00DD0391" w:rsidRDefault="00DB297C">
      <w:pPr>
        <w:pStyle w:val="BodyText"/>
        <w:spacing w:before="139"/>
        <w:ind w:left="1596"/>
      </w:pPr>
      <w:r>
        <w:t>= 1.019205</w:t>
      </w:r>
    </w:p>
    <w:p w14:paraId="6C2E2608" w14:textId="77777777" w:rsidR="00DD0391" w:rsidRDefault="00DD0391">
      <w:pPr>
        <w:sectPr w:rsidR="00DD0391">
          <w:pgSz w:w="11910" w:h="16840"/>
          <w:pgMar w:top="1360" w:right="1300" w:bottom="280" w:left="1120" w:header="720" w:footer="720" w:gutter="0"/>
          <w:cols w:space="720"/>
        </w:sectPr>
      </w:pPr>
    </w:p>
    <w:p w14:paraId="4175E4F0" w14:textId="77777777" w:rsidR="00DD0391" w:rsidRDefault="00DB297C">
      <w:pPr>
        <w:pStyle w:val="Heading1"/>
        <w:spacing w:before="60"/>
      </w:pPr>
      <w:r>
        <w:lastRenderedPageBreak/>
        <w:t>For the year 2019</w:t>
      </w:r>
    </w:p>
    <w:p w14:paraId="62DC918B" w14:textId="77777777" w:rsidR="00DD0391" w:rsidRDefault="00DB297C">
      <w:pPr>
        <w:pStyle w:val="BodyText"/>
        <w:spacing w:before="137"/>
        <w:ind w:left="320"/>
      </w:pPr>
      <w:r>
        <w:t>Current Ratio = Current Assets / Current Liabilities</w:t>
      </w:r>
    </w:p>
    <w:p w14:paraId="42C870D7" w14:textId="77777777" w:rsidR="00DD0391" w:rsidRDefault="00DB297C">
      <w:pPr>
        <w:pStyle w:val="BodyText"/>
        <w:spacing w:before="139"/>
        <w:ind w:left="1596"/>
      </w:pPr>
      <w:r>
        <w:rPr>
          <w:b/>
        </w:rPr>
        <w:t xml:space="preserve">= </w:t>
      </w:r>
      <w:r>
        <w:t>156.5/148.4</w:t>
      </w:r>
    </w:p>
    <w:p w14:paraId="1E9DBECD" w14:textId="77777777" w:rsidR="00DD0391" w:rsidRDefault="00DB297C">
      <w:pPr>
        <w:pStyle w:val="BodyText"/>
        <w:spacing w:before="137"/>
        <w:ind w:left="1596"/>
      </w:pPr>
      <w:r>
        <w:t>= 1.054582</w:t>
      </w:r>
    </w:p>
    <w:p w14:paraId="24AD7805" w14:textId="77777777" w:rsidR="00DD0391" w:rsidRDefault="00DB297C">
      <w:pPr>
        <w:pStyle w:val="Heading1"/>
        <w:spacing w:before="140"/>
      </w:pPr>
      <w:r>
        <w:t>For the year 2018</w:t>
      </w:r>
    </w:p>
    <w:p w14:paraId="2DE21E7A" w14:textId="77777777" w:rsidR="00DD0391" w:rsidRDefault="00DB297C">
      <w:pPr>
        <w:pStyle w:val="BodyText"/>
        <w:spacing w:before="136"/>
        <w:ind w:left="320"/>
      </w:pPr>
      <w:r>
        <w:t>Gearing ratio = Owners Equity / Debt</w:t>
      </w:r>
    </w:p>
    <w:p w14:paraId="56B7ECCF" w14:textId="77777777" w:rsidR="00DD0391" w:rsidRDefault="00DB297C">
      <w:pPr>
        <w:pStyle w:val="BodyText"/>
        <w:spacing w:before="140"/>
        <w:ind w:left="1596"/>
      </w:pPr>
      <w:r>
        <w:t>= 17.8 / 41.9</w:t>
      </w:r>
    </w:p>
    <w:p w14:paraId="6904ADC5" w14:textId="77777777" w:rsidR="00DD0391" w:rsidRDefault="00DB297C">
      <w:pPr>
        <w:pStyle w:val="BodyText"/>
        <w:spacing w:before="136"/>
        <w:ind w:left="1596"/>
      </w:pPr>
      <w:r>
        <w:t>= 0.424821</w:t>
      </w:r>
    </w:p>
    <w:p w14:paraId="738B3FF8" w14:textId="77777777" w:rsidR="00DD0391" w:rsidRDefault="00DB297C">
      <w:pPr>
        <w:pStyle w:val="Heading1"/>
        <w:spacing w:before="140"/>
      </w:pPr>
      <w:r>
        <w:t>For the year 2019</w:t>
      </w:r>
    </w:p>
    <w:p w14:paraId="40221264" w14:textId="77777777" w:rsidR="00DD0391" w:rsidRDefault="00DB297C">
      <w:pPr>
        <w:pStyle w:val="BodyText"/>
        <w:spacing w:before="136"/>
        <w:ind w:left="320"/>
      </w:pPr>
      <w:r>
        <w:t>Gearing ratio = Owners Equity / Debt</w:t>
      </w:r>
    </w:p>
    <w:p w14:paraId="7628658F" w14:textId="77777777" w:rsidR="00DD0391" w:rsidRDefault="00DB297C">
      <w:pPr>
        <w:pStyle w:val="BodyText"/>
        <w:spacing w:before="140"/>
        <w:ind w:left="1596"/>
      </w:pPr>
      <w:r>
        <w:t>= 17.8 / 65.1</w:t>
      </w:r>
    </w:p>
    <w:p w14:paraId="06CD19FC" w14:textId="77777777" w:rsidR="00DD0391" w:rsidRDefault="00DB297C">
      <w:pPr>
        <w:pStyle w:val="BodyText"/>
        <w:spacing w:before="136"/>
        <w:ind w:left="1596"/>
      </w:pPr>
      <w:r>
        <w:t>= 0.273425</w:t>
      </w:r>
    </w:p>
    <w:p w14:paraId="056A95EB" w14:textId="77777777" w:rsidR="00DD0391" w:rsidRDefault="00DB297C">
      <w:pPr>
        <w:pStyle w:val="Heading1"/>
        <w:spacing w:before="140"/>
      </w:pPr>
      <w:r>
        <w:t>For the year 2018</w:t>
      </w:r>
    </w:p>
    <w:p w14:paraId="650602C7" w14:textId="77777777" w:rsidR="00DD0391" w:rsidRDefault="00DB297C">
      <w:pPr>
        <w:pStyle w:val="BodyText"/>
        <w:spacing w:before="137"/>
        <w:ind w:left="320"/>
      </w:pPr>
      <w:r>
        <w:t>Interest Cover = EBIT/ Interest Expense</w:t>
      </w:r>
    </w:p>
    <w:p w14:paraId="32A58527" w14:textId="77777777" w:rsidR="00DD0391" w:rsidRDefault="00DB297C">
      <w:pPr>
        <w:pStyle w:val="BodyText"/>
        <w:spacing w:before="139"/>
        <w:ind w:left="1596"/>
      </w:pPr>
      <w:r>
        <w:t>= 23 / 0.2</w:t>
      </w:r>
    </w:p>
    <w:p w14:paraId="12F2027C" w14:textId="77777777" w:rsidR="00DD0391" w:rsidRDefault="00DB297C">
      <w:pPr>
        <w:pStyle w:val="BodyText"/>
        <w:spacing w:before="137"/>
        <w:ind w:left="1596"/>
      </w:pPr>
      <w:r>
        <w:t>= 115</w:t>
      </w:r>
    </w:p>
    <w:p w14:paraId="6956164D" w14:textId="77777777" w:rsidR="00DD0391" w:rsidRDefault="00DB297C">
      <w:pPr>
        <w:pStyle w:val="Heading1"/>
        <w:spacing w:before="139"/>
      </w:pPr>
      <w:r>
        <w:t>For the year</w:t>
      </w:r>
      <w:r>
        <w:rPr>
          <w:spacing w:val="-2"/>
        </w:rPr>
        <w:t xml:space="preserve"> </w:t>
      </w:r>
      <w:r>
        <w:t>2019</w:t>
      </w:r>
    </w:p>
    <w:p w14:paraId="26A27E36" w14:textId="77777777" w:rsidR="00DD0391" w:rsidRDefault="00DB297C">
      <w:pPr>
        <w:pStyle w:val="BodyText"/>
        <w:spacing w:before="137"/>
        <w:ind w:left="320"/>
      </w:pPr>
      <w:r>
        <w:t>Interest Cover = EBIT/ Interest Expense</w:t>
      </w:r>
    </w:p>
    <w:p w14:paraId="42D0A938" w14:textId="77777777" w:rsidR="00DD0391" w:rsidRDefault="00DB297C">
      <w:pPr>
        <w:pStyle w:val="BodyText"/>
        <w:spacing w:before="139"/>
        <w:ind w:left="1596"/>
      </w:pPr>
      <w:r>
        <w:t>= 29.7 / 3.5</w:t>
      </w:r>
    </w:p>
    <w:p w14:paraId="59F8ADBF" w14:textId="77777777" w:rsidR="00DD0391" w:rsidRDefault="00DB297C">
      <w:pPr>
        <w:pStyle w:val="BodyText"/>
        <w:spacing w:before="137"/>
        <w:ind w:left="1596"/>
      </w:pPr>
      <w:r>
        <w:t>= 8.485714</w:t>
      </w:r>
    </w:p>
    <w:p w14:paraId="342E6183" w14:textId="77777777" w:rsidR="00DD0391" w:rsidRDefault="00DD0391">
      <w:pPr>
        <w:pStyle w:val="BodyText"/>
        <w:rPr>
          <w:sz w:val="26"/>
        </w:rPr>
      </w:pPr>
    </w:p>
    <w:p w14:paraId="725FB25B" w14:textId="77777777" w:rsidR="00DD0391" w:rsidRDefault="00DD0391">
      <w:pPr>
        <w:pStyle w:val="BodyText"/>
        <w:rPr>
          <w:sz w:val="22"/>
        </w:rPr>
      </w:pPr>
    </w:p>
    <w:p w14:paraId="5C4A501B" w14:textId="77777777" w:rsidR="00DD0391" w:rsidRDefault="00DB297C">
      <w:pPr>
        <w:pStyle w:val="Heading1"/>
        <w:numPr>
          <w:ilvl w:val="0"/>
          <w:numId w:val="1"/>
        </w:numPr>
        <w:tabs>
          <w:tab w:val="left" w:pos="680"/>
        </w:tabs>
        <w:spacing w:before="0"/>
        <w:ind w:left="680"/>
        <w:jc w:val="both"/>
      </w:pPr>
      <w:r>
        <w:t>Analysis of the situation of the</w:t>
      </w:r>
      <w:r>
        <w:rPr>
          <w:spacing w:val="-1"/>
        </w:rPr>
        <w:t xml:space="preserve"> </w:t>
      </w:r>
      <w:r>
        <w:t>company</w:t>
      </w:r>
    </w:p>
    <w:p w14:paraId="6143A8B5" w14:textId="7BAC1931" w:rsidR="00BF7FCB" w:rsidRDefault="00BF7FCB">
      <w:pPr>
        <w:pStyle w:val="BodyText"/>
        <w:spacing w:line="360" w:lineRule="auto"/>
        <w:ind w:left="680" w:right="140"/>
        <w:jc w:val="both"/>
      </w:pPr>
    </w:p>
    <w:p w14:paraId="6F1F9FB2" w14:textId="5C42E7C8" w:rsidR="00DD0391" w:rsidRDefault="00BF7FCB">
      <w:pPr>
        <w:pStyle w:val="BodyText"/>
        <w:spacing w:line="360" w:lineRule="auto"/>
        <w:ind w:left="680" w:right="140"/>
        <w:jc w:val="both"/>
      </w:pPr>
      <w:r>
        <w:t>The situation of the company is such that the return on capital employed in both years are the same, therefore in the two years the company is earning equal profits</w:t>
      </w:r>
      <w:r w:rsidR="00DB297C">
        <w:t>.</w:t>
      </w:r>
      <w:r>
        <w:t xml:space="preserve"> Return on equity implies that the ability of management to generate income in both years, the company’s return on equity is more than 20%, meaning that the company is yielding good.</w:t>
      </w:r>
    </w:p>
    <w:p w14:paraId="0DC2BA6D" w14:textId="315B55F3" w:rsidR="00BF7FCB" w:rsidRDefault="00BF7FCB">
      <w:pPr>
        <w:pStyle w:val="BodyText"/>
        <w:spacing w:line="360" w:lineRule="auto"/>
        <w:ind w:left="680" w:right="140"/>
        <w:jc w:val="both"/>
      </w:pPr>
      <w:r>
        <w:t xml:space="preserve">Current ratio is calculated when current assets surpass or transcend the current liability. It represents one of the categorizations of liquidity ratio. It calculates the temporary solvency of the company. Current ratio represents the capability of the firm to encounter the business liability. A tolerable current ratio is differing from company to company; therefore, an advantageous current ratio stands between 1,5 and 3. The earning per share (EPS) shows us how much the company earns for each share, the EPS in the year 2018 and 2019 are 0,72 and 1,02 respectively.   </w:t>
      </w:r>
    </w:p>
    <w:p w14:paraId="5210F76E" w14:textId="77777777" w:rsidR="00BF7FCB" w:rsidRDefault="00BF7FCB">
      <w:pPr>
        <w:spacing w:line="360" w:lineRule="auto"/>
        <w:jc w:val="both"/>
      </w:pPr>
    </w:p>
    <w:p w14:paraId="2B3E55CB" w14:textId="3CC32BA8" w:rsidR="00BF7FCB" w:rsidRDefault="00BF7FCB">
      <w:pPr>
        <w:spacing w:line="360" w:lineRule="auto"/>
        <w:jc w:val="both"/>
        <w:sectPr w:rsidR="00BF7FCB">
          <w:pgSz w:w="11910" w:h="16840"/>
          <w:pgMar w:top="1360" w:right="1300" w:bottom="280" w:left="1120" w:header="720" w:footer="720" w:gutter="0"/>
          <w:cols w:space="720"/>
        </w:sectPr>
      </w:pPr>
      <w:r>
        <w:t xml:space="preserve">      </w:t>
      </w:r>
    </w:p>
    <w:p w14:paraId="116E1667" w14:textId="77777777" w:rsidR="00DD0391" w:rsidRDefault="00DB297C">
      <w:pPr>
        <w:pStyle w:val="BodyText"/>
        <w:spacing w:before="60" w:line="360" w:lineRule="auto"/>
        <w:ind w:left="680" w:right="136"/>
        <w:jc w:val="both"/>
      </w:pPr>
      <w:r>
        <w:lastRenderedPageBreak/>
        <w:t xml:space="preserve">Stock holding period reveals that for how much time the company would be able to </w:t>
      </w:r>
      <w:r>
        <w:rPr>
          <w:spacing w:val="-3"/>
        </w:rPr>
        <w:t xml:space="preserve">hold </w:t>
      </w:r>
      <w:r>
        <w:t>stock</w:t>
      </w:r>
      <w:r>
        <w:rPr>
          <w:spacing w:val="-8"/>
        </w:rPr>
        <w:t xml:space="preserve"> </w:t>
      </w:r>
      <w:r>
        <w:t>as</w:t>
      </w:r>
      <w:r>
        <w:rPr>
          <w:spacing w:val="-8"/>
        </w:rPr>
        <w:t xml:space="preserve"> </w:t>
      </w:r>
      <w:r>
        <w:t>per</w:t>
      </w:r>
      <w:r>
        <w:rPr>
          <w:spacing w:val="-10"/>
        </w:rPr>
        <w:t xml:space="preserve"> </w:t>
      </w:r>
      <w:r>
        <w:t>the</w:t>
      </w:r>
      <w:r>
        <w:rPr>
          <w:spacing w:val="-8"/>
        </w:rPr>
        <w:t xml:space="preserve"> </w:t>
      </w:r>
      <w:r>
        <w:t>above</w:t>
      </w:r>
      <w:r>
        <w:rPr>
          <w:spacing w:val="-6"/>
        </w:rPr>
        <w:t xml:space="preserve"> </w:t>
      </w:r>
      <w:r>
        <w:t>ratios</w:t>
      </w:r>
      <w:r>
        <w:rPr>
          <w:spacing w:val="-8"/>
        </w:rPr>
        <w:t xml:space="preserve"> </w:t>
      </w:r>
      <w:r>
        <w:t>calculated</w:t>
      </w:r>
      <w:r>
        <w:rPr>
          <w:spacing w:val="-5"/>
        </w:rPr>
        <w:t xml:space="preserve"> </w:t>
      </w:r>
      <w:r>
        <w:t>i</w:t>
      </w:r>
      <w:r>
        <w:t>t</w:t>
      </w:r>
      <w:r>
        <w:rPr>
          <w:spacing w:val="-8"/>
        </w:rPr>
        <w:t xml:space="preserve"> </w:t>
      </w:r>
      <w:r>
        <w:t>can</w:t>
      </w:r>
      <w:r>
        <w:rPr>
          <w:spacing w:val="-5"/>
        </w:rPr>
        <w:t xml:space="preserve"> </w:t>
      </w:r>
      <w:r>
        <w:t>be</w:t>
      </w:r>
      <w:r>
        <w:rPr>
          <w:spacing w:val="-10"/>
        </w:rPr>
        <w:t xml:space="preserve"> </w:t>
      </w:r>
      <w:r>
        <w:t>seen</w:t>
      </w:r>
      <w:r>
        <w:rPr>
          <w:spacing w:val="-8"/>
        </w:rPr>
        <w:t xml:space="preserve"> </w:t>
      </w:r>
      <w:r>
        <w:t>that</w:t>
      </w:r>
      <w:r>
        <w:rPr>
          <w:spacing w:val="-8"/>
        </w:rPr>
        <w:t xml:space="preserve"> </w:t>
      </w:r>
      <w:r>
        <w:t>the</w:t>
      </w:r>
      <w:r>
        <w:rPr>
          <w:spacing w:val="-5"/>
        </w:rPr>
        <w:t xml:space="preserve"> </w:t>
      </w:r>
      <w:r>
        <w:t>company</w:t>
      </w:r>
      <w:r>
        <w:rPr>
          <w:spacing w:val="-8"/>
        </w:rPr>
        <w:t xml:space="preserve"> </w:t>
      </w:r>
      <w:r>
        <w:t>has</w:t>
      </w:r>
      <w:r>
        <w:rPr>
          <w:spacing w:val="-5"/>
        </w:rPr>
        <w:t xml:space="preserve"> </w:t>
      </w:r>
      <w:r>
        <w:t>more</w:t>
      </w:r>
      <w:r>
        <w:rPr>
          <w:spacing w:val="-10"/>
        </w:rPr>
        <w:t xml:space="preserve"> </w:t>
      </w:r>
      <w:r>
        <w:t>efficiency in the year 2019 as compared to the year</w:t>
      </w:r>
      <w:r>
        <w:rPr>
          <w:spacing w:val="-6"/>
        </w:rPr>
        <w:t xml:space="preserve"> </w:t>
      </w:r>
      <w:r>
        <w:t>2018.</w:t>
      </w:r>
    </w:p>
    <w:p w14:paraId="475E3619" w14:textId="77777777" w:rsidR="00DD0391" w:rsidRDefault="00DB297C">
      <w:pPr>
        <w:pStyle w:val="BodyText"/>
        <w:spacing w:line="360" w:lineRule="auto"/>
        <w:ind w:left="680" w:right="136"/>
        <w:jc w:val="both"/>
      </w:pPr>
      <w:r>
        <w:t>Overall, it can be said that the condition of the company in the year 2019 is much better than</w:t>
      </w:r>
      <w:r>
        <w:rPr>
          <w:spacing w:val="-4"/>
        </w:rPr>
        <w:t xml:space="preserve"> </w:t>
      </w:r>
      <w:r>
        <w:t>in</w:t>
      </w:r>
      <w:r>
        <w:rPr>
          <w:spacing w:val="-4"/>
        </w:rPr>
        <w:t xml:space="preserve"> </w:t>
      </w:r>
      <w:r>
        <w:t>the</w:t>
      </w:r>
      <w:r>
        <w:rPr>
          <w:spacing w:val="-4"/>
        </w:rPr>
        <w:t xml:space="preserve"> </w:t>
      </w:r>
      <w:r>
        <w:t>year</w:t>
      </w:r>
      <w:r>
        <w:rPr>
          <w:spacing w:val="-4"/>
        </w:rPr>
        <w:t xml:space="preserve"> </w:t>
      </w:r>
      <w:r>
        <w:t>2018.</w:t>
      </w:r>
      <w:r>
        <w:rPr>
          <w:spacing w:val="-4"/>
        </w:rPr>
        <w:t xml:space="preserve"> </w:t>
      </w:r>
      <w:r>
        <w:t>That</w:t>
      </w:r>
      <w:r>
        <w:rPr>
          <w:spacing w:val="-3"/>
        </w:rPr>
        <w:t xml:space="preserve"> </w:t>
      </w:r>
      <w:r>
        <w:t>means</w:t>
      </w:r>
      <w:r>
        <w:rPr>
          <w:spacing w:val="-4"/>
        </w:rPr>
        <w:t xml:space="preserve"> </w:t>
      </w:r>
      <w:r>
        <w:t>the</w:t>
      </w:r>
      <w:r>
        <w:rPr>
          <w:spacing w:val="-6"/>
        </w:rPr>
        <w:t xml:space="preserve"> </w:t>
      </w:r>
      <w:r>
        <w:t>company</w:t>
      </w:r>
      <w:r>
        <w:rPr>
          <w:spacing w:val="-4"/>
        </w:rPr>
        <w:t xml:space="preserve"> </w:t>
      </w:r>
      <w:r>
        <w:t>is</w:t>
      </w:r>
      <w:r>
        <w:rPr>
          <w:spacing w:val="-4"/>
        </w:rPr>
        <w:t xml:space="preserve"> </w:t>
      </w:r>
      <w:r>
        <w:t>growing</w:t>
      </w:r>
      <w:r>
        <w:rPr>
          <w:spacing w:val="-3"/>
        </w:rPr>
        <w:t xml:space="preserve"> </w:t>
      </w:r>
      <w:r>
        <w:t>at</w:t>
      </w:r>
      <w:r>
        <w:rPr>
          <w:spacing w:val="-6"/>
        </w:rPr>
        <w:t xml:space="preserve"> </w:t>
      </w:r>
      <w:r>
        <w:t>its</w:t>
      </w:r>
      <w:r>
        <w:rPr>
          <w:spacing w:val="-4"/>
        </w:rPr>
        <w:t xml:space="preserve"> </w:t>
      </w:r>
      <w:r>
        <w:t>pace</w:t>
      </w:r>
      <w:r>
        <w:rPr>
          <w:spacing w:val="-4"/>
        </w:rPr>
        <w:t xml:space="preserve"> </w:t>
      </w:r>
      <w:r>
        <w:t>and</w:t>
      </w:r>
      <w:r>
        <w:rPr>
          <w:spacing w:val="-4"/>
        </w:rPr>
        <w:t xml:space="preserve"> </w:t>
      </w:r>
      <w:r>
        <w:t>if</w:t>
      </w:r>
      <w:r>
        <w:rPr>
          <w:spacing w:val="-1"/>
        </w:rPr>
        <w:t xml:space="preserve"> </w:t>
      </w:r>
      <w:r>
        <w:t>investors</w:t>
      </w:r>
      <w:r>
        <w:rPr>
          <w:spacing w:val="-4"/>
        </w:rPr>
        <w:t xml:space="preserve"> </w:t>
      </w:r>
      <w:r>
        <w:t>want to invest in the company they can do</w:t>
      </w:r>
      <w:r>
        <w:rPr>
          <w:spacing w:val="-2"/>
        </w:rPr>
        <w:t xml:space="preserve"> </w:t>
      </w:r>
      <w:r>
        <w:t>so.</w:t>
      </w:r>
    </w:p>
    <w:p w14:paraId="044E3E45" w14:textId="77777777" w:rsidR="00DD0391" w:rsidRDefault="00DD0391">
      <w:pPr>
        <w:pStyle w:val="BodyText"/>
        <w:rPr>
          <w:sz w:val="26"/>
        </w:rPr>
      </w:pPr>
    </w:p>
    <w:p w14:paraId="48B780BB" w14:textId="77777777" w:rsidR="00DD0391" w:rsidRDefault="00DD0391">
      <w:pPr>
        <w:pStyle w:val="BodyText"/>
        <w:rPr>
          <w:sz w:val="26"/>
        </w:rPr>
      </w:pPr>
    </w:p>
    <w:p w14:paraId="42D27175" w14:textId="77777777" w:rsidR="00DD0391" w:rsidRDefault="00DD0391">
      <w:pPr>
        <w:pStyle w:val="BodyText"/>
        <w:rPr>
          <w:sz w:val="26"/>
        </w:rPr>
      </w:pPr>
    </w:p>
    <w:p w14:paraId="1E576215" w14:textId="77777777" w:rsidR="00DD0391" w:rsidRDefault="00DD0391">
      <w:pPr>
        <w:pStyle w:val="BodyText"/>
        <w:spacing w:before="11"/>
        <w:rPr>
          <w:sz w:val="29"/>
        </w:rPr>
      </w:pPr>
    </w:p>
    <w:p w14:paraId="195A8B89" w14:textId="77777777" w:rsidR="00DD0391" w:rsidRDefault="00DB297C">
      <w:pPr>
        <w:pStyle w:val="Heading1"/>
        <w:spacing w:before="0"/>
        <w:ind w:left="1040"/>
      </w:pPr>
      <w:r>
        <w:t>QUESTION 3</w:t>
      </w:r>
    </w:p>
    <w:p w14:paraId="41A7BA52" w14:textId="77777777" w:rsidR="00DD0391" w:rsidRDefault="00DB297C">
      <w:pPr>
        <w:pStyle w:val="BodyText"/>
        <w:spacing w:before="139" w:line="360" w:lineRule="auto"/>
        <w:ind w:left="680" w:right="124"/>
      </w:pPr>
      <w:r>
        <w:t>Financial statements represent the written records of the business which are held in monetary terms. These convey the financial activities as well as the performance of the company. A financial statement provides information about the business performances</w:t>
      </w:r>
      <w:r>
        <w:t>, about</w:t>
      </w:r>
      <w:r>
        <w:rPr>
          <w:spacing w:val="-9"/>
        </w:rPr>
        <w:t xml:space="preserve"> </w:t>
      </w:r>
      <w:r>
        <w:t>the</w:t>
      </w:r>
      <w:r>
        <w:rPr>
          <w:spacing w:val="-8"/>
        </w:rPr>
        <w:t xml:space="preserve"> </w:t>
      </w:r>
      <w:r>
        <w:t>present</w:t>
      </w:r>
      <w:r>
        <w:rPr>
          <w:spacing w:val="-6"/>
        </w:rPr>
        <w:t xml:space="preserve"> </w:t>
      </w:r>
      <w:r>
        <w:t>condition</w:t>
      </w:r>
      <w:r>
        <w:rPr>
          <w:spacing w:val="-8"/>
        </w:rPr>
        <w:t xml:space="preserve"> </w:t>
      </w:r>
      <w:r>
        <w:t>and</w:t>
      </w:r>
      <w:r>
        <w:rPr>
          <w:spacing w:val="-8"/>
        </w:rPr>
        <w:t xml:space="preserve"> </w:t>
      </w:r>
      <w:r>
        <w:t>its</w:t>
      </w:r>
      <w:r>
        <w:rPr>
          <w:spacing w:val="-6"/>
        </w:rPr>
        <w:t xml:space="preserve"> </w:t>
      </w:r>
      <w:r>
        <w:t>cash</w:t>
      </w:r>
      <w:r>
        <w:rPr>
          <w:spacing w:val="-8"/>
        </w:rPr>
        <w:t xml:space="preserve"> </w:t>
      </w:r>
      <w:r>
        <w:t>flows.</w:t>
      </w:r>
      <w:r>
        <w:rPr>
          <w:spacing w:val="-5"/>
        </w:rPr>
        <w:t xml:space="preserve"> </w:t>
      </w:r>
      <w:r>
        <w:t>“A</w:t>
      </w:r>
      <w:r>
        <w:rPr>
          <w:spacing w:val="-9"/>
        </w:rPr>
        <w:t xml:space="preserve"> </w:t>
      </w:r>
      <w:r>
        <w:t>financial</w:t>
      </w:r>
      <w:r>
        <w:rPr>
          <w:spacing w:val="-10"/>
        </w:rPr>
        <w:t xml:space="preserve"> </w:t>
      </w:r>
      <w:r>
        <w:t>statement</w:t>
      </w:r>
      <w:r>
        <w:rPr>
          <w:spacing w:val="-8"/>
        </w:rPr>
        <w:t xml:space="preserve"> </w:t>
      </w:r>
      <w:r>
        <w:t>is</w:t>
      </w:r>
      <w:r>
        <w:rPr>
          <w:spacing w:val="-9"/>
        </w:rPr>
        <w:t xml:space="preserve"> </w:t>
      </w:r>
      <w:r>
        <w:t>divided</w:t>
      </w:r>
      <w:r>
        <w:rPr>
          <w:spacing w:val="-8"/>
        </w:rPr>
        <w:t xml:space="preserve"> </w:t>
      </w:r>
      <w:r>
        <w:t>in</w:t>
      </w:r>
      <w:r>
        <w:rPr>
          <w:spacing w:val="-8"/>
        </w:rPr>
        <w:t xml:space="preserve"> </w:t>
      </w:r>
      <w:r>
        <w:t>multiple parts, these being Balance Sheet, Income Statement and Cash Flows.” [Foster, G (1986)]. A</w:t>
      </w:r>
      <w:r>
        <w:rPr>
          <w:spacing w:val="-6"/>
        </w:rPr>
        <w:t xml:space="preserve"> </w:t>
      </w:r>
      <w:r>
        <w:t>balance</w:t>
      </w:r>
      <w:r>
        <w:rPr>
          <w:spacing w:val="-5"/>
        </w:rPr>
        <w:t xml:space="preserve"> </w:t>
      </w:r>
      <w:r>
        <w:t>sheet</w:t>
      </w:r>
      <w:r>
        <w:rPr>
          <w:spacing w:val="-3"/>
        </w:rPr>
        <w:t xml:space="preserve"> </w:t>
      </w:r>
      <w:r>
        <w:t>gives</w:t>
      </w:r>
      <w:r>
        <w:rPr>
          <w:spacing w:val="-7"/>
        </w:rPr>
        <w:t xml:space="preserve"> </w:t>
      </w:r>
      <w:r>
        <w:t>us details</w:t>
      </w:r>
      <w:r>
        <w:rPr>
          <w:spacing w:val="-6"/>
        </w:rPr>
        <w:t xml:space="preserve"> </w:t>
      </w:r>
      <w:r>
        <w:t>about</w:t>
      </w:r>
      <w:r>
        <w:rPr>
          <w:spacing w:val="-5"/>
        </w:rPr>
        <w:t xml:space="preserve"> </w:t>
      </w:r>
      <w:r>
        <w:t>the</w:t>
      </w:r>
      <w:r>
        <w:rPr>
          <w:spacing w:val="-3"/>
        </w:rPr>
        <w:t xml:space="preserve"> </w:t>
      </w:r>
      <w:r>
        <w:t>assets</w:t>
      </w:r>
      <w:r>
        <w:rPr>
          <w:spacing w:val="-5"/>
        </w:rPr>
        <w:t xml:space="preserve"> </w:t>
      </w:r>
      <w:r>
        <w:t>and</w:t>
      </w:r>
      <w:r>
        <w:rPr>
          <w:spacing w:val="-5"/>
        </w:rPr>
        <w:t xml:space="preserve"> </w:t>
      </w:r>
      <w:r>
        <w:t>about</w:t>
      </w:r>
      <w:r>
        <w:rPr>
          <w:spacing w:val="-6"/>
        </w:rPr>
        <w:t xml:space="preserve"> </w:t>
      </w:r>
      <w:r>
        <w:t>the</w:t>
      </w:r>
      <w:r>
        <w:rPr>
          <w:spacing w:val="-8"/>
        </w:rPr>
        <w:t xml:space="preserve"> </w:t>
      </w:r>
      <w:r>
        <w:t>liabilit</w:t>
      </w:r>
      <w:r>
        <w:t>y</w:t>
      </w:r>
      <w:r>
        <w:rPr>
          <w:spacing w:val="-5"/>
        </w:rPr>
        <w:t xml:space="preserve"> </w:t>
      </w:r>
      <w:r>
        <w:t>of</w:t>
      </w:r>
      <w:r>
        <w:rPr>
          <w:spacing w:val="-5"/>
        </w:rPr>
        <w:t xml:space="preserve"> </w:t>
      </w:r>
      <w:r>
        <w:t>the</w:t>
      </w:r>
      <w:r>
        <w:rPr>
          <w:spacing w:val="-5"/>
        </w:rPr>
        <w:t xml:space="preserve"> </w:t>
      </w:r>
      <w:r>
        <w:t>company</w:t>
      </w:r>
      <w:r>
        <w:rPr>
          <w:spacing w:val="-3"/>
        </w:rPr>
        <w:t xml:space="preserve"> </w:t>
      </w:r>
      <w:r>
        <w:t>and shareholder equity. An income statement provides information about the company’s daily performance.</w:t>
      </w:r>
      <w:r>
        <w:rPr>
          <w:spacing w:val="-6"/>
        </w:rPr>
        <w:t xml:space="preserve"> </w:t>
      </w:r>
      <w:r>
        <w:t>A</w:t>
      </w:r>
      <w:r>
        <w:rPr>
          <w:spacing w:val="-9"/>
        </w:rPr>
        <w:t xml:space="preserve"> </w:t>
      </w:r>
      <w:r>
        <w:t>cash</w:t>
      </w:r>
      <w:r>
        <w:rPr>
          <w:spacing w:val="-5"/>
        </w:rPr>
        <w:t xml:space="preserve"> </w:t>
      </w:r>
      <w:r>
        <w:t>flow</w:t>
      </w:r>
      <w:r>
        <w:rPr>
          <w:spacing w:val="-9"/>
        </w:rPr>
        <w:t xml:space="preserve"> </w:t>
      </w:r>
      <w:r>
        <w:t>statement</w:t>
      </w:r>
      <w:r>
        <w:rPr>
          <w:spacing w:val="-9"/>
        </w:rPr>
        <w:t xml:space="preserve"> </w:t>
      </w:r>
      <w:r>
        <w:t>shows</w:t>
      </w:r>
      <w:r>
        <w:rPr>
          <w:spacing w:val="-8"/>
        </w:rPr>
        <w:t xml:space="preserve"> </w:t>
      </w:r>
      <w:r>
        <w:t>us</w:t>
      </w:r>
      <w:r>
        <w:rPr>
          <w:spacing w:val="-9"/>
        </w:rPr>
        <w:t xml:space="preserve"> </w:t>
      </w:r>
      <w:r>
        <w:t>the</w:t>
      </w:r>
      <w:r>
        <w:rPr>
          <w:spacing w:val="-7"/>
        </w:rPr>
        <w:t xml:space="preserve"> </w:t>
      </w:r>
      <w:r>
        <w:t>changes</w:t>
      </w:r>
      <w:r>
        <w:rPr>
          <w:spacing w:val="-8"/>
        </w:rPr>
        <w:t xml:space="preserve"> </w:t>
      </w:r>
      <w:r>
        <w:t>in</w:t>
      </w:r>
      <w:r>
        <w:rPr>
          <w:spacing w:val="-9"/>
        </w:rPr>
        <w:t xml:space="preserve"> </w:t>
      </w:r>
      <w:r>
        <w:t>the</w:t>
      </w:r>
      <w:r>
        <w:rPr>
          <w:spacing w:val="-8"/>
        </w:rPr>
        <w:t xml:space="preserve"> </w:t>
      </w:r>
      <w:r>
        <w:t>cash</w:t>
      </w:r>
      <w:r>
        <w:rPr>
          <w:spacing w:val="-9"/>
        </w:rPr>
        <w:t xml:space="preserve"> </w:t>
      </w:r>
      <w:r>
        <w:t>during</w:t>
      </w:r>
      <w:r>
        <w:rPr>
          <w:spacing w:val="-9"/>
        </w:rPr>
        <w:t xml:space="preserve"> </w:t>
      </w:r>
      <w:r>
        <w:t>an</w:t>
      </w:r>
      <w:r>
        <w:rPr>
          <w:spacing w:val="-8"/>
        </w:rPr>
        <w:t xml:space="preserve"> </w:t>
      </w:r>
      <w:r>
        <w:t>accounting period.</w:t>
      </w:r>
    </w:p>
    <w:p w14:paraId="5AA3B46E" w14:textId="77777777" w:rsidR="00DD0391" w:rsidRDefault="00DB297C">
      <w:pPr>
        <w:pStyle w:val="BodyText"/>
        <w:spacing w:line="360" w:lineRule="auto"/>
        <w:ind w:left="680" w:right="138"/>
        <w:jc w:val="both"/>
      </w:pPr>
      <w:r>
        <w:t>There</w:t>
      </w:r>
      <w:r>
        <w:rPr>
          <w:spacing w:val="-9"/>
        </w:rPr>
        <w:t xml:space="preserve"> </w:t>
      </w:r>
      <w:r>
        <w:t>are</w:t>
      </w:r>
      <w:r>
        <w:rPr>
          <w:spacing w:val="-8"/>
        </w:rPr>
        <w:t xml:space="preserve"> </w:t>
      </w:r>
      <w:r>
        <w:t>two</w:t>
      </w:r>
      <w:r>
        <w:rPr>
          <w:spacing w:val="-5"/>
        </w:rPr>
        <w:t xml:space="preserve"> </w:t>
      </w:r>
      <w:r>
        <w:t>types</w:t>
      </w:r>
      <w:r>
        <w:rPr>
          <w:spacing w:val="-8"/>
        </w:rPr>
        <w:t xml:space="preserve"> </w:t>
      </w:r>
      <w:r>
        <w:t>of</w:t>
      </w:r>
      <w:r>
        <w:rPr>
          <w:spacing w:val="-6"/>
        </w:rPr>
        <w:t xml:space="preserve"> </w:t>
      </w:r>
      <w:r>
        <w:t>users</w:t>
      </w:r>
      <w:r>
        <w:rPr>
          <w:spacing w:val="-8"/>
        </w:rPr>
        <w:t xml:space="preserve"> </w:t>
      </w:r>
      <w:r>
        <w:t>for</w:t>
      </w:r>
      <w:r>
        <w:rPr>
          <w:spacing w:val="-8"/>
        </w:rPr>
        <w:t xml:space="preserve"> </w:t>
      </w:r>
      <w:r>
        <w:t>a</w:t>
      </w:r>
      <w:r>
        <w:rPr>
          <w:spacing w:val="-6"/>
        </w:rPr>
        <w:t xml:space="preserve"> </w:t>
      </w:r>
      <w:r>
        <w:t>business</w:t>
      </w:r>
      <w:r>
        <w:rPr>
          <w:spacing w:val="-6"/>
        </w:rPr>
        <w:t xml:space="preserve"> </w:t>
      </w:r>
      <w:r>
        <w:t>account.</w:t>
      </w:r>
      <w:r>
        <w:rPr>
          <w:spacing w:val="-8"/>
        </w:rPr>
        <w:t xml:space="preserve"> </w:t>
      </w:r>
      <w:r>
        <w:t>First</w:t>
      </w:r>
      <w:r>
        <w:rPr>
          <w:spacing w:val="-8"/>
        </w:rPr>
        <w:t xml:space="preserve"> </w:t>
      </w:r>
      <w:r>
        <w:t>ones</w:t>
      </w:r>
      <w:r>
        <w:rPr>
          <w:spacing w:val="-8"/>
        </w:rPr>
        <w:t xml:space="preserve"> </w:t>
      </w:r>
      <w:r>
        <w:t>are</w:t>
      </w:r>
      <w:r>
        <w:rPr>
          <w:spacing w:val="-6"/>
        </w:rPr>
        <w:t xml:space="preserve"> </w:t>
      </w:r>
      <w:r>
        <w:t>the</w:t>
      </w:r>
      <w:r>
        <w:rPr>
          <w:spacing w:val="-8"/>
        </w:rPr>
        <w:t xml:space="preserve"> </w:t>
      </w:r>
      <w:r>
        <w:t>internal</w:t>
      </w:r>
      <w:r>
        <w:rPr>
          <w:spacing w:val="-8"/>
        </w:rPr>
        <w:t xml:space="preserve"> </w:t>
      </w:r>
      <w:r>
        <w:t>users</w:t>
      </w:r>
      <w:r>
        <w:rPr>
          <w:spacing w:val="-5"/>
        </w:rPr>
        <w:t xml:space="preserve"> </w:t>
      </w:r>
      <w:r>
        <w:t>and</w:t>
      </w:r>
      <w:r>
        <w:rPr>
          <w:spacing w:val="-8"/>
        </w:rPr>
        <w:t xml:space="preserve"> </w:t>
      </w:r>
      <w:r>
        <w:t>the second ones are the external users. The internal users are those who overview the statements</w:t>
      </w:r>
      <w:r>
        <w:rPr>
          <w:spacing w:val="-6"/>
        </w:rPr>
        <w:t xml:space="preserve"> </w:t>
      </w:r>
      <w:r>
        <w:t>and</w:t>
      </w:r>
      <w:r>
        <w:rPr>
          <w:spacing w:val="-5"/>
        </w:rPr>
        <w:t xml:space="preserve"> </w:t>
      </w:r>
      <w:r>
        <w:t>take</w:t>
      </w:r>
      <w:r>
        <w:rPr>
          <w:spacing w:val="-8"/>
        </w:rPr>
        <w:t xml:space="preserve"> </w:t>
      </w:r>
      <w:r>
        <w:t>decisions</w:t>
      </w:r>
      <w:r>
        <w:rPr>
          <w:spacing w:val="-4"/>
        </w:rPr>
        <w:t xml:space="preserve"> </w:t>
      </w:r>
      <w:r>
        <w:t>accordingly,</w:t>
      </w:r>
      <w:r>
        <w:rPr>
          <w:spacing w:val="-5"/>
        </w:rPr>
        <w:t xml:space="preserve"> </w:t>
      </w:r>
      <w:r>
        <w:t>they</w:t>
      </w:r>
      <w:r>
        <w:rPr>
          <w:spacing w:val="-3"/>
        </w:rPr>
        <w:t xml:space="preserve"> </w:t>
      </w:r>
      <w:r>
        <w:t>are</w:t>
      </w:r>
      <w:r>
        <w:rPr>
          <w:spacing w:val="-6"/>
        </w:rPr>
        <w:t xml:space="preserve"> </w:t>
      </w:r>
      <w:r>
        <w:t>mainly</w:t>
      </w:r>
      <w:r>
        <w:rPr>
          <w:spacing w:val="-3"/>
        </w:rPr>
        <w:t xml:space="preserve"> </w:t>
      </w:r>
      <w:r>
        <w:t>the</w:t>
      </w:r>
      <w:r>
        <w:rPr>
          <w:spacing w:val="-5"/>
        </w:rPr>
        <w:t xml:space="preserve"> </w:t>
      </w:r>
      <w:r>
        <w:t>managers</w:t>
      </w:r>
      <w:r>
        <w:rPr>
          <w:spacing w:val="-6"/>
        </w:rPr>
        <w:t xml:space="preserve"> </w:t>
      </w:r>
      <w:r>
        <w:t>and</w:t>
      </w:r>
      <w:r>
        <w:rPr>
          <w:spacing w:val="-5"/>
        </w:rPr>
        <w:t xml:space="preserve"> </w:t>
      </w:r>
      <w:r>
        <w:t>the</w:t>
      </w:r>
      <w:r>
        <w:rPr>
          <w:spacing w:val="-5"/>
        </w:rPr>
        <w:t xml:space="preserve"> </w:t>
      </w:r>
      <w:r>
        <w:t>suppliers. They can see how the management dealing in protecting the company’s resources by taking, borrowing, retaining or investing in the business decision. They also decide if the company should expand or if it needs to demerge to acquire some other</w:t>
      </w:r>
      <w:r>
        <w:rPr>
          <w:spacing w:val="-6"/>
        </w:rPr>
        <w:t xml:space="preserve"> </w:t>
      </w:r>
      <w:r>
        <w:t>bu</w:t>
      </w:r>
      <w:r>
        <w:t>sinesses.</w:t>
      </w:r>
    </w:p>
    <w:p w14:paraId="554DB53A" w14:textId="16A91930" w:rsidR="00DD0391" w:rsidRDefault="00DB297C">
      <w:pPr>
        <w:pStyle w:val="BodyText"/>
        <w:spacing w:line="360" w:lineRule="auto"/>
        <w:ind w:left="680" w:right="124"/>
      </w:pPr>
      <w:r>
        <w:t>The</w:t>
      </w:r>
      <w:r>
        <w:rPr>
          <w:spacing w:val="-8"/>
        </w:rPr>
        <w:t xml:space="preserve"> </w:t>
      </w:r>
      <w:r>
        <w:t>external</w:t>
      </w:r>
      <w:r>
        <w:rPr>
          <w:spacing w:val="-7"/>
        </w:rPr>
        <w:t xml:space="preserve"> </w:t>
      </w:r>
      <w:r>
        <w:t>users</w:t>
      </w:r>
      <w:r>
        <w:rPr>
          <w:spacing w:val="-8"/>
        </w:rPr>
        <w:t xml:space="preserve"> </w:t>
      </w:r>
      <w:r>
        <w:t>are</w:t>
      </w:r>
      <w:r>
        <w:rPr>
          <w:spacing w:val="-10"/>
        </w:rPr>
        <w:t xml:space="preserve"> </w:t>
      </w:r>
      <w:r>
        <w:t>those</w:t>
      </w:r>
      <w:r>
        <w:rPr>
          <w:spacing w:val="-10"/>
        </w:rPr>
        <w:t xml:space="preserve"> </w:t>
      </w:r>
      <w:r>
        <w:t>who</w:t>
      </w:r>
      <w:r>
        <w:rPr>
          <w:spacing w:val="-7"/>
        </w:rPr>
        <w:t xml:space="preserve"> </w:t>
      </w:r>
      <w:r>
        <w:t>decide</w:t>
      </w:r>
      <w:r>
        <w:rPr>
          <w:spacing w:val="-7"/>
        </w:rPr>
        <w:t xml:space="preserve"> </w:t>
      </w:r>
      <w:r>
        <w:t>such</w:t>
      </w:r>
      <w:r>
        <w:rPr>
          <w:spacing w:val="-9"/>
        </w:rPr>
        <w:t xml:space="preserve"> </w:t>
      </w:r>
      <w:r>
        <w:t>as</w:t>
      </w:r>
      <w:r>
        <w:rPr>
          <w:spacing w:val="-8"/>
        </w:rPr>
        <w:t xml:space="preserve"> </w:t>
      </w:r>
      <w:r>
        <w:t>whether</w:t>
      </w:r>
      <w:r>
        <w:rPr>
          <w:spacing w:val="-5"/>
        </w:rPr>
        <w:t xml:space="preserve"> </w:t>
      </w:r>
      <w:r>
        <w:t>to</w:t>
      </w:r>
      <w:r>
        <w:rPr>
          <w:spacing w:val="-8"/>
        </w:rPr>
        <w:t xml:space="preserve"> </w:t>
      </w:r>
      <w:r>
        <w:t>invest</w:t>
      </w:r>
      <w:r>
        <w:rPr>
          <w:spacing w:val="-7"/>
        </w:rPr>
        <w:t xml:space="preserve"> </w:t>
      </w:r>
      <w:r>
        <w:t>in</w:t>
      </w:r>
      <w:r>
        <w:rPr>
          <w:spacing w:val="-7"/>
        </w:rPr>
        <w:t xml:space="preserve"> </w:t>
      </w:r>
      <w:r>
        <w:t>the</w:t>
      </w:r>
      <w:r>
        <w:rPr>
          <w:spacing w:val="-10"/>
        </w:rPr>
        <w:t xml:space="preserve"> </w:t>
      </w:r>
      <w:r>
        <w:t>company or not. The external users are represented by the owners, the lenders and creditors, employees and their unions, by the customers and not the last by the go</w:t>
      </w:r>
      <w:r>
        <w:t xml:space="preserve">vernment as well. The owners are the people who check whether the company has earned income or not if they need to invest or not. As well, if they made already an investment, they decide if </w:t>
      </w:r>
      <w:r>
        <w:rPr>
          <w:spacing w:val="-3"/>
        </w:rPr>
        <w:t xml:space="preserve">they </w:t>
      </w:r>
      <w:r>
        <w:t xml:space="preserve">can invest more in the same company or if they should choose </w:t>
      </w:r>
      <w:r>
        <w:t>another one to make investments.</w:t>
      </w:r>
    </w:p>
    <w:p w14:paraId="212E6709" w14:textId="77777777" w:rsidR="00DD0391" w:rsidRDefault="00DD0391">
      <w:pPr>
        <w:spacing w:line="360" w:lineRule="auto"/>
        <w:sectPr w:rsidR="00DD0391">
          <w:pgSz w:w="11910" w:h="16840"/>
          <w:pgMar w:top="1360" w:right="1300" w:bottom="280" w:left="1120" w:header="720" w:footer="720" w:gutter="0"/>
          <w:cols w:space="720"/>
        </w:sectPr>
      </w:pPr>
    </w:p>
    <w:p w14:paraId="0C338C81" w14:textId="77777777" w:rsidR="00DD0391" w:rsidRDefault="00DB297C">
      <w:pPr>
        <w:pStyle w:val="BodyText"/>
        <w:spacing w:before="60" w:line="360" w:lineRule="auto"/>
        <w:ind w:left="680" w:right="136"/>
        <w:jc w:val="both"/>
      </w:pPr>
      <w:r>
        <w:lastRenderedPageBreak/>
        <w:t>The lenders and creditors represent the people who grant loans to the company by looking at it from many perspectives, one of them being the goodwill or another one can be the repayment schedule time for credi</w:t>
      </w:r>
      <w:r>
        <w:t>tors.</w:t>
      </w:r>
    </w:p>
    <w:p w14:paraId="30A1E83D" w14:textId="77777777" w:rsidR="00DD0391" w:rsidRDefault="00DB297C">
      <w:pPr>
        <w:pStyle w:val="BodyText"/>
        <w:spacing w:line="360" w:lineRule="auto"/>
        <w:ind w:left="680" w:right="136"/>
        <w:jc w:val="both"/>
      </w:pPr>
      <w:r>
        <w:t>The employees and their unions are the persons who use the financial data as to observe that whether the company has the ability to increase their salary when they need it or not, as well if the company will guarantee long term employment or not.</w:t>
      </w:r>
    </w:p>
    <w:p w14:paraId="4E57288D" w14:textId="77777777" w:rsidR="00DD0391" w:rsidRDefault="00DB297C">
      <w:pPr>
        <w:pStyle w:val="BodyText"/>
        <w:spacing w:before="1" w:line="360" w:lineRule="auto"/>
        <w:ind w:left="680" w:right="138"/>
        <w:jc w:val="both"/>
      </w:pPr>
      <w:r>
        <w:t>The</w:t>
      </w:r>
      <w:r>
        <w:t xml:space="preserve"> customers decide if the company’s product has a convenient price or </w:t>
      </w:r>
      <w:proofErr w:type="gramStart"/>
      <w:r>
        <w:t>not, if</w:t>
      </w:r>
      <w:proofErr w:type="gramEnd"/>
      <w:r>
        <w:t xml:space="preserve"> they will buy or not. We can say that they are the major users of the financials as they can help</w:t>
      </w:r>
      <w:r>
        <w:rPr>
          <w:spacing w:val="-19"/>
        </w:rPr>
        <w:t xml:space="preserve"> </w:t>
      </w:r>
      <w:r>
        <w:t>with the growth of the company.</w:t>
      </w:r>
    </w:p>
    <w:p w14:paraId="00BB9280" w14:textId="77777777" w:rsidR="00DD0391" w:rsidRDefault="00DB297C">
      <w:pPr>
        <w:pStyle w:val="BodyText"/>
        <w:spacing w:line="360" w:lineRule="auto"/>
        <w:ind w:left="680" w:right="140"/>
        <w:jc w:val="both"/>
      </w:pPr>
      <w:r>
        <w:t xml:space="preserve">The government can observe if the business has a </w:t>
      </w:r>
      <w:r>
        <w:t>reasonable price for their products or services, and if not, they can investigate the reason behind</w:t>
      </w:r>
      <w:r>
        <w:rPr>
          <w:spacing w:val="2"/>
        </w:rPr>
        <w:t xml:space="preserve"> </w:t>
      </w:r>
      <w:r>
        <w:t>this.</w:t>
      </w:r>
    </w:p>
    <w:p w14:paraId="36EFF3D8" w14:textId="3172358A" w:rsidR="00DD0391" w:rsidRDefault="00DB297C">
      <w:pPr>
        <w:pStyle w:val="BodyText"/>
        <w:spacing w:line="360" w:lineRule="auto"/>
        <w:ind w:left="680" w:right="138"/>
        <w:jc w:val="both"/>
      </w:pPr>
      <w:r>
        <w:t>Regarding regulated financial reporting regime, there are advantages and disadvantages. I will continue by mentioning and analyzing</w:t>
      </w:r>
      <w:r>
        <w:t xml:space="preserve"> the advantages</w:t>
      </w:r>
      <w:r>
        <w:rPr>
          <w:spacing w:val="-4"/>
        </w:rPr>
        <w:t xml:space="preserve"> </w:t>
      </w:r>
      <w:r>
        <w:t>fir</w:t>
      </w:r>
      <w:r>
        <w:t>st.</w:t>
      </w:r>
    </w:p>
    <w:p w14:paraId="2E6A79EA" w14:textId="77777777" w:rsidR="00DD0391" w:rsidRDefault="00DB297C">
      <w:pPr>
        <w:pStyle w:val="BodyText"/>
        <w:spacing w:line="360" w:lineRule="auto"/>
        <w:ind w:left="680" w:right="133"/>
        <w:jc w:val="both"/>
      </w:pPr>
      <w:r>
        <w:t>One of the first advantages is that there are no multiple accounting standards. This means that instead of using multiple standards of accounting, by utilizing the financial reporting the</w:t>
      </w:r>
      <w:r>
        <w:rPr>
          <w:spacing w:val="-6"/>
        </w:rPr>
        <w:t xml:space="preserve"> </w:t>
      </w:r>
      <w:r>
        <w:t>users</w:t>
      </w:r>
      <w:r>
        <w:rPr>
          <w:spacing w:val="-7"/>
        </w:rPr>
        <w:t xml:space="preserve"> </w:t>
      </w:r>
      <w:r>
        <w:t>will</w:t>
      </w:r>
      <w:r>
        <w:rPr>
          <w:spacing w:val="-4"/>
        </w:rPr>
        <w:t xml:space="preserve"> </w:t>
      </w:r>
      <w:r>
        <w:t>not</w:t>
      </w:r>
      <w:r>
        <w:rPr>
          <w:spacing w:val="-5"/>
        </w:rPr>
        <w:t xml:space="preserve"> </w:t>
      </w:r>
      <w:r>
        <w:t>need</w:t>
      </w:r>
      <w:r>
        <w:rPr>
          <w:spacing w:val="-6"/>
        </w:rPr>
        <w:t xml:space="preserve"> </w:t>
      </w:r>
      <w:r>
        <w:t>for</w:t>
      </w:r>
      <w:r>
        <w:rPr>
          <w:spacing w:val="-5"/>
        </w:rPr>
        <w:t xml:space="preserve"> </w:t>
      </w:r>
      <w:r>
        <w:t>using</w:t>
      </w:r>
      <w:r>
        <w:rPr>
          <w:spacing w:val="-6"/>
        </w:rPr>
        <w:t xml:space="preserve"> </w:t>
      </w:r>
      <w:r>
        <w:t>multiple</w:t>
      </w:r>
      <w:r>
        <w:rPr>
          <w:spacing w:val="-5"/>
        </w:rPr>
        <w:t xml:space="preserve"> </w:t>
      </w:r>
      <w:r>
        <w:t>accounting</w:t>
      </w:r>
      <w:r>
        <w:rPr>
          <w:spacing w:val="-6"/>
        </w:rPr>
        <w:t xml:space="preserve"> </w:t>
      </w:r>
      <w:r>
        <w:t>standards.</w:t>
      </w:r>
      <w:r>
        <w:rPr>
          <w:spacing w:val="-5"/>
        </w:rPr>
        <w:t xml:space="preserve"> </w:t>
      </w:r>
      <w:r>
        <w:t>The</w:t>
      </w:r>
      <w:r>
        <w:rPr>
          <w:spacing w:val="-5"/>
        </w:rPr>
        <w:t xml:space="preserve"> </w:t>
      </w:r>
      <w:r>
        <w:t>same</w:t>
      </w:r>
      <w:r>
        <w:rPr>
          <w:spacing w:val="-9"/>
        </w:rPr>
        <w:t xml:space="preserve"> </w:t>
      </w:r>
      <w:r>
        <w:t>standards</w:t>
      </w:r>
      <w:r>
        <w:rPr>
          <w:spacing w:val="-5"/>
        </w:rPr>
        <w:t xml:space="preserve"> </w:t>
      </w:r>
      <w:r>
        <w:t>should be followed in each case. This would result in the increase of the transparency, which will allow cross border transactions more easily. Another advantage would be the reduction of cost, time and effort. This means that as there will</w:t>
      </w:r>
      <w:r>
        <w:t xml:space="preserve"> not be multiple accounting standards, this will help in reduction of cost and only one standard regulation needs to be followed. An</w:t>
      </w:r>
      <w:r>
        <w:rPr>
          <w:spacing w:val="-11"/>
        </w:rPr>
        <w:t xml:space="preserve"> </w:t>
      </w:r>
      <w:r>
        <w:t>additional</w:t>
      </w:r>
      <w:r>
        <w:rPr>
          <w:spacing w:val="-13"/>
        </w:rPr>
        <w:t xml:space="preserve"> </w:t>
      </w:r>
      <w:r>
        <w:t>advantage</w:t>
      </w:r>
      <w:r>
        <w:rPr>
          <w:spacing w:val="-13"/>
        </w:rPr>
        <w:t xml:space="preserve"> </w:t>
      </w:r>
      <w:r>
        <w:t>is</w:t>
      </w:r>
      <w:r>
        <w:rPr>
          <w:spacing w:val="-10"/>
        </w:rPr>
        <w:t xml:space="preserve"> </w:t>
      </w:r>
      <w:r>
        <w:t>helping</w:t>
      </w:r>
      <w:r>
        <w:rPr>
          <w:spacing w:val="-11"/>
        </w:rPr>
        <w:t xml:space="preserve"> </w:t>
      </w:r>
      <w:r>
        <w:t>to</w:t>
      </w:r>
      <w:r>
        <w:rPr>
          <w:spacing w:val="-11"/>
        </w:rPr>
        <w:t xml:space="preserve"> </w:t>
      </w:r>
      <w:r>
        <w:t>monitor</w:t>
      </w:r>
      <w:r>
        <w:rPr>
          <w:spacing w:val="-11"/>
        </w:rPr>
        <w:t xml:space="preserve"> </w:t>
      </w:r>
      <w:r>
        <w:t>subsidiaries</w:t>
      </w:r>
      <w:r>
        <w:rPr>
          <w:spacing w:val="-10"/>
        </w:rPr>
        <w:t xml:space="preserve"> </w:t>
      </w:r>
      <w:r>
        <w:t>around</w:t>
      </w:r>
      <w:r>
        <w:rPr>
          <w:spacing w:val="-11"/>
        </w:rPr>
        <w:t xml:space="preserve"> </w:t>
      </w:r>
      <w:r>
        <w:t>the</w:t>
      </w:r>
      <w:r>
        <w:rPr>
          <w:spacing w:val="-11"/>
        </w:rPr>
        <w:t xml:space="preserve"> </w:t>
      </w:r>
      <w:r>
        <w:t>world.</w:t>
      </w:r>
      <w:r>
        <w:rPr>
          <w:spacing w:val="-10"/>
        </w:rPr>
        <w:t xml:space="preserve"> </w:t>
      </w:r>
      <w:r>
        <w:t>Under</w:t>
      </w:r>
      <w:r>
        <w:rPr>
          <w:spacing w:val="-14"/>
        </w:rPr>
        <w:t xml:space="preserve"> </w:t>
      </w:r>
      <w:r>
        <w:t>various countries, there are different norms and accounting standards to be followed, but with the introduction of one form of standard reporting, any subsidiary can be easily monitored as there</w:t>
      </w:r>
      <w:r>
        <w:rPr>
          <w:spacing w:val="-17"/>
        </w:rPr>
        <w:t xml:space="preserve"> </w:t>
      </w:r>
      <w:r>
        <w:t>only</w:t>
      </w:r>
      <w:r>
        <w:rPr>
          <w:spacing w:val="-15"/>
        </w:rPr>
        <w:t xml:space="preserve"> </w:t>
      </w:r>
      <w:r>
        <w:t>one</w:t>
      </w:r>
      <w:r>
        <w:rPr>
          <w:spacing w:val="-14"/>
        </w:rPr>
        <w:t xml:space="preserve"> </w:t>
      </w:r>
      <w:r>
        <w:t>standard</w:t>
      </w:r>
      <w:r>
        <w:rPr>
          <w:spacing w:val="-15"/>
        </w:rPr>
        <w:t xml:space="preserve"> </w:t>
      </w:r>
      <w:r>
        <w:t>policy</w:t>
      </w:r>
      <w:r>
        <w:rPr>
          <w:spacing w:val="-15"/>
        </w:rPr>
        <w:t xml:space="preserve"> </w:t>
      </w:r>
      <w:r>
        <w:t>to</w:t>
      </w:r>
      <w:r>
        <w:rPr>
          <w:spacing w:val="-14"/>
        </w:rPr>
        <w:t xml:space="preserve"> </w:t>
      </w:r>
      <w:r>
        <w:t>follow.</w:t>
      </w:r>
      <w:r>
        <w:rPr>
          <w:spacing w:val="-15"/>
        </w:rPr>
        <w:t xml:space="preserve"> </w:t>
      </w:r>
      <w:r>
        <w:t>The</w:t>
      </w:r>
      <w:r>
        <w:rPr>
          <w:spacing w:val="-13"/>
        </w:rPr>
        <w:t xml:space="preserve"> </w:t>
      </w:r>
      <w:r>
        <w:t>flexibility</w:t>
      </w:r>
      <w:r>
        <w:rPr>
          <w:spacing w:val="-14"/>
        </w:rPr>
        <w:t xml:space="preserve"> </w:t>
      </w:r>
      <w:r>
        <w:t>in</w:t>
      </w:r>
      <w:r>
        <w:rPr>
          <w:spacing w:val="-15"/>
        </w:rPr>
        <w:t xml:space="preserve"> </w:t>
      </w:r>
      <w:r>
        <w:t>the</w:t>
      </w:r>
      <w:r>
        <w:rPr>
          <w:spacing w:val="-15"/>
        </w:rPr>
        <w:t xml:space="preserve"> </w:t>
      </w:r>
      <w:r>
        <w:t>ac</w:t>
      </w:r>
      <w:r>
        <w:t>counting</w:t>
      </w:r>
      <w:r>
        <w:rPr>
          <w:spacing w:val="-14"/>
        </w:rPr>
        <w:t xml:space="preserve"> </w:t>
      </w:r>
      <w:r>
        <w:t>policies</w:t>
      </w:r>
      <w:r>
        <w:rPr>
          <w:spacing w:val="-15"/>
        </w:rPr>
        <w:t xml:space="preserve"> </w:t>
      </w:r>
      <w:r>
        <w:t>is</w:t>
      </w:r>
      <w:r>
        <w:rPr>
          <w:spacing w:val="-15"/>
        </w:rPr>
        <w:t xml:space="preserve"> </w:t>
      </w:r>
      <w:r>
        <w:t>another advantage and not the last one, the creation of higher return on equity. This wants to say that more than 60% of the companies had a higher return which has followed the financial reporting</w:t>
      </w:r>
      <w:r>
        <w:rPr>
          <w:spacing w:val="-1"/>
        </w:rPr>
        <w:t xml:space="preserve"> </w:t>
      </w:r>
      <w:r>
        <w:t>regime.</w:t>
      </w:r>
    </w:p>
    <w:p w14:paraId="45D3E026" w14:textId="77777777" w:rsidR="00DD0391" w:rsidRDefault="00DB297C">
      <w:pPr>
        <w:pStyle w:val="BodyText"/>
        <w:spacing w:line="360" w:lineRule="auto"/>
        <w:ind w:left="680" w:right="135"/>
        <w:jc w:val="both"/>
      </w:pPr>
      <w:r>
        <w:t>On</w:t>
      </w:r>
      <w:r>
        <w:rPr>
          <w:spacing w:val="-5"/>
        </w:rPr>
        <w:t xml:space="preserve"> </w:t>
      </w:r>
      <w:r>
        <w:t>the</w:t>
      </w:r>
      <w:r>
        <w:rPr>
          <w:spacing w:val="-5"/>
        </w:rPr>
        <w:t xml:space="preserve"> </w:t>
      </w:r>
      <w:r>
        <w:t>other</w:t>
      </w:r>
      <w:r>
        <w:rPr>
          <w:spacing w:val="-8"/>
        </w:rPr>
        <w:t xml:space="preserve"> </w:t>
      </w:r>
      <w:r>
        <w:t>hand,</w:t>
      </w:r>
      <w:r>
        <w:rPr>
          <w:spacing w:val="-5"/>
        </w:rPr>
        <w:t xml:space="preserve"> </w:t>
      </w:r>
      <w:r>
        <w:t>there</w:t>
      </w:r>
      <w:r>
        <w:rPr>
          <w:spacing w:val="-2"/>
        </w:rPr>
        <w:t xml:space="preserve"> </w:t>
      </w:r>
      <w:r>
        <w:t>are</w:t>
      </w:r>
      <w:r>
        <w:rPr>
          <w:spacing w:val="-5"/>
        </w:rPr>
        <w:t xml:space="preserve"> </w:t>
      </w:r>
      <w:r>
        <w:t>some</w:t>
      </w:r>
      <w:r>
        <w:rPr>
          <w:spacing w:val="-5"/>
        </w:rPr>
        <w:t xml:space="preserve"> </w:t>
      </w:r>
      <w:r>
        <w:t>disadvantages</w:t>
      </w:r>
      <w:r>
        <w:rPr>
          <w:spacing w:val="-5"/>
        </w:rPr>
        <w:t xml:space="preserve"> </w:t>
      </w:r>
      <w:r>
        <w:t>of</w:t>
      </w:r>
      <w:r>
        <w:rPr>
          <w:spacing w:val="-7"/>
        </w:rPr>
        <w:t xml:space="preserve"> </w:t>
      </w:r>
      <w:r>
        <w:t>the</w:t>
      </w:r>
      <w:r>
        <w:rPr>
          <w:spacing w:val="-8"/>
        </w:rPr>
        <w:t xml:space="preserve"> </w:t>
      </w:r>
      <w:r>
        <w:t>highly</w:t>
      </w:r>
      <w:r>
        <w:rPr>
          <w:spacing w:val="-5"/>
        </w:rPr>
        <w:t xml:space="preserve"> </w:t>
      </w:r>
      <w:r>
        <w:t>regulated</w:t>
      </w:r>
      <w:r>
        <w:rPr>
          <w:spacing w:val="-8"/>
        </w:rPr>
        <w:t xml:space="preserve"> </w:t>
      </w:r>
      <w:r>
        <w:t>financial</w:t>
      </w:r>
      <w:r>
        <w:rPr>
          <w:spacing w:val="-7"/>
        </w:rPr>
        <w:t xml:space="preserve"> </w:t>
      </w:r>
      <w:r>
        <w:t xml:space="preserve">reporting regime. The main one would be that it increases the cost of implementation of small businesses. There are several methods in the reporting regime as these standards that the company may follow </w:t>
      </w:r>
      <w:r>
        <w:t xml:space="preserve">and implement those regimes, meaning that every company uses </w:t>
      </w:r>
      <w:proofErr w:type="spellStart"/>
      <w:r>
        <w:t>it s</w:t>
      </w:r>
      <w:proofErr w:type="spellEnd"/>
      <w:r>
        <w:t xml:space="preserve"> own methods or standards which are therefore implemented in the regime to show the results they</w:t>
      </w:r>
      <w:r>
        <w:rPr>
          <w:spacing w:val="-4"/>
        </w:rPr>
        <w:t xml:space="preserve"> </w:t>
      </w:r>
      <w:r>
        <w:t>desire.</w:t>
      </w:r>
    </w:p>
    <w:p w14:paraId="6C4AD8FC" w14:textId="77777777" w:rsidR="00DD0391" w:rsidRDefault="00DD0391">
      <w:pPr>
        <w:spacing w:line="360" w:lineRule="auto"/>
        <w:jc w:val="both"/>
        <w:sectPr w:rsidR="00DD0391">
          <w:pgSz w:w="11910" w:h="16840"/>
          <w:pgMar w:top="1360" w:right="1300" w:bottom="280" w:left="1120" w:header="720" w:footer="720" w:gutter="0"/>
          <w:cols w:space="720"/>
        </w:sectPr>
      </w:pPr>
    </w:p>
    <w:p w14:paraId="0E732AD2" w14:textId="1D1A6272" w:rsidR="00DD0391" w:rsidRDefault="00DB297C">
      <w:pPr>
        <w:pStyle w:val="BodyText"/>
        <w:spacing w:before="60" w:line="360" w:lineRule="auto"/>
        <w:ind w:left="680" w:right="134"/>
        <w:jc w:val="both"/>
      </w:pPr>
      <w:r>
        <w:lastRenderedPageBreak/>
        <w:t>Another disadvantage is that there are numerous businesspeople who are still not aware about the standard reporting regime which makes this very uneasy for them to implement such reporting standards in their organization</w:t>
      </w:r>
      <w:r>
        <w:t>. Although several companies have st</w:t>
      </w:r>
      <w:r>
        <w:t>arted to adopt financial reporting regime, it will take time for this to be developed.</w:t>
      </w:r>
    </w:p>
    <w:p w14:paraId="733E63B9" w14:textId="11BED4CE" w:rsidR="00DD0391" w:rsidRDefault="00DB297C">
      <w:pPr>
        <w:pStyle w:val="BodyText"/>
        <w:spacing w:before="1" w:line="360" w:lineRule="auto"/>
        <w:ind w:left="680" w:right="137"/>
        <w:jc w:val="both"/>
      </w:pPr>
      <w:r>
        <w:t>Another important topic is represented by the limitations of financial statements. Firstly</w:t>
      </w:r>
      <w:r>
        <w:t>, is based on historical data, meaning that the financial statements are r</w:t>
      </w:r>
      <w:r>
        <w:t>ecorded at their cost. This effects a lot, as there may be changes in the assets and liabilities of the</w:t>
      </w:r>
      <w:r>
        <w:rPr>
          <w:spacing w:val="-43"/>
        </w:rPr>
        <w:t xml:space="preserve"> </w:t>
      </w:r>
      <w:r>
        <w:t>company and often the marketable securities may not be recorded or they can be altered so that they can match the balance at the end of the period. They can become misleading sometimes. Secondly, the price rise can have effect on inflation , explained by t</w:t>
      </w:r>
      <w:r>
        <w:t>he fact that prices may rise or may be low and that is the reason when the inflation rate is high, then the amounts associated</w:t>
      </w:r>
      <w:r>
        <w:rPr>
          <w:spacing w:val="-16"/>
        </w:rPr>
        <w:t xml:space="preserve"> </w:t>
      </w:r>
      <w:r>
        <w:t>with</w:t>
      </w:r>
      <w:r>
        <w:rPr>
          <w:spacing w:val="-15"/>
        </w:rPr>
        <w:t xml:space="preserve"> </w:t>
      </w:r>
      <w:r>
        <w:t>assets</w:t>
      </w:r>
      <w:r>
        <w:rPr>
          <w:spacing w:val="-15"/>
        </w:rPr>
        <w:t xml:space="preserve"> </w:t>
      </w:r>
      <w:r>
        <w:t>and</w:t>
      </w:r>
      <w:r>
        <w:rPr>
          <w:spacing w:val="-15"/>
        </w:rPr>
        <w:t xml:space="preserve"> </w:t>
      </w:r>
      <w:r>
        <w:t>liabilities</w:t>
      </w:r>
      <w:r>
        <w:rPr>
          <w:spacing w:val="-15"/>
        </w:rPr>
        <w:t xml:space="preserve"> </w:t>
      </w:r>
      <w:r>
        <w:t>in</w:t>
      </w:r>
      <w:r>
        <w:rPr>
          <w:spacing w:val="-15"/>
        </w:rPr>
        <w:t xml:space="preserve"> </w:t>
      </w:r>
      <w:r>
        <w:t>the</w:t>
      </w:r>
      <w:r>
        <w:rPr>
          <w:spacing w:val="-15"/>
        </w:rPr>
        <w:t xml:space="preserve"> </w:t>
      </w:r>
      <w:r>
        <w:t>balance</w:t>
      </w:r>
      <w:r>
        <w:rPr>
          <w:spacing w:val="-16"/>
        </w:rPr>
        <w:t xml:space="preserve"> </w:t>
      </w:r>
      <w:r>
        <w:t>sheet</w:t>
      </w:r>
      <w:r>
        <w:rPr>
          <w:spacing w:val="-15"/>
        </w:rPr>
        <w:t xml:space="preserve"> </w:t>
      </w:r>
      <w:r>
        <w:t>will</w:t>
      </w:r>
      <w:r>
        <w:rPr>
          <w:spacing w:val="-15"/>
        </w:rPr>
        <w:t xml:space="preserve"> </w:t>
      </w:r>
      <w:r>
        <w:t>be</w:t>
      </w:r>
      <w:r>
        <w:rPr>
          <w:spacing w:val="-15"/>
        </w:rPr>
        <w:t xml:space="preserve"> </w:t>
      </w:r>
      <w:r>
        <w:t>shown</w:t>
      </w:r>
      <w:r>
        <w:rPr>
          <w:spacing w:val="-15"/>
        </w:rPr>
        <w:t xml:space="preserve"> </w:t>
      </w:r>
      <w:r>
        <w:t>as</w:t>
      </w:r>
      <w:r>
        <w:rPr>
          <w:spacing w:val="-15"/>
        </w:rPr>
        <w:t xml:space="preserve"> </w:t>
      </w:r>
      <w:r>
        <w:t>low.</w:t>
      </w:r>
      <w:r>
        <w:rPr>
          <w:spacing w:val="-17"/>
        </w:rPr>
        <w:t xml:space="preserve"> </w:t>
      </w:r>
      <w:r>
        <w:t>These</w:t>
      </w:r>
      <w:r>
        <w:rPr>
          <w:spacing w:val="-12"/>
        </w:rPr>
        <w:t xml:space="preserve"> </w:t>
      </w:r>
      <w:r>
        <w:t xml:space="preserve">cannot be adjusted accordingly and most of the time </w:t>
      </w:r>
      <w:r>
        <w:t>this happens in case of long-term</w:t>
      </w:r>
      <w:r>
        <w:rPr>
          <w:spacing w:val="-10"/>
        </w:rPr>
        <w:t xml:space="preserve"> </w:t>
      </w:r>
      <w:r>
        <w:t>assets.</w:t>
      </w:r>
    </w:p>
    <w:p w14:paraId="3B849B35" w14:textId="0CB81EFC" w:rsidR="00DD0391" w:rsidRDefault="00DB297C">
      <w:pPr>
        <w:pStyle w:val="BodyText"/>
        <w:spacing w:line="360" w:lineRule="auto"/>
        <w:ind w:left="680" w:right="136"/>
        <w:jc w:val="both"/>
      </w:pPr>
      <w:r>
        <w:t>Financial</w:t>
      </w:r>
      <w:r>
        <w:rPr>
          <w:spacing w:val="-9"/>
        </w:rPr>
        <w:t xml:space="preserve"> </w:t>
      </w:r>
      <w:r>
        <w:t>statements</w:t>
      </w:r>
      <w:r>
        <w:rPr>
          <w:spacing w:val="-8"/>
        </w:rPr>
        <w:t xml:space="preserve"> </w:t>
      </w:r>
      <w:r>
        <w:t>“are</w:t>
      </w:r>
      <w:r>
        <w:rPr>
          <w:spacing w:val="-6"/>
        </w:rPr>
        <w:t xml:space="preserve"> </w:t>
      </w:r>
      <w:r>
        <w:t>made</w:t>
      </w:r>
      <w:r>
        <w:rPr>
          <w:spacing w:val="-9"/>
        </w:rPr>
        <w:t xml:space="preserve"> </w:t>
      </w:r>
      <w:r>
        <w:t>for</w:t>
      </w:r>
      <w:r>
        <w:rPr>
          <w:spacing w:val="-10"/>
        </w:rPr>
        <w:t xml:space="preserve"> </w:t>
      </w:r>
      <w:r>
        <w:t>a</w:t>
      </w:r>
      <w:r>
        <w:rPr>
          <w:spacing w:val="-8"/>
        </w:rPr>
        <w:t xml:space="preserve"> </w:t>
      </w:r>
      <w:r>
        <w:t>particular</w:t>
      </w:r>
      <w:r>
        <w:rPr>
          <w:spacing w:val="-12"/>
        </w:rPr>
        <w:t xml:space="preserve"> </w:t>
      </w:r>
      <w:r>
        <w:t>time</w:t>
      </w:r>
      <w:r>
        <w:rPr>
          <w:spacing w:val="-10"/>
        </w:rPr>
        <w:t xml:space="preserve"> </w:t>
      </w:r>
      <w:r>
        <w:t>period,</w:t>
      </w:r>
      <w:r>
        <w:rPr>
          <w:spacing w:val="-8"/>
        </w:rPr>
        <w:t xml:space="preserve"> </w:t>
      </w:r>
      <w:r>
        <w:t>let’s</w:t>
      </w:r>
      <w:r>
        <w:rPr>
          <w:spacing w:val="-9"/>
        </w:rPr>
        <w:t xml:space="preserve"> </w:t>
      </w:r>
      <w:r>
        <w:t>say</w:t>
      </w:r>
      <w:r>
        <w:rPr>
          <w:spacing w:val="-8"/>
        </w:rPr>
        <w:t xml:space="preserve"> </w:t>
      </w:r>
      <w:r>
        <w:t>for</w:t>
      </w:r>
      <w:r>
        <w:rPr>
          <w:spacing w:val="-10"/>
        </w:rPr>
        <w:t xml:space="preserve"> </w:t>
      </w:r>
      <w:r>
        <w:t>example</w:t>
      </w:r>
      <w:r>
        <w:rPr>
          <w:spacing w:val="-8"/>
        </w:rPr>
        <w:t xml:space="preserve"> </w:t>
      </w:r>
      <w:r>
        <w:t>,</w:t>
      </w:r>
      <w:r>
        <w:rPr>
          <w:spacing w:val="-9"/>
        </w:rPr>
        <w:t xml:space="preserve"> </w:t>
      </w:r>
      <w:r>
        <w:t>for</w:t>
      </w:r>
      <w:r>
        <w:rPr>
          <w:spacing w:val="-10"/>
        </w:rPr>
        <w:t xml:space="preserve"> </w:t>
      </w:r>
      <w:r>
        <w:t>a</w:t>
      </w:r>
      <w:r>
        <w:rPr>
          <w:spacing w:val="-8"/>
        </w:rPr>
        <w:t xml:space="preserve"> </w:t>
      </w:r>
      <w:r>
        <w:t>year and if there occurs a sudden up and down in the sales, then this will not be effected in the financial statement if tha</w:t>
      </w:r>
      <w:r>
        <w:t>t is being occurred after the financial statements has been made”(Subramanyam , K. R 2014). This can result in gaining incorrect view of the financial</w:t>
      </w:r>
      <w:r>
        <w:rPr>
          <w:spacing w:val="-5"/>
        </w:rPr>
        <w:t xml:space="preserve"> </w:t>
      </w:r>
      <w:r>
        <w:t>results</w:t>
      </w:r>
      <w:r>
        <w:rPr>
          <w:spacing w:val="-5"/>
        </w:rPr>
        <w:t xml:space="preserve"> </w:t>
      </w:r>
      <w:r>
        <w:t>of</w:t>
      </w:r>
      <w:r>
        <w:rPr>
          <w:spacing w:val="-5"/>
        </w:rPr>
        <w:t xml:space="preserve"> </w:t>
      </w:r>
      <w:r>
        <w:t>the</w:t>
      </w:r>
      <w:r>
        <w:rPr>
          <w:spacing w:val="-3"/>
        </w:rPr>
        <w:t xml:space="preserve"> </w:t>
      </w:r>
      <w:r>
        <w:t>company</w:t>
      </w:r>
      <w:r>
        <w:rPr>
          <w:spacing w:val="-5"/>
        </w:rPr>
        <w:t xml:space="preserve"> </w:t>
      </w:r>
      <w:r>
        <w:t>as</w:t>
      </w:r>
      <w:r>
        <w:rPr>
          <w:spacing w:val="-7"/>
        </w:rPr>
        <w:t xml:space="preserve"> </w:t>
      </w:r>
      <w:r>
        <w:t>there</w:t>
      </w:r>
      <w:r>
        <w:rPr>
          <w:spacing w:val="-4"/>
        </w:rPr>
        <w:t xml:space="preserve"> </w:t>
      </w:r>
      <w:r>
        <w:t>may</w:t>
      </w:r>
      <w:r>
        <w:rPr>
          <w:spacing w:val="-3"/>
        </w:rPr>
        <w:t xml:space="preserve"> </w:t>
      </w:r>
      <w:r>
        <w:t>be</w:t>
      </w:r>
      <w:r>
        <w:rPr>
          <w:spacing w:val="-5"/>
        </w:rPr>
        <w:t xml:space="preserve"> </w:t>
      </w:r>
      <w:r>
        <w:t>changes</w:t>
      </w:r>
      <w:r>
        <w:rPr>
          <w:spacing w:val="-6"/>
        </w:rPr>
        <w:t xml:space="preserve"> </w:t>
      </w:r>
      <w:r>
        <w:t>in</w:t>
      </w:r>
      <w:r>
        <w:rPr>
          <w:spacing w:val="-3"/>
        </w:rPr>
        <w:t xml:space="preserve"> </w:t>
      </w:r>
      <w:r>
        <w:t>the</w:t>
      </w:r>
      <w:r>
        <w:rPr>
          <w:spacing w:val="-4"/>
        </w:rPr>
        <w:t xml:space="preserve"> </w:t>
      </w:r>
      <w:r>
        <w:t>amounts</w:t>
      </w:r>
      <w:r>
        <w:rPr>
          <w:spacing w:val="-2"/>
        </w:rPr>
        <w:t xml:space="preserve"> </w:t>
      </w:r>
      <w:r>
        <w:t>due</w:t>
      </w:r>
      <w:r>
        <w:rPr>
          <w:spacing w:val="-8"/>
        </w:rPr>
        <w:t xml:space="preserve"> </w:t>
      </w:r>
      <w:r>
        <w:t>to</w:t>
      </w:r>
      <w:r>
        <w:rPr>
          <w:spacing w:val="-5"/>
        </w:rPr>
        <w:t xml:space="preserve"> </w:t>
      </w:r>
      <w:r>
        <w:t>sudden</w:t>
      </w:r>
      <w:r>
        <w:rPr>
          <w:spacing w:val="-8"/>
        </w:rPr>
        <w:t xml:space="preserve"> </w:t>
      </w:r>
      <w:r>
        <w:t>ups and downs in the sales because of</w:t>
      </w:r>
      <w:r>
        <w:rPr>
          <w:spacing w:val="1"/>
        </w:rPr>
        <w:t xml:space="preserve"> </w:t>
      </w:r>
      <w:r>
        <w:t>seasonality.</w:t>
      </w:r>
    </w:p>
    <w:p w14:paraId="6943026A" w14:textId="77777777" w:rsidR="00DD0391" w:rsidRDefault="00DB297C">
      <w:pPr>
        <w:pStyle w:val="BodyText"/>
        <w:spacing w:line="360" w:lineRule="auto"/>
        <w:ind w:left="680" w:right="135"/>
        <w:jc w:val="both"/>
      </w:pPr>
      <w:r>
        <w:t>Another limitation is the fact that tampering with documents, lead to fraud. The management can deliberately tamper with the financial statements in order to show good results</w:t>
      </w:r>
      <w:r>
        <w:rPr>
          <w:spacing w:val="-11"/>
        </w:rPr>
        <w:t xml:space="preserve"> </w:t>
      </w:r>
      <w:r>
        <w:t>in</w:t>
      </w:r>
      <w:r>
        <w:rPr>
          <w:spacing w:val="-11"/>
        </w:rPr>
        <w:t xml:space="preserve"> </w:t>
      </w:r>
      <w:r>
        <w:t>public.</w:t>
      </w:r>
      <w:r>
        <w:rPr>
          <w:spacing w:val="-10"/>
        </w:rPr>
        <w:t xml:space="preserve"> </w:t>
      </w:r>
      <w:r>
        <w:t>This</w:t>
      </w:r>
      <w:r>
        <w:rPr>
          <w:spacing w:val="-13"/>
        </w:rPr>
        <w:t xml:space="preserve"> </w:t>
      </w:r>
      <w:r>
        <w:t>happens</w:t>
      </w:r>
      <w:r>
        <w:rPr>
          <w:spacing w:val="-11"/>
        </w:rPr>
        <w:t xml:space="preserve"> </w:t>
      </w:r>
      <w:r>
        <w:t>often</w:t>
      </w:r>
      <w:r>
        <w:rPr>
          <w:spacing w:val="-10"/>
        </w:rPr>
        <w:t xml:space="preserve"> </w:t>
      </w:r>
      <w:r>
        <w:t>when</w:t>
      </w:r>
      <w:r>
        <w:rPr>
          <w:spacing w:val="-13"/>
        </w:rPr>
        <w:t xml:space="preserve"> </w:t>
      </w:r>
      <w:r>
        <w:t>there</w:t>
      </w:r>
      <w:r>
        <w:rPr>
          <w:spacing w:val="-12"/>
        </w:rPr>
        <w:t xml:space="preserve"> </w:t>
      </w:r>
      <w:r>
        <w:t>is</w:t>
      </w:r>
      <w:r>
        <w:rPr>
          <w:spacing w:val="-8"/>
        </w:rPr>
        <w:t xml:space="preserve"> </w:t>
      </w:r>
      <w:r>
        <w:t>a</w:t>
      </w:r>
      <w:r>
        <w:rPr>
          <w:spacing w:val="-10"/>
        </w:rPr>
        <w:t xml:space="preserve"> </w:t>
      </w:r>
      <w:r>
        <w:t>situation</w:t>
      </w:r>
      <w:r>
        <w:rPr>
          <w:spacing w:val="-10"/>
        </w:rPr>
        <w:t xml:space="preserve"> </w:t>
      </w:r>
      <w:r>
        <w:t>of</w:t>
      </w:r>
      <w:r>
        <w:rPr>
          <w:spacing w:val="-11"/>
        </w:rPr>
        <w:t xml:space="preserve"> </w:t>
      </w:r>
      <w:r>
        <w:t>high</w:t>
      </w:r>
      <w:r>
        <w:rPr>
          <w:spacing w:val="-12"/>
        </w:rPr>
        <w:t xml:space="preserve"> </w:t>
      </w:r>
      <w:r>
        <w:t>pressure</w:t>
      </w:r>
      <w:r>
        <w:rPr>
          <w:spacing w:val="-10"/>
        </w:rPr>
        <w:t xml:space="preserve"> </w:t>
      </w:r>
      <w:r>
        <w:t>to</w:t>
      </w:r>
      <w:r>
        <w:rPr>
          <w:spacing w:val="-11"/>
        </w:rPr>
        <w:t xml:space="preserve"> </w:t>
      </w:r>
      <w:r>
        <w:t>show</w:t>
      </w:r>
      <w:r>
        <w:rPr>
          <w:spacing w:val="-10"/>
        </w:rPr>
        <w:t xml:space="preserve"> </w:t>
      </w:r>
      <w:r>
        <w:t>good results.</w:t>
      </w:r>
    </w:p>
    <w:p w14:paraId="4AC08542" w14:textId="28A4E3F8" w:rsidR="00DD0391" w:rsidRDefault="00DB297C">
      <w:pPr>
        <w:pStyle w:val="BodyText"/>
        <w:spacing w:line="360" w:lineRule="auto"/>
        <w:ind w:left="680" w:right="140"/>
        <w:jc w:val="both"/>
      </w:pPr>
      <w:r>
        <w:t>Overall, it is</w:t>
      </w:r>
      <w:r>
        <w:t xml:space="preserve"> the business or the company decision which method is better for them. In the end, all of them have advantages and disadvantages.</w:t>
      </w:r>
    </w:p>
    <w:p w14:paraId="56C50C44" w14:textId="77777777" w:rsidR="00DD0391" w:rsidRDefault="00DD0391">
      <w:pPr>
        <w:spacing w:line="360" w:lineRule="auto"/>
        <w:jc w:val="both"/>
        <w:sectPr w:rsidR="00DD0391">
          <w:pgSz w:w="11910" w:h="16840"/>
          <w:pgMar w:top="1360" w:right="1300" w:bottom="280" w:left="1120" w:header="720" w:footer="720" w:gutter="0"/>
          <w:cols w:space="720"/>
        </w:sectPr>
      </w:pPr>
    </w:p>
    <w:p w14:paraId="7B2CA346" w14:textId="77777777" w:rsidR="00DB297C" w:rsidRDefault="00DB297C" w:rsidP="00DB297C">
      <w:pPr>
        <w:pStyle w:val="Heading1"/>
        <w:spacing w:line="360" w:lineRule="auto"/>
        <w:rPr>
          <w:lang w:val="en-AU"/>
        </w:rPr>
      </w:pPr>
      <w:bookmarkStart w:id="0" w:name="_Toc48423174"/>
      <w:r>
        <w:rPr>
          <w:lang w:val="en-AU"/>
        </w:rPr>
        <w:lastRenderedPageBreak/>
        <w:t>References:</w:t>
      </w:r>
      <w:bookmarkEnd w:id="0"/>
    </w:p>
    <w:p w14:paraId="7A80B5AE" w14:textId="77777777" w:rsidR="00DB297C" w:rsidRDefault="00DB297C" w:rsidP="00DB297C">
      <w:pPr>
        <w:pStyle w:val="ListParagraph"/>
        <w:widowControl/>
        <w:numPr>
          <w:ilvl w:val="0"/>
          <w:numId w:val="2"/>
        </w:numPr>
        <w:autoSpaceDE/>
        <w:autoSpaceDN/>
        <w:spacing w:after="200" w:line="360" w:lineRule="auto"/>
        <w:contextualSpacing/>
        <w:jc w:val="both"/>
        <w:rPr>
          <w:sz w:val="24"/>
          <w:szCs w:val="24"/>
          <w:lang w:val="en-AU"/>
        </w:rPr>
      </w:pPr>
      <w:r>
        <w:rPr>
          <w:sz w:val="24"/>
          <w:szCs w:val="24"/>
          <w:lang w:val="en-AU"/>
        </w:rPr>
        <w:t>Foster, G. (1986). </w:t>
      </w:r>
      <w:r>
        <w:rPr>
          <w:i/>
          <w:iCs/>
          <w:sz w:val="24"/>
          <w:szCs w:val="24"/>
          <w:lang w:val="en-AU"/>
        </w:rPr>
        <w:t>Financial Statement Analysis, 2/e</w:t>
      </w:r>
      <w:r>
        <w:rPr>
          <w:sz w:val="24"/>
          <w:szCs w:val="24"/>
          <w:lang w:val="en-AU"/>
        </w:rPr>
        <w:t>. Pearson Education India.</w:t>
      </w:r>
    </w:p>
    <w:p w14:paraId="36C6BACA" w14:textId="77777777" w:rsidR="00DB297C" w:rsidRDefault="00DB297C" w:rsidP="00DB297C">
      <w:pPr>
        <w:pStyle w:val="ListParagraph"/>
        <w:widowControl/>
        <w:numPr>
          <w:ilvl w:val="0"/>
          <w:numId w:val="2"/>
        </w:numPr>
        <w:autoSpaceDE/>
        <w:autoSpaceDN/>
        <w:spacing w:after="200" w:line="360" w:lineRule="auto"/>
        <w:contextualSpacing/>
        <w:jc w:val="both"/>
        <w:rPr>
          <w:sz w:val="24"/>
          <w:szCs w:val="24"/>
          <w:shd w:val="clear" w:color="auto" w:fill="FFFFFF"/>
          <w:lang w:val="en-AU"/>
        </w:rPr>
      </w:pPr>
      <w:r>
        <w:rPr>
          <w:sz w:val="24"/>
          <w:szCs w:val="24"/>
          <w:shd w:val="clear" w:color="auto" w:fill="FFFFFF"/>
          <w:lang w:val="en-AU"/>
        </w:rPr>
        <w:t>Subramanyam, K. R. (2014). </w:t>
      </w:r>
      <w:r>
        <w:rPr>
          <w:i/>
          <w:iCs/>
          <w:sz w:val="24"/>
          <w:szCs w:val="24"/>
          <w:shd w:val="clear" w:color="auto" w:fill="FFFFFF"/>
          <w:lang w:val="en-AU"/>
        </w:rPr>
        <w:t>Financial statement analysis</w:t>
      </w:r>
      <w:r>
        <w:rPr>
          <w:sz w:val="24"/>
          <w:szCs w:val="24"/>
          <w:shd w:val="clear" w:color="auto" w:fill="FFFFFF"/>
          <w:lang w:val="en-AU"/>
        </w:rPr>
        <w:t>. McGraw Hill Education.</w:t>
      </w:r>
    </w:p>
    <w:p w14:paraId="00F8A47D" w14:textId="5338A84C" w:rsidR="00DB297C" w:rsidRDefault="00DB297C" w:rsidP="00DB297C">
      <w:pPr>
        <w:pStyle w:val="ListParagraph"/>
        <w:widowControl/>
        <w:numPr>
          <w:ilvl w:val="0"/>
          <w:numId w:val="2"/>
        </w:numPr>
        <w:autoSpaceDE/>
        <w:autoSpaceDN/>
        <w:spacing w:after="200" w:line="360" w:lineRule="auto"/>
        <w:contextualSpacing/>
        <w:jc w:val="both"/>
        <w:rPr>
          <w:sz w:val="24"/>
          <w:szCs w:val="24"/>
          <w:lang w:val="en-AU"/>
        </w:rPr>
      </w:pPr>
      <w:r>
        <w:rPr>
          <w:sz w:val="24"/>
          <w:szCs w:val="24"/>
          <w:shd w:val="clear" w:color="auto" w:fill="FFFFFF"/>
          <w:lang w:val="en-AU"/>
        </w:rPr>
        <w:t xml:space="preserve">Gibson, C. H., &amp; </w:t>
      </w:r>
      <w:r>
        <w:rPr>
          <w:sz w:val="24"/>
          <w:szCs w:val="24"/>
          <w:shd w:val="clear" w:color="auto" w:fill="FFFFFF"/>
          <w:lang w:val="en-AU"/>
        </w:rPr>
        <w:t>Frishkoff</w:t>
      </w:r>
      <w:r>
        <w:rPr>
          <w:sz w:val="24"/>
          <w:szCs w:val="24"/>
          <w:shd w:val="clear" w:color="auto" w:fill="FFFFFF"/>
          <w:lang w:val="en-AU"/>
        </w:rPr>
        <w:t>, P. A. (1989). Financial statement analysis: using financial accounting information.</w:t>
      </w:r>
    </w:p>
    <w:p w14:paraId="60747DFE" w14:textId="77777777" w:rsidR="00DD0391" w:rsidRDefault="00DD0391">
      <w:pPr>
        <w:pStyle w:val="BodyText"/>
        <w:spacing w:before="4"/>
        <w:rPr>
          <w:sz w:val="17"/>
        </w:rPr>
      </w:pPr>
    </w:p>
    <w:sectPr w:rsidR="00DD0391">
      <w:pgSz w:w="11910" w:h="16840"/>
      <w:pgMar w:top="1580" w:right="1300" w:bottom="280" w:left="11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A17F2C"/>
    <w:multiLevelType w:val="hybridMultilevel"/>
    <w:tmpl w:val="15A4A6A8"/>
    <w:lvl w:ilvl="0" w:tplc="4009000F">
      <w:start w:val="1"/>
      <w:numFmt w:val="decimal"/>
      <w:lvlText w:val="%1."/>
      <w:lvlJc w:val="left"/>
      <w:pPr>
        <w:ind w:left="360" w:hanging="360"/>
      </w:pPr>
      <w:rPr>
        <w:b/>
      </w:rPr>
    </w:lvl>
    <w:lvl w:ilvl="1" w:tplc="40090019">
      <w:start w:val="1"/>
      <w:numFmt w:val="lowerLetter"/>
      <w:lvlText w:val="%2."/>
      <w:lvlJc w:val="left"/>
      <w:pPr>
        <w:ind w:left="1080" w:hanging="360"/>
      </w:pPr>
    </w:lvl>
    <w:lvl w:ilvl="2" w:tplc="4009001B">
      <w:start w:val="1"/>
      <w:numFmt w:val="lowerRoman"/>
      <w:lvlText w:val="%3."/>
      <w:lvlJc w:val="right"/>
      <w:pPr>
        <w:ind w:left="1800" w:hanging="180"/>
      </w:pPr>
    </w:lvl>
    <w:lvl w:ilvl="3" w:tplc="4009000F">
      <w:start w:val="1"/>
      <w:numFmt w:val="decimal"/>
      <w:lvlText w:val="%4."/>
      <w:lvlJc w:val="left"/>
      <w:pPr>
        <w:ind w:left="2520" w:hanging="360"/>
      </w:pPr>
    </w:lvl>
    <w:lvl w:ilvl="4" w:tplc="40090019">
      <w:start w:val="1"/>
      <w:numFmt w:val="lowerLetter"/>
      <w:lvlText w:val="%5."/>
      <w:lvlJc w:val="left"/>
      <w:pPr>
        <w:ind w:left="3240" w:hanging="360"/>
      </w:pPr>
    </w:lvl>
    <w:lvl w:ilvl="5" w:tplc="4009001B">
      <w:start w:val="1"/>
      <w:numFmt w:val="lowerRoman"/>
      <w:lvlText w:val="%6."/>
      <w:lvlJc w:val="right"/>
      <w:pPr>
        <w:ind w:left="3960" w:hanging="180"/>
      </w:pPr>
    </w:lvl>
    <w:lvl w:ilvl="6" w:tplc="4009000F">
      <w:start w:val="1"/>
      <w:numFmt w:val="decimal"/>
      <w:lvlText w:val="%7."/>
      <w:lvlJc w:val="left"/>
      <w:pPr>
        <w:ind w:left="4680" w:hanging="360"/>
      </w:pPr>
    </w:lvl>
    <w:lvl w:ilvl="7" w:tplc="40090019">
      <w:start w:val="1"/>
      <w:numFmt w:val="lowerLetter"/>
      <w:lvlText w:val="%8."/>
      <w:lvlJc w:val="left"/>
      <w:pPr>
        <w:ind w:left="5400" w:hanging="360"/>
      </w:pPr>
    </w:lvl>
    <w:lvl w:ilvl="8" w:tplc="4009001B">
      <w:start w:val="1"/>
      <w:numFmt w:val="lowerRoman"/>
      <w:lvlText w:val="%9."/>
      <w:lvlJc w:val="right"/>
      <w:pPr>
        <w:ind w:left="6120" w:hanging="180"/>
      </w:pPr>
    </w:lvl>
  </w:abstractNum>
  <w:abstractNum w:abstractNumId="1" w15:restartNumberingAfterBreak="0">
    <w:nsid w:val="7E1253C2"/>
    <w:multiLevelType w:val="hybridMultilevel"/>
    <w:tmpl w:val="1BAAB740"/>
    <w:lvl w:ilvl="0" w:tplc="BAE2ED54">
      <w:start w:val="1"/>
      <w:numFmt w:val="upperLetter"/>
      <w:lvlText w:val="%1."/>
      <w:lvlJc w:val="left"/>
      <w:pPr>
        <w:ind w:left="320" w:hanging="360"/>
        <w:jc w:val="right"/>
      </w:pPr>
      <w:rPr>
        <w:rFonts w:ascii="Times New Roman" w:eastAsia="Times New Roman" w:hAnsi="Times New Roman" w:cs="Times New Roman" w:hint="default"/>
        <w:b/>
        <w:bCs/>
        <w:spacing w:val="-4"/>
        <w:w w:val="100"/>
        <w:sz w:val="24"/>
        <w:szCs w:val="24"/>
        <w:lang w:val="en-US" w:eastAsia="en-US" w:bidi="ar-SA"/>
      </w:rPr>
    </w:lvl>
    <w:lvl w:ilvl="1" w:tplc="3F7CFB3A">
      <w:numFmt w:val="bullet"/>
      <w:lvlText w:val="•"/>
      <w:lvlJc w:val="left"/>
      <w:pPr>
        <w:ind w:left="1236" w:hanging="360"/>
      </w:pPr>
      <w:rPr>
        <w:rFonts w:hint="default"/>
        <w:lang w:val="en-US" w:eastAsia="en-US" w:bidi="ar-SA"/>
      </w:rPr>
    </w:lvl>
    <w:lvl w:ilvl="2" w:tplc="9CCE2D72">
      <w:numFmt w:val="bullet"/>
      <w:lvlText w:val="•"/>
      <w:lvlJc w:val="left"/>
      <w:pPr>
        <w:ind w:left="2153" w:hanging="360"/>
      </w:pPr>
      <w:rPr>
        <w:rFonts w:hint="default"/>
        <w:lang w:val="en-US" w:eastAsia="en-US" w:bidi="ar-SA"/>
      </w:rPr>
    </w:lvl>
    <w:lvl w:ilvl="3" w:tplc="B568D0B0">
      <w:numFmt w:val="bullet"/>
      <w:lvlText w:val="•"/>
      <w:lvlJc w:val="left"/>
      <w:pPr>
        <w:ind w:left="3069" w:hanging="360"/>
      </w:pPr>
      <w:rPr>
        <w:rFonts w:hint="default"/>
        <w:lang w:val="en-US" w:eastAsia="en-US" w:bidi="ar-SA"/>
      </w:rPr>
    </w:lvl>
    <w:lvl w:ilvl="4" w:tplc="7B3E5880">
      <w:numFmt w:val="bullet"/>
      <w:lvlText w:val="•"/>
      <w:lvlJc w:val="left"/>
      <w:pPr>
        <w:ind w:left="3986" w:hanging="360"/>
      </w:pPr>
      <w:rPr>
        <w:rFonts w:hint="default"/>
        <w:lang w:val="en-US" w:eastAsia="en-US" w:bidi="ar-SA"/>
      </w:rPr>
    </w:lvl>
    <w:lvl w:ilvl="5" w:tplc="787A6924">
      <w:numFmt w:val="bullet"/>
      <w:lvlText w:val="•"/>
      <w:lvlJc w:val="left"/>
      <w:pPr>
        <w:ind w:left="4903" w:hanging="360"/>
      </w:pPr>
      <w:rPr>
        <w:rFonts w:hint="default"/>
        <w:lang w:val="en-US" w:eastAsia="en-US" w:bidi="ar-SA"/>
      </w:rPr>
    </w:lvl>
    <w:lvl w:ilvl="6" w:tplc="E8824F08">
      <w:numFmt w:val="bullet"/>
      <w:lvlText w:val="•"/>
      <w:lvlJc w:val="left"/>
      <w:pPr>
        <w:ind w:left="5819" w:hanging="360"/>
      </w:pPr>
      <w:rPr>
        <w:rFonts w:hint="default"/>
        <w:lang w:val="en-US" w:eastAsia="en-US" w:bidi="ar-SA"/>
      </w:rPr>
    </w:lvl>
    <w:lvl w:ilvl="7" w:tplc="6694ACB4">
      <w:numFmt w:val="bullet"/>
      <w:lvlText w:val="•"/>
      <w:lvlJc w:val="left"/>
      <w:pPr>
        <w:ind w:left="6736" w:hanging="360"/>
      </w:pPr>
      <w:rPr>
        <w:rFonts w:hint="default"/>
        <w:lang w:val="en-US" w:eastAsia="en-US" w:bidi="ar-SA"/>
      </w:rPr>
    </w:lvl>
    <w:lvl w:ilvl="8" w:tplc="04CA034E">
      <w:numFmt w:val="bullet"/>
      <w:lvlText w:val="•"/>
      <w:lvlJc w:val="left"/>
      <w:pPr>
        <w:ind w:left="7653" w:hanging="360"/>
      </w:pPr>
      <w:rPr>
        <w:rFonts w:hint="default"/>
        <w:lang w:val="en-US" w:eastAsia="en-US" w:bidi="ar-SA"/>
      </w:r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2"/>
    <w:compatSetting w:name="useWord2013TrackBottomHyphenation" w:uri="http://schemas.microsoft.com/office/word" w:val="1"/>
  </w:compat>
  <w:rsids>
    <w:rsidRoot w:val="00DD0391"/>
    <w:rsid w:val="00BF7FCB"/>
    <w:rsid w:val="00DB297C"/>
    <w:rsid w:val="00DD0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A26CB"/>
  <w15:docId w15:val="{FA8C2A91-4057-4CA0-8BB9-0C34BEB0C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before="137"/>
      <w:ind w:left="320"/>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34"/>
    <w:qFormat/>
    <w:pPr>
      <w:ind w:left="320" w:hanging="360"/>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88810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10</Pages>
  <Words>1756</Words>
  <Characters>10015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Microsoft Word - Document1</vt:lpstr>
    </vt:vector>
  </TitlesOfParts>
  <Company/>
  <LinksUpToDate>false</LinksUpToDate>
  <CharactersWithSpaces>11748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Document1</dc:title>
  <dc:creator>Alina</dc:creator>
  <cp:lastModifiedBy>Alina Munteanu</cp:lastModifiedBy>
  <cp:revision>2</cp:revision>
  <dcterms:created xsi:type="dcterms:W3CDTF">2020-08-28T11:31:00Z</dcterms:created>
  <dcterms:modified xsi:type="dcterms:W3CDTF">2020-08-28T15:11:00Z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2020-08-28T00:00:00Z</vt:filetime>
  </property>
  <property fmtid="{D5CDD505-2E9C-101B-9397-08002B2CF9AE}" pid="3" name="LastSaved">
    <vt:filetime>2020-08-28T00:00:00Z</vt:filetime>
  </property>
</Properties>
</file>