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B6A1B1" w14:textId="77777777" w:rsidR="008E4C8E" w:rsidRPr="00D60217" w:rsidRDefault="008E4C8E" w:rsidP="008E4C8E">
      <w:pPr>
        <w:rPr>
          <w:b/>
          <w:bCs/>
        </w:rPr>
      </w:pPr>
    </w:p>
    <w:p w14:paraId="1465E2B0" w14:textId="77777777" w:rsidR="008E4C8E" w:rsidRPr="00D60217" w:rsidRDefault="008E4C8E" w:rsidP="00830E9D">
      <w:pPr>
        <w:jc w:val="center"/>
        <w:rPr>
          <w:b/>
          <w:bCs/>
        </w:rPr>
      </w:pPr>
      <w:r w:rsidRPr="00D60217">
        <w:rPr>
          <w:b/>
          <w:bCs/>
          <w:noProof/>
        </w:rPr>
        <w:drawing>
          <wp:inline distT="0" distB="0" distL="0" distR="0" wp14:anchorId="7E38362B" wp14:editId="4D831165">
            <wp:extent cx="3345180" cy="1341120"/>
            <wp:effectExtent l="0" t="0" r="7620" b="0"/>
            <wp:docPr id="1782144274"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345180" cy="1341120"/>
                    </a:xfrm>
                    <a:prstGeom prst="rect">
                      <a:avLst/>
                    </a:prstGeom>
                    <a:noFill/>
                    <a:ln>
                      <a:noFill/>
                    </a:ln>
                  </pic:spPr>
                </pic:pic>
              </a:graphicData>
            </a:graphic>
          </wp:inline>
        </w:drawing>
      </w:r>
    </w:p>
    <w:p w14:paraId="23B6362F" w14:textId="77777777" w:rsidR="008E4C8E" w:rsidRPr="00D60217" w:rsidRDefault="008E4C8E" w:rsidP="008E4C8E">
      <w:pPr>
        <w:rPr>
          <w:b/>
          <w:bCs/>
        </w:rPr>
      </w:pPr>
    </w:p>
    <w:p w14:paraId="20495E0D" w14:textId="77777777" w:rsidR="008E4C8E" w:rsidRPr="00D60217" w:rsidRDefault="008E4C8E" w:rsidP="008E4C8E">
      <w:pPr>
        <w:rPr>
          <w:b/>
          <w:bCs/>
        </w:rPr>
      </w:pPr>
    </w:p>
    <w:p w14:paraId="39A9DC4F" w14:textId="77777777" w:rsidR="008E4C8E" w:rsidRPr="00546F65" w:rsidRDefault="008E4C8E" w:rsidP="008E4C8E">
      <w:pPr>
        <w:spacing w:line="360" w:lineRule="auto"/>
        <w:jc w:val="center"/>
        <w:rPr>
          <w:rFonts w:ascii="Arial" w:hAnsi="Arial" w:cs="Arial"/>
          <w:b/>
          <w:bCs/>
          <w:sz w:val="32"/>
          <w:szCs w:val="32"/>
        </w:rPr>
      </w:pPr>
      <w:r w:rsidRPr="00BA0220">
        <w:rPr>
          <w:b/>
          <w:bCs/>
        </w:rPr>
        <w:br/>
      </w:r>
      <w:r w:rsidRPr="00546F65">
        <w:rPr>
          <w:rFonts w:ascii="Arial" w:hAnsi="Arial" w:cs="Arial"/>
          <w:b/>
          <w:bCs/>
          <w:sz w:val="32"/>
          <w:szCs w:val="32"/>
        </w:rPr>
        <w:t>Psychopathological Classifications and Provisions Component BMHP6029</w:t>
      </w:r>
    </w:p>
    <w:p w14:paraId="44759665" w14:textId="77777777" w:rsidR="008E4C8E" w:rsidRPr="00546F65" w:rsidRDefault="008E4C8E" w:rsidP="008E4C8E">
      <w:pPr>
        <w:spacing w:line="360" w:lineRule="auto"/>
        <w:jc w:val="center"/>
        <w:rPr>
          <w:rFonts w:ascii="Arial" w:hAnsi="Arial" w:cs="Arial"/>
          <w:b/>
          <w:bCs/>
          <w:sz w:val="32"/>
          <w:szCs w:val="32"/>
        </w:rPr>
      </w:pPr>
      <w:r w:rsidRPr="00546F65">
        <w:rPr>
          <w:rFonts w:ascii="Arial" w:hAnsi="Arial" w:cs="Arial"/>
          <w:b/>
          <w:bCs/>
          <w:sz w:val="32"/>
          <w:szCs w:val="32"/>
        </w:rPr>
        <w:t>Component 1: Written Report</w:t>
      </w:r>
    </w:p>
    <w:p w14:paraId="6E177668" w14:textId="77777777" w:rsidR="008E4C8E" w:rsidRPr="00546F65" w:rsidRDefault="008E4C8E" w:rsidP="008E4C8E">
      <w:pPr>
        <w:spacing w:line="360" w:lineRule="auto"/>
        <w:jc w:val="center"/>
        <w:rPr>
          <w:rFonts w:ascii="Arial" w:hAnsi="Arial" w:cs="Arial"/>
          <w:b/>
          <w:bCs/>
          <w:sz w:val="32"/>
          <w:szCs w:val="32"/>
        </w:rPr>
      </w:pPr>
      <w:r w:rsidRPr="00546F65">
        <w:rPr>
          <w:rFonts w:ascii="Arial" w:hAnsi="Arial" w:cs="Arial"/>
          <w:b/>
          <w:bCs/>
          <w:sz w:val="32"/>
          <w:szCs w:val="32"/>
        </w:rPr>
        <w:t>Student Name: DAJOU KATEKA</w:t>
      </w:r>
    </w:p>
    <w:p w14:paraId="15266C32" w14:textId="77777777" w:rsidR="008E4C8E" w:rsidRPr="00546F65" w:rsidRDefault="008E4C8E" w:rsidP="008E4C8E">
      <w:pPr>
        <w:spacing w:line="360" w:lineRule="auto"/>
        <w:jc w:val="center"/>
        <w:rPr>
          <w:rFonts w:ascii="Arial" w:hAnsi="Arial" w:cs="Arial"/>
          <w:b/>
          <w:bCs/>
          <w:sz w:val="32"/>
          <w:szCs w:val="32"/>
        </w:rPr>
      </w:pPr>
      <w:r w:rsidRPr="00546F65">
        <w:rPr>
          <w:rFonts w:ascii="Arial" w:hAnsi="Arial" w:cs="Arial"/>
          <w:b/>
          <w:bCs/>
          <w:sz w:val="32"/>
          <w:szCs w:val="32"/>
        </w:rPr>
        <w:t>Student ID: 2317142</w:t>
      </w:r>
    </w:p>
    <w:p w14:paraId="7E1169BD" w14:textId="77777777" w:rsidR="008E4C8E" w:rsidRPr="00546F65" w:rsidRDefault="008E4C8E" w:rsidP="008E4C8E">
      <w:pPr>
        <w:spacing w:line="360" w:lineRule="auto"/>
        <w:jc w:val="center"/>
        <w:rPr>
          <w:rFonts w:ascii="Arial" w:hAnsi="Arial" w:cs="Arial"/>
          <w:b/>
          <w:bCs/>
          <w:sz w:val="32"/>
          <w:szCs w:val="32"/>
        </w:rPr>
      </w:pPr>
      <w:r w:rsidRPr="00546F65">
        <w:rPr>
          <w:rFonts w:ascii="Arial" w:hAnsi="Arial" w:cs="Arial"/>
          <w:b/>
          <w:bCs/>
          <w:sz w:val="32"/>
          <w:szCs w:val="32"/>
        </w:rPr>
        <w:t>Lecturer Name: Farah Wiita</w:t>
      </w:r>
    </w:p>
    <w:p w14:paraId="7D1284F9" w14:textId="77777777" w:rsidR="008E4C8E" w:rsidRPr="00D60217" w:rsidRDefault="008E4C8E" w:rsidP="008E4C8E">
      <w:pPr>
        <w:rPr>
          <w:b/>
          <w:bCs/>
        </w:rPr>
      </w:pPr>
    </w:p>
    <w:p w14:paraId="4A843479" w14:textId="77777777" w:rsidR="008E4C8E" w:rsidRPr="00D60217" w:rsidRDefault="008E4C8E" w:rsidP="008E4C8E">
      <w:pPr>
        <w:rPr>
          <w:b/>
          <w:bCs/>
        </w:rPr>
      </w:pPr>
    </w:p>
    <w:p w14:paraId="4CDDF513" w14:textId="77777777" w:rsidR="008E4C8E" w:rsidRPr="00D60217" w:rsidRDefault="008E4C8E" w:rsidP="008E4C8E">
      <w:pPr>
        <w:rPr>
          <w:b/>
          <w:bCs/>
        </w:rPr>
      </w:pPr>
    </w:p>
    <w:p w14:paraId="5B26F43E" w14:textId="77777777" w:rsidR="008E4C8E" w:rsidRDefault="008E4C8E" w:rsidP="008E4C8E">
      <w:pPr>
        <w:rPr>
          <w:rFonts w:ascii="Arial" w:hAnsi="Arial" w:cs="Arial"/>
          <w:sz w:val="22"/>
          <w:szCs w:val="22"/>
        </w:rPr>
      </w:pPr>
    </w:p>
    <w:p w14:paraId="3D68B8A8" w14:textId="77777777" w:rsidR="00A902FC" w:rsidRDefault="00A902FC" w:rsidP="008E4C8E">
      <w:pPr>
        <w:rPr>
          <w:rFonts w:ascii="Arial" w:hAnsi="Arial" w:cs="Arial"/>
          <w:sz w:val="22"/>
          <w:szCs w:val="22"/>
        </w:rPr>
      </w:pPr>
    </w:p>
    <w:p w14:paraId="6C5D3DE5" w14:textId="77777777" w:rsidR="00A902FC" w:rsidRDefault="00A902FC" w:rsidP="008E4C8E">
      <w:pPr>
        <w:rPr>
          <w:rFonts w:ascii="Arial" w:hAnsi="Arial" w:cs="Arial"/>
          <w:sz w:val="22"/>
          <w:szCs w:val="22"/>
        </w:rPr>
      </w:pPr>
    </w:p>
    <w:p w14:paraId="6FA74567" w14:textId="77777777" w:rsidR="00A902FC" w:rsidRDefault="00A902FC" w:rsidP="008E4C8E">
      <w:pPr>
        <w:rPr>
          <w:rFonts w:ascii="Arial" w:hAnsi="Arial" w:cs="Arial"/>
          <w:sz w:val="22"/>
          <w:szCs w:val="22"/>
        </w:rPr>
      </w:pPr>
    </w:p>
    <w:p w14:paraId="4C42733C" w14:textId="77777777" w:rsidR="00A902FC" w:rsidRDefault="00A902FC" w:rsidP="008E4C8E">
      <w:pPr>
        <w:rPr>
          <w:rFonts w:ascii="Arial" w:hAnsi="Arial" w:cs="Arial"/>
          <w:sz w:val="22"/>
          <w:szCs w:val="22"/>
        </w:rPr>
      </w:pPr>
    </w:p>
    <w:p w14:paraId="6DA412C7" w14:textId="77777777" w:rsidR="00A902FC" w:rsidRPr="00D60217" w:rsidRDefault="00A902FC" w:rsidP="008E4C8E">
      <w:pPr>
        <w:rPr>
          <w:b/>
          <w:bCs/>
        </w:rPr>
      </w:pPr>
    </w:p>
    <w:p w14:paraId="0074E4EA" w14:textId="77777777" w:rsidR="008E4C8E" w:rsidRPr="00D60217" w:rsidRDefault="008E4C8E" w:rsidP="008E4C8E">
      <w:pPr>
        <w:rPr>
          <w:b/>
          <w:bCs/>
        </w:rPr>
      </w:pPr>
    </w:p>
    <w:p w14:paraId="1F7E9830" w14:textId="77777777" w:rsidR="008E4C8E" w:rsidRPr="00D60217" w:rsidRDefault="008E4C8E" w:rsidP="008E4C8E">
      <w:pPr>
        <w:rPr>
          <w:b/>
          <w:bCs/>
        </w:rPr>
      </w:pPr>
      <w:r w:rsidRPr="00D60217">
        <w:rPr>
          <w:b/>
          <w:bCs/>
        </w:rPr>
        <w:t>Submitted on 1</w:t>
      </w:r>
      <w:r>
        <w:rPr>
          <w:b/>
          <w:bCs/>
        </w:rPr>
        <w:t>9</w:t>
      </w:r>
      <w:r w:rsidRPr="00D60217">
        <w:rPr>
          <w:b/>
          <w:bCs/>
          <w:vertAlign w:val="superscript"/>
        </w:rPr>
        <w:t>th</w:t>
      </w:r>
      <w:r w:rsidRPr="00D60217">
        <w:rPr>
          <w:b/>
          <w:bCs/>
        </w:rPr>
        <w:t xml:space="preserve"> </w:t>
      </w:r>
      <w:r>
        <w:rPr>
          <w:b/>
          <w:bCs/>
        </w:rPr>
        <w:t xml:space="preserve">December </w:t>
      </w:r>
      <w:r w:rsidRPr="00D60217">
        <w:rPr>
          <w:b/>
          <w:bCs/>
        </w:rPr>
        <w:t>2025</w:t>
      </w:r>
    </w:p>
    <w:p w14:paraId="63E96F49" w14:textId="77777777" w:rsidR="008E4C8E" w:rsidRDefault="008E4C8E" w:rsidP="008E4C8E">
      <w:pPr>
        <w:rPr>
          <w:b/>
          <w:bCs/>
        </w:rPr>
      </w:pPr>
    </w:p>
    <w:p w14:paraId="7424B197" w14:textId="77777777" w:rsidR="00884977" w:rsidRDefault="00884977"/>
    <w:p w14:paraId="05A63A4C" w14:textId="2FAF538A" w:rsidR="00475C8F" w:rsidRDefault="000F3B4F">
      <w:r>
        <w:t>Table of Contents</w:t>
      </w:r>
    </w:p>
    <w:sdt>
      <w:sdtPr>
        <w:id w:val="-1251502677"/>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5A9F99C8" w14:textId="77BE4D9B" w:rsidR="006E3CB5" w:rsidRDefault="006E3CB5">
          <w:pPr>
            <w:pStyle w:val="TOCHeading"/>
          </w:pPr>
          <w:r>
            <w:t>Contents</w:t>
          </w:r>
        </w:p>
        <w:p w14:paraId="3B3D4A1F" w14:textId="1D3A7544" w:rsidR="006E3CB5" w:rsidRDefault="006E3CB5">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16982802" w:history="1">
            <w:r w:rsidRPr="00ED7E9A">
              <w:rPr>
                <w:rStyle w:val="Hyperlink"/>
                <w:rFonts w:ascii="Arial" w:hAnsi="Arial" w:cs="Arial"/>
                <w:b/>
                <w:bCs/>
                <w:noProof/>
              </w:rPr>
              <w:t>2</w:t>
            </w:r>
            <w:r>
              <w:rPr>
                <w:rFonts w:eastAsiaTheme="minorEastAsia"/>
                <w:noProof/>
                <w:lang w:eastAsia="en-GB"/>
              </w:rPr>
              <w:tab/>
            </w:r>
            <w:r w:rsidRPr="00ED7E9A">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_Toc216982802 \h </w:instrText>
            </w:r>
            <w:r>
              <w:rPr>
                <w:noProof/>
                <w:webHidden/>
              </w:rPr>
            </w:r>
            <w:r>
              <w:rPr>
                <w:noProof/>
                <w:webHidden/>
              </w:rPr>
              <w:fldChar w:fldCharType="separate"/>
            </w:r>
            <w:r>
              <w:rPr>
                <w:noProof/>
                <w:webHidden/>
              </w:rPr>
              <w:t>3</w:t>
            </w:r>
            <w:r>
              <w:rPr>
                <w:noProof/>
                <w:webHidden/>
              </w:rPr>
              <w:fldChar w:fldCharType="end"/>
            </w:r>
          </w:hyperlink>
        </w:p>
        <w:p w14:paraId="39516BD1" w14:textId="41B6A286" w:rsidR="006E3CB5" w:rsidRDefault="006E3CB5">
          <w:pPr>
            <w:pStyle w:val="TOC2"/>
            <w:tabs>
              <w:tab w:val="left" w:pos="960"/>
              <w:tab w:val="right" w:leader="dot" w:pos="9016"/>
            </w:tabs>
            <w:rPr>
              <w:rFonts w:eastAsiaTheme="minorEastAsia"/>
              <w:noProof/>
              <w:lang w:eastAsia="en-GB"/>
            </w:rPr>
          </w:pPr>
          <w:hyperlink w:anchor="_Toc216982803" w:history="1">
            <w:r w:rsidRPr="00ED7E9A">
              <w:rPr>
                <w:rStyle w:val="Hyperlink"/>
                <w:rFonts w:ascii="Arial" w:hAnsi="Arial" w:cs="Arial"/>
                <w:b/>
                <w:bCs/>
                <w:noProof/>
              </w:rPr>
              <w:t>2.1</w:t>
            </w:r>
            <w:r>
              <w:rPr>
                <w:rFonts w:eastAsiaTheme="minorEastAsia"/>
                <w:noProof/>
                <w:lang w:eastAsia="en-GB"/>
              </w:rPr>
              <w:tab/>
            </w:r>
            <w:r w:rsidRPr="00ED7E9A">
              <w:rPr>
                <w:rStyle w:val="Hyperlink"/>
                <w:rFonts w:ascii="Arial" w:hAnsi="Arial" w:cs="Arial"/>
                <w:b/>
                <w:bCs/>
                <w:noProof/>
              </w:rPr>
              <w:t>Definition</w:t>
            </w:r>
            <w:r>
              <w:rPr>
                <w:noProof/>
                <w:webHidden/>
              </w:rPr>
              <w:tab/>
            </w:r>
            <w:r>
              <w:rPr>
                <w:noProof/>
                <w:webHidden/>
              </w:rPr>
              <w:fldChar w:fldCharType="begin"/>
            </w:r>
            <w:r>
              <w:rPr>
                <w:noProof/>
                <w:webHidden/>
              </w:rPr>
              <w:instrText xml:space="preserve"> PAGEREF _Toc216982803 \h </w:instrText>
            </w:r>
            <w:r>
              <w:rPr>
                <w:noProof/>
                <w:webHidden/>
              </w:rPr>
            </w:r>
            <w:r>
              <w:rPr>
                <w:noProof/>
                <w:webHidden/>
              </w:rPr>
              <w:fldChar w:fldCharType="separate"/>
            </w:r>
            <w:r>
              <w:rPr>
                <w:noProof/>
                <w:webHidden/>
              </w:rPr>
              <w:t>3</w:t>
            </w:r>
            <w:r>
              <w:rPr>
                <w:noProof/>
                <w:webHidden/>
              </w:rPr>
              <w:fldChar w:fldCharType="end"/>
            </w:r>
          </w:hyperlink>
        </w:p>
        <w:p w14:paraId="03A201A1" w14:textId="278F6F4A" w:rsidR="006E3CB5" w:rsidRDefault="006E3CB5">
          <w:pPr>
            <w:pStyle w:val="TOC1"/>
            <w:tabs>
              <w:tab w:val="left" w:pos="480"/>
              <w:tab w:val="right" w:leader="dot" w:pos="9016"/>
            </w:tabs>
            <w:rPr>
              <w:rFonts w:eastAsiaTheme="minorEastAsia"/>
              <w:noProof/>
              <w:lang w:eastAsia="en-GB"/>
            </w:rPr>
          </w:pPr>
          <w:hyperlink w:anchor="_Toc216982804" w:history="1">
            <w:r w:rsidRPr="00ED7E9A">
              <w:rPr>
                <w:rStyle w:val="Hyperlink"/>
                <w:rFonts w:ascii="Arial" w:hAnsi="Arial" w:cs="Arial"/>
                <w:b/>
                <w:bCs/>
                <w:noProof/>
              </w:rPr>
              <w:t>3</w:t>
            </w:r>
            <w:r>
              <w:rPr>
                <w:rFonts w:eastAsiaTheme="minorEastAsia"/>
                <w:noProof/>
                <w:lang w:eastAsia="en-GB"/>
              </w:rPr>
              <w:tab/>
            </w:r>
            <w:r w:rsidRPr="00ED7E9A">
              <w:rPr>
                <w:rStyle w:val="Hyperlink"/>
                <w:rFonts w:ascii="Arial" w:hAnsi="Arial" w:cs="Arial"/>
                <w:b/>
                <w:bCs/>
                <w:noProof/>
              </w:rPr>
              <w:t>Diagnostic Criteria (ICD-11 6B81)</w:t>
            </w:r>
            <w:r>
              <w:rPr>
                <w:noProof/>
                <w:webHidden/>
              </w:rPr>
              <w:tab/>
            </w:r>
            <w:r>
              <w:rPr>
                <w:noProof/>
                <w:webHidden/>
              </w:rPr>
              <w:fldChar w:fldCharType="begin"/>
            </w:r>
            <w:r>
              <w:rPr>
                <w:noProof/>
                <w:webHidden/>
              </w:rPr>
              <w:instrText xml:space="preserve"> PAGEREF _Toc216982804 \h </w:instrText>
            </w:r>
            <w:r>
              <w:rPr>
                <w:noProof/>
                <w:webHidden/>
              </w:rPr>
            </w:r>
            <w:r>
              <w:rPr>
                <w:noProof/>
                <w:webHidden/>
              </w:rPr>
              <w:fldChar w:fldCharType="separate"/>
            </w:r>
            <w:r>
              <w:rPr>
                <w:noProof/>
                <w:webHidden/>
              </w:rPr>
              <w:t>3</w:t>
            </w:r>
            <w:r>
              <w:rPr>
                <w:noProof/>
                <w:webHidden/>
              </w:rPr>
              <w:fldChar w:fldCharType="end"/>
            </w:r>
          </w:hyperlink>
        </w:p>
        <w:p w14:paraId="792522A6" w14:textId="4300E4ED" w:rsidR="006E3CB5" w:rsidRDefault="006E3CB5">
          <w:pPr>
            <w:pStyle w:val="TOC2"/>
            <w:tabs>
              <w:tab w:val="right" w:leader="dot" w:pos="9016"/>
            </w:tabs>
            <w:rPr>
              <w:rFonts w:eastAsiaTheme="minorEastAsia"/>
              <w:noProof/>
              <w:lang w:eastAsia="en-GB"/>
            </w:rPr>
          </w:pPr>
          <w:hyperlink w:anchor="_Toc216982805" w:history="1">
            <w:r w:rsidRPr="00ED7E9A">
              <w:rPr>
                <w:rStyle w:val="Hyperlink"/>
                <w:rFonts w:ascii="Arial" w:hAnsi="Arial" w:cs="Arial"/>
                <w:noProof/>
              </w:rPr>
              <w:t>According to ICD-11 and clinical guidelines</w:t>
            </w:r>
            <w:r>
              <w:rPr>
                <w:noProof/>
                <w:webHidden/>
              </w:rPr>
              <w:tab/>
            </w:r>
            <w:r>
              <w:rPr>
                <w:noProof/>
                <w:webHidden/>
              </w:rPr>
              <w:fldChar w:fldCharType="begin"/>
            </w:r>
            <w:r>
              <w:rPr>
                <w:noProof/>
                <w:webHidden/>
              </w:rPr>
              <w:instrText xml:space="preserve"> PAGEREF _Toc216982805 \h </w:instrText>
            </w:r>
            <w:r>
              <w:rPr>
                <w:noProof/>
                <w:webHidden/>
              </w:rPr>
            </w:r>
            <w:r>
              <w:rPr>
                <w:noProof/>
                <w:webHidden/>
              </w:rPr>
              <w:fldChar w:fldCharType="separate"/>
            </w:r>
            <w:r>
              <w:rPr>
                <w:noProof/>
                <w:webHidden/>
              </w:rPr>
              <w:t>3</w:t>
            </w:r>
            <w:r>
              <w:rPr>
                <w:noProof/>
                <w:webHidden/>
              </w:rPr>
              <w:fldChar w:fldCharType="end"/>
            </w:r>
          </w:hyperlink>
        </w:p>
        <w:p w14:paraId="20AF3E1B" w14:textId="0A2A2F44" w:rsidR="006E3CB5" w:rsidRDefault="006E3CB5">
          <w:pPr>
            <w:pStyle w:val="TOC3"/>
            <w:tabs>
              <w:tab w:val="right" w:leader="dot" w:pos="9016"/>
            </w:tabs>
            <w:rPr>
              <w:rFonts w:eastAsiaTheme="minorEastAsia"/>
              <w:noProof/>
              <w:lang w:eastAsia="en-GB"/>
            </w:rPr>
          </w:pPr>
          <w:hyperlink w:anchor="_Toc216982806" w:history="1">
            <w:r w:rsidRPr="00ED7E9A">
              <w:rPr>
                <w:rStyle w:val="Hyperlink"/>
                <w:rFonts w:ascii="Arial" w:hAnsi="Arial" w:cs="Arial"/>
                <w:b/>
                <w:bCs/>
                <w:noProof/>
              </w:rPr>
              <w:t>Binge-eating episodes</w:t>
            </w:r>
            <w:r>
              <w:rPr>
                <w:noProof/>
                <w:webHidden/>
              </w:rPr>
              <w:tab/>
            </w:r>
            <w:r>
              <w:rPr>
                <w:noProof/>
                <w:webHidden/>
              </w:rPr>
              <w:fldChar w:fldCharType="begin"/>
            </w:r>
            <w:r>
              <w:rPr>
                <w:noProof/>
                <w:webHidden/>
              </w:rPr>
              <w:instrText xml:space="preserve"> PAGEREF _Toc216982806 \h </w:instrText>
            </w:r>
            <w:r>
              <w:rPr>
                <w:noProof/>
                <w:webHidden/>
              </w:rPr>
            </w:r>
            <w:r>
              <w:rPr>
                <w:noProof/>
                <w:webHidden/>
              </w:rPr>
              <w:fldChar w:fldCharType="separate"/>
            </w:r>
            <w:r>
              <w:rPr>
                <w:noProof/>
                <w:webHidden/>
              </w:rPr>
              <w:t>3</w:t>
            </w:r>
            <w:r>
              <w:rPr>
                <w:noProof/>
                <w:webHidden/>
              </w:rPr>
              <w:fldChar w:fldCharType="end"/>
            </w:r>
          </w:hyperlink>
        </w:p>
        <w:p w14:paraId="7DEE58C3" w14:textId="0BFCAFA2" w:rsidR="006E3CB5" w:rsidRDefault="006E3CB5">
          <w:pPr>
            <w:pStyle w:val="TOC3"/>
            <w:tabs>
              <w:tab w:val="right" w:leader="dot" w:pos="9016"/>
            </w:tabs>
            <w:rPr>
              <w:rFonts w:eastAsiaTheme="minorEastAsia"/>
              <w:noProof/>
              <w:lang w:eastAsia="en-GB"/>
            </w:rPr>
          </w:pPr>
          <w:hyperlink w:anchor="_Toc216982807" w:history="1">
            <w:r w:rsidRPr="00ED7E9A">
              <w:rPr>
                <w:rStyle w:val="Hyperlink"/>
                <w:rFonts w:ascii="Arial" w:hAnsi="Arial" w:cs="Arial"/>
                <w:b/>
                <w:bCs/>
                <w:noProof/>
              </w:rPr>
              <w:t>Compensatory Behaviours</w:t>
            </w:r>
            <w:r>
              <w:rPr>
                <w:noProof/>
                <w:webHidden/>
              </w:rPr>
              <w:tab/>
            </w:r>
            <w:r>
              <w:rPr>
                <w:noProof/>
                <w:webHidden/>
              </w:rPr>
              <w:fldChar w:fldCharType="begin"/>
            </w:r>
            <w:r>
              <w:rPr>
                <w:noProof/>
                <w:webHidden/>
              </w:rPr>
              <w:instrText xml:space="preserve"> PAGEREF _Toc216982807 \h </w:instrText>
            </w:r>
            <w:r>
              <w:rPr>
                <w:noProof/>
                <w:webHidden/>
              </w:rPr>
            </w:r>
            <w:r>
              <w:rPr>
                <w:noProof/>
                <w:webHidden/>
              </w:rPr>
              <w:fldChar w:fldCharType="separate"/>
            </w:r>
            <w:r>
              <w:rPr>
                <w:noProof/>
                <w:webHidden/>
              </w:rPr>
              <w:t>4</w:t>
            </w:r>
            <w:r>
              <w:rPr>
                <w:noProof/>
                <w:webHidden/>
              </w:rPr>
              <w:fldChar w:fldCharType="end"/>
            </w:r>
          </w:hyperlink>
        </w:p>
        <w:p w14:paraId="3BD03191" w14:textId="7BF4C46B" w:rsidR="006E3CB5" w:rsidRDefault="006E3CB5">
          <w:pPr>
            <w:pStyle w:val="TOC3"/>
            <w:tabs>
              <w:tab w:val="right" w:leader="dot" w:pos="9016"/>
            </w:tabs>
            <w:rPr>
              <w:rFonts w:eastAsiaTheme="minorEastAsia"/>
              <w:noProof/>
              <w:lang w:eastAsia="en-GB"/>
            </w:rPr>
          </w:pPr>
          <w:hyperlink w:anchor="_Toc216982808" w:history="1">
            <w:r w:rsidRPr="00ED7E9A">
              <w:rPr>
                <w:rStyle w:val="Hyperlink"/>
                <w:rFonts w:ascii="Arial" w:hAnsi="Arial" w:cs="Arial"/>
                <w:b/>
                <w:bCs/>
                <w:noProof/>
              </w:rPr>
              <w:t>Body image disturbance</w:t>
            </w:r>
            <w:r>
              <w:rPr>
                <w:noProof/>
                <w:webHidden/>
              </w:rPr>
              <w:tab/>
            </w:r>
            <w:r>
              <w:rPr>
                <w:noProof/>
                <w:webHidden/>
              </w:rPr>
              <w:fldChar w:fldCharType="begin"/>
            </w:r>
            <w:r>
              <w:rPr>
                <w:noProof/>
                <w:webHidden/>
              </w:rPr>
              <w:instrText xml:space="preserve"> PAGEREF _Toc216982808 \h </w:instrText>
            </w:r>
            <w:r>
              <w:rPr>
                <w:noProof/>
                <w:webHidden/>
              </w:rPr>
            </w:r>
            <w:r>
              <w:rPr>
                <w:noProof/>
                <w:webHidden/>
              </w:rPr>
              <w:fldChar w:fldCharType="separate"/>
            </w:r>
            <w:r>
              <w:rPr>
                <w:noProof/>
                <w:webHidden/>
              </w:rPr>
              <w:t>4</w:t>
            </w:r>
            <w:r>
              <w:rPr>
                <w:noProof/>
                <w:webHidden/>
              </w:rPr>
              <w:fldChar w:fldCharType="end"/>
            </w:r>
          </w:hyperlink>
        </w:p>
        <w:p w14:paraId="3D0A63EA" w14:textId="05F6A91F" w:rsidR="006E3CB5" w:rsidRDefault="006E3CB5">
          <w:pPr>
            <w:pStyle w:val="TOC3"/>
            <w:tabs>
              <w:tab w:val="right" w:leader="dot" w:pos="9016"/>
            </w:tabs>
            <w:rPr>
              <w:rFonts w:eastAsiaTheme="minorEastAsia"/>
              <w:noProof/>
              <w:lang w:eastAsia="en-GB"/>
            </w:rPr>
          </w:pPr>
          <w:hyperlink w:anchor="_Toc216982809" w:history="1">
            <w:r w:rsidRPr="00ED7E9A">
              <w:rPr>
                <w:rStyle w:val="Hyperlink"/>
                <w:rFonts w:ascii="Arial" w:hAnsi="Arial" w:cs="Arial"/>
                <w:b/>
                <w:bCs/>
                <w:noProof/>
              </w:rPr>
              <w:t>Exclusion criteria</w:t>
            </w:r>
            <w:r>
              <w:rPr>
                <w:noProof/>
                <w:webHidden/>
              </w:rPr>
              <w:tab/>
            </w:r>
            <w:r>
              <w:rPr>
                <w:noProof/>
                <w:webHidden/>
              </w:rPr>
              <w:fldChar w:fldCharType="begin"/>
            </w:r>
            <w:r>
              <w:rPr>
                <w:noProof/>
                <w:webHidden/>
              </w:rPr>
              <w:instrText xml:space="preserve"> PAGEREF _Toc216982809 \h </w:instrText>
            </w:r>
            <w:r>
              <w:rPr>
                <w:noProof/>
                <w:webHidden/>
              </w:rPr>
            </w:r>
            <w:r>
              <w:rPr>
                <w:noProof/>
                <w:webHidden/>
              </w:rPr>
              <w:fldChar w:fldCharType="separate"/>
            </w:r>
            <w:r>
              <w:rPr>
                <w:noProof/>
                <w:webHidden/>
              </w:rPr>
              <w:t>4</w:t>
            </w:r>
            <w:r>
              <w:rPr>
                <w:noProof/>
                <w:webHidden/>
              </w:rPr>
              <w:fldChar w:fldCharType="end"/>
            </w:r>
          </w:hyperlink>
        </w:p>
        <w:p w14:paraId="52A7D27C" w14:textId="63FB8D12" w:rsidR="006E3CB5" w:rsidRDefault="006E3CB5">
          <w:pPr>
            <w:pStyle w:val="TOC2"/>
            <w:tabs>
              <w:tab w:val="left" w:pos="960"/>
              <w:tab w:val="right" w:leader="dot" w:pos="9016"/>
            </w:tabs>
            <w:rPr>
              <w:rFonts w:eastAsiaTheme="minorEastAsia"/>
              <w:noProof/>
              <w:lang w:eastAsia="en-GB"/>
            </w:rPr>
          </w:pPr>
          <w:hyperlink w:anchor="_Toc216982810" w:history="1">
            <w:r w:rsidRPr="00ED7E9A">
              <w:rPr>
                <w:rStyle w:val="Hyperlink"/>
                <w:rFonts w:ascii="Arial" w:hAnsi="Arial" w:cs="Arial"/>
                <w:b/>
                <w:bCs/>
                <w:noProof/>
              </w:rPr>
              <w:t>3.1</w:t>
            </w:r>
            <w:r>
              <w:rPr>
                <w:rFonts w:eastAsiaTheme="minorEastAsia"/>
                <w:noProof/>
                <w:lang w:eastAsia="en-GB"/>
              </w:rPr>
              <w:tab/>
            </w:r>
            <w:r w:rsidRPr="00ED7E9A">
              <w:rPr>
                <w:rStyle w:val="Hyperlink"/>
                <w:rFonts w:ascii="Arial" w:hAnsi="Arial" w:cs="Arial"/>
                <w:b/>
                <w:bCs/>
                <w:noProof/>
              </w:rPr>
              <w:t>Clinical guidelines diagnostic processes</w:t>
            </w:r>
            <w:r>
              <w:rPr>
                <w:noProof/>
                <w:webHidden/>
              </w:rPr>
              <w:tab/>
            </w:r>
            <w:r>
              <w:rPr>
                <w:noProof/>
                <w:webHidden/>
              </w:rPr>
              <w:fldChar w:fldCharType="begin"/>
            </w:r>
            <w:r>
              <w:rPr>
                <w:noProof/>
                <w:webHidden/>
              </w:rPr>
              <w:instrText xml:space="preserve"> PAGEREF _Toc216982810 \h </w:instrText>
            </w:r>
            <w:r>
              <w:rPr>
                <w:noProof/>
                <w:webHidden/>
              </w:rPr>
            </w:r>
            <w:r>
              <w:rPr>
                <w:noProof/>
                <w:webHidden/>
              </w:rPr>
              <w:fldChar w:fldCharType="separate"/>
            </w:r>
            <w:r>
              <w:rPr>
                <w:noProof/>
                <w:webHidden/>
              </w:rPr>
              <w:t>4</w:t>
            </w:r>
            <w:r>
              <w:rPr>
                <w:noProof/>
                <w:webHidden/>
              </w:rPr>
              <w:fldChar w:fldCharType="end"/>
            </w:r>
          </w:hyperlink>
        </w:p>
        <w:p w14:paraId="0B42CE05" w14:textId="2D9638B3" w:rsidR="006E3CB5" w:rsidRDefault="006E3CB5">
          <w:pPr>
            <w:pStyle w:val="TOC3"/>
            <w:tabs>
              <w:tab w:val="right" w:leader="dot" w:pos="9016"/>
            </w:tabs>
            <w:rPr>
              <w:rFonts w:eastAsiaTheme="minorEastAsia"/>
              <w:noProof/>
              <w:lang w:eastAsia="en-GB"/>
            </w:rPr>
          </w:pPr>
          <w:hyperlink w:anchor="_Toc216982811" w:history="1">
            <w:r w:rsidRPr="00ED7E9A">
              <w:rPr>
                <w:rStyle w:val="Hyperlink"/>
                <w:rFonts w:ascii="Arial" w:hAnsi="Arial" w:cs="Arial"/>
                <w:b/>
                <w:bCs/>
                <w:noProof/>
              </w:rPr>
              <w:t>Clinical interview</w:t>
            </w:r>
            <w:r>
              <w:rPr>
                <w:noProof/>
                <w:webHidden/>
              </w:rPr>
              <w:tab/>
            </w:r>
            <w:r>
              <w:rPr>
                <w:noProof/>
                <w:webHidden/>
              </w:rPr>
              <w:fldChar w:fldCharType="begin"/>
            </w:r>
            <w:r>
              <w:rPr>
                <w:noProof/>
                <w:webHidden/>
              </w:rPr>
              <w:instrText xml:space="preserve"> PAGEREF _Toc216982811 \h </w:instrText>
            </w:r>
            <w:r>
              <w:rPr>
                <w:noProof/>
                <w:webHidden/>
              </w:rPr>
            </w:r>
            <w:r>
              <w:rPr>
                <w:noProof/>
                <w:webHidden/>
              </w:rPr>
              <w:fldChar w:fldCharType="separate"/>
            </w:r>
            <w:r>
              <w:rPr>
                <w:noProof/>
                <w:webHidden/>
              </w:rPr>
              <w:t>4</w:t>
            </w:r>
            <w:r>
              <w:rPr>
                <w:noProof/>
                <w:webHidden/>
              </w:rPr>
              <w:fldChar w:fldCharType="end"/>
            </w:r>
          </w:hyperlink>
        </w:p>
        <w:p w14:paraId="1CE649AB" w14:textId="533EEECA" w:rsidR="006E3CB5" w:rsidRDefault="006E3CB5">
          <w:pPr>
            <w:pStyle w:val="TOC3"/>
            <w:tabs>
              <w:tab w:val="right" w:leader="dot" w:pos="9016"/>
            </w:tabs>
            <w:rPr>
              <w:rFonts w:eastAsiaTheme="minorEastAsia"/>
              <w:noProof/>
              <w:lang w:eastAsia="en-GB"/>
            </w:rPr>
          </w:pPr>
          <w:hyperlink w:anchor="_Toc216982812" w:history="1">
            <w:r w:rsidRPr="00ED7E9A">
              <w:rPr>
                <w:rStyle w:val="Hyperlink"/>
                <w:rFonts w:ascii="Arial" w:hAnsi="Arial" w:cs="Arial"/>
                <w:b/>
                <w:bCs/>
                <w:noProof/>
              </w:rPr>
              <w:t>Medical Examination</w:t>
            </w:r>
            <w:r>
              <w:rPr>
                <w:noProof/>
                <w:webHidden/>
              </w:rPr>
              <w:tab/>
            </w:r>
            <w:r>
              <w:rPr>
                <w:noProof/>
                <w:webHidden/>
              </w:rPr>
              <w:fldChar w:fldCharType="begin"/>
            </w:r>
            <w:r>
              <w:rPr>
                <w:noProof/>
                <w:webHidden/>
              </w:rPr>
              <w:instrText xml:space="preserve"> PAGEREF _Toc216982812 \h </w:instrText>
            </w:r>
            <w:r>
              <w:rPr>
                <w:noProof/>
                <w:webHidden/>
              </w:rPr>
            </w:r>
            <w:r>
              <w:rPr>
                <w:noProof/>
                <w:webHidden/>
              </w:rPr>
              <w:fldChar w:fldCharType="separate"/>
            </w:r>
            <w:r>
              <w:rPr>
                <w:noProof/>
                <w:webHidden/>
              </w:rPr>
              <w:t>4</w:t>
            </w:r>
            <w:r>
              <w:rPr>
                <w:noProof/>
                <w:webHidden/>
              </w:rPr>
              <w:fldChar w:fldCharType="end"/>
            </w:r>
          </w:hyperlink>
        </w:p>
        <w:p w14:paraId="49A4F345" w14:textId="46166AC2" w:rsidR="006E3CB5" w:rsidRDefault="006E3CB5">
          <w:pPr>
            <w:pStyle w:val="TOC2"/>
            <w:tabs>
              <w:tab w:val="left" w:pos="960"/>
              <w:tab w:val="right" w:leader="dot" w:pos="9016"/>
            </w:tabs>
            <w:rPr>
              <w:rFonts w:eastAsiaTheme="minorEastAsia"/>
              <w:noProof/>
              <w:lang w:eastAsia="en-GB"/>
            </w:rPr>
          </w:pPr>
          <w:hyperlink w:anchor="_Toc216982813" w:history="1">
            <w:r w:rsidRPr="00ED7E9A">
              <w:rPr>
                <w:rStyle w:val="Hyperlink"/>
                <w:rFonts w:ascii="Arial" w:hAnsi="Arial" w:cs="Arial"/>
                <w:b/>
                <w:bCs/>
                <w:noProof/>
              </w:rPr>
              <w:t>3.2</w:t>
            </w:r>
            <w:r>
              <w:rPr>
                <w:rFonts w:eastAsiaTheme="minorEastAsia"/>
                <w:noProof/>
                <w:lang w:eastAsia="en-GB"/>
              </w:rPr>
              <w:tab/>
            </w:r>
            <w:r w:rsidRPr="00ED7E9A">
              <w:rPr>
                <w:rStyle w:val="Hyperlink"/>
                <w:rFonts w:ascii="Arial" w:hAnsi="Arial" w:cs="Arial"/>
                <w:b/>
                <w:bCs/>
                <w:noProof/>
              </w:rPr>
              <w:t>Psychosocial and safeguarding Assessment</w:t>
            </w:r>
            <w:r>
              <w:rPr>
                <w:noProof/>
                <w:webHidden/>
              </w:rPr>
              <w:tab/>
            </w:r>
            <w:r>
              <w:rPr>
                <w:noProof/>
                <w:webHidden/>
              </w:rPr>
              <w:fldChar w:fldCharType="begin"/>
            </w:r>
            <w:r>
              <w:rPr>
                <w:noProof/>
                <w:webHidden/>
              </w:rPr>
              <w:instrText xml:space="preserve"> PAGEREF _Toc216982813 \h </w:instrText>
            </w:r>
            <w:r>
              <w:rPr>
                <w:noProof/>
                <w:webHidden/>
              </w:rPr>
            </w:r>
            <w:r>
              <w:rPr>
                <w:noProof/>
                <w:webHidden/>
              </w:rPr>
              <w:fldChar w:fldCharType="separate"/>
            </w:r>
            <w:r>
              <w:rPr>
                <w:noProof/>
                <w:webHidden/>
              </w:rPr>
              <w:t>4</w:t>
            </w:r>
            <w:r>
              <w:rPr>
                <w:noProof/>
                <w:webHidden/>
              </w:rPr>
              <w:fldChar w:fldCharType="end"/>
            </w:r>
          </w:hyperlink>
        </w:p>
        <w:p w14:paraId="58158936" w14:textId="5973CAE9" w:rsidR="006E3CB5" w:rsidRDefault="006E3CB5">
          <w:pPr>
            <w:pStyle w:val="TOC2"/>
            <w:tabs>
              <w:tab w:val="right" w:leader="dot" w:pos="9016"/>
            </w:tabs>
            <w:rPr>
              <w:rFonts w:eastAsiaTheme="minorEastAsia"/>
              <w:noProof/>
              <w:lang w:eastAsia="en-GB"/>
            </w:rPr>
          </w:pPr>
          <w:hyperlink w:anchor="_Toc216982814" w:history="1">
            <w:r w:rsidRPr="00ED7E9A">
              <w:rPr>
                <w:rStyle w:val="Hyperlink"/>
                <w:rFonts w:ascii="Arial" w:hAnsi="Arial" w:cs="Arial"/>
                <w:b/>
                <w:bCs/>
                <w:noProof/>
              </w:rPr>
              <w:t>Collaboration among various agencies</w:t>
            </w:r>
            <w:r>
              <w:rPr>
                <w:noProof/>
                <w:webHidden/>
              </w:rPr>
              <w:tab/>
            </w:r>
            <w:r>
              <w:rPr>
                <w:noProof/>
                <w:webHidden/>
              </w:rPr>
              <w:fldChar w:fldCharType="begin"/>
            </w:r>
            <w:r>
              <w:rPr>
                <w:noProof/>
                <w:webHidden/>
              </w:rPr>
              <w:instrText xml:space="preserve"> PAGEREF _Toc216982814 \h </w:instrText>
            </w:r>
            <w:r>
              <w:rPr>
                <w:noProof/>
                <w:webHidden/>
              </w:rPr>
            </w:r>
            <w:r>
              <w:rPr>
                <w:noProof/>
                <w:webHidden/>
              </w:rPr>
              <w:fldChar w:fldCharType="separate"/>
            </w:r>
            <w:r>
              <w:rPr>
                <w:noProof/>
                <w:webHidden/>
              </w:rPr>
              <w:t>4</w:t>
            </w:r>
            <w:r>
              <w:rPr>
                <w:noProof/>
                <w:webHidden/>
              </w:rPr>
              <w:fldChar w:fldCharType="end"/>
            </w:r>
          </w:hyperlink>
        </w:p>
        <w:p w14:paraId="4D3DD314" w14:textId="02FE994E" w:rsidR="006E3CB5" w:rsidRDefault="006E3CB5">
          <w:pPr>
            <w:pStyle w:val="TOC1"/>
            <w:tabs>
              <w:tab w:val="left" w:pos="480"/>
              <w:tab w:val="right" w:leader="dot" w:pos="9016"/>
            </w:tabs>
            <w:rPr>
              <w:rFonts w:eastAsiaTheme="minorEastAsia"/>
              <w:noProof/>
              <w:lang w:eastAsia="en-GB"/>
            </w:rPr>
          </w:pPr>
          <w:hyperlink w:anchor="_Toc216982815" w:history="1">
            <w:r w:rsidRPr="00ED7E9A">
              <w:rPr>
                <w:rStyle w:val="Hyperlink"/>
                <w:rFonts w:ascii="Arial" w:hAnsi="Arial" w:cs="Arial"/>
                <w:b/>
                <w:bCs/>
                <w:noProof/>
              </w:rPr>
              <w:t>4</w:t>
            </w:r>
            <w:r>
              <w:rPr>
                <w:rFonts w:eastAsiaTheme="minorEastAsia"/>
                <w:noProof/>
                <w:lang w:eastAsia="en-GB"/>
              </w:rPr>
              <w:tab/>
            </w:r>
            <w:r w:rsidRPr="00ED7E9A">
              <w:rPr>
                <w:rStyle w:val="Hyperlink"/>
                <w:rFonts w:ascii="Arial" w:hAnsi="Arial" w:cs="Arial"/>
                <w:b/>
                <w:bCs/>
                <w:noProof/>
              </w:rPr>
              <w:t>Treatment and Rehabilitation</w:t>
            </w:r>
            <w:r>
              <w:rPr>
                <w:noProof/>
                <w:webHidden/>
              </w:rPr>
              <w:tab/>
            </w:r>
            <w:r>
              <w:rPr>
                <w:noProof/>
                <w:webHidden/>
              </w:rPr>
              <w:fldChar w:fldCharType="begin"/>
            </w:r>
            <w:r>
              <w:rPr>
                <w:noProof/>
                <w:webHidden/>
              </w:rPr>
              <w:instrText xml:space="preserve"> PAGEREF _Toc216982815 \h </w:instrText>
            </w:r>
            <w:r>
              <w:rPr>
                <w:noProof/>
                <w:webHidden/>
              </w:rPr>
            </w:r>
            <w:r>
              <w:rPr>
                <w:noProof/>
                <w:webHidden/>
              </w:rPr>
              <w:fldChar w:fldCharType="separate"/>
            </w:r>
            <w:r>
              <w:rPr>
                <w:noProof/>
                <w:webHidden/>
              </w:rPr>
              <w:t>4</w:t>
            </w:r>
            <w:r>
              <w:rPr>
                <w:noProof/>
                <w:webHidden/>
              </w:rPr>
              <w:fldChar w:fldCharType="end"/>
            </w:r>
          </w:hyperlink>
        </w:p>
        <w:p w14:paraId="57D786C6" w14:textId="0AD14704" w:rsidR="006E3CB5" w:rsidRDefault="006E3CB5">
          <w:pPr>
            <w:pStyle w:val="TOC2"/>
            <w:tabs>
              <w:tab w:val="left" w:pos="960"/>
              <w:tab w:val="right" w:leader="dot" w:pos="9016"/>
            </w:tabs>
            <w:rPr>
              <w:rFonts w:eastAsiaTheme="minorEastAsia"/>
              <w:noProof/>
              <w:lang w:eastAsia="en-GB"/>
            </w:rPr>
          </w:pPr>
          <w:hyperlink w:anchor="_Toc216982816" w:history="1">
            <w:r w:rsidRPr="00ED7E9A">
              <w:rPr>
                <w:rStyle w:val="Hyperlink"/>
                <w:rFonts w:ascii="Arial" w:hAnsi="Arial" w:cs="Arial"/>
                <w:b/>
                <w:bCs/>
                <w:noProof/>
              </w:rPr>
              <w:t>4.1</w:t>
            </w:r>
            <w:r>
              <w:rPr>
                <w:rFonts w:eastAsiaTheme="minorEastAsia"/>
                <w:noProof/>
                <w:lang w:eastAsia="en-GB"/>
              </w:rPr>
              <w:tab/>
            </w:r>
            <w:r w:rsidRPr="00ED7E9A">
              <w:rPr>
                <w:rStyle w:val="Hyperlink"/>
                <w:rFonts w:ascii="Arial" w:hAnsi="Arial" w:cs="Arial"/>
                <w:b/>
                <w:bCs/>
                <w:noProof/>
              </w:rPr>
              <w:t>Rehabilitation in the UK</w:t>
            </w:r>
            <w:r>
              <w:rPr>
                <w:noProof/>
                <w:webHidden/>
              </w:rPr>
              <w:tab/>
            </w:r>
            <w:r>
              <w:rPr>
                <w:noProof/>
                <w:webHidden/>
              </w:rPr>
              <w:fldChar w:fldCharType="begin"/>
            </w:r>
            <w:r>
              <w:rPr>
                <w:noProof/>
                <w:webHidden/>
              </w:rPr>
              <w:instrText xml:space="preserve"> PAGEREF _Toc216982816 \h </w:instrText>
            </w:r>
            <w:r>
              <w:rPr>
                <w:noProof/>
                <w:webHidden/>
              </w:rPr>
            </w:r>
            <w:r>
              <w:rPr>
                <w:noProof/>
                <w:webHidden/>
              </w:rPr>
              <w:fldChar w:fldCharType="separate"/>
            </w:r>
            <w:r>
              <w:rPr>
                <w:noProof/>
                <w:webHidden/>
              </w:rPr>
              <w:t>6</w:t>
            </w:r>
            <w:r>
              <w:rPr>
                <w:noProof/>
                <w:webHidden/>
              </w:rPr>
              <w:fldChar w:fldCharType="end"/>
            </w:r>
          </w:hyperlink>
        </w:p>
        <w:p w14:paraId="025A31F9" w14:textId="5FBB6622" w:rsidR="006E3CB5" w:rsidRDefault="006E3CB5">
          <w:pPr>
            <w:pStyle w:val="TOC1"/>
            <w:tabs>
              <w:tab w:val="left" w:pos="480"/>
              <w:tab w:val="right" w:leader="dot" w:pos="9016"/>
            </w:tabs>
            <w:rPr>
              <w:rFonts w:eastAsiaTheme="minorEastAsia"/>
              <w:noProof/>
              <w:lang w:eastAsia="en-GB"/>
            </w:rPr>
          </w:pPr>
          <w:hyperlink w:anchor="_Toc216982817" w:history="1">
            <w:r w:rsidRPr="00ED7E9A">
              <w:rPr>
                <w:rStyle w:val="Hyperlink"/>
                <w:rFonts w:ascii="Arial" w:hAnsi="Arial" w:cs="Arial"/>
                <w:b/>
                <w:bCs/>
                <w:noProof/>
              </w:rPr>
              <w:t>5</w:t>
            </w:r>
            <w:r>
              <w:rPr>
                <w:rFonts w:eastAsiaTheme="minorEastAsia"/>
                <w:noProof/>
                <w:lang w:eastAsia="en-GB"/>
              </w:rPr>
              <w:tab/>
            </w:r>
            <w:r w:rsidRPr="00ED7E9A">
              <w:rPr>
                <w:rStyle w:val="Hyperlink"/>
                <w:rFonts w:ascii="Arial" w:hAnsi="Arial" w:cs="Arial"/>
                <w:b/>
                <w:bCs/>
                <w:noProof/>
              </w:rPr>
              <w:t>Current Debates and Emerging issues</w:t>
            </w:r>
            <w:r>
              <w:rPr>
                <w:noProof/>
                <w:webHidden/>
              </w:rPr>
              <w:tab/>
            </w:r>
            <w:r>
              <w:rPr>
                <w:noProof/>
                <w:webHidden/>
              </w:rPr>
              <w:fldChar w:fldCharType="begin"/>
            </w:r>
            <w:r>
              <w:rPr>
                <w:noProof/>
                <w:webHidden/>
              </w:rPr>
              <w:instrText xml:space="preserve"> PAGEREF _Toc216982817 \h </w:instrText>
            </w:r>
            <w:r>
              <w:rPr>
                <w:noProof/>
                <w:webHidden/>
              </w:rPr>
            </w:r>
            <w:r>
              <w:rPr>
                <w:noProof/>
                <w:webHidden/>
              </w:rPr>
              <w:fldChar w:fldCharType="separate"/>
            </w:r>
            <w:r>
              <w:rPr>
                <w:noProof/>
                <w:webHidden/>
              </w:rPr>
              <w:t>7</w:t>
            </w:r>
            <w:r>
              <w:rPr>
                <w:noProof/>
                <w:webHidden/>
              </w:rPr>
              <w:fldChar w:fldCharType="end"/>
            </w:r>
          </w:hyperlink>
        </w:p>
        <w:p w14:paraId="593BE157" w14:textId="3B8B4BBA" w:rsidR="006E3CB5" w:rsidRDefault="006E3CB5">
          <w:pPr>
            <w:pStyle w:val="TOC1"/>
            <w:tabs>
              <w:tab w:val="left" w:pos="480"/>
              <w:tab w:val="right" w:leader="dot" w:pos="9016"/>
            </w:tabs>
            <w:rPr>
              <w:rFonts w:eastAsiaTheme="minorEastAsia"/>
              <w:noProof/>
              <w:lang w:eastAsia="en-GB"/>
            </w:rPr>
          </w:pPr>
          <w:hyperlink w:anchor="_Toc216982818" w:history="1">
            <w:r w:rsidRPr="00ED7E9A">
              <w:rPr>
                <w:rStyle w:val="Hyperlink"/>
                <w:rFonts w:ascii="Arial" w:hAnsi="Arial" w:cs="Arial"/>
                <w:b/>
                <w:bCs/>
                <w:noProof/>
              </w:rPr>
              <w:t>6</w:t>
            </w:r>
            <w:r>
              <w:rPr>
                <w:rFonts w:eastAsiaTheme="minorEastAsia"/>
                <w:noProof/>
                <w:lang w:eastAsia="en-GB"/>
              </w:rPr>
              <w:tab/>
            </w:r>
            <w:r w:rsidRPr="00ED7E9A">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_Toc216982818 \h </w:instrText>
            </w:r>
            <w:r>
              <w:rPr>
                <w:noProof/>
                <w:webHidden/>
              </w:rPr>
            </w:r>
            <w:r>
              <w:rPr>
                <w:noProof/>
                <w:webHidden/>
              </w:rPr>
              <w:fldChar w:fldCharType="separate"/>
            </w:r>
            <w:r>
              <w:rPr>
                <w:noProof/>
                <w:webHidden/>
              </w:rPr>
              <w:t>8</w:t>
            </w:r>
            <w:r>
              <w:rPr>
                <w:noProof/>
                <w:webHidden/>
              </w:rPr>
              <w:fldChar w:fldCharType="end"/>
            </w:r>
          </w:hyperlink>
        </w:p>
        <w:p w14:paraId="6940B62D" w14:textId="11B89332" w:rsidR="006E3CB5" w:rsidRDefault="006E3CB5">
          <w:pPr>
            <w:pStyle w:val="TOC2"/>
            <w:tabs>
              <w:tab w:val="right" w:leader="dot" w:pos="9016"/>
            </w:tabs>
            <w:rPr>
              <w:rFonts w:eastAsiaTheme="minorEastAsia"/>
              <w:noProof/>
              <w:lang w:eastAsia="en-GB"/>
            </w:rPr>
          </w:pPr>
          <w:hyperlink w:anchor="_Toc216982819" w:history="1">
            <w:r w:rsidRPr="00ED7E9A">
              <w:rPr>
                <w:rStyle w:val="Hyperlink"/>
                <w:rFonts w:ascii="Arial" w:hAnsi="Arial" w:cs="Arial"/>
                <w:b/>
                <w:bCs/>
                <w:noProof/>
              </w:rPr>
              <w:t>Improve early detection and screening by</w:t>
            </w:r>
            <w:r>
              <w:rPr>
                <w:noProof/>
                <w:webHidden/>
              </w:rPr>
              <w:tab/>
            </w:r>
            <w:r>
              <w:rPr>
                <w:noProof/>
                <w:webHidden/>
              </w:rPr>
              <w:fldChar w:fldCharType="begin"/>
            </w:r>
            <w:r>
              <w:rPr>
                <w:noProof/>
                <w:webHidden/>
              </w:rPr>
              <w:instrText xml:space="preserve"> PAGEREF _Toc216982819 \h </w:instrText>
            </w:r>
            <w:r>
              <w:rPr>
                <w:noProof/>
                <w:webHidden/>
              </w:rPr>
            </w:r>
            <w:r>
              <w:rPr>
                <w:noProof/>
                <w:webHidden/>
              </w:rPr>
              <w:fldChar w:fldCharType="separate"/>
            </w:r>
            <w:r>
              <w:rPr>
                <w:noProof/>
                <w:webHidden/>
              </w:rPr>
              <w:t>8</w:t>
            </w:r>
            <w:r>
              <w:rPr>
                <w:noProof/>
                <w:webHidden/>
              </w:rPr>
              <w:fldChar w:fldCharType="end"/>
            </w:r>
          </w:hyperlink>
        </w:p>
        <w:p w14:paraId="7299B895" w14:textId="4F303AD9" w:rsidR="006E3CB5" w:rsidRDefault="006E3CB5">
          <w:pPr>
            <w:pStyle w:val="TOC2"/>
            <w:tabs>
              <w:tab w:val="right" w:leader="dot" w:pos="9016"/>
            </w:tabs>
            <w:rPr>
              <w:rFonts w:eastAsiaTheme="minorEastAsia"/>
              <w:noProof/>
              <w:lang w:eastAsia="en-GB"/>
            </w:rPr>
          </w:pPr>
          <w:hyperlink w:anchor="_Toc216982820" w:history="1">
            <w:r w:rsidRPr="00ED7E9A">
              <w:rPr>
                <w:rStyle w:val="Hyperlink"/>
                <w:rFonts w:ascii="Arial" w:hAnsi="Arial" w:cs="Arial"/>
                <w:b/>
                <w:bCs/>
                <w:noProof/>
              </w:rPr>
              <w:t>Expand Access to Evidence-Based Treatments</w:t>
            </w:r>
            <w:r>
              <w:rPr>
                <w:noProof/>
                <w:webHidden/>
              </w:rPr>
              <w:tab/>
            </w:r>
            <w:r>
              <w:rPr>
                <w:noProof/>
                <w:webHidden/>
              </w:rPr>
              <w:fldChar w:fldCharType="begin"/>
            </w:r>
            <w:r>
              <w:rPr>
                <w:noProof/>
                <w:webHidden/>
              </w:rPr>
              <w:instrText xml:space="preserve"> PAGEREF _Toc216982820 \h </w:instrText>
            </w:r>
            <w:r>
              <w:rPr>
                <w:noProof/>
                <w:webHidden/>
              </w:rPr>
            </w:r>
            <w:r>
              <w:rPr>
                <w:noProof/>
                <w:webHidden/>
              </w:rPr>
              <w:fldChar w:fldCharType="separate"/>
            </w:r>
            <w:r>
              <w:rPr>
                <w:noProof/>
                <w:webHidden/>
              </w:rPr>
              <w:t>9</w:t>
            </w:r>
            <w:r>
              <w:rPr>
                <w:noProof/>
                <w:webHidden/>
              </w:rPr>
              <w:fldChar w:fldCharType="end"/>
            </w:r>
          </w:hyperlink>
        </w:p>
        <w:p w14:paraId="0E4B1CF9" w14:textId="46A6ACBD" w:rsidR="006E3CB5" w:rsidRDefault="006E3CB5">
          <w:pPr>
            <w:pStyle w:val="TOC2"/>
            <w:tabs>
              <w:tab w:val="right" w:leader="dot" w:pos="9016"/>
            </w:tabs>
            <w:rPr>
              <w:rFonts w:eastAsiaTheme="minorEastAsia"/>
              <w:noProof/>
              <w:lang w:eastAsia="en-GB"/>
            </w:rPr>
          </w:pPr>
          <w:hyperlink w:anchor="_Toc216982821" w:history="1">
            <w:r w:rsidRPr="00ED7E9A">
              <w:rPr>
                <w:rStyle w:val="Hyperlink"/>
                <w:rFonts w:ascii="Arial" w:hAnsi="Arial" w:cs="Arial"/>
                <w:b/>
                <w:bCs/>
                <w:noProof/>
              </w:rPr>
              <w:t>Increase Multi-Disciplinary Support and Integrated Care</w:t>
            </w:r>
            <w:r>
              <w:rPr>
                <w:noProof/>
                <w:webHidden/>
              </w:rPr>
              <w:tab/>
            </w:r>
            <w:r>
              <w:rPr>
                <w:noProof/>
                <w:webHidden/>
              </w:rPr>
              <w:fldChar w:fldCharType="begin"/>
            </w:r>
            <w:r>
              <w:rPr>
                <w:noProof/>
                <w:webHidden/>
              </w:rPr>
              <w:instrText xml:space="preserve"> PAGEREF _Toc216982821 \h </w:instrText>
            </w:r>
            <w:r>
              <w:rPr>
                <w:noProof/>
                <w:webHidden/>
              </w:rPr>
            </w:r>
            <w:r>
              <w:rPr>
                <w:noProof/>
                <w:webHidden/>
              </w:rPr>
              <w:fldChar w:fldCharType="separate"/>
            </w:r>
            <w:r>
              <w:rPr>
                <w:noProof/>
                <w:webHidden/>
              </w:rPr>
              <w:t>9</w:t>
            </w:r>
            <w:r>
              <w:rPr>
                <w:noProof/>
                <w:webHidden/>
              </w:rPr>
              <w:fldChar w:fldCharType="end"/>
            </w:r>
          </w:hyperlink>
        </w:p>
        <w:p w14:paraId="72A34536" w14:textId="70B239F1" w:rsidR="006E3CB5" w:rsidRDefault="006E3CB5">
          <w:pPr>
            <w:pStyle w:val="TOC2"/>
            <w:tabs>
              <w:tab w:val="right" w:leader="dot" w:pos="9016"/>
            </w:tabs>
            <w:rPr>
              <w:rFonts w:eastAsiaTheme="minorEastAsia"/>
              <w:noProof/>
              <w:lang w:eastAsia="en-GB"/>
            </w:rPr>
          </w:pPr>
          <w:hyperlink w:anchor="_Toc216982822" w:history="1">
            <w:r w:rsidRPr="00ED7E9A">
              <w:rPr>
                <w:rStyle w:val="Hyperlink"/>
                <w:rFonts w:ascii="Arial" w:hAnsi="Arial" w:cs="Arial"/>
                <w:b/>
                <w:bCs/>
                <w:noProof/>
              </w:rPr>
              <w:t>Strengthen Aftercare and Relapse Prevention</w:t>
            </w:r>
            <w:r>
              <w:rPr>
                <w:noProof/>
                <w:webHidden/>
              </w:rPr>
              <w:tab/>
            </w:r>
            <w:r>
              <w:rPr>
                <w:noProof/>
                <w:webHidden/>
              </w:rPr>
              <w:fldChar w:fldCharType="begin"/>
            </w:r>
            <w:r>
              <w:rPr>
                <w:noProof/>
                <w:webHidden/>
              </w:rPr>
              <w:instrText xml:space="preserve"> PAGEREF _Toc216982822 \h </w:instrText>
            </w:r>
            <w:r>
              <w:rPr>
                <w:noProof/>
                <w:webHidden/>
              </w:rPr>
            </w:r>
            <w:r>
              <w:rPr>
                <w:noProof/>
                <w:webHidden/>
              </w:rPr>
              <w:fldChar w:fldCharType="separate"/>
            </w:r>
            <w:r>
              <w:rPr>
                <w:noProof/>
                <w:webHidden/>
              </w:rPr>
              <w:t>9</w:t>
            </w:r>
            <w:r>
              <w:rPr>
                <w:noProof/>
                <w:webHidden/>
              </w:rPr>
              <w:fldChar w:fldCharType="end"/>
            </w:r>
          </w:hyperlink>
        </w:p>
        <w:p w14:paraId="7CA310C4" w14:textId="5E501368" w:rsidR="006E3CB5" w:rsidRDefault="006E3CB5">
          <w:pPr>
            <w:pStyle w:val="TOC2"/>
            <w:tabs>
              <w:tab w:val="right" w:leader="dot" w:pos="9016"/>
            </w:tabs>
            <w:rPr>
              <w:rFonts w:eastAsiaTheme="minorEastAsia"/>
              <w:noProof/>
              <w:lang w:eastAsia="en-GB"/>
            </w:rPr>
          </w:pPr>
          <w:hyperlink w:anchor="_Toc216982823" w:history="1">
            <w:r w:rsidRPr="00ED7E9A">
              <w:rPr>
                <w:rStyle w:val="Hyperlink"/>
                <w:rFonts w:ascii="Arial" w:hAnsi="Arial" w:cs="Arial"/>
                <w:b/>
                <w:bCs/>
                <w:noProof/>
              </w:rPr>
              <w:t>Increase Public Education and Reduce Stigma</w:t>
            </w:r>
            <w:r>
              <w:rPr>
                <w:noProof/>
                <w:webHidden/>
              </w:rPr>
              <w:tab/>
            </w:r>
            <w:r>
              <w:rPr>
                <w:noProof/>
                <w:webHidden/>
              </w:rPr>
              <w:fldChar w:fldCharType="begin"/>
            </w:r>
            <w:r>
              <w:rPr>
                <w:noProof/>
                <w:webHidden/>
              </w:rPr>
              <w:instrText xml:space="preserve"> PAGEREF _Toc216982823 \h </w:instrText>
            </w:r>
            <w:r>
              <w:rPr>
                <w:noProof/>
                <w:webHidden/>
              </w:rPr>
            </w:r>
            <w:r>
              <w:rPr>
                <w:noProof/>
                <w:webHidden/>
              </w:rPr>
              <w:fldChar w:fldCharType="separate"/>
            </w:r>
            <w:r>
              <w:rPr>
                <w:noProof/>
                <w:webHidden/>
              </w:rPr>
              <w:t>9</w:t>
            </w:r>
            <w:r>
              <w:rPr>
                <w:noProof/>
                <w:webHidden/>
              </w:rPr>
              <w:fldChar w:fldCharType="end"/>
            </w:r>
          </w:hyperlink>
        </w:p>
        <w:p w14:paraId="16C71BA1" w14:textId="0690BE09" w:rsidR="006E3CB5" w:rsidRDefault="006E3CB5">
          <w:pPr>
            <w:pStyle w:val="TOC1"/>
            <w:tabs>
              <w:tab w:val="left" w:pos="480"/>
              <w:tab w:val="right" w:leader="dot" w:pos="9016"/>
            </w:tabs>
            <w:rPr>
              <w:rFonts w:eastAsiaTheme="minorEastAsia"/>
              <w:noProof/>
              <w:lang w:eastAsia="en-GB"/>
            </w:rPr>
          </w:pPr>
          <w:hyperlink w:anchor="_Toc216982824" w:history="1">
            <w:r w:rsidRPr="00ED7E9A">
              <w:rPr>
                <w:rStyle w:val="Hyperlink"/>
                <w:rFonts w:ascii="Arial" w:hAnsi="Arial" w:cs="Arial"/>
                <w:b/>
                <w:bCs/>
                <w:noProof/>
              </w:rPr>
              <w:t>7</w:t>
            </w:r>
            <w:r>
              <w:rPr>
                <w:rFonts w:eastAsiaTheme="minorEastAsia"/>
                <w:noProof/>
                <w:lang w:eastAsia="en-GB"/>
              </w:rPr>
              <w:tab/>
            </w:r>
            <w:r w:rsidRPr="00ED7E9A">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_Toc216982824 \h </w:instrText>
            </w:r>
            <w:r>
              <w:rPr>
                <w:noProof/>
                <w:webHidden/>
              </w:rPr>
            </w:r>
            <w:r>
              <w:rPr>
                <w:noProof/>
                <w:webHidden/>
              </w:rPr>
              <w:fldChar w:fldCharType="separate"/>
            </w:r>
            <w:r>
              <w:rPr>
                <w:noProof/>
                <w:webHidden/>
              </w:rPr>
              <w:t>9</w:t>
            </w:r>
            <w:r>
              <w:rPr>
                <w:noProof/>
                <w:webHidden/>
              </w:rPr>
              <w:fldChar w:fldCharType="end"/>
            </w:r>
          </w:hyperlink>
        </w:p>
        <w:p w14:paraId="6F7B9CAB" w14:textId="4D6C7EBC" w:rsidR="006E3CB5" w:rsidRDefault="006E3CB5">
          <w:pPr>
            <w:pStyle w:val="TOC1"/>
            <w:tabs>
              <w:tab w:val="left" w:pos="480"/>
              <w:tab w:val="right" w:leader="dot" w:pos="9016"/>
            </w:tabs>
            <w:rPr>
              <w:rFonts w:eastAsiaTheme="minorEastAsia"/>
              <w:noProof/>
              <w:lang w:eastAsia="en-GB"/>
            </w:rPr>
          </w:pPr>
          <w:hyperlink w:anchor="_Toc216982825" w:history="1">
            <w:r w:rsidRPr="00ED7E9A">
              <w:rPr>
                <w:rStyle w:val="Hyperlink"/>
                <w:rFonts w:ascii="Arial" w:hAnsi="Arial" w:cs="Arial"/>
                <w:b/>
                <w:bCs/>
                <w:noProof/>
              </w:rPr>
              <w:t>8</w:t>
            </w:r>
            <w:r>
              <w:rPr>
                <w:rFonts w:eastAsiaTheme="minorEastAsia"/>
                <w:noProof/>
                <w:lang w:eastAsia="en-GB"/>
              </w:rPr>
              <w:tab/>
            </w:r>
            <w:r w:rsidRPr="00ED7E9A">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_Toc216982825 \h </w:instrText>
            </w:r>
            <w:r>
              <w:rPr>
                <w:noProof/>
                <w:webHidden/>
              </w:rPr>
            </w:r>
            <w:r>
              <w:rPr>
                <w:noProof/>
                <w:webHidden/>
              </w:rPr>
              <w:fldChar w:fldCharType="separate"/>
            </w:r>
            <w:r>
              <w:rPr>
                <w:noProof/>
                <w:webHidden/>
              </w:rPr>
              <w:t>10</w:t>
            </w:r>
            <w:r>
              <w:rPr>
                <w:noProof/>
                <w:webHidden/>
              </w:rPr>
              <w:fldChar w:fldCharType="end"/>
            </w:r>
          </w:hyperlink>
        </w:p>
        <w:p w14:paraId="37DB7C1A" w14:textId="5646DDF8" w:rsidR="006E3CB5" w:rsidRDefault="006E3CB5">
          <w:r>
            <w:rPr>
              <w:b/>
              <w:bCs/>
              <w:noProof/>
            </w:rPr>
            <w:fldChar w:fldCharType="end"/>
          </w:r>
        </w:p>
      </w:sdtContent>
    </w:sdt>
    <w:p w14:paraId="776919A6" w14:textId="77777777" w:rsidR="002E6028" w:rsidRDefault="002E6028" w:rsidP="0018119B"/>
    <w:p w14:paraId="402FBA07" w14:textId="77777777" w:rsidR="009B32A0" w:rsidRDefault="009B32A0" w:rsidP="0018119B">
      <w:pPr>
        <w:rPr>
          <w:rFonts w:ascii="Arial" w:hAnsi="Arial" w:cs="Arial"/>
          <w:b/>
          <w:bCs/>
          <w:sz w:val="22"/>
          <w:szCs w:val="22"/>
        </w:rPr>
      </w:pPr>
    </w:p>
    <w:p w14:paraId="1D493C6D" w14:textId="04DEEE50" w:rsidR="0018119B" w:rsidRPr="003F141A" w:rsidRDefault="00020310" w:rsidP="00F55D78">
      <w:pPr>
        <w:pStyle w:val="Heading1"/>
        <w:rPr>
          <w:rFonts w:ascii="Arial" w:hAnsi="Arial" w:cs="Arial"/>
          <w:b/>
          <w:bCs/>
          <w:sz w:val="22"/>
          <w:szCs w:val="22"/>
        </w:rPr>
      </w:pPr>
      <w:bookmarkStart w:id="0" w:name="_Toc216982802"/>
      <w:r w:rsidRPr="003F141A">
        <w:rPr>
          <w:rFonts w:ascii="Arial" w:hAnsi="Arial" w:cs="Arial"/>
          <w:b/>
          <w:bCs/>
          <w:color w:val="000000" w:themeColor="text1"/>
          <w:sz w:val="22"/>
          <w:szCs w:val="22"/>
        </w:rPr>
        <w:lastRenderedPageBreak/>
        <w:t>Introduct</w:t>
      </w:r>
      <w:r w:rsidR="002E6028" w:rsidRPr="003F141A">
        <w:rPr>
          <w:rFonts w:ascii="Arial" w:hAnsi="Arial" w:cs="Arial"/>
          <w:b/>
          <w:bCs/>
          <w:color w:val="000000" w:themeColor="text1"/>
          <w:sz w:val="22"/>
          <w:szCs w:val="22"/>
        </w:rPr>
        <w:t>ion</w:t>
      </w:r>
      <w:bookmarkEnd w:id="0"/>
    </w:p>
    <w:p w14:paraId="14306A6D" w14:textId="77777777" w:rsidR="00564F28" w:rsidRPr="00BC180F" w:rsidRDefault="00564F28" w:rsidP="00BC180F">
      <w:pPr>
        <w:spacing w:line="360" w:lineRule="auto"/>
        <w:rPr>
          <w:rFonts w:ascii="Arial" w:hAnsi="Arial" w:cs="Arial"/>
          <w:sz w:val="22"/>
          <w:szCs w:val="22"/>
        </w:rPr>
      </w:pPr>
      <w:r w:rsidRPr="00BC180F">
        <w:rPr>
          <w:rFonts w:ascii="Arial" w:hAnsi="Arial" w:cs="Arial"/>
          <w:sz w:val="22"/>
          <w:szCs w:val="22"/>
        </w:rPr>
        <w:t>This report will examine bulimia nervosa (6B81), including its classification, diagnostic criteria, the processes related to the disorder. It will also analyse standard treatment methods, review rehabilitation measures outlined in ICD-11 and their practical application, evaluate the effectiveness and limitations of these approaches, discuss ongoing debates regarding the classification and treatment of the disorder, provide recommendations for managing the condition, and conclude with a summary of findings.</w:t>
      </w:r>
    </w:p>
    <w:p w14:paraId="16E2A3C8" w14:textId="6223226F" w:rsidR="00833FDE" w:rsidRPr="00181D4F" w:rsidRDefault="00833FDE" w:rsidP="003F141A">
      <w:pPr>
        <w:pStyle w:val="Heading2"/>
        <w:rPr>
          <w:rFonts w:ascii="Arial" w:hAnsi="Arial" w:cs="Arial"/>
          <w:b/>
          <w:bCs/>
          <w:color w:val="000000" w:themeColor="text1"/>
          <w:sz w:val="22"/>
          <w:szCs w:val="22"/>
        </w:rPr>
      </w:pPr>
      <w:bookmarkStart w:id="1" w:name="_Toc216982803"/>
      <w:r w:rsidRPr="00181D4F">
        <w:rPr>
          <w:rFonts w:ascii="Arial" w:hAnsi="Arial" w:cs="Arial"/>
          <w:b/>
          <w:bCs/>
          <w:color w:val="000000" w:themeColor="text1"/>
          <w:sz w:val="22"/>
          <w:szCs w:val="22"/>
        </w:rPr>
        <w:t>Definition</w:t>
      </w:r>
      <w:bookmarkEnd w:id="1"/>
    </w:p>
    <w:p w14:paraId="25A28600" w14:textId="7915EE06" w:rsidR="00E303DB" w:rsidRPr="00BC180F" w:rsidRDefault="00564F28" w:rsidP="00BC180F">
      <w:pPr>
        <w:spacing w:line="360" w:lineRule="auto"/>
        <w:rPr>
          <w:rFonts w:ascii="Arial" w:hAnsi="Arial" w:cs="Arial"/>
          <w:sz w:val="22"/>
          <w:szCs w:val="22"/>
        </w:rPr>
      </w:pPr>
      <w:bookmarkStart w:id="2" w:name="_Hlk216363918"/>
      <w:r w:rsidRPr="00BC180F">
        <w:rPr>
          <w:rFonts w:ascii="Arial" w:hAnsi="Arial" w:cs="Arial"/>
          <w:sz w:val="22"/>
          <w:szCs w:val="22"/>
        </w:rPr>
        <w:t>According to</w:t>
      </w:r>
      <w:r w:rsidR="00CC1327">
        <w:rPr>
          <w:rFonts w:ascii="Arial" w:hAnsi="Arial" w:cs="Arial"/>
          <w:sz w:val="22"/>
          <w:szCs w:val="22"/>
        </w:rPr>
        <w:t xml:space="preserve"> </w:t>
      </w:r>
      <w:r w:rsidR="00E303DB" w:rsidRPr="00E303DB">
        <w:rPr>
          <w:rFonts w:ascii="Arial" w:hAnsi="Arial" w:cs="Arial"/>
          <w:sz w:val="22"/>
          <w:szCs w:val="22"/>
        </w:rPr>
        <w:t>The World Health Organi</w:t>
      </w:r>
      <w:r w:rsidR="00AA247A">
        <w:rPr>
          <w:rFonts w:ascii="Arial" w:hAnsi="Arial" w:cs="Arial"/>
          <w:sz w:val="22"/>
          <w:szCs w:val="22"/>
        </w:rPr>
        <w:t>s</w:t>
      </w:r>
      <w:r w:rsidR="00E303DB" w:rsidRPr="00E303DB">
        <w:rPr>
          <w:rFonts w:ascii="Arial" w:hAnsi="Arial" w:cs="Arial"/>
          <w:sz w:val="22"/>
          <w:szCs w:val="22"/>
        </w:rPr>
        <w:t>ation (2022) defines Bulimia Nervosa as a significant eating disorder characteri</w:t>
      </w:r>
      <w:r w:rsidR="004F1C09">
        <w:rPr>
          <w:rFonts w:ascii="Arial" w:hAnsi="Arial" w:cs="Arial"/>
          <w:sz w:val="22"/>
          <w:szCs w:val="22"/>
        </w:rPr>
        <w:t>s</w:t>
      </w:r>
      <w:r w:rsidR="00E303DB" w:rsidRPr="00E303DB">
        <w:rPr>
          <w:rFonts w:ascii="Arial" w:hAnsi="Arial" w:cs="Arial"/>
          <w:sz w:val="22"/>
          <w:szCs w:val="22"/>
        </w:rPr>
        <w:t xml:space="preserve">ed by frequent episodes of binge eating, followed by </w:t>
      </w:r>
      <w:r w:rsidR="004F1C09" w:rsidRPr="00E303DB">
        <w:rPr>
          <w:rFonts w:ascii="Arial" w:hAnsi="Arial" w:cs="Arial"/>
          <w:sz w:val="22"/>
          <w:szCs w:val="22"/>
        </w:rPr>
        <w:t>behaviours</w:t>
      </w:r>
      <w:r w:rsidR="00E303DB" w:rsidRPr="00E303DB">
        <w:rPr>
          <w:rFonts w:ascii="Arial" w:hAnsi="Arial" w:cs="Arial"/>
          <w:sz w:val="22"/>
          <w:szCs w:val="22"/>
        </w:rPr>
        <w:t xml:space="preserve"> aimed at preventing weight gain.</w:t>
      </w:r>
    </w:p>
    <w:p w14:paraId="25915F5C" w14:textId="7FADB1C6" w:rsidR="00564F28" w:rsidRPr="00BC180F" w:rsidRDefault="00564F28" w:rsidP="00BC180F">
      <w:pPr>
        <w:spacing w:line="360" w:lineRule="auto"/>
        <w:rPr>
          <w:rFonts w:ascii="Arial" w:hAnsi="Arial" w:cs="Arial"/>
          <w:sz w:val="22"/>
          <w:szCs w:val="22"/>
        </w:rPr>
      </w:pPr>
      <w:r w:rsidRPr="00BC180F">
        <w:rPr>
          <w:rFonts w:ascii="Arial" w:hAnsi="Arial" w:cs="Arial"/>
          <w:sz w:val="22"/>
          <w:szCs w:val="22"/>
        </w:rPr>
        <w:t xml:space="preserve">As highlighted by Find a code (2025) that, binge eating episode is a specific time when a person feels they have lost control over their eating. Find a code (2025) also mention that, during this time, they consume significantly more food than usual or eat in a different manner, and they feel </w:t>
      </w:r>
      <w:r w:rsidR="004127B3" w:rsidRPr="004127B3">
        <w:rPr>
          <w:rFonts w:ascii="Arial" w:hAnsi="Arial" w:cs="Arial"/>
          <w:sz w:val="22"/>
          <w:szCs w:val="22"/>
        </w:rPr>
        <w:t>not able</w:t>
      </w:r>
      <w:r w:rsidRPr="00BC180F">
        <w:rPr>
          <w:rFonts w:ascii="Arial" w:hAnsi="Arial" w:cs="Arial"/>
          <w:sz w:val="22"/>
          <w:szCs w:val="22"/>
        </w:rPr>
        <w:t xml:space="preserve"> to stop or restrict the quantity of food they are consuming. Binge eating involves engaging in excessive eating along with repeated behaviours intended to avoid gaining weight</w:t>
      </w:r>
      <w:bookmarkEnd w:id="2"/>
      <w:r w:rsidRPr="00BC180F">
        <w:rPr>
          <w:rFonts w:ascii="Arial" w:hAnsi="Arial" w:cs="Arial"/>
          <w:sz w:val="22"/>
          <w:szCs w:val="22"/>
        </w:rPr>
        <w:t xml:space="preserve"> (Find a code, 2025).</w:t>
      </w:r>
    </w:p>
    <w:p w14:paraId="550425CF" w14:textId="13C2AD87" w:rsidR="00564F28" w:rsidRPr="00BC180F" w:rsidRDefault="002F3C57" w:rsidP="00BC180F">
      <w:pPr>
        <w:spacing w:line="360" w:lineRule="auto"/>
        <w:rPr>
          <w:rFonts w:ascii="Arial" w:hAnsi="Arial" w:cs="Arial"/>
          <w:sz w:val="22"/>
          <w:szCs w:val="22"/>
        </w:rPr>
      </w:pPr>
      <w:r w:rsidRPr="00BC180F">
        <w:rPr>
          <w:rFonts w:ascii="Arial" w:hAnsi="Arial" w:cs="Arial"/>
          <w:sz w:val="22"/>
          <w:szCs w:val="22"/>
        </w:rPr>
        <w:t>According to</w:t>
      </w:r>
      <w:r w:rsidR="009F03AC" w:rsidRPr="00BC180F">
        <w:rPr>
          <w:rFonts w:ascii="Arial" w:hAnsi="Arial" w:cs="Arial"/>
          <w:sz w:val="22"/>
          <w:szCs w:val="22"/>
        </w:rPr>
        <w:t xml:space="preserve"> </w:t>
      </w:r>
      <w:bookmarkStart w:id="3" w:name="_Hlk216629617"/>
      <w:r w:rsidR="009F03AC" w:rsidRPr="00BC180F">
        <w:rPr>
          <w:rFonts w:ascii="Arial" w:hAnsi="Arial" w:cs="Arial"/>
          <w:sz w:val="22"/>
          <w:szCs w:val="22"/>
        </w:rPr>
        <w:t>Cambridge University Press (2018</w:t>
      </w:r>
      <w:r w:rsidR="00C56F7B" w:rsidRPr="00BC180F">
        <w:rPr>
          <w:rFonts w:ascii="Arial" w:hAnsi="Arial" w:cs="Arial"/>
          <w:sz w:val="22"/>
          <w:szCs w:val="22"/>
        </w:rPr>
        <w:t>)</w:t>
      </w:r>
      <w:bookmarkEnd w:id="3"/>
      <w:r w:rsidR="00C56F7B" w:rsidRPr="00BC180F">
        <w:rPr>
          <w:rFonts w:ascii="Arial" w:hAnsi="Arial" w:cs="Arial"/>
          <w:sz w:val="22"/>
          <w:szCs w:val="22"/>
        </w:rPr>
        <w:t xml:space="preserve"> </w:t>
      </w:r>
      <w:r w:rsidR="00514415" w:rsidRPr="00BC180F">
        <w:rPr>
          <w:rFonts w:ascii="Arial" w:hAnsi="Arial" w:cs="Arial"/>
          <w:sz w:val="22"/>
          <w:szCs w:val="22"/>
        </w:rPr>
        <w:t xml:space="preserve">that, </w:t>
      </w:r>
      <w:r w:rsidR="00C56F7B" w:rsidRPr="00BC180F">
        <w:rPr>
          <w:rFonts w:ascii="Arial" w:hAnsi="Arial" w:cs="Arial"/>
          <w:sz w:val="22"/>
          <w:szCs w:val="22"/>
        </w:rPr>
        <w:t>Bulimia</w:t>
      </w:r>
      <w:r w:rsidR="00564F28" w:rsidRPr="00BC180F">
        <w:rPr>
          <w:rFonts w:ascii="Arial" w:hAnsi="Arial" w:cs="Arial"/>
          <w:sz w:val="22"/>
          <w:szCs w:val="22"/>
        </w:rPr>
        <w:t xml:space="preserve"> nervosa was identified as a separate condition by Gerald Russell in 1979</w:t>
      </w:r>
      <w:r w:rsidR="0065136E" w:rsidRPr="00BC180F">
        <w:rPr>
          <w:rFonts w:ascii="Arial" w:hAnsi="Arial" w:cs="Arial"/>
          <w:sz w:val="22"/>
          <w:szCs w:val="22"/>
        </w:rPr>
        <w:t>,</w:t>
      </w:r>
      <w:r w:rsidR="00564F28" w:rsidRPr="00BC180F">
        <w:rPr>
          <w:rFonts w:ascii="Arial" w:hAnsi="Arial" w:cs="Arial"/>
          <w:sz w:val="22"/>
          <w:szCs w:val="22"/>
        </w:rPr>
        <w:t xml:space="preserve"> He described episodes of binge eating followed by behaviours to counteract the effects and made a distinction between this condition and anorexia</w:t>
      </w:r>
      <w:r w:rsidR="00721FE0">
        <w:rPr>
          <w:rFonts w:ascii="Arial" w:hAnsi="Arial" w:cs="Arial"/>
          <w:sz w:val="22"/>
          <w:szCs w:val="22"/>
        </w:rPr>
        <w:t>,</w:t>
      </w:r>
      <w:r w:rsidR="00512C2A" w:rsidRPr="00BC180F">
        <w:rPr>
          <w:rFonts w:ascii="Arial" w:hAnsi="Arial" w:cs="Arial"/>
          <w:sz w:val="22"/>
          <w:szCs w:val="22"/>
        </w:rPr>
        <w:t xml:space="preserve"> </w:t>
      </w:r>
      <w:r w:rsidR="00BD61A5" w:rsidRPr="00BD61A5">
        <w:rPr>
          <w:rFonts w:ascii="Arial" w:hAnsi="Arial" w:cs="Arial"/>
          <w:sz w:val="22"/>
          <w:szCs w:val="22"/>
        </w:rPr>
        <w:t>Shortly after, the condition was identified as a common issue, potentially affecting about one in every hundred young women in Western societies in 1990</w:t>
      </w:r>
      <w:r w:rsidR="00921363">
        <w:rPr>
          <w:rFonts w:ascii="Arial" w:hAnsi="Arial" w:cs="Arial"/>
          <w:sz w:val="22"/>
          <w:szCs w:val="22"/>
        </w:rPr>
        <w:t xml:space="preserve"> </w:t>
      </w:r>
      <w:r w:rsidR="003211D4" w:rsidRPr="00BC180F">
        <w:rPr>
          <w:rFonts w:ascii="Arial" w:hAnsi="Arial" w:cs="Arial"/>
          <w:sz w:val="22"/>
          <w:szCs w:val="22"/>
        </w:rPr>
        <w:t>(</w:t>
      </w:r>
      <w:r w:rsidR="00042375" w:rsidRPr="00BC180F">
        <w:rPr>
          <w:rFonts w:ascii="Arial" w:hAnsi="Arial" w:cs="Arial"/>
          <w:sz w:val="22"/>
          <w:szCs w:val="22"/>
        </w:rPr>
        <w:t>Cambridge University Press</w:t>
      </w:r>
      <w:r w:rsidR="007B73CE" w:rsidRPr="00BC180F">
        <w:rPr>
          <w:rFonts w:ascii="Arial" w:hAnsi="Arial" w:cs="Arial"/>
          <w:sz w:val="22"/>
          <w:szCs w:val="22"/>
        </w:rPr>
        <w:t xml:space="preserve">, </w:t>
      </w:r>
      <w:r w:rsidR="00042375" w:rsidRPr="00BC180F">
        <w:rPr>
          <w:rFonts w:ascii="Arial" w:hAnsi="Arial" w:cs="Arial"/>
          <w:sz w:val="22"/>
          <w:szCs w:val="22"/>
        </w:rPr>
        <w:t>2018)</w:t>
      </w:r>
      <w:r w:rsidR="007B73CE" w:rsidRPr="00BC180F">
        <w:rPr>
          <w:rFonts w:ascii="Arial" w:hAnsi="Arial" w:cs="Arial"/>
          <w:sz w:val="22"/>
          <w:szCs w:val="22"/>
        </w:rPr>
        <w:t>.</w:t>
      </w:r>
      <w:r w:rsidR="00BF75C5" w:rsidRPr="00BC180F">
        <w:rPr>
          <w:rFonts w:ascii="Arial" w:hAnsi="Arial" w:cs="Arial"/>
          <w:sz w:val="22"/>
          <w:szCs w:val="22"/>
        </w:rPr>
        <w:t xml:space="preserve"> </w:t>
      </w:r>
    </w:p>
    <w:p w14:paraId="74E0BE71" w14:textId="73FE8F9F" w:rsidR="005A4D39" w:rsidRPr="00BC180F" w:rsidRDefault="00D701DC" w:rsidP="00BC180F">
      <w:pPr>
        <w:spacing w:line="360" w:lineRule="auto"/>
        <w:rPr>
          <w:rFonts w:ascii="Arial" w:hAnsi="Arial" w:cs="Arial"/>
          <w:sz w:val="22"/>
          <w:szCs w:val="22"/>
        </w:rPr>
      </w:pPr>
      <w:r w:rsidRPr="00BC180F">
        <w:rPr>
          <w:rFonts w:ascii="Arial" w:hAnsi="Arial" w:cs="Arial"/>
          <w:sz w:val="22"/>
          <w:szCs w:val="22"/>
        </w:rPr>
        <w:t xml:space="preserve">Statistically as highlighted by Beat (2025) that, </w:t>
      </w:r>
      <w:r w:rsidR="00D95347" w:rsidRPr="005D4D13">
        <w:rPr>
          <w:rFonts w:ascii="Arial" w:hAnsi="Arial" w:cs="Arial"/>
          <w:sz w:val="22"/>
          <w:szCs w:val="22"/>
        </w:rPr>
        <w:t>it</w:t>
      </w:r>
      <w:r w:rsidR="005D4D13" w:rsidRPr="005D4D13">
        <w:rPr>
          <w:rFonts w:ascii="Arial" w:hAnsi="Arial" w:cs="Arial"/>
          <w:sz w:val="22"/>
          <w:szCs w:val="22"/>
        </w:rPr>
        <w:t xml:space="preserve"> is estimated that a minimum of 1.25 million</w:t>
      </w:r>
      <w:r w:rsidR="005D4D13">
        <w:rPr>
          <w:rFonts w:ascii="Arial" w:hAnsi="Arial" w:cs="Arial"/>
          <w:sz w:val="22"/>
          <w:szCs w:val="22"/>
        </w:rPr>
        <w:t xml:space="preserve"> </w:t>
      </w:r>
      <w:r w:rsidRPr="00BC180F">
        <w:rPr>
          <w:rFonts w:ascii="Arial" w:hAnsi="Arial" w:cs="Arial"/>
          <w:sz w:val="22"/>
          <w:szCs w:val="22"/>
        </w:rPr>
        <w:t>individuals in the UK have an eating disorder. the NHS Digital (2023) report indicated that</w:t>
      </w:r>
      <w:r w:rsidR="008025ED" w:rsidRPr="00BC180F">
        <w:rPr>
          <w:rFonts w:ascii="Arial" w:hAnsi="Arial" w:cs="Arial"/>
          <w:sz w:val="22"/>
          <w:szCs w:val="22"/>
        </w:rPr>
        <w:t>, the estimated lifetime prevalence of bulimia nervosa is about 1.9% for women and 0.6% for men.</w:t>
      </w:r>
      <w:r w:rsidR="00AE2170" w:rsidRPr="00BC180F">
        <w:rPr>
          <w:rFonts w:ascii="Arial" w:hAnsi="Arial" w:cs="Arial"/>
          <w:sz w:val="22"/>
          <w:szCs w:val="22"/>
        </w:rPr>
        <w:t xml:space="preserve"> These findings have raised concerns about the increasing demand for early intervention and the availability of specialised services (NHS Digital, 2023)</w:t>
      </w:r>
      <w:r w:rsidR="00790A42">
        <w:rPr>
          <w:rFonts w:ascii="Arial" w:hAnsi="Arial" w:cs="Arial"/>
          <w:sz w:val="22"/>
          <w:szCs w:val="22"/>
        </w:rPr>
        <w:t>.</w:t>
      </w:r>
    </w:p>
    <w:p w14:paraId="61126FB1" w14:textId="25E8205C" w:rsidR="009138BE" w:rsidRPr="0002211C" w:rsidRDefault="009138BE" w:rsidP="0002211C">
      <w:pPr>
        <w:pStyle w:val="Heading1"/>
        <w:rPr>
          <w:rFonts w:ascii="Arial" w:hAnsi="Arial" w:cs="Arial"/>
          <w:b/>
          <w:bCs/>
          <w:color w:val="000000" w:themeColor="text1"/>
          <w:sz w:val="22"/>
          <w:szCs w:val="22"/>
        </w:rPr>
      </w:pPr>
      <w:bookmarkStart w:id="4" w:name="_Toc216982804"/>
      <w:r w:rsidRPr="0002211C">
        <w:rPr>
          <w:rFonts w:ascii="Arial" w:hAnsi="Arial" w:cs="Arial"/>
          <w:b/>
          <w:bCs/>
          <w:color w:val="000000" w:themeColor="text1"/>
          <w:sz w:val="22"/>
          <w:szCs w:val="22"/>
        </w:rPr>
        <w:t>Diagno</w:t>
      </w:r>
      <w:r w:rsidR="00C851AC" w:rsidRPr="0002211C">
        <w:rPr>
          <w:rFonts w:ascii="Arial" w:hAnsi="Arial" w:cs="Arial"/>
          <w:b/>
          <w:bCs/>
          <w:color w:val="000000" w:themeColor="text1"/>
          <w:sz w:val="22"/>
          <w:szCs w:val="22"/>
        </w:rPr>
        <w:t>stic Criteria (ICD</w:t>
      </w:r>
      <w:r w:rsidR="002923C8" w:rsidRPr="0002211C">
        <w:rPr>
          <w:rFonts w:ascii="Arial" w:hAnsi="Arial" w:cs="Arial"/>
          <w:b/>
          <w:bCs/>
          <w:color w:val="000000" w:themeColor="text1"/>
          <w:sz w:val="22"/>
          <w:szCs w:val="22"/>
        </w:rPr>
        <w:t>-11</w:t>
      </w:r>
      <w:r w:rsidR="00B20208" w:rsidRPr="0002211C">
        <w:rPr>
          <w:rFonts w:ascii="Arial" w:hAnsi="Arial" w:cs="Arial"/>
          <w:b/>
          <w:bCs/>
          <w:color w:val="000000" w:themeColor="text1"/>
          <w:sz w:val="22"/>
          <w:szCs w:val="22"/>
        </w:rPr>
        <w:t xml:space="preserve"> </w:t>
      </w:r>
      <w:r w:rsidR="002923C8" w:rsidRPr="0002211C">
        <w:rPr>
          <w:rFonts w:ascii="Arial" w:hAnsi="Arial" w:cs="Arial"/>
          <w:b/>
          <w:bCs/>
          <w:color w:val="000000" w:themeColor="text1"/>
          <w:sz w:val="22"/>
          <w:szCs w:val="22"/>
        </w:rPr>
        <w:t>6B81)</w:t>
      </w:r>
      <w:bookmarkEnd w:id="4"/>
    </w:p>
    <w:p w14:paraId="49CAAABD" w14:textId="2D42B23B" w:rsidR="00E46A73" w:rsidRPr="00BC180F" w:rsidRDefault="009C13D5" w:rsidP="00BC180F">
      <w:pPr>
        <w:spacing w:line="360" w:lineRule="auto"/>
        <w:rPr>
          <w:rFonts w:ascii="Arial" w:hAnsi="Arial" w:cs="Arial"/>
          <w:b/>
          <w:bCs/>
          <w:sz w:val="22"/>
          <w:szCs w:val="22"/>
        </w:rPr>
      </w:pPr>
      <w:bookmarkStart w:id="5" w:name="_Toc216662532"/>
      <w:bookmarkStart w:id="6" w:name="_Toc216982805"/>
      <w:r w:rsidRPr="00BC180F">
        <w:rPr>
          <w:rStyle w:val="Heading2Char"/>
          <w:rFonts w:ascii="Arial" w:hAnsi="Arial" w:cs="Arial"/>
          <w:color w:val="auto"/>
          <w:sz w:val="22"/>
          <w:szCs w:val="22"/>
        </w:rPr>
        <w:t>According</w:t>
      </w:r>
      <w:r w:rsidR="00E46A73" w:rsidRPr="00BC180F">
        <w:rPr>
          <w:rStyle w:val="Heading2Char"/>
          <w:rFonts w:ascii="Arial" w:hAnsi="Arial" w:cs="Arial"/>
          <w:color w:val="auto"/>
          <w:sz w:val="22"/>
          <w:szCs w:val="22"/>
        </w:rPr>
        <w:t xml:space="preserve"> to ICD-11 and clinical guidelines</w:t>
      </w:r>
      <w:bookmarkEnd w:id="5"/>
      <w:bookmarkEnd w:id="6"/>
      <w:r w:rsidR="00E46A73" w:rsidRPr="00BC180F">
        <w:rPr>
          <w:rFonts w:ascii="Arial" w:hAnsi="Arial" w:cs="Arial"/>
          <w:b/>
          <w:bCs/>
          <w:sz w:val="22"/>
          <w:szCs w:val="22"/>
        </w:rPr>
        <w:t>:</w:t>
      </w:r>
    </w:p>
    <w:p w14:paraId="54910DF4" w14:textId="7E60B239" w:rsidR="0052429F" w:rsidRPr="00BC180F" w:rsidRDefault="0052429F" w:rsidP="00BC180F">
      <w:pPr>
        <w:spacing w:line="360" w:lineRule="auto"/>
        <w:rPr>
          <w:rFonts w:ascii="Arial" w:hAnsi="Arial" w:cs="Arial"/>
          <w:sz w:val="22"/>
          <w:szCs w:val="22"/>
        </w:rPr>
      </w:pPr>
      <w:bookmarkStart w:id="7" w:name="_Toc216662533"/>
      <w:bookmarkStart w:id="8" w:name="_Toc216982806"/>
      <w:r w:rsidRPr="005D5BD0">
        <w:rPr>
          <w:rStyle w:val="Heading3Char"/>
          <w:rFonts w:ascii="Arial" w:hAnsi="Arial" w:cs="Arial"/>
          <w:b/>
          <w:bCs/>
          <w:color w:val="auto"/>
          <w:sz w:val="22"/>
          <w:szCs w:val="22"/>
        </w:rPr>
        <w:t>Binge-eating episodes</w:t>
      </w:r>
      <w:bookmarkEnd w:id="7"/>
      <w:bookmarkEnd w:id="8"/>
      <w:r w:rsidR="005620A6" w:rsidRPr="005D5BD0">
        <w:rPr>
          <w:rFonts w:ascii="Arial" w:hAnsi="Arial" w:cs="Arial"/>
          <w:b/>
          <w:bCs/>
          <w:sz w:val="22"/>
          <w:szCs w:val="22"/>
        </w:rPr>
        <w:t>:</w:t>
      </w:r>
      <w:r w:rsidR="00333CD0" w:rsidRPr="00333CD0">
        <w:rPr>
          <w:rFonts w:ascii="Arial" w:hAnsi="Arial" w:cs="Arial"/>
          <w:sz w:val="22"/>
          <w:szCs w:val="22"/>
        </w:rPr>
        <w:t xml:space="preserve"> should occur at least once a week for a minimum period of one month. Binge eating is defined by an individual's sensation of losing control and consuming significantly more food than usual or what they believe to be excessive (WHO, 2022).</w:t>
      </w:r>
    </w:p>
    <w:p w14:paraId="5BD11B63" w14:textId="77777777" w:rsidR="0052429F" w:rsidRPr="00BC180F" w:rsidRDefault="0052429F" w:rsidP="00BC180F">
      <w:pPr>
        <w:spacing w:line="360" w:lineRule="auto"/>
        <w:rPr>
          <w:rFonts w:ascii="Arial" w:hAnsi="Arial" w:cs="Arial"/>
          <w:sz w:val="22"/>
          <w:szCs w:val="22"/>
        </w:rPr>
      </w:pPr>
      <w:bookmarkStart w:id="9" w:name="_Toc216662534"/>
      <w:bookmarkStart w:id="10" w:name="_Toc216982807"/>
      <w:r w:rsidRPr="00BC180F">
        <w:rPr>
          <w:rStyle w:val="Heading3Char"/>
          <w:rFonts w:ascii="Arial" w:hAnsi="Arial" w:cs="Arial"/>
          <w:b/>
          <w:bCs/>
          <w:color w:val="auto"/>
          <w:sz w:val="22"/>
          <w:szCs w:val="22"/>
        </w:rPr>
        <w:lastRenderedPageBreak/>
        <w:t>Compensatory Behaviours</w:t>
      </w:r>
      <w:bookmarkEnd w:id="9"/>
      <w:bookmarkEnd w:id="10"/>
      <w:r w:rsidRPr="00BC180F">
        <w:rPr>
          <w:rFonts w:ascii="Arial" w:hAnsi="Arial" w:cs="Arial"/>
          <w:sz w:val="22"/>
          <w:szCs w:val="22"/>
        </w:rPr>
        <w:t xml:space="preserve">: People participate in repetitive, unsuitable actions intended to avoid gaining weight. </w:t>
      </w:r>
    </w:p>
    <w:p w14:paraId="00148554" w14:textId="77777777" w:rsidR="0052429F" w:rsidRPr="00BC180F" w:rsidRDefault="0052429F" w:rsidP="00BC180F">
      <w:pPr>
        <w:spacing w:line="360" w:lineRule="auto"/>
        <w:rPr>
          <w:rFonts w:ascii="Arial" w:hAnsi="Arial" w:cs="Arial"/>
          <w:sz w:val="22"/>
          <w:szCs w:val="22"/>
        </w:rPr>
      </w:pPr>
      <w:r w:rsidRPr="00BC180F">
        <w:rPr>
          <w:rFonts w:ascii="Arial" w:hAnsi="Arial" w:cs="Arial"/>
          <w:sz w:val="22"/>
          <w:szCs w:val="22"/>
        </w:rPr>
        <w:t xml:space="preserve">The following practices are included:  </w:t>
      </w:r>
    </w:p>
    <w:p w14:paraId="2E4B8B42" w14:textId="77777777" w:rsidR="0052429F" w:rsidRPr="00BC180F" w:rsidRDefault="0052429F" w:rsidP="00BC180F">
      <w:pPr>
        <w:pStyle w:val="ListParagraph"/>
        <w:numPr>
          <w:ilvl w:val="0"/>
          <w:numId w:val="1"/>
        </w:numPr>
        <w:spacing w:line="360" w:lineRule="auto"/>
        <w:rPr>
          <w:rFonts w:ascii="Arial" w:hAnsi="Arial" w:cs="Arial"/>
          <w:sz w:val="22"/>
          <w:szCs w:val="22"/>
        </w:rPr>
      </w:pPr>
      <w:r w:rsidRPr="00BC180F">
        <w:rPr>
          <w:rFonts w:ascii="Arial" w:hAnsi="Arial" w:cs="Arial"/>
          <w:sz w:val="22"/>
          <w:szCs w:val="22"/>
        </w:rPr>
        <w:t xml:space="preserve">Vomiting caused by oneself  </w:t>
      </w:r>
    </w:p>
    <w:p w14:paraId="232A2F1B" w14:textId="77777777" w:rsidR="0052429F" w:rsidRPr="00BC180F" w:rsidRDefault="0052429F" w:rsidP="00BC180F">
      <w:pPr>
        <w:pStyle w:val="ListParagraph"/>
        <w:numPr>
          <w:ilvl w:val="0"/>
          <w:numId w:val="1"/>
        </w:numPr>
        <w:spacing w:line="360" w:lineRule="auto"/>
        <w:rPr>
          <w:rFonts w:ascii="Arial" w:hAnsi="Arial" w:cs="Arial"/>
          <w:sz w:val="22"/>
          <w:szCs w:val="22"/>
        </w:rPr>
      </w:pPr>
      <w:r w:rsidRPr="00BC180F">
        <w:rPr>
          <w:rFonts w:ascii="Arial" w:hAnsi="Arial" w:cs="Arial"/>
          <w:sz w:val="22"/>
          <w:szCs w:val="22"/>
        </w:rPr>
        <w:t xml:space="preserve">Improper use of laxatives, diuretics, or enemas  </w:t>
      </w:r>
    </w:p>
    <w:p w14:paraId="245DF4E7" w14:textId="77777777" w:rsidR="0052429F" w:rsidRPr="00BC180F" w:rsidRDefault="0052429F" w:rsidP="00BC180F">
      <w:pPr>
        <w:pStyle w:val="ListParagraph"/>
        <w:numPr>
          <w:ilvl w:val="0"/>
          <w:numId w:val="1"/>
        </w:numPr>
        <w:spacing w:line="360" w:lineRule="auto"/>
        <w:rPr>
          <w:rFonts w:ascii="Arial" w:hAnsi="Arial" w:cs="Arial"/>
          <w:sz w:val="22"/>
          <w:szCs w:val="22"/>
        </w:rPr>
      </w:pPr>
      <w:r w:rsidRPr="00BC180F">
        <w:rPr>
          <w:rFonts w:ascii="Arial" w:hAnsi="Arial" w:cs="Arial"/>
          <w:sz w:val="22"/>
          <w:szCs w:val="22"/>
        </w:rPr>
        <w:t xml:space="preserve">Skipping meals  </w:t>
      </w:r>
    </w:p>
    <w:p w14:paraId="43891071" w14:textId="22FEEF86" w:rsidR="0052429F" w:rsidRPr="00BC180F" w:rsidRDefault="0052429F" w:rsidP="00BC180F">
      <w:pPr>
        <w:pStyle w:val="ListParagraph"/>
        <w:numPr>
          <w:ilvl w:val="0"/>
          <w:numId w:val="1"/>
        </w:numPr>
        <w:spacing w:line="360" w:lineRule="auto"/>
        <w:rPr>
          <w:rFonts w:ascii="Arial" w:hAnsi="Arial" w:cs="Arial"/>
          <w:sz w:val="22"/>
          <w:szCs w:val="22"/>
        </w:rPr>
      </w:pPr>
      <w:r w:rsidRPr="00BC180F">
        <w:rPr>
          <w:rFonts w:ascii="Arial" w:hAnsi="Arial" w:cs="Arial"/>
          <w:sz w:val="22"/>
          <w:szCs w:val="22"/>
        </w:rPr>
        <w:t>Overexercising or exercising compulsively (WHO, 2022), (Beat, 2023)</w:t>
      </w:r>
      <w:r w:rsidR="00B90D84" w:rsidRPr="00BC180F">
        <w:rPr>
          <w:rFonts w:ascii="Arial" w:hAnsi="Arial" w:cs="Arial"/>
          <w:sz w:val="22"/>
          <w:szCs w:val="22"/>
        </w:rPr>
        <w:t>.</w:t>
      </w:r>
      <w:r w:rsidRPr="00BC180F">
        <w:rPr>
          <w:rFonts w:ascii="Arial" w:hAnsi="Arial" w:cs="Arial"/>
          <w:sz w:val="22"/>
          <w:szCs w:val="22"/>
        </w:rPr>
        <w:t xml:space="preserve">   </w:t>
      </w:r>
    </w:p>
    <w:p w14:paraId="3FFCEB34" w14:textId="77777777" w:rsidR="00CC1727" w:rsidRPr="00BC180F" w:rsidRDefault="0052429F" w:rsidP="00BC180F">
      <w:pPr>
        <w:spacing w:line="360" w:lineRule="auto"/>
        <w:rPr>
          <w:rFonts w:ascii="Arial" w:hAnsi="Arial" w:cs="Arial"/>
          <w:sz w:val="22"/>
          <w:szCs w:val="22"/>
        </w:rPr>
      </w:pPr>
      <w:bookmarkStart w:id="11" w:name="_Toc216662535"/>
      <w:bookmarkStart w:id="12" w:name="_Toc216982808"/>
      <w:r w:rsidRPr="00BC180F">
        <w:rPr>
          <w:rStyle w:val="Heading3Char"/>
          <w:rFonts w:ascii="Arial" w:hAnsi="Arial" w:cs="Arial"/>
          <w:b/>
          <w:bCs/>
          <w:color w:val="auto"/>
          <w:sz w:val="22"/>
          <w:szCs w:val="22"/>
        </w:rPr>
        <w:t>Body image disturbance</w:t>
      </w:r>
      <w:bookmarkEnd w:id="11"/>
      <w:bookmarkEnd w:id="12"/>
      <w:r w:rsidRPr="00BC180F">
        <w:rPr>
          <w:rFonts w:ascii="Arial" w:hAnsi="Arial" w:cs="Arial"/>
          <w:b/>
          <w:bCs/>
          <w:sz w:val="22"/>
          <w:szCs w:val="22"/>
        </w:rPr>
        <w:t>:</w:t>
      </w:r>
      <w:r w:rsidRPr="00BC180F">
        <w:rPr>
          <w:rFonts w:ascii="Arial" w:hAnsi="Arial" w:cs="Arial"/>
          <w:sz w:val="22"/>
          <w:szCs w:val="22"/>
        </w:rPr>
        <w:t xml:space="preserve"> </w:t>
      </w:r>
    </w:p>
    <w:p w14:paraId="7C48A6AC" w14:textId="398D34A4" w:rsidR="0052429F" w:rsidRPr="00BC180F" w:rsidRDefault="0052429F" w:rsidP="00BC180F">
      <w:pPr>
        <w:pStyle w:val="ListParagraph"/>
        <w:numPr>
          <w:ilvl w:val="0"/>
          <w:numId w:val="2"/>
        </w:numPr>
        <w:spacing w:line="360" w:lineRule="auto"/>
        <w:rPr>
          <w:rFonts w:ascii="Arial" w:hAnsi="Arial" w:cs="Arial"/>
          <w:sz w:val="22"/>
          <w:szCs w:val="22"/>
        </w:rPr>
      </w:pPr>
      <w:r w:rsidRPr="00BC180F">
        <w:rPr>
          <w:rFonts w:ascii="Arial" w:hAnsi="Arial" w:cs="Arial"/>
          <w:sz w:val="22"/>
          <w:szCs w:val="22"/>
        </w:rPr>
        <w:t xml:space="preserve">A strong focus on body weight and shape that significantly impacts self-assessment. </w:t>
      </w:r>
      <w:r w:rsidR="00C75F53" w:rsidRPr="00BC180F">
        <w:rPr>
          <w:rFonts w:ascii="Arial" w:hAnsi="Arial" w:cs="Arial"/>
          <w:sz w:val="22"/>
          <w:szCs w:val="22"/>
        </w:rPr>
        <w:t>(</w:t>
      </w:r>
      <w:r w:rsidRPr="00BC180F">
        <w:rPr>
          <w:rFonts w:ascii="Arial" w:hAnsi="Arial" w:cs="Arial"/>
          <w:sz w:val="22"/>
          <w:szCs w:val="22"/>
        </w:rPr>
        <w:t>MH Reference</w:t>
      </w:r>
      <w:r w:rsidR="00C75F53" w:rsidRPr="00BC180F">
        <w:rPr>
          <w:rFonts w:ascii="Arial" w:hAnsi="Arial" w:cs="Arial"/>
          <w:sz w:val="22"/>
          <w:szCs w:val="22"/>
        </w:rPr>
        <w:t xml:space="preserve">, </w:t>
      </w:r>
      <w:r w:rsidRPr="00BC180F">
        <w:rPr>
          <w:rFonts w:ascii="Arial" w:hAnsi="Arial" w:cs="Arial"/>
          <w:sz w:val="22"/>
          <w:szCs w:val="22"/>
        </w:rPr>
        <w:t>2024).</w:t>
      </w:r>
    </w:p>
    <w:p w14:paraId="345C47E5" w14:textId="77777777" w:rsidR="00CC1727" w:rsidRPr="00BC180F" w:rsidRDefault="0052429F" w:rsidP="00BC180F">
      <w:pPr>
        <w:spacing w:line="360" w:lineRule="auto"/>
        <w:rPr>
          <w:rFonts w:ascii="Arial" w:hAnsi="Arial" w:cs="Arial"/>
          <w:sz w:val="22"/>
          <w:szCs w:val="22"/>
        </w:rPr>
      </w:pPr>
      <w:bookmarkStart w:id="13" w:name="_Toc216662536"/>
      <w:bookmarkStart w:id="14" w:name="_Toc216982809"/>
      <w:r w:rsidRPr="00BC180F">
        <w:rPr>
          <w:rStyle w:val="Heading3Char"/>
          <w:rFonts w:ascii="Arial" w:hAnsi="Arial" w:cs="Arial"/>
          <w:b/>
          <w:bCs/>
          <w:color w:val="auto"/>
          <w:sz w:val="22"/>
          <w:szCs w:val="22"/>
        </w:rPr>
        <w:t>Exclusion criteria</w:t>
      </w:r>
      <w:bookmarkEnd w:id="13"/>
      <w:bookmarkEnd w:id="14"/>
      <w:r w:rsidRPr="00BC180F">
        <w:rPr>
          <w:rFonts w:ascii="Arial" w:hAnsi="Arial" w:cs="Arial"/>
          <w:sz w:val="22"/>
          <w:szCs w:val="22"/>
        </w:rPr>
        <w:t xml:space="preserve">: </w:t>
      </w:r>
    </w:p>
    <w:p w14:paraId="1E1E4347" w14:textId="21570B6D" w:rsidR="00A80A11" w:rsidRPr="00BC180F" w:rsidRDefault="0052429F" w:rsidP="00BC180F">
      <w:pPr>
        <w:pStyle w:val="ListParagraph"/>
        <w:numPr>
          <w:ilvl w:val="0"/>
          <w:numId w:val="2"/>
        </w:numPr>
        <w:spacing w:line="360" w:lineRule="auto"/>
        <w:rPr>
          <w:rFonts w:ascii="Arial" w:hAnsi="Arial" w:cs="Arial"/>
          <w:b/>
          <w:bCs/>
          <w:sz w:val="22"/>
          <w:szCs w:val="22"/>
        </w:rPr>
      </w:pPr>
      <w:r w:rsidRPr="00BC180F">
        <w:rPr>
          <w:rFonts w:ascii="Arial" w:hAnsi="Arial" w:cs="Arial"/>
          <w:sz w:val="22"/>
          <w:szCs w:val="22"/>
        </w:rPr>
        <w:t>To be diagnosed with bulimia nervosa, the person must not</w:t>
      </w:r>
      <w:r w:rsidR="00AD3343" w:rsidRPr="00BC180F">
        <w:rPr>
          <w:rFonts w:ascii="Arial" w:hAnsi="Arial" w:cs="Arial"/>
          <w:sz w:val="22"/>
          <w:szCs w:val="22"/>
        </w:rPr>
        <w:t xml:space="preserve"> </w:t>
      </w:r>
      <w:proofErr w:type="gramStart"/>
      <w:r w:rsidR="00AD3343" w:rsidRPr="00BC180F">
        <w:rPr>
          <w:rFonts w:ascii="Arial" w:hAnsi="Arial" w:cs="Arial"/>
          <w:sz w:val="22"/>
          <w:szCs w:val="22"/>
        </w:rPr>
        <w:t>be</w:t>
      </w:r>
      <w:r w:rsidRPr="00BC180F">
        <w:rPr>
          <w:rFonts w:ascii="Arial" w:hAnsi="Arial" w:cs="Arial"/>
          <w:sz w:val="22"/>
          <w:szCs w:val="22"/>
        </w:rPr>
        <w:t xml:space="preserve"> </w:t>
      </w:r>
      <w:r w:rsidR="00CC1727" w:rsidRPr="00BC180F">
        <w:rPr>
          <w:rFonts w:ascii="Arial" w:hAnsi="Arial" w:cs="Arial"/>
          <w:sz w:val="22"/>
          <w:szCs w:val="22"/>
        </w:rPr>
        <w:t>underweight</w:t>
      </w:r>
      <w:proofErr w:type="gramEnd"/>
      <w:r w:rsidR="003345A2" w:rsidRPr="00BC180F">
        <w:rPr>
          <w:rFonts w:ascii="Arial" w:hAnsi="Arial" w:cs="Arial"/>
          <w:sz w:val="22"/>
          <w:szCs w:val="22"/>
        </w:rPr>
        <w:t xml:space="preserve"> If the criteria for anorexia nervosa are satisfied, anorexia is prioritised</w:t>
      </w:r>
      <w:r w:rsidR="00790E2E" w:rsidRPr="00BC180F">
        <w:rPr>
          <w:rFonts w:ascii="Arial" w:hAnsi="Arial" w:cs="Arial"/>
          <w:sz w:val="22"/>
          <w:szCs w:val="22"/>
        </w:rPr>
        <w:t xml:space="preserve"> </w:t>
      </w:r>
      <w:r w:rsidR="00E304BD" w:rsidRPr="00BC180F">
        <w:rPr>
          <w:rFonts w:ascii="Arial" w:hAnsi="Arial" w:cs="Arial"/>
          <w:sz w:val="22"/>
          <w:szCs w:val="22"/>
        </w:rPr>
        <w:t>(The Matrix, 2024).</w:t>
      </w:r>
    </w:p>
    <w:p w14:paraId="55696DAF" w14:textId="78ED8AC8" w:rsidR="0041295D" w:rsidRPr="00CF241F" w:rsidRDefault="00E35553" w:rsidP="00CF241F">
      <w:pPr>
        <w:pStyle w:val="Heading2"/>
        <w:rPr>
          <w:rFonts w:ascii="Arial" w:hAnsi="Arial" w:cs="Arial"/>
          <w:b/>
          <w:bCs/>
          <w:color w:val="000000" w:themeColor="text1"/>
          <w:sz w:val="22"/>
          <w:szCs w:val="22"/>
        </w:rPr>
      </w:pPr>
      <w:bookmarkStart w:id="15" w:name="_Toc216982810"/>
      <w:r w:rsidRPr="00CF241F">
        <w:rPr>
          <w:rFonts w:ascii="Arial" w:hAnsi="Arial" w:cs="Arial"/>
          <w:b/>
          <w:bCs/>
          <w:color w:val="000000" w:themeColor="text1"/>
          <w:sz w:val="22"/>
          <w:szCs w:val="22"/>
        </w:rPr>
        <w:t>Clinical guidelines diagn</w:t>
      </w:r>
      <w:r w:rsidR="00833FDE" w:rsidRPr="00CF241F">
        <w:rPr>
          <w:rFonts w:ascii="Arial" w:hAnsi="Arial" w:cs="Arial"/>
          <w:b/>
          <w:bCs/>
          <w:color w:val="000000" w:themeColor="text1"/>
          <w:sz w:val="22"/>
          <w:szCs w:val="22"/>
        </w:rPr>
        <w:t>ostic processes</w:t>
      </w:r>
      <w:bookmarkEnd w:id="15"/>
    </w:p>
    <w:p w14:paraId="718336E6" w14:textId="1EA0235A" w:rsidR="00703755" w:rsidRPr="00BC180F" w:rsidRDefault="009A7153" w:rsidP="00BC180F">
      <w:pPr>
        <w:spacing w:line="360" w:lineRule="auto"/>
        <w:rPr>
          <w:rFonts w:ascii="Arial" w:hAnsi="Arial" w:cs="Arial"/>
          <w:sz w:val="22"/>
          <w:szCs w:val="22"/>
        </w:rPr>
      </w:pPr>
      <w:r w:rsidRPr="00BC180F">
        <w:rPr>
          <w:rFonts w:ascii="Arial" w:hAnsi="Arial" w:cs="Arial"/>
          <w:sz w:val="22"/>
          <w:szCs w:val="22"/>
        </w:rPr>
        <w:t>Diagnosis in health and social care environments requires collaboration among various professionals.</w:t>
      </w:r>
    </w:p>
    <w:p w14:paraId="3A265109" w14:textId="77777777" w:rsidR="00DD58F9" w:rsidRPr="00BC180F" w:rsidRDefault="00693447" w:rsidP="00BC180F">
      <w:pPr>
        <w:spacing w:line="360" w:lineRule="auto"/>
        <w:rPr>
          <w:rFonts w:ascii="Arial" w:hAnsi="Arial" w:cs="Arial"/>
          <w:sz w:val="22"/>
          <w:szCs w:val="22"/>
        </w:rPr>
      </w:pPr>
      <w:bookmarkStart w:id="16" w:name="_Toc216662538"/>
      <w:bookmarkStart w:id="17" w:name="_Toc216982811"/>
      <w:r w:rsidRPr="00BC180F">
        <w:rPr>
          <w:rStyle w:val="Heading3Char"/>
          <w:rFonts w:ascii="Arial" w:hAnsi="Arial" w:cs="Arial"/>
          <w:b/>
          <w:bCs/>
          <w:color w:val="auto"/>
          <w:sz w:val="22"/>
          <w:szCs w:val="22"/>
        </w:rPr>
        <w:t>C</w:t>
      </w:r>
      <w:r w:rsidR="00523AC5" w:rsidRPr="00BC180F">
        <w:rPr>
          <w:rStyle w:val="Heading3Char"/>
          <w:rFonts w:ascii="Arial" w:hAnsi="Arial" w:cs="Arial"/>
          <w:b/>
          <w:bCs/>
          <w:color w:val="auto"/>
          <w:sz w:val="22"/>
          <w:szCs w:val="22"/>
        </w:rPr>
        <w:t>linical interview</w:t>
      </w:r>
      <w:bookmarkEnd w:id="16"/>
      <w:bookmarkEnd w:id="17"/>
      <w:r w:rsidRPr="00BC180F">
        <w:rPr>
          <w:rFonts w:ascii="Arial" w:hAnsi="Arial" w:cs="Arial"/>
          <w:b/>
          <w:bCs/>
          <w:sz w:val="22"/>
          <w:szCs w:val="22"/>
        </w:rPr>
        <w:t>:</w:t>
      </w:r>
      <w:r w:rsidR="00523AC5" w:rsidRPr="00BC180F">
        <w:rPr>
          <w:rFonts w:ascii="Arial" w:hAnsi="Arial" w:cs="Arial"/>
          <w:sz w:val="22"/>
          <w:szCs w:val="22"/>
        </w:rPr>
        <w:t xml:space="preserve"> </w:t>
      </w:r>
    </w:p>
    <w:p w14:paraId="02C56020" w14:textId="0B88AE35" w:rsidR="008A08A2" w:rsidRPr="00BC180F" w:rsidRDefault="00DD58F9" w:rsidP="00BC180F">
      <w:pPr>
        <w:pStyle w:val="ListParagraph"/>
        <w:numPr>
          <w:ilvl w:val="0"/>
          <w:numId w:val="2"/>
        </w:numPr>
        <w:spacing w:line="360" w:lineRule="auto"/>
        <w:rPr>
          <w:rFonts w:ascii="Arial" w:hAnsi="Arial" w:cs="Arial"/>
          <w:sz w:val="22"/>
          <w:szCs w:val="22"/>
        </w:rPr>
      </w:pPr>
      <w:r w:rsidRPr="00BC180F">
        <w:rPr>
          <w:rFonts w:ascii="Arial" w:hAnsi="Arial" w:cs="Arial"/>
          <w:sz w:val="22"/>
          <w:szCs w:val="22"/>
        </w:rPr>
        <w:t>I</w:t>
      </w:r>
      <w:r w:rsidR="00523AC5" w:rsidRPr="00BC180F">
        <w:rPr>
          <w:rFonts w:ascii="Arial" w:hAnsi="Arial" w:cs="Arial"/>
          <w:sz w:val="22"/>
          <w:szCs w:val="22"/>
        </w:rPr>
        <w:t xml:space="preserve">nvolves using structured tools like the Eating Disorder Examination (EDE) to evaluate binge eating and compensatory </w:t>
      </w:r>
      <w:r w:rsidR="00693447" w:rsidRPr="00BC180F">
        <w:rPr>
          <w:rFonts w:ascii="Arial" w:hAnsi="Arial" w:cs="Arial"/>
          <w:sz w:val="22"/>
          <w:szCs w:val="22"/>
        </w:rPr>
        <w:t>behaviours</w:t>
      </w:r>
    </w:p>
    <w:p w14:paraId="1AC14A96" w14:textId="2AE22F7F" w:rsidR="00523AC5" w:rsidRPr="00BC180F" w:rsidRDefault="00523AC5" w:rsidP="00BC180F">
      <w:pPr>
        <w:pStyle w:val="ListParagraph"/>
        <w:numPr>
          <w:ilvl w:val="0"/>
          <w:numId w:val="2"/>
        </w:numPr>
        <w:spacing w:line="360" w:lineRule="auto"/>
        <w:rPr>
          <w:rFonts w:ascii="Arial" w:hAnsi="Arial" w:cs="Arial"/>
          <w:sz w:val="22"/>
          <w:szCs w:val="22"/>
        </w:rPr>
      </w:pPr>
      <w:r w:rsidRPr="00BC180F">
        <w:rPr>
          <w:rFonts w:ascii="Arial" w:hAnsi="Arial" w:cs="Arial"/>
          <w:sz w:val="22"/>
          <w:szCs w:val="22"/>
        </w:rPr>
        <w:t xml:space="preserve">Examination of perceptions related to food, weight, and body </w:t>
      </w:r>
      <w:r w:rsidR="006A17E5" w:rsidRPr="00BC180F">
        <w:rPr>
          <w:rFonts w:ascii="Arial" w:hAnsi="Arial" w:cs="Arial"/>
          <w:sz w:val="22"/>
          <w:szCs w:val="22"/>
        </w:rPr>
        <w:t>image (NICE, 2024).</w:t>
      </w:r>
    </w:p>
    <w:p w14:paraId="58B9E85B" w14:textId="212C62B3" w:rsidR="00C8131C" w:rsidRPr="00BC180F" w:rsidRDefault="00C8131C" w:rsidP="00BC180F">
      <w:pPr>
        <w:spacing w:line="360" w:lineRule="auto"/>
        <w:rPr>
          <w:rFonts w:ascii="Arial" w:hAnsi="Arial" w:cs="Arial"/>
          <w:sz w:val="22"/>
          <w:szCs w:val="22"/>
        </w:rPr>
      </w:pPr>
      <w:bookmarkStart w:id="18" w:name="_Toc216662539"/>
      <w:bookmarkStart w:id="19" w:name="_Toc216982812"/>
      <w:r w:rsidRPr="00BC180F">
        <w:rPr>
          <w:rStyle w:val="Heading3Char"/>
          <w:rFonts w:ascii="Arial" w:hAnsi="Arial" w:cs="Arial"/>
          <w:b/>
          <w:bCs/>
          <w:color w:val="auto"/>
          <w:sz w:val="22"/>
          <w:szCs w:val="22"/>
        </w:rPr>
        <w:t>Medical Examination</w:t>
      </w:r>
      <w:bookmarkEnd w:id="18"/>
      <w:bookmarkEnd w:id="19"/>
      <w:r w:rsidRPr="00BC180F">
        <w:rPr>
          <w:rFonts w:ascii="Arial" w:hAnsi="Arial" w:cs="Arial"/>
          <w:sz w:val="22"/>
          <w:szCs w:val="22"/>
        </w:rPr>
        <w:t xml:space="preserve">: </w:t>
      </w:r>
    </w:p>
    <w:p w14:paraId="01F306C0" w14:textId="6356946B" w:rsidR="00B26A15" w:rsidRPr="00BC180F" w:rsidRDefault="00C8131C" w:rsidP="00BC180F">
      <w:pPr>
        <w:pStyle w:val="ListParagraph"/>
        <w:numPr>
          <w:ilvl w:val="0"/>
          <w:numId w:val="3"/>
        </w:numPr>
        <w:spacing w:line="360" w:lineRule="auto"/>
        <w:rPr>
          <w:rFonts w:ascii="Arial" w:hAnsi="Arial" w:cs="Arial"/>
          <w:sz w:val="22"/>
          <w:szCs w:val="22"/>
        </w:rPr>
      </w:pPr>
      <w:r w:rsidRPr="00BC180F">
        <w:rPr>
          <w:rFonts w:ascii="Arial" w:hAnsi="Arial" w:cs="Arial"/>
          <w:sz w:val="22"/>
          <w:szCs w:val="22"/>
        </w:rPr>
        <w:t xml:space="preserve">Detection of physical issues: electrolyte imbalances, dental erosion, gastrointestinal problems, and menstrual irregularities </w:t>
      </w:r>
    </w:p>
    <w:p w14:paraId="073419DF" w14:textId="0AE55F2F" w:rsidR="007D7914" w:rsidRPr="00BC180F" w:rsidRDefault="00C8131C" w:rsidP="00BC180F">
      <w:pPr>
        <w:pStyle w:val="ListParagraph"/>
        <w:numPr>
          <w:ilvl w:val="0"/>
          <w:numId w:val="3"/>
        </w:numPr>
        <w:spacing w:line="360" w:lineRule="auto"/>
        <w:rPr>
          <w:rFonts w:ascii="Arial" w:hAnsi="Arial" w:cs="Arial"/>
          <w:sz w:val="22"/>
          <w:szCs w:val="22"/>
        </w:rPr>
      </w:pPr>
      <w:r w:rsidRPr="00BC180F">
        <w:rPr>
          <w:rFonts w:ascii="Arial" w:hAnsi="Arial" w:cs="Arial"/>
          <w:sz w:val="22"/>
          <w:szCs w:val="22"/>
        </w:rPr>
        <w:t xml:space="preserve">Observing for long-term risks like irregular </w:t>
      </w:r>
      <w:r w:rsidR="00CD6819" w:rsidRPr="00BC180F">
        <w:rPr>
          <w:rFonts w:ascii="Arial" w:hAnsi="Arial" w:cs="Arial"/>
          <w:sz w:val="22"/>
          <w:szCs w:val="22"/>
        </w:rPr>
        <w:t>heartbeats (NICE, 202</w:t>
      </w:r>
      <w:r w:rsidR="004B36AF" w:rsidRPr="00BC180F">
        <w:rPr>
          <w:rFonts w:ascii="Arial" w:hAnsi="Arial" w:cs="Arial"/>
          <w:sz w:val="22"/>
          <w:szCs w:val="22"/>
        </w:rPr>
        <w:t>4</w:t>
      </w:r>
      <w:r w:rsidR="00CD6819" w:rsidRPr="00BC180F">
        <w:rPr>
          <w:rFonts w:ascii="Arial" w:hAnsi="Arial" w:cs="Arial"/>
          <w:sz w:val="22"/>
          <w:szCs w:val="22"/>
        </w:rPr>
        <w:t>).</w:t>
      </w:r>
    </w:p>
    <w:p w14:paraId="7FEFE79F" w14:textId="63D2020F" w:rsidR="00400AA4" w:rsidRPr="00BC180F" w:rsidRDefault="00400AA4" w:rsidP="00BC180F">
      <w:pPr>
        <w:spacing w:line="360" w:lineRule="auto"/>
        <w:rPr>
          <w:rFonts w:ascii="Arial" w:hAnsi="Arial" w:cs="Arial"/>
          <w:b/>
          <w:bCs/>
          <w:sz w:val="22"/>
          <w:szCs w:val="22"/>
        </w:rPr>
      </w:pPr>
      <w:r w:rsidRPr="00BC180F">
        <w:rPr>
          <w:rFonts w:ascii="Arial" w:hAnsi="Arial" w:cs="Arial"/>
          <w:b/>
          <w:bCs/>
          <w:sz w:val="22"/>
          <w:szCs w:val="22"/>
        </w:rPr>
        <w:t>Psychological E</w:t>
      </w:r>
      <w:r w:rsidR="0041295D" w:rsidRPr="00BC180F">
        <w:rPr>
          <w:rFonts w:ascii="Arial" w:hAnsi="Arial" w:cs="Arial"/>
          <w:b/>
          <w:bCs/>
          <w:sz w:val="22"/>
          <w:szCs w:val="22"/>
        </w:rPr>
        <w:t>valuation</w:t>
      </w:r>
    </w:p>
    <w:p w14:paraId="11689623" w14:textId="77777777" w:rsidR="00DA345F" w:rsidRPr="00BC180F" w:rsidRDefault="00DA345F" w:rsidP="00BC180F">
      <w:pPr>
        <w:pStyle w:val="ListParagraph"/>
        <w:numPr>
          <w:ilvl w:val="0"/>
          <w:numId w:val="4"/>
        </w:numPr>
        <w:spacing w:line="360" w:lineRule="auto"/>
        <w:rPr>
          <w:rFonts w:ascii="Arial" w:hAnsi="Arial" w:cs="Arial"/>
          <w:sz w:val="22"/>
          <w:szCs w:val="22"/>
        </w:rPr>
      </w:pPr>
      <w:r w:rsidRPr="00BC180F">
        <w:rPr>
          <w:rFonts w:ascii="Arial" w:hAnsi="Arial" w:cs="Arial"/>
          <w:sz w:val="22"/>
          <w:szCs w:val="22"/>
        </w:rPr>
        <w:t>Assessment for additional conditions (depression, anxiety, substance use)</w:t>
      </w:r>
    </w:p>
    <w:p w14:paraId="30AB3B96" w14:textId="28E72B6D" w:rsidR="00DA345F" w:rsidRPr="00BC180F" w:rsidRDefault="00DA345F" w:rsidP="00BC180F">
      <w:pPr>
        <w:pStyle w:val="ListParagraph"/>
        <w:numPr>
          <w:ilvl w:val="0"/>
          <w:numId w:val="5"/>
        </w:numPr>
        <w:spacing w:line="360" w:lineRule="auto"/>
        <w:rPr>
          <w:rFonts w:ascii="Arial" w:hAnsi="Arial" w:cs="Arial"/>
          <w:sz w:val="22"/>
          <w:szCs w:val="22"/>
        </w:rPr>
      </w:pPr>
      <w:r w:rsidRPr="00BC180F">
        <w:rPr>
          <w:rFonts w:ascii="Arial" w:hAnsi="Arial" w:cs="Arial"/>
          <w:sz w:val="22"/>
          <w:szCs w:val="22"/>
        </w:rPr>
        <w:t xml:space="preserve">Assessment of functional difficulties in social, work, and educational </w:t>
      </w:r>
      <w:r w:rsidR="00CD6819" w:rsidRPr="00BC180F">
        <w:rPr>
          <w:rFonts w:ascii="Arial" w:hAnsi="Arial" w:cs="Arial"/>
          <w:sz w:val="22"/>
          <w:szCs w:val="22"/>
        </w:rPr>
        <w:t>areas (</w:t>
      </w:r>
      <w:r w:rsidR="007229AC" w:rsidRPr="00BC180F">
        <w:rPr>
          <w:rFonts w:ascii="Arial" w:hAnsi="Arial" w:cs="Arial"/>
          <w:sz w:val="22"/>
          <w:szCs w:val="22"/>
        </w:rPr>
        <w:t>NICE, 202</w:t>
      </w:r>
      <w:r w:rsidR="004B36AF" w:rsidRPr="00BC180F">
        <w:rPr>
          <w:rFonts w:ascii="Arial" w:hAnsi="Arial" w:cs="Arial"/>
          <w:sz w:val="22"/>
          <w:szCs w:val="22"/>
        </w:rPr>
        <w:t>4</w:t>
      </w:r>
      <w:r w:rsidR="007229AC" w:rsidRPr="00BC180F">
        <w:rPr>
          <w:rFonts w:ascii="Arial" w:hAnsi="Arial" w:cs="Arial"/>
          <w:sz w:val="22"/>
          <w:szCs w:val="22"/>
        </w:rPr>
        <w:t>).</w:t>
      </w:r>
    </w:p>
    <w:p w14:paraId="06440439" w14:textId="46396B1F" w:rsidR="0073455D" w:rsidRPr="00BC180F" w:rsidRDefault="0073455D" w:rsidP="00BC180F">
      <w:pPr>
        <w:spacing w:line="360" w:lineRule="auto"/>
        <w:rPr>
          <w:rFonts w:ascii="Arial" w:hAnsi="Arial" w:cs="Arial"/>
          <w:b/>
          <w:bCs/>
          <w:sz w:val="22"/>
          <w:szCs w:val="22"/>
        </w:rPr>
      </w:pPr>
      <w:r w:rsidRPr="00BC180F">
        <w:rPr>
          <w:rFonts w:ascii="Arial" w:hAnsi="Arial" w:cs="Arial"/>
          <w:b/>
          <w:bCs/>
          <w:sz w:val="22"/>
          <w:szCs w:val="22"/>
        </w:rPr>
        <w:t>Di</w:t>
      </w:r>
      <w:r w:rsidR="00FD6EE6" w:rsidRPr="00BC180F">
        <w:rPr>
          <w:rFonts w:ascii="Arial" w:hAnsi="Arial" w:cs="Arial"/>
          <w:b/>
          <w:bCs/>
          <w:sz w:val="22"/>
          <w:szCs w:val="22"/>
        </w:rPr>
        <w:t xml:space="preserve">fferential </w:t>
      </w:r>
      <w:r w:rsidR="00957902" w:rsidRPr="00BC180F">
        <w:rPr>
          <w:rFonts w:ascii="Arial" w:hAnsi="Arial" w:cs="Arial"/>
          <w:b/>
          <w:bCs/>
          <w:sz w:val="22"/>
          <w:szCs w:val="22"/>
        </w:rPr>
        <w:t>D</w:t>
      </w:r>
      <w:r w:rsidR="00FD6EE6" w:rsidRPr="00BC180F">
        <w:rPr>
          <w:rFonts w:ascii="Arial" w:hAnsi="Arial" w:cs="Arial"/>
          <w:b/>
          <w:bCs/>
          <w:sz w:val="22"/>
          <w:szCs w:val="22"/>
        </w:rPr>
        <w:t>iagnosis</w:t>
      </w:r>
    </w:p>
    <w:p w14:paraId="034A2497" w14:textId="77777777" w:rsidR="00975322" w:rsidRPr="00BC180F" w:rsidRDefault="00975322" w:rsidP="00BC180F">
      <w:pPr>
        <w:pStyle w:val="ListParagraph"/>
        <w:numPr>
          <w:ilvl w:val="0"/>
          <w:numId w:val="5"/>
        </w:numPr>
        <w:spacing w:line="360" w:lineRule="auto"/>
        <w:rPr>
          <w:rFonts w:ascii="Arial" w:hAnsi="Arial" w:cs="Arial"/>
          <w:sz w:val="22"/>
          <w:szCs w:val="22"/>
        </w:rPr>
      </w:pPr>
      <w:r w:rsidRPr="00BC180F">
        <w:rPr>
          <w:rFonts w:ascii="Arial" w:hAnsi="Arial" w:cs="Arial"/>
          <w:sz w:val="22"/>
          <w:szCs w:val="22"/>
        </w:rPr>
        <w:lastRenderedPageBreak/>
        <w:t>Consideration of anorexia nervosa, binge eating disorder, and other psychiatric or medical conditions to rule them out</w:t>
      </w:r>
    </w:p>
    <w:p w14:paraId="4E6A5FCA" w14:textId="741A5F0E" w:rsidR="00975322" w:rsidRPr="00BC180F" w:rsidRDefault="00975322" w:rsidP="00BC180F">
      <w:pPr>
        <w:pStyle w:val="ListParagraph"/>
        <w:numPr>
          <w:ilvl w:val="0"/>
          <w:numId w:val="5"/>
        </w:numPr>
        <w:spacing w:line="360" w:lineRule="auto"/>
        <w:rPr>
          <w:rFonts w:ascii="Arial" w:hAnsi="Arial" w:cs="Arial"/>
          <w:sz w:val="22"/>
          <w:szCs w:val="22"/>
        </w:rPr>
      </w:pPr>
      <w:r w:rsidRPr="00BC180F">
        <w:rPr>
          <w:rFonts w:ascii="Arial" w:hAnsi="Arial" w:cs="Arial"/>
          <w:sz w:val="22"/>
          <w:szCs w:val="22"/>
        </w:rPr>
        <w:t>Consideration of cultural and age</w:t>
      </w:r>
      <w:r w:rsidRPr="00BC180F">
        <w:rPr>
          <w:rFonts w:ascii="Arial" w:hAnsi="Arial" w:cs="Arial"/>
          <w:sz w:val="22"/>
          <w:szCs w:val="22"/>
        </w:rPr>
        <w:noBreakHyphen/>
        <w:t xml:space="preserve">related variations in presentation </w:t>
      </w:r>
      <w:bookmarkStart w:id="20" w:name="_Hlk216529897"/>
      <w:r w:rsidRPr="00BC180F">
        <w:rPr>
          <w:rFonts w:ascii="Arial" w:hAnsi="Arial" w:cs="Arial"/>
          <w:sz w:val="22"/>
          <w:szCs w:val="22"/>
        </w:rPr>
        <w:t>(NICE, 202</w:t>
      </w:r>
      <w:r w:rsidR="00C7736D" w:rsidRPr="00BC180F">
        <w:rPr>
          <w:rFonts w:ascii="Arial" w:hAnsi="Arial" w:cs="Arial"/>
          <w:sz w:val="22"/>
          <w:szCs w:val="22"/>
        </w:rPr>
        <w:t>4</w:t>
      </w:r>
      <w:r w:rsidRPr="00BC180F">
        <w:rPr>
          <w:rFonts w:ascii="Arial" w:hAnsi="Arial" w:cs="Arial"/>
          <w:sz w:val="22"/>
          <w:szCs w:val="22"/>
        </w:rPr>
        <w:t>)</w:t>
      </w:r>
      <w:r w:rsidR="00CD6819" w:rsidRPr="00BC180F">
        <w:rPr>
          <w:rFonts w:ascii="Arial" w:hAnsi="Arial" w:cs="Arial"/>
          <w:sz w:val="22"/>
          <w:szCs w:val="22"/>
        </w:rPr>
        <w:t>.</w:t>
      </w:r>
    </w:p>
    <w:p w14:paraId="7E66E8A5" w14:textId="6A67854F" w:rsidR="008D34CB" w:rsidRPr="00CF241F" w:rsidRDefault="00C21979" w:rsidP="00CF241F">
      <w:pPr>
        <w:pStyle w:val="Heading2"/>
        <w:rPr>
          <w:rFonts w:ascii="Arial" w:hAnsi="Arial" w:cs="Arial"/>
          <w:b/>
          <w:bCs/>
          <w:color w:val="000000" w:themeColor="text1"/>
          <w:sz w:val="22"/>
          <w:szCs w:val="22"/>
        </w:rPr>
      </w:pPr>
      <w:bookmarkStart w:id="21" w:name="_Toc216982813"/>
      <w:r w:rsidRPr="00CF241F">
        <w:rPr>
          <w:rFonts w:ascii="Arial" w:hAnsi="Arial" w:cs="Arial"/>
          <w:b/>
          <w:bCs/>
          <w:color w:val="000000" w:themeColor="text1"/>
          <w:sz w:val="22"/>
          <w:szCs w:val="22"/>
        </w:rPr>
        <w:t>Psychosocial</w:t>
      </w:r>
      <w:r w:rsidR="00656B70" w:rsidRPr="00CF241F">
        <w:rPr>
          <w:rFonts w:ascii="Arial" w:hAnsi="Arial" w:cs="Arial"/>
          <w:b/>
          <w:bCs/>
          <w:color w:val="000000" w:themeColor="text1"/>
          <w:sz w:val="22"/>
          <w:szCs w:val="22"/>
        </w:rPr>
        <w:t xml:space="preserve"> and safeguarding </w:t>
      </w:r>
      <w:r w:rsidRPr="00CF241F">
        <w:rPr>
          <w:rFonts w:ascii="Arial" w:hAnsi="Arial" w:cs="Arial"/>
          <w:b/>
          <w:bCs/>
          <w:color w:val="000000" w:themeColor="text1"/>
          <w:sz w:val="22"/>
          <w:szCs w:val="22"/>
        </w:rPr>
        <w:t>Assessment</w:t>
      </w:r>
      <w:bookmarkEnd w:id="21"/>
      <w:r w:rsidRPr="00CF241F">
        <w:rPr>
          <w:rFonts w:ascii="Arial" w:hAnsi="Arial" w:cs="Arial"/>
          <w:b/>
          <w:bCs/>
          <w:color w:val="000000" w:themeColor="text1"/>
          <w:sz w:val="22"/>
          <w:szCs w:val="22"/>
        </w:rPr>
        <w:t xml:space="preserve"> </w:t>
      </w:r>
    </w:p>
    <w:bookmarkEnd w:id="20"/>
    <w:p w14:paraId="09FD8FDD" w14:textId="77777777" w:rsidR="0033730E" w:rsidRPr="00BC180F" w:rsidRDefault="0033730E" w:rsidP="00BC180F">
      <w:pPr>
        <w:spacing w:line="360" w:lineRule="auto"/>
        <w:rPr>
          <w:rFonts w:ascii="Arial" w:hAnsi="Arial" w:cs="Arial"/>
          <w:sz w:val="22"/>
          <w:szCs w:val="22"/>
        </w:rPr>
      </w:pPr>
      <w:r w:rsidRPr="00BC180F">
        <w:rPr>
          <w:rFonts w:ascii="Arial" w:hAnsi="Arial" w:cs="Arial"/>
          <w:sz w:val="22"/>
          <w:szCs w:val="22"/>
        </w:rPr>
        <w:t xml:space="preserve">In the UK, social care may need to be involved when there are concerns regarding:  </w:t>
      </w:r>
    </w:p>
    <w:p w14:paraId="5F84CBE1" w14:textId="229EFEB5" w:rsidR="0033730E" w:rsidRPr="00BC180F" w:rsidRDefault="0033730E" w:rsidP="00BC180F">
      <w:pPr>
        <w:pStyle w:val="ListParagraph"/>
        <w:numPr>
          <w:ilvl w:val="0"/>
          <w:numId w:val="7"/>
        </w:numPr>
        <w:spacing w:line="360" w:lineRule="auto"/>
        <w:rPr>
          <w:rFonts w:ascii="Arial" w:hAnsi="Arial" w:cs="Arial"/>
          <w:sz w:val="22"/>
          <w:szCs w:val="22"/>
        </w:rPr>
      </w:pPr>
      <w:r w:rsidRPr="00BC180F">
        <w:rPr>
          <w:rFonts w:ascii="Arial" w:hAnsi="Arial" w:cs="Arial"/>
          <w:sz w:val="22"/>
          <w:szCs w:val="22"/>
        </w:rPr>
        <w:t xml:space="preserve">Self-neglect  </w:t>
      </w:r>
    </w:p>
    <w:p w14:paraId="048E523B" w14:textId="4622B4DD" w:rsidR="0033730E" w:rsidRPr="00BC180F" w:rsidRDefault="0033730E" w:rsidP="00BC180F">
      <w:pPr>
        <w:pStyle w:val="ListParagraph"/>
        <w:numPr>
          <w:ilvl w:val="0"/>
          <w:numId w:val="7"/>
        </w:numPr>
        <w:spacing w:line="360" w:lineRule="auto"/>
        <w:rPr>
          <w:rFonts w:ascii="Arial" w:hAnsi="Arial" w:cs="Arial"/>
          <w:sz w:val="22"/>
          <w:szCs w:val="22"/>
        </w:rPr>
      </w:pPr>
      <w:r w:rsidRPr="00BC180F">
        <w:rPr>
          <w:rFonts w:ascii="Arial" w:hAnsi="Arial" w:cs="Arial"/>
          <w:sz w:val="22"/>
          <w:szCs w:val="22"/>
        </w:rPr>
        <w:t xml:space="preserve">Emotional or psychological harm  </w:t>
      </w:r>
    </w:p>
    <w:p w14:paraId="62F54C97" w14:textId="47FA7D58" w:rsidR="0033730E" w:rsidRPr="00BC180F" w:rsidRDefault="0033730E" w:rsidP="00BC180F">
      <w:pPr>
        <w:pStyle w:val="ListParagraph"/>
        <w:numPr>
          <w:ilvl w:val="0"/>
          <w:numId w:val="7"/>
        </w:numPr>
        <w:spacing w:line="360" w:lineRule="auto"/>
        <w:rPr>
          <w:rFonts w:ascii="Arial" w:hAnsi="Arial" w:cs="Arial"/>
          <w:sz w:val="22"/>
          <w:szCs w:val="22"/>
        </w:rPr>
      </w:pPr>
      <w:r w:rsidRPr="00BC180F">
        <w:rPr>
          <w:rFonts w:ascii="Arial" w:hAnsi="Arial" w:cs="Arial"/>
          <w:sz w:val="22"/>
          <w:szCs w:val="22"/>
        </w:rPr>
        <w:t xml:space="preserve">Risks related to purging behaviours  </w:t>
      </w:r>
    </w:p>
    <w:p w14:paraId="56AB555C" w14:textId="03D878CD" w:rsidR="00746076" w:rsidRPr="00BC180F" w:rsidRDefault="0033730E" w:rsidP="00BC180F">
      <w:pPr>
        <w:pStyle w:val="ListParagraph"/>
        <w:numPr>
          <w:ilvl w:val="0"/>
          <w:numId w:val="7"/>
        </w:numPr>
        <w:spacing w:line="360" w:lineRule="auto"/>
        <w:rPr>
          <w:rFonts w:ascii="Arial" w:hAnsi="Arial" w:cs="Arial"/>
          <w:sz w:val="22"/>
          <w:szCs w:val="22"/>
        </w:rPr>
      </w:pPr>
      <w:r w:rsidRPr="00BC180F">
        <w:rPr>
          <w:rFonts w:ascii="Arial" w:hAnsi="Arial" w:cs="Arial"/>
          <w:sz w:val="22"/>
          <w:szCs w:val="22"/>
        </w:rPr>
        <w:t xml:space="preserve">Young individuals affected by family issues   </w:t>
      </w:r>
    </w:p>
    <w:p w14:paraId="561CA070" w14:textId="77777777" w:rsidR="00317C8F" w:rsidRPr="00BC180F" w:rsidRDefault="00317C8F" w:rsidP="00BC180F">
      <w:p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b/>
          <w:bCs/>
          <w:kern w:val="0"/>
          <w:sz w:val="22"/>
          <w:szCs w:val="22"/>
          <w:lang w:eastAsia="en-GB"/>
          <w14:ligatures w14:val="none"/>
        </w:rPr>
        <w:t>The Children Act 1989 and the Care Act 2014</w:t>
      </w:r>
      <w:r w:rsidRPr="00BC180F">
        <w:rPr>
          <w:rFonts w:ascii="Arial" w:eastAsia="Times New Roman" w:hAnsi="Arial" w:cs="Arial"/>
          <w:kern w:val="0"/>
          <w:sz w:val="22"/>
          <w:szCs w:val="22"/>
          <w:lang w:eastAsia="en-GB"/>
          <w14:ligatures w14:val="none"/>
        </w:rPr>
        <w:t xml:space="preserve"> provide guidance for safeguarding assessments. A comprehensive assessment considers the following factors:  </w:t>
      </w:r>
    </w:p>
    <w:p w14:paraId="2343C800" w14:textId="5DEBCBEE" w:rsidR="00317C8F" w:rsidRPr="00BC180F" w:rsidRDefault="00317C8F" w:rsidP="00BC180F">
      <w:pPr>
        <w:pStyle w:val="ListParagraph"/>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Living conditions  </w:t>
      </w:r>
    </w:p>
    <w:p w14:paraId="7A5C5D45" w14:textId="159178C7" w:rsidR="00317C8F" w:rsidRPr="00BC180F" w:rsidRDefault="00317C8F" w:rsidP="00BC180F">
      <w:pPr>
        <w:pStyle w:val="ListParagraph"/>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Social influences  </w:t>
      </w:r>
    </w:p>
    <w:p w14:paraId="447325E3" w14:textId="278B7055" w:rsidR="00317C8F" w:rsidRPr="00BC180F" w:rsidRDefault="00317C8F" w:rsidP="00BC180F">
      <w:pPr>
        <w:pStyle w:val="ListParagraph"/>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Support from family or caregivers  </w:t>
      </w:r>
    </w:p>
    <w:p w14:paraId="60EE8576" w14:textId="3A7A54C3" w:rsidR="00746076" w:rsidRPr="00BC180F" w:rsidRDefault="00317C8F" w:rsidP="00BC180F">
      <w:pPr>
        <w:pStyle w:val="ListParagraph"/>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Effects on education or employment</w:t>
      </w:r>
      <w:r w:rsidR="00F07C5D" w:rsidRPr="00BC180F">
        <w:rPr>
          <w:rFonts w:ascii="Arial" w:eastAsia="Times New Roman" w:hAnsi="Arial" w:cs="Arial"/>
          <w:kern w:val="0"/>
          <w:sz w:val="22"/>
          <w:szCs w:val="22"/>
          <w:lang w:eastAsia="en-GB"/>
          <w14:ligatures w14:val="none"/>
        </w:rPr>
        <w:t xml:space="preserve"> (NHS Digital</w:t>
      </w:r>
      <w:r w:rsidR="00F5536B" w:rsidRPr="00BC180F">
        <w:rPr>
          <w:rFonts w:ascii="Arial" w:eastAsia="Times New Roman" w:hAnsi="Arial" w:cs="Arial"/>
          <w:kern w:val="0"/>
          <w:sz w:val="22"/>
          <w:szCs w:val="22"/>
          <w:lang w:eastAsia="en-GB"/>
          <w14:ligatures w14:val="none"/>
        </w:rPr>
        <w:t xml:space="preserve">, </w:t>
      </w:r>
      <w:r w:rsidR="00F07C5D" w:rsidRPr="00BC180F">
        <w:rPr>
          <w:rFonts w:ascii="Arial" w:eastAsia="Times New Roman" w:hAnsi="Arial" w:cs="Arial"/>
          <w:kern w:val="0"/>
          <w:sz w:val="22"/>
          <w:szCs w:val="22"/>
          <w:lang w:eastAsia="en-GB"/>
          <w14:ligatures w14:val="none"/>
        </w:rPr>
        <w:t>2023)</w:t>
      </w:r>
      <w:r w:rsidR="00F5536B" w:rsidRPr="00BC180F">
        <w:rPr>
          <w:rFonts w:ascii="Arial" w:eastAsia="Times New Roman" w:hAnsi="Arial" w:cs="Arial"/>
          <w:kern w:val="0"/>
          <w:sz w:val="22"/>
          <w:szCs w:val="22"/>
          <w:lang w:eastAsia="en-GB"/>
          <w14:ligatures w14:val="none"/>
        </w:rPr>
        <w:t>.</w:t>
      </w:r>
      <w:r w:rsidRPr="00BC180F">
        <w:rPr>
          <w:rFonts w:ascii="Arial" w:eastAsia="Times New Roman" w:hAnsi="Arial" w:cs="Arial"/>
          <w:kern w:val="0"/>
          <w:sz w:val="22"/>
          <w:szCs w:val="22"/>
          <w:lang w:eastAsia="en-GB"/>
          <w14:ligatures w14:val="none"/>
        </w:rPr>
        <w:t xml:space="preserve"> </w:t>
      </w:r>
    </w:p>
    <w:p w14:paraId="04EDDE3B" w14:textId="1763A2DF" w:rsidR="00AF319B" w:rsidRPr="00BC180F" w:rsidRDefault="00EA062C" w:rsidP="00BC180F">
      <w:pPr>
        <w:spacing w:line="360" w:lineRule="auto"/>
        <w:rPr>
          <w:rFonts w:ascii="Arial" w:hAnsi="Arial" w:cs="Arial"/>
          <w:b/>
          <w:bCs/>
          <w:sz w:val="22"/>
          <w:szCs w:val="22"/>
        </w:rPr>
      </w:pPr>
      <w:bookmarkStart w:id="22" w:name="_Toc216982814"/>
      <w:r w:rsidRPr="00BC180F">
        <w:rPr>
          <w:rStyle w:val="Heading2Char"/>
          <w:rFonts w:ascii="Arial" w:hAnsi="Arial" w:cs="Arial"/>
          <w:b/>
          <w:bCs/>
          <w:color w:val="auto"/>
          <w:sz w:val="22"/>
          <w:szCs w:val="22"/>
        </w:rPr>
        <w:t>C</w:t>
      </w:r>
      <w:r w:rsidR="00AF319B" w:rsidRPr="00BC180F">
        <w:rPr>
          <w:rStyle w:val="Heading2Char"/>
          <w:rFonts w:ascii="Arial" w:hAnsi="Arial" w:cs="Arial"/>
          <w:b/>
          <w:bCs/>
          <w:color w:val="auto"/>
          <w:sz w:val="22"/>
          <w:szCs w:val="22"/>
        </w:rPr>
        <w:t>ollaboration among various agencies</w:t>
      </w:r>
      <w:bookmarkEnd w:id="22"/>
      <w:r w:rsidR="00AF319B" w:rsidRPr="00BC180F">
        <w:rPr>
          <w:rFonts w:ascii="Arial" w:hAnsi="Arial" w:cs="Arial"/>
          <w:b/>
          <w:bCs/>
          <w:sz w:val="22"/>
          <w:szCs w:val="22"/>
        </w:rPr>
        <w:t xml:space="preserve"> </w:t>
      </w:r>
      <w:r w:rsidR="00AF319B" w:rsidRPr="00BC180F">
        <w:rPr>
          <w:rFonts w:ascii="Arial" w:hAnsi="Arial" w:cs="Arial"/>
          <w:sz w:val="22"/>
          <w:szCs w:val="22"/>
        </w:rPr>
        <w:t>including:</w:t>
      </w:r>
      <w:r w:rsidR="00AF319B" w:rsidRPr="00BC180F">
        <w:rPr>
          <w:rFonts w:ascii="Arial" w:hAnsi="Arial" w:cs="Arial"/>
          <w:b/>
          <w:bCs/>
          <w:sz w:val="22"/>
          <w:szCs w:val="22"/>
        </w:rPr>
        <w:t xml:space="preserve">  </w:t>
      </w:r>
    </w:p>
    <w:p w14:paraId="34733136" w14:textId="797FC76D" w:rsidR="00AF319B" w:rsidRPr="00BC180F" w:rsidRDefault="00AF319B" w:rsidP="00BC180F">
      <w:pPr>
        <w:pStyle w:val="ListParagraph"/>
        <w:numPr>
          <w:ilvl w:val="0"/>
          <w:numId w:val="6"/>
        </w:numPr>
        <w:spacing w:line="360" w:lineRule="auto"/>
        <w:rPr>
          <w:rFonts w:ascii="Arial" w:hAnsi="Arial" w:cs="Arial"/>
          <w:sz w:val="22"/>
          <w:szCs w:val="22"/>
        </w:rPr>
      </w:pPr>
      <w:r w:rsidRPr="00BC180F">
        <w:rPr>
          <w:rFonts w:ascii="Arial" w:hAnsi="Arial" w:cs="Arial"/>
          <w:sz w:val="22"/>
          <w:szCs w:val="22"/>
        </w:rPr>
        <w:t xml:space="preserve">NHS eating disorder teams  </w:t>
      </w:r>
    </w:p>
    <w:p w14:paraId="4233ABCD" w14:textId="045F0242" w:rsidR="00AF319B" w:rsidRPr="00BC180F" w:rsidRDefault="00AF319B" w:rsidP="00BC180F">
      <w:pPr>
        <w:pStyle w:val="ListParagraph"/>
        <w:numPr>
          <w:ilvl w:val="0"/>
          <w:numId w:val="6"/>
        </w:numPr>
        <w:spacing w:line="360" w:lineRule="auto"/>
        <w:rPr>
          <w:rFonts w:ascii="Arial" w:hAnsi="Arial" w:cs="Arial"/>
          <w:sz w:val="22"/>
          <w:szCs w:val="22"/>
        </w:rPr>
      </w:pPr>
      <w:r w:rsidRPr="00BC180F">
        <w:rPr>
          <w:rFonts w:ascii="Arial" w:hAnsi="Arial" w:cs="Arial"/>
          <w:sz w:val="22"/>
          <w:szCs w:val="22"/>
        </w:rPr>
        <w:t xml:space="preserve">Social workers  </w:t>
      </w:r>
    </w:p>
    <w:p w14:paraId="5352A061" w14:textId="6050A3F9" w:rsidR="00AF319B" w:rsidRPr="00BC180F" w:rsidRDefault="00AF319B" w:rsidP="00BC180F">
      <w:pPr>
        <w:pStyle w:val="ListParagraph"/>
        <w:numPr>
          <w:ilvl w:val="0"/>
          <w:numId w:val="6"/>
        </w:numPr>
        <w:spacing w:line="360" w:lineRule="auto"/>
        <w:rPr>
          <w:rFonts w:ascii="Arial" w:hAnsi="Arial" w:cs="Arial"/>
          <w:sz w:val="22"/>
          <w:szCs w:val="22"/>
        </w:rPr>
      </w:pPr>
      <w:r w:rsidRPr="00BC180F">
        <w:rPr>
          <w:rFonts w:ascii="Arial" w:hAnsi="Arial" w:cs="Arial"/>
          <w:sz w:val="22"/>
          <w:szCs w:val="22"/>
        </w:rPr>
        <w:t xml:space="preserve">School nurses or educational services for young individuals  </w:t>
      </w:r>
    </w:p>
    <w:p w14:paraId="23DF78F7" w14:textId="33655015" w:rsidR="00AF319B" w:rsidRPr="00BC180F" w:rsidRDefault="00AF319B" w:rsidP="00BC180F">
      <w:pPr>
        <w:pStyle w:val="ListParagraph"/>
        <w:numPr>
          <w:ilvl w:val="0"/>
          <w:numId w:val="6"/>
        </w:numPr>
        <w:spacing w:line="360" w:lineRule="auto"/>
        <w:rPr>
          <w:rFonts w:ascii="Arial" w:hAnsi="Arial" w:cs="Arial"/>
          <w:sz w:val="22"/>
          <w:szCs w:val="22"/>
        </w:rPr>
      </w:pPr>
      <w:r w:rsidRPr="00BC180F">
        <w:rPr>
          <w:rFonts w:ascii="Arial" w:hAnsi="Arial" w:cs="Arial"/>
          <w:sz w:val="22"/>
          <w:szCs w:val="22"/>
        </w:rPr>
        <w:t xml:space="preserve">General practitioners (GPs)  </w:t>
      </w:r>
    </w:p>
    <w:p w14:paraId="4F305965" w14:textId="2752D589" w:rsidR="00AF319B" w:rsidRPr="00BC180F" w:rsidRDefault="00AF319B" w:rsidP="00BC180F">
      <w:pPr>
        <w:pStyle w:val="ListParagraph"/>
        <w:numPr>
          <w:ilvl w:val="0"/>
          <w:numId w:val="6"/>
        </w:numPr>
        <w:spacing w:line="360" w:lineRule="auto"/>
        <w:rPr>
          <w:rFonts w:ascii="Arial" w:hAnsi="Arial" w:cs="Arial"/>
          <w:sz w:val="22"/>
          <w:szCs w:val="22"/>
        </w:rPr>
      </w:pPr>
      <w:r w:rsidRPr="00BC180F">
        <w:rPr>
          <w:rFonts w:ascii="Arial" w:hAnsi="Arial" w:cs="Arial"/>
          <w:sz w:val="22"/>
          <w:szCs w:val="22"/>
        </w:rPr>
        <w:t xml:space="preserve">Dietitians  </w:t>
      </w:r>
    </w:p>
    <w:p w14:paraId="0CE26457" w14:textId="45ABDDF7" w:rsidR="00AF319B" w:rsidRPr="00BC180F" w:rsidRDefault="00AF319B" w:rsidP="00BC180F">
      <w:pPr>
        <w:pStyle w:val="ListParagraph"/>
        <w:numPr>
          <w:ilvl w:val="0"/>
          <w:numId w:val="5"/>
        </w:numPr>
        <w:spacing w:line="360" w:lineRule="auto"/>
        <w:rPr>
          <w:rFonts w:ascii="Arial" w:hAnsi="Arial" w:cs="Arial"/>
          <w:sz w:val="22"/>
          <w:szCs w:val="22"/>
        </w:rPr>
      </w:pPr>
      <w:r w:rsidRPr="00BC180F">
        <w:rPr>
          <w:rFonts w:ascii="Arial" w:hAnsi="Arial" w:cs="Arial"/>
          <w:sz w:val="22"/>
          <w:szCs w:val="22"/>
        </w:rPr>
        <w:t xml:space="preserve">Mental health professionals </w:t>
      </w:r>
      <w:bookmarkStart w:id="23" w:name="_Hlk216658341"/>
      <w:r w:rsidR="00476BB9" w:rsidRPr="00BC180F">
        <w:rPr>
          <w:rFonts w:ascii="Arial" w:hAnsi="Arial" w:cs="Arial"/>
          <w:sz w:val="22"/>
          <w:szCs w:val="22"/>
        </w:rPr>
        <w:t>(NICE, 2020)</w:t>
      </w:r>
      <w:r w:rsidR="00CD6819" w:rsidRPr="00BC180F">
        <w:rPr>
          <w:rFonts w:ascii="Arial" w:hAnsi="Arial" w:cs="Arial"/>
          <w:sz w:val="22"/>
          <w:szCs w:val="22"/>
        </w:rPr>
        <w:t>.</w:t>
      </w:r>
      <w:bookmarkEnd w:id="23"/>
    </w:p>
    <w:p w14:paraId="50F73AAD" w14:textId="77777777" w:rsidR="00067174" w:rsidRPr="00CF241F" w:rsidRDefault="00C21979" w:rsidP="00CF241F">
      <w:pPr>
        <w:pStyle w:val="Heading1"/>
        <w:rPr>
          <w:rFonts w:ascii="Arial" w:hAnsi="Arial" w:cs="Arial"/>
          <w:b/>
          <w:bCs/>
          <w:color w:val="000000" w:themeColor="text1"/>
          <w:sz w:val="22"/>
          <w:szCs w:val="22"/>
        </w:rPr>
      </w:pPr>
      <w:bookmarkStart w:id="24" w:name="_Toc216982815"/>
      <w:r w:rsidRPr="00CF241F">
        <w:rPr>
          <w:rFonts w:ascii="Arial" w:hAnsi="Arial" w:cs="Arial"/>
          <w:b/>
          <w:bCs/>
          <w:color w:val="000000" w:themeColor="text1"/>
          <w:sz w:val="22"/>
          <w:szCs w:val="22"/>
        </w:rPr>
        <w:t>Trea</w:t>
      </w:r>
      <w:r w:rsidR="005C7878" w:rsidRPr="00CF241F">
        <w:rPr>
          <w:rFonts w:ascii="Arial" w:hAnsi="Arial" w:cs="Arial"/>
          <w:b/>
          <w:bCs/>
          <w:color w:val="000000" w:themeColor="text1"/>
          <w:sz w:val="22"/>
          <w:szCs w:val="22"/>
        </w:rPr>
        <w:t>tment and Rehabilitation</w:t>
      </w:r>
      <w:bookmarkStart w:id="25" w:name="_Hlk216530690"/>
      <w:bookmarkEnd w:id="24"/>
    </w:p>
    <w:p w14:paraId="00A9E9DC" w14:textId="42DD2FBC" w:rsidR="00980500" w:rsidRPr="00980500" w:rsidRDefault="00067174" w:rsidP="00980500">
      <w:pPr>
        <w:rPr>
          <w:rFonts w:ascii="Arial" w:hAnsi="Arial" w:cs="Arial"/>
          <w:b/>
          <w:bCs/>
          <w:sz w:val="22"/>
          <w:szCs w:val="22"/>
        </w:rPr>
      </w:pPr>
      <w:r w:rsidRPr="006110CE">
        <w:rPr>
          <w:rFonts w:ascii="Arial" w:hAnsi="Arial" w:cs="Arial"/>
          <w:b/>
          <w:bCs/>
          <w:sz w:val="22"/>
          <w:szCs w:val="22"/>
        </w:rPr>
        <w:t>Treatment A</w:t>
      </w:r>
      <w:r w:rsidR="00EC48CD" w:rsidRPr="006110CE">
        <w:rPr>
          <w:rFonts w:ascii="Arial" w:hAnsi="Arial" w:cs="Arial"/>
          <w:b/>
          <w:bCs/>
          <w:sz w:val="22"/>
          <w:szCs w:val="22"/>
        </w:rPr>
        <w:t>pproaches</w:t>
      </w:r>
      <w:bookmarkEnd w:id="25"/>
    </w:p>
    <w:p w14:paraId="117D3BF2" w14:textId="77777777" w:rsidR="00980500" w:rsidRPr="00980500" w:rsidRDefault="00980500" w:rsidP="00980500">
      <w:pPr>
        <w:rPr>
          <w:rFonts w:ascii="Arial" w:hAnsi="Arial" w:cs="Arial"/>
          <w:sz w:val="22"/>
          <w:szCs w:val="22"/>
        </w:rPr>
      </w:pPr>
      <w:r w:rsidRPr="00980500">
        <w:rPr>
          <w:rFonts w:ascii="Arial" w:hAnsi="Arial" w:cs="Arial"/>
          <w:sz w:val="22"/>
          <w:szCs w:val="22"/>
        </w:rPr>
        <w:t>Individuals may access treatment through:</w:t>
      </w:r>
    </w:p>
    <w:p w14:paraId="0C716E0A" w14:textId="77777777" w:rsidR="00980500" w:rsidRPr="00980500" w:rsidRDefault="00980500" w:rsidP="00980500">
      <w:pPr>
        <w:numPr>
          <w:ilvl w:val="0"/>
          <w:numId w:val="30"/>
        </w:numPr>
        <w:rPr>
          <w:rFonts w:ascii="Arial" w:hAnsi="Arial" w:cs="Arial"/>
          <w:sz w:val="22"/>
          <w:szCs w:val="22"/>
        </w:rPr>
      </w:pPr>
      <w:r w:rsidRPr="00980500">
        <w:rPr>
          <w:rFonts w:ascii="Arial" w:hAnsi="Arial" w:cs="Arial"/>
          <w:b/>
          <w:bCs/>
          <w:sz w:val="22"/>
          <w:szCs w:val="22"/>
        </w:rPr>
        <w:t>GP referral</w:t>
      </w:r>
      <w:r w:rsidRPr="00980500">
        <w:rPr>
          <w:rFonts w:ascii="Arial" w:hAnsi="Arial" w:cs="Arial"/>
          <w:sz w:val="22"/>
          <w:szCs w:val="22"/>
        </w:rPr>
        <w:t xml:space="preserve"> to specialist eating disorder services (primary route)</w:t>
      </w:r>
    </w:p>
    <w:p w14:paraId="76971A4F" w14:textId="77777777" w:rsidR="00980500" w:rsidRPr="00980500" w:rsidRDefault="00980500" w:rsidP="00980500">
      <w:pPr>
        <w:numPr>
          <w:ilvl w:val="0"/>
          <w:numId w:val="30"/>
        </w:numPr>
        <w:rPr>
          <w:rFonts w:ascii="Arial" w:hAnsi="Arial" w:cs="Arial"/>
          <w:sz w:val="22"/>
          <w:szCs w:val="22"/>
        </w:rPr>
      </w:pPr>
      <w:r w:rsidRPr="00980500">
        <w:rPr>
          <w:rFonts w:ascii="Arial" w:hAnsi="Arial" w:cs="Arial"/>
          <w:b/>
          <w:bCs/>
          <w:sz w:val="22"/>
          <w:szCs w:val="22"/>
        </w:rPr>
        <w:t>Self-referral</w:t>
      </w:r>
      <w:r w:rsidRPr="00980500">
        <w:rPr>
          <w:rFonts w:ascii="Arial" w:hAnsi="Arial" w:cs="Arial"/>
          <w:sz w:val="22"/>
          <w:szCs w:val="22"/>
        </w:rPr>
        <w:t xml:space="preserve"> to NHS talking therapies (IAPT/now NHS Talking Therapies)</w:t>
      </w:r>
    </w:p>
    <w:p w14:paraId="1DD93263" w14:textId="77777777" w:rsidR="00980500" w:rsidRPr="00980500" w:rsidRDefault="00980500" w:rsidP="00B846C9">
      <w:pPr>
        <w:numPr>
          <w:ilvl w:val="0"/>
          <w:numId w:val="30"/>
        </w:numPr>
        <w:spacing w:line="360" w:lineRule="auto"/>
        <w:rPr>
          <w:rFonts w:ascii="Arial" w:hAnsi="Arial" w:cs="Arial"/>
          <w:sz w:val="22"/>
          <w:szCs w:val="22"/>
        </w:rPr>
      </w:pPr>
      <w:r w:rsidRPr="00980500">
        <w:rPr>
          <w:rFonts w:ascii="Arial" w:hAnsi="Arial" w:cs="Arial"/>
          <w:b/>
          <w:bCs/>
          <w:sz w:val="22"/>
          <w:szCs w:val="22"/>
        </w:rPr>
        <w:t>Urgent referral</w:t>
      </w:r>
      <w:r w:rsidRPr="00980500">
        <w:rPr>
          <w:rFonts w:ascii="Arial" w:hAnsi="Arial" w:cs="Arial"/>
          <w:sz w:val="22"/>
          <w:szCs w:val="22"/>
        </w:rPr>
        <w:t xml:space="preserve"> if there is risk of medical instability or self-harm</w:t>
      </w:r>
    </w:p>
    <w:p w14:paraId="306ECE91" w14:textId="77777777" w:rsidR="00980500" w:rsidRPr="00980500" w:rsidRDefault="00980500" w:rsidP="00B846C9">
      <w:pPr>
        <w:spacing w:line="360" w:lineRule="auto"/>
        <w:rPr>
          <w:rFonts w:ascii="Arial" w:hAnsi="Arial" w:cs="Arial"/>
          <w:sz w:val="22"/>
          <w:szCs w:val="22"/>
        </w:rPr>
      </w:pPr>
      <w:r w:rsidRPr="00980500">
        <w:rPr>
          <w:rFonts w:ascii="Arial" w:hAnsi="Arial" w:cs="Arial"/>
          <w:sz w:val="22"/>
          <w:szCs w:val="22"/>
        </w:rPr>
        <w:t xml:space="preserve">NICE emphasises early intervention, recommending that individuals receive an assessment within </w:t>
      </w:r>
      <w:r w:rsidRPr="00980500">
        <w:rPr>
          <w:rFonts w:ascii="Arial" w:hAnsi="Arial" w:cs="Arial"/>
          <w:b/>
          <w:bCs/>
          <w:sz w:val="22"/>
          <w:szCs w:val="22"/>
        </w:rPr>
        <w:t>four weeks</w:t>
      </w:r>
      <w:r w:rsidRPr="00980500">
        <w:rPr>
          <w:rFonts w:ascii="Arial" w:hAnsi="Arial" w:cs="Arial"/>
          <w:sz w:val="22"/>
          <w:szCs w:val="22"/>
        </w:rPr>
        <w:t xml:space="preserve"> of referral in community eating disorder services for adults (NICE, 2020).</w:t>
      </w:r>
    </w:p>
    <w:p w14:paraId="052596AB" w14:textId="77777777" w:rsidR="00ED0200" w:rsidRPr="00ED0200" w:rsidRDefault="00ED0200" w:rsidP="00ED0200">
      <w:pPr>
        <w:rPr>
          <w:rFonts w:ascii="Arial" w:hAnsi="Arial" w:cs="Arial"/>
          <w:b/>
          <w:bCs/>
          <w:sz w:val="22"/>
          <w:szCs w:val="22"/>
        </w:rPr>
      </w:pPr>
      <w:r w:rsidRPr="00ED0200">
        <w:rPr>
          <w:rFonts w:ascii="Arial" w:hAnsi="Arial" w:cs="Arial"/>
          <w:b/>
          <w:bCs/>
          <w:sz w:val="22"/>
          <w:szCs w:val="22"/>
        </w:rPr>
        <w:lastRenderedPageBreak/>
        <w:t xml:space="preserve">Psychological Treatments  </w:t>
      </w:r>
    </w:p>
    <w:p w14:paraId="0E11DF89" w14:textId="77777777" w:rsidR="00ED0200" w:rsidRPr="00ED0200" w:rsidRDefault="00ED0200" w:rsidP="00ED0200">
      <w:pPr>
        <w:rPr>
          <w:rFonts w:ascii="Arial" w:hAnsi="Arial" w:cs="Arial"/>
          <w:sz w:val="22"/>
          <w:szCs w:val="22"/>
        </w:rPr>
      </w:pPr>
      <w:r w:rsidRPr="00ED0200">
        <w:rPr>
          <w:rFonts w:ascii="Arial" w:hAnsi="Arial" w:cs="Arial"/>
          <w:sz w:val="22"/>
          <w:szCs w:val="22"/>
        </w:rPr>
        <w:t xml:space="preserve">Enhanced Cognitive Behavioural Therapy (CBT-E)  </w:t>
      </w:r>
    </w:p>
    <w:p w14:paraId="5EB95433" w14:textId="77777777" w:rsidR="00ED0200" w:rsidRPr="00ED0200" w:rsidRDefault="00ED0200" w:rsidP="00ED0200">
      <w:pPr>
        <w:rPr>
          <w:rFonts w:ascii="Arial" w:hAnsi="Arial" w:cs="Arial"/>
          <w:sz w:val="22"/>
          <w:szCs w:val="22"/>
        </w:rPr>
      </w:pPr>
      <w:r w:rsidRPr="00ED0200">
        <w:rPr>
          <w:rFonts w:ascii="Arial" w:hAnsi="Arial" w:cs="Arial"/>
          <w:sz w:val="22"/>
          <w:szCs w:val="22"/>
        </w:rPr>
        <w:t xml:space="preserve">In the UK, Enhanced Cognitive Behavioural Therapy (CBT-E) is the primary recommended treatment for adults with Bulimia Nervosa (NICE, 2020). Important elements consist of:  </w:t>
      </w:r>
    </w:p>
    <w:p w14:paraId="06E002AB" w14:textId="77777777" w:rsidR="00ED0200" w:rsidRPr="00ED0200" w:rsidRDefault="00ED0200" w:rsidP="00ED0200">
      <w:pPr>
        <w:numPr>
          <w:ilvl w:val="0"/>
          <w:numId w:val="10"/>
        </w:numPr>
        <w:rPr>
          <w:rFonts w:ascii="Arial" w:hAnsi="Arial" w:cs="Arial"/>
          <w:sz w:val="22"/>
          <w:szCs w:val="22"/>
        </w:rPr>
      </w:pPr>
      <w:r w:rsidRPr="00ED0200">
        <w:rPr>
          <w:rFonts w:ascii="Arial" w:hAnsi="Arial" w:cs="Arial"/>
          <w:sz w:val="22"/>
          <w:szCs w:val="22"/>
        </w:rPr>
        <w:t xml:space="preserve">Recognising the binge-purge cycle  </w:t>
      </w:r>
    </w:p>
    <w:p w14:paraId="5AD3214D" w14:textId="77777777" w:rsidR="00ED0200" w:rsidRPr="00ED0200" w:rsidRDefault="00ED0200" w:rsidP="00ED0200">
      <w:pPr>
        <w:numPr>
          <w:ilvl w:val="0"/>
          <w:numId w:val="10"/>
        </w:numPr>
        <w:rPr>
          <w:rFonts w:ascii="Arial" w:hAnsi="Arial" w:cs="Arial"/>
          <w:sz w:val="22"/>
          <w:szCs w:val="22"/>
        </w:rPr>
      </w:pPr>
      <w:r w:rsidRPr="00ED0200">
        <w:rPr>
          <w:rFonts w:ascii="Arial" w:hAnsi="Arial" w:cs="Arial"/>
          <w:sz w:val="22"/>
          <w:szCs w:val="22"/>
        </w:rPr>
        <w:t xml:space="preserve">Addressing inaccurate beliefs regarding weight and body shape  </w:t>
      </w:r>
    </w:p>
    <w:p w14:paraId="70B1763D" w14:textId="77777777" w:rsidR="00ED0200" w:rsidRPr="00ED0200" w:rsidRDefault="00ED0200" w:rsidP="00ED0200">
      <w:pPr>
        <w:numPr>
          <w:ilvl w:val="0"/>
          <w:numId w:val="10"/>
        </w:numPr>
        <w:rPr>
          <w:rFonts w:ascii="Arial" w:hAnsi="Arial" w:cs="Arial"/>
          <w:sz w:val="22"/>
          <w:szCs w:val="22"/>
        </w:rPr>
      </w:pPr>
      <w:r w:rsidRPr="00ED0200">
        <w:rPr>
          <w:rFonts w:ascii="Arial" w:hAnsi="Arial" w:cs="Arial"/>
          <w:sz w:val="22"/>
          <w:szCs w:val="22"/>
        </w:rPr>
        <w:t xml:space="preserve">Establishing consistent, nutritious eating habits  </w:t>
      </w:r>
    </w:p>
    <w:p w14:paraId="794ED96B" w14:textId="77777777" w:rsidR="000830BE" w:rsidRDefault="00ED0200" w:rsidP="000830BE">
      <w:pPr>
        <w:numPr>
          <w:ilvl w:val="0"/>
          <w:numId w:val="10"/>
        </w:numPr>
        <w:rPr>
          <w:rFonts w:ascii="Arial" w:hAnsi="Arial" w:cs="Arial"/>
          <w:sz w:val="22"/>
          <w:szCs w:val="22"/>
        </w:rPr>
      </w:pPr>
      <w:r w:rsidRPr="00ED0200">
        <w:rPr>
          <w:rFonts w:ascii="Arial" w:hAnsi="Arial" w:cs="Arial"/>
          <w:sz w:val="22"/>
          <w:szCs w:val="22"/>
        </w:rPr>
        <w:t>Planning for relapse prevention (NICE, 2020).</w:t>
      </w:r>
      <w:r w:rsidRPr="00ED0200">
        <w:rPr>
          <w:rFonts w:ascii="Arial" w:hAnsi="Arial" w:cs="Arial"/>
          <w:sz w:val="22"/>
          <w:szCs w:val="22"/>
        </w:rPr>
        <w:br/>
      </w:r>
    </w:p>
    <w:p w14:paraId="16A5E62B" w14:textId="175A2BCB" w:rsidR="007F09CD" w:rsidRPr="000830BE" w:rsidRDefault="007F09CD" w:rsidP="000830BE">
      <w:pPr>
        <w:rPr>
          <w:rFonts w:ascii="Arial" w:hAnsi="Arial" w:cs="Arial"/>
          <w:sz w:val="22"/>
          <w:szCs w:val="22"/>
        </w:rPr>
      </w:pPr>
      <w:r w:rsidRPr="000830BE">
        <w:rPr>
          <w:rFonts w:ascii="Arial" w:hAnsi="Arial" w:cs="Arial"/>
          <w:b/>
          <w:bCs/>
          <w:sz w:val="22"/>
          <w:szCs w:val="22"/>
        </w:rPr>
        <w:t>Family-Based Therapy (</w:t>
      </w:r>
      <w:r w:rsidR="00D50BC0" w:rsidRPr="000830BE">
        <w:rPr>
          <w:rFonts w:ascii="Arial" w:hAnsi="Arial" w:cs="Arial"/>
          <w:b/>
          <w:bCs/>
          <w:sz w:val="22"/>
          <w:szCs w:val="22"/>
        </w:rPr>
        <w:t>FBT)</w:t>
      </w:r>
      <w:r w:rsidR="00D50BC0" w:rsidRPr="000830BE">
        <w:rPr>
          <w:rFonts w:ascii="Arial" w:hAnsi="Arial" w:cs="Arial"/>
          <w:sz w:val="22"/>
          <w:szCs w:val="22"/>
        </w:rPr>
        <w:t xml:space="preserve"> Particularly</w:t>
      </w:r>
      <w:r w:rsidRPr="000830BE">
        <w:rPr>
          <w:rFonts w:ascii="Arial" w:hAnsi="Arial" w:cs="Arial"/>
          <w:sz w:val="22"/>
          <w:szCs w:val="22"/>
        </w:rPr>
        <w:t xml:space="preserve"> for Young People</w:t>
      </w:r>
    </w:p>
    <w:p w14:paraId="757BC899" w14:textId="77777777" w:rsidR="007F09CD" w:rsidRPr="006110CE" w:rsidRDefault="007F09CD" w:rsidP="00AE6980">
      <w:pPr>
        <w:spacing w:line="360" w:lineRule="auto"/>
        <w:rPr>
          <w:rFonts w:ascii="Arial" w:hAnsi="Arial" w:cs="Arial"/>
          <w:sz w:val="22"/>
          <w:szCs w:val="22"/>
        </w:rPr>
      </w:pPr>
      <w:r w:rsidRPr="006110CE">
        <w:rPr>
          <w:rFonts w:ascii="Arial" w:hAnsi="Arial" w:cs="Arial"/>
          <w:sz w:val="22"/>
          <w:szCs w:val="22"/>
        </w:rPr>
        <w:t xml:space="preserve">For individuals younger than 18, Family-Based Therapy (FBT) is the suggested treatment. This approach encourages families to assist in the recovery process. Advantages include:  </w:t>
      </w:r>
    </w:p>
    <w:p w14:paraId="28CB92A4" w14:textId="15C977F1" w:rsidR="007F09CD" w:rsidRPr="006110CE" w:rsidRDefault="007F09CD" w:rsidP="00AE6980">
      <w:pPr>
        <w:pStyle w:val="ListParagraph"/>
        <w:numPr>
          <w:ilvl w:val="0"/>
          <w:numId w:val="32"/>
        </w:numPr>
        <w:spacing w:line="360" w:lineRule="auto"/>
        <w:rPr>
          <w:rFonts w:ascii="Arial" w:hAnsi="Arial" w:cs="Arial"/>
          <w:sz w:val="22"/>
          <w:szCs w:val="22"/>
        </w:rPr>
      </w:pPr>
      <w:r w:rsidRPr="006110CE">
        <w:rPr>
          <w:rFonts w:ascii="Arial" w:hAnsi="Arial" w:cs="Arial"/>
          <w:sz w:val="22"/>
          <w:szCs w:val="22"/>
        </w:rPr>
        <w:t xml:space="preserve">Monitoring of meals by parents  </w:t>
      </w:r>
    </w:p>
    <w:p w14:paraId="24C55733" w14:textId="5EE4372A" w:rsidR="007F09CD" w:rsidRPr="006110CE" w:rsidRDefault="007F09CD" w:rsidP="00AE6980">
      <w:pPr>
        <w:pStyle w:val="ListParagraph"/>
        <w:numPr>
          <w:ilvl w:val="0"/>
          <w:numId w:val="32"/>
        </w:numPr>
        <w:spacing w:line="360" w:lineRule="auto"/>
        <w:rPr>
          <w:rFonts w:ascii="Arial" w:hAnsi="Arial" w:cs="Arial"/>
          <w:sz w:val="22"/>
          <w:szCs w:val="22"/>
        </w:rPr>
      </w:pPr>
      <w:r w:rsidRPr="006110CE">
        <w:rPr>
          <w:rFonts w:ascii="Arial" w:hAnsi="Arial" w:cs="Arial"/>
          <w:sz w:val="22"/>
          <w:szCs w:val="22"/>
        </w:rPr>
        <w:t xml:space="preserve">Less concealment regarding binge eating  </w:t>
      </w:r>
    </w:p>
    <w:p w14:paraId="41AF0D27" w14:textId="545AB68E" w:rsidR="007F09CD" w:rsidRPr="006110CE" w:rsidRDefault="007F09CD" w:rsidP="00AE6980">
      <w:pPr>
        <w:pStyle w:val="ListParagraph"/>
        <w:numPr>
          <w:ilvl w:val="0"/>
          <w:numId w:val="32"/>
        </w:numPr>
        <w:spacing w:line="360" w:lineRule="auto"/>
        <w:rPr>
          <w:rFonts w:ascii="Arial" w:hAnsi="Arial" w:cs="Arial"/>
          <w:sz w:val="22"/>
          <w:szCs w:val="22"/>
        </w:rPr>
      </w:pPr>
      <w:r w:rsidRPr="006110CE">
        <w:rPr>
          <w:rFonts w:ascii="Arial" w:hAnsi="Arial" w:cs="Arial"/>
          <w:sz w:val="22"/>
          <w:szCs w:val="22"/>
        </w:rPr>
        <w:t xml:space="preserve">Enhanced emotional communication  </w:t>
      </w:r>
    </w:p>
    <w:p w14:paraId="4CEFE0AC" w14:textId="473CDB0E" w:rsidR="005578E1" w:rsidRPr="006110CE" w:rsidRDefault="007F09CD" w:rsidP="00AE6980">
      <w:pPr>
        <w:pStyle w:val="ListParagraph"/>
        <w:numPr>
          <w:ilvl w:val="0"/>
          <w:numId w:val="32"/>
        </w:numPr>
        <w:spacing w:line="360" w:lineRule="auto"/>
        <w:rPr>
          <w:rFonts w:ascii="Arial" w:hAnsi="Arial" w:cs="Arial"/>
          <w:sz w:val="22"/>
          <w:szCs w:val="22"/>
        </w:rPr>
      </w:pPr>
      <w:r w:rsidRPr="006110CE">
        <w:rPr>
          <w:rFonts w:ascii="Arial" w:hAnsi="Arial" w:cs="Arial"/>
          <w:sz w:val="22"/>
          <w:szCs w:val="22"/>
        </w:rPr>
        <w:t xml:space="preserve">A supportive family atmosphere for </w:t>
      </w:r>
      <w:r w:rsidR="00C340F5" w:rsidRPr="006110CE">
        <w:rPr>
          <w:rFonts w:ascii="Arial" w:hAnsi="Arial" w:cs="Arial"/>
          <w:sz w:val="22"/>
          <w:szCs w:val="22"/>
        </w:rPr>
        <w:t>recovery (</w:t>
      </w:r>
      <w:r w:rsidR="0036441D" w:rsidRPr="006110CE">
        <w:rPr>
          <w:rFonts w:ascii="Arial" w:hAnsi="Arial" w:cs="Arial"/>
          <w:sz w:val="22"/>
          <w:szCs w:val="22"/>
        </w:rPr>
        <w:t>Royal College of Psychiatrists, 20</w:t>
      </w:r>
      <w:r w:rsidR="003845ED">
        <w:rPr>
          <w:rFonts w:ascii="Arial" w:hAnsi="Arial" w:cs="Arial"/>
          <w:sz w:val="22"/>
          <w:szCs w:val="22"/>
        </w:rPr>
        <w:t>22</w:t>
      </w:r>
      <w:r w:rsidR="0036441D" w:rsidRPr="006110CE">
        <w:rPr>
          <w:rFonts w:ascii="Arial" w:hAnsi="Arial" w:cs="Arial"/>
          <w:sz w:val="22"/>
          <w:szCs w:val="22"/>
        </w:rPr>
        <w:t>).</w:t>
      </w:r>
    </w:p>
    <w:p w14:paraId="7EB8C50D" w14:textId="77777777" w:rsidR="00970776" w:rsidRPr="00970776" w:rsidRDefault="00970776" w:rsidP="00AE6980">
      <w:pPr>
        <w:spacing w:line="360" w:lineRule="auto"/>
        <w:rPr>
          <w:rFonts w:ascii="Arial" w:hAnsi="Arial" w:cs="Arial"/>
          <w:sz w:val="22"/>
          <w:szCs w:val="22"/>
        </w:rPr>
      </w:pPr>
      <w:r w:rsidRPr="00970776">
        <w:rPr>
          <w:rFonts w:ascii="Arial" w:hAnsi="Arial" w:cs="Arial"/>
          <w:b/>
          <w:bCs/>
          <w:sz w:val="22"/>
          <w:szCs w:val="22"/>
        </w:rPr>
        <w:t>Interpersonal Psychotherapy (IPT)</w:t>
      </w:r>
    </w:p>
    <w:p w14:paraId="5EA67A66" w14:textId="77777777" w:rsidR="00D50BC0" w:rsidRPr="00D50BC0" w:rsidRDefault="00D50BC0" w:rsidP="00AE6980">
      <w:pPr>
        <w:spacing w:line="360" w:lineRule="auto"/>
        <w:rPr>
          <w:rFonts w:ascii="Arial" w:hAnsi="Arial" w:cs="Arial"/>
          <w:sz w:val="22"/>
          <w:szCs w:val="22"/>
        </w:rPr>
      </w:pPr>
      <w:r w:rsidRPr="00D50BC0">
        <w:rPr>
          <w:rFonts w:ascii="Arial" w:hAnsi="Arial" w:cs="Arial"/>
          <w:sz w:val="22"/>
          <w:szCs w:val="22"/>
        </w:rPr>
        <w:t xml:space="preserve">IPT can be used when CBT-E is unavailable or unsuitable. IPT focuses on:  </w:t>
      </w:r>
    </w:p>
    <w:p w14:paraId="33B283F5" w14:textId="3462925B" w:rsidR="00D50BC0" w:rsidRPr="006110CE" w:rsidRDefault="00D50BC0" w:rsidP="00AE6980">
      <w:pPr>
        <w:pStyle w:val="ListParagraph"/>
        <w:numPr>
          <w:ilvl w:val="0"/>
          <w:numId w:val="31"/>
        </w:numPr>
        <w:spacing w:line="360" w:lineRule="auto"/>
        <w:rPr>
          <w:rFonts w:ascii="Arial" w:hAnsi="Arial" w:cs="Arial"/>
          <w:sz w:val="22"/>
          <w:szCs w:val="22"/>
        </w:rPr>
      </w:pPr>
      <w:r w:rsidRPr="006110CE">
        <w:rPr>
          <w:rFonts w:ascii="Arial" w:hAnsi="Arial" w:cs="Arial"/>
          <w:sz w:val="22"/>
          <w:szCs w:val="22"/>
        </w:rPr>
        <w:t xml:space="preserve">Relationship conflicts </w:t>
      </w:r>
    </w:p>
    <w:p w14:paraId="627D0CDE" w14:textId="0E638834" w:rsidR="00D50BC0" w:rsidRPr="006110CE" w:rsidRDefault="00D50BC0" w:rsidP="00AE6980">
      <w:pPr>
        <w:pStyle w:val="ListParagraph"/>
        <w:numPr>
          <w:ilvl w:val="0"/>
          <w:numId w:val="31"/>
        </w:numPr>
        <w:spacing w:line="360" w:lineRule="auto"/>
        <w:rPr>
          <w:rFonts w:ascii="Arial" w:hAnsi="Arial" w:cs="Arial"/>
          <w:sz w:val="22"/>
          <w:szCs w:val="22"/>
        </w:rPr>
      </w:pPr>
      <w:r w:rsidRPr="006110CE">
        <w:rPr>
          <w:rFonts w:ascii="Arial" w:hAnsi="Arial" w:cs="Arial"/>
          <w:sz w:val="22"/>
          <w:szCs w:val="22"/>
        </w:rPr>
        <w:t xml:space="preserve">Grief and role transitions  </w:t>
      </w:r>
    </w:p>
    <w:p w14:paraId="726389B2" w14:textId="6667C0E9" w:rsidR="00D50BC0" w:rsidRPr="006110CE" w:rsidRDefault="00D50BC0" w:rsidP="00AE6980">
      <w:pPr>
        <w:pStyle w:val="ListParagraph"/>
        <w:numPr>
          <w:ilvl w:val="0"/>
          <w:numId w:val="31"/>
        </w:numPr>
        <w:spacing w:line="360" w:lineRule="auto"/>
        <w:rPr>
          <w:rFonts w:ascii="Arial" w:hAnsi="Arial" w:cs="Arial"/>
          <w:sz w:val="22"/>
          <w:szCs w:val="22"/>
        </w:rPr>
      </w:pPr>
      <w:r w:rsidRPr="006110CE">
        <w:rPr>
          <w:rFonts w:ascii="Arial" w:hAnsi="Arial" w:cs="Arial"/>
          <w:sz w:val="22"/>
          <w:szCs w:val="22"/>
        </w:rPr>
        <w:t xml:space="preserve">Social interactions </w:t>
      </w:r>
      <w:r w:rsidR="006110CE" w:rsidRPr="006110CE">
        <w:rPr>
          <w:rFonts w:ascii="Arial" w:hAnsi="Arial" w:cs="Arial"/>
          <w:sz w:val="22"/>
          <w:szCs w:val="22"/>
        </w:rPr>
        <w:t>(Mind</w:t>
      </w:r>
      <w:r w:rsidR="00901D1B" w:rsidRPr="006110CE">
        <w:rPr>
          <w:rFonts w:ascii="Arial" w:hAnsi="Arial" w:cs="Arial"/>
          <w:sz w:val="22"/>
          <w:szCs w:val="22"/>
        </w:rPr>
        <w:t xml:space="preserve">, </w:t>
      </w:r>
      <w:r w:rsidR="00484F5D" w:rsidRPr="006110CE">
        <w:rPr>
          <w:rFonts w:ascii="Arial" w:hAnsi="Arial" w:cs="Arial"/>
          <w:sz w:val="22"/>
          <w:szCs w:val="22"/>
        </w:rPr>
        <w:t>2025)</w:t>
      </w:r>
      <w:r w:rsidR="00D565E1" w:rsidRPr="006110CE">
        <w:rPr>
          <w:rFonts w:ascii="Arial" w:hAnsi="Arial" w:cs="Arial"/>
          <w:sz w:val="22"/>
          <w:szCs w:val="22"/>
        </w:rPr>
        <w:t>,</w:t>
      </w:r>
      <w:r w:rsidR="00901D1B" w:rsidRPr="006110CE">
        <w:rPr>
          <w:rFonts w:ascii="Arial" w:hAnsi="Arial" w:cs="Arial"/>
          <w:sz w:val="22"/>
          <w:szCs w:val="22"/>
        </w:rPr>
        <w:t xml:space="preserve"> (Bea</w:t>
      </w:r>
      <w:r w:rsidR="00D565E1" w:rsidRPr="006110CE">
        <w:rPr>
          <w:rFonts w:ascii="Arial" w:hAnsi="Arial" w:cs="Arial"/>
          <w:sz w:val="22"/>
          <w:szCs w:val="22"/>
        </w:rPr>
        <w:t>t, 2025).</w:t>
      </w:r>
    </w:p>
    <w:p w14:paraId="6FA664D4" w14:textId="5CEC472B" w:rsidR="00D50BC0" w:rsidRPr="00D50BC0" w:rsidRDefault="00D50BC0" w:rsidP="00AE6980">
      <w:pPr>
        <w:spacing w:line="360" w:lineRule="auto"/>
        <w:rPr>
          <w:rFonts w:ascii="Arial" w:hAnsi="Arial" w:cs="Arial"/>
          <w:sz w:val="22"/>
          <w:szCs w:val="22"/>
        </w:rPr>
      </w:pPr>
      <w:r w:rsidRPr="00D50BC0">
        <w:rPr>
          <w:rFonts w:ascii="Arial" w:hAnsi="Arial" w:cs="Arial"/>
          <w:sz w:val="22"/>
          <w:szCs w:val="22"/>
        </w:rPr>
        <w:t>The aim of this approach is to reduce binge eating by improving emotional coping skills</w:t>
      </w:r>
    </w:p>
    <w:p w14:paraId="2F7449E8" w14:textId="65896C27" w:rsidR="00970776" w:rsidRPr="00201A35" w:rsidRDefault="00F15B49" w:rsidP="00AE6980">
      <w:pPr>
        <w:spacing w:line="360" w:lineRule="auto"/>
        <w:rPr>
          <w:rFonts w:ascii="Arial" w:hAnsi="Arial" w:cs="Arial"/>
          <w:b/>
          <w:bCs/>
          <w:sz w:val="22"/>
          <w:szCs w:val="22"/>
        </w:rPr>
      </w:pPr>
      <w:r w:rsidRPr="00F15B49">
        <w:rPr>
          <w:rFonts w:ascii="Arial" w:hAnsi="Arial" w:cs="Arial"/>
          <w:b/>
          <w:bCs/>
          <w:sz w:val="22"/>
          <w:szCs w:val="22"/>
        </w:rPr>
        <w:t xml:space="preserve">Medical Monitoring  </w:t>
      </w:r>
    </w:p>
    <w:p w14:paraId="09D24A43" w14:textId="77777777" w:rsidR="00211BDC" w:rsidRPr="006110CE" w:rsidRDefault="00211BDC" w:rsidP="00AE6980">
      <w:pPr>
        <w:spacing w:line="360" w:lineRule="auto"/>
        <w:rPr>
          <w:rFonts w:ascii="Arial" w:hAnsi="Arial" w:cs="Arial"/>
          <w:sz w:val="22"/>
          <w:szCs w:val="22"/>
        </w:rPr>
      </w:pPr>
      <w:r w:rsidRPr="006110CE">
        <w:rPr>
          <w:rFonts w:ascii="Arial" w:hAnsi="Arial" w:cs="Arial"/>
          <w:sz w:val="22"/>
          <w:szCs w:val="22"/>
        </w:rPr>
        <w:t xml:space="preserve">Individuals may need medical monitoring because of the dangers associated with purging and electrolyte imbalance. This typically includes:  </w:t>
      </w:r>
    </w:p>
    <w:p w14:paraId="637792DA" w14:textId="7209BF20" w:rsidR="00211BDC" w:rsidRPr="006110CE" w:rsidRDefault="00211BDC" w:rsidP="00AE6980">
      <w:pPr>
        <w:pStyle w:val="ListParagraph"/>
        <w:numPr>
          <w:ilvl w:val="0"/>
          <w:numId w:val="33"/>
        </w:numPr>
        <w:spacing w:line="360" w:lineRule="auto"/>
        <w:rPr>
          <w:rFonts w:ascii="Arial" w:hAnsi="Arial" w:cs="Arial"/>
          <w:sz w:val="22"/>
          <w:szCs w:val="22"/>
        </w:rPr>
      </w:pPr>
      <w:r w:rsidRPr="006110CE">
        <w:rPr>
          <w:rFonts w:ascii="Arial" w:hAnsi="Arial" w:cs="Arial"/>
          <w:sz w:val="22"/>
          <w:szCs w:val="22"/>
        </w:rPr>
        <w:t xml:space="preserve">Regular blood tests  </w:t>
      </w:r>
    </w:p>
    <w:p w14:paraId="7D499CF8" w14:textId="4E7E2EA5" w:rsidR="00211BDC" w:rsidRPr="006110CE" w:rsidRDefault="00211BDC" w:rsidP="00AE6980">
      <w:pPr>
        <w:pStyle w:val="ListParagraph"/>
        <w:numPr>
          <w:ilvl w:val="0"/>
          <w:numId w:val="33"/>
        </w:numPr>
        <w:spacing w:line="360" w:lineRule="auto"/>
        <w:rPr>
          <w:rFonts w:ascii="Arial" w:hAnsi="Arial" w:cs="Arial"/>
          <w:sz w:val="22"/>
          <w:szCs w:val="22"/>
        </w:rPr>
      </w:pPr>
      <w:r w:rsidRPr="006110CE">
        <w:rPr>
          <w:rFonts w:ascii="Arial" w:hAnsi="Arial" w:cs="Arial"/>
          <w:sz w:val="22"/>
          <w:szCs w:val="22"/>
        </w:rPr>
        <w:t xml:space="preserve">ECG monitoring  </w:t>
      </w:r>
    </w:p>
    <w:p w14:paraId="0C17C5E4" w14:textId="6123D820" w:rsidR="00211BDC" w:rsidRPr="006110CE" w:rsidRDefault="00211BDC" w:rsidP="00AE6980">
      <w:pPr>
        <w:pStyle w:val="ListParagraph"/>
        <w:numPr>
          <w:ilvl w:val="0"/>
          <w:numId w:val="33"/>
        </w:numPr>
        <w:spacing w:line="360" w:lineRule="auto"/>
        <w:rPr>
          <w:rFonts w:ascii="Arial" w:hAnsi="Arial" w:cs="Arial"/>
          <w:sz w:val="22"/>
          <w:szCs w:val="22"/>
        </w:rPr>
      </w:pPr>
      <w:r w:rsidRPr="006110CE">
        <w:rPr>
          <w:rFonts w:ascii="Arial" w:hAnsi="Arial" w:cs="Arial"/>
          <w:sz w:val="22"/>
          <w:szCs w:val="22"/>
        </w:rPr>
        <w:t xml:space="preserve">Dental evaluations  </w:t>
      </w:r>
    </w:p>
    <w:p w14:paraId="39C16103" w14:textId="0AA77EDF" w:rsidR="00D42467" w:rsidRPr="006110CE" w:rsidRDefault="00211BDC" w:rsidP="00AE6980">
      <w:pPr>
        <w:pStyle w:val="ListParagraph"/>
        <w:numPr>
          <w:ilvl w:val="0"/>
          <w:numId w:val="33"/>
        </w:numPr>
        <w:spacing w:line="360" w:lineRule="auto"/>
        <w:rPr>
          <w:rFonts w:ascii="Arial" w:hAnsi="Arial" w:cs="Arial"/>
          <w:sz w:val="22"/>
          <w:szCs w:val="22"/>
        </w:rPr>
      </w:pPr>
      <w:r w:rsidRPr="006110CE">
        <w:rPr>
          <w:rFonts w:ascii="Arial" w:hAnsi="Arial" w:cs="Arial"/>
          <w:sz w:val="22"/>
          <w:szCs w:val="22"/>
        </w:rPr>
        <w:t>Monitoring hydration levels and kidney function (Hay et al., 2020)</w:t>
      </w:r>
      <w:r w:rsidR="00F80E71" w:rsidRPr="006110CE">
        <w:rPr>
          <w:rFonts w:ascii="Arial" w:hAnsi="Arial" w:cs="Arial"/>
          <w:sz w:val="22"/>
          <w:szCs w:val="22"/>
        </w:rPr>
        <w:t>.</w:t>
      </w:r>
      <w:r w:rsidRPr="006110CE">
        <w:rPr>
          <w:rFonts w:ascii="Arial" w:hAnsi="Arial" w:cs="Arial"/>
          <w:sz w:val="22"/>
          <w:szCs w:val="22"/>
        </w:rPr>
        <w:t xml:space="preserve">   </w:t>
      </w:r>
    </w:p>
    <w:p w14:paraId="09CB0C20" w14:textId="77777777" w:rsidR="00CE14E1" w:rsidRPr="00CF241F" w:rsidRDefault="003636BC" w:rsidP="00CF241F">
      <w:pPr>
        <w:pStyle w:val="Heading2"/>
        <w:rPr>
          <w:rFonts w:ascii="Arial" w:hAnsi="Arial" w:cs="Arial"/>
          <w:b/>
          <w:bCs/>
          <w:color w:val="000000" w:themeColor="text1"/>
          <w:sz w:val="22"/>
          <w:szCs w:val="22"/>
        </w:rPr>
      </w:pPr>
      <w:bookmarkStart w:id="26" w:name="_Toc216982816"/>
      <w:r w:rsidRPr="00CF241F">
        <w:rPr>
          <w:rFonts w:ascii="Arial" w:hAnsi="Arial" w:cs="Arial"/>
          <w:b/>
          <w:bCs/>
          <w:color w:val="000000" w:themeColor="text1"/>
          <w:sz w:val="22"/>
          <w:szCs w:val="22"/>
        </w:rPr>
        <w:t>Rehabilitation in the UK</w:t>
      </w:r>
      <w:bookmarkEnd w:id="26"/>
      <w:r w:rsidRPr="00CF241F">
        <w:rPr>
          <w:rFonts w:ascii="Arial" w:hAnsi="Arial" w:cs="Arial"/>
          <w:b/>
          <w:bCs/>
          <w:color w:val="000000" w:themeColor="text1"/>
          <w:sz w:val="22"/>
          <w:szCs w:val="22"/>
        </w:rPr>
        <w:t xml:space="preserve"> </w:t>
      </w:r>
    </w:p>
    <w:p w14:paraId="22D037AD" w14:textId="745C08D0" w:rsidR="0020791C" w:rsidRPr="00BC180F" w:rsidRDefault="0020791C" w:rsidP="00BC180F">
      <w:pPr>
        <w:spacing w:line="360" w:lineRule="auto"/>
        <w:rPr>
          <w:rFonts w:ascii="Arial" w:hAnsi="Arial" w:cs="Arial"/>
          <w:b/>
          <w:bCs/>
          <w:sz w:val="22"/>
          <w:szCs w:val="22"/>
        </w:rPr>
      </w:pPr>
      <w:r w:rsidRPr="00BC180F">
        <w:rPr>
          <w:rFonts w:ascii="Arial" w:eastAsia="Times New Roman" w:hAnsi="Arial" w:cs="Arial"/>
          <w:kern w:val="0"/>
          <w:sz w:val="22"/>
          <w:szCs w:val="22"/>
          <w:lang w:eastAsia="en-GB"/>
          <w14:ligatures w14:val="none"/>
        </w:rPr>
        <w:t xml:space="preserve">Social care involvement can consist of:  </w:t>
      </w:r>
    </w:p>
    <w:p w14:paraId="28F4AAC3" w14:textId="77777777" w:rsidR="0020791C" w:rsidRPr="00BC180F" w:rsidRDefault="0020791C" w:rsidP="00BC180F">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lastRenderedPageBreak/>
        <w:t xml:space="preserve">Safeguarding assessments of vulnerable adults or young people  </w:t>
      </w:r>
    </w:p>
    <w:p w14:paraId="4D47B62F" w14:textId="77777777" w:rsidR="0020791C" w:rsidRPr="00BC180F" w:rsidRDefault="0020791C" w:rsidP="00BC180F">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Assistance for individuals who neglect their own needs  </w:t>
      </w:r>
    </w:p>
    <w:p w14:paraId="5324FD84" w14:textId="54A72120" w:rsidR="0020791C" w:rsidRPr="00BC180F" w:rsidRDefault="0020791C" w:rsidP="00BC180F">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Care plans that address daily living issues, particularly when eating problems affect functioning (Sources: Care Act 2014; Children Act 1989</w:t>
      </w:r>
      <w:r w:rsidR="00574BCD" w:rsidRPr="00BC180F">
        <w:rPr>
          <w:rFonts w:ascii="Arial" w:eastAsia="Times New Roman" w:hAnsi="Arial" w:cs="Arial"/>
          <w:kern w:val="0"/>
          <w:sz w:val="22"/>
          <w:szCs w:val="22"/>
          <w:lang w:eastAsia="en-GB"/>
          <w14:ligatures w14:val="none"/>
        </w:rPr>
        <w:t>) (</w:t>
      </w:r>
      <w:r w:rsidR="00A86ED8" w:rsidRPr="00BC180F">
        <w:rPr>
          <w:rFonts w:ascii="Arial" w:eastAsia="Times New Roman" w:hAnsi="Arial" w:cs="Arial"/>
          <w:kern w:val="0"/>
          <w:sz w:val="22"/>
          <w:szCs w:val="22"/>
          <w:lang w:eastAsia="en-GB"/>
          <w14:ligatures w14:val="none"/>
        </w:rPr>
        <w:t>NHS Digital, 2023)</w:t>
      </w:r>
      <w:r w:rsidR="007A419C" w:rsidRPr="00BC180F">
        <w:rPr>
          <w:rFonts w:ascii="Arial" w:eastAsia="Times New Roman" w:hAnsi="Arial" w:cs="Arial"/>
          <w:kern w:val="0"/>
          <w:sz w:val="22"/>
          <w:szCs w:val="22"/>
          <w:lang w:eastAsia="en-GB"/>
          <w14:ligatures w14:val="none"/>
        </w:rPr>
        <w:t>,</w:t>
      </w:r>
    </w:p>
    <w:p w14:paraId="4D1EA5FE" w14:textId="77777777" w:rsidR="0020791C" w:rsidRPr="00BC180F" w:rsidRDefault="0020791C" w:rsidP="00BC180F">
      <w:p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Support workers, key workers, and social workers assist in addressing social and environmental factors that influence recovery.</w:t>
      </w:r>
    </w:p>
    <w:p w14:paraId="45639370" w14:textId="77777777" w:rsidR="004B0808" w:rsidRPr="00BC180F" w:rsidRDefault="00CE14E1" w:rsidP="00BC180F">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BC180F">
        <w:rPr>
          <w:rFonts w:ascii="Arial" w:eastAsia="Times New Roman" w:hAnsi="Arial" w:cs="Arial"/>
          <w:b/>
          <w:bCs/>
          <w:kern w:val="0"/>
          <w:sz w:val="22"/>
          <w:szCs w:val="22"/>
          <w:lang w:eastAsia="en-GB"/>
          <w14:ligatures w14:val="none"/>
        </w:rPr>
        <w:t>C</w:t>
      </w:r>
      <w:r w:rsidR="00F36DE4" w:rsidRPr="00BC180F">
        <w:rPr>
          <w:rFonts w:ascii="Arial" w:eastAsia="Times New Roman" w:hAnsi="Arial" w:cs="Arial"/>
          <w:b/>
          <w:bCs/>
          <w:kern w:val="0"/>
          <w:sz w:val="22"/>
          <w:szCs w:val="22"/>
          <w:lang w:eastAsia="en-GB"/>
          <w14:ligatures w14:val="none"/>
        </w:rPr>
        <w:t xml:space="preserve">ommunity based </w:t>
      </w:r>
      <w:r w:rsidR="004B0808" w:rsidRPr="00BC180F">
        <w:rPr>
          <w:rFonts w:ascii="Arial" w:eastAsia="Times New Roman" w:hAnsi="Arial" w:cs="Arial"/>
          <w:b/>
          <w:bCs/>
          <w:kern w:val="0"/>
          <w:sz w:val="22"/>
          <w:szCs w:val="22"/>
          <w:lang w:eastAsia="en-GB"/>
          <w14:ligatures w14:val="none"/>
        </w:rPr>
        <w:t xml:space="preserve">rehabilitation </w:t>
      </w:r>
    </w:p>
    <w:p w14:paraId="6CBFB9FE" w14:textId="58A1771E" w:rsidR="00352D2F" w:rsidRPr="00BC180F" w:rsidRDefault="00352D2F" w:rsidP="00BC180F">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Rehabilitation may include:  </w:t>
      </w:r>
    </w:p>
    <w:p w14:paraId="124F445B" w14:textId="77777777" w:rsidR="00352D2F" w:rsidRPr="00BC180F" w:rsidRDefault="00352D2F" w:rsidP="00BC180F">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Support for education and employment  </w:t>
      </w:r>
    </w:p>
    <w:p w14:paraId="05FE1B52" w14:textId="77777777" w:rsidR="00352D2F" w:rsidRPr="00BC180F" w:rsidRDefault="00352D2F" w:rsidP="00BC180F">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Peer support groups (such as Beat UK groups)  </w:t>
      </w:r>
    </w:p>
    <w:p w14:paraId="006ADE7A" w14:textId="77777777" w:rsidR="00352D2F" w:rsidRPr="00BC180F" w:rsidRDefault="00352D2F" w:rsidP="00BC180F">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Community mental health teams  </w:t>
      </w:r>
    </w:p>
    <w:p w14:paraId="1EE59EF3" w14:textId="31956F1E" w:rsidR="00352D2F" w:rsidRPr="00BC180F" w:rsidRDefault="00352D2F" w:rsidP="00BC180F">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Housing or supported living options (when </w:t>
      </w:r>
      <w:r w:rsidR="00571058" w:rsidRPr="00BC180F">
        <w:rPr>
          <w:rFonts w:ascii="Arial" w:eastAsia="Times New Roman" w:hAnsi="Arial" w:cs="Arial"/>
          <w:kern w:val="0"/>
          <w:sz w:val="22"/>
          <w:szCs w:val="22"/>
          <w:lang w:eastAsia="en-GB"/>
          <w14:ligatures w14:val="none"/>
        </w:rPr>
        <w:t xml:space="preserve">suitable) (NICE, </w:t>
      </w:r>
      <w:r w:rsidR="003D2A8F" w:rsidRPr="00BC180F">
        <w:rPr>
          <w:rFonts w:ascii="Arial" w:eastAsia="Times New Roman" w:hAnsi="Arial" w:cs="Arial"/>
          <w:kern w:val="0"/>
          <w:sz w:val="22"/>
          <w:szCs w:val="22"/>
          <w:lang w:eastAsia="en-GB"/>
          <w14:ligatures w14:val="none"/>
        </w:rPr>
        <w:t>2020)</w:t>
      </w:r>
      <w:r w:rsidR="00DC53B3" w:rsidRPr="00BC180F">
        <w:rPr>
          <w:rFonts w:ascii="Arial" w:eastAsia="Times New Roman" w:hAnsi="Arial" w:cs="Arial"/>
          <w:kern w:val="0"/>
          <w:sz w:val="22"/>
          <w:szCs w:val="22"/>
          <w:lang w:eastAsia="en-GB"/>
          <w14:ligatures w14:val="none"/>
        </w:rPr>
        <w:t>.</w:t>
      </w:r>
    </w:p>
    <w:p w14:paraId="6A0FA5B2" w14:textId="77777777" w:rsidR="00352D2F" w:rsidRPr="00BC180F" w:rsidRDefault="00352D2F" w:rsidP="00BC180F">
      <w:p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These services aim to tackle social isolation, promote independence, and improve daily functioning.</w:t>
      </w:r>
    </w:p>
    <w:p w14:paraId="06FF6DB6" w14:textId="3EC6737D" w:rsidR="004B0808" w:rsidRPr="00BC180F" w:rsidRDefault="000361C9" w:rsidP="00BC180F">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BC180F">
        <w:rPr>
          <w:rFonts w:ascii="Arial" w:eastAsia="Times New Roman" w:hAnsi="Arial" w:cs="Arial"/>
          <w:b/>
          <w:bCs/>
          <w:kern w:val="0"/>
          <w:sz w:val="22"/>
          <w:szCs w:val="22"/>
          <w:lang w:eastAsia="en-GB"/>
          <w14:ligatures w14:val="none"/>
        </w:rPr>
        <w:t>R</w:t>
      </w:r>
      <w:r w:rsidR="00C92D33" w:rsidRPr="00BC180F">
        <w:rPr>
          <w:rFonts w:ascii="Arial" w:eastAsia="Times New Roman" w:hAnsi="Arial" w:cs="Arial"/>
          <w:b/>
          <w:bCs/>
          <w:kern w:val="0"/>
          <w:sz w:val="22"/>
          <w:szCs w:val="22"/>
          <w:lang w:eastAsia="en-GB"/>
          <w14:ligatures w14:val="none"/>
        </w:rPr>
        <w:t>ela</w:t>
      </w:r>
      <w:r w:rsidRPr="00BC180F">
        <w:rPr>
          <w:rFonts w:ascii="Arial" w:eastAsia="Times New Roman" w:hAnsi="Arial" w:cs="Arial"/>
          <w:b/>
          <w:bCs/>
          <w:kern w:val="0"/>
          <w:sz w:val="22"/>
          <w:szCs w:val="22"/>
          <w:lang w:eastAsia="en-GB"/>
          <w14:ligatures w14:val="none"/>
        </w:rPr>
        <w:t>pse prevention and Long</w:t>
      </w:r>
      <w:r w:rsidR="00523BF4" w:rsidRPr="00BC180F">
        <w:rPr>
          <w:rFonts w:ascii="Arial" w:eastAsia="Times New Roman" w:hAnsi="Arial" w:cs="Arial"/>
          <w:b/>
          <w:bCs/>
          <w:kern w:val="0"/>
          <w:sz w:val="22"/>
          <w:szCs w:val="22"/>
          <w:lang w:eastAsia="en-GB"/>
          <w14:ligatures w14:val="none"/>
        </w:rPr>
        <w:t>-</w:t>
      </w:r>
      <w:r w:rsidR="00330B6D" w:rsidRPr="00BC180F">
        <w:rPr>
          <w:rFonts w:ascii="Arial" w:eastAsia="Times New Roman" w:hAnsi="Arial" w:cs="Arial"/>
          <w:b/>
          <w:bCs/>
          <w:kern w:val="0"/>
          <w:sz w:val="22"/>
          <w:szCs w:val="22"/>
          <w:lang w:eastAsia="en-GB"/>
          <w14:ligatures w14:val="none"/>
        </w:rPr>
        <w:t>term recovery</w:t>
      </w:r>
    </w:p>
    <w:p w14:paraId="122D40FC" w14:textId="77777777" w:rsidR="00F01855" w:rsidRPr="00BC180F" w:rsidRDefault="00F01855" w:rsidP="00BC180F">
      <w:p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Relapse occurs frequently, and ongoing support is important. Rehabilitation focuses on: </w:t>
      </w:r>
    </w:p>
    <w:p w14:paraId="6D22BD2A" w14:textId="77777777" w:rsidR="00F01855" w:rsidRPr="00BC180F" w:rsidRDefault="00F01855" w:rsidP="00BC180F">
      <w:pPr>
        <w:pStyle w:val="ListParagraph"/>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Establishing effective coping strategies  </w:t>
      </w:r>
    </w:p>
    <w:p w14:paraId="68BFE83F" w14:textId="77777777" w:rsidR="00F01855" w:rsidRPr="00BC180F" w:rsidRDefault="00F01855" w:rsidP="00BC180F">
      <w:pPr>
        <w:pStyle w:val="ListParagraph"/>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Handling stress and emotions  </w:t>
      </w:r>
    </w:p>
    <w:p w14:paraId="253D999F" w14:textId="77777777" w:rsidR="00F01855" w:rsidRPr="00BC180F" w:rsidRDefault="00F01855" w:rsidP="00BC180F">
      <w:pPr>
        <w:pStyle w:val="ListParagraph"/>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Cultivating a positive body image  </w:t>
      </w:r>
    </w:p>
    <w:p w14:paraId="473B2F58" w14:textId="77777777" w:rsidR="00F01855" w:rsidRPr="00BC180F" w:rsidRDefault="00F01855" w:rsidP="00BC180F">
      <w:pPr>
        <w:pStyle w:val="ListParagraph"/>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Continuing therapy as necessary  </w:t>
      </w:r>
    </w:p>
    <w:p w14:paraId="0DD219D5" w14:textId="77EC39C5" w:rsidR="00523BF4" w:rsidRDefault="00F01855" w:rsidP="00BC180F">
      <w:pPr>
        <w:pStyle w:val="ListParagraph"/>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Regular medical supervision (McIntosh, et. at., 2011).</w:t>
      </w:r>
    </w:p>
    <w:p w14:paraId="7FC20424" w14:textId="481709FB" w:rsidR="000127D0" w:rsidRPr="00E104B0" w:rsidRDefault="000127D0" w:rsidP="003E4A86">
      <w:pPr>
        <w:pStyle w:val="NormalWeb"/>
        <w:spacing w:line="360" w:lineRule="auto"/>
        <w:rPr>
          <w:rFonts w:ascii="Arial" w:hAnsi="Arial" w:cs="Arial"/>
          <w:b/>
          <w:bCs/>
          <w:sz w:val="22"/>
          <w:szCs w:val="22"/>
        </w:rPr>
      </w:pPr>
      <w:r w:rsidRPr="000127D0">
        <w:rPr>
          <w:rFonts w:ascii="Arial" w:hAnsi="Arial" w:cs="Arial"/>
          <w:b/>
          <w:bCs/>
          <w:sz w:val="22"/>
          <w:szCs w:val="22"/>
        </w:rPr>
        <w:t>Limitations and barriers in practice</w:t>
      </w:r>
    </w:p>
    <w:p w14:paraId="76993AEE" w14:textId="77777777" w:rsidR="003E4A86" w:rsidRPr="00691A07" w:rsidRDefault="000127D0" w:rsidP="003E4A86">
      <w:pPr>
        <w:pStyle w:val="NormalWeb"/>
        <w:spacing w:line="360" w:lineRule="auto"/>
        <w:rPr>
          <w:rFonts w:ascii="Arial" w:hAnsi="Arial" w:cs="Arial"/>
          <w:b/>
          <w:bCs/>
          <w:sz w:val="22"/>
          <w:szCs w:val="22"/>
        </w:rPr>
      </w:pPr>
      <w:r w:rsidRPr="00691A07">
        <w:rPr>
          <w:rFonts w:ascii="Arial" w:hAnsi="Arial" w:cs="Arial"/>
          <w:b/>
          <w:bCs/>
          <w:sz w:val="22"/>
          <w:szCs w:val="22"/>
        </w:rPr>
        <w:t>Prolonged waiting periods and unfulfilled demand</w:t>
      </w:r>
    </w:p>
    <w:p w14:paraId="392F8E64" w14:textId="2EB1D085" w:rsidR="002D1109" w:rsidRPr="00AC3078" w:rsidRDefault="00CD3A35" w:rsidP="003E4A86">
      <w:pPr>
        <w:pStyle w:val="NormalWeb"/>
        <w:spacing w:line="360" w:lineRule="auto"/>
        <w:rPr>
          <w:rFonts w:ascii="Arial" w:hAnsi="Arial" w:cs="Arial"/>
          <w:sz w:val="22"/>
          <w:szCs w:val="22"/>
        </w:rPr>
      </w:pPr>
      <w:r w:rsidRPr="00CD3A35">
        <w:rPr>
          <w:rFonts w:ascii="Arial" w:hAnsi="Arial" w:cs="Arial"/>
          <w:sz w:val="22"/>
          <w:szCs w:val="22"/>
        </w:rPr>
        <w:t xml:space="preserve">A recent national audit reported by </w:t>
      </w:r>
      <w:bookmarkStart w:id="27" w:name="_Hlk216941435"/>
      <w:r w:rsidRPr="00CD3A35">
        <w:rPr>
          <w:rFonts w:ascii="Arial" w:hAnsi="Arial" w:cs="Arial"/>
          <w:sz w:val="22"/>
          <w:szCs w:val="22"/>
        </w:rPr>
        <w:t xml:space="preserve">The Guardian (2025) </w:t>
      </w:r>
      <w:bookmarkEnd w:id="27"/>
      <w:r w:rsidRPr="00CD3A35">
        <w:rPr>
          <w:rFonts w:ascii="Arial" w:hAnsi="Arial" w:cs="Arial"/>
          <w:sz w:val="22"/>
          <w:szCs w:val="22"/>
        </w:rPr>
        <w:t xml:space="preserve">indicated that adults with eating disorders, including bulimia, in England may experience waiting times of up to 700 days for treatment. Children typically wait for shorter periods, although differences </w:t>
      </w:r>
      <w:r w:rsidR="00273AC5" w:rsidRPr="00CD3A35">
        <w:rPr>
          <w:rFonts w:ascii="Arial" w:hAnsi="Arial" w:cs="Arial"/>
          <w:sz w:val="22"/>
          <w:szCs w:val="22"/>
        </w:rPr>
        <w:t>remain. This</w:t>
      </w:r>
      <w:r w:rsidRPr="00CD3A35">
        <w:rPr>
          <w:rFonts w:ascii="Arial" w:hAnsi="Arial" w:cs="Arial"/>
          <w:sz w:val="22"/>
          <w:szCs w:val="22"/>
        </w:rPr>
        <w:t xml:space="preserve"> indicates that the demand for adult services significantly exceeds the available capacity</w:t>
      </w:r>
      <w:r w:rsidR="00AB1E45">
        <w:rPr>
          <w:rFonts w:ascii="Arial" w:hAnsi="Arial" w:cs="Arial"/>
          <w:sz w:val="22"/>
          <w:szCs w:val="22"/>
        </w:rPr>
        <w:t xml:space="preserve"> (</w:t>
      </w:r>
      <w:r w:rsidR="007152EF" w:rsidRPr="007152EF">
        <w:rPr>
          <w:rFonts w:ascii="Arial" w:hAnsi="Arial" w:cs="Arial"/>
          <w:sz w:val="22"/>
          <w:szCs w:val="22"/>
        </w:rPr>
        <w:t>The Guardian</w:t>
      </w:r>
      <w:r w:rsidR="00734705">
        <w:rPr>
          <w:rFonts w:ascii="Arial" w:hAnsi="Arial" w:cs="Arial"/>
          <w:sz w:val="22"/>
          <w:szCs w:val="22"/>
        </w:rPr>
        <w:t xml:space="preserve">, </w:t>
      </w:r>
      <w:r w:rsidR="007152EF" w:rsidRPr="007152EF">
        <w:rPr>
          <w:rFonts w:ascii="Arial" w:hAnsi="Arial" w:cs="Arial"/>
          <w:sz w:val="22"/>
          <w:szCs w:val="22"/>
        </w:rPr>
        <w:t>2025)</w:t>
      </w:r>
      <w:r w:rsidR="00734705">
        <w:rPr>
          <w:rFonts w:ascii="Arial" w:hAnsi="Arial" w:cs="Arial"/>
          <w:sz w:val="22"/>
          <w:szCs w:val="22"/>
        </w:rPr>
        <w:t>.</w:t>
      </w:r>
    </w:p>
    <w:p w14:paraId="71FC3FE9" w14:textId="7BFF334C" w:rsidR="001A56DF" w:rsidRPr="00595902" w:rsidRDefault="001A56DF" w:rsidP="003E4A86">
      <w:pPr>
        <w:spacing w:line="360" w:lineRule="auto"/>
        <w:rPr>
          <w:rFonts w:ascii="Arial" w:hAnsi="Arial" w:cs="Arial"/>
          <w:sz w:val="22"/>
          <w:szCs w:val="22"/>
        </w:rPr>
      </w:pPr>
    </w:p>
    <w:p w14:paraId="752CBB1D" w14:textId="77777777" w:rsidR="001A56DF" w:rsidRDefault="001A56DF" w:rsidP="003E4A86">
      <w:pPr>
        <w:spacing w:line="360" w:lineRule="auto"/>
        <w:rPr>
          <w:rFonts w:ascii="Arial" w:hAnsi="Arial" w:cs="Arial"/>
          <w:b/>
          <w:bCs/>
        </w:rPr>
      </w:pPr>
    </w:p>
    <w:p w14:paraId="6C4B4CB4" w14:textId="3DF59326" w:rsidR="00246FAA" w:rsidRPr="00246FAA" w:rsidRDefault="00246FAA" w:rsidP="003E4A86">
      <w:pPr>
        <w:spacing w:line="360" w:lineRule="auto"/>
        <w:rPr>
          <w:rFonts w:ascii="Arial" w:hAnsi="Arial" w:cs="Arial"/>
          <w:b/>
          <w:bCs/>
          <w:sz w:val="22"/>
          <w:szCs w:val="22"/>
        </w:rPr>
      </w:pPr>
      <w:r w:rsidRPr="00246FAA">
        <w:rPr>
          <w:rFonts w:ascii="Arial" w:hAnsi="Arial" w:cs="Arial"/>
          <w:b/>
          <w:bCs/>
          <w:sz w:val="22"/>
          <w:szCs w:val="22"/>
        </w:rPr>
        <w:t xml:space="preserve">Geographic and service variability </w:t>
      </w:r>
    </w:p>
    <w:p w14:paraId="3A1ABDD8" w14:textId="1C2F290D" w:rsidR="00BC47E8" w:rsidRPr="00273AC5" w:rsidRDefault="00252913" w:rsidP="003E4A86">
      <w:pPr>
        <w:spacing w:line="360" w:lineRule="auto"/>
        <w:rPr>
          <w:rFonts w:ascii="Arial" w:hAnsi="Arial" w:cs="Arial"/>
          <w:sz w:val="22"/>
          <w:szCs w:val="22"/>
        </w:rPr>
      </w:pPr>
      <w:r w:rsidRPr="00793F81">
        <w:rPr>
          <w:rFonts w:ascii="Arial" w:hAnsi="Arial" w:cs="Arial"/>
          <w:sz w:val="22"/>
          <w:szCs w:val="22"/>
        </w:rPr>
        <w:t>Beat (2025) states that not all regions offer the same quality of care. Only about one in seven NHS areas provides intensive community or day-treatment programs, which may be more effective and less disruptive than standard inpatient care</w:t>
      </w:r>
      <w:r w:rsidR="001F5145">
        <w:rPr>
          <w:rFonts w:ascii="Arial" w:hAnsi="Arial" w:cs="Arial"/>
          <w:sz w:val="22"/>
          <w:szCs w:val="22"/>
        </w:rPr>
        <w:t xml:space="preserve"> (</w:t>
      </w:r>
      <w:r w:rsidR="00691A07">
        <w:rPr>
          <w:rFonts w:ascii="Arial" w:hAnsi="Arial" w:cs="Arial"/>
          <w:sz w:val="22"/>
          <w:szCs w:val="22"/>
        </w:rPr>
        <w:t>Beat, 2025).</w:t>
      </w:r>
    </w:p>
    <w:p w14:paraId="5ED16A59" w14:textId="2DE2AFF4" w:rsidR="00523BF4" w:rsidRPr="001619ED" w:rsidRDefault="00017B89" w:rsidP="00FE2562">
      <w:pPr>
        <w:pStyle w:val="Heading1"/>
        <w:rPr>
          <w:rFonts w:ascii="Arial" w:hAnsi="Arial" w:cs="Arial"/>
          <w:b/>
          <w:bCs/>
          <w:color w:val="000000" w:themeColor="text1"/>
          <w:sz w:val="22"/>
          <w:szCs w:val="22"/>
        </w:rPr>
      </w:pPr>
      <w:bookmarkStart w:id="28" w:name="_Toc216982817"/>
      <w:r w:rsidRPr="001619ED">
        <w:rPr>
          <w:rFonts w:ascii="Arial" w:hAnsi="Arial" w:cs="Arial"/>
          <w:b/>
          <w:bCs/>
          <w:color w:val="000000" w:themeColor="text1"/>
          <w:sz w:val="22"/>
          <w:szCs w:val="22"/>
        </w:rPr>
        <w:t>Current Debates and Emer</w:t>
      </w:r>
      <w:r w:rsidR="00735512" w:rsidRPr="001619ED">
        <w:rPr>
          <w:rFonts w:ascii="Arial" w:hAnsi="Arial" w:cs="Arial"/>
          <w:b/>
          <w:bCs/>
          <w:color w:val="000000" w:themeColor="text1"/>
          <w:sz w:val="22"/>
          <w:szCs w:val="22"/>
        </w:rPr>
        <w:t>ging issues</w:t>
      </w:r>
      <w:bookmarkEnd w:id="28"/>
    </w:p>
    <w:p w14:paraId="455EE4F5" w14:textId="7AE5FF01" w:rsidR="00735512" w:rsidRPr="00BC180F" w:rsidRDefault="00735512" w:rsidP="00BC180F">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BC180F">
        <w:rPr>
          <w:rFonts w:ascii="Arial" w:eastAsia="Times New Roman" w:hAnsi="Arial" w:cs="Arial"/>
          <w:b/>
          <w:bCs/>
          <w:kern w:val="0"/>
          <w:sz w:val="22"/>
          <w:szCs w:val="22"/>
          <w:lang w:eastAsia="en-GB"/>
          <w14:ligatures w14:val="none"/>
        </w:rPr>
        <w:t xml:space="preserve">Rising </w:t>
      </w:r>
      <w:r w:rsidR="002274A1" w:rsidRPr="00BC180F">
        <w:rPr>
          <w:rFonts w:ascii="Arial" w:eastAsia="Times New Roman" w:hAnsi="Arial" w:cs="Arial"/>
          <w:b/>
          <w:bCs/>
          <w:kern w:val="0"/>
          <w:sz w:val="22"/>
          <w:szCs w:val="22"/>
          <w:lang w:eastAsia="en-GB"/>
          <w14:ligatures w14:val="none"/>
        </w:rPr>
        <w:t>demand, waiting times and ser</w:t>
      </w:r>
      <w:r w:rsidR="00EB58FF" w:rsidRPr="00BC180F">
        <w:rPr>
          <w:rFonts w:ascii="Arial" w:eastAsia="Times New Roman" w:hAnsi="Arial" w:cs="Arial"/>
          <w:b/>
          <w:bCs/>
          <w:kern w:val="0"/>
          <w:sz w:val="22"/>
          <w:szCs w:val="22"/>
          <w:lang w:eastAsia="en-GB"/>
          <w14:ligatures w14:val="none"/>
        </w:rPr>
        <w:t>vice capacity</w:t>
      </w:r>
    </w:p>
    <w:p w14:paraId="6CB6ECBF" w14:textId="1BF83070" w:rsidR="00BA4973" w:rsidRPr="00BC180F" w:rsidRDefault="00BA4973" w:rsidP="00BC180F">
      <w:p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According to Parallel Parliament (2025) that, since the COVID-19 pandemic, there has been a noticeable rise in referrals for eating disorder services, along with ongoing demand on services for children, adolescents, and adults.as mentioned in Parallel Parliament (2025)  Reports and discussions in Parliament emphasise increasing waiting lists, unequal access to specialist care based on location, and worries regarding delays in treatment for urgent referrals. These capacity challenges are key to ongoing discussions about how to provide timely and </w:t>
      </w:r>
      <w:r w:rsidR="00AB4094" w:rsidRPr="00AB4094">
        <w:rPr>
          <w:rFonts w:ascii="Arial" w:eastAsia="Times New Roman" w:hAnsi="Arial" w:cs="Arial"/>
          <w:kern w:val="0"/>
          <w:sz w:val="22"/>
          <w:szCs w:val="22"/>
          <w:lang w:eastAsia="en-GB"/>
          <w14:ligatures w14:val="none"/>
        </w:rPr>
        <w:t xml:space="preserve">secure </w:t>
      </w:r>
      <w:r w:rsidR="00475206" w:rsidRPr="00475206">
        <w:rPr>
          <w:rFonts w:ascii="Arial" w:eastAsia="Times New Roman" w:hAnsi="Arial" w:cs="Arial"/>
          <w:kern w:val="0"/>
          <w:sz w:val="22"/>
          <w:szCs w:val="22"/>
          <w:lang w:eastAsia="en-GB"/>
          <w14:ligatures w14:val="none"/>
        </w:rPr>
        <w:t xml:space="preserve">treatment </w:t>
      </w:r>
      <w:r w:rsidR="00AB4094" w:rsidRPr="00AB4094">
        <w:rPr>
          <w:rFonts w:ascii="Arial" w:eastAsia="Times New Roman" w:hAnsi="Arial" w:cs="Arial"/>
          <w:kern w:val="0"/>
          <w:sz w:val="22"/>
          <w:szCs w:val="22"/>
          <w:lang w:eastAsia="en-GB"/>
          <w14:ligatures w14:val="none"/>
        </w:rPr>
        <w:t xml:space="preserve">for people with bulimia nervosa </w:t>
      </w:r>
      <w:r w:rsidRPr="00BC180F">
        <w:rPr>
          <w:rFonts w:ascii="Arial" w:eastAsia="Times New Roman" w:hAnsi="Arial" w:cs="Arial"/>
          <w:kern w:val="0"/>
          <w:sz w:val="22"/>
          <w:szCs w:val="22"/>
          <w:lang w:eastAsia="en-GB"/>
          <w14:ligatures w14:val="none"/>
        </w:rPr>
        <w:t>and other eating disorders (Parallel Parliament, 2025).</w:t>
      </w:r>
    </w:p>
    <w:p w14:paraId="2CD2D18D" w14:textId="4141EBAC" w:rsidR="00EB58FF" w:rsidRPr="00BC180F" w:rsidRDefault="00270C81" w:rsidP="00BC180F">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BC180F">
        <w:rPr>
          <w:rFonts w:ascii="Arial" w:eastAsia="Times New Roman" w:hAnsi="Arial" w:cs="Arial"/>
          <w:b/>
          <w:bCs/>
          <w:kern w:val="0"/>
          <w:sz w:val="22"/>
          <w:szCs w:val="22"/>
          <w:lang w:eastAsia="en-GB"/>
          <w14:ligatures w14:val="none"/>
        </w:rPr>
        <w:t>Workforce, funding and policy pres</w:t>
      </w:r>
      <w:r w:rsidR="005E51C4" w:rsidRPr="00BC180F">
        <w:rPr>
          <w:rFonts w:ascii="Arial" w:eastAsia="Times New Roman" w:hAnsi="Arial" w:cs="Arial"/>
          <w:b/>
          <w:bCs/>
          <w:kern w:val="0"/>
          <w:sz w:val="22"/>
          <w:szCs w:val="22"/>
          <w:lang w:eastAsia="en-GB"/>
          <w14:ligatures w14:val="none"/>
        </w:rPr>
        <w:t>sures</w:t>
      </w:r>
    </w:p>
    <w:p w14:paraId="158D6A17" w14:textId="6B89FD09" w:rsidR="00F62017" w:rsidRPr="00BC180F" w:rsidRDefault="00F62017" w:rsidP="00BC180F">
      <w:p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As highlighted by House of Commons Library (2025) that, A common issue is the lack of staff, particularly consultant psychiatrists, specialist nurses, and dietitians, as well as the unstable funding for specialized eating disorder services. House of Commons Library (2025) also mentioned </w:t>
      </w:r>
      <w:r w:rsidR="00BF3475" w:rsidRPr="00BC180F">
        <w:rPr>
          <w:rFonts w:ascii="Arial" w:eastAsia="Times New Roman" w:hAnsi="Arial" w:cs="Arial"/>
          <w:kern w:val="0"/>
          <w:sz w:val="22"/>
          <w:szCs w:val="22"/>
          <w:lang w:eastAsia="en-GB"/>
          <w14:ligatures w14:val="none"/>
        </w:rPr>
        <w:t>that</w:t>
      </w:r>
      <w:r w:rsidRPr="00BC180F">
        <w:rPr>
          <w:rFonts w:ascii="Arial" w:eastAsia="Times New Roman" w:hAnsi="Arial" w:cs="Arial"/>
          <w:kern w:val="0"/>
          <w:sz w:val="22"/>
          <w:szCs w:val="22"/>
          <w:lang w:eastAsia="en-GB"/>
          <w14:ligatures w14:val="none"/>
        </w:rPr>
        <w:t xml:space="preserve"> Parliamentary briefings and Beat research indicate that there are high vacancy rates, inconsistent service delivery across different regions, and possible effects of budget limitations on programs related to safeguarding and early intervention. The discussion about the policy focuses on whether extra dedicated resources, workforce planning, and changes to services are necessary to address demand (House of Commons Library, 2025).</w:t>
      </w:r>
    </w:p>
    <w:p w14:paraId="1B0E6629" w14:textId="059E809E" w:rsidR="005E51C4" w:rsidRPr="00BC180F" w:rsidRDefault="005E51C4" w:rsidP="00BC180F">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BC180F">
        <w:rPr>
          <w:rFonts w:ascii="Arial" w:eastAsia="Times New Roman" w:hAnsi="Arial" w:cs="Arial"/>
          <w:b/>
          <w:bCs/>
          <w:kern w:val="0"/>
          <w:sz w:val="22"/>
          <w:szCs w:val="22"/>
          <w:lang w:eastAsia="en-GB"/>
          <w14:ligatures w14:val="none"/>
        </w:rPr>
        <w:t>Social media</w:t>
      </w:r>
      <w:r w:rsidR="00063757" w:rsidRPr="00BC180F">
        <w:rPr>
          <w:rFonts w:ascii="Arial" w:eastAsia="Times New Roman" w:hAnsi="Arial" w:cs="Arial"/>
          <w:b/>
          <w:bCs/>
          <w:kern w:val="0"/>
          <w:sz w:val="22"/>
          <w:szCs w:val="22"/>
          <w:lang w:eastAsia="en-GB"/>
          <w14:ligatures w14:val="none"/>
        </w:rPr>
        <w:t>, body image and prevention challenges</w:t>
      </w:r>
    </w:p>
    <w:p w14:paraId="1C920D31" w14:textId="77777777" w:rsidR="00502594" w:rsidRPr="00BC180F" w:rsidRDefault="00502594" w:rsidP="00BC180F">
      <w:p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According to </w:t>
      </w:r>
      <w:bookmarkStart w:id="29" w:name="_Hlk216538515"/>
      <w:r w:rsidRPr="00BC180F">
        <w:rPr>
          <w:rFonts w:ascii="Arial" w:eastAsia="Times New Roman" w:hAnsi="Arial" w:cs="Arial"/>
          <w:kern w:val="0"/>
          <w:sz w:val="22"/>
          <w:szCs w:val="22"/>
          <w:lang w:eastAsia="en-GB"/>
          <w14:ligatures w14:val="none"/>
        </w:rPr>
        <w:t xml:space="preserve">Beat (2025) </w:t>
      </w:r>
      <w:bookmarkEnd w:id="29"/>
      <w:r w:rsidRPr="00BC180F">
        <w:rPr>
          <w:rFonts w:ascii="Arial" w:eastAsia="Times New Roman" w:hAnsi="Arial" w:cs="Arial"/>
          <w:kern w:val="0"/>
          <w:sz w:val="22"/>
          <w:szCs w:val="22"/>
          <w:lang w:eastAsia="en-GB"/>
          <w14:ligatures w14:val="none"/>
        </w:rPr>
        <w:t xml:space="preserve">that, the impact of social media, visually oriented platforms, and societal attitudes toward weight is becoming an important issue. Policymakers, charitable organisations, and healthcare professionals discuss the importance of prevention strategies, </w:t>
      </w:r>
      <w:r w:rsidRPr="00BC180F">
        <w:rPr>
          <w:rFonts w:ascii="Arial" w:eastAsia="Times New Roman" w:hAnsi="Arial" w:cs="Arial"/>
          <w:kern w:val="0"/>
          <w:sz w:val="22"/>
          <w:szCs w:val="22"/>
          <w:lang w:eastAsia="en-GB"/>
          <w14:ligatures w14:val="none"/>
        </w:rPr>
        <w:lastRenderedPageBreak/>
        <w:t>such as school education, public health campaigns, and regulation of harmful content, they also explore how services can be improved to reduce occurrences and encourage individuals to seek help (Beat, 2025).</w:t>
      </w:r>
    </w:p>
    <w:p w14:paraId="4AA8B290" w14:textId="62A35227" w:rsidR="00143105" w:rsidRPr="00143105" w:rsidRDefault="00143105" w:rsidP="00BC180F">
      <w:pPr>
        <w:spacing w:before="100" w:beforeAutospacing="1" w:after="100" w:afterAutospacing="1" w:line="360" w:lineRule="auto"/>
        <w:rPr>
          <w:rFonts w:ascii="Arial" w:eastAsia="Times New Roman" w:hAnsi="Arial" w:cs="Arial"/>
          <w:kern w:val="0"/>
          <w:sz w:val="22"/>
          <w:szCs w:val="22"/>
          <w:lang w:eastAsia="en-GB"/>
          <w14:ligatures w14:val="none"/>
        </w:rPr>
      </w:pPr>
      <w:r w:rsidRPr="00143105">
        <w:rPr>
          <w:rFonts w:ascii="Arial" w:eastAsia="Times New Roman" w:hAnsi="Arial" w:cs="Arial"/>
          <w:b/>
          <w:bCs/>
          <w:kern w:val="0"/>
          <w:sz w:val="22"/>
          <w:szCs w:val="22"/>
          <w:lang w:eastAsia="en-GB"/>
          <w14:ligatures w14:val="none"/>
        </w:rPr>
        <w:t>Integration of health and social care, safeguarding and long-term recovery</w:t>
      </w:r>
    </w:p>
    <w:p w14:paraId="2EF68018" w14:textId="79F972B9" w:rsidR="00143105" w:rsidRPr="00BC180F" w:rsidRDefault="00143105" w:rsidP="00BC180F">
      <w:pPr>
        <w:spacing w:before="100" w:beforeAutospacing="1" w:after="100" w:afterAutospacing="1" w:line="360" w:lineRule="auto"/>
        <w:rPr>
          <w:rFonts w:ascii="Arial" w:eastAsia="Times New Roman" w:hAnsi="Arial" w:cs="Arial"/>
          <w:kern w:val="0"/>
          <w:sz w:val="22"/>
          <w:szCs w:val="22"/>
          <w:lang w:eastAsia="en-GB"/>
          <w14:ligatures w14:val="none"/>
        </w:rPr>
      </w:pPr>
      <w:r w:rsidRPr="00143105">
        <w:rPr>
          <w:rFonts w:ascii="Arial" w:eastAsia="Times New Roman" w:hAnsi="Arial" w:cs="Arial"/>
          <w:kern w:val="0"/>
          <w:sz w:val="22"/>
          <w:szCs w:val="22"/>
          <w:lang w:eastAsia="en-GB"/>
          <w14:ligatures w14:val="none"/>
        </w:rPr>
        <w:t xml:space="preserve">Highlighted by Beat (2025) that this condition typically needs both medical treatment and support from social services, including safeguarding, housing assistance, family support, and help with education or employment reintegration. Beat (2025) mentioned that current discussions focus on how to implement integrated pathways involving general practitioners, </w:t>
      </w:r>
      <w:r w:rsidR="002F7963" w:rsidRPr="002F7963">
        <w:rPr>
          <w:rFonts w:ascii="Arial" w:eastAsia="Times New Roman" w:hAnsi="Arial" w:cs="Arial"/>
          <w:kern w:val="0"/>
          <w:sz w:val="22"/>
          <w:szCs w:val="22"/>
          <w:lang w:eastAsia="en-GB"/>
          <w14:ligatures w14:val="none"/>
        </w:rPr>
        <w:t>Services for mental health in children and adolescents, specifically focused on eating disorders</w:t>
      </w:r>
      <w:r w:rsidRPr="00143105">
        <w:rPr>
          <w:rFonts w:ascii="Arial" w:eastAsia="Times New Roman" w:hAnsi="Arial" w:cs="Arial"/>
          <w:kern w:val="0"/>
          <w:sz w:val="22"/>
          <w:szCs w:val="22"/>
          <w:lang w:eastAsia="en-GB"/>
          <w14:ligatures w14:val="none"/>
        </w:rPr>
        <w:t xml:space="preserve"> and social services. Additionally, there is an emphasis on improving resources for social care to enhance long-term rehabilitation and prevent relapse. The Care Act and children's safeguarding frameworks are important tools, but their implementation varies from one area to another (Beat, 2025).</w:t>
      </w:r>
    </w:p>
    <w:p w14:paraId="3797DB87" w14:textId="77777777" w:rsidR="00116231" w:rsidRPr="00116231" w:rsidRDefault="00116231" w:rsidP="00116231">
      <w:pPr>
        <w:spacing w:line="360" w:lineRule="auto"/>
        <w:rPr>
          <w:rFonts w:ascii="Arial" w:hAnsi="Arial" w:cs="Arial"/>
          <w:b/>
          <w:bCs/>
          <w:sz w:val="22"/>
          <w:szCs w:val="22"/>
        </w:rPr>
      </w:pPr>
      <w:r w:rsidRPr="00116231">
        <w:rPr>
          <w:rFonts w:ascii="Arial" w:hAnsi="Arial" w:cs="Arial"/>
          <w:b/>
          <w:bCs/>
          <w:sz w:val="22"/>
          <w:szCs w:val="22"/>
        </w:rPr>
        <w:t>Data gaps, surveillance and calls for inquiry</w:t>
      </w:r>
    </w:p>
    <w:p w14:paraId="188B0C03" w14:textId="57CDAA66" w:rsidR="00116231" w:rsidRPr="00BC180F" w:rsidRDefault="00116231" w:rsidP="00116231">
      <w:pPr>
        <w:spacing w:line="360" w:lineRule="auto"/>
        <w:rPr>
          <w:rFonts w:ascii="Arial" w:hAnsi="Arial" w:cs="Arial"/>
          <w:sz w:val="22"/>
          <w:szCs w:val="22"/>
        </w:rPr>
      </w:pPr>
      <w:r w:rsidRPr="00116231">
        <w:rPr>
          <w:rFonts w:ascii="Arial" w:hAnsi="Arial" w:cs="Arial"/>
          <w:sz w:val="22"/>
          <w:szCs w:val="22"/>
        </w:rPr>
        <w:t>According to Hansard (2025), policymakers and advocates have highlighted the lack of data on the outcomes and deaths related to eating disorders. Some groups are requesting confidential investigations into preventable deaths to enhance understanding and accountability. Enhanced monitoring, standardized outcome measures, and real-time waiting time information are often suggested to promote service improvement (Hansard, 2025).</w:t>
      </w:r>
    </w:p>
    <w:p w14:paraId="42C0EE7C" w14:textId="1C7C544F" w:rsidR="00F041D9" w:rsidRPr="001619ED" w:rsidRDefault="00F041D9" w:rsidP="001619ED">
      <w:pPr>
        <w:pStyle w:val="Heading1"/>
        <w:rPr>
          <w:rFonts w:ascii="Arial" w:hAnsi="Arial" w:cs="Arial"/>
          <w:b/>
          <w:bCs/>
          <w:color w:val="000000" w:themeColor="text1"/>
          <w:sz w:val="22"/>
          <w:szCs w:val="22"/>
        </w:rPr>
      </w:pPr>
      <w:bookmarkStart w:id="30" w:name="_Toc216982818"/>
      <w:r w:rsidRPr="001619ED">
        <w:rPr>
          <w:rFonts w:ascii="Arial" w:hAnsi="Arial" w:cs="Arial"/>
          <w:b/>
          <w:bCs/>
          <w:color w:val="000000" w:themeColor="text1"/>
          <w:sz w:val="22"/>
          <w:szCs w:val="22"/>
        </w:rPr>
        <w:t>Recommenda</w:t>
      </w:r>
      <w:r w:rsidR="005A1A16" w:rsidRPr="001619ED">
        <w:rPr>
          <w:rFonts w:ascii="Arial" w:hAnsi="Arial" w:cs="Arial"/>
          <w:b/>
          <w:bCs/>
          <w:color w:val="000000" w:themeColor="text1"/>
          <w:sz w:val="22"/>
          <w:szCs w:val="22"/>
        </w:rPr>
        <w:t>tions</w:t>
      </w:r>
      <w:bookmarkEnd w:id="30"/>
    </w:p>
    <w:p w14:paraId="6F135257" w14:textId="059F444C" w:rsidR="002C0FBA" w:rsidRPr="00BC180F" w:rsidRDefault="00753071" w:rsidP="00BC180F">
      <w:pPr>
        <w:spacing w:line="360" w:lineRule="auto"/>
        <w:rPr>
          <w:rFonts w:ascii="Arial" w:hAnsi="Arial" w:cs="Arial"/>
          <w:b/>
          <w:bCs/>
          <w:sz w:val="22"/>
          <w:szCs w:val="22"/>
        </w:rPr>
      </w:pPr>
      <w:bookmarkStart w:id="31" w:name="_Toc216662560"/>
      <w:bookmarkStart w:id="32" w:name="_Toc216982819"/>
      <w:r w:rsidRPr="00BC180F">
        <w:rPr>
          <w:rStyle w:val="Heading2Char"/>
          <w:rFonts w:ascii="Arial" w:hAnsi="Arial" w:cs="Arial"/>
          <w:b/>
          <w:bCs/>
          <w:color w:val="auto"/>
          <w:sz w:val="22"/>
          <w:szCs w:val="22"/>
        </w:rPr>
        <w:t xml:space="preserve">Improve </w:t>
      </w:r>
      <w:r w:rsidR="002C0FBA" w:rsidRPr="00BC180F">
        <w:rPr>
          <w:rStyle w:val="Heading2Char"/>
          <w:rFonts w:ascii="Arial" w:hAnsi="Arial" w:cs="Arial"/>
          <w:b/>
          <w:bCs/>
          <w:color w:val="auto"/>
          <w:sz w:val="22"/>
          <w:szCs w:val="22"/>
        </w:rPr>
        <w:t>early detection and screening by</w:t>
      </w:r>
      <w:bookmarkEnd w:id="31"/>
      <w:bookmarkEnd w:id="32"/>
      <w:r w:rsidR="002C0FBA" w:rsidRPr="00BC180F">
        <w:rPr>
          <w:rFonts w:ascii="Arial" w:hAnsi="Arial" w:cs="Arial"/>
          <w:b/>
          <w:bCs/>
          <w:sz w:val="22"/>
          <w:szCs w:val="22"/>
        </w:rPr>
        <w:t xml:space="preserve">: </w:t>
      </w:r>
      <w:r w:rsidR="002C0FBA" w:rsidRPr="00BC180F">
        <w:rPr>
          <w:rFonts w:ascii="Arial" w:hAnsi="Arial" w:cs="Arial"/>
          <w:sz w:val="22"/>
          <w:szCs w:val="22"/>
        </w:rPr>
        <w:t>Implementing regular screening in general practitioner offices, schools, universities, and community mental health teams to recognise symptoms at an early stage</w:t>
      </w:r>
      <w:r w:rsidR="00446C51" w:rsidRPr="00BC180F">
        <w:rPr>
          <w:rFonts w:ascii="Arial" w:hAnsi="Arial" w:cs="Arial"/>
          <w:sz w:val="22"/>
          <w:szCs w:val="22"/>
        </w:rPr>
        <w:t>, e</w:t>
      </w:r>
      <w:r w:rsidR="002C0FBA" w:rsidRPr="00BC180F">
        <w:rPr>
          <w:rFonts w:ascii="Arial" w:hAnsi="Arial" w:cs="Arial"/>
          <w:sz w:val="22"/>
          <w:szCs w:val="22"/>
        </w:rPr>
        <w:t>ducate primary care staff to identify binge-purge behaviours, even in patients who have a normal body mass index (BMI)</w:t>
      </w:r>
      <w:r w:rsidR="00446C51" w:rsidRPr="00BC180F">
        <w:rPr>
          <w:rFonts w:ascii="Arial" w:hAnsi="Arial" w:cs="Arial"/>
          <w:sz w:val="22"/>
          <w:szCs w:val="22"/>
        </w:rPr>
        <w:t xml:space="preserve"> and </w:t>
      </w:r>
      <w:r w:rsidR="00077038" w:rsidRPr="00BC180F">
        <w:rPr>
          <w:rFonts w:ascii="Arial" w:hAnsi="Arial" w:cs="Arial"/>
          <w:sz w:val="22"/>
          <w:szCs w:val="22"/>
        </w:rPr>
        <w:t>to i</w:t>
      </w:r>
      <w:r w:rsidR="002C0FBA" w:rsidRPr="00BC180F">
        <w:rPr>
          <w:rFonts w:ascii="Arial" w:hAnsi="Arial" w:cs="Arial"/>
          <w:sz w:val="22"/>
          <w:szCs w:val="22"/>
        </w:rPr>
        <w:t>mplement awareness campaigns to lessen stigma and encourage individuals to seek help</w:t>
      </w:r>
      <w:r w:rsidR="00077038" w:rsidRPr="00BC180F">
        <w:rPr>
          <w:rFonts w:ascii="Arial" w:hAnsi="Arial" w:cs="Arial"/>
          <w:sz w:val="22"/>
          <w:szCs w:val="22"/>
        </w:rPr>
        <w:t xml:space="preserve"> (Beat, 2023).</w:t>
      </w:r>
    </w:p>
    <w:p w14:paraId="534AC499" w14:textId="2526C509" w:rsidR="002C0FBA" w:rsidRPr="00BC180F" w:rsidRDefault="002C0FBA" w:rsidP="00BC180F">
      <w:pPr>
        <w:spacing w:line="360" w:lineRule="auto"/>
        <w:rPr>
          <w:rFonts w:ascii="Arial" w:hAnsi="Arial" w:cs="Arial"/>
          <w:sz w:val="22"/>
          <w:szCs w:val="22"/>
        </w:rPr>
      </w:pPr>
      <w:bookmarkStart w:id="33" w:name="_Hlk216660991"/>
      <w:r w:rsidRPr="00BC180F">
        <w:rPr>
          <w:rFonts w:ascii="Arial" w:hAnsi="Arial" w:cs="Arial"/>
          <w:sz w:val="22"/>
          <w:szCs w:val="22"/>
        </w:rPr>
        <w:t>Reason:</w:t>
      </w:r>
      <w:bookmarkEnd w:id="33"/>
      <w:r w:rsidRPr="00BC180F">
        <w:rPr>
          <w:rFonts w:ascii="Arial" w:hAnsi="Arial" w:cs="Arial"/>
          <w:sz w:val="22"/>
          <w:szCs w:val="22"/>
        </w:rPr>
        <w:t xml:space="preserve"> Identifying issues sooner allows for quicker access to psychological treatments and decreases medical problems </w:t>
      </w:r>
      <w:bookmarkStart w:id="34" w:name="_Hlk216617734"/>
      <w:r w:rsidRPr="00BC180F">
        <w:rPr>
          <w:rFonts w:ascii="Arial" w:hAnsi="Arial" w:cs="Arial"/>
          <w:sz w:val="22"/>
          <w:szCs w:val="22"/>
        </w:rPr>
        <w:t>(Beat, 2023).</w:t>
      </w:r>
      <w:bookmarkEnd w:id="34"/>
    </w:p>
    <w:p w14:paraId="4687C85F" w14:textId="05A1176B" w:rsidR="00774EB2" w:rsidRPr="00BC180F" w:rsidRDefault="00774EB2" w:rsidP="00BC180F">
      <w:pPr>
        <w:spacing w:line="360" w:lineRule="auto"/>
        <w:rPr>
          <w:rFonts w:ascii="Arial" w:hAnsi="Arial" w:cs="Arial"/>
          <w:b/>
          <w:bCs/>
          <w:sz w:val="22"/>
          <w:szCs w:val="22"/>
        </w:rPr>
      </w:pPr>
      <w:bookmarkStart w:id="35" w:name="_Toc216662561"/>
      <w:bookmarkStart w:id="36" w:name="_Toc216982820"/>
      <w:r w:rsidRPr="00BC180F">
        <w:rPr>
          <w:rStyle w:val="Heading2Char"/>
          <w:rFonts w:ascii="Arial" w:hAnsi="Arial" w:cs="Arial"/>
          <w:b/>
          <w:bCs/>
          <w:color w:val="auto"/>
          <w:sz w:val="22"/>
          <w:szCs w:val="22"/>
        </w:rPr>
        <w:t>Expand Access to Evidence-Based Treatments</w:t>
      </w:r>
      <w:bookmarkEnd w:id="35"/>
      <w:bookmarkEnd w:id="36"/>
      <w:r w:rsidR="000D31DB" w:rsidRPr="00BC180F">
        <w:rPr>
          <w:rFonts w:ascii="Arial" w:hAnsi="Arial" w:cs="Arial"/>
          <w:b/>
          <w:bCs/>
          <w:sz w:val="22"/>
          <w:szCs w:val="22"/>
        </w:rPr>
        <w:t xml:space="preserve">: </w:t>
      </w:r>
      <w:r w:rsidRPr="00BC180F">
        <w:rPr>
          <w:rFonts w:ascii="Arial" w:hAnsi="Arial" w:cs="Arial"/>
          <w:sz w:val="22"/>
          <w:szCs w:val="22"/>
        </w:rPr>
        <w:t>Increase the availability of evidence-based treatments by enhancing NHS capacity for CBT-E, which is the primary treatment recommended by NICE</w:t>
      </w:r>
      <w:bookmarkStart w:id="37" w:name="_Hlk216617421"/>
      <w:r w:rsidR="00A52475" w:rsidRPr="00BC180F">
        <w:rPr>
          <w:rFonts w:ascii="Arial" w:hAnsi="Arial" w:cs="Arial"/>
          <w:sz w:val="22"/>
          <w:szCs w:val="22"/>
        </w:rPr>
        <w:t>, to</w:t>
      </w:r>
      <w:r w:rsidRPr="00BC180F">
        <w:rPr>
          <w:rFonts w:ascii="Arial" w:hAnsi="Arial" w:cs="Arial"/>
          <w:sz w:val="22"/>
          <w:szCs w:val="22"/>
        </w:rPr>
        <w:t xml:space="preserve"> </w:t>
      </w:r>
      <w:bookmarkEnd w:id="37"/>
      <w:r w:rsidR="00A52475" w:rsidRPr="00BC180F">
        <w:rPr>
          <w:rFonts w:ascii="Arial" w:hAnsi="Arial" w:cs="Arial"/>
          <w:sz w:val="22"/>
          <w:szCs w:val="22"/>
        </w:rPr>
        <w:t>m</w:t>
      </w:r>
      <w:r w:rsidRPr="00BC180F">
        <w:rPr>
          <w:rFonts w:ascii="Arial" w:hAnsi="Arial" w:cs="Arial"/>
          <w:sz w:val="22"/>
          <w:szCs w:val="22"/>
        </w:rPr>
        <w:t>ake sure that young individuals can access Family-Based Therapy (FBT) at Child and Adolescent Mental Health Services (CAMHS)</w:t>
      </w:r>
      <w:r w:rsidR="00446C51" w:rsidRPr="00BC180F">
        <w:rPr>
          <w:rFonts w:ascii="Arial" w:hAnsi="Arial" w:cs="Arial"/>
          <w:sz w:val="22"/>
          <w:szCs w:val="22"/>
        </w:rPr>
        <w:t xml:space="preserve"> and</w:t>
      </w:r>
      <w:r w:rsidR="000D31DB" w:rsidRPr="00BC180F">
        <w:rPr>
          <w:rFonts w:ascii="Arial" w:hAnsi="Arial" w:cs="Arial"/>
          <w:sz w:val="22"/>
          <w:szCs w:val="22"/>
        </w:rPr>
        <w:t xml:space="preserve"> </w:t>
      </w:r>
      <w:r w:rsidR="00446C51" w:rsidRPr="00BC180F">
        <w:rPr>
          <w:rFonts w:ascii="Arial" w:hAnsi="Arial" w:cs="Arial"/>
          <w:sz w:val="22"/>
          <w:szCs w:val="22"/>
        </w:rPr>
        <w:t xml:space="preserve">to </w:t>
      </w:r>
      <w:r w:rsidR="000D31DB" w:rsidRPr="00BC180F">
        <w:rPr>
          <w:rFonts w:ascii="Arial" w:hAnsi="Arial" w:cs="Arial"/>
          <w:sz w:val="22"/>
          <w:szCs w:val="22"/>
        </w:rPr>
        <w:t>o</w:t>
      </w:r>
      <w:r w:rsidRPr="00BC180F">
        <w:rPr>
          <w:rFonts w:ascii="Arial" w:hAnsi="Arial" w:cs="Arial"/>
          <w:sz w:val="22"/>
          <w:szCs w:val="22"/>
        </w:rPr>
        <w:t>ffer other treatment options like IPT when CBT-E is not appropriate</w:t>
      </w:r>
      <w:r w:rsidR="000E50E0" w:rsidRPr="00BC180F">
        <w:rPr>
          <w:rFonts w:ascii="Arial" w:hAnsi="Arial" w:cs="Arial"/>
          <w:sz w:val="22"/>
          <w:szCs w:val="22"/>
        </w:rPr>
        <w:t xml:space="preserve"> </w:t>
      </w:r>
      <w:bookmarkStart w:id="38" w:name="_Hlk216673896"/>
      <w:r w:rsidR="000E50E0" w:rsidRPr="00BC180F">
        <w:rPr>
          <w:rFonts w:ascii="Arial" w:hAnsi="Arial" w:cs="Arial"/>
          <w:sz w:val="22"/>
          <w:szCs w:val="22"/>
        </w:rPr>
        <w:t>(NICE, 2020).</w:t>
      </w:r>
      <w:bookmarkEnd w:id="38"/>
    </w:p>
    <w:p w14:paraId="621ECF22" w14:textId="39DEE473" w:rsidR="00774EB2" w:rsidRDefault="00774EB2" w:rsidP="00BC180F">
      <w:pPr>
        <w:spacing w:line="360" w:lineRule="auto"/>
        <w:rPr>
          <w:rFonts w:ascii="Arial" w:hAnsi="Arial" w:cs="Arial"/>
          <w:sz w:val="22"/>
          <w:szCs w:val="22"/>
        </w:rPr>
      </w:pPr>
      <w:r w:rsidRPr="00BC180F">
        <w:rPr>
          <w:rFonts w:ascii="Arial" w:hAnsi="Arial" w:cs="Arial"/>
          <w:sz w:val="22"/>
          <w:szCs w:val="22"/>
        </w:rPr>
        <w:lastRenderedPageBreak/>
        <w:t>Research indicates that Cognitive Behavioural Therapy for Eating Disorders (CBT-E) effectively decreases binge-purge behaviours and enhances long-term results</w:t>
      </w:r>
      <w:r w:rsidR="00570ED5">
        <w:rPr>
          <w:rFonts w:ascii="Arial" w:hAnsi="Arial" w:cs="Arial"/>
          <w:sz w:val="22"/>
          <w:szCs w:val="22"/>
        </w:rPr>
        <w:t xml:space="preserve"> </w:t>
      </w:r>
      <w:r w:rsidR="00570ED5" w:rsidRPr="00570ED5">
        <w:rPr>
          <w:rFonts w:ascii="Arial" w:hAnsi="Arial" w:cs="Arial"/>
          <w:sz w:val="22"/>
          <w:szCs w:val="22"/>
        </w:rPr>
        <w:t>(NICE, 2020).</w:t>
      </w:r>
      <w:r w:rsidRPr="00BC180F">
        <w:rPr>
          <w:rFonts w:ascii="Arial" w:hAnsi="Arial" w:cs="Arial"/>
          <w:sz w:val="22"/>
          <w:szCs w:val="22"/>
        </w:rPr>
        <w:t xml:space="preserve"> </w:t>
      </w:r>
    </w:p>
    <w:p w14:paraId="2C5B69C4" w14:textId="1BB3F198" w:rsidR="005F2661" w:rsidRPr="005F2661" w:rsidRDefault="005F2661" w:rsidP="00BC180F">
      <w:pPr>
        <w:spacing w:line="360" w:lineRule="auto"/>
        <w:rPr>
          <w:rFonts w:ascii="Arial" w:hAnsi="Arial" w:cs="Arial"/>
          <w:b/>
          <w:bCs/>
          <w:sz w:val="22"/>
          <w:szCs w:val="22"/>
        </w:rPr>
      </w:pPr>
      <w:r w:rsidRPr="005F2661">
        <w:rPr>
          <w:rFonts w:ascii="Arial" w:hAnsi="Arial" w:cs="Arial"/>
          <w:b/>
          <w:bCs/>
          <w:sz w:val="22"/>
          <w:szCs w:val="22"/>
        </w:rPr>
        <w:t>Improve the ability to detect and screen early by:</w:t>
      </w:r>
    </w:p>
    <w:p w14:paraId="68AF42ED" w14:textId="44AACF42" w:rsidR="00E44650" w:rsidRPr="002F0044" w:rsidRDefault="002D1A4E" w:rsidP="00014485">
      <w:pPr>
        <w:pStyle w:val="ListParagraph"/>
        <w:numPr>
          <w:ilvl w:val="0"/>
          <w:numId w:val="18"/>
        </w:numPr>
        <w:spacing w:line="360" w:lineRule="auto"/>
        <w:rPr>
          <w:rFonts w:ascii="Arial" w:hAnsi="Arial" w:cs="Arial"/>
          <w:sz w:val="22"/>
          <w:szCs w:val="22"/>
        </w:rPr>
      </w:pPr>
      <w:r w:rsidRPr="002F0044">
        <w:rPr>
          <w:rFonts w:ascii="Arial" w:hAnsi="Arial" w:cs="Arial"/>
          <w:sz w:val="22"/>
          <w:szCs w:val="22"/>
        </w:rPr>
        <w:t>Train primary care staff to recogni</w:t>
      </w:r>
      <w:r w:rsidR="00E44650" w:rsidRPr="002F0044">
        <w:rPr>
          <w:rFonts w:ascii="Arial" w:hAnsi="Arial" w:cs="Arial"/>
          <w:sz w:val="22"/>
          <w:szCs w:val="22"/>
        </w:rPr>
        <w:t>s</w:t>
      </w:r>
      <w:r w:rsidRPr="002F0044">
        <w:rPr>
          <w:rFonts w:ascii="Arial" w:hAnsi="Arial" w:cs="Arial"/>
          <w:sz w:val="22"/>
          <w:szCs w:val="22"/>
        </w:rPr>
        <w:t xml:space="preserve">e binge-purge behaviours, including in patients with a normal body mass index (BMI) </w:t>
      </w:r>
    </w:p>
    <w:p w14:paraId="5B8AC0D2" w14:textId="77777777" w:rsidR="00014485" w:rsidRDefault="002D1A4E" w:rsidP="00014485">
      <w:pPr>
        <w:pStyle w:val="ListParagraph"/>
        <w:numPr>
          <w:ilvl w:val="0"/>
          <w:numId w:val="18"/>
        </w:numPr>
        <w:spacing w:line="360" w:lineRule="auto"/>
        <w:rPr>
          <w:rFonts w:ascii="Arial" w:hAnsi="Arial" w:cs="Arial"/>
          <w:sz w:val="22"/>
          <w:szCs w:val="22"/>
        </w:rPr>
      </w:pPr>
      <w:r w:rsidRPr="002F0044">
        <w:rPr>
          <w:rFonts w:ascii="Arial" w:hAnsi="Arial" w:cs="Arial"/>
          <w:sz w:val="22"/>
          <w:szCs w:val="22"/>
        </w:rPr>
        <w:t xml:space="preserve">Create awareness campaigns to reduce stigma and motivate people to seek assistance. </w:t>
      </w:r>
    </w:p>
    <w:p w14:paraId="749E2DE9" w14:textId="15D8A96B" w:rsidR="00483624" w:rsidRPr="002F0044" w:rsidRDefault="002D1A4E" w:rsidP="00014485">
      <w:pPr>
        <w:pStyle w:val="ListParagraph"/>
        <w:numPr>
          <w:ilvl w:val="0"/>
          <w:numId w:val="18"/>
        </w:numPr>
        <w:spacing w:line="360" w:lineRule="auto"/>
        <w:rPr>
          <w:rFonts w:ascii="Arial" w:hAnsi="Arial" w:cs="Arial"/>
          <w:sz w:val="22"/>
          <w:szCs w:val="22"/>
        </w:rPr>
      </w:pPr>
      <w:r w:rsidRPr="002F0044">
        <w:rPr>
          <w:rFonts w:ascii="Arial" w:hAnsi="Arial" w:cs="Arial"/>
          <w:sz w:val="22"/>
          <w:szCs w:val="22"/>
        </w:rPr>
        <w:t>Identifying issues early enables faster access to psychological treatments and reduces medical problems</w:t>
      </w:r>
      <w:r w:rsidR="00014485">
        <w:rPr>
          <w:rFonts w:ascii="Arial" w:hAnsi="Arial" w:cs="Arial"/>
          <w:sz w:val="22"/>
          <w:szCs w:val="22"/>
        </w:rPr>
        <w:t xml:space="preserve"> </w:t>
      </w:r>
      <w:r w:rsidR="00014485" w:rsidRPr="00014485">
        <w:rPr>
          <w:rFonts w:ascii="Arial" w:hAnsi="Arial" w:cs="Arial"/>
          <w:sz w:val="22"/>
          <w:szCs w:val="22"/>
        </w:rPr>
        <w:t>(Beat, 2025).</w:t>
      </w:r>
    </w:p>
    <w:p w14:paraId="62A681B8" w14:textId="37C26E96" w:rsidR="00E35D22" w:rsidRPr="00BC180F" w:rsidRDefault="00E35D22" w:rsidP="00BC180F">
      <w:pPr>
        <w:spacing w:line="360" w:lineRule="auto"/>
        <w:rPr>
          <w:rFonts w:ascii="Arial" w:hAnsi="Arial" w:cs="Arial"/>
          <w:sz w:val="22"/>
          <w:szCs w:val="22"/>
        </w:rPr>
      </w:pPr>
      <w:bookmarkStart w:id="39" w:name="_Toc216662562"/>
      <w:bookmarkStart w:id="40" w:name="_Toc216982821"/>
      <w:r w:rsidRPr="00BC180F">
        <w:rPr>
          <w:rStyle w:val="Heading2Char"/>
          <w:rFonts w:ascii="Arial" w:hAnsi="Arial" w:cs="Arial"/>
          <w:b/>
          <w:bCs/>
          <w:color w:val="auto"/>
          <w:sz w:val="22"/>
          <w:szCs w:val="22"/>
        </w:rPr>
        <w:t>Increase Multi-Disciplinary Support and Integrated Care</w:t>
      </w:r>
      <w:bookmarkEnd w:id="39"/>
      <w:bookmarkEnd w:id="40"/>
      <w:r w:rsidR="00C27468" w:rsidRPr="00BC180F">
        <w:rPr>
          <w:rFonts w:ascii="Arial" w:hAnsi="Arial" w:cs="Arial"/>
          <w:sz w:val="22"/>
          <w:szCs w:val="22"/>
        </w:rPr>
        <w:t xml:space="preserve">: </w:t>
      </w:r>
      <w:r w:rsidRPr="00BC180F">
        <w:rPr>
          <w:rFonts w:ascii="Arial" w:hAnsi="Arial" w:cs="Arial"/>
          <w:sz w:val="22"/>
          <w:szCs w:val="22"/>
        </w:rPr>
        <w:t>Strengthen cooperation among general practitioners, psychologists, psychiatrists, dietitians, social workers, and educational institutions</w:t>
      </w:r>
      <w:r w:rsidR="00C27468" w:rsidRPr="00BC180F">
        <w:rPr>
          <w:rFonts w:ascii="Arial" w:hAnsi="Arial" w:cs="Arial"/>
          <w:sz w:val="22"/>
          <w:szCs w:val="22"/>
        </w:rPr>
        <w:t>,</w:t>
      </w:r>
      <w:r w:rsidR="00852998" w:rsidRPr="00BC180F">
        <w:rPr>
          <w:rFonts w:ascii="Arial" w:hAnsi="Arial" w:cs="Arial"/>
          <w:sz w:val="22"/>
          <w:szCs w:val="22"/>
        </w:rPr>
        <w:t xml:space="preserve"> e</w:t>
      </w:r>
      <w:r w:rsidRPr="00BC180F">
        <w:rPr>
          <w:rFonts w:ascii="Arial" w:hAnsi="Arial" w:cs="Arial"/>
          <w:sz w:val="22"/>
          <w:szCs w:val="22"/>
        </w:rPr>
        <w:t>stablish care-coordination positions to manage treatment processes</w:t>
      </w:r>
      <w:r w:rsidR="00852998" w:rsidRPr="00BC180F">
        <w:rPr>
          <w:rFonts w:ascii="Arial" w:hAnsi="Arial" w:cs="Arial"/>
          <w:sz w:val="22"/>
          <w:szCs w:val="22"/>
        </w:rPr>
        <w:t>, m</w:t>
      </w:r>
      <w:r w:rsidRPr="00BC180F">
        <w:rPr>
          <w:rFonts w:ascii="Arial" w:hAnsi="Arial" w:cs="Arial"/>
          <w:sz w:val="22"/>
          <w:szCs w:val="22"/>
        </w:rPr>
        <w:t>ake sure that physical health monitoring, such as ECGs, blood tests, and dental examinations, is included as part of psychological therapy</w:t>
      </w:r>
      <w:r w:rsidR="00852998" w:rsidRPr="00BC180F">
        <w:rPr>
          <w:rFonts w:ascii="Arial" w:hAnsi="Arial" w:cs="Arial"/>
          <w:sz w:val="22"/>
          <w:szCs w:val="22"/>
        </w:rPr>
        <w:t xml:space="preserve"> </w:t>
      </w:r>
      <w:r w:rsidR="009810AC" w:rsidRPr="00BC180F">
        <w:rPr>
          <w:rFonts w:ascii="Arial" w:hAnsi="Arial" w:cs="Arial"/>
          <w:sz w:val="22"/>
          <w:szCs w:val="22"/>
        </w:rPr>
        <w:t>(NICE, 2020).</w:t>
      </w:r>
    </w:p>
    <w:p w14:paraId="28CB5A18" w14:textId="40907842" w:rsidR="00E35D22" w:rsidRPr="00BC180F" w:rsidRDefault="00E76A0B" w:rsidP="00BC180F">
      <w:pPr>
        <w:spacing w:line="360" w:lineRule="auto"/>
        <w:rPr>
          <w:rFonts w:ascii="Arial" w:hAnsi="Arial" w:cs="Arial"/>
          <w:sz w:val="22"/>
          <w:szCs w:val="22"/>
        </w:rPr>
      </w:pPr>
      <w:r w:rsidRPr="00BC180F">
        <w:rPr>
          <w:rFonts w:ascii="Arial" w:hAnsi="Arial" w:cs="Arial"/>
          <w:sz w:val="22"/>
          <w:szCs w:val="22"/>
        </w:rPr>
        <w:t>Reason:</w:t>
      </w:r>
      <w:r w:rsidR="00E35D22" w:rsidRPr="00BC180F">
        <w:rPr>
          <w:rFonts w:ascii="Arial" w:hAnsi="Arial" w:cs="Arial"/>
          <w:sz w:val="22"/>
          <w:szCs w:val="22"/>
        </w:rPr>
        <w:t xml:space="preserve"> Bulimia nervosa impacts both physical and mental health, and integrated services enhance safety and recovery (Hay et al., 2020).</w:t>
      </w:r>
    </w:p>
    <w:p w14:paraId="00863621" w14:textId="415E5C8D" w:rsidR="00CE6874" w:rsidRPr="00BC180F" w:rsidRDefault="00CE6874" w:rsidP="00BC180F">
      <w:pPr>
        <w:spacing w:line="360" w:lineRule="auto"/>
        <w:rPr>
          <w:rFonts w:ascii="Arial" w:hAnsi="Arial" w:cs="Arial"/>
          <w:b/>
          <w:bCs/>
          <w:sz w:val="22"/>
          <w:szCs w:val="22"/>
        </w:rPr>
      </w:pPr>
      <w:bookmarkStart w:id="41" w:name="_Toc216662563"/>
      <w:bookmarkStart w:id="42" w:name="_Toc216982822"/>
      <w:r w:rsidRPr="00BC180F">
        <w:rPr>
          <w:rStyle w:val="Heading2Char"/>
          <w:rFonts w:ascii="Arial" w:hAnsi="Arial" w:cs="Arial"/>
          <w:b/>
          <w:bCs/>
          <w:color w:val="auto"/>
          <w:sz w:val="22"/>
          <w:szCs w:val="22"/>
        </w:rPr>
        <w:t>Strengthen Aftercare and Relapse Prevention</w:t>
      </w:r>
      <w:bookmarkEnd w:id="41"/>
      <w:bookmarkEnd w:id="42"/>
      <w:r w:rsidR="00C27468" w:rsidRPr="00BC180F">
        <w:rPr>
          <w:rFonts w:ascii="Arial" w:hAnsi="Arial" w:cs="Arial"/>
          <w:b/>
          <w:bCs/>
          <w:sz w:val="22"/>
          <w:szCs w:val="22"/>
        </w:rPr>
        <w:t xml:space="preserve">: </w:t>
      </w:r>
      <w:r w:rsidRPr="00BC180F">
        <w:rPr>
          <w:rFonts w:ascii="Arial" w:hAnsi="Arial" w:cs="Arial"/>
          <w:sz w:val="22"/>
          <w:szCs w:val="22"/>
        </w:rPr>
        <w:t>Provide longer-term support through community mental health teams, peer groups and online support networks</w:t>
      </w:r>
      <w:r w:rsidR="00921371">
        <w:rPr>
          <w:rFonts w:ascii="Arial" w:hAnsi="Arial" w:cs="Arial"/>
          <w:sz w:val="22"/>
          <w:szCs w:val="22"/>
        </w:rPr>
        <w:t xml:space="preserve"> </w:t>
      </w:r>
      <w:r w:rsidR="00A45CC3">
        <w:rPr>
          <w:rFonts w:ascii="Arial" w:hAnsi="Arial" w:cs="Arial"/>
          <w:sz w:val="22"/>
          <w:szCs w:val="22"/>
        </w:rPr>
        <w:t>(</w:t>
      </w:r>
      <w:r w:rsidR="00921371">
        <w:rPr>
          <w:rFonts w:ascii="Arial" w:hAnsi="Arial" w:cs="Arial"/>
          <w:sz w:val="22"/>
          <w:szCs w:val="22"/>
        </w:rPr>
        <w:t>Beat,2025)</w:t>
      </w:r>
      <w:r w:rsidR="00A45CC3">
        <w:rPr>
          <w:rFonts w:ascii="Arial" w:hAnsi="Arial" w:cs="Arial"/>
          <w:sz w:val="22"/>
          <w:szCs w:val="22"/>
        </w:rPr>
        <w:t>.</w:t>
      </w:r>
    </w:p>
    <w:p w14:paraId="46930D3A" w14:textId="61A7B4EA" w:rsidR="001F254F" w:rsidRPr="00BC180F" w:rsidRDefault="001F254F" w:rsidP="00BC180F">
      <w:pPr>
        <w:spacing w:line="360" w:lineRule="auto"/>
        <w:rPr>
          <w:rFonts w:ascii="Arial" w:hAnsi="Arial" w:cs="Arial"/>
          <w:sz w:val="22"/>
          <w:szCs w:val="22"/>
        </w:rPr>
      </w:pPr>
      <w:bookmarkStart w:id="43" w:name="_Toc216662564"/>
      <w:bookmarkStart w:id="44" w:name="_Toc216982823"/>
      <w:r w:rsidRPr="00BC180F">
        <w:rPr>
          <w:rStyle w:val="Heading2Char"/>
          <w:rFonts w:ascii="Arial" w:hAnsi="Arial" w:cs="Arial"/>
          <w:b/>
          <w:bCs/>
          <w:color w:val="auto"/>
          <w:sz w:val="22"/>
          <w:szCs w:val="22"/>
        </w:rPr>
        <w:t>Increase Public Education and Reduce Stigma</w:t>
      </w:r>
      <w:bookmarkEnd w:id="43"/>
      <w:bookmarkEnd w:id="44"/>
      <w:r w:rsidR="00C27468" w:rsidRPr="00BC180F">
        <w:rPr>
          <w:rFonts w:ascii="Arial" w:hAnsi="Arial" w:cs="Arial"/>
          <w:b/>
          <w:bCs/>
          <w:sz w:val="22"/>
          <w:szCs w:val="22"/>
        </w:rPr>
        <w:t xml:space="preserve">: </w:t>
      </w:r>
      <w:r w:rsidRPr="00BC180F">
        <w:rPr>
          <w:rFonts w:ascii="Arial" w:hAnsi="Arial" w:cs="Arial"/>
          <w:sz w:val="22"/>
          <w:szCs w:val="22"/>
        </w:rPr>
        <w:t xml:space="preserve">Deliver public health campaigns promoting awareness of eating </w:t>
      </w:r>
      <w:r w:rsidR="002970AC" w:rsidRPr="00BC180F">
        <w:rPr>
          <w:rFonts w:ascii="Arial" w:hAnsi="Arial" w:cs="Arial"/>
          <w:sz w:val="22"/>
          <w:szCs w:val="22"/>
        </w:rPr>
        <w:t>disorders (</w:t>
      </w:r>
      <w:r w:rsidR="009810AC" w:rsidRPr="00BC180F">
        <w:rPr>
          <w:rFonts w:ascii="Arial" w:hAnsi="Arial" w:cs="Arial"/>
          <w:sz w:val="22"/>
          <w:szCs w:val="22"/>
        </w:rPr>
        <w:t>NICE, 2020).</w:t>
      </w:r>
    </w:p>
    <w:p w14:paraId="3390489F" w14:textId="37614F5D" w:rsidR="005A1A16" w:rsidRPr="00E92F9A" w:rsidRDefault="005A1A16" w:rsidP="00E92F9A">
      <w:pPr>
        <w:pStyle w:val="Heading1"/>
        <w:rPr>
          <w:rFonts w:ascii="Arial" w:hAnsi="Arial" w:cs="Arial"/>
          <w:b/>
          <w:bCs/>
          <w:color w:val="000000" w:themeColor="text1"/>
          <w:sz w:val="22"/>
          <w:szCs w:val="22"/>
        </w:rPr>
      </w:pPr>
      <w:bookmarkStart w:id="45" w:name="_Toc216982824"/>
      <w:r w:rsidRPr="00E92F9A">
        <w:rPr>
          <w:rFonts w:ascii="Arial" w:hAnsi="Arial" w:cs="Arial"/>
          <w:b/>
          <w:bCs/>
          <w:color w:val="000000" w:themeColor="text1"/>
          <w:sz w:val="22"/>
          <w:szCs w:val="22"/>
        </w:rPr>
        <w:t>Conclusion</w:t>
      </w:r>
      <w:bookmarkEnd w:id="45"/>
    </w:p>
    <w:p w14:paraId="11228DFB" w14:textId="23F44290" w:rsidR="002970AC" w:rsidRPr="00BC180F" w:rsidRDefault="003017CC" w:rsidP="00BC180F">
      <w:pPr>
        <w:spacing w:line="360" w:lineRule="auto"/>
        <w:rPr>
          <w:rFonts w:ascii="Arial" w:hAnsi="Arial" w:cs="Arial"/>
          <w:sz w:val="22"/>
          <w:szCs w:val="22"/>
        </w:rPr>
      </w:pPr>
      <w:r w:rsidRPr="003017CC">
        <w:rPr>
          <w:rFonts w:ascii="Arial" w:hAnsi="Arial" w:cs="Arial"/>
          <w:sz w:val="22"/>
          <w:szCs w:val="22"/>
        </w:rPr>
        <w:t xml:space="preserve">Bulimia nervosa is a complex disorder influenced by a combination of biological, </w:t>
      </w:r>
      <w:r w:rsidR="00DF525A">
        <w:rPr>
          <w:rFonts w:ascii="Arial" w:hAnsi="Arial" w:cs="Arial"/>
          <w:sz w:val="22"/>
          <w:szCs w:val="22"/>
        </w:rPr>
        <w:t>p</w:t>
      </w:r>
      <w:r w:rsidR="00DF525A" w:rsidRPr="00DF525A">
        <w:rPr>
          <w:rFonts w:ascii="Arial" w:hAnsi="Arial" w:cs="Arial"/>
          <w:sz w:val="22"/>
          <w:szCs w:val="22"/>
        </w:rPr>
        <w:t>sychological and social influences</w:t>
      </w:r>
      <w:r w:rsidR="00A11D79">
        <w:rPr>
          <w:rFonts w:ascii="Arial" w:hAnsi="Arial" w:cs="Arial"/>
          <w:sz w:val="22"/>
          <w:szCs w:val="22"/>
        </w:rPr>
        <w:t>.</w:t>
      </w:r>
      <w:r w:rsidRPr="003017CC">
        <w:rPr>
          <w:rFonts w:ascii="Arial" w:hAnsi="Arial" w:cs="Arial"/>
          <w:sz w:val="22"/>
          <w:szCs w:val="22"/>
        </w:rPr>
        <w:t xml:space="preserve"> Its impact extends beyond disordered eating behaviours to affect physical health, emotional wellbeing, and social functioning. Effective management requires early identification, evidence-based psychological interventions, and coordinated support across health and social care services. A multidisciplinary, person-centred approach is essential to address both the symptoms of the disorder and the underlying contributing factors. Continued investment in specialist services, public awareness, and professional training is necessary to improve outcomes and reduce the long-term health and social consequences associated with bulimia nervosa.</w:t>
      </w:r>
    </w:p>
    <w:p w14:paraId="63A09843" w14:textId="0EF5B0FA" w:rsidR="00043BDD" w:rsidRPr="002069CF" w:rsidRDefault="00043BDD" w:rsidP="00E92F9A">
      <w:pPr>
        <w:pStyle w:val="Heading1"/>
        <w:rPr>
          <w:rFonts w:ascii="Arial" w:hAnsi="Arial" w:cs="Arial"/>
          <w:b/>
          <w:bCs/>
          <w:color w:val="000000" w:themeColor="text1"/>
          <w:sz w:val="22"/>
          <w:szCs w:val="22"/>
        </w:rPr>
      </w:pPr>
      <w:bookmarkStart w:id="46" w:name="_Toc216982825"/>
      <w:r w:rsidRPr="002069CF">
        <w:rPr>
          <w:rFonts w:ascii="Arial" w:hAnsi="Arial" w:cs="Arial"/>
          <w:b/>
          <w:bCs/>
          <w:color w:val="000000" w:themeColor="text1"/>
          <w:sz w:val="22"/>
          <w:szCs w:val="22"/>
        </w:rPr>
        <w:lastRenderedPageBreak/>
        <w:t>References</w:t>
      </w:r>
      <w:bookmarkEnd w:id="46"/>
    </w:p>
    <w:p w14:paraId="68C96C28" w14:textId="66A185E2" w:rsidR="00FE2E81" w:rsidRPr="00D81106" w:rsidRDefault="00B16167" w:rsidP="00D81106">
      <w:pPr>
        <w:spacing w:line="360" w:lineRule="auto"/>
        <w:rPr>
          <w:rFonts w:ascii="Arial" w:hAnsi="Arial" w:cs="Arial"/>
          <w:sz w:val="22"/>
          <w:szCs w:val="22"/>
        </w:rPr>
      </w:pPr>
      <w:r w:rsidRPr="00D81106">
        <w:rPr>
          <w:rFonts w:ascii="Arial" w:hAnsi="Arial" w:cs="Arial"/>
          <w:sz w:val="22"/>
          <w:szCs w:val="22"/>
        </w:rPr>
        <w:t xml:space="preserve">Cambridge University Press (2018) </w:t>
      </w:r>
      <w:r w:rsidRPr="006116AF">
        <w:rPr>
          <w:rFonts w:ascii="Arial" w:hAnsi="Arial" w:cs="Arial"/>
          <w:i/>
          <w:iCs/>
          <w:sz w:val="22"/>
          <w:szCs w:val="22"/>
        </w:rPr>
        <w:t>Bulimia nervosa: 25 years on</w:t>
      </w:r>
      <w:r w:rsidRPr="00D81106">
        <w:rPr>
          <w:rFonts w:ascii="Arial" w:hAnsi="Arial" w:cs="Arial"/>
          <w:sz w:val="22"/>
          <w:szCs w:val="22"/>
        </w:rPr>
        <w:t xml:space="preserve"> Available at: </w:t>
      </w:r>
      <w:hyperlink r:id="rId10" w:history="1">
        <w:r w:rsidRPr="00D81106">
          <w:rPr>
            <w:rStyle w:val="Hyperlink"/>
            <w:rFonts w:ascii="Arial" w:hAnsi="Arial" w:cs="Arial"/>
            <w:sz w:val="22"/>
            <w:szCs w:val="22"/>
          </w:rPr>
          <w:t>https://www.cambridge.org/core/journals/the-british-journal-of-psychiatry/article/bulimia-nervosa-25-years-on/5FDF8C4DB05B61212EB44654099E17E3</w:t>
        </w:r>
      </w:hyperlink>
      <w:r w:rsidRPr="00D81106">
        <w:rPr>
          <w:rFonts w:ascii="Arial" w:hAnsi="Arial" w:cs="Arial"/>
          <w:sz w:val="22"/>
          <w:szCs w:val="22"/>
        </w:rPr>
        <w:t xml:space="preserve"> </w:t>
      </w:r>
      <w:bookmarkStart w:id="47" w:name="_Hlk216669989"/>
      <w:r w:rsidRPr="00D81106">
        <w:rPr>
          <w:rFonts w:ascii="Arial" w:hAnsi="Arial" w:cs="Arial"/>
          <w:sz w:val="22"/>
          <w:szCs w:val="22"/>
        </w:rPr>
        <w:t>(Accessed: 1</w:t>
      </w:r>
      <w:r w:rsidR="00B23B69" w:rsidRPr="00D81106">
        <w:rPr>
          <w:rFonts w:ascii="Arial" w:hAnsi="Arial" w:cs="Arial"/>
          <w:sz w:val="22"/>
          <w:szCs w:val="22"/>
        </w:rPr>
        <w:t>3</w:t>
      </w:r>
      <w:r w:rsidRPr="00D81106">
        <w:rPr>
          <w:rFonts w:ascii="Arial" w:hAnsi="Arial" w:cs="Arial"/>
          <w:sz w:val="22"/>
          <w:szCs w:val="22"/>
        </w:rPr>
        <w:t xml:space="preserve"> December 2025)</w:t>
      </w:r>
      <w:bookmarkEnd w:id="47"/>
    </w:p>
    <w:p w14:paraId="4DC8077D" w14:textId="291369AA" w:rsidR="00A738A3" w:rsidRPr="00D81106" w:rsidRDefault="00A738A3" w:rsidP="00D81106">
      <w:pPr>
        <w:spacing w:line="360" w:lineRule="auto"/>
        <w:rPr>
          <w:rFonts w:ascii="Arial" w:hAnsi="Arial" w:cs="Arial"/>
          <w:sz w:val="22"/>
          <w:szCs w:val="22"/>
        </w:rPr>
      </w:pPr>
      <w:r w:rsidRPr="00D81106">
        <w:rPr>
          <w:rFonts w:ascii="Arial" w:hAnsi="Arial" w:cs="Arial"/>
          <w:sz w:val="22"/>
          <w:szCs w:val="22"/>
        </w:rPr>
        <w:t xml:space="preserve">Beat (2025) </w:t>
      </w:r>
      <w:r w:rsidRPr="00D81106">
        <w:rPr>
          <w:rFonts w:ascii="Arial" w:hAnsi="Arial" w:cs="Arial"/>
          <w:i/>
          <w:iCs/>
          <w:sz w:val="22"/>
          <w:szCs w:val="22"/>
        </w:rPr>
        <w:t>How many people have an eating disorder in the UK?</w:t>
      </w:r>
      <w:r w:rsidRPr="00D81106">
        <w:rPr>
          <w:rFonts w:ascii="Arial" w:hAnsi="Arial" w:cs="Arial"/>
          <w:sz w:val="22"/>
          <w:szCs w:val="22"/>
        </w:rPr>
        <w:t xml:space="preserve"> Beat (Eating Disorder Charity). Available at: </w:t>
      </w:r>
      <w:hyperlink r:id="rId11" w:tgtFrame="_new" w:history="1">
        <w:r w:rsidRPr="00D81106">
          <w:rPr>
            <w:rStyle w:val="Hyperlink"/>
            <w:rFonts w:ascii="Arial" w:hAnsi="Arial" w:cs="Arial"/>
            <w:sz w:val="22"/>
            <w:szCs w:val="22"/>
          </w:rPr>
          <w:t>https://www.beateatingdisorders.org.uk/get-information-and-support/about-eating-disorders/how-many-people-eating-disorder-uk/</w:t>
        </w:r>
      </w:hyperlink>
      <w:r w:rsidRPr="00D81106">
        <w:rPr>
          <w:rFonts w:ascii="Arial" w:hAnsi="Arial" w:cs="Arial"/>
          <w:sz w:val="22"/>
          <w:szCs w:val="22"/>
        </w:rPr>
        <w:t xml:space="preserve"> </w:t>
      </w:r>
      <w:bookmarkStart w:id="48" w:name="_Hlk216628913"/>
      <w:r w:rsidRPr="00D81106">
        <w:rPr>
          <w:rFonts w:ascii="Arial" w:hAnsi="Arial" w:cs="Arial"/>
          <w:sz w:val="22"/>
          <w:szCs w:val="22"/>
        </w:rPr>
        <w:t>(Accessed: 11 December 2025)</w:t>
      </w:r>
    </w:p>
    <w:bookmarkEnd w:id="48"/>
    <w:p w14:paraId="0DD42546" w14:textId="418EC6FD" w:rsidR="00A738A3" w:rsidRDefault="00A738A3" w:rsidP="00D81106">
      <w:pPr>
        <w:spacing w:line="360" w:lineRule="auto"/>
        <w:rPr>
          <w:rFonts w:ascii="Arial" w:hAnsi="Arial" w:cs="Arial"/>
          <w:sz w:val="22"/>
          <w:szCs w:val="22"/>
        </w:rPr>
      </w:pPr>
      <w:r w:rsidRPr="00D81106">
        <w:rPr>
          <w:rFonts w:ascii="Arial" w:hAnsi="Arial" w:cs="Arial"/>
          <w:sz w:val="22"/>
          <w:szCs w:val="22"/>
        </w:rPr>
        <w:t>Beat</w:t>
      </w:r>
      <w:r w:rsidR="007B462B" w:rsidRPr="00D81106">
        <w:rPr>
          <w:rFonts w:ascii="Arial" w:hAnsi="Arial" w:cs="Arial"/>
          <w:sz w:val="22"/>
          <w:szCs w:val="22"/>
        </w:rPr>
        <w:t xml:space="preserve"> </w:t>
      </w:r>
      <w:r w:rsidRPr="00D81106">
        <w:rPr>
          <w:rFonts w:ascii="Arial" w:hAnsi="Arial" w:cs="Arial"/>
          <w:sz w:val="22"/>
          <w:szCs w:val="22"/>
        </w:rPr>
        <w:t xml:space="preserve">(2025) </w:t>
      </w:r>
      <w:r w:rsidRPr="00D81106">
        <w:rPr>
          <w:rFonts w:ascii="Arial" w:hAnsi="Arial" w:cs="Arial"/>
          <w:i/>
          <w:iCs/>
          <w:sz w:val="22"/>
          <w:szCs w:val="22"/>
        </w:rPr>
        <w:t>How many people in the UK have an eating disorder?</w:t>
      </w:r>
      <w:r w:rsidRPr="00D81106">
        <w:rPr>
          <w:rFonts w:ascii="Arial" w:hAnsi="Arial" w:cs="Arial"/>
          <w:sz w:val="22"/>
          <w:szCs w:val="22"/>
        </w:rPr>
        <w:t xml:space="preserve"> Available at: </w:t>
      </w:r>
      <w:hyperlink r:id="rId12" w:history="1">
        <w:r w:rsidRPr="00D81106">
          <w:rPr>
            <w:rStyle w:val="Hyperlink"/>
            <w:rFonts w:ascii="Arial" w:hAnsi="Arial" w:cs="Arial"/>
            <w:sz w:val="22"/>
            <w:szCs w:val="22"/>
          </w:rPr>
          <w:t>https://www.beateatingdisorders.org.uk/media-centre/eating-disorder-statistics/?utm_source=chatgpt.com</w:t>
        </w:r>
      </w:hyperlink>
      <w:r w:rsidRPr="00D81106">
        <w:rPr>
          <w:rFonts w:ascii="Arial" w:hAnsi="Arial" w:cs="Arial"/>
          <w:sz w:val="22"/>
          <w:szCs w:val="22"/>
        </w:rPr>
        <w:t xml:space="preserve"> (Accessed 11 December 2025)</w:t>
      </w:r>
    </w:p>
    <w:p w14:paraId="271F2EBA" w14:textId="36674450" w:rsidR="00E06383" w:rsidRPr="00D81106" w:rsidRDefault="00E06383" w:rsidP="00595902">
      <w:pPr>
        <w:spacing w:line="360" w:lineRule="auto"/>
        <w:rPr>
          <w:rFonts w:ascii="Arial" w:hAnsi="Arial" w:cs="Arial"/>
          <w:sz w:val="22"/>
          <w:szCs w:val="22"/>
        </w:rPr>
      </w:pPr>
      <w:r w:rsidRPr="001912C1">
        <w:rPr>
          <w:rFonts w:ascii="Arial" w:hAnsi="Arial" w:cs="Arial"/>
          <w:sz w:val="22"/>
          <w:szCs w:val="22"/>
        </w:rPr>
        <w:t xml:space="preserve">Beat (2025) </w:t>
      </w:r>
      <w:r w:rsidRPr="00FB7D01">
        <w:rPr>
          <w:rFonts w:ascii="Arial" w:hAnsi="Arial" w:cs="Arial"/>
          <w:i/>
          <w:iCs/>
          <w:sz w:val="22"/>
          <w:szCs w:val="22"/>
        </w:rPr>
        <w:t>Only 1 in 7 NHS areas providing intensive eating disorder treatment in the community</w:t>
      </w:r>
      <w:r w:rsidRPr="001912C1">
        <w:rPr>
          <w:rFonts w:ascii="Arial" w:hAnsi="Arial" w:cs="Arial"/>
          <w:sz w:val="22"/>
          <w:szCs w:val="22"/>
        </w:rPr>
        <w:t xml:space="preserve"> Available at: </w:t>
      </w:r>
      <w:hyperlink r:id="rId13" w:history="1">
        <w:r w:rsidRPr="001912C1">
          <w:rPr>
            <w:rStyle w:val="Hyperlink"/>
            <w:rFonts w:ascii="Arial" w:hAnsi="Arial" w:cs="Arial"/>
            <w:sz w:val="22"/>
            <w:szCs w:val="22"/>
          </w:rPr>
          <w:t>https://www.beateatingdisorders.org.uk/news/only-1-in-7-nhs-areas-providing-intensive-eating-disorder-treatment-in-the-community-new-beat-report-finds/?utm_source=chatgpt.com</w:t>
        </w:r>
      </w:hyperlink>
      <w:r w:rsidRPr="001912C1">
        <w:rPr>
          <w:rFonts w:ascii="Arial" w:hAnsi="Arial" w:cs="Arial"/>
          <w:sz w:val="22"/>
          <w:szCs w:val="22"/>
        </w:rPr>
        <w:t xml:space="preserve"> </w:t>
      </w:r>
      <w:r w:rsidRPr="00E06383">
        <w:rPr>
          <w:rFonts w:ascii="Arial" w:hAnsi="Arial" w:cs="Arial"/>
          <w:sz w:val="22"/>
          <w:szCs w:val="22"/>
        </w:rPr>
        <w:t>(Accessed 1</w:t>
      </w:r>
      <w:r w:rsidR="00595902">
        <w:rPr>
          <w:rFonts w:ascii="Arial" w:hAnsi="Arial" w:cs="Arial"/>
          <w:sz w:val="22"/>
          <w:szCs w:val="22"/>
        </w:rPr>
        <w:t>5</w:t>
      </w:r>
      <w:r w:rsidRPr="00E06383">
        <w:rPr>
          <w:rFonts w:ascii="Arial" w:hAnsi="Arial" w:cs="Arial"/>
          <w:sz w:val="22"/>
          <w:szCs w:val="22"/>
        </w:rPr>
        <w:t xml:space="preserve"> December 2025)</w:t>
      </w:r>
    </w:p>
    <w:p w14:paraId="463CDA6F" w14:textId="181E1E77" w:rsidR="00A738A3" w:rsidRDefault="00A738A3" w:rsidP="00D81106">
      <w:pPr>
        <w:spacing w:line="360" w:lineRule="auto"/>
        <w:rPr>
          <w:rFonts w:ascii="Arial" w:hAnsi="Arial" w:cs="Arial"/>
          <w:sz w:val="22"/>
          <w:szCs w:val="22"/>
        </w:rPr>
      </w:pPr>
      <w:r w:rsidRPr="00D81106">
        <w:rPr>
          <w:rFonts w:ascii="Arial" w:hAnsi="Arial" w:cs="Arial"/>
          <w:sz w:val="22"/>
          <w:szCs w:val="22"/>
        </w:rPr>
        <w:t xml:space="preserve">Find a code (2025) </w:t>
      </w:r>
      <w:r w:rsidRPr="00D81106">
        <w:rPr>
          <w:rFonts w:ascii="Arial" w:hAnsi="Arial" w:cs="Arial"/>
          <w:i/>
          <w:iCs/>
          <w:sz w:val="22"/>
          <w:szCs w:val="22"/>
        </w:rPr>
        <w:t>6B81 Bulimia Nervosa</w:t>
      </w:r>
      <w:r w:rsidRPr="00D81106">
        <w:rPr>
          <w:rFonts w:ascii="Arial" w:hAnsi="Arial" w:cs="Arial"/>
          <w:sz w:val="22"/>
          <w:szCs w:val="22"/>
        </w:rPr>
        <w:t xml:space="preserve"> Available at: </w:t>
      </w:r>
      <w:hyperlink r:id="rId14" w:history="1">
        <w:r w:rsidRPr="00D81106">
          <w:rPr>
            <w:rStyle w:val="Hyperlink"/>
            <w:rFonts w:ascii="Arial" w:hAnsi="Arial" w:cs="Arial"/>
            <w:sz w:val="22"/>
            <w:szCs w:val="22"/>
          </w:rPr>
          <w:t>https://www.findacode.com/icd-11/code-509381842.html?utm_source=chatgpt.com</w:t>
        </w:r>
      </w:hyperlink>
      <w:r w:rsidRPr="00D81106">
        <w:rPr>
          <w:rFonts w:ascii="Arial" w:hAnsi="Arial" w:cs="Arial"/>
          <w:sz w:val="22"/>
          <w:szCs w:val="22"/>
        </w:rPr>
        <w:t xml:space="preserve"> (Accessed 11 December 2025)</w:t>
      </w:r>
    </w:p>
    <w:bookmarkStart w:id="49" w:name="_Hlk216667953"/>
    <w:p w14:paraId="54C14934" w14:textId="40E952E2" w:rsidR="00130016" w:rsidRPr="00D81106" w:rsidRDefault="00130016" w:rsidP="00D81106">
      <w:pPr>
        <w:spacing w:line="360" w:lineRule="auto"/>
        <w:rPr>
          <w:rFonts w:ascii="Arial" w:hAnsi="Arial" w:cs="Arial"/>
          <w:sz w:val="22"/>
          <w:szCs w:val="22"/>
        </w:rPr>
      </w:pPr>
      <w:r w:rsidRPr="00565DAA">
        <w:rPr>
          <w:rFonts w:ascii="Arial" w:hAnsi="Arial" w:cs="Arial"/>
          <w:sz w:val="22"/>
          <w:szCs w:val="22"/>
        </w:rPr>
        <w:fldChar w:fldCharType="begin"/>
      </w:r>
      <w:r w:rsidRPr="00565DAA">
        <w:rPr>
          <w:rFonts w:ascii="Arial" w:hAnsi="Arial" w:cs="Arial"/>
          <w:sz w:val="22"/>
          <w:szCs w:val="22"/>
        </w:rPr>
        <w:instrText>HYPERLINK "https://hansard.parliament.uk/"</w:instrText>
      </w:r>
      <w:r w:rsidRPr="00565DAA">
        <w:rPr>
          <w:rFonts w:ascii="Arial" w:hAnsi="Arial" w:cs="Arial"/>
          <w:sz w:val="22"/>
          <w:szCs w:val="22"/>
        </w:rPr>
      </w:r>
      <w:r w:rsidRPr="00565DAA">
        <w:rPr>
          <w:rFonts w:ascii="Arial" w:hAnsi="Arial" w:cs="Arial"/>
          <w:sz w:val="22"/>
          <w:szCs w:val="22"/>
        </w:rPr>
        <w:fldChar w:fldCharType="separate"/>
      </w:r>
      <w:r w:rsidRPr="00565DAA">
        <w:rPr>
          <w:rStyle w:val="Hyperlink"/>
          <w:rFonts w:ascii="Arial" w:hAnsi="Arial" w:cs="Arial"/>
          <w:color w:val="auto"/>
          <w:sz w:val="22"/>
          <w:szCs w:val="22"/>
          <w:u w:val="none"/>
        </w:rPr>
        <w:t>Hansard</w:t>
      </w:r>
      <w:r w:rsidRPr="00565DAA">
        <w:rPr>
          <w:rFonts w:ascii="Arial" w:hAnsi="Arial" w:cs="Arial"/>
          <w:sz w:val="22"/>
          <w:szCs w:val="22"/>
        </w:rPr>
        <w:fldChar w:fldCharType="end"/>
      </w:r>
      <w:r w:rsidRPr="00C21E2C">
        <w:rPr>
          <w:rFonts w:ascii="Arial" w:hAnsi="Arial" w:cs="Arial"/>
          <w:sz w:val="22"/>
          <w:szCs w:val="22"/>
        </w:rPr>
        <w:t xml:space="preserve"> (2025) </w:t>
      </w:r>
      <w:bookmarkEnd w:id="49"/>
      <w:r w:rsidRPr="00C01585">
        <w:rPr>
          <w:rFonts w:ascii="Arial" w:hAnsi="Arial" w:cs="Arial"/>
          <w:sz w:val="22"/>
          <w:szCs w:val="22"/>
        </w:rPr>
        <w:t>Eating Disorders: Prevention of Deaths</w:t>
      </w:r>
      <w:r w:rsidRPr="00C21E2C">
        <w:rPr>
          <w:rFonts w:ascii="Arial" w:hAnsi="Arial" w:cs="Arial"/>
          <w:sz w:val="22"/>
          <w:szCs w:val="22"/>
        </w:rPr>
        <w:t xml:space="preserve"> Available at: </w:t>
      </w:r>
      <w:hyperlink r:id="rId15" w:history="1">
        <w:r w:rsidRPr="00C21E2C">
          <w:rPr>
            <w:rStyle w:val="Hyperlink"/>
            <w:rFonts w:ascii="Arial" w:hAnsi="Arial" w:cs="Arial"/>
            <w:sz w:val="22"/>
            <w:szCs w:val="22"/>
          </w:rPr>
          <w:t>https://hansard.parliament.uk/commons/2025-09-02/debates/E81724B7-3B99-45CA-8B5E-A64D9E93C9B1/EatingDisordersPreventionOfDeaths?utm_source=chatgpt.com</w:t>
        </w:r>
      </w:hyperlink>
      <w:r w:rsidR="002F59E5">
        <w:rPr>
          <w:rFonts w:ascii="Arial" w:hAnsi="Arial" w:cs="Arial"/>
          <w:sz w:val="22"/>
          <w:szCs w:val="22"/>
        </w:rPr>
        <w:t xml:space="preserve"> </w:t>
      </w:r>
      <w:r w:rsidR="002F59E5" w:rsidRPr="002F59E5">
        <w:rPr>
          <w:rFonts w:ascii="Arial" w:hAnsi="Arial" w:cs="Arial"/>
          <w:sz w:val="22"/>
          <w:szCs w:val="22"/>
        </w:rPr>
        <w:t>(Accessed: 1</w:t>
      </w:r>
      <w:r w:rsidR="002F59E5">
        <w:rPr>
          <w:rFonts w:ascii="Arial" w:hAnsi="Arial" w:cs="Arial"/>
          <w:sz w:val="22"/>
          <w:szCs w:val="22"/>
        </w:rPr>
        <w:t>4</w:t>
      </w:r>
      <w:r w:rsidR="002F59E5" w:rsidRPr="002F59E5">
        <w:rPr>
          <w:rFonts w:ascii="Arial" w:hAnsi="Arial" w:cs="Arial"/>
          <w:sz w:val="22"/>
          <w:szCs w:val="22"/>
        </w:rPr>
        <w:t xml:space="preserve"> December 2025)</w:t>
      </w:r>
    </w:p>
    <w:p w14:paraId="10B332DC" w14:textId="730551C0" w:rsidR="00A738A3" w:rsidRPr="00D81106" w:rsidRDefault="00A738A3" w:rsidP="00D81106">
      <w:pPr>
        <w:spacing w:line="360" w:lineRule="auto"/>
        <w:rPr>
          <w:rFonts w:ascii="Arial" w:hAnsi="Arial" w:cs="Arial"/>
          <w:sz w:val="22"/>
          <w:szCs w:val="22"/>
        </w:rPr>
      </w:pPr>
      <w:r w:rsidRPr="00D81106">
        <w:rPr>
          <w:rFonts w:ascii="Arial" w:hAnsi="Arial" w:cs="Arial"/>
          <w:sz w:val="22"/>
          <w:szCs w:val="22"/>
        </w:rPr>
        <w:t xml:space="preserve">Hay, P., </w:t>
      </w:r>
      <w:proofErr w:type="spellStart"/>
      <w:r w:rsidRPr="00D81106">
        <w:rPr>
          <w:rFonts w:ascii="Arial" w:hAnsi="Arial" w:cs="Arial"/>
          <w:sz w:val="22"/>
          <w:szCs w:val="22"/>
        </w:rPr>
        <w:t>Ghabrial</w:t>
      </w:r>
      <w:proofErr w:type="spellEnd"/>
      <w:r w:rsidRPr="00D81106">
        <w:rPr>
          <w:rFonts w:ascii="Arial" w:hAnsi="Arial" w:cs="Arial"/>
          <w:sz w:val="22"/>
          <w:szCs w:val="22"/>
        </w:rPr>
        <w:t>, B., Mannan, H., Conti, J., Gonzalez</w:t>
      </w:r>
      <w:r w:rsidRPr="00D81106">
        <w:rPr>
          <w:rFonts w:ascii="Cambria Math" w:hAnsi="Cambria Math" w:cs="Cambria Math"/>
          <w:sz w:val="22"/>
          <w:szCs w:val="22"/>
        </w:rPr>
        <w:t>‐</w:t>
      </w:r>
      <w:r w:rsidRPr="00D81106">
        <w:rPr>
          <w:rFonts w:ascii="Arial" w:hAnsi="Arial" w:cs="Arial"/>
          <w:sz w:val="22"/>
          <w:szCs w:val="22"/>
        </w:rPr>
        <w:t xml:space="preserve">Chica, D., Stocks, N., </w:t>
      </w:r>
      <w:proofErr w:type="spellStart"/>
      <w:r w:rsidRPr="00D81106">
        <w:rPr>
          <w:rFonts w:ascii="Arial" w:hAnsi="Arial" w:cs="Arial"/>
          <w:sz w:val="22"/>
          <w:szCs w:val="22"/>
        </w:rPr>
        <w:t>Heriseanu</w:t>
      </w:r>
      <w:proofErr w:type="spellEnd"/>
      <w:r w:rsidRPr="00D81106">
        <w:rPr>
          <w:rFonts w:ascii="Arial" w:hAnsi="Arial" w:cs="Arial"/>
          <w:sz w:val="22"/>
          <w:szCs w:val="22"/>
        </w:rPr>
        <w:t xml:space="preserve">, A., &amp; </w:t>
      </w:r>
      <w:proofErr w:type="spellStart"/>
      <w:r w:rsidRPr="00D81106">
        <w:rPr>
          <w:rFonts w:ascii="Arial" w:hAnsi="Arial" w:cs="Arial"/>
          <w:sz w:val="22"/>
          <w:szCs w:val="22"/>
        </w:rPr>
        <w:t>Touyz</w:t>
      </w:r>
      <w:proofErr w:type="spellEnd"/>
      <w:r w:rsidRPr="00D81106">
        <w:rPr>
          <w:rFonts w:ascii="Arial" w:hAnsi="Arial" w:cs="Arial"/>
          <w:sz w:val="22"/>
          <w:szCs w:val="22"/>
        </w:rPr>
        <w:t>, S. (2020). General practitioner and mental healthcare use in a community sample of people with diagnostic threshold symptoms of bulimia nervosa, binge</w:t>
      </w:r>
      <w:r w:rsidRPr="00D81106">
        <w:rPr>
          <w:rFonts w:ascii="Cambria Math" w:hAnsi="Cambria Math" w:cs="Cambria Math"/>
          <w:sz w:val="22"/>
          <w:szCs w:val="22"/>
        </w:rPr>
        <w:t>‐</w:t>
      </w:r>
      <w:r w:rsidRPr="00D81106">
        <w:rPr>
          <w:rFonts w:ascii="Arial" w:hAnsi="Arial" w:cs="Arial"/>
          <w:sz w:val="22"/>
          <w:szCs w:val="22"/>
        </w:rPr>
        <w:t xml:space="preserve">eating disorder, and other eating disorders. The International Journal of Eating Disorders, 53(1), 61–68. </w:t>
      </w:r>
      <w:hyperlink r:id="rId16" w:history="1">
        <w:r w:rsidRPr="00D81106">
          <w:rPr>
            <w:rStyle w:val="Hyperlink"/>
            <w:rFonts w:ascii="Arial" w:hAnsi="Arial" w:cs="Arial"/>
            <w:sz w:val="22"/>
            <w:szCs w:val="22"/>
          </w:rPr>
          <w:t>https://doi.org/10.1002/eat.23174</w:t>
        </w:r>
      </w:hyperlink>
    </w:p>
    <w:p w14:paraId="45B2E2BC" w14:textId="77777777" w:rsidR="00A738A3" w:rsidRPr="00D81106" w:rsidRDefault="00A738A3" w:rsidP="00D81106">
      <w:pPr>
        <w:spacing w:line="360" w:lineRule="auto"/>
        <w:rPr>
          <w:rFonts w:ascii="Arial" w:hAnsi="Arial" w:cs="Arial"/>
          <w:sz w:val="22"/>
          <w:szCs w:val="22"/>
        </w:rPr>
      </w:pPr>
      <w:proofErr w:type="spellStart"/>
      <w:r w:rsidRPr="00D81106">
        <w:rPr>
          <w:rFonts w:ascii="Arial" w:hAnsi="Arial" w:cs="Arial"/>
          <w:sz w:val="22"/>
          <w:szCs w:val="22"/>
        </w:rPr>
        <w:t>GPnotebook</w:t>
      </w:r>
      <w:proofErr w:type="spellEnd"/>
      <w:r w:rsidRPr="00D81106">
        <w:rPr>
          <w:rFonts w:ascii="Arial" w:hAnsi="Arial" w:cs="Arial"/>
          <w:sz w:val="22"/>
          <w:szCs w:val="22"/>
        </w:rPr>
        <w:t xml:space="preserve"> (2024). </w:t>
      </w:r>
      <w:r w:rsidRPr="00D81106">
        <w:rPr>
          <w:rFonts w:ascii="Arial" w:hAnsi="Arial" w:cs="Arial"/>
          <w:i/>
          <w:iCs/>
          <w:sz w:val="22"/>
          <w:szCs w:val="22"/>
        </w:rPr>
        <w:t>Bulimia nervosa: Diagnostic criteria</w:t>
      </w:r>
      <w:r w:rsidRPr="00D81106">
        <w:rPr>
          <w:rFonts w:ascii="Arial" w:hAnsi="Arial" w:cs="Arial"/>
          <w:sz w:val="22"/>
          <w:szCs w:val="22"/>
        </w:rPr>
        <w:t xml:space="preserve"> Available at: </w:t>
      </w:r>
      <w:hyperlink r:id="rId17" w:history="1">
        <w:r w:rsidRPr="00D81106">
          <w:rPr>
            <w:rStyle w:val="Hyperlink"/>
            <w:rFonts w:ascii="Arial" w:hAnsi="Arial" w:cs="Arial"/>
            <w:sz w:val="22"/>
            <w:szCs w:val="22"/>
          </w:rPr>
          <w:t>https://gpnotebook.com/en-GB/pages/psychiatry/bulimia-nervosa/diagnostic-criteria</w:t>
        </w:r>
      </w:hyperlink>
      <w:r w:rsidRPr="00D81106">
        <w:rPr>
          <w:rFonts w:ascii="Arial" w:hAnsi="Arial" w:cs="Arial"/>
          <w:sz w:val="22"/>
          <w:szCs w:val="22"/>
        </w:rPr>
        <w:t xml:space="preserve"> (Accessed 11 December 2025)</w:t>
      </w:r>
    </w:p>
    <w:p w14:paraId="7AB124B4" w14:textId="77777777" w:rsidR="00A738A3" w:rsidRPr="00D81106" w:rsidRDefault="00A738A3" w:rsidP="00D81106">
      <w:pPr>
        <w:spacing w:line="360" w:lineRule="auto"/>
        <w:rPr>
          <w:rFonts w:ascii="Arial" w:hAnsi="Arial" w:cs="Arial"/>
          <w:sz w:val="22"/>
          <w:szCs w:val="22"/>
        </w:rPr>
      </w:pPr>
      <w:r w:rsidRPr="00D81106">
        <w:rPr>
          <w:rFonts w:ascii="Arial" w:hAnsi="Arial" w:cs="Arial"/>
          <w:sz w:val="22"/>
          <w:szCs w:val="22"/>
        </w:rPr>
        <w:t xml:space="preserve">Parallel Parliament (2025) </w:t>
      </w:r>
      <w:r w:rsidRPr="00D81106">
        <w:rPr>
          <w:rFonts w:ascii="Arial" w:hAnsi="Arial" w:cs="Arial"/>
          <w:i/>
          <w:iCs/>
          <w:sz w:val="22"/>
          <w:szCs w:val="22"/>
        </w:rPr>
        <w:t>Eating Disorder Awareness</w:t>
      </w:r>
      <w:r w:rsidRPr="00D81106">
        <w:rPr>
          <w:rFonts w:ascii="Arial" w:hAnsi="Arial" w:cs="Arial"/>
          <w:sz w:val="22"/>
          <w:szCs w:val="22"/>
        </w:rPr>
        <w:t xml:space="preserve"> Available at: </w:t>
      </w:r>
      <w:hyperlink r:id="rId18" w:history="1">
        <w:r w:rsidRPr="00D81106">
          <w:rPr>
            <w:rStyle w:val="Hyperlink"/>
            <w:rFonts w:ascii="Arial" w:hAnsi="Arial" w:cs="Arial"/>
            <w:sz w:val="22"/>
            <w:szCs w:val="22"/>
          </w:rPr>
          <w:t>https://www.parallelparliament.co.uk/debate/2025-04-01/commons/westminster-hall/eating-disorder-awareness?utm_source=chatgpt.com</w:t>
        </w:r>
      </w:hyperlink>
      <w:r w:rsidRPr="00D81106">
        <w:rPr>
          <w:rFonts w:ascii="Arial" w:hAnsi="Arial" w:cs="Arial"/>
          <w:sz w:val="22"/>
          <w:szCs w:val="22"/>
        </w:rPr>
        <w:t xml:space="preserve"> (Accessed 11 December 2025)</w:t>
      </w:r>
    </w:p>
    <w:p w14:paraId="78DA087F" w14:textId="77777777" w:rsidR="00A738A3" w:rsidRPr="00D81106" w:rsidRDefault="00A738A3" w:rsidP="00D81106">
      <w:pPr>
        <w:spacing w:line="360" w:lineRule="auto"/>
        <w:rPr>
          <w:rFonts w:ascii="Arial" w:hAnsi="Arial" w:cs="Arial"/>
          <w:sz w:val="22"/>
          <w:szCs w:val="22"/>
        </w:rPr>
      </w:pPr>
      <w:r w:rsidRPr="00D81106">
        <w:rPr>
          <w:rFonts w:ascii="Arial" w:hAnsi="Arial" w:cs="Arial"/>
          <w:sz w:val="22"/>
          <w:szCs w:val="22"/>
        </w:rPr>
        <w:lastRenderedPageBreak/>
        <w:t xml:space="preserve">McIntosh, V. V. W., Carter, F. A., Bulik, C. M., Frampton, C. M. A., &amp; Joyce, P. R. (2011). Five-year outcome of cognitive </w:t>
      </w:r>
      <w:proofErr w:type="spellStart"/>
      <w:r w:rsidRPr="00D81106">
        <w:rPr>
          <w:rFonts w:ascii="Arial" w:hAnsi="Arial" w:cs="Arial"/>
          <w:sz w:val="22"/>
          <w:szCs w:val="22"/>
        </w:rPr>
        <w:t>behavioral</w:t>
      </w:r>
      <w:proofErr w:type="spellEnd"/>
      <w:r w:rsidRPr="00D81106">
        <w:rPr>
          <w:rFonts w:ascii="Arial" w:hAnsi="Arial" w:cs="Arial"/>
          <w:sz w:val="22"/>
          <w:szCs w:val="22"/>
        </w:rPr>
        <w:t xml:space="preserve"> therapy and exposure with response prevention for bulimia nervosa. Psychological Medicine, 41(5), 1061–1071. </w:t>
      </w:r>
      <w:hyperlink r:id="rId19" w:history="1">
        <w:r w:rsidRPr="00D81106">
          <w:rPr>
            <w:rStyle w:val="Hyperlink"/>
            <w:rFonts w:ascii="Arial" w:hAnsi="Arial" w:cs="Arial"/>
            <w:sz w:val="22"/>
            <w:szCs w:val="22"/>
          </w:rPr>
          <w:t>https://doi.org/10.1017/S0033291710001583</w:t>
        </w:r>
      </w:hyperlink>
      <w:r w:rsidRPr="00D81106">
        <w:rPr>
          <w:rFonts w:ascii="Arial" w:hAnsi="Arial" w:cs="Arial"/>
          <w:sz w:val="22"/>
          <w:szCs w:val="22"/>
        </w:rPr>
        <w:t xml:space="preserve">  </w:t>
      </w:r>
    </w:p>
    <w:p w14:paraId="5F84DAC2" w14:textId="1F6D0209" w:rsidR="00A738A3" w:rsidRPr="00D81106" w:rsidRDefault="00A738A3" w:rsidP="00D81106">
      <w:pPr>
        <w:spacing w:line="360" w:lineRule="auto"/>
        <w:rPr>
          <w:rFonts w:ascii="Arial" w:hAnsi="Arial" w:cs="Arial"/>
          <w:sz w:val="22"/>
          <w:szCs w:val="22"/>
        </w:rPr>
      </w:pPr>
      <w:r w:rsidRPr="00D81106">
        <w:rPr>
          <w:rFonts w:ascii="Arial" w:hAnsi="Arial" w:cs="Arial"/>
          <w:sz w:val="22"/>
          <w:szCs w:val="22"/>
        </w:rPr>
        <w:t xml:space="preserve">MH Reference (2024) </w:t>
      </w:r>
      <w:r w:rsidRPr="00D81106">
        <w:rPr>
          <w:rFonts w:ascii="Arial" w:hAnsi="Arial" w:cs="Arial"/>
          <w:i/>
          <w:iCs/>
          <w:sz w:val="22"/>
          <w:szCs w:val="22"/>
        </w:rPr>
        <w:t>Bulimia Nervosa: Symptoms and ICD Diagnostic Criteria</w:t>
      </w:r>
      <w:r w:rsidRPr="00D81106">
        <w:rPr>
          <w:rFonts w:ascii="Arial" w:hAnsi="Arial" w:cs="Arial"/>
          <w:sz w:val="22"/>
          <w:szCs w:val="22"/>
        </w:rPr>
        <w:t xml:space="preserve"> Available at: </w:t>
      </w:r>
      <w:hyperlink r:id="rId20" w:history="1">
        <w:r w:rsidRPr="00D81106">
          <w:rPr>
            <w:rStyle w:val="Hyperlink"/>
            <w:rFonts w:ascii="Arial" w:hAnsi="Arial" w:cs="Arial"/>
            <w:sz w:val="22"/>
            <w:szCs w:val="22"/>
          </w:rPr>
          <w:t>https://mhreference.org/more-mental-health-topics/eating-disorders/bulimia/</w:t>
        </w:r>
      </w:hyperlink>
      <w:r w:rsidRPr="00D81106">
        <w:rPr>
          <w:rFonts w:ascii="Arial" w:hAnsi="Arial" w:cs="Arial"/>
          <w:sz w:val="22"/>
          <w:szCs w:val="22"/>
        </w:rPr>
        <w:t xml:space="preserve"> (Accessed 1</w:t>
      </w:r>
      <w:r w:rsidR="005D55F3">
        <w:rPr>
          <w:rFonts w:ascii="Arial" w:hAnsi="Arial" w:cs="Arial"/>
          <w:sz w:val="22"/>
          <w:szCs w:val="22"/>
        </w:rPr>
        <w:t>2</w:t>
      </w:r>
      <w:r w:rsidRPr="00D81106">
        <w:rPr>
          <w:rFonts w:ascii="Arial" w:hAnsi="Arial" w:cs="Arial"/>
          <w:sz w:val="22"/>
          <w:szCs w:val="22"/>
        </w:rPr>
        <w:t xml:space="preserve"> </w:t>
      </w:r>
      <w:r w:rsidR="008568D5">
        <w:rPr>
          <w:rFonts w:ascii="Arial" w:hAnsi="Arial" w:cs="Arial"/>
          <w:sz w:val="22"/>
          <w:szCs w:val="22"/>
        </w:rPr>
        <w:t>December</w:t>
      </w:r>
      <w:r w:rsidRPr="00D81106">
        <w:rPr>
          <w:rFonts w:ascii="Arial" w:hAnsi="Arial" w:cs="Arial"/>
          <w:sz w:val="22"/>
          <w:szCs w:val="22"/>
        </w:rPr>
        <w:t xml:space="preserve"> 2025)</w:t>
      </w:r>
    </w:p>
    <w:p w14:paraId="05498CBC" w14:textId="50DE5CBA" w:rsidR="00A738A3" w:rsidRPr="00D81106" w:rsidRDefault="00A738A3" w:rsidP="00D81106">
      <w:pPr>
        <w:spacing w:line="360" w:lineRule="auto"/>
        <w:rPr>
          <w:rFonts w:ascii="Arial" w:hAnsi="Arial" w:cs="Arial"/>
          <w:sz w:val="22"/>
          <w:szCs w:val="22"/>
        </w:rPr>
      </w:pPr>
      <w:r w:rsidRPr="00D81106">
        <w:rPr>
          <w:rFonts w:ascii="Arial" w:hAnsi="Arial" w:cs="Arial"/>
          <w:sz w:val="22"/>
          <w:szCs w:val="22"/>
        </w:rPr>
        <w:t xml:space="preserve">Mind (2025) </w:t>
      </w:r>
      <w:r w:rsidRPr="00D81106">
        <w:rPr>
          <w:rFonts w:ascii="Arial" w:hAnsi="Arial" w:cs="Arial"/>
          <w:i/>
          <w:iCs/>
          <w:sz w:val="22"/>
          <w:szCs w:val="22"/>
        </w:rPr>
        <w:t>Treatment and support for eating problems</w:t>
      </w:r>
      <w:r w:rsidRPr="00D81106">
        <w:rPr>
          <w:rFonts w:ascii="Arial" w:hAnsi="Arial" w:cs="Arial"/>
          <w:sz w:val="22"/>
          <w:szCs w:val="22"/>
        </w:rPr>
        <w:t xml:space="preserve">  Available at: </w:t>
      </w:r>
      <w:hyperlink r:id="rId21" w:history="1">
        <w:r w:rsidRPr="00D81106">
          <w:rPr>
            <w:rStyle w:val="Hyperlink"/>
            <w:rFonts w:ascii="Arial" w:hAnsi="Arial" w:cs="Arial"/>
            <w:sz w:val="22"/>
            <w:szCs w:val="22"/>
          </w:rPr>
          <w:t>https://www.mind.org.uk/information-support/types-of-mental-health-problems/eating-problems/treatment-and-support/</w:t>
        </w:r>
      </w:hyperlink>
      <w:r w:rsidRPr="00D81106">
        <w:rPr>
          <w:rFonts w:ascii="Arial" w:hAnsi="Arial" w:cs="Arial"/>
          <w:sz w:val="22"/>
          <w:szCs w:val="22"/>
        </w:rPr>
        <w:t xml:space="preserve"> (Accessed 13 </w:t>
      </w:r>
      <w:r w:rsidR="007A1089">
        <w:rPr>
          <w:rFonts w:ascii="Arial" w:hAnsi="Arial" w:cs="Arial"/>
          <w:sz w:val="22"/>
          <w:szCs w:val="22"/>
        </w:rPr>
        <w:t>December</w:t>
      </w:r>
      <w:r w:rsidRPr="00D81106">
        <w:rPr>
          <w:rFonts w:ascii="Arial" w:hAnsi="Arial" w:cs="Arial"/>
          <w:sz w:val="22"/>
          <w:szCs w:val="22"/>
        </w:rPr>
        <w:t xml:space="preserve"> 2025).</w:t>
      </w:r>
    </w:p>
    <w:p w14:paraId="510EC7D6" w14:textId="0ABF66CC" w:rsidR="00EE0B28" w:rsidRPr="00D81106" w:rsidRDefault="00EE0B28" w:rsidP="00D81106">
      <w:pPr>
        <w:spacing w:line="360" w:lineRule="auto"/>
        <w:rPr>
          <w:rFonts w:ascii="Arial" w:hAnsi="Arial" w:cs="Arial"/>
          <w:sz w:val="22"/>
          <w:szCs w:val="22"/>
        </w:rPr>
      </w:pPr>
      <w:r w:rsidRPr="00D81106">
        <w:rPr>
          <w:rFonts w:ascii="Arial" w:hAnsi="Arial" w:cs="Arial"/>
          <w:sz w:val="22"/>
          <w:szCs w:val="22"/>
        </w:rPr>
        <w:t>NIH (</w:t>
      </w:r>
      <w:proofErr w:type="spellStart"/>
      <w:proofErr w:type="gramStart"/>
      <w:r w:rsidRPr="00D81106">
        <w:rPr>
          <w:rFonts w:ascii="Arial" w:hAnsi="Arial" w:cs="Arial"/>
          <w:sz w:val="22"/>
          <w:szCs w:val="22"/>
        </w:rPr>
        <w:t>n,d</w:t>
      </w:r>
      <w:proofErr w:type="spellEnd"/>
      <w:proofErr w:type="gramEnd"/>
      <w:r w:rsidRPr="00D81106">
        <w:rPr>
          <w:rFonts w:ascii="Arial" w:hAnsi="Arial" w:cs="Arial"/>
          <w:sz w:val="22"/>
          <w:szCs w:val="22"/>
        </w:rPr>
        <w:t xml:space="preserve">) </w:t>
      </w:r>
      <w:r w:rsidRPr="00D81106">
        <w:rPr>
          <w:rFonts w:ascii="Arial" w:hAnsi="Arial" w:cs="Arial"/>
          <w:i/>
          <w:iCs/>
          <w:sz w:val="22"/>
          <w:szCs w:val="22"/>
        </w:rPr>
        <w:t>Bulimia nervosa: an ominous variant of anorexia nervosa</w:t>
      </w:r>
      <w:r w:rsidRPr="00D81106">
        <w:rPr>
          <w:rFonts w:ascii="Arial" w:hAnsi="Arial" w:cs="Arial"/>
          <w:sz w:val="22"/>
          <w:szCs w:val="22"/>
        </w:rPr>
        <w:t xml:space="preserve"> Available at: </w:t>
      </w:r>
      <w:hyperlink r:id="rId22" w:history="1">
        <w:r w:rsidRPr="00D81106">
          <w:rPr>
            <w:rStyle w:val="Hyperlink"/>
            <w:rFonts w:ascii="Arial" w:hAnsi="Arial" w:cs="Arial"/>
            <w:sz w:val="22"/>
            <w:szCs w:val="22"/>
          </w:rPr>
          <w:t>https://pubmed.ncbi.nlm.nih.gov/482466/</w:t>
        </w:r>
      </w:hyperlink>
      <w:r w:rsidRPr="00D81106">
        <w:rPr>
          <w:rFonts w:ascii="Arial" w:hAnsi="Arial" w:cs="Arial"/>
          <w:sz w:val="22"/>
          <w:szCs w:val="22"/>
        </w:rPr>
        <w:t xml:space="preserve"> (Accessed 11 December 2025)</w:t>
      </w:r>
    </w:p>
    <w:p w14:paraId="74AC4B59" w14:textId="415C8C24" w:rsidR="00EE0B28" w:rsidRPr="00D81106" w:rsidRDefault="00EE0B28" w:rsidP="00D81106">
      <w:pPr>
        <w:spacing w:line="360" w:lineRule="auto"/>
        <w:rPr>
          <w:rFonts w:ascii="Arial" w:hAnsi="Arial" w:cs="Arial"/>
          <w:sz w:val="22"/>
          <w:szCs w:val="22"/>
        </w:rPr>
      </w:pPr>
      <w:r w:rsidRPr="00D81106">
        <w:rPr>
          <w:rFonts w:ascii="Arial" w:hAnsi="Arial" w:cs="Arial"/>
          <w:sz w:val="22"/>
          <w:szCs w:val="22"/>
        </w:rPr>
        <w:t xml:space="preserve">NHS Digital (2023) </w:t>
      </w:r>
      <w:r w:rsidRPr="00D81106">
        <w:rPr>
          <w:rFonts w:ascii="Arial" w:hAnsi="Arial" w:cs="Arial"/>
          <w:i/>
          <w:iCs/>
          <w:sz w:val="22"/>
          <w:szCs w:val="22"/>
        </w:rPr>
        <w:t>Mental health of children and young people in England, 2023 (Part 5: Eating problems and disorders)</w:t>
      </w:r>
      <w:r w:rsidRPr="00D81106">
        <w:rPr>
          <w:rFonts w:ascii="Arial" w:hAnsi="Arial" w:cs="Arial"/>
          <w:sz w:val="22"/>
          <w:szCs w:val="22"/>
        </w:rPr>
        <w:t xml:space="preserve">  Available at: </w:t>
      </w:r>
      <w:hyperlink r:id="rId23" w:tgtFrame="_new" w:history="1">
        <w:r w:rsidRPr="00D81106">
          <w:rPr>
            <w:rStyle w:val="Hyperlink"/>
            <w:rFonts w:ascii="Arial" w:hAnsi="Arial" w:cs="Arial"/>
            <w:sz w:val="22"/>
            <w:szCs w:val="22"/>
          </w:rPr>
          <w:t>https://digital.nhs.uk/data-and-information/publications/statistical/mental-health-of-children-and-young-people-in-england/2023-wave-4-follow-up/part-5-eating-problems-and-disorders</w:t>
        </w:r>
      </w:hyperlink>
      <w:r w:rsidRPr="00D81106">
        <w:rPr>
          <w:rFonts w:ascii="Arial" w:hAnsi="Arial" w:cs="Arial"/>
          <w:sz w:val="22"/>
          <w:szCs w:val="22"/>
        </w:rPr>
        <w:t xml:space="preserve"> (Accessed: 11 December 2025)</w:t>
      </w:r>
    </w:p>
    <w:p w14:paraId="71A8CBCE" w14:textId="77777777" w:rsidR="00A738A3" w:rsidRPr="00D81106" w:rsidRDefault="00A738A3" w:rsidP="00D81106">
      <w:pPr>
        <w:spacing w:line="360" w:lineRule="auto"/>
        <w:rPr>
          <w:rFonts w:ascii="Arial" w:hAnsi="Arial" w:cs="Arial"/>
          <w:sz w:val="22"/>
          <w:szCs w:val="22"/>
        </w:rPr>
      </w:pPr>
      <w:r w:rsidRPr="00D81106">
        <w:rPr>
          <w:rFonts w:ascii="Arial" w:hAnsi="Arial" w:cs="Arial"/>
          <w:sz w:val="22"/>
          <w:szCs w:val="22"/>
        </w:rPr>
        <w:t xml:space="preserve">NICE (2020) </w:t>
      </w:r>
      <w:proofErr w:type="gramStart"/>
      <w:r w:rsidRPr="00D81106">
        <w:rPr>
          <w:rFonts w:ascii="Arial" w:hAnsi="Arial" w:cs="Arial"/>
          <w:i/>
          <w:iCs/>
          <w:sz w:val="22"/>
          <w:szCs w:val="22"/>
        </w:rPr>
        <w:t>Eating disorders</w:t>
      </w:r>
      <w:proofErr w:type="gramEnd"/>
      <w:r w:rsidRPr="00D81106">
        <w:rPr>
          <w:rFonts w:ascii="Arial" w:hAnsi="Arial" w:cs="Arial"/>
          <w:i/>
          <w:iCs/>
          <w:sz w:val="22"/>
          <w:szCs w:val="22"/>
        </w:rPr>
        <w:t>: recognition and treatment</w:t>
      </w:r>
      <w:r w:rsidRPr="00D81106">
        <w:rPr>
          <w:rFonts w:ascii="Arial" w:hAnsi="Arial" w:cs="Arial"/>
          <w:sz w:val="22"/>
          <w:szCs w:val="22"/>
        </w:rPr>
        <w:t xml:space="preserve"> Available at: </w:t>
      </w:r>
      <w:hyperlink r:id="rId24" w:history="1">
        <w:r w:rsidRPr="00D81106">
          <w:rPr>
            <w:rStyle w:val="Hyperlink"/>
            <w:rFonts w:ascii="Arial" w:hAnsi="Arial" w:cs="Arial"/>
            <w:sz w:val="22"/>
            <w:szCs w:val="22"/>
          </w:rPr>
          <w:t>https://www.nice.org.uk/guidance/ng69</w:t>
        </w:r>
      </w:hyperlink>
      <w:r w:rsidRPr="00D81106">
        <w:rPr>
          <w:rFonts w:ascii="Arial" w:hAnsi="Arial" w:cs="Arial"/>
          <w:sz w:val="22"/>
          <w:szCs w:val="22"/>
        </w:rPr>
        <w:t xml:space="preserve"> (Accessed: 11 December 2025)</w:t>
      </w:r>
    </w:p>
    <w:p w14:paraId="4B87ADF0" w14:textId="77777777" w:rsidR="00A738A3" w:rsidRPr="00D81106" w:rsidRDefault="00A738A3" w:rsidP="00D81106">
      <w:pPr>
        <w:spacing w:line="360" w:lineRule="auto"/>
        <w:rPr>
          <w:rFonts w:ascii="Arial" w:hAnsi="Arial" w:cs="Arial"/>
          <w:sz w:val="22"/>
          <w:szCs w:val="22"/>
        </w:rPr>
      </w:pPr>
      <w:r w:rsidRPr="00D81106">
        <w:rPr>
          <w:rFonts w:ascii="Arial" w:hAnsi="Arial" w:cs="Arial"/>
          <w:sz w:val="22"/>
          <w:szCs w:val="22"/>
        </w:rPr>
        <w:t xml:space="preserve">NICE (2024) </w:t>
      </w:r>
      <w:r w:rsidRPr="00D81106">
        <w:rPr>
          <w:rFonts w:ascii="Arial" w:hAnsi="Arial" w:cs="Arial"/>
          <w:i/>
          <w:iCs/>
          <w:sz w:val="22"/>
          <w:szCs w:val="22"/>
        </w:rPr>
        <w:t xml:space="preserve">Clinical features | Diagnosis | </w:t>
      </w:r>
      <w:proofErr w:type="gramStart"/>
      <w:r w:rsidRPr="00D81106">
        <w:rPr>
          <w:rFonts w:ascii="Arial" w:hAnsi="Arial" w:cs="Arial"/>
          <w:i/>
          <w:iCs/>
          <w:sz w:val="22"/>
          <w:szCs w:val="22"/>
        </w:rPr>
        <w:t>Eating disorders</w:t>
      </w:r>
      <w:proofErr w:type="gramEnd"/>
      <w:r w:rsidRPr="00D81106">
        <w:rPr>
          <w:rFonts w:ascii="Arial" w:hAnsi="Arial" w:cs="Arial"/>
          <w:sz w:val="22"/>
          <w:szCs w:val="22"/>
        </w:rPr>
        <w:t xml:space="preserve">. Available at: </w:t>
      </w:r>
      <w:hyperlink r:id="rId25" w:history="1">
        <w:r w:rsidRPr="00D81106">
          <w:rPr>
            <w:rStyle w:val="Hyperlink"/>
            <w:rFonts w:ascii="Arial" w:hAnsi="Arial" w:cs="Arial"/>
            <w:sz w:val="22"/>
            <w:szCs w:val="22"/>
          </w:rPr>
          <w:t>https://cks.nice.org.uk/topics/eating-disorders/diagnosis/clinical-features/</w:t>
        </w:r>
      </w:hyperlink>
      <w:r w:rsidRPr="00D81106">
        <w:rPr>
          <w:rFonts w:ascii="Arial" w:hAnsi="Arial" w:cs="Arial"/>
          <w:sz w:val="22"/>
          <w:szCs w:val="22"/>
        </w:rPr>
        <w:t xml:space="preserve"> (Accessed 11 December 2025)</w:t>
      </w:r>
    </w:p>
    <w:p w14:paraId="17A4F90C" w14:textId="5ACEC8A0" w:rsidR="006C5295" w:rsidRPr="00D81106" w:rsidRDefault="006C5295" w:rsidP="00D81106">
      <w:pPr>
        <w:spacing w:line="360" w:lineRule="auto"/>
        <w:rPr>
          <w:rFonts w:ascii="Arial" w:hAnsi="Arial" w:cs="Arial"/>
          <w:sz w:val="22"/>
          <w:szCs w:val="22"/>
        </w:rPr>
      </w:pPr>
      <w:r w:rsidRPr="00D81106">
        <w:rPr>
          <w:rFonts w:ascii="Arial" w:hAnsi="Arial" w:cs="Arial"/>
          <w:sz w:val="22"/>
          <w:szCs w:val="22"/>
        </w:rPr>
        <w:t xml:space="preserve">Palmer, R. (2004). Bulimia nervosa: 25 years on. </w:t>
      </w:r>
      <w:r w:rsidRPr="00D81106">
        <w:rPr>
          <w:rFonts w:ascii="Arial" w:hAnsi="Arial" w:cs="Arial"/>
          <w:i/>
          <w:iCs/>
          <w:sz w:val="22"/>
          <w:szCs w:val="22"/>
        </w:rPr>
        <w:t>British Journal of Psychiatry</w:t>
      </w:r>
      <w:r w:rsidRPr="00D81106">
        <w:rPr>
          <w:rFonts w:ascii="Arial" w:hAnsi="Arial" w:cs="Arial"/>
          <w:sz w:val="22"/>
          <w:szCs w:val="22"/>
        </w:rPr>
        <w:t xml:space="preserve">, </w:t>
      </w:r>
      <w:r w:rsidRPr="00D81106">
        <w:rPr>
          <w:rFonts w:ascii="Arial" w:hAnsi="Arial" w:cs="Arial"/>
          <w:i/>
          <w:iCs/>
          <w:sz w:val="22"/>
          <w:szCs w:val="22"/>
        </w:rPr>
        <w:t>185</w:t>
      </w:r>
      <w:r w:rsidRPr="00D81106">
        <w:rPr>
          <w:rFonts w:ascii="Arial" w:hAnsi="Arial" w:cs="Arial"/>
          <w:sz w:val="22"/>
          <w:szCs w:val="22"/>
        </w:rPr>
        <w:t xml:space="preserve">(6), 447–448. </w:t>
      </w:r>
      <w:hyperlink r:id="rId26" w:history="1">
        <w:r w:rsidRPr="00D81106">
          <w:rPr>
            <w:rStyle w:val="Hyperlink"/>
            <w:rFonts w:ascii="Arial" w:hAnsi="Arial" w:cs="Arial"/>
            <w:sz w:val="22"/>
            <w:szCs w:val="22"/>
          </w:rPr>
          <w:t>https://doi.org/10.1192/bjp.185.6.447</w:t>
        </w:r>
      </w:hyperlink>
    </w:p>
    <w:p w14:paraId="44D92E2F" w14:textId="77777777" w:rsidR="00A738A3" w:rsidRPr="00D81106" w:rsidRDefault="00A738A3" w:rsidP="00D81106">
      <w:pPr>
        <w:spacing w:line="360" w:lineRule="auto"/>
        <w:rPr>
          <w:rFonts w:ascii="Arial" w:hAnsi="Arial" w:cs="Arial"/>
          <w:sz w:val="22"/>
          <w:szCs w:val="22"/>
        </w:rPr>
      </w:pPr>
      <w:r w:rsidRPr="00D81106">
        <w:rPr>
          <w:rFonts w:ascii="Arial" w:hAnsi="Arial" w:cs="Arial"/>
          <w:sz w:val="22"/>
          <w:szCs w:val="22"/>
        </w:rPr>
        <w:t xml:space="preserve">Royal College of Psychiatrists (2022) </w:t>
      </w:r>
      <w:r w:rsidRPr="00D81106">
        <w:rPr>
          <w:rFonts w:ascii="Arial" w:hAnsi="Arial" w:cs="Arial"/>
          <w:i/>
          <w:iCs/>
          <w:sz w:val="22"/>
          <w:szCs w:val="22"/>
        </w:rPr>
        <w:t xml:space="preserve">Hospital admissions for eating disorders increased by 84% in five years </w:t>
      </w:r>
      <w:r w:rsidRPr="00D81106">
        <w:rPr>
          <w:rFonts w:ascii="Arial" w:hAnsi="Arial" w:cs="Arial"/>
          <w:sz w:val="22"/>
          <w:szCs w:val="22"/>
        </w:rPr>
        <w:t xml:space="preserve"> Available at: </w:t>
      </w:r>
      <w:hyperlink r:id="rId27" w:tgtFrame="_new" w:history="1">
        <w:r w:rsidRPr="00D81106">
          <w:rPr>
            <w:rStyle w:val="Hyperlink"/>
            <w:rFonts w:ascii="Arial" w:hAnsi="Arial" w:cs="Arial"/>
            <w:sz w:val="22"/>
            <w:szCs w:val="22"/>
          </w:rPr>
          <w:t>https://www.rcpsych.ac.uk/news-and-features/latest-news/detail/2022/05/18/hospital-admissions-for-eating-disorders-increased-by-84-in-the-last-five-years</w:t>
        </w:r>
      </w:hyperlink>
      <w:r w:rsidRPr="00D81106">
        <w:rPr>
          <w:rFonts w:ascii="Arial" w:hAnsi="Arial" w:cs="Arial"/>
          <w:sz w:val="22"/>
          <w:szCs w:val="22"/>
        </w:rPr>
        <w:t xml:space="preserve"> (Accessed: 11 December 2025)</w:t>
      </w:r>
    </w:p>
    <w:p w14:paraId="1A612FD7" w14:textId="77777777" w:rsidR="00A738A3" w:rsidRDefault="00A738A3" w:rsidP="00D81106">
      <w:pPr>
        <w:spacing w:line="360" w:lineRule="auto"/>
        <w:rPr>
          <w:rFonts w:ascii="Arial" w:hAnsi="Arial" w:cs="Arial"/>
          <w:sz w:val="22"/>
          <w:szCs w:val="22"/>
        </w:rPr>
      </w:pPr>
      <w:r w:rsidRPr="00D81106">
        <w:rPr>
          <w:rFonts w:ascii="Arial" w:hAnsi="Arial" w:cs="Arial"/>
          <w:sz w:val="22"/>
          <w:szCs w:val="22"/>
        </w:rPr>
        <w:t xml:space="preserve">Slade, E., Keeney, E., </w:t>
      </w:r>
      <w:proofErr w:type="spellStart"/>
      <w:r w:rsidRPr="00D81106">
        <w:rPr>
          <w:rFonts w:ascii="Arial" w:hAnsi="Arial" w:cs="Arial"/>
          <w:sz w:val="22"/>
          <w:szCs w:val="22"/>
        </w:rPr>
        <w:t>Mavranezouli</w:t>
      </w:r>
      <w:proofErr w:type="spellEnd"/>
      <w:r w:rsidRPr="00D81106">
        <w:rPr>
          <w:rFonts w:ascii="Arial" w:hAnsi="Arial" w:cs="Arial"/>
          <w:sz w:val="22"/>
          <w:szCs w:val="22"/>
        </w:rPr>
        <w:t xml:space="preserve">, I., Dias, S., Fou, L., Stockton, S., Saxon, L., Waller, G., Turner, H., Serpell, L., Fairburn, C. G., &amp; Kendall, T. (2018). Treatments for bulimia nervosa: a network meta-analysis. </w:t>
      </w:r>
      <w:r w:rsidRPr="00D81106">
        <w:rPr>
          <w:rFonts w:ascii="Arial" w:hAnsi="Arial" w:cs="Arial"/>
          <w:i/>
          <w:iCs/>
          <w:sz w:val="22"/>
          <w:szCs w:val="22"/>
        </w:rPr>
        <w:t>Psychological Medicine</w:t>
      </w:r>
      <w:r w:rsidRPr="00D81106">
        <w:rPr>
          <w:rFonts w:ascii="Arial" w:hAnsi="Arial" w:cs="Arial"/>
          <w:sz w:val="22"/>
          <w:szCs w:val="22"/>
        </w:rPr>
        <w:t xml:space="preserve">, </w:t>
      </w:r>
      <w:r w:rsidRPr="00D81106">
        <w:rPr>
          <w:rFonts w:ascii="Arial" w:hAnsi="Arial" w:cs="Arial"/>
          <w:i/>
          <w:iCs/>
          <w:sz w:val="22"/>
          <w:szCs w:val="22"/>
        </w:rPr>
        <w:t>48</w:t>
      </w:r>
      <w:r w:rsidRPr="00D81106">
        <w:rPr>
          <w:rFonts w:ascii="Arial" w:hAnsi="Arial" w:cs="Arial"/>
          <w:sz w:val="22"/>
          <w:szCs w:val="22"/>
        </w:rPr>
        <w:t xml:space="preserve">(16), 2629–2636. </w:t>
      </w:r>
      <w:hyperlink r:id="rId28" w:history="1">
        <w:r w:rsidRPr="00D81106">
          <w:rPr>
            <w:rStyle w:val="Hyperlink"/>
            <w:rFonts w:ascii="Arial" w:hAnsi="Arial" w:cs="Arial"/>
            <w:sz w:val="22"/>
            <w:szCs w:val="22"/>
          </w:rPr>
          <w:t>https://doi.org/10.1017/S0033291718001071</w:t>
        </w:r>
      </w:hyperlink>
      <w:r w:rsidRPr="00D81106">
        <w:rPr>
          <w:rFonts w:ascii="Arial" w:hAnsi="Arial" w:cs="Arial"/>
          <w:sz w:val="22"/>
          <w:szCs w:val="22"/>
        </w:rPr>
        <w:t xml:space="preserve"> </w:t>
      </w:r>
    </w:p>
    <w:p w14:paraId="06F7CFF6" w14:textId="64CC01AA" w:rsidR="00595902" w:rsidRPr="00D81106" w:rsidRDefault="005F6160" w:rsidP="00D81106">
      <w:pPr>
        <w:spacing w:line="360" w:lineRule="auto"/>
        <w:rPr>
          <w:rFonts w:ascii="Arial" w:hAnsi="Arial" w:cs="Arial"/>
          <w:sz w:val="22"/>
          <w:szCs w:val="22"/>
        </w:rPr>
      </w:pPr>
      <w:r w:rsidRPr="00595902">
        <w:rPr>
          <w:rFonts w:ascii="Arial" w:hAnsi="Arial" w:cs="Arial"/>
          <w:sz w:val="22"/>
          <w:szCs w:val="22"/>
        </w:rPr>
        <w:lastRenderedPageBreak/>
        <w:t xml:space="preserve">The Guardian (2025) </w:t>
      </w:r>
      <w:r w:rsidRPr="00595902">
        <w:rPr>
          <w:rFonts w:ascii="Arial" w:hAnsi="Arial" w:cs="Arial"/>
          <w:i/>
          <w:iCs/>
          <w:sz w:val="22"/>
          <w:szCs w:val="22"/>
        </w:rPr>
        <w:t>Adults in England with eating disorders wait up to 700 days for treatment</w:t>
      </w:r>
      <w:r w:rsidRPr="00595902">
        <w:rPr>
          <w:rFonts w:ascii="Arial" w:hAnsi="Arial" w:cs="Arial"/>
          <w:sz w:val="22"/>
          <w:szCs w:val="22"/>
        </w:rPr>
        <w:t xml:space="preserve"> Available at: </w:t>
      </w:r>
      <w:hyperlink r:id="rId29" w:history="1">
        <w:r w:rsidRPr="00595902">
          <w:rPr>
            <w:rStyle w:val="Hyperlink"/>
            <w:rFonts w:ascii="Arial" w:hAnsi="Arial" w:cs="Arial"/>
            <w:sz w:val="22"/>
            <w:szCs w:val="22"/>
          </w:rPr>
          <w:t>https://www.theguardian.com/society/2025/dec/17/adults-england-eating-disorders-wait-for-treatment-report?utm_source=chatgpt.com</w:t>
        </w:r>
      </w:hyperlink>
      <w:r w:rsidRPr="00595902">
        <w:rPr>
          <w:rFonts w:ascii="Arial" w:hAnsi="Arial" w:cs="Arial"/>
          <w:sz w:val="22"/>
          <w:szCs w:val="22"/>
        </w:rPr>
        <w:t xml:space="preserve"> </w:t>
      </w:r>
      <w:r w:rsidR="00595902" w:rsidRPr="00595902">
        <w:rPr>
          <w:rFonts w:ascii="Arial" w:hAnsi="Arial" w:cs="Arial"/>
          <w:sz w:val="22"/>
          <w:szCs w:val="22"/>
        </w:rPr>
        <w:t>(Accessed 11 December 2025)</w:t>
      </w:r>
    </w:p>
    <w:p w14:paraId="3FE9AF68" w14:textId="019C50BD" w:rsidR="000C5B76" w:rsidRPr="00D81106" w:rsidRDefault="00CE3549" w:rsidP="00D81106">
      <w:pPr>
        <w:spacing w:line="360" w:lineRule="auto"/>
        <w:rPr>
          <w:rFonts w:ascii="Arial" w:hAnsi="Arial" w:cs="Arial"/>
          <w:sz w:val="22"/>
          <w:szCs w:val="22"/>
        </w:rPr>
      </w:pPr>
      <w:r w:rsidRPr="00D81106">
        <w:rPr>
          <w:rFonts w:ascii="Arial" w:hAnsi="Arial" w:cs="Arial"/>
          <w:sz w:val="22"/>
          <w:szCs w:val="22"/>
        </w:rPr>
        <w:t xml:space="preserve">The Matrix (2024) </w:t>
      </w:r>
      <w:proofErr w:type="gramStart"/>
      <w:r w:rsidRPr="00D81106">
        <w:rPr>
          <w:rStyle w:val="Emphasis"/>
          <w:rFonts w:ascii="Arial" w:hAnsi="Arial" w:cs="Arial"/>
          <w:sz w:val="22"/>
          <w:szCs w:val="22"/>
        </w:rPr>
        <w:t>Eating Disorders</w:t>
      </w:r>
      <w:proofErr w:type="gramEnd"/>
      <w:r w:rsidRPr="00D81106">
        <w:rPr>
          <w:rStyle w:val="Emphasis"/>
          <w:rFonts w:ascii="Arial" w:hAnsi="Arial" w:cs="Arial"/>
          <w:sz w:val="22"/>
          <w:szCs w:val="22"/>
        </w:rPr>
        <w:t xml:space="preserve"> – Bulimia Nervosa</w:t>
      </w:r>
      <w:r w:rsidRPr="00D81106">
        <w:rPr>
          <w:rFonts w:ascii="Arial" w:hAnsi="Arial" w:cs="Arial"/>
          <w:sz w:val="22"/>
          <w:szCs w:val="22"/>
        </w:rPr>
        <w:t xml:space="preserve">. NHS Scotland. Available at: </w:t>
      </w:r>
      <w:hyperlink r:id="rId30" w:history="1">
        <w:r w:rsidRPr="00D81106">
          <w:rPr>
            <w:rStyle w:val="Hyperlink"/>
            <w:rFonts w:ascii="Arial" w:hAnsi="Arial" w:cs="Arial"/>
            <w:sz w:val="22"/>
            <w:szCs w:val="22"/>
          </w:rPr>
          <w:t>https://www.matrix.nhs.scot/evidence-summaries/mental-health-difficulties-across-the-lifespan/eating-disorders-bulimia-nervosa/</w:t>
        </w:r>
      </w:hyperlink>
      <w:r w:rsidRPr="00D81106">
        <w:rPr>
          <w:rFonts w:ascii="Arial" w:hAnsi="Arial" w:cs="Arial"/>
          <w:sz w:val="22"/>
          <w:szCs w:val="22"/>
        </w:rPr>
        <w:t xml:space="preserve"> (Accessed 14 </w:t>
      </w:r>
      <w:r w:rsidR="0011553B">
        <w:rPr>
          <w:rFonts w:ascii="Arial" w:hAnsi="Arial" w:cs="Arial"/>
          <w:sz w:val="22"/>
          <w:szCs w:val="22"/>
        </w:rPr>
        <w:t>December</w:t>
      </w:r>
      <w:r w:rsidRPr="00D81106">
        <w:rPr>
          <w:rFonts w:ascii="Arial" w:hAnsi="Arial" w:cs="Arial"/>
          <w:sz w:val="22"/>
          <w:szCs w:val="22"/>
        </w:rPr>
        <w:t xml:space="preserve"> 2025).</w:t>
      </w:r>
    </w:p>
    <w:p w14:paraId="1D751390" w14:textId="77777777" w:rsidR="00A738A3" w:rsidRPr="00D81106" w:rsidRDefault="00A738A3" w:rsidP="00D81106">
      <w:pPr>
        <w:spacing w:line="360" w:lineRule="auto"/>
        <w:rPr>
          <w:rFonts w:ascii="Arial" w:hAnsi="Arial" w:cs="Arial"/>
          <w:sz w:val="22"/>
          <w:szCs w:val="22"/>
        </w:rPr>
      </w:pPr>
      <w:r w:rsidRPr="00D81106">
        <w:rPr>
          <w:rFonts w:ascii="Arial" w:hAnsi="Arial" w:cs="Arial"/>
          <w:sz w:val="22"/>
          <w:szCs w:val="22"/>
        </w:rPr>
        <w:t xml:space="preserve">UKRI (2025) </w:t>
      </w:r>
      <w:r w:rsidRPr="00D81106">
        <w:rPr>
          <w:rFonts w:ascii="Arial" w:hAnsi="Arial" w:cs="Arial"/>
          <w:i/>
          <w:iCs/>
          <w:sz w:val="22"/>
          <w:szCs w:val="22"/>
        </w:rPr>
        <w:t>Enhancing Eating Disorder research networks: The Eating Disorders and Autism Collaborative (EDAC)</w:t>
      </w:r>
      <w:r w:rsidRPr="00D81106">
        <w:rPr>
          <w:rFonts w:ascii="Arial" w:hAnsi="Arial" w:cs="Arial"/>
          <w:sz w:val="22"/>
          <w:szCs w:val="22"/>
        </w:rPr>
        <w:t xml:space="preserve"> available at: </w:t>
      </w:r>
      <w:hyperlink r:id="rId31" w:history="1">
        <w:r w:rsidRPr="00D81106">
          <w:rPr>
            <w:rStyle w:val="Hyperlink"/>
            <w:rFonts w:ascii="Arial" w:hAnsi="Arial" w:cs="Arial"/>
            <w:sz w:val="22"/>
            <w:szCs w:val="22"/>
          </w:rPr>
          <w:t>https://gtr.ukri.org/projects?ref=MR%2FX03058X%2F1&amp;utm_source=chatgpt.com</w:t>
        </w:r>
      </w:hyperlink>
      <w:r w:rsidRPr="00D81106">
        <w:rPr>
          <w:rFonts w:ascii="Arial" w:hAnsi="Arial" w:cs="Arial"/>
          <w:sz w:val="22"/>
          <w:szCs w:val="22"/>
        </w:rPr>
        <w:t xml:space="preserve"> ( 11</w:t>
      </w:r>
      <w:r w:rsidRPr="00D81106">
        <w:rPr>
          <w:rFonts w:ascii="Arial" w:hAnsi="Arial" w:cs="Arial"/>
          <w:sz w:val="22"/>
          <w:szCs w:val="22"/>
          <w:vertAlign w:val="superscript"/>
        </w:rPr>
        <w:t>th</w:t>
      </w:r>
      <w:r w:rsidRPr="00D81106">
        <w:rPr>
          <w:rFonts w:ascii="Arial" w:hAnsi="Arial" w:cs="Arial"/>
          <w:sz w:val="22"/>
          <w:szCs w:val="22"/>
        </w:rPr>
        <w:t xml:space="preserve"> December 2025)</w:t>
      </w:r>
    </w:p>
    <w:p w14:paraId="4DD3423F" w14:textId="77777777" w:rsidR="00A738A3" w:rsidRPr="00D81106" w:rsidRDefault="00A738A3" w:rsidP="00D81106">
      <w:pPr>
        <w:spacing w:line="360" w:lineRule="auto"/>
        <w:rPr>
          <w:rFonts w:ascii="Arial" w:hAnsi="Arial" w:cs="Arial"/>
          <w:sz w:val="22"/>
          <w:szCs w:val="22"/>
        </w:rPr>
      </w:pPr>
      <w:r w:rsidRPr="00D81106">
        <w:rPr>
          <w:rFonts w:ascii="Arial" w:hAnsi="Arial" w:cs="Arial"/>
          <w:sz w:val="22"/>
          <w:szCs w:val="22"/>
        </w:rPr>
        <w:t>World Health Organization (2022</w:t>
      </w:r>
      <w:r w:rsidRPr="00D81106">
        <w:rPr>
          <w:rFonts w:ascii="Arial" w:hAnsi="Arial" w:cs="Arial"/>
          <w:i/>
          <w:iCs/>
          <w:sz w:val="22"/>
          <w:szCs w:val="22"/>
        </w:rPr>
        <w:t xml:space="preserve">) International Classification of Diseases 11th Revision (ICD-11) </w:t>
      </w:r>
      <w:r w:rsidRPr="00D81106">
        <w:rPr>
          <w:rFonts w:ascii="Arial" w:hAnsi="Arial" w:cs="Arial"/>
          <w:sz w:val="22"/>
          <w:szCs w:val="22"/>
        </w:rPr>
        <w:t xml:space="preserve">Available at: </w:t>
      </w:r>
      <w:hyperlink r:id="rId32" w:history="1">
        <w:r w:rsidRPr="00D81106">
          <w:rPr>
            <w:rStyle w:val="Hyperlink"/>
            <w:rFonts w:ascii="Arial" w:hAnsi="Arial" w:cs="Arial"/>
            <w:sz w:val="22"/>
            <w:szCs w:val="22"/>
          </w:rPr>
          <w:t>https://www.who.int/news/item/11-02-2022-who-s-new-international-classification-of-diseases-(icd-11)-comes-into-effect</w:t>
        </w:r>
      </w:hyperlink>
      <w:r w:rsidRPr="00D81106">
        <w:rPr>
          <w:rFonts w:ascii="Arial" w:hAnsi="Arial" w:cs="Arial"/>
          <w:sz w:val="22"/>
          <w:szCs w:val="22"/>
        </w:rPr>
        <w:t xml:space="preserve"> ( 11</w:t>
      </w:r>
      <w:r w:rsidRPr="00D81106">
        <w:rPr>
          <w:rFonts w:ascii="Arial" w:hAnsi="Arial" w:cs="Arial"/>
          <w:sz w:val="22"/>
          <w:szCs w:val="22"/>
          <w:vertAlign w:val="superscript"/>
        </w:rPr>
        <w:t>th</w:t>
      </w:r>
      <w:r w:rsidRPr="00D81106">
        <w:rPr>
          <w:rFonts w:ascii="Arial" w:hAnsi="Arial" w:cs="Arial"/>
          <w:sz w:val="22"/>
          <w:szCs w:val="22"/>
        </w:rPr>
        <w:t xml:space="preserve"> December 2025)</w:t>
      </w:r>
    </w:p>
    <w:p w14:paraId="7DF714AE" w14:textId="77777777" w:rsidR="00A738A3" w:rsidRPr="00D81106" w:rsidRDefault="00A738A3" w:rsidP="00D81106">
      <w:pPr>
        <w:spacing w:line="360" w:lineRule="auto"/>
        <w:rPr>
          <w:rFonts w:ascii="Arial" w:hAnsi="Arial" w:cs="Arial"/>
          <w:sz w:val="22"/>
          <w:szCs w:val="22"/>
        </w:rPr>
      </w:pPr>
    </w:p>
    <w:p w14:paraId="1D68C143" w14:textId="77777777" w:rsidR="00385E66" w:rsidRPr="00D81106" w:rsidRDefault="00385E66" w:rsidP="00D81106">
      <w:pPr>
        <w:spacing w:line="360" w:lineRule="auto"/>
        <w:rPr>
          <w:rFonts w:ascii="Arial" w:hAnsi="Arial" w:cs="Arial"/>
          <w:b/>
          <w:bCs/>
          <w:sz w:val="22"/>
          <w:szCs w:val="22"/>
        </w:rPr>
      </w:pPr>
    </w:p>
    <w:sectPr w:rsidR="00385E66" w:rsidRPr="00D81106">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5BB767" w14:textId="77777777" w:rsidR="009A2CB2" w:rsidRDefault="009A2CB2" w:rsidP="000F1C96">
      <w:pPr>
        <w:spacing w:after="0" w:line="240" w:lineRule="auto"/>
      </w:pPr>
      <w:r>
        <w:separator/>
      </w:r>
    </w:p>
  </w:endnote>
  <w:endnote w:type="continuationSeparator" w:id="0">
    <w:p w14:paraId="12E1A83F" w14:textId="77777777" w:rsidR="009A2CB2" w:rsidRDefault="009A2CB2" w:rsidP="000F1C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6462764"/>
      <w:docPartObj>
        <w:docPartGallery w:val="Page Numbers (Bottom of Page)"/>
        <w:docPartUnique/>
      </w:docPartObj>
    </w:sdtPr>
    <w:sdtEndPr>
      <w:rPr>
        <w:noProof/>
      </w:rPr>
    </w:sdtEndPr>
    <w:sdtContent>
      <w:p w14:paraId="371A37B8" w14:textId="520A41AA" w:rsidR="000F1C96" w:rsidRDefault="000F1C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CB6A47" w14:textId="77777777" w:rsidR="000F1C96" w:rsidRDefault="000F1C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908E89" w14:textId="77777777" w:rsidR="009A2CB2" w:rsidRDefault="009A2CB2" w:rsidP="000F1C96">
      <w:pPr>
        <w:spacing w:after="0" w:line="240" w:lineRule="auto"/>
      </w:pPr>
      <w:r>
        <w:separator/>
      </w:r>
    </w:p>
  </w:footnote>
  <w:footnote w:type="continuationSeparator" w:id="0">
    <w:p w14:paraId="69DCC0DA" w14:textId="77777777" w:rsidR="009A2CB2" w:rsidRDefault="009A2CB2" w:rsidP="000F1C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82F7E"/>
    <w:multiLevelType w:val="hybridMultilevel"/>
    <w:tmpl w:val="580C5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3513E4"/>
    <w:multiLevelType w:val="multilevel"/>
    <w:tmpl w:val="963C2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4C52C9"/>
    <w:multiLevelType w:val="multilevel"/>
    <w:tmpl w:val="5872A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3A131D"/>
    <w:multiLevelType w:val="hybridMultilevel"/>
    <w:tmpl w:val="CE2CF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44492A"/>
    <w:multiLevelType w:val="hybridMultilevel"/>
    <w:tmpl w:val="45A42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C23340"/>
    <w:multiLevelType w:val="hybridMultilevel"/>
    <w:tmpl w:val="D08AF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0E35B9"/>
    <w:multiLevelType w:val="hybridMultilevel"/>
    <w:tmpl w:val="9230D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C55AAE"/>
    <w:multiLevelType w:val="hybridMultilevel"/>
    <w:tmpl w:val="3ADA1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1C092F"/>
    <w:multiLevelType w:val="hybridMultilevel"/>
    <w:tmpl w:val="23EEA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4B0E66"/>
    <w:multiLevelType w:val="hybridMultilevel"/>
    <w:tmpl w:val="078E4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6F1C14"/>
    <w:multiLevelType w:val="hybridMultilevel"/>
    <w:tmpl w:val="22B85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B53155"/>
    <w:multiLevelType w:val="hybridMultilevel"/>
    <w:tmpl w:val="9EFCA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0068E6"/>
    <w:multiLevelType w:val="hybridMultilevel"/>
    <w:tmpl w:val="15A80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73997"/>
    <w:multiLevelType w:val="hybridMultilevel"/>
    <w:tmpl w:val="434C1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E02EB5"/>
    <w:multiLevelType w:val="hybridMultilevel"/>
    <w:tmpl w:val="0BF03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2B300D"/>
    <w:multiLevelType w:val="hybridMultilevel"/>
    <w:tmpl w:val="21F4F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885995"/>
    <w:multiLevelType w:val="multilevel"/>
    <w:tmpl w:val="F5E4D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8FD5A80"/>
    <w:multiLevelType w:val="hybridMultilevel"/>
    <w:tmpl w:val="A03A5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E650BB"/>
    <w:multiLevelType w:val="multilevel"/>
    <w:tmpl w:val="97182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AF01710"/>
    <w:multiLevelType w:val="hybridMultilevel"/>
    <w:tmpl w:val="D618D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BA831D0"/>
    <w:multiLevelType w:val="multilevel"/>
    <w:tmpl w:val="70422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EB95368"/>
    <w:multiLevelType w:val="hybridMultilevel"/>
    <w:tmpl w:val="E5E07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17C3CC0"/>
    <w:multiLevelType w:val="multilevel"/>
    <w:tmpl w:val="939AF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A2764BA"/>
    <w:multiLevelType w:val="multilevel"/>
    <w:tmpl w:val="EEC6E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E261D5A"/>
    <w:multiLevelType w:val="hybridMultilevel"/>
    <w:tmpl w:val="9B64C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E81396B"/>
    <w:multiLevelType w:val="hybridMultilevel"/>
    <w:tmpl w:val="06B0C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48033D"/>
    <w:multiLevelType w:val="hybridMultilevel"/>
    <w:tmpl w:val="E2846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6A1D29"/>
    <w:multiLevelType w:val="multilevel"/>
    <w:tmpl w:val="BF76C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C93201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9" w15:restartNumberingAfterBreak="0">
    <w:nsid w:val="6D650F38"/>
    <w:multiLevelType w:val="hybridMultilevel"/>
    <w:tmpl w:val="1F4E4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1AD561A"/>
    <w:multiLevelType w:val="hybridMultilevel"/>
    <w:tmpl w:val="C3C86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2712406"/>
    <w:multiLevelType w:val="hybridMultilevel"/>
    <w:tmpl w:val="46D0E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B1475DD"/>
    <w:multiLevelType w:val="multilevel"/>
    <w:tmpl w:val="E11CA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C9C2D70"/>
    <w:multiLevelType w:val="multilevel"/>
    <w:tmpl w:val="E0305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5576379">
    <w:abstractNumId w:val="4"/>
  </w:num>
  <w:num w:numId="2" w16cid:durableId="1173838611">
    <w:abstractNumId w:val="10"/>
  </w:num>
  <w:num w:numId="3" w16cid:durableId="1910995482">
    <w:abstractNumId w:val="6"/>
  </w:num>
  <w:num w:numId="4" w16cid:durableId="1809469542">
    <w:abstractNumId w:val="14"/>
  </w:num>
  <w:num w:numId="5" w16cid:durableId="741484907">
    <w:abstractNumId w:val="8"/>
  </w:num>
  <w:num w:numId="6" w16cid:durableId="903297825">
    <w:abstractNumId w:val="13"/>
  </w:num>
  <w:num w:numId="7" w16cid:durableId="889153148">
    <w:abstractNumId w:val="31"/>
  </w:num>
  <w:num w:numId="8" w16cid:durableId="495459299">
    <w:abstractNumId w:val="7"/>
  </w:num>
  <w:num w:numId="9" w16cid:durableId="1867867578">
    <w:abstractNumId w:val="29"/>
  </w:num>
  <w:num w:numId="10" w16cid:durableId="1222519385">
    <w:abstractNumId w:val="17"/>
  </w:num>
  <w:num w:numId="11" w16cid:durableId="95906812">
    <w:abstractNumId w:val="25"/>
  </w:num>
  <w:num w:numId="12" w16cid:durableId="1345326362">
    <w:abstractNumId w:val="15"/>
  </w:num>
  <w:num w:numId="13" w16cid:durableId="1150056893">
    <w:abstractNumId w:val="11"/>
  </w:num>
  <w:num w:numId="14" w16cid:durableId="1058284265">
    <w:abstractNumId w:val="30"/>
  </w:num>
  <w:num w:numId="15" w16cid:durableId="302660701">
    <w:abstractNumId w:val="0"/>
  </w:num>
  <w:num w:numId="16" w16cid:durableId="921065485">
    <w:abstractNumId w:val="9"/>
  </w:num>
  <w:num w:numId="17" w16cid:durableId="259875799">
    <w:abstractNumId w:val="5"/>
  </w:num>
  <w:num w:numId="18" w16cid:durableId="764496124">
    <w:abstractNumId w:val="1"/>
  </w:num>
  <w:num w:numId="19" w16cid:durableId="451751937">
    <w:abstractNumId w:val="26"/>
  </w:num>
  <w:num w:numId="20" w16cid:durableId="86929080">
    <w:abstractNumId w:val="21"/>
  </w:num>
  <w:num w:numId="21" w16cid:durableId="336884208">
    <w:abstractNumId w:val="24"/>
  </w:num>
  <w:num w:numId="22" w16cid:durableId="1986008236">
    <w:abstractNumId w:val="2"/>
  </w:num>
  <w:num w:numId="23" w16cid:durableId="2043508491">
    <w:abstractNumId w:val="20"/>
  </w:num>
  <w:num w:numId="24" w16cid:durableId="157112451">
    <w:abstractNumId w:val="16"/>
  </w:num>
  <w:num w:numId="25" w16cid:durableId="1412657774">
    <w:abstractNumId w:val="23"/>
  </w:num>
  <w:num w:numId="26" w16cid:durableId="723914949">
    <w:abstractNumId w:val="27"/>
  </w:num>
  <w:num w:numId="27" w16cid:durableId="340350563">
    <w:abstractNumId w:val="33"/>
  </w:num>
  <w:num w:numId="28" w16cid:durableId="1852455262">
    <w:abstractNumId w:val="22"/>
  </w:num>
  <w:num w:numId="29" w16cid:durableId="1045374325">
    <w:abstractNumId w:val="32"/>
  </w:num>
  <w:num w:numId="30" w16cid:durableId="1097821692">
    <w:abstractNumId w:val="18"/>
  </w:num>
  <w:num w:numId="31" w16cid:durableId="736243005">
    <w:abstractNumId w:val="19"/>
  </w:num>
  <w:num w:numId="32" w16cid:durableId="1436711296">
    <w:abstractNumId w:val="3"/>
  </w:num>
  <w:num w:numId="33" w16cid:durableId="674037940">
    <w:abstractNumId w:val="12"/>
  </w:num>
  <w:num w:numId="34" w16cid:durableId="2091996555">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678A"/>
    <w:rsid w:val="000127D0"/>
    <w:rsid w:val="00014485"/>
    <w:rsid w:val="00017B89"/>
    <w:rsid w:val="00020310"/>
    <w:rsid w:val="0002211C"/>
    <w:rsid w:val="00031E9D"/>
    <w:rsid w:val="0003261E"/>
    <w:rsid w:val="000361C9"/>
    <w:rsid w:val="00042375"/>
    <w:rsid w:val="00043BDD"/>
    <w:rsid w:val="000459CE"/>
    <w:rsid w:val="00050642"/>
    <w:rsid w:val="00050FBE"/>
    <w:rsid w:val="00060429"/>
    <w:rsid w:val="00063757"/>
    <w:rsid w:val="00066785"/>
    <w:rsid w:val="00067174"/>
    <w:rsid w:val="00077038"/>
    <w:rsid w:val="000830BE"/>
    <w:rsid w:val="00094032"/>
    <w:rsid w:val="000B675E"/>
    <w:rsid w:val="000C5B76"/>
    <w:rsid w:val="000D31DB"/>
    <w:rsid w:val="000D6066"/>
    <w:rsid w:val="000D7C2C"/>
    <w:rsid w:val="000E1EBE"/>
    <w:rsid w:val="000E428D"/>
    <w:rsid w:val="000E50E0"/>
    <w:rsid w:val="000F1C96"/>
    <w:rsid w:val="000F3B4F"/>
    <w:rsid w:val="000F4513"/>
    <w:rsid w:val="0010326F"/>
    <w:rsid w:val="00112D26"/>
    <w:rsid w:val="0011553B"/>
    <w:rsid w:val="00116231"/>
    <w:rsid w:val="00126483"/>
    <w:rsid w:val="00126558"/>
    <w:rsid w:val="00130016"/>
    <w:rsid w:val="00136BA3"/>
    <w:rsid w:val="0013769D"/>
    <w:rsid w:val="00143105"/>
    <w:rsid w:val="00153CA1"/>
    <w:rsid w:val="001619ED"/>
    <w:rsid w:val="00175671"/>
    <w:rsid w:val="0017776F"/>
    <w:rsid w:val="0018119B"/>
    <w:rsid w:val="00181298"/>
    <w:rsid w:val="00181D4F"/>
    <w:rsid w:val="001A26EA"/>
    <w:rsid w:val="001A53D8"/>
    <w:rsid w:val="001A56DF"/>
    <w:rsid w:val="001A5915"/>
    <w:rsid w:val="001B7BEE"/>
    <w:rsid w:val="001C2DED"/>
    <w:rsid w:val="001C69C7"/>
    <w:rsid w:val="001D02F3"/>
    <w:rsid w:val="001F254F"/>
    <w:rsid w:val="001F5145"/>
    <w:rsid w:val="001F69A8"/>
    <w:rsid w:val="00201A35"/>
    <w:rsid w:val="002069CF"/>
    <w:rsid w:val="0020791C"/>
    <w:rsid w:val="00211BDC"/>
    <w:rsid w:val="00214B4A"/>
    <w:rsid w:val="002274A1"/>
    <w:rsid w:val="0023546B"/>
    <w:rsid w:val="0023680A"/>
    <w:rsid w:val="00237389"/>
    <w:rsid w:val="00242EB6"/>
    <w:rsid w:val="00246438"/>
    <w:rsid w:val="00246FAA"/>
    <w:rsid w:val="002505CA"/>
    <w:rsid w:val="00251AC0"/>
    <w:rsid w:val="00252913"/>
    <w:rsid w:val="00254D09"/>
    <w:rsid w:val="00270C81"/>
    <w:rsid w:val="00273AC5"/>
    <w:rsid w:val="002923C8"/>
    <w:rsid w:val="00292E95"/>
    <w:rsid w:val="002970AC"/>
    <w:rsid w:val="002A75F9"/>
    <w:rsid w:val="002A7932"/>
    <w:rsid w:val="002B0CE5"/>
    <w:rsid w:val="002C0FBA"/>
    <w:rsid w:val="002C135A"/>
    <w:rsid w:val="002D1109"/>
    <w:rsid w:val="002D1A4E"/>
    <w:rsid w:val="002D2245"/>
    <w:rsid w:val="002E417C"/>
    <w:rsid w:val="002E6028"/>
    <w:rsid w:val="002F0044"/>
    <w:rsid w:val="002F3C57"/>
    <w:rsid w:val="002F4165"/>
    <w:rsid w:val="002F5876"/>
    <w:rsid w:val="002F59E5"/>
    <w:rsid w:val="002F7963"/>
    <w:rsid w:val="003017CC"/>
    <w:rsid w:val="003149F4"/>
    <w:rsid w:val="00315076"/>
    <w:rsid w:val="00317C8F"/>
    <w:rsid w:val="00320F69"/>
    <w:rsid w:val="003211D4"/>
    <w:rsid w:val="00330B6D"/>
    <w:rsid w:val="00333CD0"/>
    <w:rsid w:val="003345A2"/>
    <w:rsid w:val="0033730E"/>
    <w:rsid w:val="00352D2F"/>
    <w:rsid w:val="003636BC"/>
    <w:rsid w:val="00363A29"/>
    <w:rsid w:val="0036441D"/>
    <w:rsid w:val="0037321E"/>
    <w:rsid w:val="003845ED"/>
    <w:rsid w:val="00385E66"/>
    <w:rsid w:val="003938A4"/>
    <w:rsid w:val="00397431"/>
    <w:rsid w:val="003A1609"/>
    <w:rsid w:val="003A4A06"/>
    <w:rsid w:val="003A4D41"/>
    <w:rsid w:val="003A6069"/>
    <w:rsid w:val="003B3184"/>
    <w:rsid w:val="003B3C09"/>
    <w:rsid w:val="003B57A7"/>
    <w:rsid w:val="003B63D3"/>
    <w:rsid w:val="003C1661"/>
    <w:rsid w:val="003D2A8F"/>
    <w:rsid w:val="003E21B5"/>
    <w:rsid w:val="003E4319"/>
    <w:rsid w:val="003E4A86"/>
    <w:rsid w:val="003F141A"/>
    <w:rsid w:val="00400AA4"/>
    <w:rsid w:val="004127B3"/>
    <w:rsid w:val="0041295D"/>
    <w:rsid w:val="00415D84"/>
    <w:rsid w:val="0043137E"/>
    <w:rsid w:val="00441BCB"/>
    <w:rsid w:val="00446C51"/>
    <w:rsid w:val="00453BB7"/>
    <w:rsid w:val="00460138"/>
    <w:rsid w:val="00475206"/>
    <w:rsid w:val="00475C8F"/>
    <w:rsid w:val="00476BB9"/>
    <w:rsid w:val="00481FC7"/>
    <w:rsid w:val="004828AB"/>
    <w:rsid w:val="00483624"/>
    <w:rsid w:val="00484F5D"/>
    <w:rsid w:val="004B016F"/>
    <w:rsid w:val="004B0808"/>
    <w:rsid w:val="004B36AF"/>
    <w:rsid w:val="004C293D"/>
    <w:rsid w:val="004C4E1A"/>
    <w:rsid w:val="004C600E"/>
    <w:rsid w:val="004E2E72"/>
    <w:rsid w:val="004E3243"/>
    <w:rsid w:val="004E665D"/>
    <w:rsid w:val="004F181B"/>
    <w:rsid w:val="004F1C09"/>
    <w:rsid w:val="004F3170"/>
    <w:rsid w:val="00501623"/>
    <w:rsid w:val="00501686"/>
    <w:rsid w:val="00502594"/>
    <w:rsid w:val="00512C2A"/>
    <w:rsid w:val="00514415"/>
    <w:rsid w:val="00523AC5"/>
    <w:rsid w:val="00523BF4"/>
    <w:rsid w:val="0052429F"/>
    <w:rsid w:val="0054474F"/>
    <w:rsid w:val="00546F65"/>
    <w:rsid w:val="005578E1"/>
    <w:rsid w:val="005620A6"/>
    <w:rsid w:val="00564F28"/>
    <w:rsid w:val="0056678A"/>
    <w:rsid w:val="00570ED5"/>
    <w:rsid w:val="00571058"/>
    <w:rsid w:val="00574BCD"/>
    <w:rsid w:val="00575F49"/>
    <w:rsid w:val="00591304"/>
    <w:rsid w:val="00591A31"/>
    <w:rsid w:val="00595902"/>
    <w:rsid w:val="005A1A16"/>
    <w:rsid w:val="005A4B1A"/>
    <w:rsid w:val="005A4D39"/>
    <w:rsid w:val="005A5E76"/>
    <w:rsid w:val="005B1FA0"/>
    <w:rsid w:val="005C7878"/>
    <w:rsid w:val="005D1F56"/>
    <w:rsid w:val="005D4A5F"/>
    <w:rsid w:val="005D4D13"/>
    <w:rsid w:val="005D55F3"/>
    <w:rsid w:val="005D5BD0"/>
    <w:rsid w:val="005D793F"/>
    <w:rsid w:val="005E3D0B"/>
    <w:rsid w:val="005E51C4"/>
    <w:rsid w:val="005F2661"/>
    <w:rsid w:val="005F6160"/>
    <w:rsid w:val="006110CE"/>
    <w:rsid w:val="006116AF"/>
    <w:rsid w:val="00611B07"/>
    <w:rsid w:val="00621D1B"/>
    <w:rsid w:val="006430A5"/>
    <w:rsid w:val="0065136E"/>
    <w:rsid w:val="00656B70"/>
    <w:rsid w:val="00660330"/>
    <w:rsid w:val="006727E5"/>
    <w:rsid w:val="00674183"/>
    <w:rsid w:val="00677336"/>
    <w:rsid w:val="00680BF2"/>
    <w:rsid w:val="0068116B"/>
    <w:rsid w:val="00685434"/>
    <w:rsid w:val="00691A07"/>
    <w:rsid w:val="00693447"/>
    <w:rsid w:val="00693673"/>
    <w:rsid w:val="006A17E5"/>
    <w:rsid w:val="006A5301"/>
    <w:rsid w:val="006A7320"/>
    <w:rsid w:val="006B28E2"/>
    <w:rsid w:val="006B2DA6"/>
    <w:rsid w:val="006C5295"/>
    <w:rsid w:val="006C7587"/>
    <w:rsid w:val="006D6C22"/>
    <w:rsid w:val="006E0475"/>
    <w:rsid w:val="006E3CB5"/>
    <w:rsid w:val="006E45FA"/>
    <w:rsid w:val="006F2CCB"/>
    <w:rsid w:val="00700167"/>
    <w:rsid w:val="0070215A"/>
    <w:rsid w:val="00703755"/>
    <w:rsid w:val="00711DA0"/>
    <w:rsid w:val="007152EF"/>
    <w:rsid w:val="00721FE0"/>
    <w:rsid w:val="007229AC"/>
    <w:rsid w:val="00725AFD"/>
    <w:rsid w:val="00725EE5"/>
    <w:rsid w:val="0073455D"/>
    <w:rsid w:val="00734705"/>
    <w:rsid w:val="00734EC5"/>
    <w:rsid w:val="0073529E"/>
    <w:rsid w:val="00735512"/>
    <w:rsid w:val="00736B96"/>
    <w:rsid w:val="00746076"/>
    <w:rsid w:val="007525DB"/>
    <w:rsid w:val="00753071"/>
    <w:rsid w:val="00760F35"/>
    <w:rsid w:val="00761BB6"/>
    <w:rsid w:val="00774EB2"/>
    <w:rsid w:val="00777476"/>
    <w:rsid w:val="0078222B"/>
    <w:rsid w:val="00790A42"/>
    <w:rsid w:val="00790E2E"/>
    <w:rsid w:val="00793F81"/>
    <w:rsid w:val="007A1089"/>
    <w:rsid w:val="007A38BC"/>
    <w:rsid w:val="007A419C"/>
    <w:rsid w:val="007A46AA"/>
    <w:rsid w:val="007B462B"/>
    <w:rsid w:val="007B7120"/>
    <w:rsid w:val="007B73CE"/>
    <w:rsid w:val="007D442A"/>
    <w:rsid w:val="007D5289"/>
    <w:rsid w:val="007D7914"/>
    <w:rsid w:val="007F09CD"/>
    <w:rsid w:val="008025ED"/>
    <w:rsid w:val="00807939"/>
    <w:rsid w:val="00817EA9"/>
    <w:rsid w:val="00830E9D"/>
    <w:rsid w:val="00833FDE"/>
    <w:rsid w:val="00837E69"/>
    <w:rsid w:val="0084559B"/>
    <w:rsid w:val="00852851"/>
    <w:rsid w:val="00852998"/>
    <w:rsid w:val="00852DB7"/>
    <w:rsid w:val="00856208"/>
    <w:rsid w:val="008568D5"/>
    <w:rsid w:val="00864674"/>
    <w:rsid w:val="00877106"/>
    <w:rsid w:val="00883EB8"/>
    <w:rsid w:val="00884977"/>
    <w:rsid w:val="00884E27"/>
    <w:rsid w:val="0088515A"/>
    <w:rsid w:val="00896E1F"/>
    <w:rsid w:val="008A08A2"/>
    <w:rsid w:val="008A1BE4"/>
    <w:rsid w:val="008A1CA5"/>
    <w:rsid w:val="008A21D2"/>
    <w:rsid w:val="008A7515"/>
    <w:rsid w:val="008D34CB"/>
    <w:rsid w:val="008E4C8E"/>
    <w:rsid w:val="008F053B"/>
    <w:rsid w:val="008F7E87"/>
    <w:rsid w:val="00901D1B"/>
    <w:rsid w:val="009103ED"/>
    <w:rsid w:val="009125F7"/>
    <w:rsid w:val="009138BE"/>
    <w:rsid w:val="0091688D"/>
    <w:rsid w:val="00921363"/>
    <w:rsid w:val="00921371"/>
    <w:rsid w:val="009325B6"/>
    <w:rsid w:val="00934589"/>
    <w:rsid w:val="00957902"/>
    <w:rsid w:val="00964CD5"/>
    <w:rsid w:val="00970776"/>
    <w:rsid w:val="00975322"/>
    <w:rsid w:val="00980500"/>
    <w:rsid w:val="009810AC"/>
    <w:rsid w:val="00993F15"/>
    <w:rsid w:val="009A03E5"/>
    <w:rsid w:val="009A2CB2"/>
    <w:rsid w:val="009A7153"/>
    <w:rsid w:val="009B32A0"/>
    <w:rsid w:val="009B5838"/>
    <w:rsid w:val="009B7A5D"/>
    <w:rsid w:val="009C13D5"/>
    <w:rsid w:val="009E0974"/>
    <w:rsid w:val="009E65C1"/>
    <w:rsid w:val="009E6CB1"/>
    <w:rsid w:val="009F03AC"/>
    <w:rsid w:val="009F7117"/>
    <w:rsid w:val="00A00E4A"/>
    <w:rsid w:val="00A06340"/>
    <w:rsid w:val="00A11D79"/>
    <w:rsid w:val="00A30320"/>
    <w:rsid w:val="00A31A16"/>
    <w:rsid w:val="00A35F74"/>
    <w:rsid w:val="00A45CC3"/>
    <w:rsid w:val="00A46D26"/>
    <w:rsid w:val="00A52475"/>
    <w:rsid w:val="00A568BC"/>
    <w:rsid w:val="00A64A3A"/>
    <w:rsid w:val="00A738A3"/>
    <w:rsid w:val="00A756B5"/>
    <w:rsid w:val="00A80A11"/>
    <w:rsid w:val="00A833E8"/>
    <w:rsid w:val="00A84A75"/>
    <w:rsid w:val="00A86ED8"/>
    <w:rsid w:val="00A902FC"/>
    <w:rsid w:val="00A9524F"/>
    <w:rsid w:val="00AA247A"/>
    <w:rsid w:val="00AB1E45"/>
    <w:rsid w:val="00AB4094"/>
    <w:rsid w:val="00AC3078"/>
    <w:rsid w:val="00AC41AA"/>
    <w:rsid w:val="00AD3343"/>
    <w:rsid w:val="00AE2170"/>
    <w:rsid w:val="00AE2511"/>
    <w:rsid w:val="00AE6980"/>
    <w:rsid w:val="00AF319B"/>
    <w:rsid w:val="00AF5B35"/>
    <w:rsid w:val="00B07087"/>
    <w:rsid w:val="00B16167"/>
    <w:rsid w:val="00B20208"/>
    <w:rsid w:val="00B23B69"/>
    <w:rsid w:val="00B26A15"/>
    <w:rsid w:val="00B4408A"/>
    <w:rsid w:val="00B60E69"/>
    <w:rsid w:val="00B61C5C"/>
    <w:rsid w:val="00B6409A"/>
    <w:rsid w:val="00B7101B"/>
    <w:rsid w:val="00B846C9"/>
    <w:rsid w:val="00B90D84"/>
    <w:rsid w:val="00BA3CC4"/>
    <w:rsid w:val="00BA4973"/>
    <w:rsid w:val="00BC180F"/>
    <w:rsid w:val="00BC47E8"/>
    <w:rsid w:val="00BD06DE"/>
    <w:rsid w:val="00BD4A0F"/>
    <w:rsid w:val="00BD61A5"/>
    <w:rsid w:val="00BE33AA"/>
    <w:rsid w:val="00BF3196"/>
    <w:rsid w:val="00BF3475"/>
    <w:rsid w:val="00BF43C2"/>
    <w:rsid w:val="00BF75C5"/>
    <w:rsid w:val="00C16847"/>
    <w:rsid w:val="00C21979"/>
    <w:rsid w:val="00C27468"/>
    <w:rsid w:val="00C308A2"/>
    <w:rsid w:val="00C340F5"/>
    <w:rsid w:val="00C35354"/>
    <w:rsid w:val="00C43622"/>
    <w:rsid w:val="00C479E0"/>
    <w:rsid w:val="00C56F7B"/>
    <w:rsid w:val="00C6105D"/>
    <w:rsid w:val="00C61A0D"/>
    <w:rsid w:val="00C7319C"/>
    <w:rsid w:val="00C75F53"/>
    <w:rsid w:val="00C76CDF"/>
    <w:rsid w:val="00C7736D"/>
    <w:rsid w:val="00C8131C"/>
    <w:rsid w:val="00C851AC"/>
    <w:rsid w:val="00C92D33"/>
    <w:rsid w:val="00C9452B"/>
    <w:rsid w:val="00CB3D38"/>
    <w:rsid w:val="00CC1327"/>
    <w:rsid w:val="00CC1727"/>
    <w:rsid w:val="00CD3A35"/>
    <w:rsid w:val="00CD6819"/>
    <w:rsid w:val="00CE14E1"/>
    <w:rsid w:val="00CE2A59"/>
    <w:rsid w:val="00CE3549"/>
    <w:rsid w:val="00CE6874"/>
    <w:rsid w:val="00CF241F"/>
    <w:rsid w:val="00CF2FDF"/>
    <w:rsid w:val="00CF4641"/>
    <w:rsid w:val="00D0425A"/>
    <w:rsid w:val="00D16470"/>
    <w:rsid w:val="00D22EBA"/>
    <w:rsid w:val="00D26B55"/>
    <w:rsid w:val="00D33ECA"/>
    <w:rsid w:val="00D349EF"/>
    <w:rsid w:val="00D34E42"/>
    <w:rsid w:val="00D42467"/>
    <w:rsid w:val="00D43BFC"/>
    <w:rsid w:val="00D50BC0"/>
    <w:rsid w:val="00D543C0"/>
    <w:rsid w:val="00D565E1"/>
    <w:rsid w:val="00D701DC"/>
    <w:rsid w:val="00D73DBC"/>
    <w:rsid w:val="00D809BF"/>
    <w:rsid w:val="00D81106"/>
    <w:rsid w:val="00D95347"/>
    <w:rsid w:val="00D9752E"/>
    <w:rsid w:val="00DA345F"/>
    <w:rsid w:val="00DA7D67"/>
    <w:rsid w:val="00DC53B3"/>
    <w:rsid w:val="00DD14A6"/>
    <w:rsid w:val="00DD58F9"/>
    <w:rsid w:val="00DF525A"/>
    <w:rsid w:val="00E06383"/>
    <w:rsid w:val="00E104B0"/>
    <w:rsid w:val="00E13A46"/>
    <w:rsid w:val="00E235FA"/>
    <w:rsid w:val="00E25C6E"/>
    <w:rsid w:val="00E303DB"/>
    <w:rsid w:val="00E304BD"/>
    <w:rsid w:val="00E31A5B"/>
    <w:rsid w:val="00E31BEF"/>
    <w:rsid w:val="00E35553"/>
    <w:rsid w:val="00E35D1F"/>
    <w:rsid w:val="00E35D22"/>
    <w:rsid w:val="00E36A02"/>
    <w:rsid w:val="00E3772E"/>
    <w:rsid w:val="00E44650"/>
    <w:rsid w:val="00E46A73"/>
    <w:rsid w:val="00E76A0B"/>
    <w:rsid w:val="00E86FBA"/>
    <w:rsid w:val="00E92443"/>
    <w:rsid w:val="00E92F9A"/>
    <w:rsid w:val="00EA062C"/>
    <w:rsid w:val="00EA1D19"/>
    <w:rsid w:val="00EA4C85"/>
    <w:rsid w:val="00EA6252"/>
    <w:rsid w:val="00EB4122"/>
    <w:rsid w:val="00EB58FF"/>
    <w:rsid w:val="00EC48CD"/>
    <w:rsid w:val="00ED0200"/>
    <w:rsid w:val="00ED6FEC"/>
    <w:rsid w:val="00ED7596"/>
    <w:rsid w:val="00EE0B28"/>
    <w:rsid w:val="00EE0C90"/>
    <w:rsid w:val="00EF2F5F"/>
    <w:rsid w:val="00EF3BB5"/>
    <w:rsid w:val="00F01855"/>
    <w:rsid w:val="00F041D9"/>
    <w:rsid w:val="00F07C5D"/>
    <w:rsid w:val="00F15033"/>
    <w:rsid w:val="00F15B49"/>
    <w:rsid w:val="00F225C9"/>
    <w:rsid w:val="00F36DE4"/>
    <w:rsid w:val="00F5536B"/>
    <w:rsid w:val="00F5538B"/>
    <w:rsid w:val="00F55D78"/>
    <w:rsid w:val="00F62017"/>
    <w:rsid w:val="00F71416"/>
    <w:rsid w:val="00F80E71"/>
    <w:rsid w:val="00F96BF5"/>
    <w:rsid w:val="00FB6A53"/>
    <w:rsid w:val="00FD4BFE"/>
    <w:rsid w:val="00FD6EE6"/>
    <w:rsid w:val="00FE2562"/>
    <w:rsid w:val="00FE2E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B2543"/>
  <w15:chartTrackingRefBased/>
  <w15:docId w15:val="{26F91494-8BFF-4125-B9D6-3B81D9B51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3549"/>
  </w:style>
  <w:style w:type="paragraph" w:styleId="Heading1">
    <w:name w:val="heading 1"/>
    <w:basedOn w:val="Normal"/>
    <w:next w:val="Normal"/>
    <w:link w:val="Heading1Char"/>
    <w:uiPriority w:val="9"/>
    <w:qFormat/>
    <w:rsid w:val="0056678A"/>
    <w:pPr>
      <w:keepNext/>
      <w:keepLines/>
      <w:numPr>
        <w:numId w:val="34"/>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6678A"/>
    <w:pPr>
      <w:keepNext/>
      <w:keepLines/>
      <w:numPr>
        <w:ilvl w:val="1"/>
        <w:numId w:val="34"/>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6678A"/>
    <w:pPr>
      <w:keepNext/>
      <w:keepLines/>
      <w:numPr>
        <w:ilvl w:val="2"/>
        <w:numId w:val="34"/>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678A"/>
    <w:pPr>
      <w:keepNext/>
      <w:keepLines/>
      <w:numPr>
        <w:ilvl w:val="3"/>
        <w:numId w:val="34"/>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678A"/>
    <w:pPr>
      <w:keepNext/>
      <w:keepLines/>
      <w:numPr>
        <w:ilvl w:val="4"/>
        <w:numId w:val="34"/>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678A"/>
    <w:pPr>
      <w:keepNext/>
      <w:keepLines/>
      <w:numPr>
        <w:ilvl w:val="5"/>
        <w:numId w:val="34"/>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678A"/>
    <w:pPr>
      <w:keepNext/>
      <w:keepLines/>
      <w:numPr>
        <w:ilvl w:val="6"/>
        <w:numId w:val="34"/>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678A"/>
    <w:pPr>
      <w:keepNext/>
      <w:keepLines/>
      <w:numPr>
        <w:ilvl w:val="7"/>
        <w:numId w:val="34"/>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678A"/>
    <w:pPr>
      <w:keepNext/>
      <w:keepLines/>
      <w:numPr>
        <w:ilvl w:val="8"/>
        <w:numId w:val="34"/>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67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667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667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67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67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67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67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67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678A"/>
    <w:rPr>
      <w:rFonts w:eastAsiaTheme="majorEastAsia" w:cstheme="majorBidi"/>
      <w:color w:val="272727" w:themeColor="text1" w:themeTint="D8"/>
    </w:rPr>
  </w:style>
  <w:style w:type="paragraph" w:styleId="Title">
    <w:name w:val="Title"/>
    <w:basedOn w:val="Normal"/>
    <w:next w:val="Normal"/>
    <w:link w:val="TitleChar"/>
    <w:uiPriority w:val="10"/>
    <w:qFormat/>
    <w:rsid w:val="005667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67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67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67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678A"/>
    <w:pPr>
      <w:spacing w:before="160"/>
      <w:jc w:val="center"/>
    </w:pPr>
    <w:rPr>
      <w:i/>
      <w:iCs/>
      <w:color w:val="404040" w:themeColor="text1" w:themeTint="BF"/>
    </w:rPr>
  </w:style>
  <w:style w:type="character" w:customStyle="1" w:styleId="QuoteChar">
    <w:name w:val="Quote Char"/>
    <w:basedOn w:val="DefaultParagraphFont"/>
    <w:link w:val="Quote"/>
    <w:uiPriority w:val="29"/>
    <w:rsid w:val="0056678A"/>
    <w:rPr>
      <w:i/>
      <w:iCs/>
      <w:color w:val="404040" w:themeColor="text1" w:themeTint="BF"/>
    </w:rPr>
  </w:style>
  <w:style w:type="paragraph" w:styleId="ListParagraph">
    <w:name w:val="List Paragraph"/>
    <w:basedOn w:val="Normal"/>
    <w:uiPriority w:val="34"/>
    <w:qFormat/>
    <w:rsid w:val="0056678A"/>
    <w:pPr>
      <w:ind w:left="720"/>
      <w:contextualSpacing/>
    </w:pPr>
  </w:style>
  <w:style w:type="character" w:styleId="IntenseEmphasis">
    <w:name w:val="Intense Emphasis"/>
    <w:basedOn w:val="DefaultParagraphFont"/>
    <w:uiPriority w:val="21"/>
    <w:qFormat/>
    <w:rsid w:val="0056678A"/>
    <w:rPr>
      <w:i/>
      <w:iCs/>
      <w:color w:val="0F4761" w:themeColor="accent1" w:themeShade="BF"/>
    </w:rPr>
  </w:style>
  <w:style w:type="paragraph" w:styleId="IntenseQuote">
    <w:name w:val="Intense Quote"/>
    <w:basedOn w:val="Normal"/>
    <w:next w:val="Normal"/>
    <w:link w:val="IntenseQuoteChar"/>
    <w:uiPriority w:val="30"/>
    <w:qFormat/>
    <w:rsid w:val="005667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678A"/>
    <w:rPr>
      <w:i/>
      <w:iCs/>
      <w:color w:val="0F4761" w:themeColor="accent1" w:themeShade="BF"/>
    </w:rPr>
  </w:style>
  <w:style w:type="character" w:styleId="IntenseReference">
    <w:name w:val="Intense Reference"/>
    <w:basedOn w:val="DefaultParagraphFont"/>
    <w:uiPriority w:val="32"/>
    <w:qFormat/>
    <w:rsid w:val="0056678A"/>
    <w:rPr>
      <w:b/>
      <w:bCs/>
      <w:smallCaps/>
      <w:color w:val="0F4761" w:themeColor="accent1" w:themeShade="BF"/>
      <w:spacing w:val="5"/>
    </w:rPr>
  </w:style>
  <w:style w:type="character" w:styleId="Hyperlink">
    <w:name w:val="Hyperlink"/>
    <w:basedOn w:val="DefaultParagraphFont"/>
    <w:uiPriority w:val="99"/>
    <w:unhideWhenUsed/>
    <w:rsid w:val="00E35D1F"/>
    <w:rPr>
      <w:color w:val="467886" w:themeColor="hyperlink"/>
      <w:u w:val="single"/>
    </w:rPr>
  </w:style>
  <w:style w:type="character" w:styleId="UnresolvedMention">
    <w:name w:val="Unresolved Mention"/>
    <w:basedOn w:val="DefaultParagraphFont"/>
    <w:uiPriority w:val="99"/>
    <w:semiHidden/>
    <w:unhideWhenUsed/>
    <w:rsid w:val="00E35D1F"/>
    <w:rPr>
      <w:color w:val="605E5C"/>
      <w:shd w:val="clear" w:color="auto" w:fill="E1DFDD"/>
    </w:rPr>
  </w:style>
  <w:style w:type="character" w:styleId="Emphasis">
    <w:name w:val="Emphasis"/>
    <w:basedOn w:val="DefaultParagraphFont"/>
    <w:uiPriority w:val="20"/>
    <w:qFormat/>
    <w:rsid w:val="00761BB6"/>
    <w:rPr>
      <w:i/>
      <w:iCs/>
    </w:rPr>
  </w:style>
  <w:style w:type="paragraph" w:styleId="Header">
    <w:name w:val="header"/>
    <w:basedOn w:val="Normal"/>
    <w:link w:val="HeaderChar"/>
    <w:uiPriority w:val="99"/>
    <w:unhideWhenUsed/>
    <w:rsid w:val="000F1C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1C96"/>
  </w:style>
  <w:style w:type="paragraph" w:styleId="Footer">
    <w:name w:val="footer"/>
    <w:basedOn w:val="Normal"/>
    <w:link w:val="FooterChar"/>
    <w:uiPriority w:val="99"/>
    <w:unhideWhenUsed/>
    <w:rsid w:val="000F1C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1C96"/>
  </w:style>
  <w:style w:type="paragraph" w:styleId="TOCHeading">
    <w:name w:val="TOC Heading"/>
    <w:basedOn w:val="Heading1"/>
    <w:next w:val="Normal"/>
    <w:uiPriority w:val="39"/>
    <w:unhideWhenUsed/>
    <w:qFormat/>
    <w:rsid w:val="001D02F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D02F3"/>
    <w:pPr>
      <w:spacing w:after="100"/>
    </w:pPr>
  </w:style>
  <w:style w:type="paragraph" w:styleId="TOC2">
    <w:name w:val="toc 2"/>
    <w:basedOn w:val="Normal"/>
    <w:next w:val="Normal"/>
    <w:autoRedefine/>
    <w:uiPriority w:val="39"/>
    <w:unhideWhenUsed/>
    <w:rsid w:val="001D02F3"/>
    <w:pPr>
      <w:spacing w:after="100"/>
      <w:ind w:left="240"/>
    </w:pPr>
  </w:style>
  <w:style w:type="paragraph" w:styleId="TOC3">
    <w:name w:val="toc 3"/>
    <w:basedOn w:val="Normal"/>
    <w:next w:val="Normal"/>
    <w:autoRedefine/>
    <w:uiPriority w:val="39"/>
    <w:unhideWhenUsed/>
    <w:rsid w:val="001D02F3"/>
    <w:pPr>
      <w:spacing w:after="100"/>
      <w:ind w:left="480"/>
    </w:pPr>
  </w:style>
  <w:style w:type="character" w:styleId="Strong">
    <w:name w:val="Strong"/>
    <w:basedOn w:val="DefaultParagraphFont"/>
    <w:uiPriority w:val="22"/>
    <w:qFormat/>
    <w:rsid w:val="00700167"/>
    <w:rPr>
      <w:b/>
      <w:bCs/>
    </w:rPr>
  </w:style>
  <w:style w:type="paragraph" w:styleId="NormalWeb">
    <w:name w:val="Normal (Web)"/>
    <w:basedOn w:val="Normal"/>
    <w:uiPriority w:val="99"/>
    <w:semiHidden/>
    <w:unhideWhenUsed/>
    <w:rsid w:val="0070016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ms-1">
    <w:name w:val="ms-1"/>
    <w:basedOn w:val="DefaultParagraphFont"/>
    <w:rsid w:val="00700167"/>
  </w:style>
  <w:style w:type="character" w:customStyle="1" w:styleId="max-w-15ch">
    <w:name w:val="max-w-[15ch]"/>
    <w:basedOn w:val="DefaultParagraphFont"/>
    <w:rsid w:val="007001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ateatingdisorders.org.uk/news/only-1-in-7-nhs-areas-providing-intensive-eating-disorder-treatment-in-the-community-new-beat-report-finds/?utm_source=chatgpt.com" TargetMode="External"/><Relationship Id="rId18" Type="http://schemas.openxmlformats.org/officeDocument/2006/relationships/hyperlink" Target="https://www.parallelparliament.co.uk/debate/2025-04-01/commons/westminster-hall/eating-disorder-awareness?utm_source=chatgpt.com" TargetMode="External"/><Relationship Id="rId26" Type="http://schemas.openxmlformats.org/officeDocument/2006/relationships/hyperlink" Target="https://doi.org/10.1192/bjp.185.6.447" TargetMode="External"/><Relationship Id="rId3" Type="http://schemas.openxmlformats.org/officeDocument/2006/relationships/styles" Target="styles.xml"/><Relationship Id="rId21" Type="http://schemas.openxmlformats.org/officeDocument/2006/relationships/hyperlink" Target="https://www.mind.org.uk/information-support/types-of-mental-health-problems/eating-problems/treatment-and-support/"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beateatingdisorders.org.uk/media-centre/eating-disorder-statistics/?utm_source=chatgpt.com" TargetMode="External"/><Relationship Id="rId17" Type="http://schemas.openxmlformats.org/officeDocument/2006/relationships/hyperlink" Target="https://gpnotebook.com/en-GB/pages/psychiatry/bulimia-nervosa/diagnostic-criteria" TargetMode="External"/><Relationship Id="rId25" Type="http://schemas.openxmlformats.org/officeDocument/2006/relationships/hyperlink" Target="https://cks.nice.org.uk/topics/eating-disorders/diagnosis/clinical-features/"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02/eat.23174" TargetMode="External"/><Relationship Id="rId20" Type="http://schemas.openxmlformats.org/officeDocument/2006/relationships/hyperlink" Target="https://mhreference.org/more-mental-health-topics/eating-disorders/bulimia/" TargetMode="External"/><Relationship Id="rId29" Type="http://schemas.openxmlformats.org/officeDocument/2006/relationships/hyperlink" Target="https://www.theguardian.com/society/2025/dec/17/adults-england-eating-disorders-wait-for-treatment-report?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ateatingdisorders.org.uk/get-information-and-support/about-eating-disorders/how-many-people-eating-disorder-uk/?utm_source=chatgpt.com" TargetMode="External"/><Relationship Id="rId24" Type="http://schemas.openxmlformats.org/officeDocument/2006/relationships/hyperlink" Target="https://www.nice.org.uk/guidance/ng69" TargetMode="External"/><Relationship Id="rId32" Type="http://schemas.openxmlformats.org/officeDocument/2006/relationships/hyperlink" Target="https://www.who.int/news/item/11-02-2022-who-s-new-international-classification-of-diseases-(icd-11)-comes-into-effect" TargetMode="External"/><Relationship Id="rId5" Type="http://schemas.openxmlformats.org/officeDocument/2006/relationships/webSettings" Target="webSettings.xml"/><Relationship Id="rId15" Type="http://schemas.openxmlformats.org/officeDocument/2006/relationships/hyperlink" Target="https://hansard.parliament.uk/commons/2025-09-02/debates/E81724B7-3B99-45CA-8B5E-A64D9E93C9B1/EatingDisordersPreventionOfDeaths?utm_source=chatgpt.com" TargetMode="External"/><Relationship Id="rId23" Type="http://schemas.openxmlformats.org/officeDocument/2006/relationships/hyperlink" Target="https://digital.nhs.uk/data-and-information/publications/statistical/mental-health-of-children-and-young-people-in-england/2023-wave-4-follow-up/part-5-eating-problems-and-disorders?utm_source=chatgpt.com" TargetMode="External"/><Relationship Id="rId28" Type="http://schemas.openxmlformats.org/officeDocument/2006/relationships/hyperlink" Target="https://doi.org/10.1017/S0033291718001071" TargetMode="External"/><Relationship Id="rId10" Type="http://schemas.openxmlformats.org/officeDocument/2006/relationships/hyperlink" Target="https://www.cambridge.org/core/journals/the-british-journal-of-psychiatry/article/bulimia-nervosa-25-years-on/5FDF8C4DB05B61212EB44654099E17E3" TargetMode="External"/><Relationship Id="rId19" Type="http://schemas.openxmlformats.org/officeDocument/2006/relationships/hyperlink" Target="https://doi.org/10.1017/S0033291710001583" TargetMode="External"/><Relationship Id="rId31" Type="http://schemas.openxmlformats.org/officeDocument/2006/relationships/hyperlink" Target="https://gtr.ukri.org/projects?ref=MR%2FX03058X%2F1&amp;utm_source=chatgpt.com" TargetMode="External"/><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 Id="rId14" Type="http://schemas.openxmlformats.org/officeDocument/2006/relationships/hyperlink" Target="https://www.findacode.com/icd-11/code-509381842.html?utm_source=chatgpt.com" TargetMode="External"/><Relationship Id="rId22" Type="http://schemas.openxmlformats.org/officeDocument/2006/relationships/hyperlink" Target="https://pubmed.ncbi.nlm.nih.gov/482466/" TargetMode="External"/><Relationship Id="rId27" Type="http://schemas.openxmlformats.org/officeDocument/2006/relationships/hyperlink" Target="https://www.rcpsych.ac.uk/news-and-features/latest-news/detail/2022/05/18/hospital-admissions-for-eating-disorders-increased-by-84-in-the-last-five-years?utm_source=chatgpt.com" TargetMode="External"/><Relationship Id="rId30" Type="http://schemas.openxmlformats.org/officeDocument/2006/relationships/hyperlink" Target="https://www.matrix.nhs.scot/evidence-summaries/mental-health-difficulties-across-the-lifespan/eating-disorders-bulimia-nervosa/" TargetMode="External"/><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DB004A-65DD-4983-B33B-8E25429CFF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1467</TotalTime>
  <Pages>13</Pages>
  <Words>3268</Words>
  <Characters>22879</Characters>
  <Application>Microsoft Office Word</Application>
  <DocSecurity>0</DocSecurity>
  <Lines>457</Lines>
  <Paragraphs>258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Dajou katek</dc:creator>
  <cp:keywords/>
  <dc:description/>
  <cp:lastModifiedBy>Dajou katek</cp:lastModifiedBy>
  <cp:revision>467</cp:revision>
  <dcterms:created xsi:type="dcterms:W3CDTF">2025-12-13T13:14:00Z</dcterms:created>
  <dcterms:modified xsi:type="dcterms:W3CDTF">2025-12-18T20:49:00Z</dcterms:modified>
</cp:coreProperties>
</file>