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74D6" w:rsidRPr="006E7DA3" w:rsidRDefault="00DD74D6">
      <w:pPr>
        <w:pStyle w:val="normal0"/>
        <w:jc w:val="center"/>
        <w:rPr>
          <w:b/>
          <w:sz w:val="32"/>
          <w:szCs w:val="32"/>
          <w:lang w:val="en-GB"/>
        </w:rPr>
      </w:pPr>
    </w:p>
    <w:p w:rsidR="00DD74D6" w:rsidRPr="006E7DA3" w:rsidRDefault="00DD74D6">
      <w:pPr>
        <w:pStyle w:val="normal0"/>
        <w:jc w:val="center"/>
        <w:rPr>
          <w:b/>
          <w:sz w:val="32"/>
          <w:szCs w:val="32"/>
          <w:lang w:val="en-GB"/>
        </w:rPr>
      </w:pPr>
    </w:p>
    <w:p w:rsidR="00DD74D6" w:rsidRPr="006E7DA3" w:rsidRDefault="00DD74D6">
      <w:pPr>
        <w:pStyle w:val="normal0"/>
        <w:jc w:val="center"/>
        <w:rPr>
          <w:b/>
          <w:sz w:val="32"/>
          <w:szCs w:val="32"/>
          <w:lang w:val="en-GB"/>
        </w:rPr>
      </w:pPr>
    </w:p>
    <w:p w:rsidR="006E7DA3" w:rsidRPr="006E7DA3" w:rsidRDefault="006E7DA3">
      <w:pPr>
        <w:pStyle w:val="normal0"/>
        <w:jc w:val="center"/>
        <w:rPr>
          <w:b/>
          <w:sz w:val="32"/>
          <w:szCs w:val="32"/>
          <w:lang w:val="en-GB"/>
        </w:rPr>
      </w:pPr>
    </w:p>
    <w:p w:rsidR="006E7DA3" w:rsidRPr="006E7DA3" w:rsidRDefault="006E7DA3">
      <w:pPr>
        <w:pStyle w:val="normal0"/>
        <w:jc w:val="center"/>
        <w:rPr>
          <w:b/>
          <w:sz w:val="32"/>
          <w:szCs w:val="32"/>
          <w:lang w:val="en-GB"/>
        </w:rPr>
      </w:pPr>
    </w:p>
    <w:p w:rsidR="006E7DA3" w:rsidRPr="006E7DA3" w:rsidRDefault="006E7DA3">
      <w:pPr>
        <w:pStyle w:val="normal0"/>
        <w:jc w:val="center"/>
        <w:rPr>
          <w:b/>
          <w:sz w:val="32"/>
          <w:szCs w:val="32"/>
          <w:lang w:val="en-GB"/>
        </w:rPr>
      </w:pPr>
    </w:p>
    <w:p w:rsidR="00DD74D6" w:rsidRPr="006E7DA3" w:rsidRDefault="00DD74D6">
      <w:pPr>
        <w:pStyle w:val="normal0"/>
        <w:jc w:val="center"/>
        <w:rPr>
          <w:b/>
          <w:sz w:val="32"/>
          <w:szCs w:val="32"/>
          <w:lang w:val="en-GB"/>
        </w:rPr>
      </w:pPr>
    </w:p>
    <w:p w:rsidR="00DD74D6" w:rsidRPr="006E7DA3" w:rsidRDefault="00DD74D6">
      <w:pPr>
        <w:pStyle w:val="normal0"/>
        <w:jc w:val="center"/>
        <w:rPr>
          <w:b/>
          <w:sz w:val="32"/>
          <w:szCs w:val="32"/>
          <w:lang w:val="en-GB"/>
        </w:rPr>
      </w:pPr>
    </w:p>
    <w:p w:rsidR="00DD74D6" w:rsidRPr="006E7DA3" w:rsidRDefault="00DD74D6">
      <w:pPr>
        <w:pStyle w:val="normal0"/>
        <w:jc w:val="center"/>
        <w:rPr>
          <w:b/>
          <w:sz w:val="32"/>
          <w:szCs w:val="32"/>
          <w:lang w:val="en-GB"/>
        </w:rPr>
      </w:pPr>
    </w:p>
    <w:p w:rsidR="00DD74D6" w:rsidRPr="006E7DA3" w:rsidRDefault="007C4004">
      <w:pPr>
        <w:pStyle w:val="normal0"/>
        <w:jc w:val="center"/>
        <w:rPr>
          <w:b/>
          <w:lang w:val="en-GB"/>
        </w:rPr>
      </w:pPr>
      <w:r w:rsidRPr="006E7DA3">
        <w:rPr>
          <w:b/>
          <w:sz w:val="32"/>
          <w:szCs w:val="32"/>
          <w:lang w:val="en-GB"/>
        </w:rPr>
        <w:t>CHANGE AND SUSTAINABILITY MANAGEMENT</w:t>
      </w:r>
    </w:p>
    <w:p w:rsidR="00DD74D6" w:rsidRPr="006E7DA3" w:rsidRDefault="007C4004">
      <w:pPr>
        <w:pStyle w:val="normal0"/>
        <w:jc w:val="center"/>
        <w:rPr>
          <w:b/>
          <w:lang w:val="en-GB"/>
        </w:rPr>
      </w:pPr>
      <w:r w:rsidRPr="006E7DA3">
        <w:rPr>
          <w:lang w:val="en-GB"/>
        </w:rPr>
        <w:br w:type="page"/>
      </w:r>
    </w:p>
    <w:p w:rsidR="00DD74D6" w:rsidRPr="006E7DA3" w:rsidRDefault="007C4004">
      <w:pPr>
        <w:pStyle w:val="normal0"/>
        <w:jc w:val="center"/>
        <w:rPr>
          <w:b/>
          <w:lang w:val="en-GB"/>
        </w:rPr>
      </w:pPr>
      <w:r w:rsidRPr="006E7DA3">
        <w:rPr>
          <w:b/>
          <w:lang w:val="en-GB"/>
        </w:rPr>
        <w:lastRenderedPageBreak/>
        <w:t>Executive Summary</w:t>
      </w:r>
    </w:p>
    <w:p w:rsidR="00DD74D6" w:rsidRDefault="007C4004">
      <w:pPr>
        <w:pStyle w:val="normal0"/>
        <w:spacing w:after="200"/>
        <w:rPr>
          <w:lang w:val="en-GB"/>
        </w:rPr>
      </w:pPr>
      <w:r w:rsidRPr="006E7DA3">
        <w:rPr>
          <w:lang w:val="en-GB"/>
        </w:rPr>
        <w:t>The report sheds light on the John Lewis PLC. change management process which states that Kotter’s change management model is criticised in small-scale programs as the detailed eight stages are somewhat necessary and incorporating all the steps overcomplicates the changes and confuses the employees to a significant extent. The study has evaluated that Kotter’s change management model has the capability for managing the large</w:t>
      </w:r>
      <w:r w:rsidR="00414336">
        <w:rPr>
          <w:lang w:val="en-GB"/>
        </w:rPr>
        <w:t>-</w:t>
      </w:r>
      <w:r w:rsidRPr="006E7DA3">
        <w:rPr>
          <w:lang w:val="en-GB"/>
        </w:rPr>
        <w:t xml:space="preserve">scale change programmes while Lewin’s change management model is befitting for small-scale projects. A PESTLE analysis of John Lewis </w:t>
      </w:r>
      <w:r w:rsidR="00621F91">
        <w:rPr>
          <w:lang w:val="en-GB"/>
        </w:rPr>
        <w:t>PLC has been made in the study.</w:t>
      </w:r>
    </w:p>
    <w:p w:rsidR="00621F91" w:rsidRDefault="00621F91">
      <w:pPr>
        <w:rPr>
          <w:lang w:val="en-GB"/>
        </w:rPr>
      </w:pPr>
      <w:r>
        <w:rPr>
          <w:lang w:val="en-GB"/>
        </w:rPr>
        <w:br w:type="page"/>
      </w:r>
    </w:p>
    <w:sdt>
      <w:sdtPr>
        <w:rPr>
          <w:rFonts w:ascii="Times New Roman" w:eastAsia="Times New Roman" w:hAnsi="Times New Roman" w:cs="Times New Roman"/>
          <w:b w:val="0"/>
          <w:bCs w:val="0"/>
          <w:color w:val="auto"/>
          <w:sz w:val="24"/>
          <w:szCs w:val="24"/>
        </w:rPr>
        <w:id w:val="16498885"/>
        <w:docPartObj>
          <w:docPartGallery w:val="Table of Contents"/>
          <w:docPartUnique/>
        </w:docPartObj>
      </w:sdtPr>
      <w:sdtContent>
        <w:p w:rsidR="00621F91" w:rsidRDefault="00621F91" w:rsidP="00621F91">
          <w:pPr>
            <w:pStyle w:val="TOCHeading"/>
            <w:jc w:val="center"/>
          </w:pPr>
          <w:r w:rsidRPr="00621F91">
            <w:rPr>
              <w:rFonts w:ascii="Times New Roman" w:hAnsi="Times New Roman" w:cs="Times New Roman"/>
              <w:color w:val="000000" w:themeColor="text1"/>
              <w:sz w:val="24"/>
              <w:szCs w:val="24"/>
            </w:rPr>
            <w:t>Table of Contents</w:t>
          </w:r>
        </w:p>
        <w:p w:rsidR="00F95675" w:rsidRDefault="00855966">
          <w:pPr>
            <w:pStyle w:val="TOC1"/>
            <w:tabs>
              <w:tab w:val="right" w:leader="dot" w:pos="9019"/>
            </w:tabs>
            <w:rPr>
              <w:rFonts w:asciiTheme="minorHAnsi" w:eastAsiaTheme="minorEastAsia" w:hAnsiTheme="minorHAnsi" w:cstheme="minorBidi"/>
              <w:noProof/>
              <w:sz w:val="22"/>
              <w:szCs w:val="22"/>
            </w:rPr>
          </w:pPr>
          <w:r>
            <w:fldChar w:fldCharType="begin"/>
          </w:r>
          <w:r w:rsidR="00621F91">
            <w:instrText xml:space="preserve"> TOC \o "1-3" \h \z \u </w:instrText>
          </w:r>
          <w:r>
            <w:fldChar w:fldCharType="separate"/>
          </w:r>
          <w:hyperlink w:anchor="_Toc128833430" w:history="1">
            <w:r w:rsidR="00F95675" w:rsidRPr="001129AD">
              <w:rPr>
                <w:rStyle w:val="Hyperlink"/>
                <w:noProof/>
                <w:lang w:val="en-GB"/>
              </w:rPr>
              <w:t>Introduction</w:t>
            </w:r>
            <w:r w:rsidR="00F95675">
              <w:rPr>
                <w:noProof/>
                <w:webHidden/>
              </w:rPr>
              <w:tab/>
            </w:r>
            <w:r>
              <w:rPr>
                <w:noProof/>
                <w:webHidden/>
              </w:rPr>
              <w:fldChar w:fldCharType="begin"/>
            </w:r>
            <w:r w:rsidR="00F95675">
              <w:rPr>
                <w:noProof/>
                <w:webHidden/>
              </w:rPr>
              <w:instrText xml:space="preserve"> PAGEREF _Toc128833430 \h </w:instrText>
            </w:r>
            <w:r>
              <w:rPr>
                <w:noProof/>
                <w:webHidden/>
              </w:rPr>
            </w:r>
            <w:r>
              <w:rPr>
                <w:noProof/>
                <w:webHidden/>
              </w:rPr>
              <w:fldChar w:fldCharType="separate"/>
            </w:r>
            <w:r w:rsidR="00F95675">
              <w:rPr>
                <w:noProof/>
                <w:webHidden/>
              </w:rPr>
              <w:t>3</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31" w:history="1">
            <w:r w:rsidR="00F95675" w:rsidRPr="001129AD">
              <w:rPr>
                <w:rStyle w:val="Hyperlink"/>
                <w:noProof/>
                <w:lang w:val="en-GB"/>
              </w:rPr>
              <w:t>Background of the organisation</w:t>
            </w:r>
            <w:r w:rsidR="00F95675">
              <w:rPr>
                <w:noProof/>
                <w:webHidden/>
              </w:rPr>
              <w:tab/>
            </w:r>
            <w:r>
              <w:rPr>
                <w:noProof/>
                <w:webHidden/>
              </w:rPr>
              <w:fldChar w:fldCharType="begin"/>
            </w:r>
            <w:r w:rsidR="00F95675">
              <w:rPr>
                <w:noProof/>
                <w:webHidden/>
              </w:rPr>
              <w:instrText xml:space="preserve"> PAGEREF _Toc128833431 \h </w:instrText>
            </w:r>
            <w:r>
              <w:rPr>
                <w:noProof/>
                <w:webHidden/>
              </w:rPr>
            </w:r>
            <w:r>
              <w:rPr>
                <w:noProof/>
                <w:webHidden/>
              </w:rPr>
              <w:fldChar w:fldCharType="separate"/>
            </w:r>
            <w:r w:rsidR="00F95675">
              <w:rPr>
                <w:noProof/>
                <w:webHidden/>
              </w:rPr>
              <w:t>3</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32" w:history="1">
            <w:r w:rsidR="00F95675" w:rsidRPr="001129AD">
              <w:rPr>
                <w:rStyle w:val="Hyperlink"/>
                <w:noProof/>
                <w:lang w:val="en-GB"/>
              </w:rPr>
              <w:t>Evaluating the reason for implementing the change</w:t>
            </w:r>
            <w:r w:rsidR="00F95675">
              <w:rPr>
                <w:noProof/>
                <w:webHidden/>
              </w:rPr>
              <w:tab/>
            </w:r>
            <w:r>
              <w:rPr>
                <w:noProof/>
                <w:webHidden/>
              </w:rPr>
              <w:fldChar w:fldCharType="begin"/>
            </w:r>
            <w:r w:rsidR="00F95675">
              <w:rPr>
                <w:noProof/>
                <w:webHidden/>
              </w:rPr>
              <w:instrText xml:space="preserve"> PAGEREF _Toc128833432 \h </w:instrText>
            </w:r>
            <w:r>
              <w:rPr>
                <w:noProof/>
                <w:webHidden/>
              </w:rPr>
            </w:r>
            <w:r>
              <w:rPr>
                <w:noProof/>
                <w:webHidden/>
              </w:rPr>
              <w:fldChar w:fldCharType="separate"/>
            </w:r>
            <w:r w:rsidR="00F95675">
              <w:rPr>
                <w:noProof/>
                <w:webHidden/>
              </w:rPr>
              <w:t>4</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33" w:history="1">
            <w:r w:rsidR="00F95675" w:rsidRPr="001129AD">
              <w:rPr>
                <w:rStyle w:val="Hyperlink"/>
                <w:noProof/>
                <w:lang w:val="en-GB"/>
              </w:rPr>
              <w:t>Evaluating the key change management models</w:t>
            </w:r>
            <w:r w:rsidR="00F95675">
              <w:rPr>
                <w:noProof/>
                <w:webHidden/>
              </w:rPr>
              <w:tab/>
            </w:r>
            <w:r>
              <w:rPr>
                <w:noProof/>
                <w:webHidden/>
              </w:rPr>
              <w:fldChar w:fldCharType="begin"/>
            </w:r>
            <w:r w:rsidR="00F95675">
              <w:rPr>
                <w:noProof/>
                <w:webHidden/>
              </w:rPr>
              <w:instrText xml:space="preserve"> PAGEREF _Toc128833433 \h </w:instrText>
            </w:r>
            <w:r>
              <w:rPr>
                <w:noProof/>
                <w:webHidden/>
              </w:rPr>
            </w:r>
            <w:r>
              <w:rPr>
                <w:noProof/>
                <w:webHidden/>
              </w:rPr>
              <w:fldChar w:fldCharType="separate"/>
            </w:r>
            <w:r w:rsidR="00F95675">
              <w:rPr>
                <w:noProof/>
                <w:webHidden/>
              </w:rPr>
              <w:t>4</w:t>
            </w:r>
            <w:r>
              <w:rPr>
                <w:noProof/>
                <w:webHidden/>
              </w:rPr>
              <w:fldChar w:fldCharType="end"/>
            </w:r>
          </w:hyperlink>
        </w:p>
        <w:p w:rsidR="00F95675" w:rsidRDefault="00855966">
          <w:pPr>
            <w:pStyle w:val="TOC2"/>
            <w:tabs>
              <w:tab w:val="right" w:leader="dot" w:pos="9019"/>
            </w:tabs>
            <w:rPr>
              <w:rFonts w:asciiTheme="minorHAnsi" w:eastAsiaTheme="minorEastAsia" w:hAnsiTheme="minorHAnsi" w:cstheme="minorBidi"/>
              <w:noProof/>
              <w:sz w:val="22"/>
              <w:szCs w:val="22"/>
            </w:rPr>
          </w:pPr>
          <w:hyperlink w:anchor="_Toc128833434" w:history="1">
            <w:r w:rsidR="00F95675" w:rsidRPr="001129AD">
              <w:rPr>
                <w:rStyle w:val="Hyperlink"/>
                <w:noProof/>
                <w:lang w:val="en-GB"/>
              </w:rPr>
              <w:t>Application of Lewin’s change management for better implementation of change concept</w:t>
            </w:r>
            <w:r w:rsidR="00F95675">
              <w:rPr>
                <w:noProof/>
                <w:webHidden/>
              </w:rPr>
              <w:tab/>
            </w:r>
            <w:r>
              <w:rPr>
                <w:noProof/>
                <w:webHidden/>
              </w:rPr>
              <w:fldChar w:fldCharType="begin"/>
            </w:r>
            <w:r w:rsidR="00F95675">
              <w:rPr>
                <w:noProof/>
                <w:webHidden/>
              </w:rPr>
              <w:instrText xml:space="preserve"> PAGEREF _Toc128833434 \h </w:instrText>
            </w:r>
            <w:r>
              <w:rPr>
                <w:noProof/>
                <w:webHidden/>
              </w:rPr>
            </w:r>
            <w:r>
              <w:rPr>
                <w:noProof/>
                <w:webHidden/>
              </w:rPr>
              <w:fldChar w:fldCharType="separate"/>
            </w:r>
            <w:r w:rsidR="00F95675">
              <w:rPr>
                <w:noProof/>
                <w:webHidden/>
              </w:rPr>
              <w:t>4</w:t>
            </w:r>
            <w:r>
              <w:rPr>
                <w:noProof/>
                <w:webHidden/>
              </w:rPr>
              <w:fldChar w:fldCharType="end"/>
            </w:r>
          </w:hyperlink>
        </w:p>
        <w:p w:rsidR="00F95675" w:rsidRDefault="00855966">
          <w:pPr>
            <w:pStyle w:val="TOC2"/>
            <w:tabs>
              <w:tab w:val="right" w:leader="dot" w:pos="9019"/>
            </w:tabs>
            <w:rPr>
              <w:rFonts w:asciiTheme="minorHAnsi" w:eastAsiaTheme="minorEastAsia" w:hAnsiTheme="minorHAnsi" w:cstheme="minorBidi"/>
              <w:noProof/>
              <w:sz w:val="22"/>
              <w:szCs w:val="22"/>
            </w:rPr>
          </w:pPr>
          <w:hyperlink w:anchor="_Toc128833435" w:history="1">
            <w:r w:rsidR="00F95675" w:rsidRPr="001129AD">
              <w:rPr>
                <w:rStyle w:val="Hyperlink"/>
                <w:noProof/>
                <w:lang w:val="en-GB"/>
              </w:rPr>
              <w:t>Application Kotter’s change management model for addressing innovation for change</w:t>
            </w:r>
            <w:r w:rsidR="00F95675">
              <w:rPr>
                <w:noProof/>
                <w:webHidden/>
              </w:rPr>
              <w:tab/>
            </w:r>
            <w:r>
              <w:rPr>
                <w:noProof/>
                <w:webHidden/>
              </w:rPr>
              <w:fldChar w:fldCharType="begin"/>
            </w:r>
            <w:r w:rsidR="00F95675">
              <w:rPr>
                <w:noProof/>
                <w:webHidden/>
              </w:rPr>
              <w:instrText xml:space="preserve"> PAGEREF _Toc128833435 \h </w:instrText>
            </w:r>
            <w:r>
              <w:rPr>
                <w:noProof/>
                <w:webHidden/>
              </w:rPr>
            </w:r>
            <w:r>
              <w:rPr>
                <w:noProof/>
                <w:webHidden/>
              </w:rPr>
              <w:fldChar w:fldCharType="separate"/>
            </w:r>
            <w:r w:rsidR="00F95675">
              <w:rPr>
                <w:noProof/>
                <w:webHidden/>
              </w:rPr>
              <w:t>5</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36" w:history="1">
            <w:r w:rsidR="00F95675" w:rsidRPr="001129AD">
              <w:rPr>
                <w:rStyle w:val="Hyperlink"/>
                <w:noProof/>
                <w:lang w:val="en-GB"/>
              </w:rPr>
              <w:t>Assessing the efficiency of the models for implying a change in a large-scale change program</w:t>
            </w:r>
            <w:r w:rsidR="00F95675">
              <w:rPr>
                <w:noProof/>
                <w:webHidden/>
              </w:rPr>
              <w:tab/>
            </w:r>
            <w:r>
              <w:rPr>
                <w:noProof/>
                <w:webHidden/>
              </w:rPr>
              <w:fldChar w:fldCharType="begin"/>
            </w:r>
            <w:r w:rsidR="00F95675">
              <w:rPr>
                <w:noProof/>
                <w:webHidden/>
              </w:rPr>
              <w:instrText xml:space="preserve"> PAGEREF _Toc128833436 \h </w:instrText>
            </w:r>
            <w:r>
              <w:rPr>
                <w:noProof/>
                <w:webHidden/>
              </w:rPr>
            </w:r>
            <w:r>
              <w:rPr>
                <w:noProof/>
                <w:webHidden/>
              </w:rPr>
              <w:fldChar w:fldCharType="separate"/>
            </w:r>
            <w:r w:rsidR="00F95675">
              <w:rPr>
                <w:noProof/>
                <w:webHidden/>
              </w:rPr>
              <w:t>6</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37" w:history="1">
            <w:r w:rsidR="00F95675" w:rsidRPr="001129AD">
              <w:rPr>
                <w:rStyle w:val="Hyperlink"/>
                <w:noProof/>
                <w:lang w:val="en-GB"/>
              </w:rPr>
              <w:t>Evaluating the effectiveness of the selected model for small-scale change programs</w:t>
            </w:r>
            <w:r w:rsidR="00F95675">
              <w:rPr>
                <w:noProof/>
                <w:webHidden/>
              </w:rPr>
              <w:tab/>
            </w:r>
            <w:r>
              <w:rPr>
                <w:noProof/>
                <w:webHidden/>
              </w:rPr>
              <w:fldChar w:fldCharType="begin"/>
            </w:r>
            <w:r w:rsidR="00F95675">
              <w:rPr>
                <w:noProof/>
                <w:webHidden/>
              </w:rPr>
              <w:instrText xml:space="preserve"> PAGEREF _Toc128833437 \h </w:instrText>
            </w:r>
            <w:r>
              <w:rPr>
                <w:noProof/>
                <w:webHidden/>
              </w:rPr>
            </w:r>
            <w:r>
              <w:rPr>
                <w:noProof/>
                <w:webHidden/>
              </w:rPr>
              <w:fldChar w:fldCharType="separate"/>
            </w:r>
            <w:r w:rsidR="00F95675">
              <w:rPr>
                <w:noProof/>
                <w:webHidden/>
              </w:rPr>
              <w:t>7</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38" w:history="1">
            <w:r w:rsidR="00F95675" w:rsidRPr="001129AD">
              <w:rPr>
                <w:rStyle w:val="Hyperlink"/>
                <w:noProof/>
                <w:lang w:val="en-GB"/>
              </w:rPr>
              <w:t>Exploring the key drivers for implementing change</w:t>
            </w:r>
            <w:r w:rsidR="00F95675">
              <w:rPr>
                <w:noProof/>
                <w:webHidden/>
              </w:rPr>
              <w:tab/>
            </w:r>
            <w:r>
              <w:rPr>
                <w:noProof/>
                <w:webHidden/>
              </w:rPr>
              <w:fldChar w:fldCharType="begin"/>
            </w:r>
            <w:r w:rsidR="00F95675">
              <w:rPr>
                <w:noProof/>
                <w:webHidden/>
              </w:rPr>
              <w:instrText xml:space="preserve"> PAGEREF _Toc128833438 \h </w:instrText>
            </w:r>
            <w:r>
              <w:rPr>
                <w:noProof/>
                <w:webHidden/>
              </w:rPr>
            </w:r>
            <w:r>
              <w:rPr>
                <w:noProof/>
                <w:webHidden/>
              </w:rPr>
              <w:fldChar w:fldCharType="separate"/>
            </w:r>
            <w:r w:rsidR="00F95675">
              <w:rPr>
                <w:noProof/>
                <w:webHidden/>
              </w:rPr>
              <w:t>8</w:t>
            </w:r>
            <w:r>
              <w:rPr>
                <w:noProof/>
                <w:webHidden/>
              </w:rPr>
              <w:fldChar w:fldCharType="end"/>
            </w:r>
          </w:hyperlink>
        </w:p>
        <w:p w:rsidR="00F95675" w:rsidRDefault="00855966">
          <w:pPr>
            <w:pStyle w:val="TOC2"/>
            <w:tabs>
              <w:tab w:val="right" w:leader="dot" w:pos="9019"/>
            </w:tabs>
            <w:rPr>
              <w:rFonts w:asciiTheme="minorHAnsi" w:eastAsiaTheme="minorEastAsia" w:hAnsiTheme="minorHAnsi" w:cstheme="minorBidi"/>
              <w:noProof/>
              <w:sz w:val="22"/>
              <w:szCs w:val="22"/>
            </w:rPr>
          </w:pPr>
          <w:hyperlink w:anchor="_Toc128833439" w:history="1">
            <w:r w:rsidR="00F95675" w:rsidRPr="001129AD">
              <w:rPr>
                <w:rStyle w:val="Hyperlink"/>
                <w:noProof/>
                <w:lang w:val="en-GB"/>
              </w:rPr>
              <w:t>Culture in the sheds of primary data</w:t>
            </w:r>
            <w:r w:rsidR="00F95675">
              <w:rPr>
                <w:noProof/>
                <w:webHidden/>
              </w:rPr>
              <w:tab/>
            </w:r>
            <w:r>
              <w:rPr>
                <w:noProof/>
                <w:webHidden/>
              </w:rPr>
              <w:fldChar w:fldCharType="begin"/>
            </w:r>
            <w:r w:rsidR="00F95675">
              <w:rPr>
                <w:noProof/>
                <w:webHidden/>
              </w:rPr>
              <w:instrText xml:space="preserve"> PAGEREF _Toc128833439 \h </w:instrText>
            </w:r>
            <w:r>
              <w:rPr>
                <w:noProof/>
                <w:webHidden/>
              </w:rPr>
            </w:r>
            <w:r>
              <w:rPr>
                <w:noProof/>
                <w:webHidden/>
              </w:rPr>
              <w:fldChar w:fldCharType="separate"/>
            </w:r>
            <w:r w:rsidR="00F95675">
              <w:rPr>
                <w:noProof/>
                <w:webHidden/>
              </w:rPr>
              <w:t>8</w:t>
            </w:r>
            <w:r>
              <w:rPr>
                <w:noProof/>
                <w:webHidden/>
              </w:rPr>
              <w:fldChar w:fldCharType="end"/>
            </w:r>
          </w:hyperlink>
        </w:p>
        <w:p w:rsidR="00F95675" w:rsidRDefault="00855966">
          <w:pPr>
            <w:pStyle w:val="TOC2"/>
            <w:tabs>
              <w:tab w:val="right" w:leader="dot" w:pos="9019"/>
            </w:tabs>
            <w:rPr>
              <w:rFonts w:asciiTheme="minorHAnsi" w:eastAsiaTheme="minorEastAsia" w:hAnsiTheme="minorHAnsi" w:cstheme="minorBidi"/>
              <w:noProof/>
              <w:sz w:val="22"/>
              <w:szCs w:val="22"/>
            </w:rPr>
          </w:pPr>
          <w:hyperlink w:anchor="_Toc128833440" w:history="1">
            <w:r w:rsidR="00F95675" w:rsidRPr="001129AD">
              <w:rPr>
                <w:rStyle w:val="Hyperlink"/>
                <w:noProof/>
                <w:lang w:val="en-GB"/>
              </w:rPr>
              <w:t>Leadership</w:t>
            </w:r>
            <w:r w:rsidR="00F95675">
              <w:rPr>
                <w:noProof/>
                <w:webHidden/>
              </w:rPr>
              <w:tab/>
            </w:r>
            <w:r>
              <w:rPr>
                <w:noProof/>
                <w:webHidden/>
              </w:rPr>
              <w:fldChar w:fldCharType="begin"/>
            </w:r>
            <w:r w:rsidR="00F95675">
              <w:rPr>
                <w:noProof/>
                <w:webHidden/>
              </w:rPr>
              <w:instrText xml:space="preserve"> PAGEREF _Toc128833440 \h </w:instrText>
            </w:r>
            <w:r>
              <w:rPr>
                <w:noProof/>
                <w:webHidden/>
              </w:rPr>
            </w:r>
            <w:r>
              <w:rPr>
                <w:noProof/>
                <w:webHidden/>
              </w:rPr>
              <w:fldChar w:fldCharType="separate"/>
            </w:r>
            <w:r w:rsidR="00F95675">
              <w:rPr>
                <w:noProof/>
                <w:webHidden/>
              </w:rPr>
              <w:t>9</w:t>
            </w:r>
            <w:r>
              <w:rPr>
                <w:noProof/>
                <w:webHidden/>
              </w:rPr>
              <w:fldChar w:fldCharType="end"/>
            </w:r>
          </w:hyperlink>
        </w:p>
        <w:p w:rsidR="00F95675" w:rsidRDefault="00855966">
          <w:pPr>
            <w:pStyle w:val="TOC2"/>
            <w:tabs>
              <w:tab w:val="right" w:leader="dot" w:pos="9019"/>
            </w:tabs>
            <w:rPr>
              <w:rFonts w:asciiTheme="minorHAnsi" w:eastAsiaTheme="minorEastAsia" w:hAnsiTheme="minorHAnsi" w:cstheme="minorBidi"/>
              <w:noProof/>
              <w:sz w:val="22"/>
              <w:szCs w:val="22"/>
            </w:rPr>
          </w:pPr>
          <w:hyperlink w:anchor="_Toc128833441" w:history="1">
            <w:r w:rsidR="00F95675" w:rsidRPr="001129AD">
              <w:rPr>
                <w:rStyle w:val="Hyperlink"/>
                <w:noProof/>
                <w:lang w:val="en-GB"/>
              </w:rPr>
              <w:t>Power</w:t>
            </w:r>
            <w:r w:rsidR="00F95675">
              <w:rPr>
                <w:noProof/>
                <w:webHidden/>
              </w:rPr>
              <w:tab/>
            </w:r>
            <w:r>
              <w:rPr>
                <w:noProof/>
                <w:webHidden/>
              </w:rPr>
              <w:fldChar w:fldCharType="begin"/>
            </w:r>
            <w:r w:rsidR="00F95675">
              <w:rPr>
                <w:noProof/>
                <w:webHidden/>
              </w:rPr>
              <w:instrText xml:space="preserve"> PAGEREF _Toc128833441 \h </w:instrText>
            </w:r>
            <w:r>
              <w:rPr>
                <w:noProof/>
                <w:webHidden/>
              </w:rPr>
            </w:r>
            <w:r>
              <w:rPr>
                <w:noProof/>
                <w:webHidden/>
              </w:rPr>
              <w:fldChar w:fldCharType="separate"/>
            </w:r>
            <w:r w:rsidR="00F95675">
              <w:rPr>
                <w:noProof/>
                <w:webHidden/>
              </w:rPr>
              <w:t>10</w:t>
            </w:r>
            <w:r>
              <w:rPr>
                <w:noProof/>
                <w:webHidden/>
              </w:rPr>
              <w:fldChar w:fldCharType="end"/>
            </w:r>
          </w:hyperlink>
        </w:p>
        <w:p w:rsidR="00F95675" w:rsidRDefault="00855966">
          <w:pPr>
            <w:pStyle w:val="TOC2"/>
            <w:tabs>
              <w:tab w:val="right" w:leader="dot" w:pos="9019"/>
            </w:tabs>
            <w:rPr>
              <w:rFonts w:asciiTheme="minorHAnsi" w:eastAsiaTheme="minorEastAsia" w:hAnsiTheme="minorHAnsi" w:cstheme="minorBidi"/>
              <w:noProof/>
              <w:sz w:val="22"/>
              <w:szCs w:val="22"/>
            </w:rPr>
          </w:pPr>
          <w:hyperlink w:anchor="_Toc128833442" w:history="1">
            <w:r w:rsidR="00F95675" w:rsidRPr="001129AD">
              <w:rPr>
                <w:rStyle w:val="Hyperlink"/>
                <w:noProof/>
                <w:lang w:val="en-GB"/>
              </w:rPr>
              <w:t>Digitalisation</w:t>
            </w:r>
            <w:r w:rsidR="00F95675">
              <w:rPr>
                <w:noProof/>
                <w:webHidden/>
              </w:rPr>
              <w:tab/>
            </w:r>
            <w:r>
              <w:rPr>
                <w:noProof/>
                <w:webHidden/>
              </w:rPr>
              <w:fldChar w:fldCharType="begin"/>
            </w:r>
            <w:r w:rsidR="00F95675">
              <w:rPr>
                <w:noProof/>
                <w:webHidden/>
              </w:rPr>
              <w:instrText xml:space="preserve"> PAGEREF _Toc128833442 \h </w:instrText>
            </w:r>
            <w:r>
              <w:rPr>
                <w:noProof/>
                <w:webHidden/>
              </w:rPr>
            </w:r>
            <w:r>
              <w:rPr>
                <w:noProof/>
                <w:webHidden/>
              </w:rPr>
              <w:fldChar w:fldCharType="separate"/>
            </w:r>
            <w:r w:rsidR="00F95675">
              <w:rPr>
                <w:noProof/>
                <w:webHidden/>
              </w:rPr>
              <w:t>10</w:t>
            </w:r>
            <w:r>
              <w:rPr>
                <w:noProof/>
                <w:webHidden/>
              </w:rPr>
              <w:fldChar w:fldCharType="end"/>
            </w:r>
          </w:hyperlink>
        </w:p>
        <w:p w:rsidR="00F95675" w:rsidRDefault="00855966">
          <w:pPr>
            <w:pStyle w:val="TOC2"/>
            <w:tabs>
              <w:tab w:val="right" w:leader="dot" w:pos="9019"/>
            </w:tabs>
            <w:rPr>
              <w:rFonts w:asciiTheme="minorHAnsi" w:eastAsiaTheme="minorEastAsia" w:hAnsiTheme="minorHAnsi" w:cstheme="minorBidi"/>
              <w:noProof/>
              <w:sz w:val="22"/>
              <w:szCs w:val="22"/>
            </w:rPr>
          </w:pPr>
          <w:hyperlink w:anchor="_Toc128833443" w:history="1">
            <w:r w:rsidR="00F95675" w:rsidRPr="001129AD">
              <w:rPr>
                <w:rStyle w:val="Hyperlink"/>
                <w:noProof/>
                <w:lang w:val="en-GB"/>
              </w:rPr>
              <w:t>Competition</w:t>
            </w:r>
            <w:r w:rsidR="00F95675">
              <w:rPr>
                <w:noProof/>
                <w:webHidden/>
              </w:rPr>
              <w:tab/>
            </w:r>
            <w:r>
              <w:rPr>
                <w:noProof/>
                <w:webHidden/>
              </w:rPr>
              <w:fldChar w:fldCharType="begin"/>
            </w:r>
            <w:r w:rsidR="00F95675">
              <w:rPr>
                <w:noProof/>
                <w:webHidden/>
              </w:rPr>
              <w:instrText xml:space="preserve"> PAGEREF _Toc128833443 \h </w:instrText>
            </w:r>
            <w:r>
              <w:rPr>
                <w:noProof/>
                <w:webHidden/>
              </w:rPr>
            </w:r>
            <w:r>
              <w:rPr>
                <w:noProof/>
                <w:webHidden/>
              </w:rPr>
              <w:fldChar w:fldCharType="separate"/>
            </w:r>
            <w:r w:rsidR="00F95675">
              <w:rPr>
                <w:noProof/>
                <w:webHidden/>
              </w:rPr>
              <w:t>11</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44" w:history="1">
            <w:r w:rsidR="00F95675" w:rsidRPr="001129AD">
              <w:rPr>
                <w:rStyle w:val="Hyperlink"/>
                <w:noProof/>
                <w:lang w:val="en-GB"/>
              </w:rPr>
              <w:t>Assessing the external factor of change using the PESTLE analysis framework</w:t>
            </w:r>
            <w:r w:rsidR="00F95675">
              <w:rPr>
                <w:noProof/>
                <w:webHidden/>
              </w:rPr>
              <w:tab/>
            </w:r>
            <w:r>
              <w:rPr>
                <w:noProof/>
                <w:webHidden/>
              </w:rPr>
              <w:fldChar w:fldCharType="begin"/>
            </w:r>
            <w:r w:rsidR="00F95675">
              <w:rPr>
                <w:noProof/>
                <w:webHidden/>
              </w:rPr>
              <w:instrText xml:space="preserve"> PAGEREF _Toc128833444 \h </w:instrText>
            </w:r>
            <w:r>
              <w:rPr>
                <w:noProof/>
                <w:webHidden/>
              </w:rPr>
            </w:r>
            <w:r>
              <w:rPr>
                <w:noProof/>
                <w:webHidden/>
              </w:rPr>
              <w:fldChar w:fldCharType="separate"/>
            </w:r>
            <w:r w:rsidR="00F95675">
              <w:rPr>
                <w:noProof/>
                <w:webHidden/>
              </w:rPr>
              <w:t>11</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45" w:history="1">
            <w:r w:rsidR="00F95675" w:rsidRPr="001129AD">
              <w:rPr>
                <w:rStyle w:val="Hyperlink"/>
                <w:noProof/>
                <w:lang w:val="en-GB"/>
              </w:rPr>
              <w:t>Discussing the process of identifying and dealing with resistance factors for change using the primary data</w:t>
            </w:r>
            <w:r w:rsidR="00F95675">
              <w:rPr>
                <w:noProof/>
                <w:webHidden/>
              </w:rPr>
              <w:tab/>
            </w:r>
            <w:r>
              <w:rPr>
                <w:noProof/>
                <w:webHidden/>
              </w:rPr>
              <w:fldChar w:fldCharType="begin"/>
            </w:r>
            <w:r w:rsidR="00F95675">
              <w:rPr>
                <w:noProof/>
                <w:webHidden/>
              </w:rPr>
              <w:instrText xml:space="preserve"> PAGEREF _Toc128833445 \h </w:instrText>
            </w:r>
            <w:r>
              <w:rPr>
                <w:noProof/>
                <w:webHidden/>
              </w:rPr>
            </w:r>
            <w:r>
              <w:rPr>
                <w:noProof/>
                <w:webHidden/>
              </w:rPr>
              <w:fldChar w:fldCharType="separate"/>
            </w:r>
            <w:r w:rsidR="00F95675">
              <w:rPr>
                <w:noProof/>
                <w:webHidden/>
              </w:rPr>
              <w:t>13</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46" w:history="1">
            <w:r w:rsidR="00F95675" w:rsidRPr="001129AD">
              <w:rPr>
                <w:rStyle w:val="Hyperlink"/>
                <w:noProof/>
                <w:lang w:val="en-GB"/>
              </w:rPr>
              <w:t>Exploring the process of knowing the completion of the change programme and its effectiveness</w:t>
            </w:r>
            <w:r w:rsidR="00F95675">
              <w:rPr>
                <w:noProof/>
                <w:webHidden/>
              </w:rPr>
              <w:tab/>
            </w:r>
            <w:r>
              <w:rPr>
                <w:noProof/>
                <w:webHidden/>
              </w:rPr>
              <w:fldChar w:fldCharType="begin"/>
            </w:r>
            <w:r w:rsidR="00F95675">
              <w:rPr>
                <w:noProof/>
                <w:webHidden/>
              </w:rPr>
              <w:instrText xml:space="preserve"> PAGEREF _Toc128833446 \h </w:instrText>
            </w:r>
            <w:r>
              <w:rPr>
                <w:noProof/>
                <w:webHidden/>
              </w:rPr>
            </w:r>
            <w:r>
              <w:rPr>
                <w:noProof/>
                <w:webHidden/>
              </w:rPr>
              <w:fldChar w:fldCharType="separate"/>
            </w:r>
            <w:r w:rsidR="00F95675">
              <w:rPr>
                <w:noProof/>
                <w:webHidden/>
              </w:rPr>
              <w:t>13</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47" w:history="1">
            <w:r w:rsidR="00F95675" w:rsidRPr="001129AD">
              <w:rPr>
                <w:rStyle w:val="Hyperlink"/>
                <w:noProof/>
                <w:lang w:val="en-GB"/>
              </w:rPr>
              <w:t>Conclusion</w:t>
            </w:r>
            <w:r w:rsidR="00F95675">
              <w:rPr>
                <w:noProof/>
                <w:webHidden/>
              </w:rPr>
              <w:tab/>
            </w:r>
            <w:r>
              <w:rPr>
                <w:noProof/>
                <w:webHidden/>
              </w:rPr>
              <w:fldChar w:fldCharType="begin"/>
            </w:r>
            <w:r w:rsidR="00F95675">
              <w:rPr>
                <w:noProof/>
                <w:webHidden/>
              </w:rPr>
              <w:instrText xml:space="preserve"> PAGEREF _Toc128833447 \h </w:instrText>
            </w:r>
            <w:r>
              <w:rPr>
                <w:noProof/>
                <w:webHidden/>
              </w:rPr>
            </w:r>
            <w:r>
              <w:rPr>
                <w:noProof/>
                <w:webHidden/>
              </w:rPr>
              <w:fldChar w:fldCharType="separate"/>
            </w:r>
            <w:r w:rsidR="00F95675">
              <w:rPr>
                <w:noProof/>
                <w:webHidden/>
              </w:rPr>
              <w:t>13</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48" w:history="1">
            <w:r w:rsidR="00F95675" w:rsidRPr="001129AD">
              <w:rPr>
                <w:rStyle w:val="Hyperlink"/>
                <w:noProof/>
                <w:lang w:val="en-GB"/>
              </w:rPr>
              <w:t>Recommendation</w:t>
            </w:r>
            <w:r w:rsidR="00F95675">
              <w:rPr>
                <w:noProof/>
                <w:webHidden/>
              </w:rPr>
              <w:tab/>
            </w:r>
            <w:r>
              <w:rPr>
                <w:noProof/>
                <w:webHidden/>
              </w:rPr>
              <w:fldChar w:fldCharType="begin"/>
            </w:r>
            <w:r w:rsidR="00F95675">
              <w:rPr>
                <w:noProof/>
                <w:webHidden/>
              </w:rPr>
              <w:instrText xml:space="preserve"> PAGEREF _Toc128833448 \h </w:instrText>
            </w:r>
            <w:r>
              <w:rPr>
                <w:noProof/>
                <w:webHidden/>
              </w:rPr>
            </w:r>
            <w:r>
              <w:rPr>
                <w:noProof/>
                <w:webHidden/>
              </w:rPr>
              <w:fldChar w:fldCharType="separate"/>
            </w:r>
            <w:r w:rsidR="00F95675">
              <w:rPr>
                <w:noProof/>
                <w:webHidden/>
              </w:rPr>
              <w:t>14</w:t>
            </w:r>
            <w:r>
              <w:rPr>
                <w:noProof/>
                <w:webHidden/>
              </w:rPr>
              <w:fldChar w:fldCharType="end"/>
            </w:r>
          </w:hyperlink>
        </w:p>
        <w:p w:rsidR="00F95675" w:rsidRDefault="00855966">
          <w:pPr>
            <w:pStyle w:val="TOC1"/>
            <w:tabs>
              <w:tab w:val="right" w:leader="dot" w:pos="9019"/>
            </w:tabs>
            <w:rPr>
              <w:rFonts w:asciiTheme="minorHAnsi" w:eastAsiaTheme="minorEastAsia" w:hAnsiTheme="minorHAnsi" w:cstheme="minorBidi"/>
              <w:noProof/>
              <w:sz w:val="22"/>
              <w:szCs w:val="22"/>
            </w:rPr>
          </w:pPr>
          <w:hyperlink w:anchor="_Toc128833449" w:history="1">
            <w:r w:rsidR="00F95675" w:rsidRPr="001129AD">
              <w:rPr>
                <w:rStyle w:val="Hyperlink"/>
                <w:noProof/>
                <w:lang w:val="en-GB"/>
              </w:rPr>
              <w:t>References</w:t>
            </w:r>
            <w:r w:rsidR="00F95675">
              <w:rPr>
                <w:noProof/>
                <w:webHidden/>
              </w:rPr>
              <w:tab/>
            </w:r>
            <w:r>
              <w:rPr>
                <w:noProof/>
                <w:webHidden/>
              </w:rPr>
              <w:fldChar w:fldCharType="begin"/>
            </w:r>
            <w:r w:rsidR="00F95675">
              <w:rPr>
                <w:noProof/>
                <w:webHidden/>
              </w:rPr>
              <w:instrText xml:space="preserve"> PAGEREF _Toc128833449 \h </w:instrText>
            </w:r>
            <w:r>
              <w:rPr>
                <w:noProof/>
                <w:webHidden/>
              </w:rPr>
            </w:r>
            <w:r>
              <w:rPr>
                <w:noProof/>
                <w:webHidden/>
              </w:rPr>
              <w:fldChar w:fldCharType="separate"/>
            </w:r>
            <w:r w:rsidR="00F95675">
              <w:rPr>
                <w:noProof/>
                <w:webHidden/>
              </w:rPr>
              <w:t>15</w:t>
            </w:r>
            <w:r>
              <w:rPr>
                <w:noProof/>
                <w:webHidden/>
              </w:rPr>
              <w:fldChar w:fldCharType="end"/>
            </w:r>
          </w:hyperlink>
        </w:p>
        <w:p w:rsidR="00621F91" w:rsidRDefault="00855966">
          <w:r>
            <w:fldChar w:fldCharType="end"/>
          </w:r>
        </w:p>
      </w:sdtContent>
    </w:sdt>
    <w:p w:rsidR="00621F91" w:rsidRPr="006E7DA3" w:rsidRDefault="00621F91">
      <w:pPr>
        <w:pStyle w:val="normal0"/>
        <w:spacing w:after="200"/>
        <w:rPr>
          <w:b/>
          <w:lang w:val="en-GB"/>
        </w:rPr>
      </w:pPr>
    </w:p>
    <w:p w:rsidR="00DD74D6" w:rsidRPr="006E7DA3" w:rsidRDefault="007C4004">
      <w:pPr>
        <w:pStyle w:val="Heading1"/>
        <w:rPr>
          <w:lang w:val="en-GB"/>
        </w:rPr>
      </w:pPr>
      <w:bookmarkStart w:id="0" w:name="_vj157vqmma1f" w:colFirst="0" w:colLast="0"/>
      <w:bookmarkEnd w:id="0"/>
      <w:r w:rsidRPr="006E7DA3">
        <w:rPr>
          <w:lang w:val="en-GB"/>
        </w:rPr>
        <w:br w:type="page"/>
      </w:r>
    </w:p>
    <w:p w:rsidR="00DD74D6" w:rsidRPr="006E7DA3" w:rsidRDefault="007C4004">
      <w:pPr>
        <w:pStyle w:val="Heading1"/>
        <w:rPr>
          <w:lang w:val="en-GB"/>
        </w:rPr>
      </w:pPr>
      <w:bookmarkStart w:id="1" w:name="_yss5xes04h4l" w:colFirst="0" w:colLast="0"/>
      <w:bookmarkStart w:id="2" w:name="_Toc128833430"/>
      <w:bookmarkEnd w:id="1"/>
      <w:r w:rsidRPr="006E7DA3">
        <w:rPr>
          <w:lang w:val="en-GB"/>
        </w:rPr>
        <w:lastRenderedPageBreak/>
        <w:t>Introduction</w:t>
      </w:r>
      <w:bookmarkEnd w:id="2"/>
    </w:p>
    <w:p w:rsidR="00DD74D6" w:rsidRPr="006E7DA3" w:rsidRDefault="007C4004">
      <w:pPr>
        <w:pStyle w:val="normal0"/>
        <w:rPr>
          <w:lang w:val="en-GB"/>
        </w:rPr>
      </w:pPr>
      <w:r w:rsidRPr="006E7DA3">
        <w:rPr>
          <w:lang w:val="en-GB"/>
        </w:rPr>
        <w:t xml:space="preserve">Change is the positive driver of competitive edge for a business as it elevates the performance of different departments and activities. Organisations also face severe issues of resistance from the end of the employee base to establish the change in the practical field. The current study discusses the issues faced by the John Lewis PLC and that made the implementation of change more relevant. It also signifies the potential method of redirecting the resisting approaches of the employee base using Lewin’s and Kotter’s change management model. Further, it evaluates the effectiveness of the mentioned model in managing large-scale and low-scale changes in origination. </w:t>
      </w:r>
    </w:p>
    <w:p w:rsidR="00DD74D6" w:rsidRPr="006E7DA3" w:rsidRDefault="007C4004">
      <w:pPr>
        <w:pStyle w:val="Heading1"/>
        <w:rPr>
          <w:lang w:val="en-GB"/>
        </w:rPr>
      </w:pPr>
      <w:bookmarkStart w:id="3" w:name="_yafzhpxta3j0" w:colFirst="0" w:colLast="0"/>
      <w:bookmarkStart w:id="4" w:name="_Toc128833431"/>
      <w:bookmarkEnd w:id="3"/>
      <w:r w:rsidRPr="006E7DA3">
        <w:rPr>
          <w:lang w:val="en-GB"/>
        </w:rPr>
        <w:t>Background of the organisation</w:t>
      </w:r>
      <w:bookmarkEnd w:id="4"/>
    </w:p>
    <w:p w:rsidR="00DD74D6" w:rsidRPr="006E7DA3" w:rsidRDefault="007C4004">
      <w:pPr>
        <w:pStyle w:val="normal0"/>
        <w:rPr>
          <w:lang w:val="en-GB"/>
        </w:rPr>
      </w:pPr>
      <w:r w:rsidRPr="006E7DA3">
        <w:rPr>
          <w:lang w:val="en-GB"/>
        </w:rPr>
        <w:t xml:space="preserve">John Lewis PLC is one of the biggest departmental store changes in the UK context that supplies daily essential commodities to its mass population. The company registered a revenue of 3.7 billion pounds in the fiscal year of 2021 (statista.com, 2023). The statistical figure shows that the company in the current context is growing slowly. Even in 2022, the company has generated 10.8 billion British pounds (statista.com, 2023). From the comparative revenue scaling image of the company, stagnancy in the revenue growth pattern can be witnessed effectively. </w:t>
      </w:r>
    </w:p>
    <w:p w:rsidR="00DD74D6" w:rsidRPr="006E7DA3" w:rsidRDefault="007C4004">
      <w:pPr>
        <w:pStyle w:val="normal0"/>
        <w:jc w:val="center"/>
        <w:rPr>
          <w:lang w:val="en-GB"/>
        </w:rPr>
      </w:pPr>
      <w:r w:rsidRPr="006E7DA3">
        <w:rPr>
          <w:noProof/>
        </w:rPr>
        <w:drawing>
          <wp:inline distT="114300" distB="114300" distL="114300" distR="114300">
            <wp:extent cx="4341396" cy="274762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41396" cy="2747628"/>
                    </a:xfrm>
                    <a:prstGeom prst="rect">
                      <a:avLst/>
                    </a:prstGeom>
                    <a:ln w="12700">
                      <a:solidFill>
                        <a:srgbClr val="000000"/>
                      </a:solidFill>
                      <a:prstDash val="solid"/>
                    </a:ln>
                  </pic:spPr>
                </pic:pic>
              </a:graphicData>
            </a:graphic>
          </wp:inline>
        </w:drawing>
      </w:r>
    </w:p>
    <w:p w:rsidR="00DD74D6" w:rsidRPr="006E7DA3" w:rsidRDefault="007C4004">
      <w:pPr>
        <w:pStyle w:val="normal0"/>
        <w:jc w:val="center"/>
        <w:rPr>
          <w:b/>
          <w:lang w:val="en-GB"/>
        </w:rPr>
      </w:pPr>
      <w:r w:rsidRPr="006E7DA3">
        <w:rPr>
          <w:b/>
          <w:lang w:val="en-GB"/>
        </w:rPr>
        <w:t>Figure 1: Revenue of John Lewis Partnership plc</w:t>
      </w:r>
    </w:p>
    <w:p w:rsidR="00DD74D6" w:rsidRPr="006E7DA3" w:rsidRDefault="007C4004">
      <w:pPr>
        <w:pStyle w:val="normal0"/>
        <w:jc w:val="center"/>
        <w:rPr>
          <w:lang w:val="en-GB"/>
        </w:rPr>
      </w:pPr>
      <w:r w:rsidRPr="006E7DA3">
        <w:rPr>
          <w:lang w:val="en-GB"/>
        </w:rPr>
        <w:t>(Source: statista.com, 2023)</w:t>
      </w:r>
    </w:p>
    <w:p w:rsidR="00DD74D6" w:rsidRPr="006E7DA3" w:rsidRDefault="007C4004">
      <w:pPr>
        <w:pStyle w:val="normal0"/>
        <w:rPr>
          <w:lang w:val="en-GB"/>
        </w:rPr>
      </w:pPr>
      <w:r w:rsidRPr="006E7DA3">
        <w:rPr>
          <w:lang w:val="en-GB"/>
        </w:rPr>
        <w:t xml:space="preserve">The skilled and vast employee base of the company is the main reason for their sustainability in the market. The company has 80000 employees as per the statistics and they contributed to developing the business orientation of the </w:t>
      </w:r>
      <w:r w:rsidR="00C13ED0">
        <w:rPr>
          <w:lang w:val="en-GB"/>
        </w:rPr>
        <w:t>organisation</w:t>
      </w:r>
      <w:r w:rsidRPr="006E7DA3">
        <w:rPr>
          <w:lang w:val="en-GB"/>
        </w:rPr>
        <w:t xml:space="preserve"> to give a competitive edge (statista.com, 2023). From a comparative viewpoint, the employee figure can be considered </w:t>
      </w:r>
      <w:r w:rsidRPr="006E7DA3">
        <w:rPr>
          <w:lang w:val="en-GB"/>
        </w:rPr>
        <w:lastRenderedPageBreak/>
        <w:t xml:space="preserve">as a hurdle for the company to put any change into practice. The resistance to change approach of the individual employees creates issues before the company aligns the perspective of the employees with the core objective of the change. </w:t>
      </w:r>
    </w:p>
    <w:p w:rsidR="00DD74D6" w:rsidRPr="006E7DA3" w:rsidRDefault="007C4004">
      <w:pPr>
        <w:pStyle w:val="Heading1"/>
        <w:rPr>
          <w:lang w:val="en-GB"/>
        </w:rPr>
      </w:pPr>
      <w:bookmarkStart w:id="5" w:name="_fn25lp8bxiy4" w:colFirst="0" w:colLast="0"/>
      <w:bookmarkStart w:id="6" w:name="_Toc128833432"/>
      <w:bookmarkEnd w:id="5"/>
      <w:r w:rsidRPr="006E7DA3">
        <w:rPr>
          <w:lang w:val="en-GB"/>
        </w:rPr>
        <w:t>Evaluating the reason for implementing the change</w:t>
      </w:r>
      <w:bookmarkEnd w:id="6"/>
    </w:p>
    <w:p w:rsidR="00DD74D6" w:rsidRPr="006E7DA3" w:rsidRDefault="007C4004">
      <w:pPr>
        <w:pStyle w:val="normal0"/>
        <w:rPr>
          <w:lang w:val="en-GB"/>
        </w:rPr>
      </w:pPr>
      <w:r w:rsidRPr="006E7DA3">
        <w:rPr>
          <w:lang w:val="en-GB"/>
        </w:rPr>
        <w:t xml:space="preserve">During a partnership in business, the opinions of all associates need to be taken into account for decision-making. Difference of opinion between individual partners generates internal conflict within the business organisation that is responsible for limiting growth opportunities. One of the most effective methods for resolving internal conflict is to establish the facts rather than prioritising the emotional concept while practising repetitive conversation (forbes.com, 2023). </w:t>
      </w:r>
      <w:r w:rsidR="00C13ED0">
        <w:rPr>
          <w:lang w:val="en-GB"/>
        </w:rPr>
        <w:t>Similar</w:t>
      </w:r>
      <w:r w:rsidRPr="006E7DA3">
        <w:rPr>
          <w:lang w:val="en-GB"/>
        </w:rPr>
        <w:t xml:space="preserve"> issue has been encountered by the chosen organisation to operate flexibly in the market. Due to the internal conflict between the partners, the company has witnessed stagnancy in their growth rate and the company tries to merge the concepts of partners constructively.</w:t>
      </w:r>
    </w:p>
    <w:p w:rsidR="00DD74D6" w:rsidRPr="006E7DA3" w:rsidRDefault="007C4004">
      <w:pPr>
        <w:pStyle w:val="normal0"/>
        <w:rPr>
          <w:lang w:val="en-GB"/>
        </w:rPr>
      </w:pPr>
      <w:r w:rsidRPr="006E7DA3">
        <w:rPr>
          <w:lang w:val="en-GB"/>
        </w:rPr>
        <w:t xml:space="preserve">Leadership approaches are the most crucial elements for an organisation to successfully implement a change whether it might be a large or small-scale change. Change management is one of the most crucial and part-and-parcel skills of leaders that supports them to manage and influence the employees during the implementation of change (forbes, 2023). Keeping this approach in consideration the chosen company is intended to bring changes by creating a smaller board of partnership through leadership approaches. </w:t>
      </w:r>
    </w:p>
    <w:p w:rsidR="00DD74D6" w:rsidRPr="006E7DA3" w:rsidRDefault="007C4004">
      <w:pPr>
        <w:pStyle w:val="Heading1"/>
        <w:rPr>
          <w:lang w:val="en-GB"/>
        </w:rPr>
      </w:pPr>
      <w:bookmarkStart w:id="7" w:name="_j7osq77lk2kz" w:colFirst="0" w:colLast="0"/>
      <w:bookmarkStart w:id="8" w:name="_Toc128833433"/>
      <w:bookmarkEnd w:id="7"/>
      <w:r w:rsidRPr="006E7DA3">
        <w:rPr>
          <w:lang w:val="en-GB"/>
        </w:rPr>
        <w:t>Evaluating the key change management models</w:t>
      </w:r>
      <w:bookmarkEnd w:id="8"/>
    </w:p>
    <w:p w:rsidR="00DD74D6" w:rsidRPr="006E7DA3" w:rsidRDefault="007C4004">
      <w:pPr>
        <w:pStyle w:val="Heading2"/>
        <w:rPr>
          <w:lang w:val="en-GB"/>
        </w:rPr>
      </w:pPr>
      <w:bookmarkStart w:id="9" w:name="_8smd7oxkxn8h" w:colFirst="0" w:colLast="0"/>
      <w:bookmarkStart w:id="10" w:name="_Toc128833434"/>
      <w:bookmarkEnd w:id="9"/>
      <w:r w:rsidRPr="006E7DA3">
        <w:rPr>
          <w:lang w:val="en-GB"/>
        </w:rPr>
        <w:t>Application of Lewin’s change management for better implementation of change concept</w:t>
      </w:r>
      <w:bookmarkEnd w:id="10"/>
    </w:p>
    <w:p w:rsidR="00DD74D6" w:rsidRPr="006E7DA3" w:rsidRDefault="007C4004">
      <w:pPr>
        <w:pStyle w:val="normal0"/>
        <w:rPr>
          <w:lang w:val="en-GB"/>
        </w:rPr>
      </w:pPr>
      <w:r w:rsidRPr="006E7DA3">
        <w:rPr>
          <w:lang w:val="en-GB"/>
        </w:rPr>
        <w:t>The vast employee base of the organisation might resist the change and the objective of change remains unmet. The main pillars of Lewin’s change management model are unfrozen, change and refreeze. As opined by Hamdo (2021), as per the principle of the model employees have to be part of the change, especially in the second stage or change stage of the model. During the initial stage of unfreezing the company needs to prepare a break of the structure of its existing hierarchical board. Employee resistance might get encountered as their directives or reporting boss gets changed.</w:t>
      </w:r>
    </w:p>
    <w:p w:rsidR="00DD74D6" w:rsidRPr="006E7DA3" w:rsidRDefault="007C4004">
      <w:pPr>
        <w:pStyle w:val="normal0"/>
        <w:jc w:val="center"/>
        <w:rPr>
          <w:lang w:val="en-GB"/>
        </w:rPr>
      </w:pPr>
      <w:r w:rsidRPr="006E7DA3">
        <w:rPr>
          <w:noProof/>
        </w:rPr>
        <w:lastRenderedPageBreak/>
        <w:drawing>
          <wp:inline distT="114300" distB="114300" distL="114300" distR="114300">
            <wp:extent cx="3028950" cy="2619375"/>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028950" cy="2619375"/>
                    </a:xfrm>
                    <a:prstGeom prst="rect">
                      <a:avLst/>
                    </a:prstGeom>
                    <a:ln w="12700">
                      <a:solidFill>
                        <a:srgbClr val="000000"/>
                      </a:solidFill>
                      <a:prstDash val="solid"/>
                    </a:ln>
                  </pic:spPr>
                </pic:pic>
              </a:graphicData>
            </a:graphic>
          </wp:inline>
        </w:drawing>
      </w:r>
    </w:p>
    <w:p w:rsidR="00DD74D6" w:rsidRPr="006E7DA3" w:rsidRDefault="007C4004">
      <w:pPr>
        <w:pStyle w:val="normal0"/>
        <w:jc w:val="center"/>
        <w:rPr>
          <w:b/>
          <w:lang w:val="en-GB"/>
        </w:rPr>
      </w:pPr>
      <w:r w:rsidRPr="006E7DA3">
        <w:rPr>
          <w:b/>
          <w:lang w:val="en-GB"/>
        </w:rPr>
        <w:t>Figure 2: Change management model of Lewin</w:t>
      </w:r>
      <w:r w:rsidR="00C13ED0">
        <w:rPr>
          <w:b/>
          <w:lang w:val="en-GB"/>
        </w:rPr>
        <w:t>'s</w:t>
      </w:r>
    </w:p>
    <w:p w:rsidR="00DD74D6" w:rsidRPr="006E7DA3" w:rsidRDefault="007C4004">
      <w:pPr>
        <w:pStyle w:val="normal0"/>
        <w:jc w:val="center"/>
        <w:rPr>
          <w:lang w:val="en-GB"/>
        </w:rPr>
      </w:pPr>
      <w:r w:rsidRPr="006E7DA3">
        <w:rPr>
          <w:lang w:val="en-GB"/>
        </w:rPr>
        <w:t>(Source: Created by Author)</w:t>
      </w:r>
    </w:p>
    <w:p w:rsidR="00DD74D6" w:rsidRPr="006E7DA3" w:rsidRDefault="007C4004">
      <w:pPr>
        <w:pStyle w:val="normal0"/>
        <w:rPr>
          <w:lang w:val="en-GB"/>
        </w:rPr>
      </w:pPr>
      <w:r w:rsidRPr="006E7DA3">
        <w:rPr>
          <w:lang w:val="en-GB"/>
        </w:rPr>
        <w:t xml:space="preserve">The authorities need to make the employee base understand the requirements of the change for the betterment of the company. As per the studies of Harrison </w:t>
      </w:r>
      <w:r w:rsidRPr="006E7DA3">
        <w:rPr>
          <w:i/>
          <w:lang w:val="en-GB"/>
        </w:rPr>
        <w:t xml:space="preserve">et al. </w:t>
      </w:r>
      <w:r w:rsidRPr="006E7DA3">
        <w:rPr>
          <w:lang w:val="en-GB"/>
        </w:rPr>
        <w:t xml:space="preserve">(2021), Lewin’s change management model implies change through a series of steps. Keeping this approach in view the organisation needs to monitor if the employees get any issues after the implementation of the change. The scale of the activities of the employee base needs to be monitored regularly to understand the impact of change on their competencies. During the last phase of the change management model or refreezing model after settling the small board with the help of leadership approaches the need to provide a justified guide to the employees to work according to their new board members. </w:t>
      </w:r>
    </w:p>
    <w:p w:rsidR="00DD74D6" w:rsidRPr="006E7DA3" w:rsidRDefault="007C4004">
      <w:pPr>
        <w:pStyle w:val="Heading2"/>
        <w:rPr>
          <w:lang w:val="en-GB"/>
        </w:rPr>
      </w:pPr>
      <w:bookmarkStart w:id="11" w:name="_rjfvz6eb60xl" w:colFirst="0" w:colLast="0"/>
      <w:bookmarkStart w:id="12" w:name="_Toc128833435"/>
      <w:bookmarkEnd w:id="11"/>
      <w:r w:rsidRPr="006E7DA3">
        <w:rPr>
          <w:lang w:val="en-GB"/>
        </w:rPr>
        <w:t>Application Kotter’s change management model for addressing innovation for change</w:t>
      </w:r>
      <w:bookmarkEnd w:id="12"/>
    </w:p>
    <w:p w:rsidR="00DD74D6" w:rsidRPr="006E7DA3" w:rsidRDefault="007C4004">
      <w:pPr>
        <w:pStyle w:val="normal0"/>
        <w:rPr>
          <w:lang w:val="en-GB"/>
        </w:rPr>
      </w:pPr>
      <w:r w:rsidRPr="006E7DA3">
        <w:rPr>
          <w:lang w:val="en-GB"/>
        </w:rPr>
        <w:t>Changes in an organisation also bring innovation that supports business to become sustained in the market without compromising the growth rate. As highlighted by Laig and Abocejo (2021), a clear vision regarding the change is dependent on six factors which are imaginable, desirable, feasible, focused, feasible and communicable. Considering these factors the company primarily needs to plan what type of small board structure they are willing to have for managing the partnership through single leadership. The feasibility of the leadership that the company desired to have for effective implementation of change also needs to be structured. The most crucial part of all is the communicable approach as it has the potential to bring changes in the resistance aspect of the employees.</w:t>
      </w:r>
    </w:p>
    <w:p w:rsidR="00DD74D6" w:rsidRPr="006E7DA3" w:rsidRDefault="007C4004">
      <w:pPr>
        <w:pStyle w:val="normal0"/>
        <w:jc w:val="center"/>
        <w:rPr>
          <w:lang w:val="en-GB"/>
        </w:rPr>
      </w:pPr>
      <w:r w:rsidRPr="006E7DA3">
        <w:rPr>
          <w:noProof/>
        </w:rPr>
        <w:lastRenderedPageBreak/>
        <w:drawing>
          <wp:inline distT="114300" distB="114300" distL="114300" distR="114300">
            <wp:extent cx="5381625" cy="25527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381625" cy="2552700"/>
                    </a:xfrm>
                    <a:prstGeom prst="rect">
                      <a:avLst/>
                    </a:prstGeom>
                    <a:ln w="12700">
                      <a:solidFill>
                        <a:srgbClr val="000000"/>
                      </a:solidFill>
                      <a:prstDash val="solid"/>
                    </a:ln>
                  </pic:spPr>
                </pic:pic>
              </a:graphicData>
            </a:graphic>
          </wp:inline>
        </w:drawing>
      </w:r>
    </w:p>
    <w:p w:rsidR="00DD74D6" w:rsidRPr="006E7DA3" w:rsidRDefault="007C4004">
      <w:pPr>
        <w:pStyle w:val="normal0"/>
        <w:jc w:val="center"/>
        <w:rPr>
          <w:b/>
          <w:lang w:val="en-GB"/>
        </w:rPr>
      </w:pPr>
      <w:r w:rsidRPr="006E7DA3">
        <w:rPr>
          <w:b/>
          <w:lang w:val="en-GB"/>
        </w:rPr>
        <w:t>Figure 3: Kotter’s change management model</w:t>
      </w:r>
    </w:p>
    <w:p w:rsidR="00DD74D6" w:rsidRPr="006E7DA3" w:rsidRDefault="007C4004">
      <w:pPr>
        <w:pStyle w:val="normal0"/>
        <w:jc w:val="center"/>
        <w:rPr>
          <w:lang w:val="en-GB"/>
        </w:rPr>
      </w:pPr>
      <w:r w:rsidRPr="006E7DA3">
        <w:rPr>
          <w:lang w:val="en-GB"/>
        </w:rPr>
        <w:t>(Source: Bekmukhambetova, 2021)</w:t>
      </w:r>
    </w:p>
    <w:p w:rsidR="00DD74D6" w:rsidRPr="006E7DA3" w:rsidRDefault="007C4004">
      <w:pPr>
        <w:pStyle w:val="normal0"/>
        <w:rPr>
          <w:lang w:val="en-GB"/>
        </w:rPr>
      </w:pPr>
      <w:r w:rsidRPr="006E7DA3">
        <w:rPr>
          <w:lang w:val="en-GB"/>
        </w:rPr>
        <w:t xml:space="preserve">During the practice of the change stage of the Kotter model, the authoritative designation of the organisation needs to communicate with the employees.  It makes them understand the benefits of the change and influences them to participate in the change rather than resist. However, a negative point can also be witnessed as the employees do not have a choice regarding input or sharing thoughts before the creation of the strategic vision (Bekmukhambetova, 2021). As per the empower action, the authorities can train their employees to make them competent as per the guidance of the smaller boards. For maintaining and sustaining the effectiveness of the change or making it stick to the change stage, the management needs to monitor the activities of the employee base daily. </w:t>
      </w:r>
    </w:p>
    <w:p w:rsidR="00DD74D6" w:rsidRPr="006E7DA3" w:rsidRDefault="007C4004">
      <w:pPr>
        <w:pStyle w:val="Heading1"/>
        <w:rPr>
          <w:lang w:val="en-GB"/>
        </w:rPr>
      </w:pPr>
      <w:bookmarkStart w:id="13" w:name="_k0psw3t9qahl" w:colFirst="0" w:colLast="0"/>
      <w:bookmarkStart w:id="14" w:name="_Toc128833436"/>
      <w:bookmarkEnd w:id="13"/>
      <w:r w:rsidRPr="006E7DA3">
        <w:rPr>
          <w:lang w:val="en-GB"/>
        </w:rPr>
        <w:t>Assessing the efficiency of the models for implying a change in a large-scale change program</w:t>
      </w:r>
      <w:bookmarkEnd w:id="14"/>
    </w:p>
    <w:p w:rsidR="00DD74D6" w:rsidRPr="006E7DA3" w:rsidRDefault="007C4004">
      <w:pPr>
        <w:pStyle w:val="normal0"/>
        <w:rPr>
          <w:lang w:val="en-GB"/>
        </w:rPr>
      </w:pPr>
      <w:r w:rsidRPr="006E7DA3">
        <w:rPr>
          <w:lang w:val="en-GB"/>
        </w:rPr>
        <w:t xml:space="preserve">The simple formulation of Lewin’s change management model increases its acceptance in the projects and its gradual approach brings momentum to the progress of the project. As opined by Errida and Lotfi (2021), Lewin's change management model focuses on the reduction of the resistance force from the end of the employee base. On large-scale project assistance of the employee base is the most required element as it allows the project to maintain its momentum and remain internally conflict-free. In case an individual employee gets benefits from the status quo it is very much hard to make that individual accept the change (tsw.co.uk, 2021). Hence, Lewin’s change management model lacks a directive tone that restricts forcing the employee base to accept the change. For instance, the partnership changes through a </w:t>
      </w:r>
      <w:r w:rsidRPr="006E7DA3">
        <w:rPr>
          <w:lang w:val="en-GB"/>
        </w:rPr>
        <w:lastRenderedPageBreak/>
        <w:t>leadership approach project (large scale project) might get complexities from the employee base due to the la</w:t>
      </w:r>
      <w:r w:rsidR="00C13ED0">
        <w:rPr>
          <w:lang w:val="en-GB"/>
        </w:rPr>
        <w:t>ck of directive tonne of Lewin’</w:t>
      </w:r>
      <w:r w:rsidRPr="006E7DA3">
        <w:rPr>
          <w:lang w:val="en-GB"/>
        </w:rPr>
        <w:t>s change management model.</w:t>
      </w:r>
    </w:p>
    <w:p w:rsidR="00DD74D6" w:rsidRPr="006E7DA3" w:rsidRDefault="007C4004">
      <w:pPr>
        <w:pStyle w:val="normal0"/>
        <w:rPr>
          <w:lang w:val="en-GB"/>
        </w:rPr>
      </w:pPr>
      <w:r w:rsidRPr="006E7DA3">
        <w:rPr>
          <w:lang w:val="en-GB"/>
        </w:rPr>
        <w:t xml:space="preserve">A detailed structure for implying the change strategically can be prepared with the help of Kotter’s change management model’s stages. As per the point of view of Bailey and Drew (2020), Kotter’s change management model emphasises communication for justifying the intervention for avoiding bias. It can critically be argued that Kotter’s model focuses on potential control over the activities of the employees. The detailed stages and their requirements of this model acted as a guide to the company for implementing the changes. The discussion gave evidence that despite the simplicity of Lewin’s change management model, Kotter’s change management model is more effective for large-scale projects due to its directive capability. </w:t>
      </w:r>
    </w:p>
    <w:p w:rsidR="00DD74D6" w:rsidRPr="006E7DA3" w:rsidRDefault="007C4004">
      <w:pPr>
        <w:pStyle w:val="Heading1"/>
        <w:spacing w:after="200"/>
        <w:rPr>
          <w:lang w:val="en-GB"/>
        </w:rPr>
      </w:pPr>
      <w:bookmarkStart w:id="15" w:name="_sgwwo0dm6rh7" w:colFirst="0" w:colLast="0"/>
      <w:bookmarkStart w:id="16" w:name="_Toc128833437"/>
      <w:bookmarkEnd w:id="15"/>
      <w:r w:rsidRPr="006E7DA3">
        <w:rPr>
          <w:lang w:val="en-GB"/>
        </w:rPr>
        <w:t>Evaluating the effectiveness of the selected model for small-scale change programs</w:t>
      </w:r>
      <w:bookmarkEnd w:id="16"/>
    </w:p>
    <w:p w:rsidR="00DD74D6" w:rsidRPr="006E7DA3" w:rsidRDefault="007C4004">
      <w:pPr>
        <w:pStyle w:val="normal0"/>
        <w:spacing w:after="200"/>
        <w:rPr>
          <w:lang w:val="en-GB"/>
        </w:rPr>
      </w:pPr>
      <w:r w:rsidRPr="006E7DA3">
        <w:rPr>
          <w:lang w:val="en-GB"/>
        </w:rPr>
        <w:t xml:space="preserve">The small-scale change programs include three different types of changes such as transitional, developmental and transformational. The planning of gaining </w:t>
      </w:r>
      <w:r w:rsidRPr="006E7DA3">
        <w:rPr>
          <w:i/>
          <w:lang w:val="en-GB"/>
        </w:rPr>
        <w:t>higher engagement, reducing resistance and easing acceptance</w:t>
      </w:r>
      <w:r w:rsidRPr="006E7DA3">
        <w:rPr>
          <w:lang w:val="en-GB"/>
        </w:rPr>
        <w:t xml:space="preserve"> makes the small-scale change programs to be aligned with the change management model (Bours </w:t>
      </w:r>
      <w:r w:rsidRPr="006E7DA3">
        <w:rPr>
          <w:i/>
          <w:lang w:val="en-GB"/>
        </w:rPr>
        <w:t>et al.</w:t>
      </w:r>
      <w:r w:rsidRPr="006E7DA3">
        <w:rPr>
          <w:lang w:val="en-GB"/>
        </w:rPr>
        <w:t xml:space="preserve"> 2022). In the application of Lewin’s change management model, adequate leadership approaches through proper guidance can be</w:t>
      </w:r>
      <w:r w:rsidRPr="006E7DA3">
        <w:rPr>
          <w:i/>
          <w:lang w:val="en-GB"/>
        </w:rPr>
        <w:t xml:space="preserve"> redirecting John Lewis PLC.’s organisational structure</w:t>
      </w:r>
      <w:r w:rsidRPr="006E7DA3">
        <w:rPr>
          <w:lang w:val="en-GB"/>
        </w:rPr>
        <w:t xml:space="preserve">. Surveying the employees of John Lewis PLC. can be allowing a </w:t>
      </w:r>
      <w:r w:rsidRPr="006E7DA3">
        <w:rPr>
          <w:i/>
          <w:lang w:val="en-GB"/>
        </w:rPr>
        <w:t xml:space="preserve">wide range of information to penetrate which can be further guided by the organisational leaders and mentors </w:t>
      </w:r>
      <w:r w:rsidRPr="006E7DA3">
        <w:rPr>
          <w:lang w:val="en-GB"/>
        </w:rPr>
        <w:t xml:space="preserve">to have an effective outcome. The management structure of John Lewis PLC. requires the </w:t>
      </w:r>
      <w:r w:rsidRPr="006E7DA3">
        <w:rPr>
          <w:i/>
          <w:lang w:val="en-GB"/>
        </w:rPr>
        <w:t>involvement of stakeholders to reframe the issues and have a positive business environment</w:t>
      </w:r>
      <w:r w:rsidRPr="006E7DA3">
        <w:rPr>
          <w:lang w:val="en-GB"/>
        </w:rPr>
        <w:t xml:space="preserve">. </w:t>
      </w:r>
    </w:p>
    <w:p w:rsidR="00DD74D6" w:rsidRPr="006E7DA3" w:rsidRDefault="007C4004">
      <w:pPr>
        <w:pStyle w:val="normal0"/>
        <w:spacing w:after="200"/>
        <w:rPr>
          <w:lang w:val="en-GB"/>
        </w:rPr>
      </w:pPr>
      <w:r w:rsidRPr="006E7DA3">
        <w:rPr>
          <w:lang w:val="en-GB"/>
        </w:rPr>
        <w:t xml:space="preserve">In contrast, the application of Kotter’s change management model can create a clear vision and improve the management structure further resulting in </w:t>
      </w:r>
      <w:r w:rsidRPr="006E7DA3">
        <w:rPr>
          <w:i/>
          <w:lang w:val="en-GB"/>
        </w:rPr>
        <w:t>creating deadlines</w:t>
      </w:r>
      <w:r w:rsidRPr="006E7DA3">
        <w:rPr>
          <w:lang w:val="en-GB"/>
        </w:rPr>
        <w:t xml:space="preserve">. Lewis change management primarily concentrates on the transition of the organisation; whereas, Kotter change management focuses on </w:t>
      </w:r>
      <w:r w:rsidRPr="006E7DA3">
        <w:rPr>
          <w:i/>
          <w:lang w:val="en-GB"/>
        </w:rPr>
        <w:t>improving employee behaviour and perspective</w:t>
      </w:r>
      <w:r w:rsidRPr="006E7DA3">
        <w:rPr>
          <w:lang w:val="en-GB"/>
        </w:rPr>
        <w:t xml:space="preserve">. In terms of small-scale change programs, </w:t>
      </w:r>
      <w:r w:rsidRPr="006E7DA3">
        <w:rPr>
          <w:i/>
          <w:lang w:val="en-GB"/>
        </w:rPr>
        <w:t>transforming the habits and routines of the employees</w:t>
      </w:r>
      <w:r w:rsidRPr="006E7DA3">
        <w:rPr>
          <w:lang w:val="en-GB"/>
        </w:rPr>
        <w:t xml:space="preserve"> can result in ultimate behavioural shifts having minimum resistance (Kaffashi and Shamsudin, 2019). Changing the organisational structure can result in the transformation of business operations. </w:t>
      </w:r>
    </w:p>
    <w:p w:rsidR="00DD74D6" w:rsidRPr="006E7DA3" w:rsidRDefault="007C4004">
      <w:pPr>
        <w:pStyle w:val="normal0"/>
        <w:spacing w:after="200"/>
        <w:rPr>
          <w:lang w:val="en-GB"/>
        </w:rPr>
      </w:pPr>
      <w:r w:rsidRPr="006E7DA3">
        <w:rPr>
          <w:lang w:val="en-GB"/>
        </w:rPr>
        <w:t xml:space="preserve">Eventually, employees had delayed training regarding the new changes in John Lewis PLC. which can result in a slower coping mechanism. In addition, Kotter’s change management </w:t>
      </w:r>
      <w:r w:rsidRPr="006E7DA3">
        <w:rPr>
          <w:lang w:val="en-GB"/>
        </w:rPr>
        <w:lastRenderedPageBreak/>
        <w:t xml:space="preserve">model has a top-down approach; thus, at times major potential opportunities are missed which avoids the vision’s co-creation (Harrison </w:t>
      </w:r>
      <w:r w:rsidRPr="006E7DA3">
        <w:rPr>
          <w:i/>
          <w:lang w:val="en-GB"/>
        </w:rPr>
        <w:t>et al.,</w:t>
      </w:r>
      <w:r w:rsidRPr="006E7DA3">
        <w:rPr>
          <w:lang w:val="en-GB"/>
        </w:rPr>
        <w:t xml:space="preserve"> 2021). Finally, to conclude it is evident to mention that Lewin’s change management model has a steady momentum which makes effective lucidity in the organisation structure. Identification of the opposing forces and responding based on the change in human behaviours make the overall Lewin's change management model be successful. </w:t>
      </w:r>
    </w:p>
    <w:p w:rsidR="00DD74D6" w:rsidRPr="006E7DA3" w:rsidRDefault="007C4004">
      <w:pPr>
        <w:pStyle w:val="Heading1"/>
        <w:spacing w:after="200"/>
        <w:rPr>
          <w:lang w:val="en-GB"/>
        </w:rPr>
      </w:pPr>
      <w:bookmarkStart w:id="17" w:name="_5jfymnjt6ddi" w:colFirst="0" w:colLast="0"/>
      <w:bookmarkStart w:id="18" w:name="_Toc128833438"/>
      <w:bookmarkEnd w:id="17"/>
      <w:r w:rsidRPr="006E7DA3">
        <w:rPr>
          <w:lang w:val="en-GB"/>
        </w:rPr>
        <w:t>Exploring the key drivers for implementing change</w:t>
      </w:r>
      <w:bookmarkEnd w:id="18"/>
    </w:p>
    <w:p w:rsidR="00DD74D6" w:rsidRPr="006E7DA3" w:rsidRDefault="007C4004">
      <w:pPr>
        <w:pStyle w:val="Heading2"/>
        <w:spacing w:after="200"/>
        <w:rPr>
          <w:lang w:val="en-GB"/>
        </w:rPr>
      </w:pPr>
      <w:bookmarkStart w:id="19" w:name="_fvbj5gxue150" w:colFirst="0" w:colLast="0"/>
      <w:bookmarkStart w:id="20" w:name="_Toc128833439"/>
      <w:bookmarkEnd w:id="19"/>
      <w:r w:rsidRPr="006E7DA3">
        <w:rPr>
          <w:lang w:val="en-GB"/>
        </w:rPr>
        <w:t>Culture in the sheds of primary data</w:t>
      </w:r>
      <w:bookmarkEnd w:id="20"/>
    </w:p>
    <w:p w:rsidR="00DD74D6" w:rsidRPr="006E7DA3" w:rsidRDefault="007C4004">
      <w:pPr>
        <w:pStyle w:val="normal0"/>
        <w:spacing w:after="200"/>
        <w:rPr>
          <w:lang w:val="en-GB"/>
        </w:rPr>
      </w:pPr>
      <w:r w:rsidRPr="006E7DA3">
        <w:rPr>
          <w:lang w:val="en-GB"/>
        </w:rPr>
        <w:t xml:space="preserve">The Hofstede model sheds light on the cultural index of countries based on certain stages. The stages include dimensions such as </w:t>
      </w:r>
      <w:r w:rsidRPr="006E7DA3">
        <w:rPr>
          <w:i/>
          <w:lang w:val="en-GB"/>
        </w:rPr>
        <w:t>power distance, individualism, masculinity, uncertainty avoidance and long-term orientation and indulgence</w:t>
      </w:r>
      <w:r w:rsidRPr="006E7DA3">
        <w:rPr>
          <w:lang w:val="en-GB"/>
        </w:rPr>
        <w:t xml:space="preserve">. </w:t>
      </w:r>
    </w:p>
    <w:p w:rsidR="00DD74D6" w:rsidRPr="006E7DA3" w:rsidRDefault="007C4004">
      <w:pPr>
        <w:pStyle w:val="normal0"/>
        <w:spacing w:after="200"/>
        <w:rPr>
          <w:lang w:val="en-GB"/>
        </w:rPr>
      </w:pPr>
      <w:r w:rsidRPr="006E7DA3">
        <w:rPr>
          <w:noProof/>
        </w:rPr>
        <w:drawing>
          <wp:inline distT="114300" distB="114300" distL="114300" distR="114300">
            <wp:extent cx="5731200" cy="24130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rsidR="00DD74D6" w:rsidRPr="006E7DA3" w:rsidRDefault="007C4004">
      <w:pPr>
        <w:pStyle w:val="normal0"/>
        <w:spacing w:after="200"/>
        <w:jc w:val="center"/>
        <w:rPr>
          <w:b/>
          <w:lang w:val="en-GB"/>
        </w:rPr>
      </w:pPr>
      <w:r w:rsidRPr="006E7DA3">
        <w:rPr>
          <w:b/>
          <w:lang w:val="en-GB"/>
        </w:rPr>
        <w:t>Figure 4: Cultural index of the UK</w:t>
      </w:r>
    </w:p>
    <w:p w:rsidR="00DD74D6" w:rsidRPr="006E7DA3" w:rsidRDefault="007C4004">
      <w:pPr>
        <w:pStyle w:val="normal0"/>
        <w:spacing w:after="200"/>
        <w:jc w:val="center"/>
        <w:rPr>
          <w:lang w:val="en-GB"/>
        </w:rPr>
      </w:pPr>
      <w:r w:rsidRPr="006E7DA3">
        <w:rPr>
          <w:lang w:val="en-GB"/>
        </w:rPr>
        <w:t>(Source: Hofstede-insights.com, 2022)</w:t>
      </w:r>
    </w:p>
    <w:p w:rsidR="00DD74D6" w:rsidRPr="006E7DA3" w:rsidRDefault="007C4004">
      <w:pPr>
        <w:pStyle w:val="normal0"/>
        <w:spacing w:after="200"/>
        <w:rPr>
          <w:lang w:val="en-GB"/>
        </w:rPr>
      </w:pPr>
      <w:r w:rsidRPr="006E7DA3">
        <w:rPr>
          <w:lang w:val="en-GB"/>
        </w:rPr>
        <w:t xml:space="preserve">The power distance index of the UK environment is at 35 which is low and thus, minimising the inequalities are necessary to address. The mindset of interdependence has been referring to the UK’s environment as the individualism scores at 89 which results in the UK environment being highly opinionated (Hofstede-insights.com, 2022). The UK is considered to be masculine in nature as the business environment of the country tends to be highly competitive in nature and placing less value on the attributes justifies the masculinity of the UK culture. The uncertainty avoidance is low which makes the UK culture get threatened by </w:t>
      </w:r>
      <w:r w:rsidRPr="006E7DA3">
        <w:rPr>
          <w:lang w:val="en-GB"/>
        </w:rPr>
        <w:lastRenderedPageBreak/>
        <w:t xml:space="preserve">ambiguous or unknown situations. Considering societal change, maintaining time-honoured traditions and norms is necessary to follow. The UK culture is not highly indulgent behaviour and this refers to the nature of having a controlling ability in terms of desires and impulses. Therefore, the primary data that has been derived from the Hofstede model primarily focuses on the competitive mindset of the UK culture that can aid John Lewis PLC. to have a successful business outcome. </w:t>
      </w:r>
    </w:p>
    <w:p w:rsidR="00DD74D6" w:rsidRPr="006E7DA3" w:rsidRDefault="007C4004">
      <w:pPr>
        <w:pStyle w:val="Heading2"/>
        <w:rPr>
          <w:lang w:val="en-GB"/>
        </w:rPr>
      </w:pPr>
      <w:bookmarkStart w:id="21" w:name="_qnwkxp77180c" w:colFirst="0" w:colLast="0"/>
      <w:bookmarkStart w:id="22" w:name="_Toc128833440"/>
      <w:bookmarkEnd w:id="21"/>
      <w:r w:rsidRPr="006E7DA3">
        <w:rPr>
          <w:lang w:val="en-GB"/>
        </w:rPr>
        <w:t>Leadership</w:t>
      </w:r>
      <w:bookmarkEnd w:id="22"/>
    </w:p>
    <w:p w:rsidR="00DD74D6" w:rsidRPr="006E7DA3" w:rsidRDefault="007C4004">
      <w:pPr>
        <w:pStyle w:val="normal0"/>
        <w:rPr>
          <w:lang w:val="en-GB"/>
        </w:rPr>
      </w:pPr>
      <w:r w:rsidRPr="006E7DA3">
        <w:rPr>
          <w:lang w:val="en-GB"/>
        </w:rPr>
        <w:t>Leadership is an important factor that every organisation should apply to implement change successfully. Proper leadership helps an organisation to implement its direction toward organisational transformation (</w:t>
      </w:r>
      <w:r w:rsidRPr="006E7DA3">
        <w:rPr>
          <w:i/>
          <w:lang w:val="en-GB"/>
        </w:rPr>
        <w:t>Lecture MP  - Approaches to Change, PPT slide 3</w:t>
      </w:r>
      <w:r w:rsidRPr="006E7DA3">
        <w:rPr>
          <w:lang w:val="en-GB"/>
        </w:rPr>
        <w:t xml:space="preserve">). According to morgan’s theory, leaders must take the duty of communicating with employees to implement change. A democratic leadership approach can be applied by John Lewis PLC for implementing change. </w:t>
      </w:r>
    </w:p>
    <w:p w:rsidR="00DD74D6" w:rsidRPr="006E7DA3" w:rsidRDefault="007C4004">
      <w:pPr>
        <w:pStyle w:val="normal0"/>
        <w:jc w:val="center"/>
        <w:rPr>
          <w:lang w:val="en-GB"/>
        </w:rPr>
      </w:pPr>
      <w:r w:rsidRPr="006E7DA3">
        <w:rPr>
          <w:noProof/>
        </w:rPr>
        <w:drawing>
          <wp:inline distT="114300" distB="114300" distL="114300" distR="114300">
            <wp:extent cx="4267334" cy="3260564"/>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267334" cy="3260564"/>
                    </a:xfrm>
                    <a:prstGeom prst="rect">
                      <a:avLst/>
                    </a:prstGeom>
                    <a:ln w="12700">
                      <a:solidFill>
                        <a:srgbClr val="000000"/>
                      </a:solidFill>
                      <a:prstDash val="solid"/>
                    </a:ln>
                  </pic:spPr>
                </pic:pic>
              </a:graphicData>
            </a:graphic>
          </wp:inline>
        </w:drawing>
      </w:r>
    </w:p>
    <w:p w:rsidR="00DD74D6" w:rsidRPr="006E7DA3" w:rsidRDefault="007C4004">
      <w:pPr>
        <w:pStyle w:val="normal0"/>
        <w:jc w:val="center"/>
        <w:rPr>
          <w:b/>
          <w:lang w:val="en-GB"/>
        </w:rPr>
      </w:pPr>
      <w:r w:rsidRPr="006E7DA3">
        <w:rPr>
          <w:b/>
          <w:lang w:val="en-GB"/>
        </w:rPr>
        <w:t>Figure 5: Leadership styles</w:t>
      </w:r>
    </w:p>
    <w:p w:rsidR="00DD74D6" w:rsidRPr="006E7DA3" w:rsidRDefault="007C4004">
      <w:pPr>
        <w:pStyle w:val="normal0"/>
        <w:jc w:val="center"/>
        <w:rPr>
          <w:lang w:val="en-GB"/>
        </w:rPr>
      </w:pPr>
      <w:r w:rsidRPr="006E7DA3">
        <w:rPr>
          <w:lang w:val="en-GB"/>
        </w:rPr>
        <w:t>(Source: Created by author)</w:t>
      </w:r>
    </w:p>
    <w:p w:rsidR="00DD74D6" w:rsidRPr="006E7DA3" w:rsidRDefault="007C4004">
      <w:pPr>
        <w:pStyle w:val="normal0"/>
        <w:rPr>
          <w:lang w:val="en-GB"/>
        </w:rPr>
      </w:pPr>
      <w:r w:rsidRPr="006E7DA3">
        <w:rPr>
          <w:lang w:val="en-GB"/>
        </w:rPr>
        <w:t xml:space="preserve">The organisation can increase its profit margin by implying the democratic leadership model. A democratic leadership style can help the organisation to communicate with all employees effectively and hence, better work quality can be achieved (Gultom and Situmorang, 2020). Implementing change management can be possible within the organisation. </w:t>
      </w:r>
    </w:p>
    <w:p w:rsidR="00DD74D6" w:rsidRPr="006E7DA3" w:rsidRDefault="007C4004">
      <w:pPr>
        <w:pStyle w:val="normal0"/>
        <w:rPr>
          <w:b/>
          <w:lang w:val="en-GB"/>
        </w:rPr>
      </w:pPr>
      <w:r w:rsidRPr="006E7DA3">
        <w:rPr>
          <w:lang w:val="en-GB"/>
        </w:rPr>
        <w:lastRenderedPageBreak/>
        <w:t xml:space="preserve">Democratic leadership style helps to increase the decision-making process of employees.  John Lewis PLC practises an unusual leadership style that includes employee councils and a profit share scheme (Eprints.lse.ac.uk, 2023). A democratic leader can encourage employees of John Lewis PLC to participate freely in every communication. Employees can get more engaged in the organisation as a consequence of this step.  As opined by Kotamena </w:t>
      </w:r>
      <w:r w:rsidRPr="006E7DA3">
        <w:rPr>
          <w:i/>
          <w:lang w:val="en-GB"/>
        </w:rPr>
        <w:t xml:space="preserve">et al. </w:t>
      </w:r>
      <w:r w:rsidRPr="006E7DA3">
        <w:rPr>
          <w:lang w:val="en-GB"/>
        </w:rPr>
        <w:t xml:space="preserve">(2020), the democratic leadership style is more productive than the other styles and any organisation must use the model for improving its business. Evaluating the performance of the organisation and assessing the growth of the organisation can become easier with the implementation of a democratic leadership style. </w:t>
      </w:r>
    </w:p>
    <w:p w:rsidR="00DD74D6" w:rsidRPr="006E7DA3" w:rsidRDefault="007C4004">
      <w:pPr>
        <w:pStyle w:val="Heading2"/>
        <w:jc w:val="left"/>
        <w:rPr>
          <w:lang w:val="en-GB"/>
        </w:rPr>
      </w:pPr>
      <w:bookmarkStart w:id="23" w:name="_ezbymw6u73yx" w:colFirst="0" w:colLast="0"/>
      <w:bookmarkStart w:id="24" w:name="_Toc128833441"/>
      <w:bookmarkEnd w:id="23"/>
      <w:r w:rsidRPr="006E7DA3">
        <w:rPr>
          <w:lang w:val="en-GB"/>
        </w:rPr>
        <w:t>Power</w:t>
      </w:r>
      <w:bookmarkEnd w:id="24"/>
    </w:p>
    <w:p w:rsidR="00DD74D6" w:rsidRPr="006E7DA3" w:rsidRDefault="007C4004">
      <w:pPr>
        <w:pStyle w:val="normal0"/>
        <w:rPr>
          <w:color w:val="222222"/>
          <w:highlight w:val="white"/>
          <w:lang w:val="en-GB"/>
        </w:rPr>
      </w:pPr>
      <w:r w:rsidRPr="006E7DA3">
        <w:rPr>
          <w:lang w:val="en-GB"/>
        </w:rPr>
        <w:t xml:space="preserve">The existence and the proper usage of power can be considered one of the most important key drivers for an organisation to implement change management styles. As opined by Tear </w:t>
      </w:r>
      <w:r w:rsidRPr="006E7DA3">
        <w:rPr>
          <w:i/>
          <w:lang w:val="en-GB"/>
        </w:rPr>
        <w:t>et al</w:t>
      </w:r>
      <w:r w:rsidRPr="006E7DA3">
        <w:rPr>
          <w:lang w:val="en-GB"/>
        </w:rPr>
        <w:t>. (2020), power can shape the future of an organisation effectively. John Lewis PLC needs to stay in the competitive market by implementing organisational change. Culture, people, and process are three important factors that play an important role within an organisation for implementing successful change management (</w:t>
      </w:r>
      <w:r w:rsidRPr="006E7DA3">
        <w:rPr>
          <w:i/>
          <w:color w:val="222222"/>
          <w:highlight w:val="white"/>
          <w:lang w:val="en-GB"/>
        </w:rPr>
        <w:t xml:space="preserve">introduction to Change and Stability Management (2) (1) (1), PPT slide 12). </w:t>
      </w:r>
      <w:r w:rsidRPr="006E7DA3">
        <w:rPr>
          <w:color w:val="222222"/>
          <w:highlight w:val="white"/>
          <w:lang w:val="en-GB"/>
        </w:rPr>
        <w:t xml:space="preserve">Creating hierarchical levels and dividing the work among employees are two effective ways of using power within an organisation. John Lewis PLC believes in sharing power among employees by communicating with all its employees. </w:t>
      </w:r>
    </w:p>
    <w:p w:rsidR="00DD74D6" w:rsidRPr="006E7DA3" w:rsidRDefault="007C4004">
      <w:pPr>
        <w:pStyle w:val="normal0"/>
        <w:rPr>
          <w:lang w:val="en-GB"/>
        </w:rPr>
      </w:pPr>
      <w:r w:rsidRPr="006E7DA3">
        <w:rPr>
          <w:lang w:val="en-GB"/>
        </w:rPr>
        <w:t xml:space="preserve">The organisation is run by all its employees and this is a unique factor for employee satisfaction. </w:t>
      </w:r>
    </w:p>
    <w:p w:rsidR="00DD74D6" w:rsidRPr="006E7DA3" w:rsidRDefault="007C4004">
      <w:pPr>
        <w:pStyle w:val="Heading2"/>
        <w:rPr>
          <w:lang w:val="en-GB"/>
        </w:rPr>
      </w:pPr>
      <w:bookmarkStart w:id="25" w:name="_11h1nkycmudl" w:colFirst="0" w:colLast="0"/>
      <w:bookmarkStart w:id="26" w:name="_Toc128833442"/>
      <w:bookmarkEnd w:id="25"/>
      <w:r w:rsidRPr="006E7DA3">
        <w:rPr>
          <w:lang w:val="en-GB"/>
        </w:rPr>
        <w:t>Digitalisation</w:t>
      </w:r>
      <w:bookmarkEnd w:id="26"/>
    </w:p>
    <w:p w:rsidR="00DD74D6" w:rsidRPr="006E7DA3" w:rsidRDefault="007C4004">
      <w:pPr>
        <w:pStyle w:val="normal0"/>
        <w:rPr>
          <w:lang w:val="en-GB"/>
        </w:rPr>
      </w:pPr>
      <w:r w:rsidRPr="006E7DA3">
        <w:rPr>
          <w:lang w:val="en-GB"/>
        </w:rPr>
        <w:t>Digitalisation helps a business to implement useful changes by incorporating digital transformation. Increasing the productivity of employees and providing the infrastructure of an organisation can become more effective and successful by implementing digital transformation. The organisation has implemented digital tools such as “Adobe Test &amp; Target '', “Visual Website Optimizer”, and others for replacing manual testing of products.  An   In-shop online system has also been introduced by the organisation.  After the o</w:t>
      </w:r>
      <w:r w:rsidR="00C13ED0">
        <w:rPr>
          <w:lang w:val="en-GB"/>
        </w:rPr>
        <w:t>ccurrence of the pandemic Covid</w:t>
      </w:r>
      <w:r w:rsidRPr="006E7DA3">
        <w:rPr>
          <w:lang w:val="en-GB"/>
        </w:rPr>
        <w:t>-19, the organisation faced huge difficulties. In March 2020, the organisation implemented better online systems for satisfying consumers (Johnlewis.com, 2023). The organisation is running an e-commerce platform using cloud computing. Implementing digitalisation can help an organisation to lower its expenditure, and increase the work efficiency of consumers. John Lewis PLC has also implemented Microservicess-based-</w:t>
      </w:r>
      <w:r w:rsidRPr="006E7DA3">
        <w:rPr>
          <w:lang w:val="en-GB"/>
        </w:rPr>
        <w:lastRenderedPageBreak/>
        <w:t xml:space="preserve">platform. Previously, the organisation was using an on-premise web commerce platform (Johnlewis.com, 2023). The organisation is also using the Google Cloud Platform. </w:t>
      </w:r>
    </w:p>
    <w:p w:rsidR="00DD74D6" w:rsidRPr="006E7DA3" w:rsidRDefault="007C4004">
      <w:pPr>
        <w:pStyle w:val="normal0"/>
        <w:rPr>
          <w:b/>
          <w:lang w:val="en-GB"/>
        </w:rPr>
      </w:pPr>
      <w:r w:rsidRPr="006E7DA3">
        <w:rPr>
          <w:lang w:val="en-GB"/>
        </w:rPr>
        <w:t xml:space="preserve">Specific digital tools such as e-mail marketing and enhanced software can help John Lewis PLC to implement change management processes more effectively. As opined by Janakiram and Narayanamma (2019), the process of digitalisation can help any organisation to improve the human resource department also. Customer experience can also be improved for the organisation by implying digital transformation. Competitive advantage and faster decision-making can also be possible with the help of digital transformation. John Lewis PLC can also improve its e-commerce sector for improving its business by implementing live chat. An improvement in digitalisation will be immensely helpful for the company to increase its efficiency and customer satisfaction. </w:t>
      </w:r>
    </w:p>
    <w:p w:rsidR="00DD74D6" w:rsidRPr="006E7DA3" w:rsidRDefault="007C4004">
      <w:pPr>
        <w:pStyle w:val="Heading2"/>
        <w:jc w:val="left"/>
        <w:rPr>
          <w:lang w:val="en-GB"/>
        </w:rPr>
      </w:pPr>
      <w:bookmarkStart w:id="27" w:name="_614sps2rfx" w:colFirst="0" w:colLast="0"/>
      <w:bookmarkStart w:id="28" w:name="_Toc128833443"/>
      <w:bookmarkEnd w:id="27"/>
      <w:r w:rsidRPr="006E7DA3">
        <w:rPr>
          <w:lang w:val="en-GB"/>
        </w:rPr>
        <w:t>Competition</w:t>
      </w:r>
      <w:bookmarkEnd w:id="28"/>
    </w:p>
    <w:p w:rsidR="00DD74D6" w:rsidRPr="006E7DA3" w:rsidRDefault="007C4004">
      <w:pPr>
        <w:pStyle w:val="normal0"/>
        <w:rPr>
          <w:lang w:val="en-GB"/>
        </w:rPr>
      </w:pPr>
      <w:r w:rsidRPr="006E7DA3">
        <w:rPr>
          <w:lang w:val="en-GB"/>
        </w:rPr>
        <w:t xml:space="preserve">Competition plays an important role in improving the efficiency of any organisation. Healthy competitions are extremely beneficial for an organisation to make more useful products. As per the views of Kaufman </w:t>
      </w:r>
      <w:r w:rsidRPr="006E7DA3">
        <w:rPr>
          <w:i/>
          <w:lang w:val="en-GB"/>
        </w:rPr>
        <w:t>et al</w:t>
      </w:r>
      <w:r w:rsidRPr="006E7DA3">
        <w:rPr>
          <w:lang w:val="en-GB"/>
        </w:rPr>
        <w:t xml:space="preserve">. (2019), the importance of competition plays an important role in increasing the macroeconomic factors of an organisation. Competition stimulates organisations to lower their own costs and run their business as well as possible. John Lewis PLC has global competitors such as Lawson, ASDA, Debenhams, House of Fisher and Marks and Spencer (Craft.co, 2023). John Lewis PLC is an organisation that is connected to the retail  industry and the organisation can apply the change management styles. The organisation can try to understand the strengths and weaknesses of its competitors and work accordingly. The company can work towards making products that are different and unique from its competitors. </w:t>
      </w:r>
    </w:p>
    <w:p w:rsidR="00DD74D6" w:rsidRPr="006E7DA3" w:rsidRDefault="007C4004">
      <w:pPr>
        <w:pStyle w:val="Heading1"/>
        <w:jc w:val="left"/>
        <w:rPr>
          <w:lang w:val="en-GB"/>
        </w:rPr>
      </w:pPr>
      <w:bookmarkStart w:id="29" w:name="_l95fzj9nklc3" w:colFirst="0" w:colLast="0"/>
      <w:bookmarkStart w:id="30" w:name="_Toc128833444"/>
      <w:bookmarkEnd w:id="29"/>
      <w:r w:rsidRPr="006E7DA3">
        <w:rPr>
          <w:lang w:val="en-GB"/>
        </w:rPr>
        <w:t>Assessing the external factor of change using the PESTLE analysis framework</w:t>
      </w:r>
      <w:bookmarkEnd w:id="30"/>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115"/>
        <w:gridCol w:w="5115"/>
        <w:gridCol w:w="1770"/>
      </w:tblGrid>
      <w:tr w:rsidR="00DD74D6" w:rsidRPr="006E7DA3">
        <w:trPr>
          <w:cantSplit/>
          <w:tblHeader/>
        </w:trPr>
        <w:tc>
          <w:tcPr>
            <w:tcW w:w="2115" w:type="dxa"/>
            <w:shd w:val="clear" w:color="auto" w:fill="auto"/>
            <w:tcMar>
              <w:top w:w="100" w:type="dxa"/>
              <w:left w:w="100" w:type="dxa"/>
              <w:bottom w:w="100" w:type="dxa"/>
              <w:right w:w="100" w:type="dxa"/>
            </w:tcMar>
          </w:tcPr>
          <w:p w:rsidR="00DD74D6" w:rsidRPr="006E7DA3" w:rsidRDefault="007C4004">
            <w:pPr>
              <w:pStyle w:val="normal0"/>
              <w:widowControl w:val="0"/>
              <w:jc w:val="center"/>
              <w:rPr>
                <w:b/>
                <w:lang w:val="en-GB"/>
              </w:rPr>
            </w:pPr>
            <w:r w:rsidRPr="006E7DA3">
              <w:rPr>
                <w:b/>
                <w:lang w:val="en-GB"/>
              </w:rPr>
              <w:t>Factors</w:t>
            </w:r>
          </w:p>
        </w:tc>
        <w:tc>
          <w:tcPr>
            <w:tcW w:w="5115" w:type="dxa"/>
            <w:shd w:val="clear" w:color="auto" w:fill="auto"/>
            <w:tcMar>
              <w:top w:w="100" w:type="dxa"/>
              <w:left w:w="100" w:type="dxa"/>
              <w:bottom w:w="100" w:type="dxa"/>
              <w:right w:w="100" w:type="dxa"/>
            </w:tcMar>
          </w:tcPr>
          <w:p w:rsidR="00DD74D6" w:rsidRPr="006E7DA3" w:rsidRDefault="007C4004">
            <w:pPr>
              <w:pStyle w:val="normal0"/>
              <w:widowControl w:val="0"/>
              <w:jc w:val="center"/>
              <w:rPr>
                <w:b/>
                <w:lang w:val="en-GB"/>
              </w:rPr>
            </w:pPr>
            <w:r w:rsidRPr="006E7DA3">
              <w:rPr>
                <w:b/>
                <w:lang w:val="en-GB"/>
              </w:rPr>
              <w:t>Attribute</w:t>
            </w:r>
          </w:p>
        </w:tc>
        <w:tc>
          <w:tcPr>
            <w:tcW w:w="1770" w:type="dxa"/>
            <w:shd w:val="clear" w:color="auto" w:fill="auto"/>
            <w:tcMar>
              <w:top w:w="100" w:type="dxa"/>
              <w:left w:w="100" w:type="dxa"/>
              <w:bottom w:w="100" w:type="dxa"/>
              <w:right w:w="100" w:type="dxa"/>
            </w:tcMar>
          </w:tcPr>
          <w:p w:rsidR="00DD74D6" w:rsidRPr="006E7DA3" w:rsidRDefault="007C4004">
            <w:pPr>
              <w:pStyle w:val="normal0"/>
              <w:widowControl w:val="0"/>
              <w:jc w:val="center"/>
              <w:rPr>
                <w:b/>
                <w:lang w:val="en-GB"/>
              </w:rPr>
            </w:pPr>
            <w:r w:rsidRPr="006E7DA3">
              <w:rPr>
                <w:b/>
                <w:lang w:val="en-GB"/>
              </w:rPr>
              <w:t>Impact</w:t>
            </w:r>
          </w:p>
        </w:tc>
      </w:tr>
      <w:tr w:rsidR="00DD74D6" w:rsidRPr="006E7DA3">
        <w:trPr>
          <w:cantSplit/>
          <w:tblHeader/>
        </w:trPr>
        <w:tc>
          <w:tcPr>
            <w:tcW w:w="2115" w:type="dxa"/>
            <w:shd w:val="clear" w:color="auto" w:fill="auto"/>
            <w:tcMar>
              <w:top w:w="100" w:type="dxa"/>
              <w:left w:w="100" w:type="dxa"/>
              <w:bottom w:w="100" w:type="dxa"/>
              <w:right w:w="100" w:type="dxa"/>
            </w:tcMar>
          </w:tcPr>
          <w:p w:rsidR="00DD74D6" w:rsidRPr="006E7DA3" w:rsidRDefault="007C4004">
            <w:pPr>
              <w:pStyle w:val="normal0"/>
              <w:widowControl w:val="0"/>
              <w:jc w:val="center"/>
              <w:rPr>
                <w:b/>
                <w:lang w:val="en-GB"/>
              </w:rPr>
            </w:pPr>
            <w:r w:rsidRPr="006E7DA3">
              <w:rPr>
                <w:b/>
                <w:lang w:val="en-GB"/>
              </w:rPr>
              <w:t>Political</w:t>
            </w:r>
          </w:p>
        </w:tc>
        <w:tc>
          <w:tcPr>
            <w:tcW w:w="5115" w:type="dxa"/>
            <w:shd w:val="clear" w:color="auto" w:fill="auto"/>
            <w:tcMar>
              <w:top w:w="100" w:type="dxa"/>
              <w:left w:w="100" w:type="dxa"/>
              <w:bottom w:w="100" w:type="dxa"/>
              <w:right w:w="100" w:type="dxa"/>
            </w:tcMar>
          </w:tcPr>
          <w:p w:rsidR="00DD74D6" w:rsidRPr="006E7DA3" w:rsidRDefault="007C4004">
            <w:pPr>
              <w:pStyle w:val="normal0"/>
              <w:widowControl w:val="0"/>
              <w:numPr>
                <w:ilvl w:val="0"/>
                <w:numId w:val="2"/>
              </w:numPr>
              <w:rPr>
                <w:lang w:val="en-GB"/>
              </w:rPr>
            </w:pPr>
            <w:r w:rsidRPr="006E7DA3">
              <w:rPr>
                <w:lang w:val="en-GB"/>
              </w:rPr>
              <w:t>Political stability index in the UK: -2.5 weak (theglobaleconomy.com, 2023)</w:t>
            </w:r>
          </w:p>
        </w:tc>
        <w:tc>
          <w:tcPr>
            <w:tcW w:w="1770" w:type="dxa"/>
            <w:shd w:val="clear" w:color="auto" w:fill="auto"/>
            <w:tcMar>
              <w:top w:w="100" w:type="dxa"/>
              <w:left w:w="100" w:type="dxa"/>
              <w:bottom w:w="100" w:type="dxa"/>
              <w:right w:w="100" w:type="dxa"/>
            </w:tcMar>
          </w:tcPr>
          <w:p w:rsidR="00DD74D6" w:rsidRPr="006E7DA3" w:rsidRDefault="007C4004">
            <w:pPr>
              <w:pStyle w:val="normal0"/>
              <w:widowControl w:val="0"/>
              <w:jc w:val="center"/>
              <w:rPr>
                <w:lang w:val="en-GB"/>
              </w:rPr>
            </w:pPr>
            <w:r w:rsidRPr="006E7DA3">
              <w:rPr>
                <w:lang w:val="en-GB"/>
              </w:rPr>
              <w:t>Positive</w:t>
            </w:r>
          </w:p>
        </w:tc>
      </w:tr>
      <w:tr w:rsidR="00DD74D6" w:rsidRPr="006E7DA3">
        <w:trPr>
          <w:cantSplit/>
          <w:tblHeader/>
        </w:trPr>
        <w:tc>
          <w:tcPr>
            <w:tcW w:w="2115" w:type="dxa"/>
            <w:shd w:val="clear" w:color="auto" w:fill="auto"/>
            <w:tcMar>
              <w:top w:w="100" w:type="dxa"/>
              <w:left w:w="100" w:type="dxa"/>
              <w:bottom w:w="100" w:type="dxa"/>
              <w:right w:w="100" w:type="dxa"/>
            </w:tcMar>
          </w:tcPr>
          <w:p w:rsidR="00DD74D6" w:rsidRPr="006E7DA3" w:rsidRDefault="007C4004">
            <w:pPr>
              <w:pStyle w:val="normal0"/>
              <w:widowControl w:val="0"/>
              <w:jc w:val="center"/>
              <w:rPr>
                <w:b/>
                <w:lang w:val="en-GB"/>
              </w:rPr>
            </w:pPr>
            <w:r w:rsidRPr="006E7DA3">
              <w:rPr>
                <w:b/>
                <w:lang w:val="en-GB"/>
              </w:rPr>
              <w:t>Economical</w:t>
            </w:r>
          </w:p>
        </w:tc>
        <w:tc>
          <w:tcPr>
            <w:tcW w:w="5115" w:type="dxa"/>
            <w:shd w:val="clear" w:color="auto" w:fill="auto"/>
            <w:tcMar>
              <w:top w:w="100" w:type="dxa"/>
              <w:left w:w="100" w:type="dxa"/>
              <w:bottom w:w="100" w:type="dxa"/>
              <w:right w:w="100" w:type="dxa"/>
            </w:tcMar>
          </w:tcPr>
          <w:p w:rsidR="00DD74D6" w:rsidRPr="006E7DA3" w:rsidRDefault="007C4004">
            <w:pPr>
              <w:pStyle w:val="normal0"/>
              <w:widowControl w:val="0"/>
              <w:numPr>
                <w:ilvl w:val="0"/>
                <w:numId w:val="4"/>
              </w:numPr>
              <w:rPr>
                <w:lang w:val="en-GB"/>
              </w:rPr>
            </w:pPr>
            <w:r w:rsidRPr="006E7DA3">
              <w:rPr>
                <w:lang w:val="en-GB"/>
              </w:rPr>
              <w:t>Unemployment rate in the UK: 11.90% (Tradingeconomics.com, 2023)</w:t>
            </w:r>
          </w:p>
        </w:tc>
        <w:tc>
          <w:tcPr>
            <w:tcW w:w="1770" w:type="dxa"/>
            <w:shd w:val="clear" w:color="auto" w:fill="auto"/>
            <w:tcMar>
              <w:top w:w="100" w:type="dxa"/>
              <w:left w:w="100" w:type="dxa"/>
              <w:bottom w:w="100" w:type="dxa"/>
              <w:right w:w="100" w:type="dxa"/>
            </w:tcMar>
          </w:tcPr>
          <w:p w:rsidR="00DD74D6" w:rsidRPr="006E7DA3" w:rsidRDefault="007C4004">
            <w:pPr>
              <w:pStyle w:val="normal0"/>
              <w:widowControl w:val="0"/>
              <w:jc w:val="center"/>
              <w:rPr>
                <w:lang w:val="en-GB"/>
              </w:rPr>
            </w:pPr>
            <w:r w:rsidRPr="006E7DA3">
              <w:rPr>
                <w:lang w:val="en-GB"/>
              </w:rPr>
              <w:t>Positive</w:t>
            </w:r>
          </w:p>
        </w:tc>
      </w:tr>
      <w:tr w:rsidR="00DD74D6" w:rsidRPr="006E7DA3">
        <w:trPr>
          <w:cantSplit/>
          <w:tblHeader/>
        </w:trPr>
        <w:tc>
          <w:tcPr>
            <w:tcW w:w="2115" w:type="dxa"/>
            <w:shd w:val="clear" w:color="auto" w:fill="auto"/>
            <w:tcMar>
              <w:top w:w="100" w:type="dxa"/>
              <w:left w:w="100" w:type="dxa"/>
              <w:bottom w:w="100" w:type="dxa"/>
              <w:right w:w="100" w:type="dxa"/>
            </w:tcMar>
          </w:tcPr>
          <w:p w:rsidR="00DD74D6" w:rsidRPr="006E7DA3" w:rsidRDefault="007C4004">
            <w:pPr>
              <w:pStyle w:val="normal0"/>
              <w:widowControl w:val="0"/>
              <w:jc w:val="center"/>
              <w:rPr>
                <w:b/>
                <w:lang w:val="en-GB"/>
              </w:rPr>
            </w:pPr>
            <w:r w:rsidRPr="006E7DA3">
              <w:rPr>
                <w:b/>
                <w:lang w:val="en-GB"/>
              </w:rPr>
              <w:t>Social</w:t>
            </w:r>
          </w:p>
        </w:tc>
        <w:tc>
          <w:tcPr>
            <w:tcW w:w="5115" w:type="dxa"/>
            <w:shd w:val="clear" w:color="auto" w:fill="auto"/>
            <w:tcMar>
              <w:top w:w="100" w:type="dxa"/>
              <w:left w:w="100" w:type="dxa"/>
              <w:bottom w:w="100" w:type="dxa"/>
              <w:right w:w="100" w:type="dxa"/>
            </w:tcMar>
          </w:tcPr>
          <w:p w:rsidR="00DD74D6" w:rsidRPr="006E7DA3" w:rsidRDefault="007C4004">
            <w:pPr>
              <w:pStyle w:val="normal0"/>
              <w:widowControl w:val="0"/>
              <w:numPr>
                <w:ilvl w:val="0"/>
                <w:numId w:val="7"/>
              </w:numPr>
              <w:rPr>
                <w:lang w:val="en-GB"/>
              </w:rPr>
            </w:pPr>
            <w:r w:rsidRPr="006E7DA3">
              <w:rPr>
                <w:lang w:val="en-GB"/>
              </w:rPr>
              <w:t>Gender pay Gap in the UK: 35% (Assets.publishing.service.gov.uk, 2023)</w:t>
            </w:r>
          </w:p>
        </w:tc>
        <w:tc>
          <w:tcPr>
            <w:tcW w:w="1770" w:type="dxa"/>
            <w:shd w:val="clear" w:color="auto" w:fill="auto"/>
            <w:tcMar>
              <w:top w:w="100" w:type="dxa"/>
              <w:left w:w="100" w:type="dxa"/>
              <w:bottom w:w="100" w:type="dxa"/>
              <w:right w:w="100" w:type="dxa"/>
            </w:tcMar>
          </w:tcPr>
          <w:p w:rsidR="00DD74D6" w:rsidRPr="006E7DA3" w:rsidRDefault="007C4004">
            <w:pPr>
              <w:pStyle w:val="normal0"/>
              <w:widowControl w:val="0"/>
              <w:jc w:val="center"/>
              <w:rPr>
                <w:lang w:val="en-GB"/>
              </w:rPr>
            </w:pPr>
            <w:r w:rsidRPr="006E7DA3">
              <w:rPr>
                <w:lang w:val="en-GB"/>
              </w:rPr>
              <w:t>Negative</w:t>
            </w:r>
          </w:p>
        </w:tc>
      </w:tr>
      <w:tr w:rsidR="00DD74D6" w:rsidRPr="006E7DA3">
        <w:trPr>
          <w:cantSplit/>
          <w:tblHeader/>
        </w:trPr>
        <w:tc>
          <w:tcPr>
            <w:tcW w:w="2115" w:type="dxa"/>
            <w:shd w:val="clear" w:color="auto" w:fill="auto"/>
            <w:tcMar>
              <w:top w:w="100" w:type="dxa"/>
              <w:left w:w="100" w:type="dxa"/>
              <w:bottom w:w="100" w:type="dxa"/>
              <w:right w:w="100" w:type="dxa"/>
            </w:tcMar>
          </w:tcPr>
          <w:p w:rsidR="00DD74D6" w:rsidRPr="006E7DA3" w:rsidRDefault="007C4004">
            <w:pPr>
              <w:pStyle w:val="normal0"/>
              <w:widowControl w:val="0"/>
              <w:jc w:val="center"/>
              <w:rPr>
                <w:b/>
                <w:lang w:val="en-GB"/>
              </w:rPr>
            </w:pPr>
            <w:r w:rsidRPr="006E7DA3">
              <w:rPr>
                <w:b/>
                <w:lang w:val="en-GB"/>
              </w:rPr>
              <w:lastRenderedPageBreak/>
              <w:t>Technological</w:t>
            </w:r>
          </w:p>
        </w:tc>
        <w:tc>
          <w:tcPr>
            <w:tcW w:w="5115" w:type="dxa"/>
            <w:shd w:val="clear" w:color="auto" w:fill="auto"/>
            <w:tcMar>
              <w:top w:w="100" w:type="dxa"/>
              <w:left w:w="100" w:type="dxa"/>
              <w:bottom w:w="100" w:type="dxa"/>
              <w:right w:w="100" w:type="dxa"/>
            </w:tcMar>
          </w:tcPr>
          <w:p w:rsidR="00DD74D6" w:rsidRPr="006E7DA3" w:rsidRDefault="007C4004">
            <w:pPr>
              <w:pStyle w:val="normal0"/>
              <w:widowControl w:val="0"/>
              <w:numPr>
                <w:ilvl w:val="0"/>
                <w:numId w:val="6"/>
              </w:numPr>
              <w:rPr>
                <w:lang w:val="en-GB"/>
              </w:rPr>
            </w:pPr>
            <w:r w:rsidRPr="006E7DA3">
              <w:rPr>
                <w:lang w:val="en-GB"/>
              </w:rPr>
              <w:t>Internet Penetration rate in the UK: 92.52% (Statista.com, 2023)</w:t>
            </w:r>
          </w:p>
        </w:tc>
        <w:tc>
          <w:tcPr>
            <w:tcW w:w="1770" w:type="dxa"/>
            <w:shd w:val="clear" w:color="auto" w:fill="auto"/>
            <w:tcMar>
              <w:top w:w="100" w:type="dxa"/>
              <w:left w:w="100" w:type="dxa"/>
              <w:bottom w:w="100" w:type="dxa"/>
              <w:right w:w="100" w:type="dxa"/>
            </w:tcMar>
          </w:tcPr>
          <w:p w:rsidR="00DD74D6" w:rsidRPr="006E7DA3" w:rsidRDefault="007C4004">
            <w:pPr>
              <w:pStyle w:val="normal0"/>
              <w:widowControl w:val="0"/>
              <w:jc w:val="center"/>
              <w:rPr>
                <w:lang w:val="en-GB"/>
              </w:rPr>
            </w:pPr>
            <w:r w:rsidRPr="006E7DA3">
              <w:rPr>
                <w:lang w:val="en-GB"/>
              </w:rPr>
              <w:t>Positive</w:t>
            </w:r>
          </w:p>
        </w:tc>
      </w:tr>
      <w:tr w:rsidR="00DD74D6" w:rsidRPr="006E7DA3">
        <w:trPr>
          <w:cantSplit/>
          <w:tblHeader/>
        </w:trPr>
        <w:tc>
          <w:tcPr>
            <w:tcW w:w="2115" w:type="dxa"/>
            <w:shd w:val="clear" w:color="auto" w:fill="auto"/>
            <w:tcMar>
              <w:top w:w="100" w:type="dxa"/>
              <w:left w:w="100" w:type="dxa"/>
              <w:bottom w:w="100" w:type="dxa"/>
              <w:right w:w="100" w:type="dxa"/>
            </w:tcMar>
          </w:tcPr>
          <w:p w:rsidR="00DD74D6" w:rsidRPr="006E7DA3" w:rsidRDefault="007C4004">
            <w:pPr>
              <w:pStyle w:val="normal0"/>
              <w:widowControl w:val="0"/>
              <w:jc w:val="center"/>
              <w:rPr>
                <w:b/>
                <w:lang w:val="en-GB"/>
              </w:rPr>
            </w:pPr>
            <w:r w:rsidRPr="006E7DA3">
              <w:rPr>
                <w:b/>
                <w:lang w:val="en-GB"/>
              </w:rPr>
              <w:t>Legal</w:t>
            </w:r>
          </w:p>
        </w:tc>
        <w:tc>
          <w:tcPr>
            <w:tcW w:w="5115" w:type="dxa"/>
            <w:shd w:val="clear" w:color="auto" w:fill="auto"/>
            <w:tcMar>
              <w:top w:w="100" w:type="dxa"/>
              <w:left w:w="100" w:type="dxa"/>
              <w:bottom w:w="100" w:type="dxa"/>
              <w:right w:w="100" w:type="dxa"/>
            </w:tcMar>
          </w:tcPr>
          <w:p w:rsidR="00DD74D6" w:rsidRPr="006E7DA3" w:rsidRDefault="007C4004">
            <w:pPr>
              <w:pStyle w:val="normal0"/>
              <w:widowControl w:val="0"/>
              <w:numPr>
                <w:ilvl w:val="0"/>
                <w:numId w:val="1"/>
              </w:numPr>
              <w:rPr>
                <w:lang w:val="en-GB"/>
              </w:rPr>
            </w:pPr>
            <w:r w:rsidRPr="006E7DA3">
              <w:rPr>
                <w:lang w:val="en-GB"/>
              </w:rPr>
              <w:t>Human Rights Act is highly active in the UK (Citizens Advice.org.uk, 2023)</w:t>
            </w:r>
          </w:p>
        </w:tc>
        <w:tc>
          <w:tcPr>
            <w:tcW w:w="1770" w:type="dxa"/>
            <w:shd w:val="clear" w:color="auto" w:fill="auto"/>
            <w:tcMar>
              <w:top w:w="100" w:type="dxa"/>
              <w:left w:w="100" w:type="dxa"/>
              <w:bottom w:w="100" w:type="dxa"/>
              <w:right w:w="100" w:type="dxa"/>
            </w:tcMar>
          </w:tcPr>
          <w:p w:rsidR="00DD74D6" w:rsidRPr="006E7DA3" w:rsidRDefault="007C4004">
            <w:pPr>
              <w:pStyle w:val="normal0"/>
              <w:widowControl w:val="0"/>
              <w:jc w:val="center"/>
              <w:rPr>
                <w:lang w:val="en-GB"/>
              </w:rPr>
            </w:pPr>
            <w:r w:rsidRPr="006E7DA3">
              <w:rPr>
                <w:lang w:val="en-GB"/>
              </w:rPr>
              <w:t>Positive</w:t>
            </w:r>
          </w:p>
        </w:tc>
      </w:tr>
      <w:tr w:rsidR="00DD74D6" w:rsidRPr="006E7DA3">
        <w:trPr>
          <w:cantSplit/>
          <w:tblHeader/>
        </w:trPr>
        <w:tc>
          <w:tcPr>
            <w:tcW w:w="2115" w:type="dxa"/>
            <w:shd w:val="clear" w:color="auto" w:fill="auto"/>
            <w:tcMar>
              <w:top w:w="100" w:type="dxa"/>
              <w:left w:w="100" w:type="dxa"/>
              <w:bottom w:w="100" w:type="dxa"/>
              <w:right w:w="100" w:type="dxa"/>
            </w:tcMar>
          </w:tcPr>
          <w:p w:rsidR="00DD74D6" w:rsidRPr="006E7DA3" w:rsidRDefault="007C4004">
            <w:pPr>
              <w:pStyle w:val="normal0"/>
              <w:widowControl w:val="0"/>
              <w:jc w:val="center"/>
              <w:rPr>
                <w:b/>
                <w:lang w:val="en-GB"/>
              </w:rPr>
            </w:pPr>
            <w:r w:rsidRPr="006E7DA3">
              <w:rPr>
                <w:b/>
                <w:lang w:val="en-GB"/>
              </w:rPr>
              <w:t>Environmental</w:t>
            </w:r>
          </w:p>
        </w:tc>
        <w:tc>
          <w:tcPr>
            <w:tcW w:w="5115" w:type="dxa"/>
            <w:shd w:val="clear" w:color="auto" w:fill="auto"/>
            <w:tcMar>
              <w:top w:w="100" w:type="dxa"/>
              <w:left w:w="100" w:type="dxa"/>
              <w:bottom w:w="100" w:type="dxa"/>
              <w:right w:w="100" w:type="dxa"/>
            </w:tcMar>
          </w:tcPr>
          <w:p w:rsidR="00DD74D6" w:rsidRPr="006E7DA3" w:rsidRDefault="007C4004">
            <w:pPr>
              <w:pStyle w:val="normal0"/>
              <w:widowControl w:val="0"/>
              <w:numPr>
                <w:ilvl w:val="0"/>
                <w:numId w:val="3"/>
              </w:numPr>
              <w:rPr>
                <w:lang w:val="en-GB"/>
              </w:rPr>
            </w:pPr>
            <w:r w:rsidRPr="006E7DA3">
              <w:rPr>
                <w:lang w:val="en-GB"/>
              </w:rPr>
              <w:t xml:space="preserve">Carbon emissions rate in the UK: 7.9 Mt CO2 (Assets.publishing.service.gov.uk, 2023). </w:t>
            </w:r>
          </w:p>
        </w:tc>
        <w:tc>
          <w:tcPr>
            <w:tcW w:w="1770" w:type="dxa"/>
            <w:shd w:val="clear" w:color="auto" w:fill="auto"/>
            <w:tcMar>
              <w:top w:w="100" w:type="dxa"/>
              <w:left w:w="100" w:type="dxa"/>
              <w:bottom w:w="100" w:type="dxa"/>
              <w:right w:w="100" w:type="dxa"/>
            </w:tcMar>
          </w:tcPr>
          <w:p w:rsidR="00DD74D6" w:rsidRPr="006E7DA3" w:rsidRDefault="007C4004">
            <w:pPr>
              <w:pStyle w:val="normal0"/>
              <w:widowControl w:val="0"/>
              <w:jc w:val="center"/>
              <w:rPr>
                <w:lang w:val="en-GB"/>
              </w:rPr>
            </w:pPr>
            <w:r w:rsidRPr="006E7DA3">
              <w:rPr>
                <w:lang w:val="en-GB"/>
              </w:rPr>
              <w:t>Negative</w:t>
            </w:r>
          </w:p>
        </w:tc>
      </w:tr>
    </w:tbl>
    <w:p w:rsidR="00DD74D6" w:rsidRPr="006E7DA3" w:rsidRDefault="007C4004">
      <w:pPr>
        <w:pStyle w:val="normal0"/>
        <w:jc w:val="center"/>
        <w:rPr>
          <w:b/>
          <w:lang w:val="en-GB"/>
        </w:rPr>
      </w:pPr>
      <w:r w:rsidRPr="006E7DA3">
        <w:rPr>
          <w:b/>
          <w:lang w:val="en-GB"/>
        </w:rPr>
        <w:t>Table 1: PESTLE analysis for John Lewis PLC</w:t>
      </w:r>
    </w:p>
    <w:p w:rsidR="00DD74D6" w:rsidRPr="006E7DA3" w:rsidRDefault="007C4004">
      <w:pPr>
        <w:pStyle w:val="normal0"/>
        <w:jc w:val="center"/>
        <w:rPr>
          <w:lang w:val="en-GB"/>
        </w:rPr>
      </w:pPr>
      <w:r w:rsidRPr="006E7DA3">
        <w:rPr>
          <w:lang w:val="en-GB"/>
        </w:rPr>
        <w:t>(Source: Created by author)</w:t>
      </w:r>
    </w:p>
    <w:p w:rsidR="00DD74D6" w:rsidRPr="006E7DA3" w:rsidRDefault="007C4004">
      <w:pPr>
        <w:pStyle w:val="normal0"/>
        <w:rPr>
          <w:lang w:val="en-GB"/>
        </w:rPr>
      </w:pPr>
      <w:r w:rsidRPr="006E7DA3">
        <w:rPr>
          <w:lang w:val="en-GB"/>
        </w:rPr>
        <w:t>The PESTLE analysis of John Lewis PLC shows that the political stability rate in the UK is almost -2.5 weak and it has a positive impact on the UK. The organisation can  be affected by the number and the government regulations can be changed due to political stability. John Lewis PLC may need to adopt new strategies as per the new government regulations. The unemployment rate in the UK is almost 11.90% and the impact is on the higher side. The organisation can provide jobs to more people and improve its efficiency by hiring more efficient people.</w:t>
      </w:r>
    </w:p>
    <w:p w:rsidR="00A63A61" w:rsidRDefault="007C4004">
      <w:pPr>
        <w:pStyle w:val="normal0"/>
        <w:rPr>
          <w:lang w:val="en-GB"/>
        </w:rPr>
      </w:pPr>
      <w:r w:rsidRPr="006E7DA3">
        <w:rPr>
          <w:lang w:val="en-GB"/>
        </w:rPr>
        <w:t xml:space="preserve">The gender pay gap in the country is almost 35% and John Lewis PLC can  be affected by this (Assets.publishing.service.gov.uk, 2023). An organisation can face huge difficulties due to high payments to male employees. The rights of equal payment rights can be hampered by the issue. John Lewis PLC can work toward the equal payment rights of all genders and pay equally to every employee. The internet penetration rate in the UK is 92.52% and this can be an opportunity for John Lewis PLC.  </w:t>
      </w:r>
    </w:p>
    <w:p w:rsidR="00DD74D6" w:rsidRPr="006E7DA3" w:rsidRDefault="007C4004">
      <w:pPr>
        <w:pStyle w:val="normal0"/>
        <w:rPr>
          <w:lang w:val="en-GB"/>
        </w:rPr>
      </w:pPr>
      <w:r w:rsidRPr="006E7DA3">
        <w:rPr>
          <w:lang w:val="en-GB"/>
        </w:rPr>
        <w:t xml:space="preserve">Maintaining all the human rights acts help the organisation to flourish more in the UK. However, not emphasising human rights can make the organisation decrease its reputation among consumers (Citizens Advice.org.uk, 2023).  The carbon emission rate in the country is 7.9 Mt CO2 and the impact is negative on the environment of the UK. Any organisation must work toward mitigating the issue. The organisation is working toward making more sustainable goods by using recyclable items (Johnlewis.com, 2023). The organisation also emphasises recycling the old products of consumers.   </w:t>
      </w:r>
    </w:p>
    <w:p w:rsidR="00DD74D6" w:rsidRPr="006E7DA3" w:rsidRDefault="007C4004">
      <w:pPr>
        <w:pStyle w:val="Heading1"/>
        <w:jc w:val="left"/>
        <w:rPr>
          <w:lang w:val="en-GB"/>
        </w:rPr>
      </w:pPr>
      <w:bookmarkStart w:id="31" w:name="_x9nv0fj50we6" w:colFirst="0" w:colLast="0"/>
      <w:bookmarkStart w:id="32" w:name="_Toc128833445"/>
      <w:bookmarkEnd w:id="31"/>
      <w:r w:rsidRPr="006E7DA3">
        <w:rPr>
          <w:lang w:val="en-GB"/>
        </w:rPr>
        <w:lastRenderedPageBreak/>
        <w:t>Discussing the process of identifying and dealing with resistance factors for change using the primary data</w:t>
      </w:r>
      <w:bookmarkEnd w:id="32"/>
    </w:p>
    <w:p w:rsidR="00DD74D6" w:rsidRPr="006E7DA3" w:rsidRDefault="007C4004">
      <w:pPr>
        <w:pStyle w:val="normal0"/>
        <w:rPr>
          <w:lang w:val="en-GB"/>
        </w:rPr>
      </w:pPr>
      <w:r w:rsidRPr="006E7DA3">
        <w:rPr>
          <w:lang w:val="en-GB"/>
        </w:rPr>
        <w:t xml:space="preserve">Resistance factors can be presented within an organisation and an organisation must work for dealing with these factors. As opined by Frick </w:t>
      </w:r>
      <w:r w:rsidRPr="006E7DA3">
        <w:rPr>
          <w:i/>
          <w:lang w:val="en-GB"/>
        </w:rPr>
        <w:t>et al</w:t>
      </w:r>
      <w:r w:rsidRPr="006E7DA3">
        <w:rPr>
          <w:lang w:val="en-GB"/>
        </w:rPr>
        <w:t xml:space="preserve">. (2021), resistance behaviours can be reduced by the practice of proper leadership methods. Several kinds of resistance factors can be organisational resistance, group resistance, individual resistance and passive resistance (Changemanagementinsight.com, 2023).  John Lewis PLC can also be affected by aggressive resistance, active resistance, and overt resistance. The findings of the Collins </w:t>
      </w:r>
      <w:r w:rsidRPr="006E7DA3">
        <w:rPr>
          <w:i/>
          <w:lang w:val="en-GB"/>
        </w:rPr>
        <w:t xml:space="preserve">et al. </w:t>
      </w:r>
      <w:r w:rsidRPr="006E7DA3">
        <w:rPr>
          <w:lang w:val="en-GB"/>
        </w:rPr>
        <w:t>(2019) have revealed that the control group for the outcomes of self-concept has registered a figure of 0.09 with respect to the P value. Considering the P value as self-regulation, it can be assumed that the employees are to some certain extent stubborn regarding their position in the organisation.</w:t>
      </w:r>
    </w:p>
    <w:p w:rsidR="00DD74D6" w:rsidRPr="006E7DA3" w:rsidRDefault="007C4004">
      <w:pPr>
        <w:pStyle w:val="normal0"/>
        <w:rPr>
          <w:lang w:val="en-GB"/>
        </w:rPr>
      </w:pPr>
      <w:r w:rsidRPr="006E7DA3">
        <w:rPr>
          <w:lang w:val="en-GB"/>
        </w:rPr>
        <w:t xml:space="preserve">The organisation must work toward reducing the risks by identifying them. Lewin’s change management model and Kotter’s change management model can be used for removing obstacles. As per the views of Bashori </w:t>
      </w:r>
      <w:r w:rsidRPr="006E7DA3">
        <w:rPr>
          <w:i/>
          <w:lang w:val="en-GB"/>
        </w:rPr>
        <w:t>et al</w:t>
      </w:r>
      <w:r w:rsidRPr="006E7DA3">
        <w:rPr>
          <w:lang w:val="en-GB"/>
        </w:rPr>
        <w:t xml:space="preserve">. (2020), Lewin's change management model can help an organisation identify both internal and external resistance factors to change. The resistance factors can be removed by  applying specific leadership methods such as the democratic leadership style. The organisation can also face resistance factors due to the occurrence of cultural challenges and challenges in managing employees. </w:t>
      </w:r>
    </w:p>
    <w:p w:rsidR="00DD74D6" w:rsidRPr="006E7DA3" w:rsidRDefault="007C4004">
      <w:pPr>
        <w:pStyle w:val="Heading1"/>
        <w:rPr>
          <w:lang w:val="en-GB"/>
        </w:rPr>
      </w:pPr>
      <w:bookmarkStart w:id="33" w:name="_x1xmdlk1l77z" w:colFirst="0" w:colLast="0"/>
      <w:bookmarkStart w:id="34" w:name="_Toc128833446"/>
      <w:bookmarkEnd w:id="33"/>
      <w:r w:rsidRPr="006E7DA3">
        <w:rPr>
          <w:lang w:val="en-GB"/>
        </w:rPr>
        <w:t>Exploring the process of knowing the completion of the change programme and its effectiveness</w:t>
      </w:r>
      <w:bookmarkEnd w:id="34"/>
    </w:p>
    <w:p w:rsidR="00DD74D6" w:rsidRPr="006E7DA3" w:rsidRDefault="007C4004">
      <w:pPr>
        <w:pStyle w:val="normal0"/>
        <w:rPr>
          <w:lang w:val="en-GB"/>
        </w:rPr>
      </w:pPr>
      <w:r w:rsidRPr="006E7DA3">
        <w:rPr>
          <w:lang w:val="en-GB"/>
        </w:rPr>
        <w:t>The completion of the process of change management can be understood by certain methods such as gaining feedback from employees. “</w:t>
      </w:r>
      <w:r w:rsidRPr="006E7DA3">
        <w:rPr>
          <w:i/>
          <w:lang w:val="en-GB"/>
        </w:rPr>
        <w:t>Feedback from employees and consumers is a useful factor for the improvement of an organisation”</w:t>
      </w:r>
      <w:r w:rsidRPr="006E7DA3">
        <w:rPr>
          <w:lang w:val="en-GB"/>
        </w:rPr>
        <w:t xml:space="preserve">. Eva </w:t>
      </w:r>
      <w:r w:rsidRPr="006E7DA3">
        <w:rPr>
          <w:i/>
          <w:lang w:val="en-GB"/>
        </w:rPr>
        <w:t>et al</w:t>
      </w:r>
      <w:r w:rsidRPr="006E7DA3">
        <w:rPr>
          <w:lang w:val="en-GB"/>
        </w:rPr>
        <w:t xml:space="preserve">. (2019), claimed that receiving feedback from employees is an extremely important factor for implementing new changes within an organisation. John Lewis PLC can also work toward providing feedback to the employees. As opined by Wang </w:t>
      </w:r>
      <w:r w:rsidRPr="006E7DA3">
        <w:rPr>
          <w:i/>
          <w:lang w:val="en-GB"/>
        </w:rPr>
        <w:t>et al</w:t>
      </w:r>
      <w:r w:rsidRPr="006E7DA3">
        <w:rPr>
          <w:lang w:val="en-GB"/>
        </w:rPr>
        <w:t>. (2021), it is important to monitor the work progress of employees for identifying the effectiveness of the change management process. “</w:t>
      </w:r>
      <w:r w:rsidRPr="006E7DA3">
        <w:rPr>
          <w:i/>
          <w:lang w:val="en-GB"/>
        </w:rPr>
        <w:t>Monitoring the work of the employees and producing a final report of the progress are also helpful methods for understanding the completion of the change management process”</w:t>
      </w:r>
      <w:r w:rsidRPr="006E7DA3">
        <w:rPr>
          <w:lang w:val="en-GB"/>
        </w:rPr>
        <w:t>.</w:t>
      </w:r>
    </w:p>
    <w:p w:rsidR="00DD74D6" w:rsidRPr="006E7DA3" w:rsidRDefault="007C4004">
      <w:pPr>
        <w:pStyle w:val="Heading1"/>
        <w:rPr>
          <w:lang w:val="en-GB"/>
        </w:rPr>
      </w:pPr>
      <w:bookmarkStart w:id="35" w:name="_5tyh0iyw6fuq" w:colFirst="0" w:colLast="0"/>
      <w:bookmarkStart w:id="36" w:name="_Toc128833447"/>
      <w:bookmarkEnd w:id="35"/>
      <w:r w:rsidRPr="006E7DA3">
        <w:rPr>
          <w:lang w:val="en-GB"/>
        </w:rPr>
        <w:t>Conclusion</w:t>
      </w:r>
      <w:bookmarkEnd w:id="36"/>
    </w:p>
    <w:p w:rsidR="00DD74D6" w:rsidRPr="006E7DA3" w:rsidRDefault="007C4004">
      <w:pPr>
        <w:pStyle w:val="normal0"/>
        <w:rPr>
          <w:lang w:val="en-GB"/>
        </w:rPr>
      </w:pPr>
      <w:r w:rsidRPr="006E7DA3">
        <w:rPr>
          <w:lang w:val="en-GB"/>
        </w:rPr>
        <w:t>The study has found that John Lewis PLC can manage the external drivers of the change using the change management model of Kotter and Lewin</w:t>
      </w:r>
      <w:r w:rsidR="00C13ED0">
        <w:rPr>
          <w:lang w:val="en-GB"/>
        </w:rPr>
        <w:t>'s</w:t>
      </w:r>
      <w:r w:rsidRPr="006E7DA3">
        <w:rPr>
          <w:lang w:val="en-GB"/>
        </w:rPr>
        <w:t xml:space="preserve">. Communication between the employee base and management has been prorated by this study not only for implementing </w:t>
      </w:r>
      <w:r w:rsidRPr="006E7DA3">
        <w:rPr>
          <w:lang w:val="en-GB"/>
        </w:rPr>
        <w:lastRenderedPageBreak/>
        <w:t xml:space="preserve">the change but also for reducing the resisting approaches of the employees regarding the change. Hence, it can be concluded that Kotter’s change management model is more effective for large-scale projects while Lewin’s change management model is beneficial for addressing the requirements of small-scale projects. </w:t>
      </w:r>
    </w:p>
    <w:p w:rsidR="00DD74D6" w:rsidRPr="006E7DA3" w:rsidRDefault="007C4004">
      <w:pPr>
        <w:pStyle w:val="Heading1"/>
        <w:rPr>
          <w:lang w:val="en-GB"/>
        </w:rPr>
      </w:pPr>
      <w:bookmarkStart w:id="37" w:name="_w74dcgx05csk" w:colFirst="0" w:colLast="0"/>
      <w:bookmarkStart w:id="38" w:name="_Toc128833448"/>
      <w:bookmarkEnd w:id="37"/>
      <w:r w:rsidRPr="006E7DA3">
        <w:rPr>
          <w:lang w:val="en-GB"/>
        </w:rPr>
        <w:t>Recommendation</w:t>
      </w:r>
      <w:bookmarkEnd w:id="38"/>
    </w:p>
    <w:p w:rsidR="00DD74D6" w:rsidRPr="006E7DA3" w:rsidRDefault="007C4004">
      <w:pPr>
        <w:pStyle w:val="normal0"/>
        <w:numPr>
          <w:ilvl w:val="0"/>
          <w:numId w:val="5"/>
        </w:numPr>
        <w:rPr>
          <w:b/>
          <w:i/>
          <w:lang w:val="en-GB"/>
        </w:rPr>
      </w:pPr>
      <w:r w:rsidRPr="006E7DA3">
        <w:rPr>
          <w:b/>
          <w:i/>
          <w:lang w:val="en-GB"/>
        </w:rPr>
        <w:t>Arranging frequent meetings between the employee base and smaller boards</w:t>
      </w:r>
    </w:p>
    <w:p w:rsidR="00DD74D6" w:rsidRPr="006E7DA3" w:rsidRDefault="007C4004">
      <w:pPr>
        <w:pStyle w:val="normal0"/>
        <w:ind w:left="720"/>
        <w:rPr>
          <w:lang w:val="en-GB"/>
        </w:rPr>
      </w:pPr>
      <w:r w:rsidRPr="006E7DA3">
        <w:rPr>
          <w:lang w:val="en-GB"/>
        </w:rPr>
        <w:t xml:space="preserve">Frequent communication between the authority and employee base clarifies the approaches of the change which develops the aspects of the change effectively. Regular communication supports the employee base by making them feel informed regarding the organisation and its activities (forbes.com, 2023). Centring this approach, it can be suggested that the authorities should conduct frequent meetings between the employees and the smaller board to create collaborative approaches. </w:t>
      </w:r>
    </w:p>
    <w:p w:rsidR="00DD74D6" w:rsidRPr="006E7DA3" w:rsidRDefault="007C4004">
      <w:pPr>
        <w:pStyle w:val="normal0"/>
        <w:numPr>
          <w:ilvl w:val="0"/>
          <w:numId w:val="5"/>
        </w:numPr>
        <w:rPr>
          <w:b/>
          <w:i/>
          <w:lang w:val="en-GB"/>
        </w:rPr>
      </w:pPr>
      <w:r w:rsidRPr="006E7DA3">
        <w:rPr>
          <w:b/>
          <w:i/>
          <w:lang w:val="en-GB"/>
        </w:rPr>
        <w:t>Creating Roadmap for implying the change</w:t>
      </w:r>
    </w:p>
    <w:p w:rsidR="00DD74D6" w:rsidRPr="006E7DA3" w:rsidRDefault="007C4004">
      <w:pPr>
        <w:pStyle w:val="normal0"/>
        <w:ind w:left="720"/>
        <w:rPr>
          <w:lang w:val="en-GB"/>
        </w:rPr>
      </w:pPr>
      <w:r w:rsidRPr="006E7DA3">
        <w:rPr>
          <w:lang w:val="en-GB"/>
        </w:rPr>
        <w:t xml:space="preserve">Using the change management roadmaps an estimation of the deliverables of a project can be shown to its associates. Highlighting the benefits of the change to the employee base, management can influence them to merge with the change rather than oppose it. </w:t>
      </w:r>
      <w:r w:rsidRPr="006E7DA3">
        <w:rPr>
          <w:lang w:val="en-GB"/>
        </w:rPr>
        <w:br w:type="page"/>
      </w:r>
    </w:p>
    <w:p w:rsidR="003570CE" w:rsidRPr="003570CE" w:rsidRDefault="007C4004" w:rsidP="003570CE">
      <w:pPr>
        <w:pStyle w:val="Heading1"/>
        <w:rPr>
          <w:lang w:val="en-GB"/>
        </w:rPr>
      </w:pPr>
      <w:bookmarkStart w:id="39" w:name="_Toc128833449"/>
      <w:r w:rsidRPr="006E7DA3">
        <w:rPr>
          <w:lang w:val="en-GB"/>
        </w:rPr>
        <w:lastRenderedPageBreak/>
        <w:t>References</w:t>
      </w:r>
      <w:bookmarkEnd w:id="39"/>
    </w:p>
    <w:p w:rsidR="003570CE" w:rsidRPr="003570CE" w:rsidRDefault="003570CE" w:rsidP="003570CE">
      <w:pPr>
        <w:spacing w:before="240"/>
        <w:rPr>
          <w:color w:val="222222"/>
          <w:shd w:val="clear" w:color="auto" w:fill="FFFFFF"/>
        </w:rPr>
      </w:pPr>
      <w:r w:rsidRPr="003570CE">
        <w:rPr>
          <w:color w:val="222222"/>
          <w:shd w:val="clear" w:color="auto" w:fill="FFFFFF"/>
        </w:rPr>
        <w:t>"Bailey, J. and Drew, E., 2020. Change management to initiate and accelerate gender equality. In </w:t>
      </w:r>
      <w:r w:rsidRPr="003570CE">
        <w:rPr>
          <w:i/>
          <w:iCs/>
          <w:color w:val="222222"/>
          <w:shd w:val="clear" w:color="auto" w:fill="FFFFFF"/>
        </w:rPr>
        <w:t>The Gender-Sensitive University</w:t>
      </w:r>
      <w:r w:rsidRPr="003570CE">
        <w:rPr>
          <w:color w:val="222222"/>
          <w:shd w:val="clear" w:color="auto" w:fill="FFFFFF"/>
        </w:rPr>
        <w:t> (pp. 124-139). Routledge."</w:t>
      </w:r>
    </w:p>
    <w:p w:rsidR="003570CE" w:rsidRPr="003570CE" w:rsidRDefault="003570CE" w:rsidP="003570CE">
      <w:pPr>
        <w:spacing w:before="240"/>
        <w:rPr>
          <w:color w:val="222222"/>
          <w:shd w:val="clear" w:color="auto" w:fill="FFFFFF"/>
        </w:rPr>
      </w:pPr>
      <w:r w:rsidRPr="003570CE">
        <w:rPr>
          <w:color w:val="222222"/>
          <w:shd w:val="clear" w:color="auto" w:fill="FFFFFF"/>
        </w:rPr>
        <w:t>"Bekmukhambetova, A., (2021). Comparative analysis of change management Models Based on an Exploratory Literature Review."</w:t>
      </w:r>
    </w:p>
    <w:p w:rsidR="003570CE" w:rsidRPr="003570CE" w:rsidRDefault="003570CE" w:rsidP="003570CE">
      <w:pPr>
        <w:spacing w:before="240"/>
      </w:pPr>
      <w:r w:rsidRPr="003570CE">
        <w:rPr>
          <w:color w:val="222222"/>
          <w:shd w:val="clear" w:color="auto" w:fill="FFFFFF"/>
        </w:rPr>
        <w:t>"Collins, H., Booth, J.N., Duncan, A., Fawkner, S. and Niven, A., 2019. The effect of resistance training interventions on ‘the self’in youth: a systematic review and meta-analysis. </w:t>
      </w:r>
      <w:r w:rsidRPr="003570CE">
        <w:rPr>
          <w:i/>
          <w:iCs/>
          <w:color w:val="222222"/>
          <w:shd w:val="clear" w:color="auto" w:fill="FFFFFF"/>
        </w:rPr>
        <w:t>Sports medicine-open</w:t>
      </w:r>
      <w:r w:rsidRPr="003570CE">
        <w:rPr>
          <w:color w:val="222222"/>
          <w:shd w:val="clear" w:color="auto" w:fill="FFFFFF"/>
        </w:rPr>
        <w:t>, </w:t>
      </w:r>
      <w:r w:rsidRPr="003570CE">
        <w:rPr>
          <w:i/>
          <w:iCs/>
          <w:color w:val="222222"/>
          <w:shd w:val="clear" w:color="auto" w:fill="FFFFFF"/>
        </w:rPr>
        <w:t>5</w:t>
      </w:r>
      <w:r w:rsidRPr="003570CE">
        <w:rPr>
          <w:color w:val="222222"/>
          <w:shd w:val="clear" w:color="auto" w:fill="FFFFFF"/>
        </w:rPr>
        <w:t>(1), pp.1-14."</w:t>
      </w:r>
    </w:p>
    <w:p w:rsidR="003570CE" w:rsidRPr="003570CE" w:rsidRDefault="003570CE" w:rsidP="003570CE">
      <w:pPr>
        <w:spacing w:before="240"/>
        <w:rPr>
          <w:color w:val="222222"/>
          <w:shd w:val="clear" w:color="auto" w:fill="FFFFFF"/>
        </w:rPr>
      </w:pPr>
      <w:r w:rsidRPr="003570CE">
        <w:rPr>
          <w:color w:val="222222"/>
          <w:shd w:val="clear" w:color="auto" w:fill="FFFFFF"/>
        </w:rPr>
        <w:t>"Errida, A. and Lotfi, B., (2021). The determinants of organizational change management success: Literature review and case study. </w:t>
      </w:r>
      <w:r w:rsidRPr="003570CE">
        <w:rPr>
          <w:i/>
          <w:iCs/>
          <w:color w:val="222222"/>
          <w:shd w:val="clear" w:color="auto" w:fill="FFFFFF"/>
        </w:rPr>
        <w:t>International Journal of Engineering Business Management</w:t>
      </w:r>
      <w:r w:rsidRPr="003570CE">
        <w:rPr>
          <w:color w:val="222222"/>
          <w:shd w:val="clear" w:color="auto" w:fill="FFFFFF"/>
        </w:rPr>
        <w:t>, </w:t>
      </w:r>
      <w:r w:rsidRPr="003570CE">
        <w:rPr>
          <w:i/>
          <w:iCs/>
          <w:color w:val="222222"/>
          <w:shd w:val="clear" w:color="auto" w:fill="FFFFFF"/>
        </w:rPr>
        <w:t>13</w:t>
      </w:r>
      <w:r w:rsidRPr="003570CE">
        <w:rPr>
          <w:color w:val="222222"/>
          <w:shd w:val="clear" w:color="auto" w:fill="FFFFFF"/>
        </w:rPr>
        <w:t>, p.18479790211016273."</w:t>
      </w:r>
    </w:p>
    <w:p w:rsidR="003570CE" w:rsidRPr="003570CE" w:rsidRDefault="003570CE" w:rsidP="003570CE">
      <w:pPr>
        <w:spacing w:before="240"/>
      </w:pPr>
      <w:r w:rsidRPr="003570CE">
        <w:t>"forbes.com, (2022). "</w:t>
      </w:r>
      <w:r w:rsidRPr="003570CE">
        <w:rPr>
          <w:i/>
        </w:rPr>
        <w:t>Why Change Management Is The Most Critical Leadership Skill</w:t>
      </w:r>
      <w:r w:rsidRPr="003570CE">
        <w:t>". Available at: https://www.forbes.com/sites/forbescommunicationscouncil/2021/11/19/why-change-management-is-the-most-critical-leadership-skill/?sh=775bb7ee3f22, [Accessed on: 28th February, 2023]"</w:t>
      </w:r>
    </w:p>
    <w:p w:rsidR="003570CE" w:rsidRPr="003570CE" w:rsidRDefault="003570CE" w:rsidP="003570CE">
      <w:pPr>
        <w:spacing w:before="240"/>
      </w:pPr>
      <w:r w:rsidRPr="003570CE">
        <w:t>"forbes.com, (2023). "</w:t>
      </w:r>
      <w:r w:rsidRPr="003570CE">
        <w:rPr>
          <w:i/>
        </w:rPr>
        <w:t>15 Tips To Realign And Resolve Conflict With Your Business Partner</w:t>
      </w:r>
      <w:r w:rsidRPr="003570CE">
        <w:t>". Available at: https://www.forbes.com/sites/theyec/2021/11/01/15-tips-to-realign-and-resolve-conflict-with-your-business-partner/?sh=7395420823f0, [Accessed on: 28th February, 2023]"</w:t>
      </w:r>
    </w:p>
    <w:p w:rsidR="003570CE" w:rsidRPr="003570CE" w:rsidRDefault="003570CE" w:rsidP="003570CE">
      <w:pPr>
        <w:spacing w:before="240"/>
      </w:pPr>
      <w:r w:rsidRPr="003570CE">
        <w:t>"forbes.com, (2023). "</w:t>
      </w:r>
      <w:r w:rsidRPr="003570CE">
        <w:rPr>
          <w:i/>
        </w:rPr>
        <w:t>Why Team And One-On-One Meetings Are Key During Big Changes</w:t>
      </w:r>
      <w:r w:rsidRPr="003570CE">
        <w:t>". Available at: https://www.forbes.com/sites/theyec/2019/07/11/why-team-and-one-on-one-meetings-are-key-during-big-changes/?sh=a4d023063c41, [Accessed on: 28th February, 2023]"</w:t>
      </w:r>
    </w:p>
    <w:p w:rsidR="003570CE" w:rsidRPr="003570CE" w:rsidRDefault="003570CE" w:rsidP="003570CE">
      <w:pPr>
        <w:spacing w:before="240"/>
        <w:rPr>
          <w:color w:val="222222"/>
          <w:shd w:val="clear" w:color="auto" w:fill="FFFFFF"/>
        </w:rPr>
      </w:pPr>
      <w:r w:rsidRPr="003570CE">
        <w:rPr>
          <w:color w:val="222222"/>
          <w:shd w:val="clear" w:color="auto" w:fill="FFFFFF"/>
        </w:rPr>
        <w:t>"Hamdo, S.S., (2021). Change Management Models: A Comparative Review. </w:t>
      </w:r>
      <w:r w:rsidRPr="003570CE">
        <w:rPr>
          <w:i/>
          <w:iCs/>
          <w:color w:val="222222"/>
          <w:shd w:val="clear" w:color="auto" w:fill="FFFFFF"/>
        </w:rPr>
        <w:t>Unpublished PhD thesis. Istanbul: Istanbul Okan University</w:t>
      </w:r>
      <w:r w:rsidRPr="003570CE">
        <w:rPr>
          <w:color w:val="222222"/>
          <w:shd w:val="clear" w:color="auto" w:fill="FFFFFF"/>
        </w:rPr>
        <w:t>."</w:t>
      </w:r>
    </w:p>
    <w:p w:rsidR="003570CE" w:rsidRPr="003570CE" w:rsidRDefault="003570CE" w:rsidP="003570CE">
      <w:pPr>
        <w:spacing w:before="240"/>
        <w:rPr>
          <w:color w:val="222222"/>
          <w:shd w:val="clear" w:color="auto" w:fill="FFFFFF"/>
        </w:rPr>
      </w:pPr>
      <w:r w:rsidRPr="003570CE">
        <w:rPr>
          <w:color w:val="222222"/>
          <w:shd w:val="clear" w:color="auto" w:fill="FFFFFF"/>
        </w:rPr>
        <w:t>"Harrison, R., Fischer, S., Walpola, R.L., Chauhan, A., Babalola, T., Mears, S. and Le-Dao, H., (2021). Where do models for change management, improvement and implementation meet? A systematic review of the applications of change management models in healthcare. </w:t>
      </w:r>
      <w:r w:rsidRPr="003570CE">
        <w:rPr>
          <w:i/>
          <w:iCs/>
          <w:color w:val="222222"/>
          <w:shd w:val="clear" w:color="auto" w:fill="FFFFFF"/>
        </w:rPr>
        <w:t>Journal of healthcare leadership</w:t>
      </w:r>
      <w:r w:rsidRPr="003570CE">
        <w:rPr>
          <w:color w:val="222222"/>
          <w:shd w:val="clear" w:color="auto" w:fill="FFFFFF"/>
        </w:rPr>
        <w:t>, pp.85-108."</w:t>
      </w:r>
    </w:p>
    <w:p w:rsidR="003570CE" w:rsidRPr="003570CE" w:rsidRDefault="003570CE" w:rsidP="003570CE">
      <w:pPr>
        <w:spacing w:before="240"/>
        <w:rPr>
          <w:color w:val="222222"/>
          <w:shd w:val="clear" w:color="auto" w:fill="FFFFFF"/>
        </w:rPr>
      </w:pPr>
      <w:r w:rsidRPr="003570CE">
        <w:rPr>
          <w:color w:val="222222"/>
          <w:shd w:val="clear" w:color="auto" w:fill="FFFFFF"/>
        </w:rPr>
        <w:lastRenderedPageBreak/>
        <w:t>"Laig, R.B.D. and Abocejo, F.T., (2021). Change management process in a mining company: Kotter’s 8-Step change model. </w:t>
      </w:r>
      <w:r w:rsidRPr="003570CE">
        <w:rPr>
          <w:i/>
          <w:iCs/>
          <w:color w:val="222222"/>
          <w:shd w:val="clear" w:color="auto" w:fill="FFFFFF"/>
        </w:rPr>
        <w:t>Journal of Management, Economics, and Industrial Organization</w:t>
      </w:r>
      <w:r w:rsidRPr="003570CE">
        <w:rPr>
          <w:color w:val="222222"/>
          <w:shd w:val="clear" w:color="auto" w:fill="FFFFFF"/>
        </w:rPr>
        <w:t>, </w:t>
      </w:r>
      <w:r w:rsidRPr="003570CE">
        <w:rPr>
          <w:i/>
          <w:iCs/>
          <w:color w:val="222222"/>
          <w:shd w:val="clear" w:color="auto" w:fill="FFFFFF"/>
        </w:rPr>
        <w:t>5</w:t>
      </w:r>
      <w:r w:rsidRPr="003570CE">
        <w:rPr>
          <w:color w:val="222222"/>
          <w:shd w:val="clear" w:color="auto" w:fill="FFFFFF"/>
        </w:rPr>
        <w:t>(3), pp.31-50."</w:t>
      </w:r>
    </w:p>
    <w:p w:rsidR="003570CE" w:rsidRPr="003570CE" w:rsidRDefault="003570CE" w:rsidP="003570CE">
      <w:pPr>
        <w:spacing w:before="240"/>
      </w:pPr>
      <w:r w:rsidRPr="003570CE">
        <w:t>"statista.com, (2023). "</w:t>
      </w:r>
      <w:r w:rsidRPr="003570CE">
        <w:rPr>
          <w:i/>
        </w:rPr>
        <w:t>Annual revenue of John Lewis Partnership plc in the United Kingdom (UK) from 2009 to 2022</w:t>
      </w:r>
      <w:r w:rsidRPr="003570CE">
        <w:t>". Available at: https://www.statista.com/statistics/420173/john-lewis-partnership-revenue-united-kingdom-uk/, [Accessed on: 28th February, 2023]"</w:t>
      </w:r>
    </w:p>
    <w:p w:rsidR="003570CE" w:rsidRPr="003570CE" w:rsidRDefault="003570CE" w:rsidP="003570CE">
      <w:pPr>
        <w:spacing w:before="240"/>
      </w:pPr>
      <w:r w:rsidRPr="003570CE">
        <w:t>"statista.com, (2023). "</w:t>
      </w:r>
      <w:r w:rsidRPr="003570CE">
        <w:rPr>
          <w:i/>
        </w:rPr>
        <w:t>John Lewis Partnership - statistics &amp; facts</w:t>
      </w:r>
      <w:r w:rsidRPr="003570CE">
        <w:t>". Available at: https://www.statista.com/topics/8716/john-lewis-partnership/#:~:text=John%20Lewis%20is%20one%20of,3.7%20billion%20pounds%20in%202021., [Accessed on: 28th February, 2023]"</w:t>
      </w:r>
    </w:p>
    <w:p w:rsidR="003570CE" w:rsidRPr="003570CE" w:rsidRDefault="003570CE" w:rsidP="003570CE">
      <w:pPr>
        <w:spacing w:before="240"/>
      </w:pPr>
      <w:r w:rsidRPr="003570CE">
        <w:t>"statista.com, (2023). "</w:t>
      </w:r>
      <w:r w:rsidRPr="003570CE">
        <w:rPr>
          <w:i/>
        </w:rPr>
        <w:t>John Lewis Partnership - statistics &amp; facts</w:t>
      </w:r>
      <w:r w:rsidRPr="003570CE">
        <w:t>". Available at: https://www.statista.com/topics/8716/john-lewis-partnership/, [Accessed on: 28th February, 2023]"</w:t>
      </w:r>
    </w:p>
    <w:p w:rsidR="003570CE" w:rsidRPr="003570CE" w:rsidRDefault="003570CE" w:rsidP="003570CE">
      <w:pPr>
        <w:spacing w:before="240"/>
      </w:pPr>
      <w:r w:rsidRPr="003570CE">
        <w:t>"tsw.co.uk, (2021). "</w:t>
      </w:r>
      <w:r w:rsidRPr="003570CE">
        <w:rPr>
          <w:i/>
        </w:rPr>
        <w:t>Lewin’s Change Management Model: How To Implement Organisational Change</w:t>
      </w:r>
      <w:r w:rsidRPr="003570CE">
        <w:t>". Available at: https://www.tsw.co.uk/blog/leadership-and-management/lewis-change-model/, [Accessed on: 28th February, 2023]"</w:t>
      </w:r>
    </w:p>
    <w:p w:rsidR="003570CE" w:rsidRPr="003570CE" w:rsidRDefault="003570CE" w:rsidP="003570CE">
      <w:pPr>
        <w:spacing w:before="240"/>
      </w:pPr>
      <w:r w:rsidRPr="003570CE">
        <w:rPr>
          <w:color w:val="222222"/>
          <w:shd w:val="clear" w:color="auto" w:fill="FFFFFF"/>
        </w:rPr>
        <w:t>“Assets.publishing.service.gov.uk, (2023). “</w:t>
      </w:r>
      <w:r w:rsidRPr="003570CE">
        <w:rPr>
          <w:i/>
          <w:iCs/>
          <w:color w:val="222222"/>
          <w:shd w:val="clear" w:color="auto" w:fill="FFFFFF"/>
        </w:rPr>
        <w:t>2021 UK greenhouse gas emissions, provisional figures</w:t>
      </w:r>
      <w:r w:rsidRPr="003570CE">
        <w:rPr>
          <w:color w:val="222222"/>
          <w:shd w:val="clear" w:color="auto" w:fill="FFFFFF"/>
        </w:rPr>
        <w:t>”. Available at: https://assets.publishing.service.gov.uk/government/uploads/system/uploads/attachment_data/file/1064923/2021-provisional-emissions-statistics-report.pdf, [Accessed on: 2nd March, 2023]”</w:t>
      </w:r>
    </w:p>
    <w:p w:rsidR="003570CE" w:rsidRPr="003570CE" w:rsidRDefault="003570CE" w:rsidP="003570CE">
      <w:pPr>
        <w:spacing w:before="240"/>
      </w:pPr>
      <w:r w:rsidRPr="003570CE">
        <w:rPr>
          <w:color w:val="222222"/>
          <w:shd w:val="clear" w:color="auto" w:fill="FFFFFF"/>
        </w:rPr>
        <w:t>“Assets.publishing.service.gov.uk, (2023). “</w:t>
      </w:r>
      <w:r w:rsidRPr="003570CE">
        <w:rPr>
          <w:i/>
          <w:iCs/>
          <w:color w:val="222222"/>
          <w:shd w:val="clear" w:color="auto" w:fill="FFFFFF"/>
        </w:rPr>
        <w:t>Gender equality at every stage: a roadmap for change</w:t>
      </w:r>
      <w:r w:rsidRPr="003570CE">
        <w:rPr>
          <w:color w:val="222222"/>
          <w:shd w:val="clear" w:color="auto" w:fill="FFFFFF"/>
        </w:rPr>
        <w:t>”. Available at: https://assets.publishing.service.gov.uk/government/uploads/system/uploads/attachment_data/file/821889/GEO_GEEE_Strategy_Gender_Equality_Roadmap_Rev_1__1_.pdf, [Accessed on: 2nd March, 2023]”</w:t>
      </w:r>
    </w:p>
    <w:p w:rsidR="003570CE" w:rsidRPr="003570CE" w:rsidRDefault="003570CE" w:rsidP="003570CE">
      <w:pPr>
        <w:spacing w:before="240"/>
      </w:pPr>
      <w:r w:rsidRPr="003570CE">
        <w:rPr>
          <w:color w:val="222222"/>
          <w:shd w:val="clear" w:color="auto" w:fill="FFFFFF"/>
        </w:rPr>
        <w:t xml:space="preserve">“Bashori, B., Prasetyo, M.A.M. and Susanto, E., (2020). Change management transfromation in islamic education of Indonesia. </w:t>
      </w:r>
      <w:r w:rsidRPr="003570CE">
        <w:rPr>
          <w:i/>
          <w:iCs/>
          <w:color w:val="222222"/>
          <w:shd w:val="clear" w:color="auto" w:fill="FFFFFF"/>
        </w:rPr>
        <w:t>Social work and education</w:t>
      </w:r>
      <w:r w:rsidRPr="003570CE">
        <w:rPr>
          <w:color w:val="222222"/>
          <w:shd w:val="clear" w:color="auto" w:fill="FFFFFF"/>
        </w:rPr>
        <w:t xml:space="preserve">, </w:t>
      </w:r>
      <w:r w:rsidRPr="003570CE">
        <w:rPr>
          <w:i/>
          <w:iCs/>
          <w:color w:val="222222"/>
          <w:shd w:val="clear" w:color="auto" w:fill="FFFFFF"/>
        </w:rPr>
        <w:t>7</w:t>
      </w:r>
      <w:r w:rsidRPr="003570CE">
        <w:rPr>
          <w:color w:val="222222"/>
          <w:shd w:val="clear" w:color="auto" w:fill="FFFFFF"/>
        </w:rPr>
        <w:t>(1), pp.84-99.”</w:t>
      </w:r>
    </w:p>
    <w:p w:rsidR="003570CE" w:rsidRPr="003570CE" w:rsidRDefault="003570CE" w:rsidP="003570CE">
      <w:pPr>
        <w:spacing w:before="240" w:after="200"/>
      </w:pPr>
      <w:r w:rsidRPr="003570CE">
        <w:rPr>
          <w:color w:val="000000"/>
        </w:rPr>
        <w:lastRenderedPageBreak/>
        <w:t>“</w:t>
      </w:r>
      <w:r w:rsidRPr="003570CE">
        <w:rPr>
          <w:color w:val="000000"/>
          <w:shd w:val="clear" w:color="auto" w:fill="FFFFFF"/>
        </w:rPr>
        <w:t xml:space="preserve">Bours, S.A., Wanzenböck, I. and Frenken, K., (2022). Small wins for grand challenges. A bottom-up governance approach to regional innovation policy. </w:t>
      </w:r>
      <w:r w:rsidRPr="003570CE">
        <w:rPr>
          <w:i/>
          <w:iCs/>
          <w:color w:val="000000"/>
          <w:shd w:val="clear" w:color="auto" w:fill="FFFFFF"/>
        </w:rPr>
        <w:t>European Planning Studies</w:t>
      </w:r>
      <w:r w:rsidRPr="003570CE">
        <w:rPr>
          <w:color w:val="000000"/>
          <w:shd w:val="clear" w:color="auto" w:fill="FFFFFF"/>
        </w:rPr>
        <w:t xml:space="preserve">, </w:t>
      </w:r>
      <w:r w:rsidRPr="003570CE">
        <w:rPr>
          <w:i/>
          <w:iCs/>
          <w:color w:val="000000"/>
          <w:shd w:val="clear" w:color="auto" w:fill="FFFFFF"/>
        </w:rPr>
        <w:t>30</w:t>
      </w:r>
      <w:r w:rsidRPr="003570CE">
        <w:rPr>
          <w:color w:val="000000"/>
          <w:shd w:val="clear" w:color="auto" w:fill="FFFFFF"/>
        </w:rPr>
        <w:t>(11), pp.2245-2272.</w:t>
      </w:r>
      <w:r w:rsidRPr="003570CE">
        <w:rPr>
          <w:color w:val="000000"/>
        </w:rPr>
        <w:t>”</w:t>
      </w:r>
    </w:p>
    <w:p w:rsidR="003570CE" w:rsidRPr="003570CE" w:rsidRDefault="003570CE" w:rsidP="003570CE">
      <w:pPr>
        <w:spacing w:before="240"/>
      </w:pPr>
      <w:r w:rsidRPr="003570CE">
        <w:rPr>
          <w:color w:val="222222"/>
          <w:shd w:val="clear" w:color="auto" w:fill="FFFFFF"/>
        </w:rPr>
        <w:t>“Changemanagementinsight.com, (2023). “</w:t>
      </w:r>
      <w:r w:rsidRPr="003570CE">
        <w:rPr>
          <w:i/>
          <w:iCs/>
          <w:color w:val="222222"/>
          <w:shd w:val="clear" w:color="auto" w:fill="FFFFFF"/>
        </w:rPr>
        <w:t>08 Types of Resistance to Change</w:t>
      </w:r>
      <w:r w:rsidRPr="003570CE">
        <w:rPr>
          <w:color w:val="222222"/>
          <w:shd w:val="clear" w:color="auto" w:fill="FFFFFF"/>
        </w:rPr>
        <w:t>”. Available at: https://changemanagementinsight.com/08_types_of_resistance_to_change/#:~:text=Passive%20resistance%20%E2%80%93%20when%20employees%20have,when%20employees%20openly%20resist%20change, [Accessed on: 2nd March, 2023]”</w:t>
      </w:r>
    </w:p>
    <w:p w:rsidR="003570CE" w:rsidRPr="003570CE" w:rsidRDefault="003570CE" w:rsidP="003570CE">
      <w:pPr>
        <w:spacing w:before="240"/>
      </w:pPr>
      <w:r w:rsidRPr="003570CE">
        <w:rPr>
          <w:color w:val="222222"/>
          <w:shd w:val="clear" w:color="auto" w:fill="FFFFFF"/>
        </w:rPr>
        <w:t>“Citizensadvice.org.uk, (2023). “</w:t>
      </w:r>
      <w:r w:rsidRPr="003570CE">
        <w:rPr>
          <w:i/>
          <w:iCs/>
          <w:color w:val="222222"/>
          <w:shd w:val="clear" w:color="auto" w:fill="FFFFFF"/>
        </w:rPr>
        <w:t>How are your human rights protected in the UK</w:t>
      </w:r>
      <w:r w:rsidRPr="003570CE">
        <w:rPr>
          <w:color w:val="222222"/>
          <w:shd w:val="clear" w:color="auto" w:fill="FFFFFF"/>
        </w:rPr>
        <w:t>?”. Available at: https://www.citizensadvice.org.uk/law-and-courts/civil-rights/human-rights/what-are-human-rights/#:~:text=In%20the%20UK%2C%20human%20rights,Act%20in%20the%20UK%20courts, [Accessed on: 2nd March, 2023]”</w:t>
      </w:r>
    </w:p>
    <w:p w:rsidR="003570CE" w:rsidRPr="003570CE" w:rsidRDefault="003570CE" w:rsidP="003570CE">
      <w:pPr>
        <w:spacing w:before="240"/>
      </w:pPr>
      <w:r w:rsidRPr="003570CE">
        <w:rPr>
          <w:color w:val="222222"/>
          <w:shd w:val="clear" w:color="auto" w:fill="FFFFFF"/>
        </w:rPr>
        <w:t>“Craft.co, (2023). “</w:t>
      </w:r>
      <w:r w:rsidRPr="003570CE">
        <w:rPr>
          <w:i/>
          <w:iCs/>
          <w:color w:val="222222"/>
          <w:shd w:val="clear" w:color="auto" w:fill="FFFFFF"/>
        </w:rPr>
        <w:t>John Lewis Partnership competitors and similar companies</w:t>
      </w:r>
      <w:r w:rsidRPr="003570CE">
        <w:rPr>
          <w:color w:val="222222"/>
          <w:shd w:val="clear" w:color="auto" w:fill="FFFFFF"/>
        </w:rPr>
        <w:t>”. Available at: https://craft.co/john-lewis-partnership/competitors, [Accessed on: 2nd March, 2023]”</w:t>
      </w:r>
    </w:p>
    <w:p w:rsidR="003570CE" w:rsidRPr="003570CE" w:rsidRDefault="00A83B49" w:rsidP="003570CE">
      <w:pPr>
        <w:spacing w:before="240"/>
      </w:pPr>
      <w:r w:rsidRPr="003570CE">
        <w:rPr>
          <w:color w:val="222222"/>
          <w:shd w:val="clear" w:color="auto" w:fill="FFFFFF"/>
        </w:rPr>
        <w:t xml:space="preserve"> </w:t>
      </w:r>
      <w:r w:rsidR="003570CE" w:rsidRPr="003570CE">
        <w:rPr>
          <w:color w:val="222222"/>
          <w:shd w:val="clear" w:color="auto" w:fill="FFFFFF"/>
        </w:rPr>
        <w:t xml:space="preserve">“Eva, N., Meacham, H., Newman, A., Schwarz, G. and Tham, T.L., (2019). Is coworker feedback more important than supervisor feedback for increasing innovative behavior?. </w:t>
      </w:r>
      <w:r w:rsidR="003570CE" w:rsidRPr="003570CE">
        <w:rPr>
          <w:i/>
          <w:iCs/>
          <w:color w:val="222222"/>
          <w:shd w:val="clear" w:color="auto" w:fill="FFFFFF"/>
        </w:rPr>
        <w:t>Human Resource Management</w:t>
      </w:r>
      <w:r w:rsidR="003570CE" w:rsidRPr="003570CE">
        <w:rPr>
          <w:color w:val="222222"/>
          <w:shd w:val="clear" w:color="auto" w:fill="FFFFFF"/>
        </w:rPr>
        <w:t xml:space="preserve">, </w:t>
      </w:r>
      <w:r w:rsidR="003570CE" w:rsidRPr="003570CE">
        <w:rPr>
          <w:i/>
          <w:iCs/>
          <w:color w:val="222222"/>
          <w:shd w:val="clear" w:color="auto" w:fill="FFFFFF"/>
        </w:rPr>
        <w:t>58</w:t>
      </w:r>
      <w:r w:rsidR="003570CE" w:rsidRPr="003570CE">
        <w:rPr>
          <w:color w:val="222222"/>
          <w:shd w:val="clear" w:color="auto" w:fill="FFFFFF"/>
        </w:rPr>
        <w:t>(4), pp.383-396.”</w:t>
      </w:r>
    </w:p>
    <w:p w:rsidR="003570CE" w:rsidRPr="003570CE" w:rsidRDefault="003570CE" w:rsidP="003570CE">
      <w:pPr>
        <w:spacing w:before="240"/>
      </w:pPr>
      <w:r w:rsidRPr="003570CE">
        <w:rPr>
          <w:color w:val="222222"/>
          <w:shd w:val="clear" w:color="auto" w:fill="FFFFFF"/>
        </w:rPr>
        <w:t xml:space="preserve">“Frick, N.R., Mirbabaie, M., Stieglitz, S. and Salomon, J., (2021). Maneuvering through the stormy seas of digital transformation: the impact of empowering leadership on the AI readiness of enterprises. </w:t>
      </w:r>
      <w:r w:rsidRPr="003570CE">
        <w:rPr>
          <w:i/>
          <w:iCs/>
          <w:color w:val="222222"/>
          <w:shd w:val="clear" w:color="auto" w:fill="FFFFFF"/>
        </w:rPr>
        <w:t>Journal of Decision Systems</w:t>
      </w:r>
      <w:r w:rsidRPr="003570CE">
        <w:rPr>
          <w:color w:val="222222"/>
          <w:shd w:val="clear" w:color="auto" w:fill="FFFFFF"/>
        </w:rPr>
        <w:t xml:space="preserve">, </w:t>
      </w:r>
      <w:r w:rsidRPr="003570CE">
        <w:rPr>
          <w:i/>
          <w:iCs/>
          <w:color w:val="222222"/>
          <w:shd w:val="clear" w:color="auto" w:fill="FFFFFF"/>
        </w:rPr>
        <w:t>30</w:t>
      </w:r>
      <w:r w:rsidRPr="003570CE">
        <w:rPr>
          <w:color w:val="222222"/>
          <w:shd w:val="clear" w:color="auto" w:fill="FFFFFF"/>
        </w:rPr>
        <w:t>(2-3), pp.235-258.”</w:t>
      </w:r>
    </w:p>
    <w:p w:rsidR="003570CE" w:rsidRPr="003570CE" w:rsidRDefault="003570CE" w:rsidP="003570CE">
      <w:pPr>
        <w:spacing w:before="240"/>
      </w:pPr>
      <w:r w:rsidRPr="003570CE">
        <w:rPr>
          <w:color w:val="222222"/>
          <w:shd w:val="clear" w:color="auto" w:fill="FFFFFF"/>
        </w:rPr>
        <w:t xml:space="preserve">“Gultom, A. and Situmorang, B., (2020). Effect of Democratic Leadership Style and Bureaucratic Leadership Style against Teacher Work Motivation in Dolok Batu Naggar State 1 State School. In </w:t>
      </w:r>
      <w:r w:rsidRPr="003570CE">
        <w:rPr>
          <w:i/>
          <w:iCs/>
          <w:color w:val="222222"/>
          <w:shd w:val="clear" w:color="auto" w:fill="FFFFFF"/>
        </w:rPr>
        <w:t>Unimed International Conference on Economics Education and Social Science Individual,(Unicees)</w:t>
      </w:r>
      <w:r w:rsidRPr="003570CE">
        <w:rPr>
          <w:color w:val="222222"/>
          <w:shd w:val="clear" w:color="auto" w:fill="FFFFFF"/>
        </w:rPr>
        <w:t xml:space="preserve"> (pp. 306-313).”</w:t>
      </w:r>
    </w:p>
    <w:p w:rsidR="003570CE" w:rsidRPr="003570CE" w:rsidRDefault="003570CE" w:rsidP="003570CE">
      <w:pPr>
        <w:spacing w:before="240" w:after="200"/>
      </w:pPr>
      <w:r w:rsidRPr="003570CE">
        <w:rPr>
          <w:color w:val="000000"/>
        </w:rPr>
        <w:t>“</w:t>
      </w:r>
      <w:r w:rsidRPr="003570CE">
        <w:rPr>
          <w:color w:val="000000"/>
          <w:shd w:val="clear" w:color="auto" w:fill="FFFFFF"/>
        </w:rPr>
        <w:t xml:space="preserve">Harrison, R., Fischer, S., Walpola, R.L., Chauhan, A., Babalola, T., Mears, S. and Le-Dao, H., (2021). Where do models for change management, improvement and implementation meet? A systematic review of the applications of change management models in healthcare. </w:t>
      </w:r>
      <w:r w:rsidRPr="003570CE">
        <w:rPr>
          <w:i/>
          <w:iCs/>
          <w:color w:val="000000"/>
          <w:shd w:val="clear" w:color="auto" w:fill="FFFFFF"/>
        </w:rPr>
        <w:t>Journal of healthcare leadership</w:t>
      </w:r>
      <w:r w:rsidRPr="003570CE">
        <w:rPr>
          <w:color w:val="000000"/>
          <w:shd w:val="clear" w:color="auto" w:fill="FFFFFF"/>
        </w:rPr>
        <w:t>, pp.85-108.</w:t>
      </w:r>
      <w:r w:rsidRPr="003570CE">
        <w:rPr>
          <w:color w:val="000000"/>
        </w:rPr>
        <w:t>”</w:t>
      </w:r>
    </w:p>
    <w:p w:rsidR="003570CE" w:rsidRPr="003570CE" w:rsidRDefault="003570CE" w:rsidP="003570CE">
      <w:pPr>
        <w:spacing w:before="240" w:after="200"/>
      </w:pPr>
      <w:r w:rsidRPr="003570CE">
        <w:rPr>
          <w:color w:val="000000"/>
        </w:rPr>
        <w:lastRenderedPageBreak/>
        <w:t xml:space="preserve">“Hofstede-insights.com (2022), </w:t>
      </w:r>
      <w:r w:rsidRPr="003570CE">
        <w:rPr>
          <w:i/>
          <w:iCs/>
          <w:color w:val="000000"/>
        </w:rPr>
        <w:t xml:space="preserve">WHAT ABOUT THE UK? </w:t>
      </w:r>
      <w:r w:rsidRPr="003570CE">
        <w:rPr>
          <w:color w:val="000000"/>
        </w:rPr>
        <w:t>Available at: https://www.hofstede-insights.com/country/the-uk/ [Accessed on: 04.03.2023]”</w:t>
      </w:r>
    </w:p>
    <w:p w:rsidR="003570CE" w:rsidRPr="003570CE" w:rsidRDefault="003570CE" w:rsidP="003570CE">
      <w:pPr>
        <w:spacing w:before="240"/>
      </w:pPr>
      <w:r w:rsidRPr="003570CE">
        <w:rPr>
          <w:i/>
          <w:iCs/>
          <w:color w:val="222222"/>
          <w:shd w:val="clear" w:color="auto" w:fill="FFFFFF"/>
        </w:rPr>
        <w:t>“introduction to Change and Stability Management (2) (1) (1), PPT slide 12”</w:t>
      </w:r>
    </w:p>
    <w:p w:rsidR="003570CE" w:rsidRPr="003570CE" w:rsidRDefault="003570CE" w:rsidP="003570CE">
      <w:pPr>
        <w:spacing w:before="240"/>
      </w:pPr>
      <w:r w:rsidRPr="003570CE">
        <w:rPr>
          <w:color w:val="222222"/>
          <w:shd w:val="clear" w:color="auto" w:fill="FFFFFF"/>
        </w:rPr>
        <w:t xml:space="preserve">“Janakiram, P. and Narayanamma, L., (2019). Strategic Human Resource Management &amp; Digitisation of HR for Sustainable Development. </w:t>
      </w:r>
      <w:r w:rsidRPr="003570CE">
        <w:rPr>
          <w:i/>
          <w:iCs/>
          <w:color w:val="222222"/>
          <w:shd w:val="clear" w:color="auto" w:fill="FFFFFF"/>
        </w:rPr>
        <w:t>J. Mech. Cont. &amp; Math. Sci</w:t>
      </w:r>
      <w:r w:rsidRPr="003570CE">
        <w:rPr>
          <w:color w:val="222222"/>
          <w:shd w:val="clear" w:color="auto" w:fill="FFFFFF"/>
        </w:rPr>
        <w:t xml:space="preserve">, </w:t>
      </w:r>
      <w:r w:rsidRPr="003570CE">
        <w:rPr>
          <w:i/>
          <w:iCs/>
          <w:color w:val="222222"/>
          <w:shd w:val="clear" w:color="auto" w:fill="FFFFFF"/>
        </w:rPr>
        <w:t>14</w:t>
      </w:r>
      <w:r w:rsidRPr="003570CE">
        <w:rPr>
          <w:color w:val="222222"/>
          <w:shd w:val="clear" w:color="auto" w:fill="FFFFFF"/>
        </w:rPr>
        <w:t>(5), pp.716-723.”</w:t>
      </w:r>
    </w:p>
    <w:p w:rsidR="003570CE" w:rsidRPr="003570CE" w:rsidRDefault="003570CE" w:rsidP="003570CE">
      <w:pPr>
        <w:spacing w:before="240"/>
      </w:pPr>
      <w:r w:rsidRPr="003570CE">
        <w:rPr>
          <w:color w:val="222222"/>
          <w:shd w:val="clear" w:color="auto" w:fill="FFFFFF"/>
        </w:rPr>
        <w:t>“Johnlewis.com, (2023). “</w:t>
      </w:r>
      <w:r w:rsidRPr="003570CE">
        <w:rPr>
          <w:i/>
          <w:iCs/>
          <w:color w:val="222222"/>
          <w:shd w:val="clear" w:color="auto" w:fill="FFFFFF"/>
        </w:rPr>
        <w:t>Recycle with us</w:t>
      </w:r>
      <w:r w:rsidRPr="003570CE">
        <w:rPr>
          <w:color w:val="222222"/>
          <w:shd w:val="clear" w:color="auto" w:fill="FFFFFF"/>
        </w:rPr>
        <w:t>”. Available at: https://www.johnlewis.com/content/sustainability, [Accessed on: 2nd March, 2023]”</w:t>
      </w:r>
    </w:p>
    <w:p w:rsidR="003570CE" w:rsidRPr="003570CE" w:rsidRDefault="003570CE" w:rsidP="003570CE">
      <w:pPr>
        <w:spacing w:before="240" w:after="200"/>
      </w:pPr>
      <w:r w:rsidRPr="003570CE">
        <w:rPr>
          <w:color w:val="000000"/>
        </w:rPr>
        <w:t>“</w:t>
      </w:r>
      <w:r w:rsidRPr="003570CE">
        <w:rPr>
          <w:color w:val="000000"/>
          <w:shd w:val="clear" w:color="auto" w:fill="FFFFFF"/>
        </w:rPr>
        <w:t xml:space="preserve">Kaffashi, S. and Shamsudin, M.N., (2019). Transforming to a low carbon society; an extended theory of planned behaviour of Malaysian citizens. </w:t>
      </w:r>
      <w:r w:rsidRPr="003570CE">
        <w:rPr>
          <w:i/>
          <w:iCs/>
          <w:color w:val="000000"/>
          <w:shd w:val="clear" w:color="auto" w:fill="FFFFFF"/>
        </w:rPr>
        <w:t>Journal of Cleaner Production</w:t>
      </w:r>
      <w:r w:rsidRPr="003570CE">
        <w:rPr>
          <w:color w:val="000000"/>
          <w:shd w:val="clear" w:color="auto" w:fill="FFFFFF"/>
        </w:rPr>
        <w:t xml:space="preserve">, </w:t>
      </w:r>
      <w:r w:rsidRPr="003570CE">
        <w:rPr>
          <w:i/>
          <w:iCs/>
          <w:color w:val="000000"/>
          <w:shd w:val="clear" w:color="auto" w:fill="FFFFFF"/>
        </w:rPr>
        <w:t>235</w:t>
      </w:r>
      <w:r w:rsidRPr="003570CE">
        <w:rPr>
          <w:color w:val="000000"/>
          <w:shd w:val="clear" w:color="auto" w:fill="FFFFFF"/>
        </w:rPr>
        <w:t>, pp.1255-1264.</w:t>
      </w:r>
      <w:r w:rsidRPr="003570CE">
        <w:rPr>
          <w:color w:val="000000"/>
        </w:rPr>
        <w:t>”</w:t>
      </w:r>
    </w:p>
    <w:p w:rsidR="003570CE" w:rsidRPr="003570CE" w:rsidRDefault="003570CE" w:rsidP="003570CE">
      <w:pPr>
        <w:spacing w:before="240"/>
      </w:pPr>
      <w:r w:rsidRPr="003570CE">
        <w:rPr>
          <w:color w:val="222222"/>
          <w:shd w:val="clear" w:color="auto" w:fill="FFFFFF"/>
        </w:rPr>
        <w:t xml:space="preserve">“Kaufman, J.P., Arcabic, V., Druzic, M. and Mackic, V., (2019). The Competition Law and Policy Roundtable Series-Ex-Post Economic Evaluation of Competition Policy Enforcement, University of Zagreb-Faculty of Economics and Business, 12 February 2019. </w:t>
      </w:r>
      <w:r w:rsidRPr="003570CE">
        <w:rPr>
          <w:i/>
          <w:iCs/>
          <w:color w:val="222222"/>
          <w:shd w:val="clear" w:color="auto" w:fill="FFFFFF"/>
        </w:rPr>
        <w:t>YARS</w:t>
      </w:r>
      <w:r w:rsidRPr="003570CE">
        <w:rPr>
          <w:color w:val="222222"/>
          <w:shd w:val="clear" w:color="auto" w:fill="FFFFFF"/>
        </w:rPr>
        <w:t xml:space="preserve">, </w:t>
      </w:r>
      <w:r w:rsidRPr="003570CE">
        <w:rPr>
          <w:i/>
          <w:iCs/>
          <w:color w:val="222222"/>
          <w:shd w:val="clear" w:color="auto" w:fill="FFFFFF"/>
        </w:rPr>
        <w:t>19</w:t>
      </w:r>
      <w:r w:rsidRPr="003570CE">
        <w:rPr>
          <w:color w:val="222222"/>
          <w:shd w:val="clear" w:color="auto" w:fill="FFFFFF"/>
        </w:rPr>
        <w:t>, p.231.”</w:t>
      </w:r>
    </w:p>
    <w:p w:rsidR="003570CE" w:rsidRPr="003570CE" w:rsidRDefault="003570CE" w:rsidP="003570CE">
      <w:pPr>
        <w:spacing w:before="240"/>
      </w:pPr>
      <w:r w:rsidRPr="003570CE">
        <w:rPr>
          <w:color w:val="222222"/>
          <w:shd w:val="clear" w:color="auto" w:fill="FFFFFF"/>
        </w:rPr>
        <w:t xml:space="preserve">“Kotamena, F., Senjaya, P. and Prasetya, A.B., (2020). A literature review: Is transformational leadership elitist and antidemocratic?. </w:t>
      </w:r>
      <w:r w:rsidRPr="003570CE">
        <w:rPr>
          <w:i/>
          <w:iCs/>
          <w:color w:val="222222"/>
          <w:shd w:val="clear" w:color="auto" w:fill="FFFFFF"/>
        </w:rPr>
        <w:t>International Journal of Social, Policy and Law</w:t>
      </w:r>
      <w:r w:rsidRPr="003570CE">
        <w:rPr>
          <w:color w:val="222222"/>
          <w:shd w:val="clear" w:color="auto" w:fill="FFFFFF"/>
        </w:rPr>
        <w:t xml:space="preserve">, </w:t>
      </w:r>
      <w:r w:rsidRPr="003570CE">
        <w:rPr>
          <w:i/>
          <w:iCs/>
          <w:color w:val="222222"/>
          <w:shd w:val="clear" w:color="auto" w:fill="FFFFFF"/>
        </w:rPr>
        <w:t>1</w:t>
      </w:r>
      <w:r w:rsidRPr="003570CE">
        <w:rPr>
          <w:color w:val="222222"/>
          <w:shd w:val="clear" w:color="auto" w:fill="FFFFFF"/>
        </w:rPr>
        <w:t>(1), pp.36-43.”</w:t>
      </w:r>
    </w:p>
    <w:p w:rsidR="003570CE" w:rsidRPr="003570CE" w:rsidRDefault="003570CE" w:rsidP="003570CE">
      <w:pPr>
        <w:spacing w:before="240" w:after="200"/>
      </w:pPr>
      <w:r w:rsidRPr="003570CE">
        <w:rPr>
          <w:i/>
          <w:iCs/>
          <w:color w:val="000000"/>
        </w:rPr>
        <w:t>“Lecture MP  - Approaches to Change, PPT slide 3”</w:t>
      </w:r>
    </w:p>
    <w:p w:rsidR="003570CE" w:rsidRPr="003570CE" w:rsidRDefault="003570CE" w:rsidP="003570CE">
      <w:pPr>
        <w:spacing w:before="240"/>
      </w:pPr>
      <w:r w:rsidRPr="003570CE">
        <w:rPr>
          <w:color w:val="222222"/>
          <w:shd w:val="clear" w:color="auto" w:fill="FFFFFF"/>
        </w:rPr>
        <w:t>“Statista.com, (2020). “</w:t>
      </w:r>
      <w:r w:rsidRPr="003570CE">
        <w:rPr>
          <w:i/>
          <w:iCs/>
          <w:color w:val="222222"/>
          <w:shd w:val="clear" w:color="auto" w:fill="FFFFFF"/>
        </w:rPr>
        <w:t>UK internet penetration: percentage of population using the internet in the United Kingdom from 2000 to 2020</w:t>
      </w:r>
      <w:r w:rsidRPr="003570CE">
        <w:rPr>
          <w:color w:val="222222"/>
          <w:shd w:val="clear" w:color="auto" w:fill="FFFFFF"/>
        </w:rPr>
        <w:t>”. Available at: https://www.statista.com/statistics/468663/uk-internet-penetration/, [Accessed on: 2nd March, 2023]”</w:t>
      </w:r>
    </w:p>
    <w:p w:rsidR="003570CE" w:rsidRPr="003570CE" w:rsidRDefault="003570CE" w:rsidP="003570CE">
      <w:pPr>
        <w:spacing w:before="240"/>
      </w:pPr>
      <w:r w:rsidRPr="003570CE">
        <w:rPr>
          <w:color w:val="222222"/>
          <w:shd w:val="clear" w:color="auto" w:fill="FFFFFF"/>
        </w:rPr>
        <w:t xml:space="preserve">“Tear, M.J., Reader, T.W., Shorrock, S. and Kirwan, B., (2020). Safety culture and power: interactions between perceptions of safety culture, organisational hierarchy, and national culture. </w:t>
      </w:r>
      <w:r w:rsidRPr="003570CE">
        <w:rPr>
          <w:i/>
          <w:iCs/>
          <w:color w:val="222222"/>
          <w:shd w:val="clear" w:color="auto" w:fill="FFFFFF"/>
        </w:rPr>
        <w:t>Safety science</w:t>
      </w:r>
      <w:r w:rsidRPr="003570CE">
        <w:rPr>
          <w:color w:val="222222"/>
          <w:shd w:val="clear" w:color="auto" w:fill="FFFFFF"/>
        </w:rPr>
        <w:t xml:space="preserve">, </w:t>
      </w:r>
      <w:r w:rsidRPr="003570CE">
        <w:rPr>
          <w:i/>
          <w:iCs/>
          <w:color w:val="222222"/>
          <w:shd w:val="clear" w:color="auto" w:fill="FFFFFF"/>
        </w:rPr>
        <w:t>121</w:t>
      </w:r>
      <w:r w:rsidRPr="003570CE">
        <w:rPr>
          <w:color w:val="222222"/>
          <w:shd w:val="clear" w:color="auto" w:fill="FFFFFF"/>
        </w:rPr>
        <w:t>, pp.550-561.”</w:t>
      </w:r>
    </w:p>
    <w:p w:rsidR="003570CE" w:rsidRPr="003570CE" w:rsidRDefault="003570CE" w:rsidP="003570CE">
      <w:pPr>
        <w:spacing w:before="240"/>
      </w:pPr>
      <w:r w:rsidRPr="003570CE">
        <w:rPr>
          <w:color w:val="222222"/>
          <w:shd w:val="clear" w:color="auto" w:fill="FFFFFF"/>
        </w:rPr>
        <w:lastRenderedPageBreak/>
        <w:t>“Techbeacon.com, (2023). “</w:t>
      </w:r>
      <w:r w:rsidRPr="003570CE">
        <w:rPr>
          <w:i/>
          <w:iCs/>
          <w:color w:val="222222"/>
          <w:shd w:val="clear" w:color="auto" w:fill="FFFFFF"/>
        </w:rPr>
        <w:t>How John Lewis &amp; Partners accelerated its digital transformation</w:t>
      </w:r>
      <w:r w:rsidRPr="003570CE">
        <w:rPr>
          <w:color w:val="222222"/>
          <w:shd w:val="clear" w:color="auto" w:fill="FFFFFF"/>
        </w:rPr>
        <w:t>”. Available at: https://techbeacon.com/enterprise-it/how-john-lewis-partners-accelerated-its-digital-transformation, [Accessed on: 2nd March, 2023]”</w:t>
      </w:r>
    </w:p>
    <w:p w:rsidR="003570CE" w:rsidRPr="003570CE" w:rsidRDefault="003570CE" w:rsidP="003570CE">
      <w:pPr>
        <w:spacing w:before="240"/>
      </w:pPr>
      <w:r w:rsidRPr="003570CE">
        <w:rPr>
          <w:color w:val="222222"/>
          <w:shd w:val="clear" w:color="auto" w:fill="FFFFFF"/>
        </w:rPr>
        <w:t>“theglobaleconomy.com, (2023). “</w:t>
      </w:r>
      <w:r w:rsidRPr="003570CE">
        <w:rPr>
          <w:i/>
          <w:iCs/>
          <w:color w:val="222222"/>
          <w:shd w:val="clear" w:color="auto" w:fill="FFFFFF"/>
        </w:rPr>
        <w:t>United Kingdom: Political stability</w:t>
      </w:r>
      <w:r w:rsidRPr="003570CE">
        <w:rPr>
          <w:color w:val="222222"/>
          <w:shd w:val="clear" w:color="auto" w:fill="FFFFFF"/>
        </w:rPr>
        <w:t>”. Available at: https://www.theglobaleconomy.com/United-Kingdom/wb_political_stability/#:~:text=Political%20stability%20index%20(%2D2.5%20weak%3B%202.5%20strong)&amp;text=The%20latest%20value%20from%202021,to%20compare%20trends%20over%20time,  [Accessed on: 2nd March, 2023]”</w:t>
      </w:r>
    </w:p>
    <w:p w:rsidR="003570CE" w:rsidRPr="003570CE" w:rsidRDefault="003570CE" w:rsidP="003570CE">
      <w:pPr>
        <w:spacing w:before="240"/>
      </w:pPr>
      <w:r w:rsidRPr="003570CE">
        <w:rPr>
          <w:color w:val="222222"/>
          <w:shd w:val="clear" w:color="auto" w:fill="FFFFFF"/>
        </w:rPr>
        <w:t>“Tradingeconomics.com, (2023). “</w:t>
      </w:r>
      <w:r w:rsidRPr="003570CE">
        <w:rPr>
          <w:i/>
          <w:iCs/>
          <w:color w:val="222222"/>
          <w:shd w:val="clear" w:color="auto" w:fill="FFFFFF"/>
        </w:rPr>
        <w:t>United Kingdom Unemployment Rate</w:t>
      </w:r>
      <w:r w:rsidRPr="003570CE">
        <w:rPr>
          <w:color w:val="222222"/>
          <w:shd w:val="clear" w:color="auto" w:fill="FFFFFF"/>
        </w:rPr>
        <w:t>”. Available at: https://tradingeconomics.com/united-kingdom/unemployment-rate#:~:text=Unemployment%20Rate%20in%20the%20United,percent%20in%20December%20of%201973, [Accessed on: 2nd March, 2023]”</w:t>
      </w:r>
    </w:p>
    <w:p w:rsidR="003570CE" w:rsidRPr="003570CE" w:rsidRDefault="003570CE" w:rsidP="003570CE">
      <w:pPr>
        <w:spacing w:before="240"/>
        <w:rPr>
          <w:color w:val="222222"/>
          <w:shd w:val="clear" w:color="auto" w:fill="FFFFFF"/>
        </w:rPr>
      </w:pPr>
      <w:r w:rsidRPr="003570CE">
        <w:rPr>
          <w:color w:val="222222"/>
          <w:shd w:val="clear" w:color="auto" w:fill="FFFFFF"/>
        </w:rPr>
        <w:t>“Wang, B., Liu, Y., Qian, J. and Parker, S.K., (2021). Achieving effective remote working during the COVID</w:t>
      </w:r>
      <w:r w:rsidRPr="003570CE">
        <w:rPr>
          <w:rFonts w:ascii="Cambria Math" w:hAnsi="Cambria Math"/>
          <w:color w:val="222222"/>
          <w:shd w:val="clear" w:color="auto" w:fill="FFFFFF"/>
        </w:rPr>
        <w:t>‐</w:t>
      </w:r>
      <w:r w:rsidRPr="003570CE">
        <w:rPr>
          <w:color w:val="222222"/>
          <w:shd w:val="clear" w:color="auto" w:fill="FFFFFF"/>
        </w:rPr>
        <w:t xml:space="preserve">19 pandemic: A work design perspective. </w:t>
      </w:r>
      <w:r w:rsidRPr="003570CE">
        <w:rPr>
          <w:i/>
          <w:iCs/>
          <w:color w:val="222222"/>
          <w:shd w:val="clear" w:color="auto" w:fill="FFFFFF"/>
        </w:rPr>
        <w:t>Applied psychology</w:t>
      </w:r>
      <w:r w:rsidRPr="003570CE">
        <w:rPr>
          <w:color w:val="222222"/>
          <w:shd w:val="clear" w:color="auto" w:fill="FFFFFF"/>
        </w:rPr>
        <w:t xml:space="preserve">, </w:t>
      </w:r>
      <w:r w:rsidRPr="003570CE">
        <w:rPr>
          <w:i/>
          <w:iCs/>
          <w:color w:val="222222"/>
          <w:shd w:val="clear" w:color="auto" w:fill="FFFFFF"/>
        </w:rPr>
        <w:t>70</w:t>
      </w:r>
      <w:r w:rsidRPr="003570CE">
        <w:rPr>
          <w:color w:val="222222"/>
          <w:shd w:val="clear" w:color="auto" w:fill="FFFFFF"/>
        </w:rPr>
        <w:t>(1), pp.16-59.”</w:t>
      </w:r>
    </w:p>
    <w:p w:rsidR="003570CE" w:rsidRPr="003570CE" w:rsidRDefault="00A83B49" w:rsidP="003570CE">
      <w:pPr>
        <w:spacing w:before="240"/>
      </w:pPr>
      <w:r w:rsidRPr="003570CE">
        <w:rPr>
          <w:color w:val="222222"/>
          <w:shd w:val="clear" w:color="auto" w:fill="FFFFFF"/>
        </w:rPr>
        <w:t>“Eprints.lse.ac.uk, (2023). “</w:t>
      </w:r>
      <w:r w:rsidRPr="003570CE">
        <w:rPr>
          <w:i/>
          <w:iCs/>
          <w:color w:val="222222"/>
          <w:shd w:val="clear" w:color="auto" w:fill="FFFFFF"/>
        </w:rPr>
        <w:t>The John Lewis model reveals the tensions and paradoxes at</w:t>
      </w:r>
      <w:r>
        <w:t xml:space="preserve"> </w:t>
      </w:r>
      <w:r w:rsidR="003570CE" w:rsidRPr="003570CE">
        <w:rPr>
          <w:i/>
          <w:iCs/>
          <w:color w:val="222222"/>
          <w:shd w:val="clear" w:color="auto" w:fill="FFFFFF"/>
        </w:rPr>
        <w:t>the heart of workplace democracy</w:t>
      </w:r>
      <w:r w:rsidR="003570CE" w:rsidRPr="003570CE">
        <w:rPr>
          <w:color w:val="222222"/>
          <w:shd w:val="clear" w:color="auto" w:fill="FFFFFF"/>
        </w:rPr>
        <w:t>”. Available at: https://eprints.lse.ac.uk/53032/1/Abby%20Cathcart-democraticaudit.com-The_John_Lewis_model_reveals_the_tensions_and_paradoxes.pdf, [Accessed on: 2nd March, 2023]”</w:t>
      </w:r>
    </w:p>
    <w:sectPr w:rsidR="003570CE" w:rsidRPr="003570CE" w:rsidSect="00F95675">
      <w:footerReference w:type="default" r:id="rId13"/>
      <w:pgSz w:w="11909" w:h="16834"/>
      <w:pgMar w:top="1440" w:right="1440" w:bottom="1440" w:left="1440" w:header="720" w:footer="720" w:gutter="0"/>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04B87" w:rsidRDefault="00304B87" w:rsidP="00A83B49">
      <w:pPr>
        <w:spacing w:line="240" w:lineRule="auto"/>
      </w:pPr>
      <w:r>
        <w:separator/>
      </w:r>
    </w:p>
  </w:endnote>
  <w:endnote w:type="continuationSeparator" w:id="1">
    <w:p w:rsidR="00304B87" w:rsidRDefault="00304B87" w:rsidP="00A83B4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498889"/>
      <w:docPartObj>
        <w:docPartGallery w:val="Page Numbers (Bottom of Page)"/>
        <w:docPartUnique/>
      </w:docPartObj>
    </w:sdtPr>
    <w:sdtContent>
      <w:p w:rsidR="00A83B49" w:rsidRDefault="00855966">
        <w:pPr>
          <w:pStyle w:val="Footer"/>
          <w:jc w:val="right"/>
        </w:pPr>
        <w:fldSimple w:instr=" PAGE   \* MERGEFORMAT ">
          <w:r w:rsidR="00DB2DCF">
            <w:rPr>
              <w:noProof/>
            </w:rPr>
            <w:t>8</w:t>
          </w:r>
        </w:fldSimple>
      </w:p>
    </w:sdtContent>
  </w:sdt>
  <w:p w:rsidR="00A83B49" w:rsidRDefault="00A83B4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04B87" w:rsidRDefault="00304B87" w:rsidP="00A83B49">
      <w:pPr>
        <w:spacing w:line="240" w:lineRule="auto"/>
      </w:pPr>
      <w:r>
        <w:separator/>
      </w:r>
    </w:p>
  </w:footnote>
  <w:footnote w:type="continuationSeparator" w:id="1">
    <w:p w:rsidR="00304B87" w:rsidRDefault="00304B87" w:rsidP="00A83B4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E97F2C"/>
    <w:multiLevelType w:val="multilevel"/>
    <w:tmpl w:val="1C2081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09029C9"/>
    <w:multiLevelType w:val="multilevel"/>
    <w:tmpl w:val="691EFD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2CD5A79"/>
    <w:multiLevelType w:val="multilevel"/>
    <w:tmpl w:val="242E42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C8D3505"/>
    <w:multiLevelType w:val="multilevel"/>
    <w:tmpl w:val="61FC7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21C6AFF"/>
    <w:multiLevelType w:val="multilevel"/>
    <w:tmpl w:val="2D9650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8E9546B"/>
    <w:multiLevelType w:val="multilevel"/>
    <w:tmpl w:val="A07882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E06446F"/>
    <w:multiLevelType w:val="multilevel"/>
    <w:tmpl w:val="191A5E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1"/>
  </w:num>
  <w:num w:numId="3">
    <w:abstractNumId w:val="0"/>
  </w:num>
  <w:num w:numId="4">
    <w:abstractNumId w:val="3"/>
  </w:num>
  <w:num w:numId="5">
    <w:abstractNumId w:val="4"/>
  </w:num>
  <w:num w:numId="6">
    <w:abstractNumId w:val="2"/>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DD74D6"/>
    <w:rsid w:val="00215AA3"/>
    <w:rsid w:val="002B7D4D"/>
    <w:rsid w:val="00304B87"/>
    <w:rsid w:val="003570CE"/>
    <w:rsid w:val="00414336"/>
    <w:rsid w:val="00621F91"/>
    <w:rsid w:val="006E7DA3"/>
    <w:rsid w:val="007C4004"/>
    <w:rsid w:val="00855966"/>
    <w:rsid w:val="00A63A61"/>
    <w:rsid w:val="00A83B49"/>
    <w:rsid w:val="00C13ED0"/>
    <w:rsid w:val="00DB2DCF"/>
    <w:rsid w:val="00DD74D6"/>
    <w:rsid w:val="00E74FAB"/>
    <w:rsid w:val="00F9567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4FAB"/>
  </w:style>
  <w:style w:type="paragraph" w:styleId="Heading1">
    <w:name w:val="heading 1"/>
    <w:basedOn w:val="normal0"/>
    <w:next w:val="normal0"/>
    <w:rsid w:val="00DD74D6"/>
    <w:pPr>
      <w:keepNext/>
      <w:keepLines/>
      <w:outlineLvl w:val="0"/>
    </w:pPr>
    <w:rPr>
      <w:b/>
    </w:rPr>
  </w:style>
  <w:style w:type="paragraph" w:styleId="Heading2">
    <w:name w:val="heading 2"/>
    <w:basedOn w:val="normal0"/>
    <w:next w:val="normal0"/>
    <w:rsid w:val="00DD74D6"/>
    <w:pPr>
      <w:keepNext/>
      <w:keepLines/>
      <w:outlineLvl w:val="1"/>
    </w:pPr>
    <w:rPr>
      <w:b/>
    </w:rPr>
  </w:style>
  <w:style w:type="paragraph" w:styleId="Heading3">
    <w:name w:val="heading 3"/>
    <w:basedOn w:val="normal0"/>
    <w:next w:val="normal0"/>
    <w:rsid w:val="00DD74D6"/>
    <w:pPr>
      <w:keepNext/>
      <w:keepLines/>
      <w:spacing w:before="320" w:after="80"/>
      <w:outlineLvl w:val="2"/>
    </w:pPr>
    <w:rPr>
      <w:color w:val="434343"/>
      <w:sz w:val="28"/>
      <w:szCs w:val="28"/>
    </w:rPr>
  </w:style>
  <w:style w:type="paragraph" w:styleId="Heading4">
    <w:name w:val="heading 4"/>
    <w:basedOn w:val="normal0"/>
    <w:next w:val="normal0"/>
    <w:rsid w:val="00DD74D6"/>
    <w:pPr>
      <w:keepNext/>
      <w:keepLines/>
      <w:spacing w:before="280" w:after="80"/>
      <w:outlineLvl w:val="3"/>
    </w:pPr>
    <w:rPr>
      <w:color w:val="666666"/>
    </w:rPr>
  </w:style>
  <w:style w:type="paragraph" w:styleId="Heading5">
    <w:name w:val="heading 5"/>
    <w:basedOn w:val="normal0"/>
    <w:next w:val="normal0"/>
    <w:rsid w:val="00DD74D6"/>
    <w:pPr>
      <w:keepNext/>
      <w:keepLines/>
      <w:spacing w:before="240" w:after="80"/>
      <w:outlineLvl w:val="4"/>
    </w:pPr>
    <w:rPr>
      <w:color w:val="666666"/>
      <w:sz w:val="22"/>
      <w:szCs w:val="22"/>
    </w:rPr>
  </w:style>
  <w:style w:type="paragraph" w:styleId="Heading6">
    <w:name w:val="heading 6"/>
    <w:basedOn w:val="normal0"/>
    <w:next w:val="normal0"/>
    <w:rsid w:val="00DD74D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D74D6"/>
  </w:style>
  <w:style w:type="paragraph" w:styleId="Title">
    <w:name w:val="Title"/>
    <w:basedOn w:val="normal0"/>
    <w:next w:val="normal0"/>
    <w:rsid w:val="00DD74D6"/>
    <w:pPr>
      <w:keepNext/>
      <w:keepLines/>
      <w:spacing w:before="200" w:after="60"/>
      <w:jc w:val="center"/>
    </w:pPr>
    <w:rPr>
      <w:b/>
      <w:sz w:val="32"/>
      <w:szCs w:val="32"/>
    </w:rPr>
  </w:style>
  <w:style w:type="paragraph" w:styleId="Subtitle">
    <w:name w:val="Subtitle"/>
    <w:basedOn w:val="normal0"/>
    <w:next w:val="normal0"/>
    <w:rsid w:val="00DD74D6"/>
    <w:pPr>
      <w:keepNext/>
      <w:keepLines/>
      <w:spacing w:after="320"/>
    </w:pPr>
    <w:rPr>
      <w:rFonts w:ascii="Arial" w:eastAsia="Arial" w:hAnsi="Arial" w:cs="Arial"/>
      <w:color w:val="666666"/>
      <w:sz w:val="30"/>
      <w:szCs w:val="30"/>
    </w:rPr>
  </w:style>
  <w:style w:type="table" w:customStyle="1" w:styleId="a">
    <w:basedOn w:val="TableNormal"/>
    <w:rsid w:val="00DD74D6"/>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D74D6"/>
    <w:pPr>
      <w:spacing w:line="240" w:lineRule="auto"/>
    </w:pPr>
    <w:rPr>
      <w:sz w:val="20"/>
      <w:szCs w:val="20"/>
    </w:rPr>
  </w:style>
  <w:style w:type="character" w:customStyle="1" w:styleId="CommentTextChar">
    <w:name w:val="Comment Text Char"/>
    <w:basedOn w:val="DefaultParagraphFont"/>
    <w:link w:val="CommentText"/>
    <w:uiPriority w:val="99"/>
    <w:semiHidden/>
    <w:rsid w:val="00DD74D6"/>
    <w:rPr>
      <w:sz w:val="20"/>
      <w:szCs w:val="20"/>
    </w:rPr>
  </w:style>
  <w:style w:type="character" w:styleId="CommentReference">
    <w:name w:val="annotation reference"/>
    <w:basedOn w:val="DefaultParagraphFont"/>
    <w:uiPriority w:val="99"/>
    <w:semiHidden/>
    <w:unhideWhenUsed/>
    <w:rsid w:val="00DD74D6"/>
    <w:rPr>
      <w:sz w:val="16"/>
      <w:szCs w:val="16"/>
    </w:rPr>
  </w:style>
  <w:style w:type="paragraph" w:styleId="BalloonText">
    <w:name w:val="Balloon Text"/>
    <w:basedOn w:val="Normal"/>
    <w:link w:val="BalloonTextChar"/>
    <w:uiPriority w:val="99"/>
    <w:semiHidden/>
    <w:unhideWhenUsed/>
    <w:rsid w:val="006E7D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7DA3"/>
    <w:rPr>
      <w:rFonts w:ascii="Tahoma" w:hAnsi="Tahoma" w:cs="Tahoma"/>
      <w:sz w:val="16"/>
      <w:szCs w:val="16"/>
    </w:rPr>
  </w:style>
  <w:style w:type="paragraph" w:styleId="TOCHeading">
    <w:name w:val="TOC Heading"/>
    <w:basedOn w:val="Heading1"/>
    <w:next w:val="Normal"/>
    <w:uiPriority w:val="39"/>
    <w:semiHidden/>
    <w:unhideWhenUsed/>
    <w:qFormat/>
    <w:rsid w:val="00621F91"/>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21F91"/>
    <w:pPr>
      <w:spacing w:after="100"/>
    </w:pPr>
  </w:style>
  <w:style w:type="paragraph" w:styleId="TOC2">
    <w:name w:val="toc 2"/>
    <w:basedOn w:val="Normal"/>
    <w:next w:val="Normal"/>
    <w:autoRedefine/>
    <w:uiPriority w:val="39"/>
    <w:unhideWhenUsed/>
    <w:rsid w:val="00621F91"/>
    <w:pPr>
      <w:spacing w:after="100"/>
      <w:ind w:left="240"/>
    </w:pPr>
  </w:style>
  <w:style w:type="character" w:styleId="Hyperlink">
    <w:name w:val="Hyperlink"/>
    <w:basedOn w:val="DefaultParagraphFont"/>
    <w:uiPriority w:val="99"/>
    <w:unhideWhenUsed/>
    <w:rsid w:val="00621F91"/>
    <w:rPr>
      <w:color w:val="0000FF" w:themeColor="hyperlink"/>
      <w:u w:val="single"/>
    </w:rPr>
  </w:style>
  <w:style w:type="paragraph" w:styleId="NormalWeb">
    <w:name w:val="Normal (Web)"/>
    <w:basedOn w:val="Normal"/>
    <w:uiPriority w:val="99"/>
    <w:semiHidden/>
    <w:unhideWhenUsed/>
    <w:rsid w:val="003570CE"/>
    <w:pPr>
      <w:spacing w:before="100" w:beforeAutospacing="1" w:after="100" w:afterAutospacing="1" w:line="240" w:lineRule="auto"/>
      <w:jc w:val="left"/>
    </w:pPr>
  </w:style>
  <w:style w:type="paragraph" w:styleId="Header">
    <w:name w:val="header"/>
    <w:basedOn w:val="Normal"/>
    <w:link w:val="HeaderChar"/>
    <w:uiPriority w:val="99"/>
    <w:semiHidden/>
    <w:unhideWhenUsed/>
    <w:rsid w:val="00A83B4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83B49"/>
  </w:style>
  <w:style w:type="paragraph" w:styleId="Footer">
    <w:name w:val="footer"/>
    <w:basedOn w:val="Normal"/>
    <w:link w:val="FooterChar"/>
    <w:uiPriority w:val="99"/>
    <w:unhideWhenUsed/>
    <w:rsid w:val="00A83B49"/>
    <w:pPr>
      <w:tabs>
        <w:tab w:val="center" w:pos="4680"/>
        <w:tab w:val="right" w:pos="9360"/>
      </w:tabs>
      <w:spacing w:line="240" w:lineRule="auto"/>
    </w:pPr>
  </w:style>
  <w:style w:type="character" w:customStyle="1" w:styleId="FooterChar">
    <w:name w:val="Footer Char"/>
    <w:basedOn w:val="DefaultParagraphFont"/>
    <w:link w:val="Footer"/>
    <w:uiPriority w:val="99"/>
    <w:rsid w:val="00A83B49"/>
  </w:style>
</w:styles>
</file>

<file path=word/webSettings.xml><?xml version="1.0" encoding="utf-8"?>
<w:webSettings xmlns:r="http://schemas.openxmlformats.org/officeDocument/2006/relationships" xmlns:w="http://schemas.openxmlformats.org/wordprocessingml/2006/main">
  <w:divs>
    <w:div w:id="2269141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A27E1E30-8B1D-463E-A871-BB2307E6F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5312</Words>
  <Characters>30283</Characters>
  <Application>Microsoft Office Word</Application>
  <DocSecurity>0</DocSecurity>
  <Lines>252</Lines>
  <Paragraphs>71</Paragraphs>
  <ScaleCrop>false</ScaleCrop>
  <Company/>
  <LinksUpToDate>false</LinksUpToDate>
  <CharactersWithSpaces>35524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11</cp:revision>
  <dcterms:created xsi:type="dcterms:W3CDTF">2023-03-04T09:05:00Z</dcterms:created>
  <dcterms:modified xsi:type="dcterms:W3CDTF">2023-03-04T09:19:00Z</dcterms:modified>
</cp:coreProperties>
</file>