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833CBD" w14:textId="77777777" w:rsidR="00772541" w:rsidRDefault="00772541" w:rsidP="00772541"/>
    <w:p w14:paraId="37BDDC54" w14:textId="77777777" w:rsidR="00772541" w:rsidRDefault="00772541" w:rsidP="00772541">
      <w:r>
        <w:t xml:space="preserve">           1.4 Information based on 2022 </w:t>
      </w:r>
      <w:proofErr w:type="gramStart"/>
      <w:r>
        <w:t>figures</w:t>
      </w:r>
      <w:proofErr w:type="gramEnd"/>
    </w:p>
    <w:p w14:paraId="09BA48CD" w14:textId="77777777" w:rsidR="00772541" w:rsidRDefault="00772541" w:rsidP="00772541">
      <w:pPr>
        <w:ind w:left="440"/>
      </w:pPr>
    </w:p>
    <w:p w14:paraId="4A87A27C" w14:textId="77777777" w:rsidR="00772541" w:rsidRDefault="00772541" w:rsidP="00772541">
      <w:pPr>
        <w:contextualSpacing/>
      </w:pPr>
      <w:r>
        <w:t xml:space="preserve">     The overall number of leavers as a percentage image 1</w:t>
      </w:r>
    </w:p>
    <w:p w14:paraId="214628E8" w14:textId="77777777" w:rsidR="00772541" w:rsidRDefault="00772541" w:rsidP="00772541">
      <w:pPr>
        <w:contextualSpacing/>
      </w:pPr>
    </w:p>
    <w:p w14:paraId="4AA407AA" w14:textId="77777777" w:rsidR="00772541" w:rsidRDefault="00772541" w:rsidP="00772541">
      <w:pPr>
        <w:contextualSpacing/>
      </w:pPr>
    </w:p>
    <w:tbl>
      <w:tblPr>
        <w:tblW w:w="12420" w:type="dxa"/>
        <w:tblInd w:w="535" w:type="dxa"/>
        <w:tblLook w:val="04A0" w:firstRow="1" w:lastRow="0" w:firstColumn="1" w:lastColumn="0" w:noHBand="0" w:noVBand="1"/>
      </w:tblPr>
      <w:tblGrid>
        <w:gridCol w:w="4420"/>
        <w:gridCol w:w="1684"/>
        <w:gridCol w:w="1823"/>
        <w:gridCol w:w="2124"/>
        <w:gridCol w:w="2369"/>
      </w:tblGrid>
      <w:tr w:rsidR="00772541" w:rsidRPr="00524E5F" w14:paraId="04FE68C9" w14:textId="77777777" w:rsidTr="00772541">
        <w:trPr>
          <w:trHeight w:val="291"/>
        </w:trPr>
        <w:tc>
          <w:tcPr>
            <w:tcW w:w="4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BE337" w14:textId="77777777" w:rsidR="00772541" w:rsidRPr="00772541" w:rsidRDefault="00772541" w:rsidP="00E32B5D">
            <w:pPr>
              <w:widowControl/>
              <w:autoSpaceDE/>
              <w:autoSpaceDN/>
              <w:ind w:left="333"/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  <w:t>Department</w:t>
            </w:r>
          </w:p>
        </w:tc>
        <w:tc>
          <w:tcPr>
            <w:tcW w:w="16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18657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  <w:t>Number of staff</w:t>
            </w:r>
          </w:p>
        </w:tc>
        <w:tc>
          <w:tcPr>
            <w:tcW w:w="18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9275B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  <w:t>percent of staff</w:t>
            </w:r>
          </w:p>
        </w:tc>
        <w:tc>
          <w:tcPr>
            <w:tcW w:w="2124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A5A5A5"/>
            <w:noWrap/>
            <w:vAlign w:val="center"/>
            <w:hideMark/>
          </w:tcPr>
          <w:p w14:paraId="35677D31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  <w:t>Average in months</w:t>
            </w:r>
          </w:p>
        </w:tc>
        <w:tc>
          <w:tcPr>
            <w:tcW w:w="2369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000000" w:fill="A5A5A5"/>
            <w:noWrap/>
            <w:vAlign w:val="center"/>
            <w:hideMark/>
          </w:tcPr>
          <w:p w14:paraId="5E3A7DF1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b/>
                <w:bCs/>
                <w:color w:val="000000"/>
                <w:sz w:val="16"/>
                <w:szCs w:val="16"/>
                <w:lang w:eastAsia="en-GB"/>
              </w:rPr>
              <w:t>Average in Years</w:t>
            </w:r>
          </w:p>
        </w:tc>
      </w:tr>
      <w:tr w:rsidR="00772541" w:rsidRPr="00524E5F" w14:paraId="7403C34F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2F069F84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Regeneration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2C22632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3E425443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1.85%</w:t>
            </w:r>
          </w:p>
        </w:tc>
        <w:tc>
          <w:tcPr>
            <w:tcW w:w="21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11A775AB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11</w:t>
            </w:r>
          </w:p>
        </w:tc>
        <w:tc>
          <w:tcPr>
            <w:tcW w:w="23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6059E71A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0 years and 11 months</w:t>
            </w:r>
          </w:p>
        </w:tc>
      </w:tr>
      <w:tr w:rsidR="00772541" w:rsidRPr="00524E5F" w14:paraId="101680BF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4F6898FF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Lettings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7AC24CAB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0B043AC1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7.41%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3C4EB0B1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12.25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31DD4115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 years and 0.25 months</w:t>
            </w:r>
          </w:p>
        </w:tc>
      </w:tr>
      <w:tr w:rsidR="00772541" w:rsidRPr="00524E5F" w14:paraId="238416D1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4A55E91E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Supported Housing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5CDCF38C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23781EEC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5.56%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52470E23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21.3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0AF63CB8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 years and 9.3 months</w:t>
            </w:r>
          </w:p>
        </w:tc>
      </w:tr>
      <w:tr w:rsidR="00772541" w:rsidRPr="00524E5F" w14:paraId="28155B78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1D6C1DB4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Green Spaces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57BC4AB2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6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6D8A735D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11.11%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378BBC8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22.1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9C8D160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 years and 10.1 months</w:t>
            </w:r>
          </w:p>
        </w:tc>
      </w:tr>
      <w:tr w:rsidR="00772541" w:rsidRPr="00524E5F" w14:paraId="4E147495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5662CD5B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Finance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276CEFD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193974B4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3.70%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4C3EEB51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23.5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24D658AC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 years and 11.5 months</w:t>
            </w:r>
          </w:p>
        </w:tc>
      </w:tr>
      <w:tr w:rsidR="00772541" w:rsidRPr="00524E5F" w14:paraId="377F4B1C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01C95784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Tenancy Team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242F1F33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3ECC9C81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5.56%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4A9CDB74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26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E9BBBC4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 years and 2 months</w:t>
            </w:r>
          </w:p>
        </w:tc>
      </w:tr>
      <w:tr w:rsidR="00772541" w:rsidRPr="00524E5F" w14:paraId="3219D667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29714338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Income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792C913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3DCBA49A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3.70%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487675A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28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038C22A5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 years and 4 months</w:t>
            </w:r>
          </w:p>
        </w:tc>
      </w:tr>
      <w:tr w:rsidR="00772541" w:rsidRPr="00524E5F" w14:paraId="092B9097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24430BAE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People Services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3B23D90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6949613E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1.85%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3F246BDA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33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34A6C59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 years and 9 months</w:t>
            </w:r>
          </w:p>
        </w:tc>
      </w:tr>
      <w:tr w:rsidR="00772541" w:rsidRPr="00524E5F" w14:paraId="110DDED1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6756A6E0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Housing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024CDE28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5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59F364E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9.26%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69728028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49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68AB5CA4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4 years and 1 months</w:t>
            </w:r>
          </w:p>
        </w:tc>
      </w:tr>
      <w:tr w:rsidR="00772541" w:rsidRPr="00524E5F" w14:paraId="6D413ED0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5C29A63B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Community Engagement and Partnerships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44DB0903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21F5A14B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5.56%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67396E9E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74.6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2155A254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6 years and 2.59999999999999 months</w:t>
            </w:r>
          </w:p>
        </w:tc>
      </w:tr>
      <w:tr w:rsidR="00772541" w:rsidRPr="00524E5F" w14:paraId="01B4F38E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7B13AAA5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Governance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3C866A29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0BA3883B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1.85%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1BADF10A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79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B04C98C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6 years and 7 months</w:t>
            </w:r>
          </w:p>
        </w:tc>
      </w:tr>
      <w:tr w:rsidR="00772541" w:rsidRPr="00524E5F" w14:paraId="58DABE22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15F02D16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Customer Services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39FE55B3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4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6D2A810D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7.41%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12A5C570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89.25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C941AF2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 years and 5.25 months</w:t>
            </w:r>
          </w:p>
        </w:tc>
      </w:tr>
      <w:tr w:rsidR="00772541" w:rsidRPr="00524E5F" w14:paraId="15360785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5ABD00E2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Business Services</w:t>
            </w:r>
          </w:p>
        </w:tc>
        <w:tc>
          <w:tcPr>
            <w:tcW w:w="16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1FD7B279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2</w:t>
            </w:r>
          </w:p>
        </w:tc>
        <w:tc>
          <w:tcPr>
            <w:tcW w:w="182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noWrap/>
            <w:vAlign w:val="center"/>
            <w:hideMark/>
          </w:tcPr>
          <w:p w14:paraId="30E693AA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3.70%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18BBB415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94.5</w:t>
            </w:r>
          </w:p>
        </w:tc>
        <w:tc>
          <w:tcPr>
            <w:tcW w:w="23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73F83C81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 years and 10.5 months</w:t>
            </w:r>
          </w:p>
        </w:tc>
      </w:tr>
      <w:tr w:rsidR="00772541" w:rsidRPr="00524E5F" w14:paraId="10F7A40D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CE4D6"/>
            <w:noWrap/>
            <w:vAlign w:val="center"/>
            <w:hideMark/>
          </w:tcPr>
          <w:p w14:paraId="54CB2719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Property Team</w:t>
            </w:r>
          </w:p>
        </w:tc>
        <w:tc>
          <w:tcPr>
            <w:tcW w:w="1684" w:type="dxa"/>
            <w:tcBorders>
              <w:top w:val="nil"/>
              <w:left w:val="nil"/>
              <w:bottom w:val="nil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10A7C340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17</w:t>
            </w:r>
          </w:p>
        </w:tc>
        <w:tc>
          <w:tcPr>
            <w:tcW w:w="18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EFA2793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31.48%</w:t>
            </w: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2DCCE428" w14:textId="77777777" w:rsidR="00772541" w:rsidRPr="00772541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95.41</w:t>
            </w:r>
          </w:p>
        </w:tc>
        <w:tc>
          <w:tcPr>
            <w:tcW w:w="236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9E1F2"/>
            <w:noWrap/>
            <w:vAlign w:val="center"/>
            <w:hideMark/>
          </w:tcPr>
          <w:p w14:paraId="28599D63" w14:textId="77777777" w:rsidR="00772541" w:rsidRPr="00772541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</w:pPr>
            <w:r w:rsidRPr="00772541">
              <w:rPr>
                <w:rFonts w:ascii="Calibri" w:eastAsia="Times New Roman" w:hAnsi="Calibri" w:cs="Calibri"/>
                <w:color w:val="000000"/>
                <w:sz w:val="16"/>
                <w:szCs w:val="16"/>
                <w:lang w:eastAsia="en-GB"/>
              </w:rPr>
              <w:t>7 years and 11.41 months</w:t>
            </w:r>
          </w:p>
        </w:tc>
      </w:tr>
      <w:tr w:rsidR="00772541" w:rsidRPr="00524E5F" w14:paraId="41CF54B8" w14:textId="77777777" w:rsidTr="00772541">
        <w:trPr>
          <w:trHeight w:val="303"/>
        </w:trPr>
        <w:tc>
          <w:tcPr>
            <w:tcW w:w="4420" w:type="dxa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CE4D6"/>
            <w:noWrap/>
            <w:vAlign w:val="center"/>
          </w:tcPr>
          <w:p w14:paraId="71F3961C" w14:textId="77777777" w:rsidR="00772541" w:rsidRPr="00524E5F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684" w:type="dxa"/>
            <w:tcBorders>
              <w:top w:val="nil"/>
              <w:left w:val="nil"/>
              <w:bottom w:val="nil"/>
              <w:right w:val="single" w:sz="8" w:space="0" w:color="000000"/>
            </w:tcBorders>
            <w:shd w:val="clear" w:color="000000" w:fill="FFFFFF"/>
            <w:noWrap/>
            <w:vAlign w:val="center"/>
          </w:tcPr>
          <w:p w14:paraId="28D29E65" w14:textId="77777777" w:rsidR="00772541" w:rsidRPr="00524E5F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</w:tcPr>
          <w:p w14:paraId="331343A9" w14:textId="77777777" w:rsidR="00772541" w:rsidRPr="00524E5F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12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D9E1F2"/>
            <w:noWrap/>
            <w:vAlign w:val="center"/>
          </w:tcPr>
          <w:p w14:paraId="0517825D" w14:textId="77777777" w:rsidR="00772541" w:rsidRPr="00524E5F" w:rsidRDefault="00772541" w:rsidP="00E32B5D">
            <w:pPr>
              <w:widowControl/>
              <w:autoSpaceDE/>
              <w:autoSpaceDN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69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9E1F2"/>
            <w:noWrap/>
            <w:vAlign w:val="center"/>
          </w:tcPr>
          <w:p w14:paraId="71F0E6B3" w14:textId="77777777" w:rsidR="00772541" w:rsidRPr="00524E5F" w:rsidRDefault="00772541" w:rsidP="00E32B5D">
            <w:pPr>
              <w:widowControl/>
              <w:autoSpaceDE/>
              <w:autoSpaceDN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6B89BFA" w14:textId="77777777" w:rsidR="00772541" w:rsidRDefault="00772541" w:rsidP="00772541">
      <w:pPr>
        <w:ind w:left="770" w:right="940"/>
      </w:pPr>
    </w:p>
    <w:p w14:paraId="1EEC7742" w14:textId="77777777" w:rsidR="00772541" w:rsidRDefault="00772541" w:rsidP="00772541">
      <w:pPr>
        <w:ind w:left="770" w:right="940"/>
      </w:pPr>
    </w:p>
    <w:p w14:paraId="6FFDC923" w14:textId="77777777" w:rsidR="00772541" w:rsidRDefault="00772541" w:rsidP="00772541">
      <w:pPr>
        <w:ind w:left="770" w:right="2700"/>
      </w:pPr>
      <w:r>
        <w:t>Analysis the above table we can see that the Property team have the highest level of leavers - 17, but they also have the longest serving staff.  I filtered the property down and can see out of a team the main reason staff left are due to ill health and Pay/Benefits both linked to staff serving long term service. I feel that there is a clear sign that we need to review the salary of this department due to log serving staff leaving under these reasons. We could look at possible salary brackets or a pay tier in line with performance and length of service.</w:t>
      </w:r>
    </w:p>
    <w:p w14:paraId="7AA83950" w14:textId="4889F80C" w:rsidR="00772541" w:rsidRDefault="00772541" w:rsidP="00772541">
      <w:pPr>
        <w:ind w:left="770" w:right="940"/>
      </w:pPr>
      <w:r>
        <w:t>PAGE 10</w:t>
      </w:r>
    </w:p>
    <w:p w14:paraId="32404AE8" w14:textId="77777777" w:rsidR="00772541" w:rsidRDefault="00772541" w:rsidP="00772541">
      <w:pPr>
        <w:spacing w:before="840"/>
        <w:ind w:left="567" w:right="1956"/>
      </w:pPr>
    </w:p>
    <w:p w14:paraId="09E0F3A0" w14:textId="77777777" w:rsidR="00772541" w:rsidRDefault="00772541" w:rsidP="00772541"/>
    <w:tbl>
      <w:tblPr>
        <w:tblpPr w:leftFromText="180" w:rightFromText="180" w:horzAnchor="margin" w:tblpXSpec="center" w:tblpY="220"/>
        <w:tblW w:w="846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4320"/>
        <w:gridCol w:w="1980"/>
        <w:gridCol w:w="1800"/>
        <w:gridCol w:w="360"/>
      </w:tblGrid>
      <w:tr w:rsidR="00772541" w:rsidRPr="00E55562" w14:paraId="0F494A57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B457E7" w14:textId="77777777" w:rsidR="00772541" w:rsidRDefault="00772541" w:rsidP="00E32B5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7D9CF6CE" w14:textId="77777777" w:rsidR="00772541" w:rsidRDefault="00772541" w:rsidP="00E32B5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09B53E64" w14:textId="77777777" w:rsidR="00772541" w:rsidRPr="00E55562" w:rsidRDefault="00772541" w:rsidP="00E32B5D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27380E" w14:textId="77777777" w:rsidR="00772541" w:rsidRPr="00E55562" w:rsidRDefault="00772541" w:rsidP="00E32B5D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9E2DA1" w14:textId="77777777" w:rsidR="00772541" w:rsidRPr="00E55562" w:rsidRDefault="00772541" w:rsidP="00E32B5D">
            <w:pP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2541" w:rsidRPr="00E55562" w14:paraId="74D32DFE" w14:textId="77777777" w:rsidTr="005554C4">
        <w:trPr>
          <w:trHeight w:val="333"/>
        </w:trPr>
        <w:tc>
          <w:tcPr>
            <w:tcW w:w="43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09B59EB6" w14:textId="648F01D3" w:rsidR="00772541" w:rsidRPr="005A5649" w:rsidRDefault="00772541" w:rsidP="00E32B5D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5A564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Reasons for Leaving </w:t>
            </w:r>
            <w:r w:rsidR="005554C4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image </w:t>
            </w:r>
            <w:r w:rsidR="005554C4" w:rsidRPr="005A5649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</w:t>
            </w:r>
          </w:p>
        </w:tc>
        <w:tc>
          <w:tcPr>
            <w:tcW w:w="198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17965AF3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2160" w:type="dxa"/>
            <w:gridSpan w:val="2"/>
            <w:tcBorders>
              <w:top w:val="nil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7E2BE3E8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percent of staff</w:t>
            </w:r>
          </w:p>
        </w:tc>
      </w:tr>
      <w:tr w:rsidR="00772541" w:rsidRPr="00E55562" w14:paraId="13B20E9C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64986D12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Retirement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69D38DC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189B2A4A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5.56%</w:t>
            </w:r>
          </w:p>
        </w:tc>
      </w:tr>
      <w:tr w:rsidR="00772541" w:rsidRPr="00E55562" w14:paraId="7802A6E0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30E73337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Ill Health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30A495D4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3514BF7B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11.11%</w:t>
            </w:r>
          </w:p>
        </w:tc>
      </w:tr>
      <w:tr w:rsidR="00772541" w:rsidRPr="00E55562" w14:paraId="56511838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18C8CD5F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Change of Career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6A7B81DD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1F31D8A6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9.26%</w:t>
            </w:r>
          </w:p>
        </w:tc>
      </w:tr>
      <w:tr w:rsidR="00772541" w:rsidRPr="00E55562" w14:paraId="1D881A9F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01AF3DD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Maternity non returner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50A1EC2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104AB82C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3.70%</w:t>
            </w:r>
          </w:p>
        </w:tc>
      </w:tr>
      <w:tr w:rsidR="00772541" w:rsidRPr="00E55562" w14:paraId="2E5A76A5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97206CE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Promotion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67BB36C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029F24FC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7.41%</w:t>
            </w:r>
          </w:p>
        </w:tc>
      </w:tr>
      <w:tr w:rsidR="00772541" w:rsidRPr="00E55562" w14:paraId="0D7B60AB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5F865A07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Pay / Benefits related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4038B754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5ADDE3DC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18.52%</w:t>
            </w:r>
          </w:p>
        </w:tc>
      </w:tr>
      <w:tr w:rsidR="00772541" w:rsidRPr="00E55562" w14:paraId="408D89AF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51382942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2939819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233EF018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12.96%</w:t>
            </w:r>
          </w:p>
        </w:tc>
      </w:tr>
      <w:tr w:rsidR="00772541" w:rsidRPr="00E55562" w14:paraId="39263FF0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10E7C48F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Dismissal - Summary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66C6E74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28D61D14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5.56%</w:t>
            </w:r>
          </w:p>
        </w:tc>
      </w:tr>
      <w:tr w:rsidR="00772541" w:rsidRPr="00E55562" w14:paraId="4483A37B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B6FB275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End of Contract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71DE4EE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30E461AB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3.70%</w:t>
            </w:r>
          </w:p>
        </w:tc>
      </w:tr>
      <w:tr w:rsidR="00772541" w:rsidRPr="00E55562" w14:paraId="3CDEEB98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9236EAB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Moving from the Area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F594674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0EF089B0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3.70%</w:t>
            </w:r>
          </w:p>
        </w:tc>
      </w:tr>
      <w:tr w:rsidR="00772541" w:rsidRPr="00E55562" w14:paraId="4E6D01B3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4F010B12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Failed Probation Period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76129E1B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43487994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1.85%</w:t>
            </w:r>
          </w:p>
        </w:tc>
      </w:tr>
      <w:tr w:rsidR="00772541" w:rsidRPr="00E55562" w14:paraId="2C8A1B56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46E70F30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Redundancy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93E7224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5BAD906A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1.85%</w:t>
            </w:r>
          </w:p>
        </w:tc>
      </w:tr>
      <w:tr w:rsidR="00772541" w:rsidRPr="00E55562" w14:paraId="45487428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49476A23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Caring Responsibilities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53BFADE2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7B7EA9E3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1.85%</w:t>
            </w:r>
          </w:p>
        </w:tc>
      </w:tr>
      <w:tr w:rsidR="00772541" w:rsidRPr="00E55562" w14:paraId="0918782B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79D04C4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Job not as expected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2DCC8BB3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1B182A38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11.11%</w:t>
            </w:r>
          </w:p>
        </w:tc>
      </w:tr>
      <w:tr w:rsidR="00772541" w:rsidRPr="00E55562" w14:paraId="290DD997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AC6CA96" w14:textId="77777777" w:rsidR="00772541" w:rsidRPr="00E55562" w:rsidRDefault="00772541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Resignation - Whilst under Investigation</w:t>
            </w: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center"/>
            <w:hideMark/>
          </w:tcPr>
          <w:p w14:paraId="0756A27B" w14:textId="77777777" w:rsidR="00772541" w:rsidRPr="00E55562" w:rsidRDefault="00772541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21A3EED3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1.85%</w:t>
            </w:r>
          </w:p>
        </w:tc>
      </w:tr>
      <w:tr w:rsidR="00772541" w:rsidRPr="00E55562" w14:paraId="651DFD9D" w14:textId="77777777" w:rsidTr="005554C4">
        <w:trPr>
          <w:gridAfter w:val="1"/>
          <w:wAfter w:w="360" w:type="dxa"/>
          <w:trHeight w:val="333"/>
        </w:trPr>
        <w:tc>
          <w:tcPr>
            <w:tcW w:w="43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3612D88" w14:textId="77777777" w:rsidR="00772541" w:rsidRPr="00E55562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98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/>
            <w:vAlign w:val="bottom"/>
            <w:hideMark/>
          </w:tcPr>
          <w:p w14:paraId="121C6C50" w14:textId="77777777" w:rsidR="00772541" w:rsidRPr="00E55562" w:rsidRDefault="00772541" w:rsidP="005554C4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54</w:t>
            </w:r>
          </w:p>
        </w:tc>
        <w:tc>
          <w:tcPr>
            <w:tcW w:w="18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noWrap/>
            <w:vAlign w:val="bottom"/>
            <w:hideMark/>
          </w:tcPr>
          <w:p w14:paraId="7396595D" w14:textId="77777777" w:rsidR="00772541" w:rsidRDefault="00772541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100.00%</w:t>
            </w:r>
          </w:p>
          <w:p w14:paraId="6773EB7D" w14:textId="77777777" w:rsidR="005554C4" w:rsidRPr="00E55562" w:rsidRDefault="005554C4" w:rsidP="005554C4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4A975CC1" w14:textId="77777777" w:rsidR="00772541" w:rsidRDefault="00772541" w:rsidP="00772541">
      <w:pPr>
        <w:pStyle w:val="BodyText"/>
        <w:spacing w:before="12" w:line="249" w:lineRule="auto"/>
        <w:ind w:left="1650" w:right="3863"/>
      </w:pPr>
    </w:p>
    <w:p w14:paraId="2BCE4775" w14:textId="06877AB7" w:rsidR="00772541" w:rsidRDefault="005554C4" w:rsidP="00772541">
      <w:pPr>
        <w:rPr>
          <w:sz w:val="24"/>
          <w:szCs w:val="24"/>
          <w:lang w:val="en-US"/>
        </w:rPr>
      </w:pPr>
      <w:r>
        <w:t>PAGE 11</w:t>
      </w:r>
      <w:r w:rsidR="00772541">
        <w:br w:type="page"/>
      </w:r>
    </w:p>
    <w:p w14:paraId="2D052169" w14:textId="5EACCFAD" w:rsidR="00772541" w:rsidRPr="005554C4" w:rsidRDefault="005554C4" w:rsidP="00772541">
      <w:pPr>
        <w:spacing w:before="840"/>
        <w:ind w:left="567" w:right="2880" w:hanging="27"/>
        <w:rPr>
          <w:lang w:val="en-US"/>
        </w:rPr>
      </w:pPr>
      <w:r>
        <w:rPr>
          <w:lang w:val="en-US"/>
        </w:rPr>
        <w:lastRenderedPageBreak/>
        <w:t>PAGE 12</w:t>
      </w:r>
    </w:p>
    <w:p w14:paraId="13FBCDC0" w14:textId="5D45F6AF" w:rsidR="005554C4" w:rsidRDefault="005554C4" w:rsidP="005554C4">
      <w:pPr>
        <w:pStyle w:val="BodyText"/>
        <w:spacing w:before="12" w:line="249" w:lineRule="auto"/>
        <w:ind w:left="220" w:right="3863"/>
      </w:pPr>
      <w:r>
        <w:t>Image 3 reasons for leaving.</w:t>
      </w:r>
    </w:p>
    <w:p w14:paraId="724D93C7" w14:textId="1C619DB9" w:rsidR="00772541" w:rsidRDefault="005554C4" w:rsidP="00772541">
      <w:pPr>
        <w:spacing w:before="840"/>
        <w:ind w:left="567" w:right="1956"/>
      </w:pPr>
      <w:r w:rsidRPr="0019146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7EC90BB" wp14:editId="79793D8E">
            <wp:extent cx="6742800" cy="4496400"/>
            <wp:effectExtent l="0" t="0" r="1270" b="0"/>
            <wp:docPr id="2" name="Picture 1" descr="A pie chart with different colored cir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e chart with different colored circl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42800" cy="449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AE2A70" w14:textId="7E8FB9B9" w:rsidR="00772541" w:rsidRDefault="005554C4" w:rsidP="00772541">
      <w:pPr>
        <w:spacing w:before="840"/>
        <w:ind w:left="567" w:right="1956"/>
      </w:pPr>
      <w:r>
        <w:lastRenderedPageBreak/>
        <w:t>PAGE 13</w:t>
      </w:r>
    </w:p>
    <w:p w14:paraId="2550FD4C" w14:textId="77777777" w:rsidR="005554C4" w:rsidRPr="0034249B" w:rsidRDefault="005554C4" w:rsidP="005554C4">
      <w:pPr>
        <w:pStyle w:val="Heading2"/>
        <w:ind w:left="880"/>
        <w:rPr>
          <w:b/>
          <w:bCs/>
        </w:rPr>
      </w:pPr>
      <w:r w:rsidRPr="0034249B">
        <w:rPr>
          <w:b/>
          <w:bCs/>
        </w:rPr>
        <w:t>The average length of service in each team in ascending order.</w:t>
      </w:r>
      <w:r>
        <w:rPr>
          <w:b/>
          <w:bCs/>
        </w:rPr>
        <w:t xml:space="preserve"> Image 4</w:t>
      </w:r>
    </w:p>
    <w:tbl>
      <w:tblPr>
        <w:tblpPr w:leftFromText="180" w:rightFromText="180" w:vertAnchor="text" w:horzAnchor="margin" w:tblpXSpec="center" w:tblpY="112"/>
        <w:tblW w:w="12521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055"/>
        <w:gridCol w:w="1980"/>
        <w:gridCol w:w="1982"/>
        <w:gridCol w:w="2937"/>
        <w:gridCol w:w="2567"/>
      </w:tblGrid>
      <w:tr w:rsidR="005554C4" w:rsidRPr="00E55562" w14:paraId="7A2B36EF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5A5A5" w:themeFill="accent3"/>
            <w:noWrap/>
            <w:vAlign w:val="bottom"/>
            <w:hideMark/>
          </w:tcPr>
          <w:p w14:paraId="6A5BC762" w14:textId="77777777" w:rsidR="005554C4" w:rsidRPr="00E55562" w:rsidRDefault="005554C4" w:rsidP="00E32B5D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Department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DFCE752" w14:textId="77777777" w:rsidR="005554C4" w:rsidRPr="00E55562" w:rsidRDefault="005554C4" w:rsidP="00E32B5D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Length of Service in years</w:t>
            </w:r>
          </w:p>
        </w:tc>
        <w:tc>
          <w:tcPr>
            <w:tcW w:w="1982" w:type="dxa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4A432422" w14:textId="77777777" w:rsidR="005554C4" w:rsidRPr="00E55562" w:rsidRDefault="005554C4" w:rsidP="00E32B5D">
            <w:pPr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proofErr w:type="spellStart"/>
            <w:r w:rsidRPr="00E5556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LoS</w:t>
            </w:r>
            <w:proofErr w:type="spellEnd"/>
            <w:r w:rsidRPr="00E5556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in months</w:t>
            </w:r>
          </w:p>
        </w:tc>
        <w:tc>
          <w:tcPr>
            <w:tcW w:w="29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0CCE030C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Average in months</w:t>
            </w:r>
          </w:p>
        </w:tc>
        <w:tc>
          <w:tcPr>
            <w:tcW w:w="2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5A5A5" w:themeFill="accent3"/>
            <w:noWrap/>
            <w:vAlign w:val="bottom"/>
            <w:hideMark/>
          </w:tcPr>
          <w:p w14:paraId="56579CE7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Average in Years</w:t>
            </w:r>
          </w:p>
        </w:tc>
      </w:tr>
      <w:tr w:rsidR="005554C4" w:rsidRPr="00E55562" w14:paraId="74E2FC78" w14:textId="77777777" w:rsidTr="005554C4">
        <w:trPr>
          <w:trHeight w:val="391"/>
        </w:trPr>
        <w:tc>
          <w:tcPr>
            <w:tcW w:w="305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66E77A0A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Regeneration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5941BE5A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0.11</w:t>
            </w:r>
          </w:p>
        </w:tc>
        <w:tc>
          <w:tcPr>
            <w:tcW w:w="1982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A30720A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937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3F93C053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567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22461010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0 years and 11 months</w:t>
            </w:r>
          </w:p>
        </w:tc>
      </w:tr>
      <w:tr w:rsidR="005554C4" w:rsidRPr="00E55562" w14:paraId="40FEA69F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42FC6C73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Lettings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68D93E22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4.1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1318DB1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49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1515BC5C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12.25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7DE7CF0A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 years and 0.25 months</w:t>
            </w:r>
          </w:p>
        </w:tc>
      </w:tr>
      <w:tr w:rsidR="005554C4" w:rsidRPr="00E55562" w14:paraId="08F805F9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44B0280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Supported Housing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CAB88B8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5.4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6BA8D8BA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64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78F4843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21.3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5ED4135F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 years and 9.3 months</w:t>
            </w:r>
          </w:p>
        </w:tc>
      </w:tr>
      <w:tr w:rsidR="005554C4" w:rsidRPr="00E55562" w14:paraId="2BF837E0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2E09C87F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Green Spaces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85D7BF7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11.1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56985AD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133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C3A1A9B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22.1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5C1BA790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 years and 10.1 months</w:t>
            </w:r>
          </w:p>
        </w:tc>
      </w:tr>
      <w:tr w:rsidR="005554C4" w:rsidRPr="00E55562" w14:paraId="53483C95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6C8449D0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Finance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2A10AEAB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3.11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5D09A492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47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55FB55B2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23.5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261373A5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 years and 11.5 months</w:t>
            </w:r>
          </w:p>
        </w:tc>
      </w:tr>
      <w:tr w:rsidR="005554C4" w:rsidRPr="00E55562" w14:paraId="5FE3E787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15491073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Tenancy Team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2F08C9F8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6.6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F38FFCA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78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8B9DA46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26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1CF78CDE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 years and 2 months</w:t>
            </w:r>
          </w:p>
        </w:tc>
      </w:tr>
      <w:tr w:rsidR="005554C4" w:rsidRPr="00E55562" w14:paraId="600B2760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45361FCD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Income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86EDBAE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4.8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5FEE84BD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56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5C674164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00448767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 years and 4 months</w:t>
            </w:r>
          </w:p>
        </w:tc>
      </w:tr>
      <w:tr w:rsidR="005554C4" w:rsidRPr="00E55562" w14:paraId="1AC1CD05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26F2671E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People Services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3C6AB893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2.9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6537AE99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33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24322390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33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328B0815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 years and 9 months</w:t>
            </w:r>
          </w:p>
        </w:tc>
      </w:tr>
      <w:tr w:rsidR="005554C4" w:rsidRPr="00E55562" w14:paraId="6CD59654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17E305EC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Housing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B66DEAF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20.5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3479E95E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245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3FA967C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49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7F6BFCFE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4 years and 1 months</w:t>
            </w:r>
          </w:p>
        </w:tc>
      </w:tr>
      <w:tr w:rsidR="005554C4" w:rsidRPr="00E55562" w14:paraId="4195FDEB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58F510AC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Community Engagement and Partnerships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4C8D6F93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18.8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68FE331E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224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AFBE222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74.6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2C1F2332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 years and 2.59999999999999 months</w:t>
            </w:r>
          </w:p>
        </w:tc>
      </w:tr>
      <w:tr w:rsidR="005554C4" w:rsidRPr="00E55562" w14:paraId="78B52C20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323B0886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Governance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1DC2C297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6.7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53AFE063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79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1D402563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79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40E6FE43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6 years and 7 months</w:t>
            </w:r>
          </w:p>
        </w:tc>
      </w:tr>
      <w:tr w:rsidR="005554C4" w:rsidRPr="00E55562" w14:paraId="165ABE69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596AB505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Customer Services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6DAF6225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29.9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C5523C4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357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694A1FFE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89.25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5BBA54F9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 years and 5.25 months</w:t>
            </w:r>
          </w:p>
        </w:tc>
      </w:tr>
      <w:tr w:rsidR="005554C4" w:rsidRPr="00E55562" w14:paraId="727B98EA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32476F7A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Business Services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98C7109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15.9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1BD95EAF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189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D120F26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94.5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000000" w:fill="D9E1F2"/>
            <w:noWrap/>
            <w:vAlign w:val="bottom"/>
            <w:hideMark/>
          </w:tcPr>
          <w:p w14:paraId="38DC321F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 years and 10.5 months</w:t>
            </w:r>
          </w:p>
        </w:tc>
      </w:tr>
      <w:tr w:rsidR="005554C4" w:rsidRPr="00E55562" w14:paraId="19901909" w14:textId="77777777" w:rsidTr="005554C4">
        <w:trPr>
          <w:trHeight w:val="391"/>
        </w:trPr>
        <w:tc>
          <w:tcPr>
            <w:tcW w:w="3055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FCE4D6"/>
            <w:noWrap/>
            <w:vAlign w:val="bottom"/>
            <w:hideMark/>
          </w:tcPr>
          <w:p w14:paraId="0AA6380E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Property Team</w:t>
            </w:r>
          </w:p>
        </w:tc>
        <w:tc>
          <w:tcPr>
            <w:tcW w:w="1980" w:type="dxa"/>
            <w:tcBorders>
              <w:top w:val="single" w:sz="4" w:space="0" w:color="000000"/>
              <w:left w:val="nil"/>
              <w:bottom w:val="nil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25C12C0E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135.2</w:t>
            </w:r>
          </w:p>
        </w:tc>
        <w:tc>
          <w:tcPr>
            <w:tcW w:w="1982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7EC3ED0C" w14:textId="77777777" w:rsidR="005554C4" w:rsidRPr="00E55562" w:rsidRDefault="005554C4" w:rsidP="00E32B5D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1622</w:t>
            </w:r>
          </w:p>
        </w:tc>
        <w:tc>
          <w:tcPr>
            <w:tcW w:w="2937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D9E1F2"/>
            <w:noWrap/>
            <w:vAlign w:val="bottom"/>
            <w:hideMark/>
          </w:tcPr>
          <w:p w14:paraId="3D69EF01" w14:textId="77777777" w:rsidR="005554C4" w:rsidRPr="00E55562" w:rsidRDefault="005554C4" w:rsidP="00E32B5D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95.41</w:t>
            </w:r>
          </w:p>
        </w:tc>
        <w:tc>
          <w:tcPr>
            <w:tcW w:w="2567" w:type="dxa"/>
            <w:tcBorders>
              <w:top w:val="single" w:sz="4" w:space="0" w:color="000000"/>
              <w:left w:val="single" w:sz="4" w:space="0" w:color="000000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402C6C4" w14:textId="77777777" w:rsidR="005554C4" w:rsidRPr="00E55562" w:rsidRDefault="005554C4" w:rsidP="00E32B5D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55562">
              <w:rPr>
                <w:rFonts w:ascii="Calibri" w:eastAsia="Times New Roman" w:hAnsi="Calibri" w:cs="Calibri"/>
                <w:color w:val="000000"/>
                <w:lang w:eastAsia="en-GB"/>
              </w:rPr>
              <w:t>7 years and 11.41 months</w:t>
            </w:r>
          </w:p>
        </w:tc>
      </w:tr>
    </w:tbl>
    <w:p w14:paraId="02782A2D" w14:textId="77777777" w:rsidR="005554C4" w:rsidRDefault="005554C4" w:rsidP="00772541">
      <w:pPr>
        <w:spacing w:before="840"/>
        <w:ind w:left="567" w:right="1956"/>
      </w:pPr>
    </w:p>
    <w:p w14:paraId="7C995DF5" w14:textId="6B4EAB74" w:rsidR="00772541" w:rsidRDefault="005554C4" w:rsidP="00772541">
      <w:pPr>
        <w:spacing w:before="840"/>
        <w:ind w:left="567" w:right="1956"/>
      </w:pPr>
      <w:r>
        <w:lastRenderedPageBreak/>
        <w:t xml:space="preserve">PAGE 14 </w:t>
      </w:r>
    </w:p>
    <w:p w14:paraId="51CC07EC" w14:textId="77777777" w:rsidR="005554C4" w:rsidRDefault="005554C4" w:rsidP="00772541">
      <w:pPr>
        <w:spacing w:before="840"/>
        <w:ind w:left="567" w:right="1956"/>
      </w:pPr>
    </w:p>
    <w:p w14:paraId="30925004" w14:textId="6F67F86E" w:rsidR="005554C4" w:rsidRDefault="005554C4" w:rsidP="005554C4">
      <w:pPr>
        <w:pStyle w:val="BodyText"/>
        <w:spacing w:before="12" w:line="249" w:lineRule="auto"/>
        <w:ind w:left="1320" w:right="3863"/>
      </w:pPr>
      <w:r>
        <w:t>Image 5 – Average length of Service</w:t>
      </w:r>
    </w:p>
    <w:p w14:paraId="4B28480B" w14:textId="77A17830" w:rsidR="00772541" w:rsidRDefault="005554C4" w:rsidP="00772541">
      <w:pPr>
        <w:spacing w:before="840"/>
        <w:ind w:left="567" w:right="1956"/>
      </w:pPr>
      <w:r w:rsidRPr="0019146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88CB38A" wp14:editId="02F93D0D">
            <wp:extent cx="7790180" cy="4134293"/>
            <wp:effectExtent l="0" t="0" r="1270" b="0"/>
            <wp:docPr id="1428986400" name="Picture 1428986400" descr="A chart with many colored circl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chart with many colored circle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3702" cy="41467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83A72" w14:textId="77777777" w:rsidR="00772541" w:rsidRDefault="00772541" w:rsidP="00772541">
      <w:pPr>
        <w:spacing w:before="840"/>
        <w:ind w:left="567" w:right="1956"/>
      </w:pPr>
    </w:p>
    <w:p w14:paraId="1FA675DA" w14:textId="77777777" w:rsidR="005554C4" w:rsidRPr="00A90272" w:rsidRDefault="005554C4" w:rsidP="005554C4">
      <w:pPr>
        <w:pStyle w:val="Heading1"/>
        <w:rPr>
          <w:color w:val="352341"/>
          <w:sz w:val="36"/>
          <w:szCs w:val="36"/>
        </w:rPr>
      </w:pPr>
      <w:r w:rsidRPr="00A90272">
        <w:rPr>
          <w:color w:val="352341"/>
          <w:sz w:val="36"/>
          <w:szCs w:val="36"/>
        </w:rPr>
        <w:t>References</w:t>
      </w:r>
    </w:p>
    <w:p w14:paraId="5003F64C" w14:textId="77777777" w:rsidR="005554C4" w:rsidRPr="00A90272" w:rsidRDefault="005554C4" w:rsidP="005554C4">
      <w:pPr>
        <w:pStyle w:val="BodyText"/>
        <w:ind w:left="720"/>
        <w:rPr>
          <w:rFonts w:ascii="Calibri" w:hAnsi="Calibri"/>
          <w:color w:val="558E5F"/>
          <w:sz w:val="26"/>
          <w:szCs w:val="26"/>
          <w:u w:val="thick" w:color="558E5F"/>
        </w:rPr>
      </w:pPr>
      <w:r w:rsidRPr="00A90272">
        <w:rPr>
          <w:rFonts w:ascii="Calibri" w:hAnsi="Calibri"/>
          <w:color w:val="352341"/>
          <w:sz w:val="26"/>
          <w:szCs w:val="26"/>
        </w:rPr>
        <w:t>CIPD.</w:t>
      </w:r>
      <w:r w:rsidRPr="00A90272">
        <w:rPr>
          <w:rFonts w:ascii="Calibri" w:hAnsi="Calibri"/>
          <w:color w:val="352341"/>
          <w:spacing w:val="-8"/>
          <w:sz w:val="26"/>
          <w:szCs w:val="26"/>
        </w:rPr>
        <w:t xml:space="preserve"> </w:t>
      </w:r>
      <w:r w:rsidRPr="00A90272">
        <w:rPr>
          <w:rFonts w:ascii="Calibri" w:hAnsi="Calibri"/>
          <w:color w:val="352341"/>
          <w:sz w:val="26"/>
          <w:szCs w:val="26"/>
        </w:rPr>
        <w:t>(n.d.).</w:t>
      </w:r>
      <w:r w:rsidRPr="00A90272">
        <w:rPr>
          <w:rFonts w:ascii="Calibri" w:hAnsi="Calibri"/>
          <w:color w:val="352341"/>
          <w:spacing w:val="-4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CIPD</w:t>
      </w:r>
      <w:r w:rsidRPr="00A90272">
        <w:rPr>
          <w:rFonts w:ascii="Calibri" w:hAnsi="Calibri"/>
          <w:i/>
          <w:color w:val="352341"/>
          <w:spacing w:val="-7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|</w:t>
      </w:r>
      <w:r w:rsidRPr="00A90272">
        <w:rPr>
          <w:rFonts w:ascii="Calibri" w:hAnsi="Calibri"/>
          <w:i/>
          <w:color w:val="352341"/>
          <w:spacing w:val="-5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Evidence-based</w:t>
      </w:r>
      <w:r w:rsidRPr="00A90272">
        <w:rPr>
          <w:rFonts w:ascii="Calibri" w:hAnsi="Calibri"/>
          <w:i/>
          <w:color w:val="352341"/>
          <w:spacing w:val="-13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HR:</w:t>
      </w:r>
      <w:r w:rsidRPr="00A90272">
        <w:rPr>
          <w:rFonts w:ascii="Calibri" w:hAnsi="Calibri"/>
          <w:i/>
          <w:color w:val="352341"/>
          <w:spacing w:val="-6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Make</w:t>
      </w:r>
      <w:r w:rsidRPr="00A90272">
        <w:rPr>
          <w:rFonts w:ascii="Calibri" w:hAnsi="Calibri"/>
          <w:i/>
          <w:color w:val="352341"/>
          <w:spacing w:val="-7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better</w:t>
      </w:r>
      <w:r w:rsidRPr="00A90272">
        <w:rPr>
          <w:rFonts w:ascii="Calibri" w:hAnsi="Calibri"/>
          <w:i/>
          <w:color w:val="352341"/>
          <w:spacing w:val="-9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decisions</w:t>
      </w:r>
      <w:r w:rsidRPr="00A90272">
        <w:rPr>
          <w:rFonts w:ascii="Calibri" w:hAnsi="Calibri"/>
          <w:i/>
          <w:color w:val="352341"/>
          <w:spacing w:val="-3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and</w:t>
      </w:r>
      <w:r w:rsidRPr="00A90272">
        <w:rPr>
          <w:rFonts w:ascii="Calibri" w:hAnsi="Calibri"/>
          <w:i/>
          <w:color w:val="352341"/>
          <w:spacing w:val="-9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step</w:t>
      </w:r>
      <w:r w:rsidRPr="00A90272">
        <w:rPr>
          <w:rFonts w:ascii="Calibri" w:hAnsi="Calibri"/>
          <w:i/>
          <w:color w:val="352341"/>
          <w:spacing w:val="-78"/>
          <w:sz w:val="26"/>
          <w:szCs w:val="26"/>
        </w:rPr>
        <w:t xml:space="preserve"> </w:t>
      </w:r>
      <w:r w:rsidRPr="00A90272">
        <w:rPr>
          <w:rFonts w:ascii="Calibri" w:hAnsi="Calibri"/>
          <w:i/>
          <w:color w:val="352341"/>
          <w:sz w:val="26"/>
          <w:szCs w:val="26"/>
        </w:rPr>
        <w:t>up your influence</w:t>
      </w:r>
      <w:r w:rsidRPr="00A90272">
        <w:rPr>
          <w:rFonts w:ascii="Calibri" w:hAnsi="Calibri"/>
          <w:color w:val="352341"/>
          <w:sz w:val="26"/>
          <w:szCs w:val="26"/>
        </w:rPr>
        <w:t>. [online] Available at:</w:t>
      </w:r>
      <w:r w:rsidRPr="00A90272">
        <w:rPr>
          <w:rFonts w:ascii="Calibri" w:hAnsi="Calibri"/>
          <w:color w:val="558E5F"/>
          <w:spacing w:val="1"/>
          <w:sz w:val="26"/>
          <w:szCs w:val="26"/>
        </w:rPr>
        <w:t xml:space="preserve"> </w:t>
      </w:r>
      <w:hyperlink r:id="rId6" w:anchor="what-is-evidence-based-practice" w:history="1">
        <w:r w:rsidRPr="00A90272">
          <w:rPr>
            <w:rStyle w:val="Hyperlink"/>
            <w:rFonts w:ascii="Calibri" w:hAnsi="Calibri"/>
            <w:sz w:val="26"/>
            <w:szCs w:val="26"/>
          </w:rPr>
          <w:t>https://www.cipd.org/en/knowledge/guides/evidence-based-</w:t>
        </w:r>
        <w:r w:rsidRPr="00A90272">
          <w:rPr>
            <w:rStyle w:val="Hyperlink"/>
            <w:rFonts w:ascii="Calibri" w:hAnsi="Calibri"/>
            <w:spacing w:val="1"/>
            <w:sz w:val="26"/>
            <w:szCs w:val="26"/>
          </w:rPr>
          <w:t xml:space="preserve"> </w:t>
        </w:r>
        <w:r w:rsidRPr="00A90272">
          <w:rPr>
            <w:rStyle w:val="Hyperlink"/>
            <w:rFonts w:ascii="Calibri" w:hAnsi="Calibri"/>
            <w:sz w:val="26"/>
            <w:szCs w:val="26"/>
          </w:rPr>
          <w:t>profession/#what-is-evidence-based-practice</w:t>
        </w:r>
      </w:hyperlink>
    </w:p>
    <w:p w14:paraId="430CB41A" w14:textId="77777777" w:rsidR="005554C4" w:rsidRPr="00A90272" w:rsidRDefault="005554C4" w:rsidP="005554C4">
      <w:pPr>
        <w:pStyle w:val="BodyText"/>
        <w:ind w:left="720"/>
        <w:rPr>
          <w:rFonts w:ascii="Calibri" w:hAnsi="Calibri"/>
          <w:color w:val="558E5F"/>
          <w:sz w:val="26"/>
          <w:szCs w:val="26"/>
          <w:u w:val="thick" w:color="558E5F"/>
        </w:rPr>
      </w:pPr>
    </w:p>
    <w:p w14:paraId="596611E6" w14:textId="77777777" w:rsidR="005554C4" w:rsidRPr="00A90272" w:rsidRDefault="005554C4" w:rsidP="005554C4">
      <w:pPr>
        <w:rPr>
          <w:i/>
          <w:iCs/>
          <w:sz w:val="26"/>
          <w:szCs w:val="26"/>
        </w:rPr>
      </w:pPr>
      <w:r w:rsidRPr="00A90272">
        <w:rPr>
          <w:i/>
          <w:iCs/>
          <w:sz w:val="26"/>
          <w:szCs w:val="26"/>
        </w:rPr>
        <w:t xml:space="preserve">         https://</w:t>
      </w:r>
      <w:hyperlink r:id="rId7">
        <w:r w:rsidRPr="00A90272">
          <w:rPr>
            <w:i/>
            <w:iCs/>
            <w:sz w:val="26"/>
            <w:szCs w:val="26"/>
          </w:rPr>
          <w:t>www.cipd.org/uk/views-and-</w:t>
        </w:r>
      </w:hyperlink>
      <w:r w:rsidRPr="00A90272">
        <w:rPr>
          <w:i/>
          <w:iCs/>
          <w:spacing w:val="1"/>
          <w:sz w:val="26"/>
          <w:szCs w:val="26"/>
        </w:rPr>
        <w:t xml:space="preserve"> </w:t>
      </w:r>
      <w:r w:rsidRPr="00A90272">
        <w:rPr>
          <w:i/>
          <w:iCs/>
          <w:sz w:val="26"/>
          <w:szCs w:val="26"/>
        </w:rPr>
        <w:t>insights/</w:t>
      </w:r>
      <w:proofErr w:type="spellStart"/>
      <w:r w:rsidRPr="00A90272">
        <w:rPr>
          <w:i/>
          <w:iCs/>
          <w:sz w:val="26"/>
          <w:szCs w:val="26"/>
        </w:rPr>
        <w:t>cipd</w:t>
      </w:r>
      <w:proofErr w:type="spellEnd"/>
      <w:r w:rsidRPr="00A90272">
        <w:rPr>
          <w:i/>
          <w:iCs/>
          <w:sz w:val="26"/>
          <w:szCs w:val="26"/>
        </w:rPr>
        <w:t>-viewpoint/people-analytics</w:t>
      </w:r>
    </w:p>
    <w:p w14:paraId="3BC99732" w14:textId="77777777" w:rsidR="005554C4" w:rsidRPr="00A90272" w:rsidRDefault="005554C4" w:rsidP="005554C4">
      <w:pPr>
        <w:rPr>
          <w:i/>
          <w:iCs/>
          <w:sz w:val="26"/>
          <w:szCs w:val="26"/>
        </w:rPr>
      </w:pPr>
      <w:r w:rsidRPr="00A90272">
        <w:rPr>
          <w:i/>
          <w:iCs/>
          <w:sz w:val="26"/>
          <w:szCs w:val="26"/>
        </w:rPr>
        <w:t xml:space="preserve">        </w:t>
      </w:r>
    </w:p>
    <w:p w14:paraId="3FBA2F8F" w14:textId="77777777" w:rsidR="005554C4" w:rsidRPr="00A90272" w:rsidRDefault="005554C4" w:rsidP="005554C4">
      <w:pPr>
        <w:rPr>
          <w:i/>
          <w:iCs/>
          <w:sz w:val="26"/>
          <w:szCs w:val="26"/>
        </w:rPr>
      </w:pPr>
      <w:r w:rsidRPr="00A90272">
        <w:rPr>
          <w:i/>
          <w:iCs/>
          <w:sz w:val="26"/>
          <w:szCs w:val="26"/>
        </w:rPr>
        <w:t xml:space="preserve">        https://dictionary.cambridge.org/dictionary/english/stakeholder</w:t>
      </w:r>
    </w:p>
    <w:p w14:paraId="64BF44FB" w14:textId="77777777" w:rsidR="005554C4" w:rsidRPr="00A90272" w:rsidRDefault="005554C4" w:rsidP="005554C4">
      <w:pPr>
        <w:pStyle w:val="BodyText"/>
        <w:ind w:left="720"/>
        <w:rPr>
          <w:rFonts w:ascii="Calibri" w:hAnsi="Calibri"/>
          <w:color w:val="558E5F"/>
          <w:sz w:val="26"/>
          <w:szCs w:val="26"/>
          <w:u w:val="thick" w:color="558E5F"/>
          <w:lang w:val="en-GB"/>
        </w:rPr>
      </w:pPr>
    </w:p>
    <w:p w14:paraId="18C64EB1" w14:textId="77777777" w:rsidR="005554C4" w:rsidRPr="00A90272" w:rsidRDefault="005554C4" w:rsidP="005554C4">
      <w:pPr>
        <w:ind w:firstLine="720"/>
      </w:pPr>
      <w:r w:rsidRPr="00A90272">
        <w:rPr>
          <w:spacing w:val="12"/>
        </w:rPr>
        <w:t>HR Grapevine HR Strategy (</w:t>
      </w:r>
      <w:r w:rsidRPr="00A90272">
        <w:rPr>
          <w:rFonts w:ascii="Arial" w:hAnsi="Arial"/>
          <w:sz w:val="24"/>
          <w:szCs w:val="24"/>
        </w:rPr>
        <w:t>Sophie</w:t>
      </w:r>
      <w:r w:rsidRPr="00A90272">
        <w:rPr>
          <w:rFonts w:ascii="Arial" w:hAnsi="Arial"/>
          <w:spacing w:val="-3"/>
          <w:sz w:val="24"/>
          <w:szCs w:val="24"/>
        </w:rPr>
        <w:t xml:space="preserve"> </w:t>
      </w:r>
      <w:r w:rsidRPr="00A90272">
        <w:rPr>
          <w:rFonts w:ascii="Arial" w:hAnsi="Arial"/>
          <w:sz w:val="24"/>
          <w:szCs w:val="24"/>
        </w:rPr>
        <w:t>Parrott</w:t>
      </w:r>
      <w:r w:rsidRPr="00A90272">
        <w:rPr>
          <w:rFonts w:ascii="Arial" w:hAnsi="Arial"/>
          <w:sz w:val="36"/>
        </w:rPr>
        <w:t xml:space="preserve"> </w:t>
      </w:r>
      <w:r w:rsidRPr="00A90272">
        <w:t>Wed,</w:t>
      </w:r>
      <w:r w:rsidRPr="00A90272">
        <w:rPr>
          <w:spacing w:val="-13"/>
        </w:rPr>
        <w:t xml:space="preserve"> </w:t>
      </w:r>
      <w:r w:rsidRPr="00A90272">
        <w:t>24</w:t>
      </w:r>
      <w:r w:rsidRPr="00A90272">
        <w:rPr>
          <w:spacing w:val="-2"/>
        </w:rPr>
        <w:t xml:space="preserve"> </w:t>
      </w:r>
      <w:r w:rsidRPr="00A90272">
        <w:t>Feb</w:t>
      </w:r>
      <w:r w:rsidRPr="00A90272">
        <w:rPr>
          <w:spacing w:val="-1"/>
        </w:rPr>
        <w:t xml:space="preserve"> </w:t>
      </w:r>
      <w:r w:rsidRPr="00A90272">
        <w:t>2021)</w:t>
      </w:r>
    </w:p>
    <w:p w14:paraId="0AC5994C" w14:textId="77777777" w:rsidR="005554C4" w:rsidRPr="00A90272" w:rsidRDefault="005554C4" w:rsidP="005554C4">
      <w:pPr>
        <w:ind w:firstLine="720"/>
        <w:rPr>
          <w:spacing w:val="12"/>
        </w:rPr>
      </w:pPr>
    </w:p>
    <w:p w14:paraId="5996A68A" w14:textId="77777777" w:rsidR="005554C4" w:rsidRPr="00A90272" w:rsidRDefault="005554C4" w:rsidP="005554C4">
      <w:pPr>
        <w:spacing w:before="94"/>
        <w:rPr>
          <w:rFonts w:ascii="Cambria"/>
          <w:i/>
          <w:sz w:val="26"/>
          <w:szCs w:val="26"/>
        </w:rPr>
      </w:pPr>
      <w:r w:rsidRPr="00A90272">
        <w:rPr>
          <w:rFonts w:ascii="Cambria"/>
          <w:color w:val="202020"/>
          <w:spacing w:val="-1"/>
          <w:sz w:val="26"/>
          <w:szCs w:val="26"/>
        </w:rPr>
        <w:t xml:space="preserve">           (Steckler</w:t>
      </w:r>
      <w:r w:rsidRPr="00A90272">
        <w:rPr>
          <w:rFonts w:ascii="Cambria"/>
          <w:color w:val="202020"/>
          <w:spacing w:val="1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A, 1997)</w:t>
      </w:r>
      <w:r w:rsidRPr="00A90272">
        <w:rPr>
          <w:rFonts w:ascii="Cambria"/>
          <w:color w:val="202020"/>
          <w:spacing w:val="-2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McLeroy</w:t>
      </w:r>
      <w:r w:rsidRPr="00A90272">
        <w:rPr>
          <w:rFonts w:ascii="Cambria"/>
          <w:color w:val="202020"/>
          <w:spacing w:val="-7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KR,</w:t>
      </w:r>
      <w:r w:rsidRPr="00A90272">
        <w:rPr>
          <w:rFonts w:ascii="Cambria"/>
          <w:color w:val="202020"/>
          <w:spacing w:val="-3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Goodman</w:t>
      </w:r>
      <w:r w:rsidRPr="00A90272">
        <w:rPr>
          <w:rFonts w:ascii="Cambria"/>
          <w:color w:val="202020"/>
          <w:spacing w:val="3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RM,</w:t>
      </w:r>
      <w:r w:rsidRPr="00A90272">
        <w:rPr>
          <w:rFonts w:ascii="Cambria"/>
          <w:color w:val="202020"/>
          <w:spacing w:val="-3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Bird ST,</w:t>
      </w:r>
      <w:r w:rsidRPr="00A90272">
        <w:rPr>
          <w:rFonts w:ascii="Cambria"/>
          <w:color w:val="202020"/>
          <w:spacing w:val="6"/>
          <w:sz w:val="26"/>
          <w:szCs w:val="26"/>
        </w:rPr>
        <w:t xml:space="preserve"> </w:t>
      </w:r>
      <w:proofErr w:type="spellStart"/>
      <w:r w:rsidRPr="00A90272">
        <w:rPr>
          <w:rFonts w:ascii="Cambria"/>
          <w:color w:val="202020"/>
          <w:spacing w:val="-1"/>
          <w:sz w:val="26"/>
          <w:szCs w:val="26"/>
        </w:rPr>
        <w:t>McGormick</w:t>
      </w:r>
      <w:proofErr w:type="spellEnd"/>
      <w:r w:rsidRPr="00A90272">
        <w:rPr>
          <w:rFonts w:ascii="Cambria"/>
          <w:color w:val="202020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L.</w:t>
      </w:r>
      <w:r w:rsidRPr="00A90272">
        <w:rPr>
          <w:rFonts w:ascii="Cambria"/>
          <w:color w:val="202020"/>
          <w:spacing w:val="-8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Toward integrating</w:t>
      </w:r>
      <w:r w:rsidRPr="00A90272">
        <w:rPr>
          <w:rFonts w:ascii="Cambria"/>
          <w:color w:val="202020"/>
          <w:spacing w:val="13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qualitative</w:t>
      </w:r>
      <w:r w:rsidRPr="00A90272">
        <w:rPr>
          <w:rFonts w:ascii="Cambria"/>
          <w:color w:val="202020"/>
          <w:spacing w:val="9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and</w:t>
      </w:r>
      <w:r w:rsidRPr="00A90272">
        <w:rPr>
          <w:rFonts w:ascii="Cambria"/>
          <w:color w:val="202020"/>
          <w:spacing w:val="4"/>
          <w:sz w:val="26"/>
          <w:szCs w:val="26"/>
        </w:rPr>
        <w:t xml:space="preserve"> </w:t>
      </w:r>
      <w:r w:rsidRPr="00A90272">
        <w:rPr>
          <w:rFonts w:ascii="Cambria"/>
          <w:color w:val="202020"/>
          <w:spacing w:val="-1"/>
          <w:sz w:val="26"/>
          <w:szCs w:val="26"/>
        </w:rPr>
        <w:t>quantitative</w:t>
      </w:r>
      <w:r w:rsidRPr="00A90272">
        <w:rPr>
          <w:rFonts w:ascii="Cambria"/>
          <w:color w:val="202020"/>
          <w:spacing w:val="10"/>
          <w:sz w:val="26"/>
          <w:szCs w:val="26"/>
        </w:rPr>
        <w:t xml:space="preserve">   </w:t>
      </w:r>
      <w:r w:rsidRPr="00A90272">
        <w:rPr>
          <w:rFonts w:ascii="Cambria"/>
          <w:color w:val="202020"/>
          <w:spacing w:val="-1"/>
          <w:sz w:val="26"/>
          <w:szCs w:val="26"/>
        </w:rPr>
        <w:t>methods,</w:t>
      </w:r>
      <w:r w:rsidRPr="00A90272">
        <w:rPr>
          <w:rFonts w:ascii="Cambria"/>
          <w:color w:val="202020"/>
          <w:spacing w:val="10"/>
          <w:sz w:val="26"/>
          <w:szCs w:val="26"/>
        </w:rPr>
        <w:t xml:space="preserve"> </w:t>
      </w:r>
      <w:r w:rsidRPr="00A90272">
        <w:rPr>
          <w:rFonts w:ascii="Cambria"/>
          <w:color w:val="202020"/>
          <w:sz w:val="26"/>
          <w:szCs w:val="26"/>
        </w:rPr>
        <w:t>An</w:t>
      </w:r>
      <w:r w:rsidRPr="00A90272">
        <w:rPr>
          <w:rFonts w:ascii="Cambria"/>
          <w:color w:val="202020"/>
          <w:spacing w:val="-2"/>
          <w:sz w:val="26"/>
          <w:szCs w:val="26"/>
        </w:rPr>
        <w:t xml:space="preserve"> </w:t>
      </w:r>
      <w:r w:rsidRPr="00A90272">
        <w:rPr>
          <w:rFonts w:ascii="Cambria"/>
          <w:color w:val="202020"/>
          <w:sz w:val="26"/>
          <w:szCs w:val="26"/>
        </w:rPr>
        <w:t>introduction.</w:t>
      </w:r>
      <w:r w:rsidRPr="00A90272">
        <w:rPr>
          <w:rFonts w:ascii="Cambria"/>
          <w:color w:val="202020"/>
          <w:spacing w:val="12"/>
          <w:sz w:val="26"/>
          <w:szCs w:val="26"/>
        </w:rPr>
        <w:t xml:space="preserve"> </w:t>
      </w:r>
      <w:r w:rsidRPr="00A90272">
        <w:rPr>
          <w:rFonts w:ascii="Cambria"/>
          <w:i/>
          <w:color w:val="202020"/>
          <w:sz w:val="26"/>
          <w:szCs w:val="26"/>
        </w:rPr>
        <w:t>Health</w:t>
      </w:r>
      <w:r w:rsidRPr="00A90272">
        <w:rPr>
          <w:rFonts w:ascii="Cambria"/>
          <w:i/>
          <w:color w:val="202020"/>
          <w:spacing w:val="8"/>
          <w:sz w:val="26"/>
          <w:szCs w:val="26"/>
        </w:rPr>
        <w:t xml:space="preserve"> </w:t>
      </w:r>
      <w:proofErr w:type="spellStart"/>
      <w:r w:rsidRPr="00A90272">
        <w:rPr>
          <w:rFonts w:ascii="Cambria"/>
          <w:i/>
          <w:color w:val="202020"/>
          <w:sz w:val="26"/>
          <w:szCs w:val="26"/>
        </w:rPr>
        <w:t>Educ</w:t>
      </w:r>
      <w:proofErr w:type="spellEnd"/>
    </w:p>
    <w:p w14:paraId="037FE33D" w14:textId="77777777" w:rsidR="005554C4" w:rsidRPr="00A90272" w:rsidRDefault="005554C4" w:rsidP="005554C4">
      <w:pPr>
        <w:rPr>
          <w:color w:val="202020"/>
          <w:sz w:val="26"/>
          <w:szCs w:val="26"/>
        </w:rPr>
      </w:pPr>
      <w:r w:rsidRPr="00A90272">
        <w:rPr>
          <w:rFonts w:ascii="Cambria" w:hAnsi="Cambria"/>
          <w:i/>
          <w:color w:val="202020"/>
          <w:spacing w:val="-1"/>
          <w:sz w:val="26"/>
          <w:szCs w:val="26"/>
        </w:rPr>
        <w:t xml:space="preserve">          Q.</w:t>
      </w:r>
      <w:r w:rsidRPr="00A90272">
        <w:rPr>
          <w:rFonts w:ascii="Cambria" w:hAnsi="Cambria"/>
          <w:i/>
          <w:color w:val="202020"/>
          <w:spacing w:val="-5"/>
          <w:sz w:val="26"/>
          <w:szCs w:val="26"/>
        </w:rPr>
        <w:t xml:space="preserve"> </w:t>
      </w:r>
      <w:proofErr w:type="gramStart"/>
      <w:r w:rsidRPr="00A90272">
        <w:rPr>
          <w:rFonts w:ascii="Cambria" w:hAnsi="Cambria"/>
          <w:color w:val="202020"/>
          <w:spacing w:val="-1"/>
          <w:sz w:val="26"/>
          <w:szCs w:val="26"/>
        </w:rPr>
        <w:t>1992;19:1</w:t>
      </w:r>
      <w:proofErr w:type="gramEnd"/>
      <w:r w:rsidRPr="00A90272">
        <w:rPr>
          <w:rFonts w:ascii="Cambria" w:hAnsi="Cambria"/>
          <w:color w:val="202020"/>
          <w:spacing w:val="-1"/>
          <w:sz w:val="26"/>
          <w:szCs w:val="26"/>
        </w:rPr>
        <w:t>–18.</w:t>
      </w:r>
      <w:r w:rsidRPr="00A90272">
        <w:rPr>
          <w:rFonts w:ascii="Cambria" w:hAnsi="Cambria"/>
          <w:color w:val="202020"/>
          <w:spacing w:val="-2"/>
          <w:sz w:val="26"/>
          <w:szCs w:val="26"/>
        </w:rPr>
        <w:t xml:space="preserve"> </w:t>
      </w:r>
      <w:r w:rsidRPr="00A90272">
        <w:rPr>
          <w:rFonts w:ascii="Cambria" w:hAnsi="Cambria"/>
          <w:color w:val="202020"/>
          <w:sz w:val="26"/>
          <w:szCs w:val="26"/>
        </w:rPr>
        <w:t>[</w:t>
      </w:r>
      <w:hyperlink r:id="rId8">
        <w:r w:rsidRPr="00A90272">
          <w:rPr>
            <w:rFonts w:ascii="Cambria" w:hAnsi="Cambria"/>
            <w:color w:val="558E5F"/>
            <w:sz w:val="26"/>
            <w:szCs w:val="26"/>
            <w:u w:val="single" w:color="558E5F"/>
          </w:rPr>
          <w:t>PubMed</w:t>
        </w:r>
      </w:hyperlink>
      <w:r w:rsidRPr="00A90272">
        <w:rPr>
          <w:rFonts w:ascii="Cambria" w:hAnsi="Cambria"/>
          <w:color w:val="202020"/>
          <w:sz w:val="26"/>
          <w:szCs w:val="26"/>
        </w:rPr>
        <w:t>] [</w:t>
      </w:r>
      <w:hyperlink r:id="rId9">
        <w:r w:rsidRPr="00A90272">
          <w:rPr>
            <w:rFonts w:ascii="Cambria" w:hAnsi="Cambria"/>
            <w:color w:val="558E5F"/>
            <w:sz w:val="26"/>
            <w:szCs w:val="26"/>
            <w:u w:val="single" w:color="558E5F"/>
          </w:rPr>
          <w:t>Google</w:t>
        </w:r>
        <w:r w:rsidRPr="00A90272">
          <w:rPr>
            <w:rFonts w:ascii="Cambria" w:hAnsi="Cambria"/>
            <w:color w:val="558E5F"/>
            <w:spacing w:val="-7"/>
            <w:sz w:val="26"/>
            <w:szCs w:val="26"/>
            <w:u w:val="single" w:color="558E5F"/>
          </w:rPr>
          <w:t xml:space="preserve"> </w:t>
        </w:r>
        <w:r w:rsidRPr="00A90272">
          <w:rPr>
            <w:rFonts w:ascii="Cambria" w:hAnsi="Cambria"/>
            <w:color w:val="558E5F"/>
            <w:sz w:val="26"/>
            <w:szCs w:val="26"/>
            <w:u w:val="single" w:color="558E5F"/>
          </w:rPr>
          <w:t>Scholar</w:t>
        </w:r>
      </w:hyperlink>
      <w:r w:rsidRPr="00A90272">
        <w:rPr>
          <w:rFonts w:ascii="Cambria" w:hAnsi="Cambria"/>
          <w:color w:val="202020"/>
          <w:sz w:val="26"/>
          <w:szCs w:val="26"/>
        </w:rPr>
        <w:t>]</w:t>
      </w:r>
      <w:hyperlink r:id="rId10">
        <w:r w:rsidRPr="00A90272">
          <w:rPr>
            <w:color w:val="558E5F"/>
            <w:sz w:val="26"/>
            <w:szCs w:val="26"/>
            <w:u w:val="single" w:color="558E5F"/>
          </w:rPr>
          <w:t>Can J Infect Dis</w:t>
        </w:r>
        <w:r w:rsidRPr="00A90272">
          <w:rPr>
            <w:color w:val="558E5F"/>
            <w:sz w:val="26"/>
            <w:szCs w:val="26"/>
          </w:rPr>
          <w:t xml:space="preserve">. </w:t>
        </w:r>
      </w:hyperlink>
      <w:r w:rsidRPr="00A90272">
        <w:rPr>
          <w:color w:val="202020"/>
          <w:sz w:val="26"/>
          <w:szCs w:val="26"/>
        </w:rPr>
        <w:t>1997 Mar-Apr; 8(2): 65–66</w:t>
      </w:r>
    </w:p>
    <w:p w14:paraId="5C3D4C3D" w14:textId="77777777" w:rsidR="005554C4" w:rsidRPr="00A90272" w:rsidRDefault="005554C4" w:rsidP="005554C4"/>
    <w:p w14:paraId="36A29907" w14:textId="77777777" w:rsidR="005554C4" w:rsidRPr="00A90272" w:rsidRDefault="005554C4" w:rsidP="005554C4"/>
    <w:p w14:paraId="16D5655B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Reading list</w:t>
      </w:r>
    </w:p>
    <w:p w14:paraId="139E164C" w14:textId="77777777" w:rsidR="005554C4" w:rsidRPr="00A90272" w:rsidRDefault="005554C4" w:rsidP="005554C4">
      <w:pPr>
        <w:rPr>
          <w:sz w:val="28"/>
          <w:szCs w:val="28"/>
        </w:rPr>
      </w:pPr>
    </w:p>
    <w:p w14:paraId="32CA2AF7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CIPD- Automating HR analytics 2023</w:t>
      </w:r>
    </w:p>
    <w:p w14:paraId="10DF18E7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Indeed – What is HR Analytics? 2022</w:t>
      </w:r>
    </w:p>
    <w:p w14:paraId="59CB2138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HRUNIVERSITY -What is HR Analytics 2023</w:t>
      </w:r>
    </w:p>
    <w:p w14:paraId="60C6503C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Octopus energy blog 2020</w:t>
      </w:r>
    </w:p>
    <w:p w14:paraId="33010768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People Magazine</w:t>
      </w:r>
    </w:p>
    <w:p w14:paraId="4985F30D" w14:textId="77777777" w:rsidR="005554C4" w:rsidRPr="00A90272" w:rsidRDefault="005554C4" w:rsidP="005554C4">
      <w:pPr>
        <w:ind w:left="720" w:firstLine="720"/>
        <w:rPr>
          <w:sz w:val="28"/>
          <w:szCs w:val="28"/>
        </w:rPr>
      </w:pPr>
      <w:r w:rsidRPr="00A90272">
        <w:rPr>
          <w:sz w:val="28"/>
          <w:szCs w:val="28"/>
        </w:rPr>
        <w:t>Tips and Hints for HR Magazine</w:t>
      </w:r>
    </w:p>
    <w:p w14:paraId="32CA247F" w14:textId="77777777" w:rsidR="005554C4" w:rsidRPr="00A90272" w:rsidRDefault="005554C4" w:rsidP="005554C4">
      <w:pPr>
        <w:ind w:left="720" w:firstLine="720"/>
        <w:rPr>
          <w:rStyle w:val="Hyperlink"/>
          <w:b/>
          <w:bCs/>
        </w:rPr>
      </w:pPr>
      <w:hyperlink r:id="rId11" w:history="1">
        <w:r w:rsidRPr="00A90272">
          <w:rPr>
            <w:rStyle w:val="Hyperlink"/>
            <w:b/>
            <w:bCs/>
          </w:rPr>
          <w:t>https://www.cipd.co.uk/knowledge/strategy/analytics/evidence-based-practice-factsheet</w:t>
        </w:r>
      </w:hyperlink>
    </w:p>
    <w:p w14:paraId="74D88FEB" w14:textId="77777777" w:rsidR="00772541" w:rsidRDefault="00772541" w:rsidP="00772541">
      <w:pPr>
        <w:spacing w:before="840"/>
        <w:ind w:left="567" w:right="1956"/>
      </w:pPr>
    </w:p>
    <w:p w14:paraId="75662FF8" w14:textId="77777777" w:rsidR="00772541" w:rsidRDefault="00772541" w:rsidP="00772541">
      <w:pPr>
        <w:spacing w:before="840"/>
        <w:ind w:left="567" w:right="1956"/>
      </w:pPr>
    </w:p>
    <w:p w14:paraId="1D83FE0C" w14:textId="77777777" w:rsidR="00772541" w:rsidRDefault="00772541" w:rsidP="00772541">
      <w:pPr>
        <w:spacing w:before="840"/>
        <w:ind w:left="567" w:right="1956"/>
      </w:pPr>
    </w:p>
    <w:p w14:paraId="37A17258" w14:textId="77777777" w:rsidR="00772541" w:rsidRDefault="00772541" w:rsidP="00772541">
      <w:pPr>
        <w:spacing w:before="840"/>
        <w:ind w:left="567" w:right="1956"/>
      </w:pPr>
    </w:p>
    <w:p w14:paraId="3F760BC4" w14:textId="77777777" w:rsidR="00772541" w:rsidRDefault="00772541" w:rsidP="00772541">
      <w:pPr>
        <w:spacing w:before="840"/>
        <w:ind w:left="567" w:right="1956"/>
      </w:pPr>
    </w:p>
    <w:p w14:paraId="6C5E1307" w14:textId="77777777" w:rsidR="00772541" w:rsidRDefault="00772541" w:rsidP="00772541">
      <w:pPr>
        <w:spacing w:before="840"/>
        <w:ind w:left="567" w:right="1956"/>
      </w:pPr>
    </w:p>
    <w:p w14:paraId="3AADC69E" w14:textId="77777777" w:rsidR="00772541" w:rsidRDefault="00772541" w:rsidP="00772541">
      <w:pPr>
        <w:spacing w:before="840"/>
        <w:ind w:left="567" w:right="1956"/>
      </w:pPr>
    </w:p>
    <w:p w14:paraId="7C2E6961" w14:textId="77777777" w:rsidR="00772541" w:rsidRDefault="00772541" w:rsidP="00772541">
      <w:pPr>
        <w:spacing w:before="840"/>
        <w:ind w:left="567" w:right="1956"/>
      </w:pPr>
    </w:p>
    <w:p w14:paraId="245BC2F5" w14:textId="77777777" w:rsidR="00772541" w:rsidRDefault="00772541" w:rsidP="00772541">
      <w:pPr>
        <w:spacing w:before="840"/>
        <w:ind w:left="567" w:right="1956"/>
      </w:pPr>
    </w:p>
    <w:p w14:paraId="5B9DE2A3" w14:textId="77777777" w:rsidR="00772541" w:rsidRDefault="00772541" w:rsidP="00772541">
      <w:pPr>
        <w:spacing w:before="840"/>
        <w:ind w:left="567" w:right="1956"/>
      </w:pPr>
    </w:p>
    <w:p w14:paraId="1E8695A8" w14:textId="77777777" w:rsidR="00772541" w:rsidRDefault="00772541" w:rsidP="00772541">
      <w:pPr>
        <w:spacing w:before="840"/>
        <w:ind w:left="567" w:right="1956"/>
      </w:pPr>
    </w:p>
    <w:p w14:paraId="1583ED44" w14:textId="77777777" w:rsidR="00772541" w:rsidRDefault="00772541" w:rsidP="00772541">
      <w:pPr>
        <w:spacing w:before="840"/>
        <w:ind w:left="567" w:right="1956"/>
      </w:pPr>
    </w:p>
    <w:p w14:paraId="7488ADDD" w14:textId="77777777" w:rsidR="00772541" w:rsidRDefault="00772541" w:rsidP="00772541">
      <w:pPr>
        <w:spacing w:before="840"/>
        <w:ind w:left="567" w:right="1956"/>
      </w:pPr>
    </w:p>
    <w:p w14:paraId="4D7A1267" w14:textId="77777777" w:rsidR="00772541" w:rsidRDefault="00772541" w:rsidP="00772541">
      <w:pPr>
        <w:spacing w:before="840"/>
        <w:ind w:left="567" w:right="1956"/>
      </w:pPr>
    </w:p>
    <w:p w14:paraId="09B9F820" w14:textId="77777777" w:rsidR="00772541" w:rsidRDefault="00772541" w:rsidP="00772541">
      <w:pPr>
        <w:spacing w:before="840"/>
        <w:ind w:left="567" w:right="1956"/>
      </w:pPr>
    </w:p>
    <w:p w14:paraId="01B1E2FD" w14:textId="77777777" w:rsidR="00772541" w:rsidRDefault="00772541" w:rsidP="00772541">
      <w:pPr>
        <w:spacing w:before="840"/>
        <w:ind w:left="567" w:right="1956"/>
      </w:pPr>
    </w:p>
    <w:p w14:paraId="48BB26D5" w14:textId="77777777" w:rsidR="00772541" w:rsidRDefault="00772541" w:rsidP="00772541">
      <w:pPr>
        <w:spacing w:before="840"/>
        <w:ind w:left="567" w:right="1956"/>
      </w:pPr>
    </w:p>
    <w:p w14:paraId="4269FC6D" w14:textId="77777777" w:rsidR="00772541" w:rsidRDefault="00772541" w:rsidP="00772541">
      <w:pPr>
        <w:spacing w:before="840"/>
        <w:ind w:left="567" w:right="1956"/>
      </w:pPr>
    </w:p>
    <w:p w14:paraId="317BCECB" w14:textId="77777777" w:rsidR="00772541" w:rsidRDefault="00772541" w:rsidP="00772541">
      <w:pPr>
        <w:spacing w:before="840"/>
        <w:ind w:left="567" w:right="1956"/>
      </w:pPr>
    </w:p>
    <w:p w14:paraId="56843C45" w14:textId="77777777" w:rsidR="00772541" w:rsidRDefault="00772541" w:rsidP="00772541">
      <w:pPr>
        <w:spacing w:before="840"/>
        <w:ind w:left="567" w:right="1956"/>
      </w:pPr>
    </w:p>
    <w:p w14:paraId="38AF815D" w14:textId="77777777" w:rsidR="00772541" w:rsidRDefault="00772541" w:rsidP="00772541">
      <w:pPr>
        <w:spacing w:before="840"/>
        <w:ind w:left="567" w:right="1956"/>
      </w:pPr>
    </w:p>
    <w:p w14:paraId="40465F3B" w14:textId="77777777" w:rsidR="00772541" w:rsidRDefault="00772541" w:rsidP="00772541">
      <w:pPr>
        <w:spacing w:before="840"/>
        <w:ind w:left="567" w:right="1956"/>
      </w:pPr>
    </w:p>
    <w:p w14:paraId="73C25435" w14:textId="77777777" w:rsidR="00772541" w:rsidRDefault="00772541" w:rsidP="00772541">
      <w:pPr>
        <w:spacing w:before="840"/>
        <w:ind w:left="567" w:right="1956"/>
      </w:pPr>
    </w:p>
    <w:p w14:paraId="1226BD23" w14:textId="77777777" w:rsidR="00772541" w:rsidRDefault="00772541" w:rsidP="00772541">
      <w:pPr>
        <w:spacing w:before="840"/>
        <w:ind w:left="567" w:right="1956"/>
      </w:pPr>
    </w:p>
    <w:p w14:paraId="79474F26" w14:textId="77777777" w:rsidR="00772541" w:rsidRDefault="00772541" w:rsidP="00772541">
      <w:pPr>
        <w:spacing w:before="840"/>
        <w:ind w:left="567" w:right="1956"/>
      </w:pPr>
    </w:p>
    <w:p w14:paraId="0706CA4E" w14:textId="77777777" w:rsidR="00772541" w:rsidRDefault="00772541" w:rsidP="00772541">
      <w:pPr>
        <w:spacing w:before="840"/>
        <w:ind w:left="567" w:right="1956"/>
      </w:pPr>
    </w:p>
    <w:p w14:paraId="4E75B6A4" w14:textId="77777777" w:rsidR="00772541" w:rsidRDefault="00772541" w:rsidP="00772541">
      <w:pPr>
        <w:spacing w:before="840"/>
        <w:ind w:left="567" w:right="1956"/>
      </w:pPr>
    </w:p>
    <w:p w14:paraId="51823B7B" w14:textId="77777777" w:rsidR="00772541" w:rsidRDefault="00772541" w:rsidP="00772541">
      <w:pPr>
        <w:spacing w:before="840"/>
        <w:ind w:left="567" w:right="1956"/>
      </w:pPr>
    </w:p>
    <w:p w14:paraId="39FC4F7C" w14:textId="77777777" w:rsidR="00772541" w:rsidRDefault="00772541" w:rsidP="00772541">
      <w:pPr>
        <w:spacing w:before="840"/>
        <w:ind w:left="567" w:right="1956"/>
      </w:pPr>
    </w:p>
    <w:sectPr w:rsidR="00772541" w:rsidSect="00772541">
      <w:pgSz w:w="16838" w:h="11906" w:orient="landscape"/>
      <w:pgMar w:top="1440" w:right="818" w:bottom="1440" w:left="28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2541"/>
    <w:rsid w:val="005554C4"/>
    <w:rsid w:val="00772541"/>
    <w:rsid w:val="00821B1D"/>
    <w:rsid w:val="00B07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16CA87"/>
  <w15:chartTrackingRefBased/>
  <w15:docId w15:val="{8A7E6A94-1C9A-4551-8333-4296AD551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2541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54C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5554C4"/>
    <w:pPr>
      <w:spacing w:before="89"/>
      <w:outlineLvl w:val="1"/>
    </w:pPr>
    <w:rPr>
      <w:sz w:val="36"/>
      <w:szCs w:val="3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772541"/>
    <w:rPr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772541"/>
    <w:rPr>
      <w:rFonts w:ascii="Arial MT" w:eastAsia="Arial MT" w:hAnsi="Arial MT" w:cs="Arial MT"/>
      <w:kern w:val="0"/>
      <w:sz w:val="24"/>
      <w:szCs w:val="24"/>
      <w:lang w:val="en-US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5554C4"/>
    <w:rPr>
      <w:rFonts w:ascii="Arial MT" w:eastAsia="Arial MT" w:hAnsi="Arial MT" w:cs="Arial MT"/>
      <w:kern w:val="0"/>
      <w:sz w:val="36"/>
      <w:szCs w:val="36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5554C4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styleId="Hyperlink">
    <w:name w:val="Hyperlink"/>
    <w:basedOn w:val="DefaultParagraphFont"/>
    <w:uiPriority w:val="99"/>
    <w:unhideWhenUsed/>
    <w:rsid w:val="005554C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1568869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cipd.org/uk/views-and-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ipd.org/en/knowledge/guides/evidence-based-%20profession/" TargetMode="External"/><Relationship Id="rId11" Type="http://schemas.openxmlformats.org/officeDocument/2006/relationships/hyperlink" Target="https://www.cipd.co.uk/knowledge/strategy/analytics/evidence-based-practice-factsheet" TargetMode="External"/><Relationship Id="rId5" Type="http://schemas.openxmlformats.org/officeDocument/2006/relationships/image" Target="media/image2.png"/><Relationship Id="rId10" Type="http://schemas.openxmlformats.org/officeDocument/2006/relationships/hyperlink" Target="https://www.ncbi.nlm.nih.gov/pmc/articles/PMC3327344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scholar.google.com/scholar_lookup?journal=Health%2BEduc%2BQ&amp;title=Toward%2Bintegrating%2Bqualitative%2Band%2Bquantitative%2Bmethods%2C%2BAn%2Bintroduction&amp;author=A%2BSteckler&amp;author=KR%2BMcLeroy&amp;author=RM%2BGoodman&amp;author=ST%2BBird&amp;author=L%2BMcGormick&amp;volume=19&amp;publication_year=1992&amp;pages=1-18&amp;pmid=15688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10</Pages>
  <Words>794</Words>
  <Characters>4039</Characters>
  <Application>Microsoft Office Word</Application>
  <DocSecurity>0</DocSecurity>
  <Lines>183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 George</dc:creator>
  <cp:keywords/>
  <dc:description/>
  <cp:lastModifiedBy>Clair George</cp:lastModifiedBy>
  <cp:revision>1</cp:revision>
  <dcterms:created xsi:type="dcterms:W3CDTF">2023-12-07T16:09:00Z</dcterms:created>
  <dcterms:modified xsi:type="dcterms:W3CDTF">2023-12-07T16:30:00Z</dcterms:modified>
</cp:coreProperties>
</file>