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8221AF" w14:textId="77777777" w:rsidR="00D8657A" w:rsidRPr="00DE3B1E" w:rsidRDefault="00D8657A" w:rsidP="00D8657A">
      <w:pPr>
        <w:rPr>
          <w:rFonts w:ascii="Calibri" w:hAnsi="Calibri" w:cs="Calibri"/>
          <w:u w:val="single"/>
        </w:rPr>
      </w:pPr>
      <w:r w:rsidRPr="00DE3B1E">
        <w:rPr>
          <w:rFonts w:ascii="Calibri" w:hAnsi="Calibri" w:cs="Calibri"/>
          <w:u w:val="single"/>
        </w:rPr>
        <w:t>Essay one - What impact can the challenges of operational policing have on individual and group wellbeing? Why is it important to manage mental wellbeing in policing?</w:t>
      </w:r>
    </w:p>
    <w:p w14:paraId="6B94FF28" w14:textId="4B809D8C" w:rsidR="00D8657A" w:rsidRDefault="00D8657A" w:rsidP="00D8657A">
      <w:pPr>
        <w:rPr>
          <w:rFonts w:ascii="Calibri" w:hAnsi="Calibri" w:cs="Calibri"/>
          <w:u w:val="single"/>
        </w:rPr>
      </w:pPr>
      <w:r w:rsidRPr="00DE3B1E">
        <w:rPr>
          <w:rFonts w:ascii="Calibri" w:hAnsi="Calibri" w:cs="Calibri"/>
          <w:u w:val="single"/>
        </w:rPr>
        <w:t>Your answer must be based on academic research rather than personal experience.</w:t>
      </w:r>
    </w:p>
    <w:p w14:paraId="5C40BD04" w14:textId="77777777" w:rsidR="00DE3B1E" w:rsidRPr="00DE3B1E" w:rsidRDefault="00DE3B1E" w:rsidP="00D8657A">
      <w:pPr>
        <w:rPr>
          <w:rFonts w:ascii="Calibri" w:hAnsi="Calibri" w:cs="Calibri"/>
          <w:u w:val="single"/>
        </w:rPr>
      </w:pPr>
    </w:p>
    <w:p w14:paraId="53D31E8C" w14:textId="0A004DB8" w:rsidR="00D8657A" w:rsidRPr="00DE3B1E" w:rsidRDefault="00D8657A" w:rsidP="00D8657A">
      <w:pPr>
        <w:rPr>
          <w:rFonts w:ascii="Calibri" w:hAnsi="Calibri" w:cs="Calibri"/>
        </w:rPr>
      </w:pPr>
      <w:r w:rsidRPr="00DE3B1E">
        <w:rPr>
          <w:rFonts w:ascii="Calibri" w:hAnsi="Calibri" w:cs="Calibri"/>
        </w:rPr>
        <w:t xml:space="preserve">Operational policing is a demanding job that requires officers to handle and be exposed to a variety of challenging situations and incidents. These difficulties may have a serious negative effect on an officer’s physical and mental wellbeing as well as their ability to function as a team. This essay will explore the above and how the importance of managing mental wellbeing within policing cannot be </w:t>
      </w:r>
      <w:r w:rsidR="00120BE0" w:rsidRPr="00DE3B1E">
        <w:rPr>
          <w:rFonts w:ascii="Calibri" w:hAnsi="Calibri" w:cs="Calibri"/>
        </w:rPr>
        <w:t>underestimated</w:t>
      </w:r>
      <w:r w:rsidRPr="00DE3B1E">
        <w:rPr>
          <w:rFonts w:ascii="Calibri" w:hAnsi="Calibri" w:cs="Calibri"/>
        </w:rPr>
        <w:t xml:space="preserve">, with failure to address this </w:t>
      </w:r>
      <w:r w:rsidR="00120BE0" w:rsidRPr="00DE3B1E">
        <w:rPr>
          <w:rFonts w:ascii="Calibri" w:hAnsi="Calibri" w:cs="Calibri"/>
        </w:rPr>
        <w:t xml:space="preserve">having </w:t>
      </w:r>
      <w:r w:rsidRPr="00DE3B1E">
        <w:rPr>
          <w:rFonts w:ascii="Calibri" w:hAnsi="Calibri" w:cs="Calibri"/>
        </w:rPr>
        <w:t>serious consequences both for the individual and for the communities that they serve.</w:t>
      </w:r>
    </w:p>
    <w:p w14:paraId="028F2148" w14:textId="1CE44861" w:rsidR="004C04AA" w:rsidRPr="00DE3B1E" w:rsidRDefault="00D8657A" w:rsidP="00D8657A">
      <w:pPr>
        <w:rPr>
          <w:rFonts w:ascii="Calibri" w:hAnsi="Calibri" w:cs="Calibri"/>
        </w:rPr>
      </w:pPr>
      <w:r w:rsidRPr="00DE3B1E">
        <w:rPr>
          <w:rFonts w:ascii="Calibri" w:hAnsi="Calibri" w:cs="Calibri"/>
        </w:rPr>
        <w:t xml:space="preserve">The role of a police officer </w:t>
      </w:r>
      <w:r w:rsidR="004C04AA" w:rsidRPr="00DE3B1E">
        <w:rPr>
          <w:rFonts w:ascii="Calibri" w:hAnsi="Calibri" w:cs="Calibri"/>
        </w:rPr>
        <w:t>requires quick decision</w:t>
      </w:r>
      <w:r w:rsidR="00120BE0" w:rsidRPr="00DE3B1E">
        <w:rPr>
          <w:rFonts w:ascii="Calibri" w:hAnsi="Calibri" w:cs="Calibri"/>
        </w:rPr>
        <w:t xml:space="preserve"> making</w:t>
      </w:r>
      <w:r w:rsidR="004C04AA" w:rsidRPr="00DE3B1E">
        <w:rPr>
          <w:rFonts w:ascii="Calibri" w:hAnsi="Calibri" w:cs="Calibri"/>
        </w:rPr>
        <w:t xml:space="preserve"> with significant consequences, </w:t>
      </w:r>
      <w:r w:rsidR="00120BE0" w:rsidRPr="00DE3B1E">
        <w:rPr>
          <w:rFonts w:ascii="Calibri" w:hAnsi="Calibri" w:cs="Calibri"/>
        </w:rPr>
        <w:t>vast</w:t>
      </w:r>
      <w:r w:rsidR="004C04AA" w:rsidRPr="00DE3B1E">
        <w:rPr>
          <w:rFonts w:ascii="Calibri" w:hAnsi="Calibri" w:cs="Calibri"/>
        </w:rPr>
        <w:t xml:space="preserve"> change, and exposure to danger. Numerous major stresses in operational policing have been repeatedly </w:t>
      </w:r>
      <w:r w:rsidR="00EB34EF" w:rsidRPr="00DE3B1E">
        <w:rPr>
          <w:rFonts w:ascii="Calibri" w:hAnsi="Calibri" w:cs="Calibri"/>
        </w:rPr>
        <w:t>identified</w:t>
      </w:r>
      <w:r w:rsidR="004C04AA" w:rsidRPr="00DE3B1E">
        <w:rPr>
          <w:rFonts w:ascii="Calibri" w:hAnsi="Calibri" w:cs="Calibri"/>
        </w:rPr>
        <w:t xml:space="preserve"> </w:t>
      </w:r>
      <w:r w:rsidR="00EB34EF" w:rsidRPr="00DE3B1E">
        <w:rPr>
          <w:rFonts w:ascii="Calibri" w:hAnsi="Calibri" w:cs="Calibri"/>
        </w:rPr>
        <w:t>in various forms of</w:t>
      </w:r>
      <w:r w:rsidR="004C04AA" w:rsidRPr="00DE3B1E">
        <w:rPr>
          <w:rFonts w:ascii="Calibri" w:hAnsi="Calibri" w:cs="Calibri"/>
        </w:rPr>
        <w:t xml:space="preserve"> research, including exposure to traumatic situations, pressure from the organisation and from the wider public, and the ongoing requirement for vigilance (Violanti et al</w:t>
      </w:r>
      <w:r w:rsidR="00853AF1">
        <w:rPr>
          <w:rFonts w:ascii="Calibri" w:hAnsi="Calibri" w:cs="Calibri"/>
        </w:rPr>
        <w:t xml:space="preserve"> </w:t>
      </w:r>
      <w:r w:rsidR="004C04AA" w:rsidRPr="00DE3B1E">
        <w:rPr>
          <w:rFonts w:ascii="Calibri" w:hAnsi="Calibri" w:cs="Calibri"/>
        </w:rPr>
        <w:t>2017). This suggests that whilst officers are expected to carry out their duties to the best of their capabilities, they still have the hidden stresses and pressures which are hidden away in an officer’s mind, potentially having a detrimental effect on their wellbeing and service to the community.</w:t>
      </w:r>
    </w:p>
    <w:p w14:paraId="7F1BBF96" w14:textId="032C2BD0" w:rsidR="004C04AA" w:rsidRPr="00DE3B1E" w:rsidRDefault="004C04AA" w:rsidP="00D8657A">
      <w:pPr>
        <w:rPr>
          <w:rFonts w:ascii="Calibri" w:hAnsi="Calibri" w:cs="Calibri"/>
        </w:rPr>
      </w:pPr>
      <w:r w:rsidRPr="00DE3B1E">
        <w:rPr>
          <w:rFonts w:ascii="Calibri" w:hAnsi="Calibri" w:cs="Calibri"/>
        </w:rPr>
        <w:t>When traumatic incidents occur, police officers are usually the first to respond to the incident, for example violent crimes</w:t>
      </w:r>
      <w:r w:rsidR="00120BE0" w:rsidRPr="00DE3B1E">
        <w:rPr>
          <w:rFonts w:ascii="Calibri" w:hAnsi="Calibri" w:cs="Calibri"/>
        </w:rPr>
        <w:t xml:space="preserve"> and </w:t>
      </w:r>
      <w:r w:rsidRPr="00DE3B1E">
        <w:rPr>
          <w:rFonts w:ascii="Calibri" w:hAnsi="Calibri" w:cs="Calibri"/>
        </w:rPr>
        <w:t xml:space="preserve">traumatic deaths. Research from Foley et al </w:t>
      </w:r>
      <w:r w:rsidR="009B1C10" w:rsidRPr="00DE3B1E">
        <w:rPr>
          <w:rFonts w:ascii="Calibri" w:hAnsi="Calibri" w:cs="Calibri"/>
        </w:rPr>
        <w:t>(</w:t>
      </w:r>
      <w:r w:rsidRPr="00DE3B1E">
        <w:rPr>
          <w:rFonts w:ascii="Calibri" w:hAnsi="Calibri" w:cs="Calibri"/>
        </w:rPr>
        <w:t>2022</w:t>
      </w:r>
      <w:r w:rsidR="009B1C10" w:rsidRPr="00DE3B1E">
        <w:rPr>
          <w:rFonts w:ascii="Calibri" w:hAnsi="Calibri" w:cs="Calibri"/>
        </w:rPr>
        <w:t xml:space="preserve">) </w:t>
      </w:r>
      <w:r w:rsidRPr="00DE3B1E">
        <w:rPr>
          <w:rFonts w:ascii="Calibri" w:hAnsi="Calibri" w:cs="Calibri"/>
        </w:rPr>
        <w:t xml:space="preserve">suggests that </w:t>
      </w:r>
      <w:r w:rsidR="00277536" w:rsidRPr="00DE3B1E">
        <w:rPr>
          <w:rFonts w:ascii="Calibri" w:hAnsi="Calibri" w:cs="Calibri"/>
        </w:rPr>
        <w:t>the repeated exposure to traumatic events can result in what is known as secondary traumatic stress (STS)</w:t>
      </w:r>
      <w:r w:rsidR="00120BE0" w:rsidRPr="00DE3B1E">
        <w:rPr>
          <w:rFonts w:ascii="Calibri" w:hAnsi="Calibri" w:cs="Calibri"/>
        </w:rPr>
        <w:t xml:space="preserve">. </w:t>
      </w:r>
      <w:r w:rsidR="00277536" w:rsidRPr="00DE3B1E">
        <w:rPr>
          <w:rFonts w:ascii="Calibri" w:hAnsi="Calibri" w:cs="Calibri"/>
        </w:rPr>
        <w:t xml:space="preserve">The research explains that “STS manifests in symptoms similar to those of post-traumatic stress disorder (PTSD)”. Karaffa and Kock </w:t>
      </w:r>
      <w:r w:rsidR="00E515BE" w:rsidRPr="00DE3B1E">
        <w:rPr>
          <w:rFonts w:ascii="Calibri" w:hAnsi="Calibri" w:cs="Calibri"/>
        </w:rPr>
        <w:t>(</w:t>
      </w:r>
      <w:r w:rsidR="00277536" w:rsidRPr="00DE3B1E">
        <w:rPr>
          <w:rFonts w:ascii="Calibri" w:hAnsi="Calibri" w:cs="Calibri"/>
        </w:rPr>
        <w:t>2016</w:t>
      </w:r>
      <w:r w:rsidR="00E515BE" w:rsidRPr="00DE3B1E">
        <w:rPr>
          <w:rFonts w:ascii="Calibri" w:hAnsi="Calibri" w:cs="Calibri"/>
        </w:rPr>
        <w:t>)</w:t>
      </w:r>
      <w:r w:rsidR="00277536" w:rsidRPr="00DE3B1E">
        <w:rPr>
          <w:rFonts w:ascii="Calibri" w:hAnsi="Calibri" w:cs="Calibri"/>
        </w:rPr>
        <w:t xml:space="preserve"> suggest that the prevalence of PTSD amongst police officers is significantly higher than in the general population, with rates ranging from 7% to 19%.</w:t>
      </w:r>
    </w:p>
    <w:p w14:paraId="6ADC6502" w14:textId="3D419799" w:rsidR="00277536" w:rsidRPr="00DE3B1E" w:rsidRDefault="00277536" w:rsidP="00D8657A">
      <w:pPr>
        <w:rPr>
          <w:rFonts w:ascii="Calibri" w:hAnsi="Calibri" w:cs="Calibri"/>
        </w:rPr>
      </w:pPr>
      <w:r w:rsidRPr="00DE3B1E">
        <w:rPr>
          <w:rFonts w:ascii="Calibri" w:hAnsi="Calibri" w:cs="Calibri"/>
        </w:rPr>
        <w:t xml:space="preserve">Police officers also face significant challenges and pressures internally from the organisation that they work for. Research by Edwards et al </w:t>
      </w:r>
      <w:r w:rsidR="00E515BE" w:rsidRPr="00DE3B1E">
        <w:rPr>
          <w:rFonts w:ascii="Calibri" w:hAnsi="Calibri" w:cs="Calibri"/>
        </w:rPr>
        <w:t>(</w:t>
      </w:r>
      <w:r w:rsidRPr="00DE3B1E">
        <w:rPr>
          <w:rFonts w:ascii="Calibri" w:hAnsi="Calibri" w:cs="Calibri"/>
        </w:rPr>
        <w:t>2021</w:t>
      </w:r>
      <w:r w:rsidR="00E515BE" w:rsidRPr="00DE3B1E">
        <w:rPr>
          <w:rFonts w:ascii="Calibri" w:hAnsi="Calibri" w:cs="Calibri"/>
        </w:rPr>
        <w:t xml:space="preserve">) </w:t>
      </w:r>
      <w:r w:rsidRPr="00DE3B1E">
        <w:rPr>
          <w:rFonts w:ascii="Calibri" w:hAnsi="Calibri" w:cs="Calibri"/>
        </w:rPr>
        <w:t xml:space="preserve">suggests that officer’s workload has skyrocketed, meaning that they are not able to interact and update victims of crime as often as </w:t>
      </w:r>
      <w:r w:rsidR="00120BE0" w:rsidRPr="00DE3B1E">
        <w:rPr>
          <w:rFonts w:ascii="Calibri" w:hAnsi="Calibri" w:cs="Calibri"/>
        </w:rPr>
        <w:t>required</w:t>
      </w:r>
      <w:r w:rsidRPr="00DE3B1E">
        <w:rPr>
          <w:rFonts w:ascii="Calibri" w:hAnsi="Calibri" w:cs="Calibri"/>
        </w:rPr>
        <w:t xml:space="preserve">. This is then having a negative impact on the public’s perception of the police force, which ultimately goes back to the individual officer when dealing with unhappy people at incidents. Even </w:t>
      </w:r>
      <w:proofErr w:type="gramStart"/>
      <w:r w:rsidRPr="00DE3B1E">
        <w:rPr>
          <w:rFonts w:ascii="Calibri" w:hAnsi="Calibri" w:cs="Calibri"/>
        </w:rPr>
        <w:t>in today’s society</w:t>
      </w:r>
      <w:proofErr w:type="gramEnd"/>
      <w:r w:rsidRPr="00DE3B1E">
        <w:rPr>
          <w:rFonts w:ascii="Calibri" w:hAnsi="Calibri" w:cs="Calibri"/>
        </w:rPr>
        <w:t xml:space="preserve">, </w:t>
      </w:r>
      <w:r w:rsidR="00EB34EF" w:rsidRPr="00DE3B1E">
        <w:rPr>
          <w:rFonts w:ascii="Calibri" w:hAnsi="Calibri" w:cs="Calibri"/>
        </w:rPr>
        <w:t>there is still a culture within the police which can “discourage officers from seeking help and acknowledging their mental struggles” (Porter and Lee 2024). This culture comes from police being perceived as being strong minded individuals who should not get effected by incidents that they deal with, which then leads to a feeling of isolation for the individual and subsequently living with mental struggles.</w:t>
      </w:r>
    </w:p>
    <w:p w14:paraId="4E21626D" w14:textId="07D4A71B" w:rsidR="00EB34EF" w:rsidRPr="00DE3B1E" w:rsidRDefault="00EB34EF" w:rsidP="00D8657A">
      <w:pPr>
        <w:rPr>
          <w:rFonts w:ascii="Calibri" w:hAnsi="Calibri" w:cs="Calibri"/>
        </w:rPr>
      </w:pPr>
      <w:r w:rsidRPr="00DE3B1E">
        <w:rPr>
          <w:rFonts w:ascii="Calibri" w:hAnsi="Calibri" w:cs="Calibri"/>
        </w:rPr>
        <w:t xml:space="preserve">Policing also requires a constant level of vigilance, with officers being prepared to respond to any incident at any time. This heightened state of alertness can lead to a state of “chronic hyperarousal” as stated by </w:t>
      </w:r>
      <w:proofErr w:type="spellStart"/>
      <w:r w:rsidRPr="00DE3B1E">
        <w:rPr>
          <w:rFonts w:ascii="Calibri" w:hAnsi="Calibri" w:cs="Calibri"/>
        </w:rPr>
        <w:t>Inslicht</w:t>
      </w:r>
      <w:proofErr w:type="spellEnd"/>
      <w:r w:rsidRPr="00DE3B1E">
        <w:rPr>
          <w:rFonts w:ascii="Calibri" w:hAnsi="Calibri" w:cs="Calibri"/>
        </w:rPr>
        <w:t xml:space="preserve"> et al </w:t>
      </w:r>
      <w:r w:rsidR="00E515BE" w:rsidRPr="00DE3B1E">
        <w:rPr>
          <w:rFonts w:ascii="Calibri" w:hAnsi="Calibri" w:cs="Calibri"/>
        </w:rPr>
        <w:t>(</w:t>
      </w:r>
      <w:r w:rsidRPr="00DE3B1E">
        <w:rPr>
          <w:rFonts w:ascii="Calibri" w:hAnsi="Calibri" w:cs="Calibri"/>
        </w:rPr>
        <w:t>2011</w:t>
      </w:r>
      <w:r w:rsidR="00E515BE" w:rsidRPr="00DE3B1E">
        <w:rPr>
          <w:rFonts w:ascii="Calibri" w:hAnsi="Calibri" w:cs="Calibri"/>
        </w:rPr>
        <w:t>)</w:t>
      </w:r>
      <w:r w:rsidRPr="00DE3B1E">
        <w:rPr>
          <w:rFonts w:ascii="Calibri" w:hAnsi="Calibri" w:cs="Calibri"/>
        </w:rPr>
        <w:t>.</w:t>
      </w:r>
      <w:r w:rsidR="00E515BE" w:rsidRPr="00DE3B1E">
        <w:rPr>
          <w:rFonts w:ascii="Calibri" w:hAnsi="Calibri" w:cs="Calibri"/>
        </w:rPr>
        <w:t xml:space="preserve"> Chronic hyperarousal</w:t>
      </w:r>
      <w:r w:rsidRPr="00DE3B1E">
        <w:rPr>
          <w:rFonts w:ascii="Calibri" w:hAnsi="Calibri" w:cs="Calibri"/>
        </w:rPr>
        <w:t xml:space="preserve"> has been linked to </w:t>
      </w:r>
      <w:r w:rsidR="00E515BE" w:rsidRPr="00DE3B1E">
        <w:rPr>
          <w:rFonts w:ascii="Calibri" w:hAnsi="Calibri" w:cs="Calibri"/>
        </w:rPr>
        <w:t>a variety of health issues such as cardiovascular diseases, sleeping and eating disorders, along with stress and anxiety (Roberge and Bryan 2021).</w:t>
      </w:r>
    </w:p>
    <w:p w14:paraId="200DD894" w14:textId="04E89121" w:rsidR="00E515BE" w:rsidRPr="00DE3B1E" w:rsidRDefault="00E515BE" w:rsidP="00D8657A">
      <w:pPr>
        <w:rPr>
          <w:rFonts w:ascii="Calibri" w:hAnsi="Calibri" w:cs="Calibri"/>
        </w:rPr>
      </w:pPr>
      <w:r w:rsidRPr="00DE3B1E">
        <w:rPr>
          <w:rFonts w:ascii="Calibri" w:hAnsi="Calibri" w:cs="Calibri"/>
        </w:rPr>
        <w:t xml:space="preserve">Extensive research has been carried out on the psychological effects of operational police. According to Galanis et al (2021), </w:t>
      </w:r>
      <w:r w:rsidR="003942B1" w:rsidRPr="00DE3B1E">
        <w:rPr>
          <w:rFonts w:ascii="Calibri" w:hAnsi="Calibri" w:cs="Calibri"/>
        </w:rPr>
        <w:t>officers</w:t>
      </w:r>
      <w:r w:rsidRPr="00DE3B1E">
        <w:rPr>
          <w:rFonts w:ascii="Calibri" w:hAnsi="Calibri" w:cs="Calibri"/>
        </w:rPr>
        <w:t xml:space="preserve"> are more likely to experience mental health issues </w:t>
      </w:r>
      <w:r w:rsidR="003942B1" w:rsidRPr="00DE3B1E">
        <w:rPr>
          <w:rFonts w:ascii="Calibri" w:hAnsi="Calibri" w:cs="Calibri"/>
        </w:rPr>
        <w:t xml:space="preserve">such as PTSD, anxiety and depression, and there have even been cases where officers have turned to excessive substance misuse such as drug and alcohol addictions. This suggests that there is a stigma associated </w:t>
      </w:r>
      <w:r w:rsidR="003942B1" w:rsidRPr="00DE3B1E">
        <w:rPr>
          <w:rFonts w:ascii="Calibri" w:hAnsi="Calibri" w:cs="Calibri"/>
        </w:rPr>
        <w:lastRenderedPageBreak/>
        <w:t>with mental health</w:t>
      </w:r>
      <w:r w:rsidR="00120BE0" w:rsidRPr="00DE3B1E">
        <w:rPr>
          <w:rFonts w:ascii="Calibri" w:hAnsi="Calibri" w:cs="Calibri"/>
        </w:rPr>
        <w:t xml:space="preserve">, with </w:t>
      </w:r>
      <w:r w:rsidR="003942B1" w:rsidRPr="00DE3B1E">
        <w:rPr>
          <w:rFonts w:ascii="Calibri" w:hAnsi="Calibri" w:cs="Calibri"/>
        </w:rPr>
        <w:t>many officers unwilling to seek support and do not want to show signs of weakness. Research has also suggested that officers do not want to get support from mental health services, “as it can have a detrimental effect on their career path” (Corrigan et al 2014). This suggests that an individual may be reluctant to speak to anyone about their struggles as they may be perceived to be weaker than their colleagues</w:t>
      </w:r>
      <w:r w:rsidR="009B1C10" w:rsidRPr="00DE3B1E">
        <w:rPr>
          <w:rFonts w:ascii="Calibri" w:hAnsi="Calibri" w:cs="Calibri"/>
        </w:rPr>
        <w:t>,</w:t>
      </w:r>
      <w:r w:rsidR="003942B1" w:rsidRPr="00DE3B1E">
        <w:rPr>
          <w:rFonts w:ascii="Calibri" w:hAnsi="Calibri" w:cs="Calibri"/>
        </w:rPr>
        <w:t xml:space="preserve"> which may </w:t>
      </w:r>
      <w:r w:rsidR="009B1C10" w:rsidRPr="00DE3B1E">
        <w:rPr>
          <w:rFonts w:ascii="Calibri" w:hAnsi="Calibri" w:cs="Calibri"/>
        </w:rPr>
        <w:t>influence</w:t>
      </w:r>
      <w:r w:rsidR="003942B1" w:rsidRPr="00DE3B1E">
        <w:rPr>
          <w:rFonts w:ascii="Calibri" w:hAnsi="Calibri" w:cs="Calibri"/>
        </w:rPr>
        <w:t xml:space="preserve"> the </w:t>
      </w:r>
      <w:r w:rsidR="009B1C10" w:rsidRPr="00DE3B1E">
        <w:rPr>
          <w:rFonts w:ascii="Calibri" w:hAnsi="Calibri" w:cs="Calibri"/>
        </w:rPr>
        <w:t>likelihood</w:t>
      </w:r>
      <w:r w:rsidR="003942B1" w:rsidRPr="00DE3B1E">
        <w:rPr>
          <w:rFonts w:ascii="Calibri" w:hAnsi="Calibri" w:cs="Calibri"/>
        </w:rPr>
        <w:t xml:space="preserve"> of that </w:t>
      </w:r>
      <w:r w:rsidR="009B1C10" w:rsidRPr="00DE3B1E">
        <w:rPr>
          <w:rFonts w:ascii="Calibri" w:hAnsi="Calibri" w:cs="Calibri"/>
        </w:rPr>
        <w:t>person</w:t>
      </w:r>
      <w:r w:rsidR="003942B1" w:rsidRPr="00DE3B1E">
        <w:rPr>
          <w:rFonts w:ascii="Calibri" w:hAnsi="Calibri" w:cs="Calibri"/>
        </w:rPr>
        <w:t xml:space="preserve"> achieving their desired role or aspirations within the job.</w:t>
      </w:r>
    </w:p>
    <w:p w14:paraId="2A8A6E7D" w14:textId="128BA417" w:rsidR="009B1C10" w:rsidRPr="00DE3B1E" w:rsidRDefault="009B1C10" w:rsidP="00D8657A">
      <w:pPr>
        <w:rPr>
          <w:rFonts w:ascii="Calibri" w:hAnsi="Calibri" w:cs="Calibri"/>
        </w:rPr>
      </w:pPr>
      <w:r w:rsidRPr="00DE3B1E">
        <w:rPr>
          <w:rFonts w:ascii="Calibri" w:hAnsi="Calibri" w:cs="Calibri"/>
        </w:rPr>
        <w:t xml:space="preserve">As previously mentioned, officers can feel the effects of anxiety and stress, with the likelihood of an officer experiencing depression compared to the rest of the public is significantly higher (Karaffa and Kock 2016). The effects of this can include a reduced performance in work, </w:t>
      </w:r>
      <w:r w:rsidR="006706EC" w:rsidRPr="00DE3B1E">
        <w:rPr>
          <w:rFonts w:ascii="Calibri" w:hAnsi="Calibri" w:cs="Calibri"/>
        </w:rPr>
        <w:t>officer’s</w:t>
      </w:r>
      <w:r w:rsidRPr="00DE3B1E">
        <w:rPr>
          <w:rFonts w:ascii="Calibri" w:hAnsi="Calibri" w:cs="Calibri"/>
        </w:rPr>
        <w:t xml:space="preserve"> personal lives being impacted and even concerning thoughts such as suicide. “Suicide rates among police officers are far greater than that of the general public” (Stanley et al 2016). This demonstrates an urgent need for mental support to be given to individuals to prevent people causing serious harm to themselves</w:t>
      </w:r>
      <w:r w:rsidR="006706EC" w:rsidRPr="00DE3B1E">
        <w:rPr>
          <w:rFonts w:ascii="Calibri" w:hAnsi="Calibri" w:cs="Calibri"/>
        </w:rPr>
        <w:t>. Therefore, an officer’s mental health effects both their overall wellbeing and their capabilities to serve their communities to the required standard.</w:t>
      </w:r>
    </w:p>
    <w:p w14:paraId="024D26E2" w14:textId="3F70DE7C" w:rsidR="006706EC" w:rsidRPr="00DE3B1E" w:rsidRDefault="006706EC" w:rsidP="00D8657A">
      <w:pPr>
        <w:rPr>
          <w:rFonts w:ascii="Calibri" w:hAnsi="Calibri" w:cs="Calibri"/>
        </w:rPr>
      </w:pPr>
      <w:r w:rsidRPr="00DE3B1E">
        <w:rPr>
          <w:rFonts w:ascii="Calibri" w:hAnsi="Calibri" w:cs="Calibri"/>
        </w:rPr>
        <w:t xml:space="preserve">It is also crucial to recognise that there are physical demands that officers must endure as well as the psychological pressures. Various health problems such as “heart diseases, internal organ problems and muscular injuries are associated with policing” (Santa Maria et al 2019). These problems can be a direct effect of working irregular shifts, not being able to </w:t>
      </w:r>
      <w:r w:rsidR="0009020D" w:rsidRPr="00DE3B1E">
        <w:rPr>
          <w:rFonts w:ascii="Calibri" w:hAnsi="Calibri" w:cs="Calibri"/>
        </w:rPr>
        <w:t xml:space="preserve">eat or drink regularly, and having poor sleeping patterns. Scullin et al (2020) suggests that sleep disorders are common among police officers with it having a direct link to errors in judgement which can then have an increased risk of job-related accidents. </w:t>
      </w:r>
    </w:p>
    <w:p w14:paraId="63D42CC2" w14:textId="669E8C42" w:rsidR="0009020D" w:rsidRPr="00DE3B1E" w:rsidRDefault="0009020D" w:rsidP="00D8657A">
      <w:pPr>
        <w:rPr>
          <w:rFonts w:ascii="Calibri" w:hAnsi="Calibri" w:cs="Calibri"/>
        </w:rPr>
      </w:pPr>
      <w:r w:rsidRPr="00DE3B1E">
        <w:rPr>
          <w:rFonts w:ascii="Calibri" w:hAnsi="Calibri" w:cs="Calibri"/>
        </w:rPr>
        <w:t>In addition to the above, officers are often required to engage in physical confrontation with people who may be significantly larger than them and endure long hours on patrol whilst having the weight of their protective equipment on their person. Murphy et al (2022) suggests that the risk of muscular injuries is more likely for police officers, “with effects being identified once an officer has retired”. This suggests that the physical demands of the job can have a serious impact in a person’s quality of life once they have retired, meaning that they can be limited in what they can do and how they can be move, leading to detrimental effects on their psychological wellbeing</w:t>
      </w:r>
      <w:r w:rsidR="00DE4E03" w:rsidRPr="00DE3B1E">
        <w:rPr>
          <w:rFonts w:ascii="Calibri" w:hAnsi="Calibri" w:cs="Calibri"/>
        </w:rPr>
        <w:t xml:space="preserve"> as well as their physiological health</w:t>
      </w:r>
      <w:r w:rsidRPr="00DE3B1E">
        <w:rPr>
          <w:rFonts w:ascii="Calibri" w:hAnsi="Calibri" w:cs="Calibri"/>
        </w:rPr>
        <w:t xml:space="preserve">. </w:t>
      </w:r>
    </w:p>
    <w:p w14:paraId="175ED688" w14:textId="6D36814B" w:rsidR="00041246" w:rsidRPr="00DE3B1E" w:rsidRDefault="00041246" w:rsidP="00D8657A">
      <w:pPr>
        <w:rPr>
          <w:rFonts w:ascii="Calibri" w:hAnsi="Calibri" w:cs="Calibri"/>
        </w:rPr>
      </w:pPr>
      <w:r w:rsidRPr="00DE3B1E">
        <w:rPr>
          <w:rFonts w:ascii="Calibri" w:hAnsi="Calibri" w:cs="Calibri"/>
        </w:rPr>
        <w:t xml:space="preserve">Whilst officers face challenges individually, it is important to understand that there are wellbeing challenges for a </w:t>
      </w:r>
      <w:proofErr w:type="gramStart"/>
      <w:r w:rsidRPr="00DE3B1E">
        <w:rPr>
          <w:rFonts w:ascii="Calibri" w:hAnsi="Calibri" w:cs="Calibri"/>
        </w:rPr>
        <w:t>group as a whole</w:t>
      </w:r>
      <w:proofErr w:type="gramEnd"/>
      <w:r w:rsidRPr="00DE3B1E">
        <w:rPr>
          <w:rFonts w:ascii="Calibri" w:hAnsi="Calibri" w:cs="Calibri"/>
        </w:rPr>
        <w:t>. The mindset and wellbeing of a police force can have a significant impact on the effectiveness</w:t>
      </w:r>
      <w:r w:rsidR="00FD1A74" w:rsidRPr="00DE3B1E">
        <w:rPr>
          <w:rFonts w:ascii="Calibri" w:hAnsi="Calibri" w:cs="Calibri"/>
        </w:rPr>
        <w:t xml:space="preserve"> to respond and deal with incidents, </w:t>
      </w:r>
      <w:r w:rsidRPr="00DE3B1E">
        <w:rPr>
          <w:rFonts w:ascii="Calibri" w:hAnsi="Calibri" w:cs="Calibri"/>
        </w:rPr>
        <w:t xml:space="preserve">and the ability to serve the community. </w:t>
      </w:r>
    </w:p>
    <w:p w14:paraId="430638F2" w14:textId="7C4B2C0E" w:rsidR="00FD1A74" w:rsidRPr="00DE3B1E" w:rsidRDefault="00FD1A74" w:rsidP="00D8657A">
      <w:pPr>
        <w:rPr>
          <w:rFonts w:ascii="Calibri" w:hAnsi="Calibri" w:cs="Calibri"/>
        </w:rPr>
      </w:pPr>
      <w:r w:rsidRPr="00DE3B1E">
        <w:rPr>
          <w:rFonts w:ascii="Calibri" w:hAnsi="Calibri" w:cs="Calibri"/>
        </w:rPr>
        <w:t xml:space="preserve">The community’s opinion of the police is directly impacted by the interactions that they experience, which can have an impact on an officer’s wellbeing. Officers may be </w:t>
      </w:r>
      <w:r w:rsidR="005041F7" w:rsidRPr="00DE3B1E">
        <w:rPr>
          <w:rFonts w:ascii="Calibri" w:hAnsi="Calibri" w:cs="Calibri"/>
        </w:rPr>
        <w:t>perceived</w:t>
      </w:r>
      <w:r w:rsidRPr="00DE3B1E">
        <w:rPr>
          <w:rFonts w:ascii="Calibri" w:hAnsi="Calibri" w:cs="Calibri"/>
        </w:rPr>
        <w:t xml:space="preserve"> to be more agitated and have less </w:t>
      </w:r>
      <w:r w:rsidR="005041F7" w:rsidRPr="00DE3B1E">
        <w:rPr>
          <w:rFonts w:ascii="Calibri" w:hAnsi="Calibri" w:cs="Calibri"/>
        </w:rPr>
        <w:t>patience</w:t>
      </w:r>
      <w:r w:rsidRPr="00DE3B1E">
        <w:rPr>
          <w:rFonts w:ascii="Calibri" w:hAnsi="Calibri" w:cs="Calibri"/>
        </w:rPr>
        <w:t xml:space="preserve"> with people if they are suffering from </w:t>
      </w:r>
      <w:r w:rsidR="005041F7" w:rsidRPr="00DE3B1E">
        <w:rPr>
          <w:rFonts w:ascii="Calibri" w:hAnsi="Calibri" w:cs="Calibri"/>
        </w:rPr>
        <w:t xml:space="preserve">stress, tiredness or any other psychological or physical problems. This can lead to a lapse in judgment, with </w:t>
      </w:r>
      <w:proofErr w:type="spellStart"/>
      <w:r w:rsidR="005041F7" w:rsidRPr="00DE3B1E">
        <w:rPr>
          <w:rFonts w:ascii="Calibri" w:hAnsi="Calibri" w:cs="Calibri"/>
        </w:rPr>
        <w:t>Queriós</w:t>
      </w:r>
      <w:proofErr w:type="spellEnd"/>
      <w:r w:rsidR="005041F7" w:rsidRPr="00DE3B1E">
        <w:rPr>
          <w:rFonts w:ascii="Calibri" w:hAnsi="Calibri" w:cs="Calibri"/>
        </w:rPr>
        <w:t xml:space="preserve"> et al (2020) suggesting that “excessive force can be used against people</w:t>
      </w:r>
      <w:r w:rsidR="003230E2">
        <w:rPr>
          <w:rFonts w:ascii="Calibri" w:hAnsi="Calibri" w:cs="Calibri"/>
        </w:rPr>
        <w:t>,</w:t>
      </w:r>
      <w:r w:rsidR="005041F7" w:rsidRPr="00DE3B1E">
        <w:rPr>
          <w:rFonts w:ascii="Calibri" w:hAnsi="Calibri" w:cs="Calibri"/>
        </w:rPr>
        <w:t xml:space="preserve"> as the officer’s decision making has been diminished”. This can then </w:t>
      </w:r>
      <w:r w:rsidR="00581EFB" w:rsidRPr="00DE3B1E">
        <w:rPr>
          <w:rFonts w:ascii="Calibri" w:hAnsi="Calibri" w:cs="Calibri"/>
        </w:rPr>
        <w:t>influence</w:t>
      </w:r>
      <w:r w:rsidR="005041F7" w:rsidRPr="00DE3B1E">
        <w:rPr>
          <w:rFonts w:ascii="Calibri" w:hAnsi="Calibri" w:cs="Calibri"/>
        </w:rPr>
        <w:t xml:space="preserve"> the public’s trust and their willingness to cooperate due to the actions mentioned above, causing tension between the police and the community.</w:t>
      </w:r>
    </w:p>
    <w:p w14:paraId="16936D7D" w14:textId="6B77A4C1" w:rsidR="005041F7" w:rsidRPr="00DE3B1E" w:rsidRDefault="005041F7" w:rsidP="00D8657A">
      <w:pPr>
        <w:rPr>
          <w:rFonts w:ascii="Calibri" w:hAnsi="Calibri" w:cs="Calibri"/>
        </w:rPr>
      </w:pPr>
      <w:r w:rsidRPr="00DE3B1E">
        <w:rPr>
          <w:rFonts w:ascii="Calibri" w:hAnsi="Calibri" w:cs="Calibri"/>
        </w:rPr>
        <w:t xml:space="preserve">Being part of the police, means that you are part of a </w:t>
      </w:r>
      <w:r w:rsidR="00C36CCA" w:rsidRPr="00DE3B1E">
        <w:rPr>
          <w:rFonts w:ascii="Calibri" w:hAnsi="Calibri" w:cs="Calibri"/>
        </w:rPr>
        <w:t>close-knit</w:t>
      </w:r>
      <w:r w:rsidRPr="00DE3B1E">
        <w:rPr>
          <w:rFonts w:ascii="Calibri" w:hAnsi="Calibri" w:cs="Calibri"/>
        </w:rPr>
        <w:t xml:space="preserve"> group, therefore cohesion within a group is vital. Trust is built early on between groups</w:t>
      </w:r>
      <w:r w:rsidR="00C36CCA" w:rsidRPr="00DE3B1E">
        <w:rPr>
          <w:rFonts w:ascii="Calibri" w:hAnsi="Calibri" w:cs="Calibri"/>
        </w:rPr>
        <w:t>,</w:t>
      </w:r>
      <w:r w:rsidRPr="00DE3B1E">
        <w:rPr>
          <w:rFonts w:ascii="Calibri" w:hAnsi="Calibri" w:cs="Calibri"/>
        </w:rPr>
        <w:t xml:space="preserve"> </w:t>
      </w:r>
      <w:r w:rsidR="00C36CCA" w:rsidRPr="00DE3B1E">
        <w:rPr>
          <w:rFonts w:ascii="Calibri" w:hAnsi="Calibri" w:cs="Calibri"/>
        </w:rPr>
        <w:t>with teamwork</w:t>
      </w:r>
      <w:r w:rsidRPr="00DE3B1E">
        <w:rPr>
          <w:rFonts w:ascii="Calibri" w:hAnsi="Calibri" w:cs="Calibri"/>
        </w:rPr>
        <w:t xml:space="preserve"> </w:t>
      </w:r>
      <w:r w:rsidR="00C36CCA" w:rsidRPr="00DE3B1E">
        <w:rPr>
          <w:rFonts w:ascii="Calibri" w:hAnsi="Calibri" w:cs="Calibri"/>
        </w:rPr>
        <w:t xml:space="preserve">being an </w:t>
      </w:r>
      <w:r w:rsidRPr="00DE3B1E">
        <w:rPr>
          <w:rFonts w:ascii="Calibri" w:hAnsi="Calibri" w:cs="Calibri"/>
        </w:rPr>
        <w:t xml:space="preserve">essential </w:t>
      </w:r>
      <w:r w:rsidR="00C36CCA" w:rsidRPr="00DE3B1E">
        <w:rPr>
          <w:rFonts w:ascii="Calibri" w:hAnsi="Calibri" w:cs="Calibri"/>
        </w:rPr>
        <w:t>element to ensure</w:t>
      </w:r>
      <w:r w:rsidRPr="00DE3B1E">
        <w:rPr>
          <w:rFonts w:ascii="Calibri" w:hAnsi="Calibri" w:cs="Calibri"/>
        </w:rPr>
        <w:t xml:space="preserve"> effective responses</w:t>
      </w:r>
      <w:r w:rsidR="00C36CCA" w:rsidRPr="00DE3B1E">
        <w:rPr>
          <w:rFonts w:ascii="Calibri" w:hAnsi="Calibri" w:cs="Calibri"/>
        </w:rPr>
        <w:t xml:space="preserve"> are carried out</w:t>
      </w:r>
      <w:r w:rsidRPr="00DE3B1E">
        <w:rPr>
          <w:rFonts w:ascii="Calibri" w:hAnsi="Calibri" w:cs="Calibri"/>
        </w:rPr>
        <w:t xml:space="preserve"> to incidents and ensuring the trust of the public. </w:t>
      </w:r>
      <w:r w:rsidR="00C36CCA" w:rsidRPr="00DE3B1E">
        <w:rPr>
          <w:rFonts w:ascii="Calibri" w:hAnsi="Calibri" w:cs="Calibri"/>
        </w:rPr>
        <w:t xml:space="preserve">However, the stress and pressures of the job can place strain on relationships between colleagues, often </w:t>
      </w:r>
      <w:r w:rsidR="00C36CCA" w:rsidRPr="00DE3B1E">
        <w:rPr>
          <w:rFonts w:ascii="Calibri" w:hAnsi="Calibri" w:cs="Calibri"/>
        </w:rPr>
        <w:lastRenderedPageBreak/>
        <w:t>leading to conflict and poor morale (Chan and Andersen 2020). Breakdown in relationships can be from a direct link of stress, increased workloads, fatigue, feeling undervalued and having a general dissatisfaction within the job (Nisar and Rasheed 2020). This deterioration within the group can the</w:t>
      </w:r>
      <w:r w:rsidR="00DE4E03" w:rsidRPr="00DE3B1E">
        <w:rPr>
          <w:rFonts w:ascii="Calibri" w:hAnsi="Calibri" w:cs="Calibri"/>
        </w:rPr>
        <w:t>n</w:t>
      </w:r>
      <w:r w:rsidR="00C36CCA" w:rsidRPr="00DE3B1E">
        <w:rPr>
          <w:rFonts w:ascii="Calibri" w:hAnsi="Calibri" w:cs="Calibri"/>
        </w:rPr>
        <w:t xml:space="preserve"> compromise the service given to the community, running the risk of mistakes being made in emergencies </w:t>
      </w:r>
      <w:r w:rsidR="00120BE0" w:rsidRPr="00DE3B1E">
        <w:rPr>
          <w:rFonts w:ascii="Calibri" w:hAnsi="Calibri" w:cs="Calibri"/>
        </w:rPr>
        <w:t>which the officers will have to be held accountable for.</w:t>
      </w:r>
    </w:p>
    <w:p w14:paraId="539760A7" w14:textId="1BAEE780" w:rsidR="002A44EA" w:rsidRPr="00DE3B1E" w:rsidRDefault="002A44EA" w:rsidP="00D8657A">
      <w:pPr>
        <w:rPr>
          <w:rFonts w:ascii="Calibri" w:hAnsi="Calibri" w:cs="Calibri"/>
        </w:rPr>
      </w:pPr>
      <w:r w:rsidRPr="00DE3B1E">
        <w:rPr>
          <w:rFonts w:ascii="Calibri" w:hAnsi="Calibri" w:cs="Calibri"/>
        </w:rPr>
        <w:t xml:space="preserve">The management of mental wellbeing within the police needs to be given top priority because of the </w:t>
      </w:r>
      <w:r w:rsidR="00DE4E03" w:rsidRPr="00DE3B1E">
        <w:rPr>
          <w:rFonts w:ascii="Calibri" w:hAnsi="Calibri" w:cs="Calibri"/>
        </w:rPr>
        <w:t>complex</w:t>
      </w:r>
      <w:r w:rsidRPr="00DE3B1E">
        <w:rPr>
          <w:rFonts w:ascii="Calibri" w:hAnsi="Calibri" w:cs="Calibri"/>
        </w:rPr>
        <w:t xml:space="preserve"> difficulties </w:t>
      </w:r>
      <w:r w:rsidR="00CE3CA8" w:rsidRPr="00DE3B1E">
        <w:rPr>
          <w:rFonts w:ascii="Calibri" w:hAnsi="Calibri" w:cs="Calibri"/>
        </w:rPr>
        <w:t xml:space="preserve">that can arise </w:t>
      </w:r>
      <w:r w:rsidRPr="00DE3B1E">
        <w:rPr>
          <w:rFonts w:ascii="Calibri" w:hAnsi="Calibri" w:cs="Calibri"/>
        </w:rPr>
        <w:t>of operational policing</w:t>
      </w:r>
      <w:r w:rsidR="00CE3CA8" w:rsidRPr="00DE3B1E">
        <w:rPr>
          <w:rFonts w:ascii="Calibri" w:hAnsi="Calibri" w:cs="Calibri"/>
        </w:rPr>
        <w:t xml:space="preserve">, and how this </w:t>
      </w:r>
      <w:r w:rsidRPr="00DE3B1E">
        <w:rPr>
          <w:rFonts w:ascii="Calibri" w:hAnsi="Calibri" w:cs="Calibri"/>
        </w:rPr>
        <w:t xml:space="preserve">may </w:t>
      </w:r>
      <w:proofErr w:type="gramStart"/>
      <w:r w:rsidRPr="00DE3B1E">
        <w:rPr>
          <w:rFonts w:ascii="Calibri" w:hAnsi="Calibri" w:cs="Calibri"/>
        </w:rPr>
        <w:t xml:space="preserve">have </w:t>
      </w:r>
      <w:r w:rsidR="00CE3CA8" w:rsidRPr="00DE3B1E">
        <w:rPr>
          <w:rFonts w:ascii="Calibri" w:hAnsi="Calibri" w:cs="Calibri"/>
        </w:rPr>
        <w:t>an effect on</w:t>
      </w:r>
      <w:proofErr w:type="gramEnd"/>
      <w:r w:rsidR="00CE3CA8" w:rsidRPr="00DE3B1E">
        <w:rPr>
          <w:rFonts w:ascii="Calibri" w:hAnsi="Calibri" w:cs="Calibri"/>
        </w:rPr>
        <w:t xml:space="preserve"> </w:t>
      </w:r>
      <w:r w:rsidRPr="00DE3B1E">
        <w:rPr>
          <w:rFonts w:ascii="Calibri" w:hAnsi="Calibri" w:cs="Calibri"/>
        </w:rPr>
        <w:t>individuals as well as groups. There are a variety of ways in which forces can monitor wellbeing to ensure positivity is spread throughout the force.</w:t>
      </w:r>
    </w:p>
    <w:p w14:paraId="75B8EB6D" w14:textId="780810AB" w:rsidR="002A44EA" w:rsidRPr="00DE3B1E" w:rsidRDefault="002A44EA" w:rsidP="00D8657A">
      <w:pPr>
        <w:rPr>
          <w:rFonts w:ascii="Calibri" w:hAnsi="Calibri" w:cs="Calibri"/>
        </w:rPr>
      </w:pPr>
      <w:r w:rsidRPr="00DE3B1E">
        <w:rPr>
          <w:rFonts w:ascii="Calibri" w:hAnsi="Calibri" w:cs="Calibri"/>
        </w:rPr>
        <w:t xml:space="preserve">Firstly, police forces can address the stigma associated with people seeking help. If this can be achieved, then it is one of the major barriers in addressing an officer’s mental health. Velazquez and Hernandez (2019) suggest that failure to address the stigma of seeking help can lead to “untreated mental health conditions that can worsen over time”. Therefore, its paramount that support is given to </w:t>
      </w:r>
      <w:r w:rsidR="006F1AAF" w:rsidRPr="00DE3B1E">
        <w:rPr>
          <w:rFonts w:ascii="Calibri" w:hAnsi="Calibri" w:cs="Calibri"/>
        </w:rPr>
        <w:t>officers,</w:t>
      </w:r>
      <w:r w:rsidRPr="00DE3B1E">
        <w:rPr>
          <w:rFonts w:ascii="Calibri" w:hAnsi="Calibri" w:cs="Calibri"/>
        </w:rPr>
        <w:t xml:space="preserve"> and it be reiterated that support can be beneficial </w:t>
      </w:r>
      <w:proofErr w:type="gramStart"/>
      <w:r w:rsidRPr="00DE3B1E">
        <w:rPr>
          <w:rFonts w:ascii="Calibri" w:hAnsi="Calibri" w:cs="Calibri"/>
        </w:rPr>
        <w:t>in order to</w:t>
      </w:r>
      <w:proofErr w:type="gramEnd"/>
      <w:r w:rsidRPr="00DE3B1E">
        <w:rPr>
          <w:rFonts w:ascii="Calibri" w:hAnsi="Calibri" w:cs="Calibri"/>
        </w:rPr>
        <w:t xml:space="preserve"> maintain the welfare of individuals.</w:t>
      </w:r>
    </w:p>
    <w:p w14:paraId="3536C900" w14:textId="6E087314" w:rsidR="002A44EA" w:rsidRPr="00DE3B1E" w:rsidRDefault="002A44EA" w:rsidP="00D8657A">
      <w:pPr>
        <w:rPr>
          <w:rFonts w:ascii="Calibri" w:hAnsi="Calibri" w:cs="Calibri"/>
        </w:rPr>
      </w:pPr>
      <w:r w:rsidRPr="00DE3B1E">
        <w:rPr>
          <w:rFonts w:ascii="Calibri" w:hAnsi="Calibri" w:cs="Calibri"/>
        </w:rPr>
        <w:t xml:space="preserve">Whilst there are plenty of initiatives to promote mental support and wellbeing within the police, Blais et al (2020) states more still </w:t>
      </w:r>
      <w:proofErr w:type="gramStart"/>
      <w:r w:rsidRPr="00DE3B1E">
        <w:rPr>
          <w:rFonts w:ascii="Calibri" w:hAnsi="Calibri" w:cs="Calibri"/>
        </w:rPr>
        <w:t>need</w:t>
      </w:r>
      <w:r w:rsidR="0017612B" w:rsidRPr="00DE3B1E">
        <w:rPr>
          <w:rFonts w:ascii="Calibri" w:hAnsi="Calibri" w:cs="Calibri"/>
        </w:rPr>
        <w:t>s</w:t>
      </w:r>
      <w:proofErr w:type="gramEnd"/>
      <w:r w:rsidRPr="00DE3B1E">
        <w:rPr>
          <w:rFonts w:ascii="Calibri" w:hAnsi="Calibri" w:cs="Calibri"/>
        </w:rPr>
        <w:t xml:space="preserve"> to be done </w:t>
      </w:r>
      <w:r w:rsidR="006F1AAF" w:rsidRPr="00DE3B1E">
        <w:rPr>
          <w:rFonts w:ascii="Calibri" w:hAnsi="Calibri" w:cs="Calibri"/>
        </w:rPr>
        <w:t xml:space="preserve">to change the “cultural shift to help normalise seeking mental help”. This is to help reduce the stigma attached </w:t>
      </w:r>
      <w:r w:rsidR="00CE3CA8" w:rsidRPr="00DE3B1E">
        <w:rPr>
          <w:rFonts w:ascii="Calibri" w:hAnsi="Calibri" w:cs="Calibri"/>
        </w:rPr>
        <w:t xml:space="preserve">when </w:t>
      </w:r>
      <w:r w:rsidR="006F1AAF" w:rsidRPr="00DE3B1E">
        <w:rPr>
          <w:rFonts w:ascii="Calibri" w:hAnsi="Calibri" w:cs="Calibri"/>
        </w:rPr>
        <w:t xml:space="preserve">seeking help which can only improve the mindset of officers. Ways in which this can be achieved is by delivering training programmes that help people become more educated about the effects of mental health. Research from Crowe et al (2022) suggests that police officers are generally very good at identifying mental health problems in others but tend to neglect their own thoughts and feelings, which long term can influence their work capabilities, then potentially effecting their personal lives. </w:t>
      </w:r>
    </w:p>
    <w:p w14:paraId="2BC21DD6" w14:textId="2E9F796D" w:rsidR="005236D4" w:rsidRPr="00DE3B1E" w:rsidRDefault="005236D4" w:rsidP="00D8657A">
      <w:pPr>
        <w:rPr>
          <w:rFonts w:ascii="Calibri" w:hAnsi="Calibri" w:cs="Calibri"/>
        </w:rPr>
      </w:pPr>
      <w:r w:rsidRPr="00DE3B1E">
        <w:rPr>
          <w:rFonts w:ascii="Calibri" w:hAnsi="Calibri" w:cs="Calibri"/>
        </w:rPr>
        <w:t xml:space="preserve">Another reason why it is so important to manage mental wellbeing for officers is because it can allow for the improvement of performance and safety of individuals. Officers who are </w:t>
      </w:r>
      <w:r w:rsidR="00DE3B1E" w:rsidRPr="00DE3B1E">
        <w:rPr>
          <w:rFonts w:ascii="Calibri" w:hAnsi="Calibri" w:cs="Calibri"/>
        </w:rPr>
        <w:t>deemed mentally</w:t>
      </w:r>
      <w:r w:rsidRPr="00DE3B1E">
        <w:rPr>
          <w:rFonts w:ascii="Calibri" w:hAnsi="Calibri" w:cs="Calibri"/>
        </w:rPr>
        <w:t xml:space="preserve"> and physically well a</w:t>
      </w:r>
      <w:r w:rsidR="00DE4E03" w:rsidRPr="00DE3B1E">
        <w:rPr>
          <w:rFonts w:ascii="Calibri" w:hAnsi="Calibri" w:cs="Calibri"/>
        </w:rPr>
        <w:t>r</w:t>
      </w:r>
      <w:r w:rsidRPr="00DE3B1E">
        <w:rPr>
          <w:rFonts w:ascii="Calibri" w:hAnsi="Calibri" w:cs="Calibri"/>
        </w:rPr>
        <w:t>e better equipped to make decisions</w:t>
      </w:r>
      <w:r w:rsidR="00DE4E03" w:rsidRPr="00DE3B1E">
        <w:rPr>
          <w:rFonts w:ascii="Calibri" w:hAnsi="Calibri" w:cs="Calibri"/>
        </w:rPr>
        <w:t>, therefore</w:t>
      </w:r>
      <w:r w:rsidRPr="00DE3B1E">
        <w:rPr>
          <w:rFonts w:ascii="Calibri" w:hAnsi="Calibri" w:cs="Calibri"/>
        </w:rPr>
        <w:t xml:space="preserve"> having an increased satisfaction within their job (Lambert et al 2021). This suggests that if officers can deal with incidents in an effective manner, then they will be feeling a lot more positive about their job. When incidents are dealt with effectively, this then reduces the risk of mistakes, ensuring the safety of officers and members of the public. Therefore, police forces must ensure that individuals are recognised for their work </w:t>
      </w:r>
      <w:proofErr w:type="gramStart"/>
      <w:r w:rsidRPr="00DE3B1E">
        <w:rPr>
          <w:rFonts w:ascii="Calibri" w:hAnsi="Calibri" w:cs="Calibri"/>
        </w:rPr>
        <w:t>in order to</w:t>
      </w:r>
      <w:proofErr w:type="gramEnd"/>
      <w:r w:rsidRPr="00DE3B1E">
        <w:rPr>
          <w:rFonts w:ascii="Calibri" w:hAnsi="Calibri" w:cs="Calibri"/>
        </w:rPr>
        <w:t xml:space="preserve"> boost morale within the force</w:t>
      </w:r>
      <w:r w:rsidR="00DE4E03" w:rsidRPr="00DE3B1E">
        <w:rPr>
          <w:rFonts w:ascii="Calibri" w:hAnsi="Calibri" w:cs="Calibri"/>
        </w:rPr>
        <w:t xml:space="preserve"> as well as carrying out regular safety training. </w:t>
      </w:r>
      <w:r w:rsidRPr="00DE3B1E">
        <w:rPr>
          <w:rFonts w:ascii="Calibri" w:hAnsi="Calibri" w:cs="Calibri"/>
        </w:rPr>
        <w:t xml:space="preserve"> </w:t>
      </w:r>
    </w:p>
    <w:p w14:paraId="6F0E549E" w14:textId="70A81CBA" w:rsidR="00CE3CA8" w:rsidRPr="00DE3B1E" w:rsidRDefault="00CE3CA8" w:rsidP="00D8657A">
      <w:pPr>
        <w:rPr>
          <w:rFonts w:ascii="Calibri" w:hAnsi="Calibri" w:cs="Calibri"/>
        </w:rPr>
      </w:pPr>
      <w:r w:rsidRPr="00DE3B1E">
        <w:rPr>
          <w:rFonts w:ascii="Calibri" w:hAnsi="Calibri" w:cs="Calibri"/>
        </w:rPr>
        <w:t xml:space="preserve">Managing mental wellbeing in policing is also important to allow for strong bonds and relationships to be built within the community. Jackson and Bradford (2019) suggest that when trust is maintained between the police and the community, people are more likely to cooperate with officers which can allow for police forces to fulfil their role appropriately within society. </w:t>
      </w:r>
    </w:p>
    <w:p w14:paraId="0B2CE8AF" w14:textId="720AE741" w:rsidR="00CE3CA8" w:rsidRPr="00DE3B1E" w:rsidRDefault="00CE3CA8" w:rsidP="00D8657A">
      <w:pPr>
        <w:rPr>
          <w:rFonts w:ascii="Calibri" w:hAnsi="Calibri" w:cs="Calibri"/>
        </w:rPr>
      </w:pPr>
      <w:r w:rsidRPr="00DE3B1E">
        <w:rPr>
          <w:rFonts w:ascii="Calibri" w:hAnsi="Calibri" w:cs="Calibri"/>
        </w:rPr>
        <w:t xml:space="preserve">Police forces must understand that community relations need to </w:t>
      </w:r>
      <w:r w:rsidR="00B43295" w:rsidRPr="00DE3B1E">
        <w:rPr>
          <w:rFonts w:ascii="Calibri" w:hAnsi="Calibri" w:cs="Calibri"/>
        </w:rPr>
        <w:t>always be as strong as possible</w:t>
      </w:r>
      <w:r w:rsidRPr="00DE3B1E">
        <w:rPr>
          <w:rFonts w:ascii="Calibri" w:hAnsi="Calibri" w:cs="Calibri"/>
        </w:rPr>
        <w:t xml:space="preserve">, as forces can get scrutinised at any given opportunity. </w:t>
      </w:r>
      <w:r w:rsidR="00B43295" w:rsidRPr="00DE3B1E">
        <w:rPr>
          <w:rFonts w:ascii="Calibri" w:hAnsi="Calibri" w:cs="Calibri"/>
        </w:rPr>
        <w:t>Therefore, forces need to ensure that the officers dealing with the public can deal with the ongoing pressures of the job and are deemed mental and physically fit. Failure to comply with this can lead to poor engagement within society which can damage the trust and support of the wider community</w:t>
      </w:r>
      <w:r w:rsidR="00DE4E03" w:rsidRPr="00DE3B1E">
        <w:rPr>
          <w:rFonts w:ascii="Calibri" w:hAnsi="Calibri" w:cs="Calibri"/>
        </w:rPr>
        <w:t xml:space="preserve"> whilst also compromising the safety of an officer</w:t>
      </w:r>
      <w:r w:rsidR="00B43295" w:rsidRPr="00DE3B1E">
        <w:rPr>
          <w:rFonts w:ascii="Calibri" w:hAnsi="Calibri" w:cs="Calibri"/>
        </w:rPr>
        <w:t xml:space="preserve">. </w:t>
      </w:r>
    </w:p>
    <w:p w14:paraId="019ABCA8" w14:textId="32907D1F" w:rsidR="00B43295" w:rsidRPr="00DE3B1E" w:rsidRDefault="00B43295" w:rsidP="00D8657A">
      <w:pPr>
        <w:rPr>
          <w:rFonts w:ascii="Calibri" w:hAnsi="Calibri" w:cs="Calibri"/>
          <w:b/>
          <w:bCs/>
        </w:rPr>
      </w:pPr>
      <w:r w:rsidRPr="00DE3B1E">
        <w:rPr>
          <w:rFonts w:ascii="Calibri" w:hAnsi="Calibri" w:cs="Calibri"/>
        </w:rPr>
        <w:t>To conclude, the challenges of operational police can have a serious effect on the psychological and physical wellbeing for an individual</w:t>
      </w:r>
      <w:r w:rsidR="00C37498" w:rsidRPr="00DE3B1E">
        <w:rPr>
          <w:rFonts w:ascii="Calibri" w:hAnsi="Calibri" w:cs="Calibri"/>
        </w:rPr>
        <w:t xml:space="preserve">, </w:t>
      </w:r>
      <w:r w:rsidRPr="00DE3B1E">
        <w:rPr>
          <w:rFonts w:ascii="Calibri" w:hAnsi="Calibri" w:cs="Calibri"/>
        </w:rPr>
        <w:t xml:space="preserve">with the efficiency of performance being in jeopardy. Stresses such as exposure to traumatic events, organisational pressures and the constant requirement to be </w:t>
      </w:r>
      <w:r w:rsidRPr="00DE3B1E">
        <w:rPr>
          <w:rFonts w:ascii="Calibri" w:hAnsi="Calibri" w:cs="Calibri"/>
        </w:rPr>
        <w:lastRenderedPageBreak/>
        <w:t xml:space="preserve">vigilant can result in a variety of physical health problems such as cardiovascular and muscular issues as well as psychological </w:t>
      </w:r>
      <w:r w:rsidR="00C37498" w:rsidRPr="00DE3B1E">
        <w:rPr>
          <w:rFonts w:ascii="Calibri" w:hAnsi="Calibri" w:cs="Calibri"/>
        </w:rPr>
        <w:t xml:space="preserve">effects such as depression, anxiety and PTSD. These challenges can also influence the cohesion and dynamics of a group, which can then affect the decision making and togetherness. This could then increase the likelihood of job-related mistakes occurring, having detrimental impact on the safety of the public. With all these risks present, it is vital for police forces to manage the mental wellbeing of its officers. Forces need to create an environment where the stigma attached with mental health has vanished, with forces promoting the idea of seeking support which can be a preventive measure to help an officer’s longer-term health. By encouraging and enhancing mental wellbeing can lead to an increased officer performance, allowing for job satisfaction rates to be higher and the trust and cooperation from the wider community to be at its highest. </w:t>
      </w:r>
      <w:r w:rsidR="00DE4E03" w:rsidRPr="00DE3B1E">
        <w:rPr>
          <w:rFonts w:ascii="Calibri" w:hAnsi="Calibri" w:cs="Calibri"/>
        </w:rPr>
        <w:br/>
      </w:r>
      <w:r w:rsidR="00DE4E03" w:rsidRPr="00DE3B1E">
        <w:rPr>
          <w:rFonts w:ascii="Calibri" w:hAnsi="Calibri" w:cs="Calibri"/>
          <w:b/>
          <w:bCs/>
        </w:rPr>
        <w:t>201</w:t>
      </w:r>
      <w:r w:rsidR="00346E9A">
        <w:rPr>
          <w:rFonts w:ascii="Calibri" w:hAnsi="Calibri" w:cs="Calibri"/>
          <w:b/>
          <w:bCs/>
        </w:rPr>
        <w:t>5</w:t>
      </w:r>
      <w:r w:rsidR="00DE4E03" w:rsidRPr="00DE3B1E">
        <w:rPr>
          <w:rFonts w:ascii="Calibri" w:hAnsi="Calibri" w:cs="Calibri"/>
          <w:b/>
          <w:bCs/>
        </w:rPr>
        <w:t xml:space="preserve"> words</w:t>
      </w:r>
    </w:p>
    <w:p w14:paraId="6425D9B7" w14:textId="77777777" w:rsidR="00DE3B1E" w:rsidRDefault="00DE3B1E" w:rsidP="00D8657A">
      <w:pPr>
        <w:rPr>
          <w:b/>
          <w:bCs/>
        </w:rPr>
      </w:pPr>
    </w:p>
    <w:p w14:paraId="71327A9C" w14:textId="77777777" w:rsidR="00DE3B1E" w:rsidRDefault="00DE3B1E" w:rsidP="00D8657A">
      <w:pPr>
        <w:rPr>
          <w:b/>
          <w:bCs/>
        </w:rPr>
      </w:pPr>
    </w:p>
    <w:p w14:paraId="03FDBF4E" w14:textId="77777777" w:rsidR="00DE3B1E" w:rsidRDefault="00DE3B1E" w:rsidP="00D8657A">
      <w:pPr>
        <w:rPr>
          <w:b/>
          <w:bCs/>
        </w:rPr>
      </w:pPr>
    </w:p>
    <w:p w14:paraId="0A1A9532" w14:textId="77777777" w:rsidR="00DE3B1E" w:rsidRDefault="00DE3B1E" w:rsidP="00D8657A">
      <w:pPr>
        <w:rPr>
          <w:b/>
          <w:bCs/>
        </w:rPr>
      </w:pPr>
    </w:p>
    <w:p w14:paraId="2C1F7E0D" w14:textId="77777777" w:rsidR="00DE3B1E" w:rsidRDefault="00DE3B1E" w:rsidP="00D8657A">
      <w:pPr>
        <w:rPr>
          <w:b/>
          <w:bCs/>
        </w:rPr>
      </w:pPr>
    </w:p>
    <w:p w14:paraId="06D2A3C6" w14:textId="77777777" w:rsidR="00DE3B1E" w:rsidRDefault="00DE3B1E" w:rsidP="00D8657A">
      <w:pPr>
        <w:rPr>
          <w:b/>
          <w:bCs/>
        </w:rPr>
      </w:pPr>
    </w:p>
    <w:p w14:paraId="40C3A964" w14:textId="77777777" w:rsidR="00DE3B1E" w:rsidRDefault="00DE3B1E" w:rsidP="00D8657A">
      <w:pPr>
        <w:rPr>
          <w:b/>
          <w:bCs/>
        </w:rPr>
      </w:pPr>
    </w:p>
    <w:p w14:paraId="787E67A1" w14:textId="77777777" w:rsidR="00DE3B1E" w:rsidRDefault="00DE3B1E" w:rsidP="00D8657A">
      <w:pPr>
        <w:rPr>
          <w:b/>
          <w:bCs/>
        </w:rPr>
      </w:pPr>
    </w:p>
    <w:p w14:paraId="3F0749FC" w14:textId="77777777" w:rsidR="00DE3B1E" w:rsidRDefault="00DE3B1E" w:rsidP="00D8657A">
      <w:pPr>
        <w:rPr>
          <w:b/>
          <w:bCs/>
        </w:rPr>
      </w:pPr>
    </w:p>
    <w:p w14:paraId="53253040" w14:textId="77777777" w:rsidR="00DE3B1E" w:rsidRDefault="00DE3B1E" w:rsidP="00D8657A">
      <w:pPr>
        <w:rPr>
          <w:b/>
          <w:bCs/>
        </w:rPr>
      </w:pPr>
    </w:p>
    <w:p w14:paraId="545AD89F" w14:textId="77777777" w:rsidR="00DE3B1E" w:rsidRDefault="00DE3B1E" w:rsidP="00D8657A">
      <w:pPr>
        <w:rPr>
          <w:b/>
          <w:bCs/>
        </w:rPr>
      </w:pPr>
    </w:p>
    <w:p w14:paraId="5DF8F63A" w14:textId="77777777" w:rsidR="00DE3B1E" w:rsidRDefault="00DE3B1E" w:rsidP="00D8657A">
      <w:pPr>
        <w:rPr>
          <w:b/>
          <w:bCs/>
        </w:rPr>
      </w:pPr>
    </w:p>
    <w:p w14:paraId="486A3837" w14:textId="77777777" w:rsidR="00DE3B1E" w:rsidRDefault="00DE3B1E" w:rsidP="00D8657A">
      <w:pPr>
        <w:rPr>
          <w:b/>
          <w:bCs/>
        </w:rPr>
      </w:pPr>
    </w:p>
    <w:p w14:paraId="240BA54C" w14:textId="77777777" w:rsidR="00DE3B1E" w:rsidRDefault="00DE3B1E" w:rsidP="00D8657A">
      <w:pPr>
        <w:rPr>
          <w:b/>
          <w:bCs/>
        </w:rPr>
      </w:pPr>
    </w:p>
    <w:p w14:paraId="0915CFD0" w14:textId="77777777" w:rsidR="00DE3B1E" w:rsidRDefault="00DE3B1E" w:rsidP="00D8657A">
      <w:pPr>
        <w:rPr>
          <w:b/>
          <w:bCs/>
        </w:rPr>
      </w:pPr>
    </w:p>
    <w:p w14:paraId="2919662B" w14:textId="77777777" w:rsidR="00DE3B1E" w:rsidRDefault="00DE3B1E" w:rsidP="00D8657A">
      <w:pPr>
        <w:rPr>
          <w:b/>
          <w:bCs/>
        </w:rPr>
      </w:pPr>
    </w:p>
    <w:p w14:paraId="6D9314C3" w14:textId="77777777" w:rsidR="00DE3B1E" w:rsidRDefault="00DE3B1E" w:rsidP="00D8657A">
      <w:pPr>
        <w:rPr>
          <w:b/>
          <w:bCs/>
        </w:rPr>
      </w:pPr>
    </w:p>
    <w:p w14:paraId="44540C32" w14:textId="77777777" w:rsidR="00DE3B1E" w:rsidRDefault="00DE3B1E" w:rsidP="00D8657A">
      <w:pPr>
        <w:rPr>
          <w:b/>
          <w:bCs/>
        </w:rPr>
      </w:pPr>
    </w:p>
    <w:p w14:paraId="1EDE6A94" w14:textId="77777777" w:rsidR="00DE3B1E" w:rsidRDefault="00DE3B1E" w:rsidP="00D8657A">
      <w:pPr>
        <w:rPr>
          <w:b/>
          <w:bCs/>
        </w:rPr>
      </w:pPr>
    </w:p>
    <w:p w14:paraId="0DBB62CF" w14:textId="77777777" w:rsidR="00DE3B1E" w:rsidRDefault="00DE3B1E" w:rsidP="00DE3B1E">
      <w:pPr>
        <w:rPr>
          <w:rFonts w:ascii="Calibri" w:hAnsi="Calibri" w:cs="Calibri"/>
        </w:rPr>
      </w:pPr>
    </w:p>
    <w:p w14:paraId="33D593E7" w14:textId="77777777" w:rsidR="00DE3B1E" w:rsidRDefault="00DE3B1E" w:rsidP="00DE3B1E">
      <w:pPr>
        <w:rPr>
          <w:rFonts w:ascii="Calibri" w:hAnsi="Calibri" w:cs="Calibri"/>
        </w:rPr>
      </w:pPr>
    </w:p>
    <w:p w14:paraId="11136F24" w14:textId="77777777" w:rsidR="00DE3B1E" w:rsidRDefault="00DE3B1E" w:rsidP="00DE3B1E">
      <w:pPr>
        <w:rPr>
          <w:rFonts w:ascii="Calibri" w:hAnsi="Calibri" w:cs="Calibri"/>
        </w:rPr>
      </w:pPr>
    </w:p>
    <w:p w14:paraId="6E389962" w14:textId="20DB5C41" w:rsidR="00DE3B1E" w:rsidRPr="00DE3B1E" w:rsidRDefault="00DE3B1E" w:rsidP="00DE3B1E">
      <w:pPr>
        <w:rPr>
          <w:rFonts w:ascii="Calibri" w:hAnsi="Calibri" w:cs="Calibri"/>
          <w:u w:val="single"/>
        </w:rPr>
      </w:pPr>
      <w:r>
        <w:rPr>
          <w:rFonts w:ascii="Calibri" w:hAnsi="Calibri" w:cs="Calibri"/>
          <w:u w:val="single"/>
        </w:rPr>
        <w:lastRenderedPageBreak/>
        <w:t xml:space="preserve">Essay two - </w:t>
      </w:r>
      <w:r w:rsidRPr="00DE3B1E">
        <w:rPr>
          <w:rFonts w:ascii="Calibri" w:hAnsi="Calibri" w:cs="Calibri"/>
          <w:u w:val="single"/>
        </w:rPr>
        <w:t>What lessons have been learned from recent high-profile critical and major incidents, and how have these translated into best practice for policing?</w:t>
      </w:r>
    </w:p>
    <w:p w14:paraId="2783711C" w14:textId="0C613632" w:rsidR="00DE3B1E" w:rsidRDefault="00DE3B1E" w:rsidP="00DE3B1E">
      <w:pPr>
        <w:rPr>
          <w:rFonts w:ascii="Calibri" w:hAnsi="Calibri" w:cs="Calibri"/>
          <w:u w:val="single"/>
        </w:rPr>
      </w:pPr>
      <w:r w:rsidRPr="00DE3B1E">
        <w:rPr>
          <w:rFonts w:ascii="Calibri" w:hAnsi="Calibri" w:cs="Calibri"/>
          <w:u w:val="single"/>
        </w:rPr>
        <w:t>Your answer must be based on academic research rather than personal experience, but you may refer to recent examples of high-profile critical and major incidents.</w:t>
      </w:r>
    </w:p>
    <w:p w14:paraId="2C2AD241" w14:textId="77777777" w:rsidR="00DE3B1E" w:rsidRDefault="00DE3B1E" w:rsidP="00DE3B1E">
      <w:pPr>
        <w:rPr>
          <w:rFonts w:ascii="Calibri" w:hAnsi="Calibri" w:cs="Calibri"/>
          <w:u w:val="single"/>
        </w:rPr>
      </w:pPr>
    </w:p>
    <w:p w14:paraId="44325EA7" w14:textId="43A28980" w:rsidR="00DE3B1E" w:rsidRDefault="00DE3B1E" w:rsidP="00DE3B1E">
      <w:pPr>
        <w:rPr>
          <w:rFonts w:ascii="Calibri" w:hAnsi="Calibri" w:cs="Calibri"/>
        </w:rPr>
      </w:pPr>
      <w:r>
        <w:rPr>
          <w:rFonts w:ascii="Calibri" w:hAnsi="Calibri" w:cs="Calibri"/>
        </w:rPr>
        <w:t xml:space="preserve">Policing </w:t>
      </w:r>
      <w:proofErr w:type="gramStart"/>
      <w:r>
        <w:rPr>
          <w:rFonts w:ascii="Calibri" w:hAnsi="Calibri" w:cs="Calibri"/>
        </w:rPr>
        <w:t>in today’s society</w:t>
      </w:r>
      <w:proofErr w:type="gramEnd"/>
      <w:r>
        <w:rPr>
          <w:rFonts w:ascii="Calibri" w:hAnsi="Calibri" w:cs="Calibri"/>
        </w:rPr>
        <w:t xml:space="preserve"> can be very unpredictable with complex challenges being presented on a daily basis, which have led to high profile and critical major incidents being declared. These incidents often involve a significant risk to the public’s safety which requires an effective policing strategy which often gets the attention of the media. Historic events such as terrorist attacks and public health crisis’ have provided extreme challenges for police forces whilst also allowing for the learning opportunities to deal with incidents of similarity in the future. This essay explores the lessons learned from previous incidents and how best practice can be achieved moving forward.</w:t>
      </w:r>
    </w:p>
    <w:p w14:paraId="06760261" w14:textId="380FCABC" w:rsidR="00DE3B1E" w:rsidRDefault="00DE3B1E" w:rsidP="00DE3B1E">
      <w:pPr>
        <w:rPr>
          <w:rFonts w:ascii="Calibri" w:hAnsi="Calibri" w:cs="Calibri"/>
        </w:rPr>
      </w:pPr>
      <w:r>
        <w:rPr>
          <w:rFonts w:ascii="Calibri" w:hAnsi="Calibri" w:cs="Calibri"/>
        </w:rPr>
        <w:t>Critical and major incidents within the police are described as “events that demand an exceptional level of response because of the scope, complexity and potential impact on public safety” (</w:t>
      </w:r>
      <w:r w:rsidRPr="00DE3B1E">
        <w:rPr>
          <w:rFonts w:ascii="Calibri" w:hAnsi="Calibri" w:cs="Calibri"/>
        </w:rPr>
        <w:t>Sørensen</w:t>
      </w:r>
      <w:r>
        <w:rPr>
          <w:rFonts w:ascii="Calibri" w:hAnsi="Calibri" w:cs="Calibri"/>
        </w:rPr>
        <w:t xml:space="preserve"> et al 2022). This suggests that due to the potential seriousness of the incidents, they can have potential life-threatening consequences, therefore a robust and detailed plan needs to be set out to ensure smooth operations are carried out whilst managing any potential risks. There have been many historical incidents such as terrorist attacks, natural disasters, mass shootings and large-scale disturbances which have had a significant impact on people’s lives and how police now deal with incidents. The way in which police deal with these incidents requires effective coordination, using multiple agencies and resources whilst ensuring communication with the public is conducted appropriately to prevent any sensitive and political issues coming to light (</w:t>
      </w:r>
      <w:proofErr w:type="spellStart"/>
      <w:r>
        <w:rPr>
          <w:rFonts w:ascii="Calibri" w:hAnsi="Calibri" w:cs="Calibri"/>
        </w:rPr>
        <w:t>Porthouse</w:t>
      </w:r>
      <w:proofErr w:type="spellEnd"/>
      <w:r>
        <w:rPr>
          <w:rFonts w:ascii="Calibri" w:hAnsi="Calibri" w:cs="Calibri"/>
        </w:rPr>
        <w:t xml:space="preserve"> et al 2021).  </w:t>
      </w:r>
    </w:p>
    <w:p w14:paraId="464C3EF6" w14:textId="306CDAF5" w:rsidR="005F5A93" w:rsidRDefault="005F5A93" w:rsidP="00DE3B1E">
      <w:pPr>
        <w:rPr>
          <w:rFonts w:ascii="Calibri" w:hAnsi="Calibri" w:cs="Calibri"/>
        </w:rPr>
      </w:pPr>
      <w:r>
        <w:rPr>
          <w:rFonts w:ascii="Calibri" w:hAnsi="Calibri" w:cs="Calibri"/>
        </w:rPr>
        <w:t>Previous high-profile incidents have highlighted the importance for pre planning and the readiness of any potential risk. This can be seen as one of the most significant lessons that has been learned by police forces. Research by Blumberg et al (2019) emphasises that the importance of incident management is reflect</w:t>
      </w:r>
      <w:r w:rsidR="00682909">
        <w:rPr>
          <w:rFonts w:ascii="Calibri" w:hAnsi="Calibri" w:cs="Calibri"/>
        </w:rPr>
        <w:t>ed</w:t>
      </w:r>
      <w:r>
        <w:rPr>
          <w:rFonts w:ascii="Calibri" w:hAnsi="Calibri" w:cs="Calibri"/>
        </w:rPr>
        <w:t xml:space="preserve"> in the training that has been provided to officers. This suggests that officers need to be trained to a required level where they are competent in dealing with complicated scenarios which are to simulate the challenges that occur in real life. Identifying any weaknesses or room for improvement can be moulded into the force’s training to allow for an effective response and policing strategy</w:t>
      </w:r>
      <w:r w:rsidR="00346820">
        <w:rPr>
          <w:rFonts w:ascii="Calibri" w:hAnsi="Calibri" w:cs="Calibri"/>
        </w:rPr>
        <w:t>,</w:t>
      </w:r>
      <w:r w:rsidR="00553856">
        <w:rPr>
          <w:rFonts w:ascii="Calibri" w:hAnsi="Calibri" w:cs="Calibri"/>
        </w:rPr>
        <w:t xml:space="preserve"> as mentioned by Wolfe et al (2022). </w:t>
      </w:r>
    </w:p>
    <w:p w14:paraId="22A24BED" w14:textId="101CDBB1" w:rsidR="00682909" w:rsidRDefault="00682909" w:rsidP="00DE3B1E">
      <w:pPr>
        <w:rPr>
          <w:rFonts w:ascii="Calibri" w:hAnsi="Calibri" w:cs="Calibri"/>
        </w:rPr>
      </w:pPr>
      <w:r>
        <w:rPr>
          <w:rFonts w:ascii="Calibri" w:hAnsi="Calibri" w:cs="Calibri"/>
        </w:rPr>
        <w:t>An example of a recent high-profile incident where preparedness was impacted is the 2017 Manchester Arena bombing. From reviews it was revealed counter terrorism plans were in place for the swift removal of people and the attendance of emergency services (</w:t>
      </w:r>
      <w:proofErr w:type="spellStart"/>
      <w:r>
        <w:rPr>
          <w:rFonts w:ascii="Calibri" w:hAnsi="Calibri" w:cs="Calibri"/>
        </w:rPr>
        <w:t>Yosipof</w:t>
      </w:r>
      <w:proofErr w:type="spellEnd"/>
      <w:r>
        <w:rPr>
          <w:rFonts w:ascii="Calibri" w:hAnsi="Calibri" w:cs="Calibri"/>
        </w:rPr>
        <w:t xml:space="preserve"> et al 2023). Whilst it needs to be appreciated that there were a significant number of lives lost in the tragedy and there being criticism on the emergency services, the plans that were in place allowed for effective actions to be taken which prevented any further disruption.</w:t>
      </w:r>
    </w:p>
    <w:p w14:paraId="6B76A3D7" w14:textId="369F00DD" w:rsidR="00AE3908" w:rsidRDefault="00AE3908" w:rsidP="00DE3B1E">
      <w:pPr>
        <w:rPr>
          <w:rFonts w:ascii="Calibri" w:hAnsi="Calibri" w:cs="Calibri"/>
        </w:rPr>
      </w:pPr>
      <w:r>
        <w:rPr>
          <w:rFonts w:ascii="Calibri" w:hAnsi="Calibri" w:cs="Calibri"/>
        </w:rPr>
        <w:t xml:space="preserve">Another significant lesson that has been learned by police forces is the importance of communicating </w:t>
      </w:r>
      <w:r w:rsidR="00092C1D">
        <w:rPr>
          <w:rFonts w:ascii="Calibri" w:hAnsi="Calibri" w:cs="Calibri"/>
        </w:rPr>
        <w:t xml:space="preserve">information to the public in an effective manner. The way high profile incidents are dealt with all depends on how accurate and transparent the communication is with the </w:t>
      </w:r>
      <w:proofErr w:type="gramStart"/>
      <w:r w:rsidR="00092C1D">
        <w:rPr>
          <w:rFonts w:ascii="Calibri" w:hAnsi="Calibri" w:cs="Calibri"/>
        </w:rPr>
        <w:t>public,</w:t>
      </w:r>
      <w:proofErr w:type="gramEnd"/>
      <w:r w:rsidR="00092C1D">
        <w:rPr>
          <w:rFonts w:ascii="Calibri" w:hAnsi="Calibri" w:cs="Calibri"/>
        </w:rPr>
        <w:t xml:space="preserve"> the media and the police force itself. A lack of trust can transpire if there is delay in communicating information or passing on information that my not be completely accurate (Aston et al 2022). </w:t>
      </w:r>
    </w:p>
    <w:p w14:paraId="72F74E6B" w14:textId="2E0AF0A5" w:rsidR="00092C1D" w:rsidRDefault="00092C1D" w:rsidP="00DE3B1E">
      <w:pPr>
        <w:rPr>
          <w:rFonts w:ascii="Calibri" w:hAnsi="Calibri" w:cs="Calibri"/>
        </w:rPr>
      </w:pPr>
      <w:r>
        <w:rPr>
          <w:rFonts w:ascii="Calibri" w:hAnsi="Calibri" w:cs="Calibri"/>
        </w:rPr>
        <w:t xml:space="preserve">In 2020 the whole world was affected by the Covid-19 pandemic. This provided several challenges for police forces worldwide. Policing during this time was unique to what it had ever been before, with </w:t>
      </w:r>
      <w:r>
        <w:rPr>
          <w:rFonts w:ascii="Calibri" w:hAnsi="Calibri" w:cs="Calibri"/>
        </w:rPr>
        <w:lastRenderedPageBreak/>
        <w:t xml:space="preserve">officers not only enforcing laws, but also enforcing public health regulations in accordance with the ever-changing guidelines. Helfers and Nhan (2022) explains the importance of clear communication from police forces and how it </w:t>
      </w:r>
      <w:r w:rsidR="004539C9">
        <w:rPr>
          <w:rFonts w:ascii="Calibri" w:hAnsi="Calibri" w:cs="Calibri"/>
        </w:rPr>
        <w:t>was vital in maintaining the public’s trust and ensuring people were adhering to the lockdown restrictions. The study also suggests that there were times where there was increased resistance from the public in following the guidelines. This was due to poor communication which then led to an increase in risk of public safety. It is important to note however, that whilst police force</w:t>
      </w:r>
      <w:r w:rsidR="006000DC">
        <w:rPr>
          <w:rFonts w:ascii="Calibri" w:hAnsi="Calibri" w:cs="Calibri"/>
        </w:rPr>
        <w:t>s</w:t>
      </w:r>
      <w:r w:rsidR="004539C9">
        <w:rPr>
          <w:rFonts w:ascii="Calibri" w:hAnsi="Calibri" w:cs="Calibri"/>
        </w:rPr>
        <w:t xml:space="preserve"> were enforcing these new rules whilst trying to maintain the confidence in the public, officers would have had very little to no training on the new protocols as the situation had developed rapidly with new information being provided </w:t>
      </w:r>
      <w:proofErr w:type="gramStart"/>
      <w:r w:rsidR="004539C9">
        <w:rPr>
          <w:rFonts w:ascii="Calibri" w:hAnsi="Calibri" w:cs="Calibri"/>
        </w:rPr>
        <w:t>on a daily basis</w:t>
      </w:r>
      <w:proofErr w:type="gramEnd"/>
      <w:r w:rsidR="004539C9">
        <w:rPr>
          <w:rFonts w:ascii="Calibri" w:hAnsi="Calibri" w:cs="Calibri"/>
        </w:rPr>
        <w:t xml:space="preserve"> (Brown and Fleming 2022).</w:t>
      </w:r>
    </w:p>
    <w:p w14:paraId="6BA9798B" w14:textId="78A4A262" w:rsidR="004539C9" w:rsidRPr="00DE3B1E" w:rsidRDefault="004539C9" w:rsidP="00DE3B1E">
      <w:pPr>
        <w:rPr>
          <w:rFonts w:ascii="Calibri" w:hAnsi="Calibri" w:cs="Calibri"/>
        </w:rPr>
      </w:pPr>
      <w:r>
        <w:rPr>
          <w:rFonts w:ascii="Calibri" w:hAnsi="Calibri" w:cs="Calibri"/>
        </w:rPr>
        <w:t>Social media can be a very good tool and an effective way in communicating with the public</w:t>
      </w:r>
      <w:r w:rsidR="006000DC">
        <w:rPr>
          <w:rFonts w:ascii="Calibri" w:hAnsi="Calibri" w:cs="Calibri"/>
        </w:rPr>
        <w:t xml:space="preserve"> (Colbran 2020)</w:t>
      </w:r>
      <w:r>
        <w:rPr>
          <w:rFonts w:ascii="Calibri" w:hAnsi="Calibri" w:cs="Calibri"/>
        </w:rPr>
        <w:t xml:space="preserve">. It can allow for quick and accessible information to be passed onto the public who are then able to share this information with others. </w:t>
      </w:r>
      <w:r w:rsidR="006000DC">
        <w:rPr>
          <w:rFonts w:ascii="Calibri" w:hAnsi="Calibri" w:cs="Calibri"/>
        </w:rPr>
        <w:t xml:space="preserve">However, the posting and sharing of information allows for misinterpretation by the public which could result in an increase in public tensions. A way in which forces can prevent this from occurring is by ensuring that information posted is completely accurate to allow for clear understanding for </w:t>
      </w:r>
      <w:r w:rsidR="00FD77BE">
        <w:rPr>
          <w:rFonts w:ascii="Calibri" w:hAnsi="Calibri" w:cs="Calibri"/>
        </w:rPr>
        <w:t xml:space="preserve">its </w:t>
      </w:r>
      <w:r w:rsidR="006000DC">
        <w:rPr>
          <w:rFonts w:ascii="Calibri" w:hAnsi="Calibri" w:cs="Calibri"/>
        </w:rPr>
        <w:t>readers. Forces can also monitor and protect posts by applying relevant safety and security locks on posts which can prevent people reading unactual information posted by others.</w:t>
      </w:r>
    </w:p>
    <w:p w14:paraId="25A5170B" w14:textId="3EF4F02B" w:rsidR="002F4F13" w:rsidRDefault="006000DC" w:rsidP="002F4F13">
      <w:pPr>
        <w:rPr>
          <w:rFonts w:ascii="Calibri" w:hAnsi="Calibri" w:cs="Calibri"/>
        </w:rPr>
      </w:pPr>
      <w:r>
        <w:rPr>
          <w:rFonts w:ascii="Calibri" w:hAnsi="Calibri" w:cs="Calibri"/>
        </w:rPr>
        <w:t xml:space="preserve">High profile incidents often have a long-term effect on the relationship between the community and the police. How police deal with incidents can either strengthen </w:t>
      </w:r>
      <w:r w:rsidR="002F4F13">
        <w:rPr>
          <w:rFonts w:ascii="Calibri" w:hAnsi="Calibri" w:cs="Calibri"/>
        </w:rPr>
        <w:t>or</w:t>
      </w:r>
      <w:r>
        <w:rPr>
          <w:rFonts w:ascii="Calibri" w:hAnsi="Calibri" w:cs="Calibri"/>
        </w:rPr>
        <w:t xml:space="preserve"> damage the trust of the community that the police serve. </w:t>
      </w:r>
      <w:r w:rsidR="002F4F13">
        <w:rPr>
          <w:rFonts w:ascii="Calibri" w:hAnsi="Calibri" w:cs="Calibri"/>
        </w:rPr>
        <w:t xml:space="preserve">Blair et al (2021) </w:t>
      </w:r>
      <w:r w:rsidR="00740D56">
        <w:rPr>
          <w:rFonts w:ascii="Calibri" w:hAnsi="Calibri" w:cs="Calibri"/>
        </w:rPr>
        <w:t xml:space="preserve">suggest </w:t>
      </w:r>
      <w:r w:rsidR="002F4F13" w:rsidRPr="002F4F13">
        <w:rPr>
          <w:rFonts w:ascii="Calibri" w:hAnsi="Calibri" w:cs="Calibri"/>
        </w:rPr>
        <w:t>that the procedures used to make police decisions, or procedural justice</w:t>
      </w:r>
      <w:r w:rsidR="002F4F13">
        <w:rPr>
          <w:rFonts w:ascii="Calibri" w:hAnsi="Calibri" w:cs="Calibri"/>
        </w:rPr>
        <w:t xml:space="preserve"> </w:t>
      </w:r>
      <w:r w:rsidR="002F4F13" w:rsidRPr="002F4F13">
        <w:rPr>
          <w:rFonts w:ascii="Calibri" w:hAnsi="Calibri" w:cs="Calibri"/>
        </w:rPr>
        <w:t xml:space="preserve">is a key factor in determining how the public views the police. Even </w:t>
      </w:r>
      <w:r w:rsidR="002F4F13">
        <w:rPr>
          <w:rFonts w:ascii="Calibri" w:hAnsi="Calibri" w:cs="Calibri"/>
        </w:rPr>
        <w:t>after critical incidents</w:t>
      </w:r>
      <w:r w:rsidR="002F4F13" w:rsidRPr="002F4F13">
        <w:rPr>
          <w:rFonts w:ascii="Calibri" w:hAnsi="Calibri" w:cs="Calibri"/>
        </w:rPr>
        <w:t>, public trust is likely to rise when the police are seen as being fair, courteous, and open about their actions.</w:t>
      </w:r>
    </w:p>
    <w:p w14:paraId="1BB56CD6" w14:textId="309BD52C" w:rsidR="002F4F13" w:rsidRDefault="002F4F13" w:rsidP="002F4F13">
      <w:pPr>
        <w:rPr>
          <w:rFonts w:ascii="Calibri" w:hAnsi="Calibri" w:cs="Calibri"/>
        </w:rPr>
      </w:pPr>
      <w:r>
        <w:rPr>
          <w:rFonts w:ascii="Calibri" w:hAnsi="Calibri" w:cs="Calibri"/>
        </w:rPr>
        <w:t xml:space="preserve">A recent time where there has been a need for community engagement and trust building is from the Black Lives Matter movement in 2020 which gained worldwide attention after the killing of George Floyd. This sparked widespread protests against the police and their actions taken in this incident. </w:t>
      </w:r>
      <w:r w:rsidR="00346820">
        <w:rPr>
          <w:rFonts w:ascii="Calibri" w:hAnsi="Calibri" w:cs="Calibri"/>
        </w:rPr>
        <w:t>“</w:t>
      </w:r>
      <w:r>
        <w:rPr>
          <w:rFonts w:ascii="Calibri" w:hAnsi="Calibri" w:cs="Calibri"/>
        </w:rPr>
        <w:t>Tensions within the community were completely damaged</w:t>
      </w:r>
      <w:r w:rsidR="00346820">
        <w:rPr>
          <w:rFonts w:ascii="Calibri" w:hAnsi="Calibri" w:cs="Calibri"/>
        </w:rPr>
        <w:t>” (Cassella et al 2022)</w:t>
      </w:r>
      <w:r>
        <w:rPr>
          <w:rFonts w:ascii="Calibri" w:hAnsi="Calibri" w:cs="Calibri"/>
        </w:rPr>
        <w:t xml:space="preserve"> after this incident, particularly in the United States, with forces being </w:t>
      </w:r>
      <w:r w:rsidR="00346820">
        <w:rPr>
          <w:rFonts w:ascii="Calibri" w:hAnsi="Calibri" w:cs="Calibri"/>
        </w:rPr>
        <w:t>criticised</w:t>
      </w:r>
      <w:r>
        <w:rPr>
          <w:rFonts w:ascii="Calibri" w:hAnsi="Calibri" w:cs="Calibri"/>
        </w:rPr>
        <w:t xml:space="preserve"> and deemed racist by protestors. </w:t>
      </w:r>
      <w:r w:rsidR="00346820">
        <w:rPr>
          <w:rFonts w:ascii="Calibri" w:hAnsi="Calibri" w:cs="Calibri"/>
        </w:rPr>
        <w:t>To counteract the protests and attempt to rebuild public trust, police forces have used strategies to promote collaboration within communities to identify the root cause of crimes and improve accountability within the police which can then allow for a better understanding by all involved (Benet and McMillian 2021).</w:t>
      </w:r>
    </w:p>
    <w:p w14:paraId="30513558" w14:textId="3255D24D" w:rsidR="00FD77BE" w:rsidRDefault="00FD77BE" w:rsidP="002F4F13">
      <w:pPr>
        <w:rPr>
          <w:rFonts w:ascii="Calibri" w:hAnsi="Calibri" w:cs="Calibri"/>
        </w:rPr>
      </w:pPr>
      <w:r>
        <w:rPr>
          <w:rFonts w:ascii="Calibri" w:hAnsi="Calibri" w:cs="Calibri"/>
        </w:rPr>
        <w:t xml:space="preserve">Mental health awareness has been a significant topic that has been highlighted in policing after dealing with high profile and critical incidents. Police officers “are usually the first responders to mental health emergencies” (Lane 2019) with them often aiding people in distress whilst having to cope and mange their own physiological wellbeing after being exposed to traumatic events. As a result, there has been a need for mental health services to be more accessible to the public as well as having suitable support available for police officers. </w:t>
      </w:r>
    </w:p>
    <w:p w14:paraId="11042EA3" w14:textId="3C486792" w:rsidR="00A145AA" w:rsidRDefault="00A145AA" w:rsidP="002F4F13">
      <w:pPr>
        <w:rPr>
          <w:rFonts w:ascii="Calibri" w:hAnsi="Calibri" w:cs="Calibri"/>
        </w:rPr>
      </w:pPr>
      <w:r>
        <w:rPr>
          <w:rFonts w:ascii="Calibri" w:hAnsi="Calibri" w:cs="Calibri"/>
        </w:rPr>
        <w:t>Lily and Curry (2020) outline the importance of mental health training for police officers. Training can allow officers to use recognised techniques and methods to help</w:t>
      </w:r>
      <w:r w:rsidR="00740D56">
        <w:rPr>
          <w:rFonts w:ascii="Calibri" w:hAnsi="Calibri" w:cs="Calibri"/>
        </w:rPr>
        <w:t xml:space="preserve"> relive</w:t>
      </w:r>
      <w:r>
        <w:rPr>
          <w:rFonts w:ascii="Calibri" w:hAnsi="Calibri" w:cs="Calibri"/>
        </w:rPr>
        <w:t xml:space="preserve"> people</w:t>
      </w:r>
      <w:r w:rsidR="00740D56">
        <w:rPr>
          <w:rFonts w:ascii="Calibri" w:hAnsi="Calibri" w:cs="Calibri"/>
        </w:rPr>
        <w:t>’s emotions</w:t>
      </w:r>
      <w:r>
        <w:rPr>
          <w:rFonts w:ascii="Calibri" w:hAnsi="Calibri" w:cs="Calibri"/>
        </w:rPr>
        <w:t xml:space="preserve"> which can reduce the likelihood in violent situations arising. The study also suggests that mental health training can improve the mental wellbeing of the officers too, as they can now </w:t>
      </w:r>
      <w:r w:rsidR="00EA7F67">
        <w:rPr>
          <w:rFonts w:ascii="Calibri" w:hAnsi="Calibri" w:cs="Calibri"/>
        </w:rPr>
        <w:t xml:space="preserve">implement methods they have learned and use them on themselves to restore and maintain their mental health. </w:t>
      </w:r>
    </w:p>
    <w:p w14:paraId="1D947D61" w14:textId="28A7A4BE" w:rsidR="00EA7F67" w:rsidRDefault="00EA7F67" w:rsidP="002F4F13">
      <w:pPr>
        <w:rPr>
          <w:rFonts w:ascii="Calibri" w:hAnsi="Calibri" w:cs="Calibri"/>
        </w:rPr>
      </w:pPr>
      <w:r>
        <w:rPr>
          <w:rFonts w:ascii="Calibri" w:hAnsi="Calibri" w:cs="Calibri"/>
        </w:rPr>
        <w:lastRenderedPageBreak/>
        <w:t xml:space="preserve">Whilst officers </w:t>
      </w:r>
      <w:r w:rsidR="00740D56">
        <w:rPr>
          <w:rFonts w:ascii="Calibri" w:hAnsi="Calibri" w:cs="Calibri"/>
        </w:rPr>
        <w:t xml:space="preserve">are </w:t>
      </w:r>
      <w:r>
        <w:rPr>
          <w:rFonts w:ascii="Calibri" w:hAnsi="Calibri" w:cs="Calibri"/>
        </w:rPr>
        <w:t xml:space="preserve">promoted to use the methods used above for their own personal benefit, it is paramount to understand that there needs to be suitable provisions in place for officers to seek professional advice. Millard (2020) identifies the importance of providing officers with the right support and resources to help officers deal with the nature of the job. When officers deal with critical incidents, police forces usually get in contact with the officers and offer the relevant support should an individual require it. Watson and Andrews (2018) </w:t>
      </w:r>
      <w:r w:rsidR="00B1767D">
        <w:rPr>
          <w:rFonts w:ascii="Calibri" w:hAnsi="Calibri" w:cs="Calibri"/>
        </w:rPr>
        <w:t>explain</w:t>
      </w:r>
      <w:r>
        <w:rPr>
          <w:rFonts w:ascii="Calibri" w:hAnsi="Calibri" w:cs="Calibri"/>
        </w:rPr>
        <w:t xml:space="preserve"> the importance of Trauma Risk Management (TRIM). This is a referral process that a lot of forces use in the UK to assist officers who may have experienced distressing situations and how officers can be reintegrated back into a working environment whilst not putting too much strain on their mental wellbeing. </w:t>
      </w:r>
    </w:p>
    <w:p w14:paraId="58417941" w14:textId="4267C31F" w:rsidR="00B1767D" w:rsidRDefault="00B1767D" w:rsidP="002F4F13">
      <w:pPr>
        <w:rPr>
          <w:rFonts w:ascii="Calibri" w:hAnsi="Calibri" w:cs="Calibri"/>
        </w:rPr>
      </w:pPr>
      <w:r>
        <w:rPr>
          <w:rFonts w:ascii="Calibri" w:hAnsi="Calibri" w:cs="Calibri"/>
        </w:rPr>
        <w:t xml:space="preserve">Accountability and transparency </w:t>
      </w:r>
      <w:r w:rsidR="004E591A">
        <w:rPr>
          <w:rFonts w:ascii="Calibri" w:hAnsi="Calibri" w:cs="Calibri"/>
        </w:rPr>
        <w:t>are</w:t>
      </w:r>
      <w:r>
        <w:rPr>
          <w:rFonts w:ascii="Calibri" w:hAnsi="Calibri" w:cs="Calibri"/>
        </w:rPr>
        <w:t xml:space="preserve"> deemed as a non-negotiable for officers by police forces, with it being fundamental elements of the Code of Ethics (College of Policing 2024).</w:t>
      </w:r>
      <w:r w:rsidR="004E591A">
        <w:rPr>
          <w:rFonts w:ascii="Calibri" w:hAnsi="Calibri" w:cs="Calibri"/>
        </w:rPr>
        <w:t xml:space="preserve"> The actions of officers can have a significant impact on the trust of the public if the police can not be accountable or justify their reasoning for taking the actions they have. Failure to be transparent and accountable can expose forces into facing allegations of misconduct and corruption</w:t>
      </w:r>
      <w:r w:rsidR="00740D56">
        <w:rPr>
          <w:rFonts w:ascii="Calibri" w:hAnsi="Calibri" w:cs="Calibri"/>
        </w:rPr>
        <w:t>,</w:t>
      </w:r>
      <w:r w:rsidR="004E591A">
        <w:rPr>
          <w:rFonts w:ascii="Calibri" w:hAnsi="Calibri" w:cs="Calibri"/>
        </w:rPr>
        <w:t xml:space="preserve"> which can have a damaging impact on the reputation of the force meaning less cooperation from the community. </w:t>
      </w:r>
    </w:p>
    <w:p w14:paraId="765EEEA8" w14:textId="1A7512DC" w:rsidR="004E591A" w:rsidRDefault="004E591A" w:rsidP="002F4F13">
      <w:pPr>
        <w:rPr>
          <w:rFonts w:ascii="Calibri" w:hAnsi="Calibri" w:cs="Calibri"/>
        </w:rPr>
      </w:pPr>
      <w:r>
        <w:rPr>
          <w:rFonts w:ascii="Calibri" w:hAnsi="Calibri" w:cs="Calibri"/>
        </w:rPr>
        <w:t xml:space="preserve">There have been recent examples where there has been a perceived lack of accountability from the police. The shooting of Breonna Taylor in 2020 resulted in protests calling for the police to have greater transparency and further investigations into misconduct, as well as defunding of the police as it is being perceived that forces are not serving the community as they should (Martin (2021). </w:t>
      </w:r>
    </w:p>
    <w:p w14:paraId="31CB96C3" w14:textId="31EDCB49" w:rsidR="004E591A" w:rsidRDefault="004E591A" w:rsidP="002F4F13">
      <w:pPr>
        <w:rPr>
          <w:rFonts w:ascii="Calibri" w:hAnsi="Calibri" w:cs="Calibri"/>
        </w:rPr>
      </w:pPr>
      <w:r>
        <w:rPr>
          <w:rFonts w:ascii="Calibri" w:hAnsi="Calibri" w:cs="Calibri"/>
        </w:rPr>
        <w:t>To counteract and allegations of accountability and transparency, forces encourage the use of Body Worn Video (BWV) cameras when attending any incidents</w:t>
      </w:r>
      <w:r w:rsidR="00346E9A">
        <w:rPr>
          <w:rFonts w:ascii="Calibri" w:hAnsi="Calibri" w:cs="Calibri"/>
        </w:rPr>
        <w:t xml:space="preserve">. This then allows footage to be reviewed where an </w:t>
      </w:r>
      <w:proofErr w:type="gramStart"/>
      <w:r w:rsidR="00346E9A">
        <w:rPr>
          <w:rFonts w:ascii="Calibri" w:hAnsi="Calibri" w:cs="Calibri"/>
        </w:rPr>
        <w:t>officers</w:t>
      </w:r>
      <w:proofErr w:type="gramEnd"/>
      <w:r w:rsidR="00346E9A">
        <w:rPr>
          <w:rFonts w:ascii="Calibri" w:hAnsi="Calibri" w:cs="Calibri"/>
        </w:rPr>
        <w:t xml:space="preserve"> actions can be identified which can be used to protect an officer from any potential allegations. The use of BWV has demonstrated that there has been an “improvement in public perceptions” (Koen et al 2019) as well as the increased satisfaction of officer’s behaviour and accountability.</w:t>
      </w:r>
    </w:p>
    <w:p w14:paraId="293AFF10" w14:textId="20281FCB" w:rsidR="00346E9A" w:rsidRDefault="00346E9A" w:rsidP="002F4F13">
      <w:pPr>
        <w:rPr>
          <w:rFonts w:ascii="Calibri" w:hAnsi="Calibri" w:cs="Calibri"/>
        </w:rPr>
      </w:pPr>
      <w:r>
        <w:rPr>
          <w:rFonts w:ascii="Calibri" w:hAnsi="Calibri" w:cs="Calibri"/>
        </w:rPr>
        <w:t>The introduction of technology into police has provided new tools and resources to prevent critical incidents</w:t>
      </w:r>
      <w:r w:rsidR="00B61E12">
        <w:rPr>
          <w:rFonts w:ascii="Calibri" w:hAnsi="Calibri" w:cs="Calibri"/>
        </w:rPr>
        <w:t xml:space="preserve"> and can assist officers in identifying any criminal activities</w:t>
      </w:r>
      <w:r>
        <w:rPr>
          <w:rFonts w:ascii="Calibri" w:hAnsi="Calibri" w:cs="Calibri"/>
        </w:rPr>
        <w:t>. Whilst this can be identified as a positive measure, there are ethical and legal concerns where the public are concerned that their personal rights may be breached</w:t>
      </w:r>
      <w:r w:rsidR="00B61E12">
        <w:rPr>
          <w:rFonts w:ascii="Calibri" w:hAnsi="Calibri" w:cs="Calibri"/>
        </w:rPr>
        <w:t xml:space="preserve"> (Bowers and Johnson 2024)</w:t>
      </w:r>
      <w:r>
        <w:rPr>
          <w:rFonts w:ascii="Calibri" w:hAnsi="Calibri" w:cs="Calibri"/>
        </w:rPr>
        <w:t xml:space="preserve">. </w:t>
      </w:r>
      <w:r w:rsidR="00B61E12">
        <w:rPr>
          <w:rFonts w:ascii="Calibri" w:hAnsi="Calibri" w:cs="Calibri"/>
        </w:rPr>
        <w:t xml:space="preserve">Police forces must ensure that there is an appropriate balance between utilising the benefits of the technology whilst also respecting the safety and rights of the public. </w:t>
      </w:r>
    </w:p>
    <w:p w14:paraId="62D9328E" w14:textId="79C1D34B" w:rsidR="00B61E12" w:rsidRDefault="00B61E12" w:rsidP="002F4F13">
      <w:pPr>
        <w:rPr>
          <w:rFonts w:ascii="Calibri" w:hAnsi="Calibri" w:cs="Calibri"/>
        </w:rPr>
      </w:pPr>
      <w:r>
        <w:rPr>
          <w:rFonts w:ascii="Calibri" w:hAnsi="Calibri" w:cs="Calibri"/>
        </w:rPr>
        <w:t>Facial recognition is a tool available to the police which is used often. It can be used during large events such as protests, sporting and music events. Research suggests that this technology can improve situational awareness and help identify suspects in large crowds (Bradford et al 2020). However, technology of this nature often sparks debates over privacy rights and concerns of how information gets stored and the disposal process of unused material.</w:t>
      </w:r>
    </w:p>
    <w:p w14:paraId="3F597DA8" w14:textId="4D79691D" w:rsidR="00B92180" w:rsidRPr="00B92180" w:rsidRDefault="00B92180" w:rsidP="00B92180">
      <w:pPr>
        <w:rPr>
          <w:rFonts w:ascii="Calibri" w:hAnsi="Calibri" w:cs="Calibri"/>
        </w:rPr>
      </w:pPr>
      <w:r>
        <w:rPr>
          <w:rFonts w:ascii="Calibri" w:hAnsi="Calibri" w:cs="Calibri"/>
        </w:rPr>
        <w:t xml:space="preserve">Research by Smith and Miller (2022) explains the importance of following clear frameworks and guidelines when using technology methods in the prevention and detection of potential crime. This involves </w:t>
      </w:r>
      <w:r w:rsidRPr="00B92180">
        <w:rPr>
          <w:rFonts w:ascii="Calibri" w:hAnsi="Calibri" w:cs="Calibri"/>
        </w:rPr>
        <w:t>keeping an eye on accountability for misuse, guaranteeing transparency in the use of these technologies, and interacting with the public to resolve</w:t>
      </w:r>
      <w:r w:rsidR="00740D56">
        <w:rPr>
          <w:rFonts w:ascii="Calibri" w:hAnsi="Calibri" w:cs="Calibri"/>
        </w:rPr>
        <w:t xml:space="preserve"> any</w:t>
      </w:r>
      <w:r w:rsidRPr="00B92180">
        <w:rPr>
          <w:rFonts w:ascii="Calibri" w:hAnsi="Calibri" w:cs="Calibri"/>
        </w:rPr>
        <w:t xml:space="preserve"> concerns. In addition, officers should get training on the ethical ramifications of using new technology </w:t>
      </w:r>
      <w:r>
        <w:rPr>
          <w:rFonts w:ascii="Calibri" w:hAnsi="Calibri" w:cs="Calibri"/>
        </w:rPr>
        <w:t>and any potential new guidance that comes with it.</w:t>
      </w:r>
    </w:p>
    <w:p w14:paraId="27524B2B" w14:textId="41A047D1" w:rsidR="00B61E12" w:rsidRDefault="00B92180" w:rsidP="002F4F13">
      <w:pPr>
        <w:rPr>
          <w:rFonts w:ascii="Calibri" w:hAnsi="Calibri" w:cs="Calibri"/>
        </w:rPr>
      </w:pPr>
      <w:r>
        <w:rPr>
          <w:rFonts w:ascii="Calibri" w:hAnsi="Calibri" w:cs="Calibri"/>
        </w:rPr>
        <w:t xml:space="preserve">The use of technology can also allow for predictive policing. Meijer and Wessels (2019) explain the </w:t>
      </w:r>
      <w:r w:rsidR="0038103F">
        <w:rPr>
          <w:rFonts w:ascii="Calibri" w:hAnsi="Calibri" w:cs="Calibri"/>
        </w:rPr>
        <w:t xml:space="preserve">positives and negatives of using algorithms that can analyse data to predict areas where crime is </w:t>
      </w:r>
      <w:r w:rsidR="0038103F">
        <w:rPr>
          <w:rFonts w:ascii="Calibri" w:hAnsi="Calibri" w:cs="Calibri"/>
        </w:rPr>
        <w:lastRenderedPageBreak/>
        <w:t>likely to occur which can allow police forces to ensure areas are resources appropriately. The research also identifies that bias is factored into this method, as officers will be actively looking in specific areas, wanting to detect crime which may lead to missing out on other relevant information in other areas. It</w:t>
      </w:r>
      <w:r w:rsidR="00740D56">
        <w:rPr>
          <w:rFonts w:ascii="Calibri" w:hAnsi="Calibri" w:cs="Calibri"/>
        </w:rPr>
        <w:t xml:space="preserve"> is</w:t>
      </w:r>
      <w:r w:rsidR="0038103F">
        <w:rPr>
          <w:rFonts w:ascii="Calibri" w:hAnsi="Calibri" w:cs="Calibri"/>
        </w:rPr>
        <w:t xml:space="preserve"> vital for police forces to understand that technology can be used as a powerful and effective resource but there must not be an over reliance on it and traditional methods of policing should be implemented if necessary. </w:t>
      </w:r>
    </w:p>
    <w:p w14:paraId="0296A8C6" w14:textId="2AA835A2" w:rsidR="0038103F" w:rsidRPr="002F4F13" w:rsidRDefault="0038103F" w:rsidP="002F4F13">
      <w:pPr>
        <w:rPr>
          <w:rFonts w:ascii="Calibri" w:hAnsi="Calibri" w:cs="Calibri"/>
        </w:rPr>
      </w:pPr>
      <w:r>
        <w:rPr>
          <w:rFonts w:ascii="Calibri" w:hAnsi="Calibri" w:cs="Calibri"/>
        </w:rPr>
        <w:t>To conclude, there have been many recent high profile and critical major incidents policing have had to face with many challenges arising. The way in which these incidents are dealt with has allowed for forces to review these incidents and evolve it’s training for officers. The importance of pre planning of potential risks, effective communication between forces and the communities they serve, the need for transparency and the correct use of technology are all lessons that can be learned to help forces become more effective when developing new strategies</w:t>
      </w:r>
      <w:r w:rsidR="00740D56">
        <w:rPr>
          <w:rFonts w:ascii="Calibri" w:hAnsi="Calibri" w:cs="Calibri"/>
        </w:rPr>
        <w:t xml:space="preserve"> and ensuring the public are cooperating appropriately which can allow for a safer community for all.</w:t>
      </w:r>
      <w:r w:rsidR="000E1030">
        <w:rPr>
          <w:rFonts w:ascii="Calibri" w:hAnsi="Calibri" w:cs="Calibri"/>
        </w:rPr>
        <w:br/>
      </w:r>
      <w:r w:rsidR="000E1030" w:rsidRPr="000E1030">
        <w:rPr>
          <w:rFonts w:ascii="Calibri" w:hAnsi="Calibri" w:cs="Calibri"/>
          <w:b/>
          <w:bCs/>
        </w:rPr>
        <w:t>2039 words</w:t>
      </w:r>
    </w:p>
    <w:p w14:paraId="30D08B66" w14:textId="4971C9FA" w:rsidR="00DE3B1E" w:rsidRPr="00DE3B1E" w:rsidRDefault="00DE3B1E" w:rsidP="00DE3B1E">
      <w:pPr>
        <w:rPr>
          <w:rFonts w:ascii="Calibri" w:hAnsi="Calibri" w:cs="Calibri"/>
        </w:rPr>
      </w:pPr>
    </w:p>
    <w:p w14:paraId="4C9EEC10" w14:textId="77777777" w:rsidR="00DE3B1E" w:rsidRDefault="004C04AA" w:rsidP="00D8657A">
      <w:r>
        <w:br w:type="page"/>
      </w:r>
    </w:p>
    <w:p w14:paraId="3F7F92BF" w14:textId="07D3027A" w:rsidR="00D8657A" w:rsidRPr="00DE3B1E" w:rsidRDefault="00DE3B1E" w:rsidP="00D8657A">
      <w:pPr>
        <w:rPr>
          <w:b/>
          <w:bCs/>
        </w:rPr>
      </w:pPr>
      <w:r w:rsidRPr="00DE3B1E">
        <w:rPr>
          <w:rFonts w:ascii="Calibri" w:hAnsi="Calibri" w:cs="Calibri"/>
          <w:b/>
          <w:bCs/>
        </w:rPr>
        <w:lastRenderedPageBreak/>
        <w:t xml:space="preserve">Bibliography </w:t>
      </w:r>
    </w:p>
    <w:p w14:paraId="6D35E49B" w14:textId="4A1EFFFB" w:rsidR="00EA7F67" w:rsidRDefault="00092C1D" w:rsidP="00D8657A">
      <w:pPr>
        <w:rPr>
          <w:rFonts w:ascii="Arial" w:hAnsi="Arial" w:cs="Arial"/>
          <w:sz w:val="20"/>
          <w:szCs w:val="20"/>
        </w:rPr>
      </w:pPr>
      <w:r w:rsidRPr="00092C1D">
        <w:rPr>
          <w:rFonts w:ascii="Arial" w:hAnsi="Arial" w:cs="Arial"/>
          <w:sz w:val="20"/>
          <w:szCs w:val="20"/>
        </w:rPr>
        <w:t>Aston, E.V., O’Neill, M., Hail, Y. and Wooff, A., 2023. Information sharing in community policing in Europe: Building public confidence. </w:t>
      </w:r>
      <w:r w:rsidRPr="00092C1D">
        <w:rPr>
          <w:rFonts w:ascii="Arial" w:hAnsi="Arial" w:cs="Arial"/>
          <w:i/>
          <w:iCs/>
          <w:sz w:val="20"/>
          <w:szCs w:val="20"/>
        </w:rPr>
        <w:t>European Journal of Criminology</w:t>
      </w:r>
      <w:r w:rsidRPr="00092C1D">
        <w:rPr>
          <w:rFonts w:ascii="Arial" w:hAnsi="Arial" w:cs="Arial"/>
          <w:sz w:val="20"/>
          <w:szCs w:val="20"/>
        </w:rPr>
        <w:t>, </w:t>
      </w:r>
      <w:r w:rsidRPr="00092C1D">
        <w:rPr>
          <w:rFonts w:ascii="Arial" w:hAnsi="Arial" w:cs="Arial"/>
          <w:i/>
          <w:iCs/>
          <w:sz w:val="20"/>
          <w:szCs w:val="20"/>
        </w:rPr>
        <w:t>20</w:t>
      </w:r>
      <w:r w:rsidRPr="00092C1D">
        <w:rPr>
          <w:rFonts w:ascii="Arial" w:hAnsi="Arial" w:cs="Arial"/>
          <w:sz w:val="20"/>
          <w:szCs w:val="20"/>
        </w:rPr>
        <w:t>(4), pp.1349-1368.</w:t>
      </w:r>
    </w:p>
    <w:p w14:paraId="72C95AE9" w14:textId="5A038CC4" w:rsidR="00346820" w:rsidRDefault="00346820" w:rsidP="00D8657A">
      <w:pPr>
        <w:rPr>
          <w:rFonts w:ascii="Arial" w:hAnsi="Arial" w:cs="Arial"/>
          <w:sz w:val="20"/>
          <w:szCs w:val="20"/>
        </w:rPr>
      </w:pPr>
      <w:r w:rsidRPr="00346820">
        <w:rPr>
          <w:rFonts w:ascii="Arial" w:hAnsi="Arial" w:cs="Arial"/>
          <w:sz w:val="20"/>
          <w:szCs w:val="20"/>
        </w:rPr>
        <w:t>Benet, W.J. and McMillan, J., 2021. Reimagining public safety in the aftermath of George Floyd. </w:t>
      </w:r>
      <w:r w:rsidRPr="00346820">
        <w:rPr>
          <w:rFonts w:ascii="Arial" w:hAnsi="Arial" w:cs="Arial"/>
          <w:i/>
          <w:iCs/>
          <w:sz w:val="20"/>
          <w:szCs w:val="20"/>
        </w:rPr>
        <w:t>Journal of Sustainable Social Change</w:t>
      </w:r>
      <w:r w:rsidRPr="00346820">
        <w:rPr>
          <w:rFonts w:ascii="Arial" w:hAnsi="Arial" w:cs="Arial"/>
          <w:sz w:val="20"/>
          <w:szCs w:val="20"/>
        </w:rPr>
        <w:t>, </w:t>
      </w:r>
      <w:r w:rsidRPr="00346820">
        <w:rPr>
          <w:rFonts w:ascii="Arial" w:hAnsi="Arial" w:cs="Arial"/>
          <w:i/>
          <w:iCs/>
          <w:sz w:val="20"/>
          <w:szCs w:val="20"/>
        </w:rPr>
        <w:t>13</w:t>
      </w:r>
      <w:r w:rsidRPr="00346820">
        <w:rPr>
          <w:rFonts w:ascii="Arial" w:hAnsi="Arial" w:cs="Arial"/>
          <w:sz w:val="20"/>
          <w:szCs w:val="20"/>
        </w:rPr>
        <w:t>(1), p.7.</w:t>
      </w:r>
    </w:p>
    <w:p w14:paraId="0A33694A" w14:textId="45CEC258" w:rsidR="002F4F13" w:rsidRDefault="002F4F13" w:rsidP="00D8657A">
      <w:pPr>
        <w:rPr>
          <w:rFonts w:ascii="Arial" w:hAnsi="Arial" w:cs="Arial"/>
          <w:sz w:val="20"/>
          <w:szCs w:val="20"/>
        </w:rPr>
      </w:pPr>
      <w:r w:rsidRPr="002F4F13">
        <w:rPr>
          <w:rFonts w:ascii="Arial" w:hAnsi="Arial" w:cs="Arial"/>
          <w:sz w:val="20"/>
          <w:szCs w:val="20"/>
        </w:rPr>
        <w:t xml:space="preserve">Blair, G., Weinstein, J., </w:t>
      </w:r>
      <w:proofErr w:type="spellStart"/>
      <w:r w:rsidRPr="002F4F13">
        <w:rPr>
          <w:rFonts w:ascii="Arial" w:hAnsi="Arial" w:cs="Arial"/>
          <w:sz w:val="20"/>
          <w:szCs w:val="20"/>
        </w:rPr>
        <w:t>Christia</w:t>
      </w:r>
      <w:proofErr w:type="spellEnd"/>
      <w:r w:rsidRPr="002F4F13">
        <w:rPr>
          <w:rFonts w:ascii="Arial" w:hAnsi="Arial" w:cs="Arial"/>
          <w:sz w:val="20"/>
          <w:szCs w:val="20"/>
        </w:rPr>
        <w:t>, F., Arias, E., Badran, E., Blair, R.A., Cheema, A., Farooqui, A., Fetzer, T., Grossman, G. and Haim, D.A., 2021. Does community policing build trust in police and reduce crime. </w:t>
      </w:r>
      <w:r w:rsidRPr="002F4F13">
        <w:rPr>
          <w:rFonts w:ascii="Arial" w:hAnsi="Arial" w:cs="Arial"/>
          <w:i/>
          <w:iCs/>
          <w:sz w:val="20"/>
          <w:szCs w:val="20"/>
        </w:rPr>
        <w:t>Evidence from six coordinated field experiments in the global South. Submitted</w:t>
      </w:r>
      <w:r w:rsidRPr="002F4F13">
        <w:rPr>
          <w:rFonts w:ascii="Arial" w:hAnsi="Arial" w:cs="Arial"/>
          <w:sz w:val="20"/>
          <w:szCs w:val="20"/>
        </w:rPr>
        <w:t>.</w:t>
      </w:r>
    </w:p>
    <w:p w14:paraId="622C8AAA" w14:textId="14A7E713" w:rsidR="006F1AAF" w:rsidRDefault="006F1AAF" w:rsidP="00D8657A">
      <w:pPr>
        <w:rPr>
          <w:rFonts w:ascii="Arial" w:hAnsi="Arial" w:cs="Arial"/>
          <w:sz w:val="20"/>
          <w:szCs w:val="20"/>
        </w:rPr>
      </w:pPr>
      <w:r w:rsidRPr="006F1AAF">
        <w:rPr>
          <w:rFonts w:ascii="Arial" w:hAnsi="Arial" w:cs="Arial"/>
          <w:sz w:val="20"/>
          <w:szCs w:val="20"/>
        </w:rPr>
        <w:t xml:space="preserve">Blais, E., Landry, M., </w:t>
      </w:r>
      <w:proofErr w:type="spellStart"/>
      <w:r w:rsidRPr="006F1AAF">
        <w:rPr>
          <w:rFonts w:ascii="Arial" w:hAnsi="Arial" w:cs="Arial"/>
          <w:sz w:val="20"/>
          <w:szCs w:val="20"/>
        </w:rPr>
        <w:t>Elazhary</w:t>
      </w:r>
      <w:proofErr w:type="spellEnd"/>
      <w:r w:rsidRPr="006F1AAF">
        <w:rPr>
          <w:rFonts w:ascii="Arial" w:hAnsi="Arial" w:cs="Arial"/>
          <w:sz w:val="20"/>
          <w:szCs w:val="20"/>
        </w:rPr>
        <w:t>, N., Carrier, S. and Savard, A.M., 2020. Assessing the capability of a co-responding police-mental health program to connect emotionally disturbed people with community resources and decrease police use-of-force. </w:t>
      </w:r>
      <w:r w:rsidRPr="006F1AAF">
        <w:rPr>
          <w:rFonts w:ascii="Arial" w:hAnsi="Arial" w:cs="Arial"/>
          <w:i/>
          <w:iCs/>
          <w:sz w:val="20"/>
          <w:szCs w:val="20"/>
        </w:rPr>
        <w:t>Journal of Experimental Criminology</w:t>
      </w:r>
      <w:r w:rsidRPr="006F1AAF">
        <w:rPr>
          <w:rFonts w:ascii="Arial" w:hAnsi="Arial" w:cs="Arial"/>
          <w:sz w:val="20"/>
          <w:szCs w:val="20"/>
        </w:rPr>
        <w:t>, pp.1-25.</w:t>
      </w:r>
    </w:p>
    <w:p w14:paraId="3CE2FBD1" w14:textId="5D4278C6" w:rsidR="005F5A93" w:rsidRDefault="005F5A93" w:rsidP="00D8657A">
      <w:pPr>
        <w:rPr>
          <w:rFonts w:ascii="Arial" w:hAnsi="Arial" w:cs="Arial"/>
          <w:sz w:val="20"/>
          <w:szCs w:val="20"/>
        </w:rPr>
      </w:pPr>
      <w:r w:rsidRPr="005F5A93">
        <w:rPr>
          <w:rFonts w:ascii="Arial" w:hAnsi="Arial" w:cs="Arial"/>
          <w:sz w:val="20"/>
          <w:szCs w:val="20"/>
        </w:rPr>
        <w:t>Blumberg, D.M., Schlosser, M.D., Papazoglou, K., Creighton, S. and Kaye, C.C., 2019. New directions in police academy training: A call to action. </w:t>
      </w:r>
      <w:r w:rsidRPr="005F5A93">
        <w:rPr>
          <w:rFonts w:ascii="Arial" w:hAnsi="Arial" w:cs="Arial"/>
          <w:i/>
          <w:iCs/>
          <w:sz w:val="20"/>
          <w:szCs w:val="20"/>
        </w:rPr>
        <w:t>International journal of environmental research and public health</w:t>
      </w:r>
      <w:r w:rsidRPr="005F5A93">
        <w:rPr>
          <w:rFonts w:ascii="Arial" w:hAnsi="Arial" w:cs="Arial"/>
          <w:sz w:val="20"/>
          <w:szCs w:val="20"/>
        </w:rPr>
        <w:t>, </w:t>
      </w:r>
      <w:r w:rsidRPr="005F5A93">
        <w:rPr>
          <w:rFonts w:ascii="Arial" w:hAnsi="Arial" w:cs="Arial"/>
          <w:i/>
          <w:iCs/>
          <w:sz w:val="20"/>
          <w:szCs w:val="20"/>
        </w:rPr>
        <w:t>16</w:t>
      </w:r>
      <w:r w:rsidRPr="005F5A93">
        <w:rPr>
          <w:rFonts w:ascii="Arial" w:hAnsi="Arial" w:cs="Arial"/>
          <w:sz w:val="20"/>
          <w:szCs w:val="20"/>
        </w:rPr>
        <w:t>(24), p.4941.</w:t>
      </w:r>
    </w:p>
    <w:p w14:paraId="31955DF3" w14:textId="55FCD529" w:rsidR="00B61E12" w:rsidRDefault="00B61E12" w:rsidP="00D8657A">
      <w:pPr>
        <w:rPr>
          <w:rFonts w:ascii="Arial" w:hAnsi="Arial" w:cs="Arial"/>
          <w:sz w:val="20"/>
          <w:szCs w:val="20"/>
        </w:rPr>
      </w:pPr>
      <w:r w:rsidRPr="00B61E12">
        <w:rPr>
          <w:rFonts w:ascii="Arial" w:hAnsi="Arial" w:cs="Arial"/>
          <w:sz w:val="20"/>
          <w:szCs w:val="20"/>
        </w:rPr>
        <w:t>Bowers, K. and Johnson, S., 2024. Facing the Future of Crime: A Framework for Police Use of Technology. </w:t>
      </w:r>
      <w:r w:rsidRPr="00B61E12">
        <w:rPr>
          <w:rFonts w:ascii="Arial" w:hAnsi="Arial" w:cs="Arial"/>
          <w:i/>
          <w:iCs/>
          <w:sz w:val="20"/>
          <w:szCs w:val="20"/>
        </w:rPr>
        <w:t>The Political Quarterly</w:t>
      </w:r>
      <w:r w:rsidRPr="00B61E12">
        <w:rPr>
          <w:rFonts w:ascii="Arial" w:hAnsi="Arial" w:cs="Arial"/>
          <w:sz w:val="20"/>
          <w:szCs w:val="20"/>
        </w:rPr>
        <w:t>.</w:t>
      </w:r>
    </w:p>
    <w:p w14:paraId="7E7384B7" w14:textId="14A05A84" w:rsidR="00B61E12" w:rsidRDefault="00B61E12" w:rsidP="00D8657A">
      <w:pPr>
        <w:rPr>
          <w:rFonts w:ascii="Arial" w:hAnsi="Arial" w:cs="Arial"/>
          <w:sz w:val="20"/>
          <w:szCs w:val="20"/>
        </w:rPr>
      </w:pPr>
      <w:r w:rsidRPr="00B61E12">
        <w:rPr>
          <w:rFonts w:ascii="Arial" w:hAnsi="Arial" w:cs="Arial"/>
          <w:sz w:val="20"/>
          <w:szCs w:val="20"/>
        </w:rPr>
        <w:t xml:space="preserve">Bradford, B., </w:t>
      </w:r>
      <w:proofErr w:type="spellStart"/>
      <w:r w:rsidRPr="00B61E12">
        <w:rPr>
          <w:rFonts w:ascii="Arial" w:hAnsi="Arial" w:cs="Arial"/>
          <w:sz w:val="20"/>
          <w:szCs w:val="20"/>
        </w:rPr>
        <w:t>Yesberg</w:t>
      </w:r>
      <w:proofErr w:type="spellEnd"/>
      <w:r w:rsidRPr="00B61E12">
        <w:rPr>
          <w:rFonts w:ascii="Arial" w:hAnsi="Arial" w:cs="Arial"/>
          <w:sz w:val="20"/>
          <w:szCs w:val="20"/>
        </w:rPr>
        <w:t>, J.A., Jackson, J. and Dawson, P., 2020. Live facial recognition: Trust and legitimacy as predictors of public support for police use of new technology. The British Journal of Criminology, 60(6), pp.1502-1522.</w:t>
      </w:r>
    </w:p>
    <w:p w14:paraId="12CF6DCB" w14:textId="78973BCC" w:rsidR="004539C9" w:rsidRDefault="004539C9" w:rsidP="00D8657A">
      <w:pPr>
        <w:rPr>
          <w:rFonts w:ascii="Arial" w:hAnsi="Arial" w:cs="Arial"/>
          <w:sz w:val="20"/>
          <w:szCs w:val="20"/>
        </w:rPr>
      </w:pPr>
      <w:r w:rsidRPr="004539C9">
        <w:rPr>
          <w:rFonts w:ascii="Arial" w:hAnsi="Arial" w:cs="Arial"/>
          <w:sz w:val="20"/>
          <w:szCs w:val="20"/>
        </w:rPr>
        <w:t>Brown, J. and Fleming, J., 2022. Exploration of individual and work-related impacts on police officers and police staff working in support or front-line roles during the UK’s first COVID lockdown. </w:t>
      </w:r>
      <w:r w:rsidRPr="004539C9">
        <w:rPr>
          <w:rFonts w:ascii="Arial" w:hAnsi="Arial" w:cs="Arial"/>
          <w:i/>
          <w:iCs/>
          <w:sz w:val="20"/>
          <w:szCs w:val="20"/>
        </w:rPr>
        <w:t>The Police Journal</w:t>
      </w:r>
      <w:r w:rsidRPr="004539C9">
        <w:rPr>
          <w:rFonts w:ascii="Arial" w:hAnsi="Arial" w:cs="Arial"/>
          <w:sz w:val="20"/>
          <w:szCs w:val="20"/>
        </w:rPr>
        <w:t>, </w:t>
      </w:r>
      <w:r w:rsidRPr="004539C9">
        <w:rPr>
          <w:rFonts w:ascii="Arial" w:hAnsi="Arial" w:cs="Arial"/>
          <w:i/>
          <w:iCs/>
          <w:sz w:val="20"/>
          <w:szCs w:val="20"/>
        </w:rPr>
        <w:t>95</w:t>
      </w:r>
      <w:r w:rsidRPr="004539C9">
        <w:rPr>
          <w:rFonts w:ascii="Arial" w:hAnsi="Arial" w:cs="Arial"/>
          <w:sz w:val="20"/>
          <w:szCs w:val="20"/>
        </w:rPr>
        <w:t>(1), pp.50-72.</w:t>
      </w:r>
    </w:p>
    <w:p w14:paraId="559329E3" w14:textId="0C74F770" w:rsidR="00346820" w:rsidRDefault="00346820" w:rsidP="00D8657A">
      <w:pPr>
        <w:rPr>
          <w:rFonts w:ascii="Arial" w:hAnsi="Arial" w:cs="Arial"/>
          <w:sz w:val="20"/>
          <w:szCs w:val="20"/>
        </w:rPr>
      </w:pPr>
      <w:r w:rsidRPr="00346820">
        <w:rPr>
          <w:rFonts w:ascii="Arial" w:hAnsi="Arial" w:cs="Arial"/>
          <w:sz w:val="20"/>
          <w:szCs w:val="20"/>
        </w:rPr>
        <w:t xml:space="preserve">Cassella, C., Epp, D., Fredriksson, K., Roman, M. and Walker, H., 2022. The George Floyd effect: How protests and public scrutiny change police </w:t>
      </w:r>
      <w:proofErr w:type="spellStart"/>
      <w:r w:rsidRPr="00346820">
        <w:rPr>
          <w:rFonts w:ascii="Arial" w:hAnsi="Arial" w:cs="Arial"/>
          <w:sz w:val="20"/>
          <w:szCs w:val="20"/>
        </w:rPr>
        <w:t>behavior</w:t>
      </w:r>
      <w:proofErr w:type="spellEnd"/>
      <w:r w:rsidRPr="00346820">
        <w:rPr>
          <w:rFonts w:ascii="Arial" w:hAnsi="Arial" w:cs="Arial"/>
          <w:sz w:val="20"/>
          <w:szCs w:val="20"/>
        </w:rPr>
        <w:t xml:space="preserve"> in Seattle.</w:t>
      </w:r>
    </w:p>
    <w:p w14:paraId="3A761AA7" w14:textId="3C2B3F6A" w:rsidR="00C36CCA" w:rsidRDefault="00C36CCA" w:rsidP="00D8657A">
      <w:pPr>
        <w:rPr>
          <w:rFonts w:ascii="Arial" w:hAnsi="Arial" w:cs="Arial"/>
          <w:sz w:val="20"/>
          <w:szCs w:val="20"/>
        </w:rPr>
      </w:pPr>
      <w:r w:rsidRPr="00C36CCA">
        <w:rPr>
          <w:rFonts w:ascii="Arial" w:hAnsi="Arial" w:cs="Arial"/>
          <w:sz w:val="20"/>
          <w:szCs w:val="20"/>
        </w:rPr>
        <w:t>Chan, J.F. and Andersen, J.P., 2020. Influence of organizational stress on reported depressive symptoms among police. </w:t>
      </w:r>
      <w:r w:rsidRPr="00C36CCA">
        <w:rPr>
          <w:rFonts w:ascii="Arial" w:hAnsi="Arial" w:cs="Arial"/>
          <w:i/>
          <w:iCs/>
          <w:sz w:val="20"/>
          <w:szCs w:val="20"/>
        </w:rPr>
        <w:t>Occupational medicine</w:t>
      </w:r>
      <w:r w:rsidRPr="00C36CCA">
        <w:rPr>
          <w:rFonts w:ascii="Arial" w:hAnsi="Arial" w:cs="Arial"/>
          <w:sz w:val="20"/>
          <w:szCs w:val="20"/>
        </w:rPr>
        <w:t>, </w:t>
      </w:r>
      <w:r w:rsidRPr="00C36CCA">
        <w:rPr>
          <w:rFonts w:ascii="Arial" w:hAnsi="Arial" w:cs="Arial"/>
          <w:i/>
          <w:iCs/>
          <w:sz w:val="20"/>
          <w:szCs w:val="20"/>
        </w:rPr>
        <w:t>70</w:t>
      </w:r>
      <w:r w:rsidRPr="00C36CCA">
        <w:rPr>
          <w:rFonts w:ascii="Arial" w:hAnsi="Arial" w:cs="Arial"/>
          <w:sz w:val="20"/>
          <w:szCs w:val="20"/>
        </w:rPr>
        <w:t>(7), pp.496-502.</w:t>
      </w:r>
    </w:p>
    <w:p w14:paraId="19BFC6FB" w14:textId="135FC166" w:rsidR="006000DC" w:rsidRDefault="006000DC" w:rsidP="00D8657A">
      <w:pPr>
        <w:rPr>
          <w:rFonts w:ascii="Arial" w:hAnsi="Arial" w:cs="Arial"/>
          <w:sz w:val="20"/>
          <w:szCs w:val="20"/>
        </w:rPr>
      </w:pPr>
      <w:r w:rsidRPr="006000DC">
        <w:rPr>
          <w:rFonts w:ascii="Arial" w:hAnsi="Arial" w:cs="Arial"/>
          <w:sz w:val="20"/>
          <w:szCs w:val="20"/>
        </w:rPr>
        <w:t xml:space="preserve">Colbran, M.P., 2020. Policing, social media and the new media landscape: Can the police and the traditional media ever successfully bypass each </w:t>
      </w:r>
      <w:proofErr w:type="gramStart"/>
      <w:r w:rsidRPr="006000DC">
        <w:rPr>
          <w:rFonts w:ascii="Arial" w:hAnsi="Arial" w:cs="Arial"/>
          <w:sz w:val="20"/>
          <w:szCs w:val="20"/>
        </w:rPr>
        <w:t>other?.</w:t>
      </w:r>
      <w:proofErr w:type="gramEnd"/>
      <w:r w:rsidRPr="006000DC">
        <w:rPr>
          <w:rFonts w:ascii="Arial" w:hAnsi="Arial" w:cs="Arial"/>
          <w:sz w:val="20"/>
          <w:szCs w:val="20"/>
        </w:rPr>
        <w:t> </w:t>
      </w:r>
      <w:r w:rsidRPr="006000DC">
        <w:rPr>
          <w:rFonts w:ascii="Arial" w:hAnsi="Arial" w:cs="Arial"/>
          <w:i/>
          <w:iCs/>
          <w:sz w:val="20"/>
          <w:szCs w:val="20"/>
        </w:rPr>
        <w:t>Policing and society</w:t>
      </w:r>
      <w:r w:rsidRPr="006000DC">
        <w:rPr>
          <w:rFonts w:ascii="Arial" w:hAnsi="Arial" w:cs="Arial"/>
          <w:sz w:val="20"/>
          <w:szCs w:val="20"/>
        </w:rPr>
        <w:t>.</w:t>
      </w:r>
    </w:p>
    <w:p w14:paraId="5EBB0F01" w14:textId="3579F749" w:rsidR="00B1767D" w:rsidRDefault="00B1767D" w:rsidP="00D8657A">
      <w:pPr>
        <w:rPr>
          <w:rFonts w:ascii="Arial" w:hAnsi="Arial" w:cs="Arial"/>
          <w:sz w:val="20"/>
          <w:szCs w:val="20"/>
        </w:rPr>
      </w:pPr>
      <w:r>
        <w:rPr>
          <w:rFonts w:ascii="Arial" w:hAnsi="Arial" w:cs="Arial"/>
          <w:sz w:val="20"/>
          <w:szCs w:val="20"/>
        </w:rPr>
        <w:t>College of Policing., 2024. Ethical Policing Principles</w:t>
      </w:r>
      <w:r>
        <w:rPr>
          <w:rFonts w:ascii="Arial" w:hAnsi="Arial" w:cs="Arial"/>
          <w:sz w:val="20"/>
          <w:szCs w:val="20"/>
        </w:rPr>
        <w:br/>
        <w:t xml:space="preserve">Available at: </w:t>
      </w:r>
      <w:hyperlink r:id="rId6" w:history="1">
        <w:r w:rsidRPr="00830178">
          <w:rPr>
            <w:rStyle w:val="Hyperlink"/>
            <w:rFonts w:ascii="Arial" w:hAnsi="Arial" w:cs="Arial"/>
            <w:sz w:val="20"/>
            <w:szCs w:val="20"/>
          </w:rPr>
          <w:t>https://www.college.police.uk/ethics/code-of-ethics/principles</w:t>
        </w:r>
      </w:hyperlink>
      <w:r>
        <w:rPr>
          <w:rFonts w:ascii="Arial" w:hAnsi="Arial" w:cs="Arial"/>
          <w:sz w:val="20"/>
          <w:szCs w:val="20"/>
        </w:rPr>
        <w:br/>
        <w:t>Accessed on</w:t>
      </w:r>
      <w:r w:rsidR="004E591A">
        <w:rPr>
          <w:rFonts w:ascii="Arial" w:hAnsi="Arial" w:cs="Arial"/>
          <w:sz w:val="20"/>
          <w:szCs w:val="20"/>
        </w:rPr>
        <w:t>: 29</w:t>
      </w:r>
      <w:r w:rsidR="004E591A" w:rsidRPr="004E591A">
        <w:rPr>
          <w:rFonts w:ascii="Arial" w:hAnsi="Arial" w:cs="Arial"/>
          <w:sz w:val="20"/>
          <w:szCs w:val="20"/>
          <w:vertAlign w:val="superscript"/>
        </w:rPr>
        <w:t>th</w:t>
      </w:r>
      <w:r w:rsidR="004E591A">
        <w:rPr>
          <w:rFonts w:ascii="Arial" w:hAnsi="Arial" w:cs="Arial"/>
          <w:sz w:val="20"/>
          <w:szCs w:val="20"/>
        </w:rPr>
        <w:t xml:space="preserve"> August 2024</w:t>
      </w:r>
    </w:p>
    <w:p w14:paraId="1F5F1869" w14:textId="594801B3" w:rsidR="003942B1" w:rsidRDefault="003942B1" w:rsidP="00D8657A">
      <w:pPr>
        <w:rPr>
          <w:rFonts w:ascii="Arial" w:hAnsi="Arial" w:cs="Arial"/>
          <w:sz w:val="20"/>
          <w:szCs w:val="20"/>
        </w:rPr>
      </w:pPr>
      <w:r w:rsidRPr="003942B1">
        <w:rPr>
          <w:rFonts w:ascii="Arial" w:hAnsi="Arial" w:cs="Arial"/>
          <w:sz w:val="20"/>
          <w:szCs w:val="20"/>
        </w:rPr>
        <w:t>Corrigan</w:t>
      </w:r>
      <w:r>
        <w:rPr>
          <w:rFonts w:ascii="Arial" w:hAnsi="Arial" w:cs="Arial"/>
          <w:sz w:val="20"/>
          <w:szCs w:val="20"/>
        </w:rPr>
        <w:t>,</w:t>
      </w:r>
      <w:r w:rsidRPr="003942B1">
        <w:rPr>
          <w:rFonts w:ascii="Arial" w:hAnsi="Arial" w:cs="Arial"/>
          <w:sz w:val="20"/>
          <w:szCs w:val="20"/>
        </w:rPr>
        <w:t xml:space="preserve"> P</w:t>
      </w:r>
      <w:r>
        <w:rPr>
          <w:rFonts w:ascii="Arial" w:hAnsi="Arial" w:cs="Arial"/>
          <w:sz w:val="20"/>
          <w:szCs w:val="20"/>
        </w:rPr>
        <w:t>.</w:t>
      </w:r>
      <w:r w:rsidRPr="003942B1">
        <w:rPr>
          <w:rFonts w:ascii="Arial" w:hAnsi="Arial" w:cs="Arial"/>
          <w:sz w:val="20"/>
          <w:szCs w:val="20"/>
        </w:rPr>
        <w:t>W</w:t>
      </w:r>
      <w:r>
        <w:rPr>
          <w:rFonts w:ascii="Arial" w:hAnsi="Arial" w:cs="Arial"/>
          <w:sz w:val="20"/>
          <w:szCs w:val="20"/>
        </w:rPr>
        <w:t>.</w:t>
      </w:r>
      <w:r w:rsidRPr="003942B1">
        <w:rPr>
          <w:rFonts w:ascii="Arial" w:hAnsi="Arial" w:cs="Arial"/>
          <w:sz w:val="20"/>
          <w:szCs w:val="20"/>
        </w:rPr>
        <w:t>, Druss</w:t>
      </w:r>
      <w:r>
        <w:rPr>
          <w:rFonts w:ascii="Arial" w:hAnsi="Arial" w:cs="Arial"/>
          <w:sz w:val="20"/>
          <w:szCs w:val="20"/>
        </w:rPr>
        <w:t>,</w:t>
      </w:r>
      <w:r w:rsidRPr="003942B1">
        <w:rPr>
          <w:rFonts w:ascii="Arial" w:hAnsi="Arial" w:cs="Arial"/>
          <w:sz w:val="20"/>
          <w:szCs w:val="20"/>
        </w:rPr>
        <w:t xml:space="preserve"> B</w:t>
      </w:r>
      <w:r>
        <w:rPr>
          <w:rFonts w:ascii="Arial" w:hAnsi="Arial" w:cs="Arial"/>
          <w:sz w:val="20"/>
          <w:szCs w:val="20"/>
        </w:rPr>
        <w:t>.</w:t>
      </w:r>
      <w:r w:rsidRPr="003942B1">
        <w:rPr>
          <w:rFonts w:ascii="Arial" w:hAnsi="Arial" w:cs="Arial"/>
          <w:sz w:val="20"/>
          <w:szCs w:val="20"/>
        </w:rPr>
        <w:t>G</w:t>
      </w:r>
      <w:r>
        <w:rPr>
          <w:rFonts w:ascii="Arial" w:hAnsi="Arial" w:cs="Arial"/>
          <w:sz w:val="20"/>
          <w:szCs w:val="20"/>
        </w:rPr>
        <w:t>.</w:t>
      </w:r>
      <w:r w:rsidRPr="003942B1">
        <w:rPr>
          <w:rFonts w:ascii="Arial" w:hAnsi="Arial" w:cs="Arial"/>
          <w:sz w:val="20"/>
          <w:szCs w:val="20"/>
        </w:rPr>
        <w:t>, Perlick</w:t>
      </w:r>
      <w:r>
        <w:rPr>
          <w:rFonts w:ascii="Arial" w:hAnsi="Arial" w:cs="Arial"/>
          <w:sz w:val="20"/>
          <w:szCs w:val="20"/>
        </w:rPr>
        <w:t>,</w:t>
      </w:r>
      <w:r w:rsidRPr="003942B1">
        <w:rPr>
          <w:rFonts w:ascii="Arial" w:hAnsi="Arial" w:cs="Arial"/>
          <w:sz w:val="20"/>
          <w:szCs w:val="20"/>
        </w:rPr>
        <w:t xml:space="preserve"> D</w:t>
      </w:r>
      <w:r>
        <w:rPr>
          <w:rFonts w:ascii="Arial" w:hAnsi="Arial" w:cs="Arial"/>
          <w:sz w:val="20"/>
          <w:szCs w:val="20"/>
        </w:rPr>
        <w:t>.</w:t>
      </w:r>
      <w:r w:rsidRPr="003942B1">
        <w:rPr>
          <w:rFonts w:ascii="Arial" w:hAnsi="Arial" w:cs="Arial"/>
          <w:sz w:val="20"/>
          <w:szCs w:val="20"/>
        </w:rPr>
        <w:t>A.</w:t>
      </w:r>
      <w:r>
        <w:rPr>
          <w:rFonts w:ascii="Arial" w:hAnsi="Arial" w:cs="Arial"/>
          <w:sz w:val="20"/>
          <w:szCs w:val="20"/>
        </w:rPr>
        <w:t>, 2014.</w:t>
      </w:r>
      <w:r w:rsidRPr="003942B1">
        <w:rPr>
          <w:rFonts w:ascii="Arial" w:hAnsi="Arial" w:cs="Arial"/>
          <w:sz w:val="20"/>
          <w:szCs w:val="20"/>
        </w:rPr>
        <w:t xml:space="preserve"> The Impact of Mental Illness Stigma on Seeking and Participating in Mental Health Care. </w:t>
      </w:r>
      <w:proofErr w:type="spellStart"/>
      <w:r w:rsidRPr="003942B1">
        <w:rPr>
          <w:rFonts w:ascii="Arial" w:hAnsi="Arial" w:cs="Arial"/>
          <w:sz w:val="20"/>
          <w:szCs w:val="20"/>
        </w:rPr>
        <w:t>Psychol</w:t>
      </w:r>
      <w:proofErr w:type="spellEnd"/>
      <w:r w:rsidRPr="003942B1">
        <w:rPr>
          <w:rFonts w:ascii="Arial" w:hAnsi="Arial" w:cs="Arial"/>
          <w:sz w:val="20"/>
          <w:szCs w:val="20"/>
        </w:rPr>
        <w:t xml:space="preserve"> Sci Public Interest. </w:t>
      </w:r>
    </w:p>
    <w:p w14:paraId="769FDC43" w14:textId="7CCBF0BE" w:rsidR="006F1AAF" w:rsidRDefault="006F1AAF" w:rsidP="00D8657A">
      <w:pPr>
        <w:rPr>
          <w:rFonts w:ascii="Arial" w:hAnsi="Arial" w:cs="Arial"/>
          <w:sz w:val="20"/>
          <w:szCs w:val="20"/>
        </w:rPr>
      </w:pPr>
      <w:r w:rsidRPr="006F1AAF">
        <w:rPr>
          <w:rFonts w:ascii="Arial" w:hAnsi="Arial" w:cs="Arial"/>
          <w:sz w:val="20"/>
          <w:szCs w:val="20"/>
        </w:rPr>
        <w:t>Crowe, A., Averett, P., Bonner, H. and Franks, C., 2022. “Let them know it’s okay to get help”: Addressing the Mental Health Needs of Police Officers. </w:t>
      </w:r>
      <w:r w:rsidRPr="006F1AAF">
        <w:rPr>
          <w:rFonts w:ascii="Arial" w:hAnsi="Arial" w:cs="Arial"/>
          <w:i/>
          <w:iCs/>
          <w:sz w:val="20"/>
          <w:szCs w:val="20"/>
        </w:rPr>
        <w:t>Administration and Policy in Mental Health and Mental Health Services Research</w:t>
      </w:r>
      <w:r w:rsidRPr="006F1AAF">
        <w:rPr>
          <w:rFonts w:ascii="Arial" w:hAnsi="Arial" w:cs="Arial"/>
          <w:sz w:val="20"/>
          <w:szCs w:val="20"/>
        </w:rPr>
        <w:t>, </w:t>
      </w:r>
      <w:r w:rsidRPr="006F1AAF">
        <w:rPr>
          <w:rFonts w:ascii="Arial" w:hAnsi="Arial" w:cs="Arial"/>
          <w:i/>
          <w:iCs/>
          <w:sz w:val="20"/>
          <w:szCs w:val="20"/>
        </w:rPr>
        <w:t>49</w:t>
      </w:r>
      <w:r w:rsidRPr="006F1AAF">
        <w:rPr>
          <w:rFonts w:ascii="Arial" w:hAnsi="Arial" w:cs="Arial"/>
          <w:sz w:val="20"/>
          <w:szCs w:val="20"/>
        </w:rPr>
        <w:t>(4), pp.613-622.</w:t>
      </w:r>
    </w:p>
    <w:p w14:paraId="738151DF" w14:textId="4751921C" w:rsidR="00277536" w:rsidRDefault="00277536" w:rsidP="00D8657A">
      <w:pPr>
        <w:rPr>
          <w:rFonts w:ascii="Arial" w:hAnsi="Arial" w:cs="Arial"/>
          <w:sz w:val="20"/>
          <w:szCs w:val="20"/>
        </w:rPr>
      </w:pPr>
      <w:r w:rsidRPr="00277536">
        <w:rPr>
          <w:rFonts w:ascii="Arial" w:hAnsi="Arial" w:cs="Arial"/>
          <w:sz w:val="20"/>
          <w:szCs w:val="20"/>
        </w:rPr>
        <w:t>Edwards, K.L., Eaton-Stull, Y.M. and Kuehn, S., 2021. Police officer stress and coping in a stress-awareness era. </w:t>
      </w:r>
      <w:r w:rsidRPr="00277536">
        <w:rPr>
          <w:rFonts w:ascii="Arial" w:hAnsi="Arial" w:cs="Arial"/>
          <w:i/>
          <w:iCs/>
          <w:sz w:val="20"/>
          <w:szCs w:val="20"/>
        </w:rPr>
        <w:t>Police Quarterly</w:t>
      </w:r>
      <w:r w:rsidRPr="00277536">
        <w:rPr>
          <w:rFonts w:ascii="Arial" w:hAnsi="Arial" w:cs="Arial"/>
          <w:sz w:val="20"/>
          <w:szCs w:val="20"/>
        </w:rPr>
        <w:t>, </w:t>
      </w:r>
      <w:r w:rsidRPr="00277536">
        <w:rPr>
          <w:rFonts w:ascii="Arial" w:hAnsi="Arial" w:cs="Arial"/>
          <w:i/>
          <w:iCs/>
          <w:sz w:val="20"/>
          <w:szCs w:val="20"/>
        </w:rPr>
        <w:t>24</w:t>
      </w:r>
      <w:r w:rsidRPr="00277536">
        <w:rPr>
          <w:rFonts w:ascii="Arial" w:hAnsi="Arial" w:cs="Arial"/>
          <w:sz w:val="20"/>
          <w:szCs w:val="20"/>
        </w:rPr>
        <w:t>(3), pp.325-356.</w:t>
      </w:r>
    </w:p>
    <w:p w14:paraId="1E2C7E9C" w14:textId="2256B598" w:rsidR="004C04AA" w:rsidRDefault="004C04AA" w:rsidP="00D8657A">
      <w:pPr>
        <w:rPr>
          <w:rFonts w:ascii="Arial" w:hAnsi="Arial" w:cs="Arial"/>
          <w:sz w:val="20"/>
          <w:szCs w:val="20"/>
        </w:rPr>
      </w:pPr>
      <w:r w:rsidRPr="004C04AA">
        <w:rPr>
          <w:rFonts w:ascii="Arial" w:hAnsi="Arial" w:cs="Arial"/>
          <w:sz w:val="20"/>
          <w:szCs w:val="20"/>
        </w:rPr>
        <w:t>Foley, J., Hassett, A. and Williams, E., 2022. ‘Getting on with the job’: A systematised literature review of secondary trauma and post-traumatic stress disorder (PTSD) in policing within the United Kingdom (UK). </w:t>
      </w:r>
      <w:r w:rsidRPr="004C04AA">
        <w:rPr>
          <w:rFonts w:ascii="Arial" w:hAnsi="Arial" w:cs="Arial"/>
          <w:i/>
          <w:iCs/>
          <w:sz w:val="20"/>
          <w:szCs w:val="20"/>
        </w:rPr>
        <w:t>The Police Journal</w:t>
      </w:r>
      <w:r w:rsidRPr="004C04AA">
        <w:rPr>
          <w:rFonts w:ascii="Arial" w:hAnsi="Arial" w:cs="Arial"/>
          <w:sz w:val="20"/>
          <w:szCs w:val="20"/>
        </w:rPr>
        <w:t>, </w:t>
      </w:r>
      <w:r w:rsidRPr="004C04AA">
        <w:rPr>
          <w:rFonts w:ascii="Arial" w:hAnsi="Arial" w:cs="Arial"/>
          <w:i/>
          <w:iCs/>
          <w:sz w:val="20"/>
          <w:szCs w:val="20"/>
        </w:rPr>
        <w:t>95</w:t>
      </w:r>
      <w:r w:rsidRPr="004C04AA">
        <w:rPr>
          <w:rFonts w:ascii="Arial" w:hAnsi="Arial" w:cs="Arial"/>
          <w:sz w:val="20"/>
          <w:szCs w:val="20"/>
        </w:rPr>
        <w:t>(1), pp.224-252.</w:t>
      </w:r>
    </w:p>
    <w:p w14:paraId="36539F7C" w14:textId="49CB2379" w:rsidR="00E515BE" w:rsidRDefault="00E515BE" w:rsidP="00D8657A">
      <w:pPr>
        <w:rPr>
          <w:rFonts w:ascii="Arial" w:hAnsi="Arial" w:cs="Arial"/>
          <w:sz w:val="20"/>
          <w:szCs w:val="20"/>
        </w:rPr>
      </w:pPr>
      <w:r w:rsidRPr="00E515BE">
        <w:rPr>
          <w:rFonts w:ascii="Arial" w:hAnsi="Arial" w:cs="Arial"/>
          <w:sz w:val="20"/>
          <w:szCs w:val="20"/>
        </w:rPr>
        <w:t xml:space="preserve">Galanis, P., Fragkou, D. and </w:t>
      </w:r>
      <w:proofErr w:type="spellStart"/>
      <w:r w:rsidRPr="00E515BE">
        <w:rPr>
          <w:rFonts w:ascii="Arial" w:hAnsi="Arial" w:cs="Arial"/>
          <w:sz w:val="20"/>
          <w:szCs w:val="20"/>
        </w:rPr>
        <w:t>Katsoulas</w:t>
      </w:r>
      <w:proofErr w:type="spellEnd"/>
      <w:r w:rsidRPr="00E515BE">
        <w:rPr>
          <w:rFonts w:ascii="Arial" w:hAnsi="Arial" w:cs="Arial"/>
          <w:sz w:val="20"/>
          <w:szCs w:val="20"/>
        </w:rPr>
        <w:t>, T.A., 2021. Risk factors for stress among police officers: A systematic literature review. </w:t>
      </w:r>
      <w:r w:rsidRPr="00E515BE">
        <w:rPr>
          <w:rFonts w:ascii="Arial" w:hAnsi="Arial" w:cs="Arial"/>
          <w:i/>
          <w:iCs/>
          <w:sz w:val="20"/>
          <w:szCs w:val="20"/>
        </w:rPr>
        <w:t>Work</w:t>
      </w:r>
      <w:r w:rsidRPr="00E515BE">
        <w:rPr>
          <w:rFonts w:ascii="Arial" w:hAnsi="Arial" w:cs="Arial"/>
          <w:sz w:val="20"/>
          <w:szCs w:val="20"/>
        </w:rPr>
        <w:t>, </w:t>
      </w:r>
      <w:r w:rsidRPr="00E515BE">
        <w:rPr>
          <w:rFonts w:ascii="Arial" w:hAnsi="Arial" w:cs="Arial"/>
          <w:i/>
          <w:iCs/>
          <w:sz w:val="20"/>
          <w:szCs w:val="20"/>
        </w:rPr>
        <w:t>68</w:t>
      </w:r>
      <w:r w:rsidRPr="00E515BE">
        <w:rPr>
          <w:rFonts w:ascii="Arial" w:hAnsi="Arial" w:cs="Arial"/>
          <w:sz w:val="20"/>
          <w:szCs w:val="20"/>
        </w:rPr>
        <w:t>(4), pp.1255-1272.</w:t>
      </w:r>
    </w:p>
    <w:p w14:paraId="6C561646" w14:textId="67F746AC" w:rsidR="00092C1D" w:rsidRDefault="00092C1D" w:rsidP="00D8657A">
      <w:pPr>
        <w:rPr>
          <w:rFonts w:ascii="Arial" w:hAnsi="Arial" w:cs="Arial"/>
          <w:sz w:val="20"/>
          <w:szCs w:val="20"/>
        </w:rPr>
      </w:pPr>
      <w:r w:rsidRPr="00092C1D">
        <w:rPr>
          <w:rFonts w:ascii="Arial" w:hAnsi="Arial" w:cs="Arial"/>
          <w:sz w:val="20"/>
          <w:szCs w:val="20"/>
        </w:rPr>
        <w:lastRenderedPageBreak/>
        <w:t>Helfers, R.C. and Nhan, J., 2022. A qualitative study: An examination of police officers’ lived experiences during the COVID-19 pandemic. </w:t>
      </w:r>
      <w:r w:rsidRPr="00092C1D">
        <w:rPr>
          <w:rFonts w:ascii="Arial" w:hAnsi="Arial" w:cs="Arial"/>
          <w:i/>
          <w:iCs/>
          <w:sz w:val="20"/>
          <w:szCs w:val="20"/>
        </w:rPr>
        <w:t>International criminal justice review</w:t>
      </w:r>
      <w:r w:rsidRPr="00092C1D">
        <w:rPr>
          <w:rFonts w:ascii="Arial" w:hAnsi="Arial" w:cs="Arial"/>
          <w:sz w:val="20"/>
          <w:szCs w:val="20"/>
        </w:rPr>
        <w:t>, </w:t>
      </w:r>
      <w:r w:rsidRPr="00092C1D">
        <w:rPr>
          <w:rFonts w:ascii="Arial" w:hAnsi="Arial" w:cs="Arial"/>
          <w:i/>
          <w:iCs/>
          <w:sz w:val="20"/>
          <w:szCs w:val="20"/>
        </w:rPr>
        <w:t>32</w:t>
      </w:r>
      <w:r w:rsidRPr="00092C1D">
        <w:rPr>
          <w:rFonts w:ascii="Arial" w:hAnsi="Arial" w:cs="Arial"/>
          <w:sz w:val="20"/>
          <w:szCs w:val="20"/>
        </w:rPr>
        <w:t>(3), pp.308-327.</w:t>
      </w:r>
    </w:p>
    <w:p w14:paraId="66C805B6" w14:textId="0CBF2D01" w:rsidR="00EB34EF" w:rsidRDefault="00EB34EF" w:rsidP="00D8657A">
      <w:pPr>
        <w:rPr>
          <w:rFonts w:ascii="Arial" w:hAnsi="Arial" w:cs="Arial"/>
          <w:sz w:val="20"/>
          <w:szCs w:val="20"/>
        </w:rPr>
      </w:pPr>
      <w:proofErr w:type="spellStart"/>
      <w:r w:rsidRPr="00EB34EF">
        <w:rPr>
          <w:rFonts w:ascii="Arial" w:hAnsi="Arial" w:cs="Arial"/>
          <w:sz w:val="20"/>
          <w:szCs w:val="20"/>
        </w:rPr>
        <w:t>Inslicht</w:t>
      </w:r>
      <w:proofErr w:type="spellEnd"/>
      <w:r w:rsidRPr="00EB34EF">
        <w:rPr>
          <w:rFonts w:ascii="Arial" w:hAnsi="Arial" w:cs="Arial"/>
          <w:sz w:val="20"/>
          <w:szCs w:val="20"/>
        </w:rPr>
        <w:t>, S.S., Otte, C., McCaslin, S.E., Apfel, B.A., Henn-Haase, C., Metzler, T., Yehuda, R., Neylan, T.C. and Marmar, C.R., 2011. Cortisol awakening response prospectively predicts peritraumatic and acute stress reactions in police officers. </w:t>
      </w:r>
      <w:r w:rsidRPr="00EB34EF">
        <w:rPr>
          <w:rFonts w:ascii="Arial" w:hAnsi="Arial" w:cs="Arial"/>
          <w:i/>
          <w:iCs/>
          <w:sz w:val="20"/>
          <w:szCs w:val="20"/>
        </w:rPr>
        <w:t>Biological psychiatry</w:t>
      </w:r>
      <w:r w:rsidRPr="00EB34EF">
        <w:rPr>
          <w:rFonts w:ascii="Arial" w:hAnsi="Arial" w:cs="Arial"/>
          <w:sz w:val="20"/>
          <w:szCs w:val="20"/>
        </w:rPr>
        <w:t>, </w:t>
      </w:r>
      <w:r w:rsidRPr="00EB34EF">
        <w:rPr>
          <w:rFonts w:ascii="Arial" w:hAnsi="Arial" w:cs="Arial"/>
          <w:i/>
          <w:iCs/>
          <w:sz w:val="20"/>
          <w:szCs w:val="20"/>
        </w:rPr>
        <w:t>70</w:t>
      </w:r>
      <w:r w:rsidRPr="00EB34EF">
        <w:rPr>
          <w:rFonts w:ascii="Arial" w:hAnsi="Arial" w:cs="Arial"/>
          <w:sz w:val="20"/>
          <w:szCs w:val="20"/>
        </w:rPr>
        <w:t>(11), pp.1055-1062.</w:t>
      </w:r>
    </w:p>
    <w:p w14:paraId="7ADC49E2" w14:textId="567BC853" w:rsidR="00CE3CA8" w:rsidRDefault="00CE3CA8" w:rsidP="00D8657A">
      <w:pPr>
        <w:rPr>
          <w:rFonts w:ascii="Arial" w:hAnsi="Arial" w:cs="Arial"/>
          <w:sz w:val="20"/>
          <w:szCs w:val="20"/>
        </w:rPr>
      </w:pPr>
      <w:r w:rsidRPr="00CE3CA8">
        <w:rPr>
          <w:rFonts w:ascii="Arial" w:hAnsi="Arial" w:cs="Arial"/>
          <w:sz w:val="20"/>
          <w:szCs w:val="20"/>
        </w:rPr>
        <w:t>Jackson, J. and Bradford, B., 2019. </w:t>
      </w:r>
      <w:r w:rsidRPr="00CE3CA8">
        <w:rPr>
          <w:rFonts w:ascii="Arial" w:hAnsi="Arial" w:cs="Arial"/>
          <w:i/>
          <w:iCs/>
          <w:sz w:val="20"/>
          <w:szCs w:val="20"/>
        </w:rPr>
        <w:t>Measuring public attitudes towards the police</w:t>
      </w:r>
      <w:r w:rsidRPr="00CE3CA8">
        <w:rPr>
          <w:rFonts w:ascii="Arial" w:hAnsi="Arial" w:cs="Arial"/>
          <w:sz w:val="20"/>
          <w:szCs w:val="20"/>
        </w:rPr>
        <w:t xml:space="preserve">. Public Safety Canada= </w:t>
      </w:r>
      <w:proofErr w:type="spellStart"/>
      <w:r w:rsidRPr="00CE3CA8">
        <w:rPr>
          <w:rFonts w:ascii="Arial" w:hAnsi="Arial" w:cs="Arial"/>
          <w:sz w:val="20"/>
          <w:szCs w:val="20"/>
        </w:rPr>
        <w:t>Sécurité</w:t>
      </w:r>
      <w:proofErr w:type="spellEnd"/>
      <w:r w:rsidRPr="00CE3CA8">
        <w:rPr>
          <w:rFonts w:ascii="Arial" w:hAnsi="Arial" w:cs="Arial"/>
          <w:sz w:val="20"/>
          <w:szCs w:val="20"/>
        </w:rPr>
        <w:t xml:space="preserve"> </w:t>
      </w:r>
      <w:proofErr w:type="spellStart"/>
      <w:r w:rsidRPr="00CE3CA8">
        <w:rPr>
          <w:rFonts w:ascii="Arial" w:hAnsi="Arial" w:cs="Arial"/>
          <w:sz w:val="20"/>
          <w:szCs w:val="20"/>
        </w:rPr>
        <w:t>publique</w:t>
      </w:r>
      <w:proofErr w:type="spellEnd"/>
      <w:r w:rsidRPr="00CE3CA8">
        <w:rPr>
          <w:rFonts w:ascii="Arial" w:hAnsi="Arial" w:cs="Arial"/>
          <w:sz w:val="20"/>
          <w:szCs w:val="20"/>
        </w:rPr>
        <w:t xml:space="preserve"> Canada.</w:t>
      </w:r>
    </w:p>
    <w:p w14:paraId="7FE0EBD2" w14:textId="4BA72AF5" w:rsidR="00277536" w:rsidRDefault="00277536" w:rsidP="00D8657A">
      <w:pPr>
        <w:rPr>
          <w:rFonts w:ascii="Arial" w:hAnsi="Arial" w:cs="Arial"/>
          <w:sz w:val="20"/>
          <w:szCs w:val="20"/>
        </w:rPr>
      </w:pPr>
      <w:r w:rsidRPr="00277536">
        <w:rPr>
          <w:rFonts w:ascii="Arial" w:hAnsi="Arial" w:cs="Arial"/>
          <w:sz w:val="20"/>
          <w:szCs w:val="20"/>
        </w:rPr>
        <w:t>Karaffa, K.M. and Koch, J.M., 2016. Stigma, pluralistic ignorance, and attitudes toward seeking mental health services among police officers. </w:t>
      </w:r>
      <w:r w:rsidRPr="00277536">
        <w:rPr>
          <w:rFonts w:ascii="Arial" w:hAnsi="Arial" w:cs="Arial"/>
          <w:i/>
          <w:iCs/>
          <w:sz w:val="20"/>
          <w:szCs w:val="20"/>
        </w:rPr>
        <w:t xml:space="preserve">Criminal justice and </w:t>
      </w:r>
      <w:proofErr w:type="spellStart"/>
      <w:r w:rsidRPr="00277536">
        <w:rPr>
          <w:rFonts w:ascii="Arial" w:hAnsi="Arial" w:cs="Arial"/>
          <w:i/>
          <w:iCs/>
          <w:sz w:val="20"/>
          <w:szCs w:val="20"/>
        </w:rPr>
        <w:t>behavior</w:t>
      </w:r>
      <w:proofErr w:type="spellEnd"/>
      <w:r w:rsidRPr="00277536">
        <w:rPr>
          <w:rFonts w:ascii="Arial" w:hAnsi="Arial" w:cs="Arial"/>
          <w:sz w:val="20"/>
          <w:szCs w:val="20"/>
        </w:rPr>
        <w:t>, </w:t>
      </w:r>
      <w:r w:rsidRPr="00277536">
        <w:rPr>
          <w:rFonts w:ascii="Arial" w:hAnsi="Arial" w:cs="Arial"/>
          <w:i/>
          <w:iCs/>
          <w:sz w:val="20"/>
          <w:szCs w:val="20"/>
        </w:rPr>
        <w:t>43</w:t>
      </w:r>
      <w:r w:rsidRPr="00277536">
        <w:rPr>
          <w:rFonts w:ascii="Arial" w:hAnsi="Arial" w:cs="Arial"/>
          <w:sz w:val="20"/>
          <w:szCs w:val="20"/>
        </w:rPr>
        <w:t>(6), pp.759-777.</w:t>
      </w:r>
    </w:p>
    <w:p w14:paraId="3A2C6515" w14:textId="2982CC7B" w:rsidR="00346E9A" w:rsidRDefault="00346E9A" w:rsidP="00D8657A">
      <w:pPr>
        <w:rPr>
          <w:rFonts w:ascii="Arial" w:hAnsi="Arial" w:cs="Arial"/>
          <w:sz w:val="20"/>
          <w:szCs w:val="20"/>
        </w:rPr>
      </w:pPr>
      <w:r w:rsidRPr="00346E9A">
        <w:rPr>
          <w:rFonts w:ascii="Arial" w:hAnsi="Arial" w:cs="Arial"/>
          <w:sz w:val="20"/>
          <w:szCs w:val="20"/>
        </w:rPr>
        <w:t xml:space="preserve">Koen, M.C., Willis, J.J. and </w:t>
      </w:r>
      <w:proofErr w:type="spellStart"/>
      <w:r w:rsidRPr="00346E9A">
        <w:rPr>
          <w:rFonts w:ascii="Arial" w:hAnsi="Arial" w:cs="Arial"/>
          <w:sz w:val="20"/>
          <w:szCs w:val="20"/>
        </w:rPr>
        <w:t>Mastrofski</w:t>
      </w:r>
      <w:proofErr w:type="spellEnd"/>
      <w:r w:rsidRPr="00346E9A">
        <w:rPr>
          <w:rFonts w:ascii="Arial" w:hAnsi="Arial" w:cs="Arial"/>
          <w:sz w:val="20"/>
          <w:szCs w:val="20"/>
        </w:rPr>
        <w:t>, S.D., 2019. The effects of body-worn cameras on police organisation and practice: A theory-based analysis. </w:t>
      </w:r>
      <w:r w:rsidRPr="00346E9A">
        <w:rPr>
          <w:rFonts w:ascii="Arial" w:hAnsi="Arial" w:cs="Arial"/>
          <w:i/>
          <w:iCs/>
          <w:sz w:val="20"/>
          <w:szCs w:val="20"/>
        </w:rPr>
        <w:t>Policing and society</w:t>
      </w:r>
      <w:r w:rsidRPr="00346E9A">
        <w:rPr>
          <w:rFonts w:ascii="Arial" w:hAnsi="Arial" w:cs="Arial"/>
          <w:sz w:val="20"/>
          <w:szCs w:val="20"/>
        </w:rPr>
        <w:t>.</w:t>
      </w:r>
    </w:p>
    <w:p w14:paraId="40BB7EBC" w14:textId="2FC2B8E5" w:rsidR="005236D4" w:rsidRDefault="005236D4" w:rsidP="00D8657A">
      <w:pPr>
        <w:rPr>
          <w:rFonts w:ascii="Arial" w:hAnsi="Arial" w:cs="Arial"/>
          <w:sz w:val="20"/>
          <w:szCs w:val="20"/>
        </w:rPr>
      </w:pPr>
      <w:r w:rsidRPr="005236D4">
        <w:rPr>
          <w:rFonts w:ascii="Arial" w:hAnsi="Arial" w:cs="Arial"/>
          <w:sz w:val="20"/>
          <w:szCs w:val="20"/>
        </w:rPr>
        <w:t>Lambert, E.G., Qureshi, H. and Frank, J., 2021. The good life: Exploring the effects job stress, job involvement, job satisfaction, and organizational commitment on the life satisfaction of police officers. </w:t>
      </w:r>
      <w:r w:rsidRPr="005236D4">
        <w:rPr>
          <w:rFonts w:ascii="Arial" w:hAnsi="Arial" w:cs="Arial"/>
          <w:i/>
          <w:iCs/>
          <w:sz w:val="20"/>
          <w:szCs w:val="20"/>
        </w:rPr>
        <w:t>International Journal of Police Science &amp; Management</w:t>
      </w:r>
      <w:r w:rsidRPr="005236D4">
        <w:rPr>
          <w:rFonts w:ascii="Arial" w:hAnsi="Arial" w:cs="Arial"/>
          <w:sz w:val="20"/>
          <w:szCs w:val="20"/>
        </w:rPr>
        <w:t>, </w:t>
      </w:r>
      <w:r w:rsidRPr="005236D4">
        <w:rPr>
          <w:rFonts w:ascii="Arial" w:hAnsi="Arial" w:cs="Arial"/>
          <w:i/>
          <w:iCs/>
          <w:sz w:val="20"/>
          <w:szCs w:val="20"/>
        </w:rPr>
        <w:t>23</w:t>
      </w:r>
      <w:r w:rsidRPr="005236D4">
        <w:rPr>
          <w:rFonts w:ascii="Arial" w:hAnsi="Arial" w:cs="Arial"/>
          <w:sz w:val="20"/>
          <w:szCs w:val="20"/>
        </w:rPr>
        <w:t>(3), pp.279-292.</w:t>
      </w:r>
    </w:p>
    <w:p w14:paraId="6A494CE8" w14:textId="1ECE10DE" w:rsidR="00FD77BE" w:rsidRDefault="00FD77BE" w:rsidP="00D8657A">
      <w:pPr>
        <w:rPr>
          <w:rFonts w:ascii="Arial" w:hAnsi="Arial" w:cs="Arial"/>
          <w:sz w:val="20"/>
          <w:szCs w:val="20"/>
        </w:rPr>
      </w:pPr>
      <w:r w:rsidRPr="00FD77BE">
        <w:rPr>
          <w:rFonts w:ascii="Arial" w:hAnsi="Arial" w:cs="Arial"/>
          <w:sz w:val="20"/>
          <w:szCs w:val="20"/>
        </w:rPr>
        <w:t xml:space="preserve">Lane, R., 2019. “I'm a </w:t>
      </w:r>
      <w:proofErr w:type="gramStart"/>
      <w:r w:rsidRPr="00FD77BE">
        <w:rPr>
          <w:rFonts w:ascii="Arial" w:hAnsi="Arial" w:cs="Arial"/>
          <w:sz w:val="20"/>
          <w:szCs w:val="20"/>
        </w:rPr>
        <w:t>police</w:t>
      </w:r>
      <w:proofErr w:type="gramEnd"/>
      <w:r w:rsidRPr="00FD77BE">
        <w:rPr>
          <w:rFonts w:ascii="Arial" w:hAnsi="Arial" w:cs="Arial"/>
          <w:sz w:val="20"/>
          <w:szCs w:val="20"/>
        </w:rPr>
        <w:t xml:space="preserve"> officer not a social worker or mental health nurse”: Online discourses of exclusion and resistance regarding mental health</w:t>
      </w:r>
      <w:r w:rsidRPr="00FD77BE">
        <w:rPr>
          <w:rFonts w:ascii="Cambria Math" w:hAnsi="Cambria Math" w:cs="Cambria Math"/>
          <w:sz w:val="20"/>
          <w:szCs w:val="20"/>
        </w:rPr>
        <w:t>‐</w:t>
      </w:r>
      <w:r w:rsidRPr="00FD77BE">
        <w:rPr>
          <w:rFonts w:ascii="Arial" w:hAnsi="Arial" w:cs="Arial"/>
          <w:sz w:val="20"/>
          <w:szCs w:val="20"/>
        </w:rPr>
        <w:t>related police work. </w:t>
      </w:r>
      <w:r w:rsidRPr="00FD77BE">
        <w:rPr>
          <w:rFonts w:ascii="Arial" w:hAnsi="Arial" w:cs="Arial"/>
          <w:i/>
          <w:iCs/>
          <w:sz w:val="20"/>
          <w:szCs w:val="20"/>
        </w:rPr>
        <w:t>Journal of Community &amp; Applied Social Psychology</w:t>
      </w:r>
      <w:r w:rsidRPr="00FD77BE">
        <w:rPr>
          <w:rFonts w:ascii="Arial" w:hAnsi="Arial" w:cs="Arial"/>
          <w:sz w:val="20"/>
          <w:szCs w:val="20"/>
        </w:rPr>
        <w:t>, </w:t>
      </w:r>
      <w:r w:rsidRPr="00FD77BE">
        <w:rPr>
          <w:rFonts w:ascii="Arial" w:hAnsi="Arial" w:cs="Arial"/>
          <w:i/>
          <w:iCs/>
          <w:sz w:val="20"/>
          <w:szCs w:val="20"/>
        </w:rPr>
        <w:t>29</w:t>
      </w:r>
      <w:r w:rsidRPr="00FD77BE">
        <w:rPr>
          <w:rFonts w:ascii="Arial" w:hAnsi="Arial" w:cs="Arial"/>
          <w:sz w:val="20"/>
          <w:szCs w:val="20"/>
        </w:rPr>
        <w:t>(5), pp.429-442.</w:t>
      </w:r>
    </w:p>
    <w:p w14:paraId="1C2444AA" w14:textId="7AF2D918" w:rsidR="00A145AA" w:rsidRDefault="00A145AA" w:rsidP="00D8657A">
      <w:pPr>
        <w:rPr>
          <w:rFonts w:ascii="Arial" w:hAnsi="Arial" w:cs="Arial"/>
          <w:sz w:val="20"/>
          <w:szCs w:val="20"/>
        </w:rPr>
      </w:pPr>
      <w:r w:rsidRPr="00A145AA">
        <w:rPr>
          <w:rFonts w:ascii="Arial" w:hAnsi="Arial" w:cs="Arial"/>
          <w:sz w:val="20"/>
          <w:szCs w:val="20"/>
        </w:rPr>
        <w:t>Lilly, M. and Curry, S., 2020. Mental health training and intervention: A critical component of police reform. </w:t>
      </w:r>
      <w:r w:rsidRPr="00A145AA">
        <w:rPr>
          <w:rFonts w:ascii="Arial" w:hAnsi="Arial" w:cs="Arial"/>
          <w:i/>
          <w:iCs/>
          <w:sz w:val="20"/>
          <w:szCs w:val="20"/>
        </w:rPr>
        <w:t>Praetorian on Scribd: San Francisco, CA, USA</w:t>
      </w:r>
      <w:r w:rsidRPr="00A145AA">
        <w:rPr>
          <w:rFonts w:ascii="Arial" w:hAnsi="Arial" w:cs="Arial"/>
          <w:sz w:val="20"/>
          <w:szCs w:val="20"/>
        </w:rPr>
        <w:t>.</w:t>
      </w:r>
    </w:p>
    <w:p w14:paraId="634D671B" w14:textId="37F6B09C" w:rsidR="004E591A" w:rsidRDefault="004E591A" w:rsidP="00D8657A">
      <w:pPr>
        <w:rPr>
          <w:rFonts w:ascii="Arial" w:hAnsi="Arial" w:cs="Arial"/>
          <w:sz w:val="20"/>
          <w:szCs w:val="20"/>
        </w:rPr>
      </w:pPr>
      <w:r w:rsidRPr="004E591A">
        <w:rPr>
          <w:rFonts w:ascii="Arial" w:hAnsi="Arial" w:cs="Arial"/>
          <w:sz w:val="20"/>
          <w:szCs w:val="20"/>
        </w:rPr>
        <w:t>Martin, J., 2021. Breonna Taylor: Transforming a hashtag into defunding the police. </w:t>
      </w:r>
      <w:r w:rsidRPr="004E591A">
        <w:rPr>
          <w:rFonts w:ascii="Arial" w:hAnsi="Arial" w:cs="Arial"/>
          <w:i/>
          <w:iCs/>
          <w:sz w:val="20"/>
          <w:szCs w:val="20"/>
        </w:rPr>
        <w:t>J. Crim. L. &amp; Criminology</w:t>
      </w:r>
      <w:r w:rsidRPr="004E591A">
        <w:rPr>
          <w:rFonts w:ascii="Arial" w:hAnsi="Arial" w:cs="Arial"/>
          <w:sz w:val="20"/>
          <w:szCs w:val="20"/>
        </w:rPr>
        <w:t>, </w:t>
      </w:r>
      <w:r w:rsidRPr="004E591A">
        <w:rPr>
          <w:rFonts w:ascii="Arial" w:hAnsi="Arial" w:cs="Arial"/>
          <w:i/>
          <w:iCs/>
          <w:sz w:val="20"/>
          <w:szCs w:val="20"/>
        </w:rPr>
        <w:t>111</w:t>
      </w:r>
      <w:r w:rsidRPr="004E591A">
        <w:rPr>
          <w:rFonts w:ascii="Arial" w:hAnsi="Arial" w:cs="Arial"/>
          <w:sz w:val="20"/>
          <w:szCs w:val="20"/>
        </w:rPr>
        <w:t>, p.995.</w:t>
      </w:r>
    </w:p>
    <w:p w14:paraId="10E40782" w14:textId="3CBEFDE8" w:rsidR="00B92180" w:rsidRDefault="00B92180" w:rsidP="00D8657A">
      <w:pPr>
        <w:rPr>
          <w:rFonts w:ascii="Arial" w:hAnsi="Arial" w:cs="Arial"/>
          <w:sz w:val="20"/>
          <w:szCs w:val="20"/>
        </w:rPr>
      </w:pPr>
      <w:r w:rsidRPr="00B92180">
        <w:rPr>
          <w:rFonts w:ascii="Arial" w:hAnsi="Arial" w:cs="Arial"/>
          <w:sz w:val="20"/>
          <w:szCs w:val="20"/>
        </w:rPr>
        <w:t>Meijer, A. and Wessels, M., 2019. Predictive policing: Review of benefits and drawbacks. </w:t>
      </w:r>
      <w:r w:rsidRPr="00B92180">
        <w:rPr>
          <w:rFonts w:ascii="Arial" w:hAnsi="Arial" w:cs="Arial"/>
          <w:i/>
          <w:iCs/>
          <w:sz w:val="20"/>
          <w:szCs w:val="20"/>
        </w:rPr>
        <w:t>International Journal of Public Administration</w:t>
      </w:r>
      <w:r w:rsidRPr="00B92180">
        <w:rPr>
          <w:rFonts w:ascii="Arial" w:hAnsi="Arial" w:cs="Arial"/>
          <w:sz w:val="20"/>
          <w:szCs w:val="20"/>
        </w:rPr>
        <w:t>.</w:t>
      </w:r>
    </w:p>
    <w:p w14:paraId="4E52F91D" w14:textId="7354DFBB" w:rsidR="00EA7F67" w:rsidRDefault="00EA7F67" w:rsidP="00D8657A">
      <w:pPr>
        <w:rPr>
          <w:rFonts w:ascii="Arial" w:hAnsi="Arial" w:cs="Arial"/>
          <w:sz w:val="20"/>
          <w:szCs w:val="20"/>
        </w:rPr>
      </w:pPr>
      <w:r w:rsidRPr="00EA7F67">
        <w:rPr>
          <w:rFonts w:ascii="Arial" w:hAnsi="Arial" w:cs="Arial"/>
          <w:sz w:val="20"/>
          <w:szCs w:val="20"/>
        </w:rPr>
        <w:t>Milliard, B., 2020. Utilization and impact of peer-support programs on police officers’ mental health. </w:t>
      </w:r>
      <w:r w:rsidRPr="00EA7F67">
        <w:rPr>
          <w:rFonts w:ascii="Arial" w:hAnsi="Arial" w:cs="Arial"/>
          <w:i/>
          <w:iCs/>
          <w:sz w:val="20"/>
          <w:szCs w:val="20"/>
        </w:rPr>
        <w:t>Frontiers in psychology</w:t>
      </w:r>
      <w:r w:rsidRPr="00EA7F67">
        <w:rPr>
          <w:rFonts w:ascii="Arial" w:hAnsi="Arial" w:cs="Arial"/>
          <w:sz w:val="20"/>
          <w:szCs w:val="20"/>
        </w:rPr>
        <w:t>, </w:t>
      </w:r>
      <w:r w:rsidRPr="00EA7F67">
        <w:rPr>
          <w:rFonts w:ascii="Arial" w:hAnsi="Arial" w:cs="Arial"/>
          <w:i/>
          <w:iCs/>
          <w:sz w:val="20"/>
          <w:szCs w:val="20"/>
        </w:rPr>
        <w:t>11</w:t>
      </w:r>
      <w:r w:rsidRPr="00EA7F67">
        <w:rPr>
          <w:rFonts w:ascii="Arial" w:hAnsi="Arial" w:cs="Arial"/>
          <w:sz w:val="20"/>
          <w:szCs w:val="20"/>
        </w:rPr>
        <w:t>, p.1686.</w:t>
      </w:r>
    </w:p>
    <w:p w14:paraId="58F377E4" w14:textId="49E22D12" w:rsidR="0009020D" w:rsidRDefault="0009020D" w:rsidP="00D8657A">
      <w:pPr>
        <w:rPr>
          <w:rFonts w:ascii="Arial" w:hAnsi="Arial" w:cs="Arial"/>
          <w:sz w:val="20"/>
          <w:szCs w:val="20"/>
        </w:rPr>
      </w:pPr>
      <w:r w:rsidRPr="0009020D">
        <w:rPr>
          <w:rFonts w:ascii="Arial" w:hAnsi="Arial" w:cs="Arial"/>
          <w:sz w:val="20"/>
          <w:szCs w:val="20"/>
        </w:rPr>
        <w:t xml:space="preserve">Murphy, M.C., George, H.A., Naqi, M., Owen, P.J., </w:t>
      </w:r>
      <w:proofErr w:type="spellStart"/>
      <w:r w:rsidRPr="0009020D">
        <w:rPr>
          <w:rFonts w:ascii="Arial" w:hAnsi="Arial" w:cs="Arial"/>
          <w:sz w:val="20"/>
          <w:szCs w:val="20"/>
        </w:rPr>
        <w:t>Chivers</w:t>
      </w:r>
      <w:proofErr w:type="spellEnd"/>
      <w:r w:rsidRPr="0009020D">
        <w:rPr>
          <w:rFonts w:ascii="Arial" w:hAnsi="Arial" w:cs="Arial"/>
          <w:sz w:val="20"/>
          <w:szCs w:val="20"/>
        </w:rPr>
        <w:t>, P. and Hart, N.H., 2022. Musculoskeletal injury epidemiology in law enforcement and firefighter recruits during physical training: a systematic review. </w:t>
      </w:r>
      <w:r w:rsidRPr="0009020D">
        <w:rPr>
          <w:rFonts w:ascii="Arial" w:hAnsi="Arial" w:cs="Arial"/>
          <w:i/>
          <w:iCs/>
          <w:sz w:val="20"/>
          <w:szCs w:val="20"/>
        </w:rPr>
        <w:t>BMJ Open Sport &amp; Exercise Medicine</w:t>
      </w:r>
      <w:r w:rsidRPr="0009020D">
        <w:rPr>
          <w:rFonts w:ascii="Arial" w:hAnsi="Arial" w:cs="Arial"/>
          <w:sz w:val="20"/>
          <w:szCs w:val="20"/>
        </w:rPr>
        <w:t>, </w:t>
      </w:r>
      <w:r w:rsidRPr="0009020D">
        <w:rPr>
          <w:rFonts w:ascii="Arial" w:hAnsi="Arial" w:cs="Arial"/>
          <w:i/>
          <w:iCs/>
          <w:sz w:val="20"/>
          <w:szCs w:val="20"/>
        </w:rPr>
        <w:t>8</w:t>
      </w:r>
      <w:r w:rsidRPr="0009020D">
        <w:rPr>
          <w:rFonts w:ascii="Arial" w:hAnsi="Arial" w:cs="Arial"/>
          <w:sz w:val="20"/>
          <w:szCs w:val="20"/>
        </w:rPr>
        <w:t>(1), p.e001289.</w:t>
      </w:r>
    </w:p>
    <w:p w14:paraId="4EE81EE6" w14:textId="2F376E26" w:rsidR="00120BE0" w:rsidRDefault="00120BE0" w:rsidP="00D8657A">
      <w:pPr>
        <w:rPr>
          <w:rFonts w:ascii="Arial" w:hAnsi="Arial" w:cs="Arial"/>
          <w:sz w:val="20"/>
          <w:szCs w:val="20"/>
        </w:rPr>
      </w:pPr>
      <w:r w:rsidRPr="00120BE0">
        <w:rPr>
          <w:rFonts w:ascii="Arial" w:hAnsi="Arial" w:cs="Arial"/>
          <w:sz w:val="20"/>
          <w:szCs w:val="20"/>
        </w:rPr>
        <w:t>Nisar, S.K. and Rasheed, M.I., 2020. Stress and performance: Investigating relationship between occupational stress, career satisfaction, and job performance of police employees. Journal of Public Affairs, 20(1), p.e1986.</w:t>
      </w:r>
    </w:p>
    <w:p w14:paraId="3B8F76F2" w14:textId="57AFD094" w:rsidR="00EB34EF" w:rsidRDefault="00EB34EF" w:rsidP="00D8657A">
      <w:pPr>
        <w:rPr>
          <w:rFonts w:ascii="Arial" w:hAnsi="Arial" w:cs="Arial"/>
          <w:sz w:val="20"/>
          <w:szCs w:val="20"/>
        </w:rPr>
      </w:pPr>
      <w:r w:rsidRPr="00EB34EF">
        <w:rPr>
          <w:rFonts w:ascii="Arial" w:hAnsi="Arial" w:cs="Arial"/>
          <w:sz w:val="20"/>
          <w:szCs w:val="20"/>
        </w:rPr>
        <w:t>Porter, C.N. and Lee, R., 2024. The policing culture: an exploration into the mental health of former British police officers. </w:t>
      </w:r>
      <w:r w:rsidRPr="00EB34EF">
        <w:rPr>
          <w:rFonts w:ascii="Arial" w:hAnsi="Arial" w:cs="Arial"/>
          <w:i/>
          <w:iCs/>
          <w:sz w:val="20"/>
          <w:szCs w:val="20"/>
        </w:rPr>
        <w:t>Current Psychology</w:t>
      </w:r>
      <w:r w:rsidRPr="00EB34EF">
        <w:rPr>
          <w:rFonts w:ascii="Arial" w:hAnsi="Arial" w:cs="Arial"/>
          <w:sz w:val="20"/>
          <w:szCs w:val="20"/>
        </w:rPr>
        <w:t>, </w:t>
      </w:r>
      <w:r w:rsidRPr="00EB34EF">
        <w:rPr>
          <w:rFonts w:ascii="Arial" w:hAnsi="Arial" w:cs="Arial"/>
          <w:i/>
          <w:iCs/>
          <w:sz w:val="20"/>
          <w:szCs w:val="20"/>
        </w:rPr>
        <w:t>43</w:t>
      </w:r>
      <w:r w:rsidRPr="00EB34EF">
        <w:rPr>
          <w:rFonts w:ascii="Arial" w:hAnsi="Arial" w:cs="Arial"/>
          <w:sz w:val="20"/>
          <w:szCs w:val="20"/>
        </w:rPr>
        <w:t>(3), pp.2214-2228.</w:t>
      </w:r>
    </w:p>
    <w:p w14:paraId="70960D35" w14:textId="105AA8FD" w:rsidR="00DE3B1E" w:rsidRDefault="00DE3B1E" w:rsidP="00D8657A">
      <w:pPr>
        <w:rPr>
          <w:rFonts w:ascii="Arial" w:hAnsi="Arial" w:cs="Arial"/>
          <w:sz w:val="20"/>
          <w:szCs w:val="20"/>
        </w:rPr>
      </w:pPr>
      <w:proofErr w:type="spellStart"/>
      <w:r w:rsidRPr="00DE3B1E">
        <w:rPr>
          <w:rFonts w:ascii="Arial" w:hAnsi="Arial" w:cs="Arial"/>
          <w:sz w:val="20"/>
          <w:szCs w:val="20"/>
        </w:rPr>
        <w:t>Porthouse</w:t>
      </w:r>
      <w:proofErr w:type="spellEnd"/>
      <w:r w:rsidRPr="00DE3B1E">
        <w:rPr>
          <w:rFonts w:ascii="Arial" w:hAnsi="Arial" w:cs="Arial"/>
          <w:sz w:val="20"/>
          <w:szCs w:val="20"/>
        </w:rPr>
        <w:t>, A., Clancy, H. and Lax, P., 2021. Training for major incidents. </w:t>
      </w:r>
      <w:r w:rsidRPr="00DE3B1E">
        <w:rPr>
          <w:rFonts w:ascii="Arial" w:hAnsi="Arial" w:cs="Arial"/>
          <w:i/>
          <w:iCs/>
          <w:sz w:val="20"/>
          <w:szCs w:val="20"/>
        </w:rPr>
        <w:t>Surgery (Oxford)</w:t>
      </w:r>
      <w:r w:rsidRPr="00DE3B1E">
        <w:rPr>
          <w:rFonts w:ascii="Arial" w:hAnsi="Arial" w:cs="Arial"/>
          <w:sz w:val="20"/>
          <w:szCs w:val="20"/>
        </w:rPr>
        <w:t>, </w:t>
      </w:r>
      <w:r w:rsidRPr="00DE3B1E">
        <w:rPr>
          <w:rFonts w:ascii="Arial" w:hAnsi="Arial" w:cs="Arial"/>
          <w:i/>
          <w:iCs/>
          <w:sz w:val="20"/>
          <w:szCs w:val="20"/>
        </w:rPr>
        <w:t>39</w:t>
      </w:r>
      <w:r w:rsidRPr="00DE3B1E">
        <w:rPr>
          <w:rFonts w:ascii="Arial" w:hAnsi="Arial" w:cs="Arial"/>
          <w:sz w:val="20"/>
          <w:szCs w:val="20"/>
        </w:rPr>
        <w:t>(7), pp.388-392.</w:t>
      </w:r>
    </w:p>
    <w:p w14:paraId="642FC347" w14:textId="04945C9B" w:rsidR="005041F7" w:rsidRDefault="005041F7" w:rsidP="00D8657A">
      <w:pPr>
        <w:rPr>
          <w:rFonts w:ascii="Arial" w:hAnsi="Arial" w:cs="Arial"/>
          <w:sz w:val="20"/>
          <w:szCs w:val="20"/>
        </w:rPr>
      </w:pPr>
      <w:r w:rsidRPr="005041F7">
        <w:rPr>
          <w:rFonts w:ascii="Arial" w:hAnsi="Arial" w:cs="Arial"/>
          <w:sz w:val="20"/>
          <w:szCs w:val="20"/>
        </w:rPr>
        <w:t>Queir</w:t>
      </w:r>
      <w:bookmarkStart w:id="0" w:name="_Hlk175312116"/>
      <w:r w:rsidRPr="005041F7">
        <w:rPr>
          <w:rFonts w:ascii="Arial" w:hAnsi="Arial" w:cs="Arial"/>
          <w:sz w:val="20"/>
          <w:szCs w:val="20"/>
        </w:rPr>
        <w:t>ó</w:t>
      </w:r>
      <w:bookmarkEnd w:id="0"/>
      <w:r w:rsidRPr="005041F7">
        <w:rPr>
          <w:rFonts w:ascii="Arial" w:hAnsi="Arial" w:cs="Arial"/>
          <w:sz w:val="20"/>
          <w:szCs w:val="20"/>
        </w:rPr>
        <w:t xml:space="preserve">s, C., Passos, F., </w:t>
      </w:r>
      <w:proofErr w:type="spellStart"/>
      <w:r w:rsidRPr="005041F7">
        <w:rPr>
          <w:rFonts w:ascii="Arial" w:hAnsi="Arial" w:cs="Arial"/>
          <w:sz w:val="20"/>
          <w:szCs w:val="20"/>
        </w:rPr>
        <w:t>Bártolo</w:t>
      </w:r>
      <w:proofErr w:type="spellEnd"/>
      <w:r w:rsidRPr="005041F7">
        <w:rPr>
          <w:rFonts w:ascii="Arial" w:hAnsi="Arial" w:cs="Arial"/>
          <w:sz w:val="20"/>
          <w:szCs w:val="20"/>
        </w:rPr>
        <w:t>, A., Marques, A.J., Da Silva, C.F. and Pereira, A., 2020. Burnout and stress measurement in police officers: Literature review and a study with the operational police stress questionnaire. </w:t>
      </w:r>
      <w:r w:rsidRPr="005041F7">
        <w:rPr>
          <w:rFonts w:ascii="Arial" w:hAnsi="Arial" w:cs="Arial"/>
          <w:i/>
          <w:iCs/>
          <w:sz w:val="20"/>
          <w:szCs w:val="20"/>
        </w:rPr>
        <w:t>Frontiers in psychology</w:t>
      </w:r>
      <w:r w:rsidRPr="005041F7">
        <w:rPr>
          <w:rFonts w:ascii="Arial" w:hAnsi="Arial" w:cs="Arial"/>
          <w:sz w:val="20"/>
          <w:szCs w:val="20"/>
        </w:rPr>
        <w:t>, </w:t>
      </w:r>
      <w:r w:rsidRPr="005041F7">
        <w:rPr>
          <w:rFonts w:ascii="Arial" w:hAnsi="Arial" w:cs="Arial"/>
          <w:i/>
          <w:iCs/>
          <w:sz w:val="20"/>
          <w:szCs w:val="20"/>
        </w:rPr>
        <w:t>11</w:t>
      </w:r>
      <w:r w:rsidRPr="005041F7">
        <w:rPr>
          <w:rFonts w:ascii="Arial" w:hAnsi="Arial" w:cs="Arial"/>
          <w:sz w:val="20"/>
          <w:szCs w:val="20"/>
        </w:rPr>
        <w:t>, p.587.</w:t>
      </w:r>
    </w:p>
    <w:p w14:paraId="3059DF62" w14:textId="4287E28B" w:rsidR="00E515BE" w:rsidRDefault="00E515BE" w:rsidP="00D8657A">
      <w:pPr>
        <w:rPr>
          <w:rFonts w:ascii="Arial" w:hAnsi="Arial" w:cs="Arial"/>
          <w:sz w:val="20"/>
          <w:szCs w:val="20"/>
        </w:rPr>
      </w:pPr>
      <w:r w:rsidRPr="00E515BE">
        <w:rPr>
          <w:rFonts w:ascii="Arial" w:hAnsi="Arial" w:cs="Arial"/>
          <w:sz w:val="20"/>
          <w:szCs w:val="20"/>
        </w:rPr>
        <w:t>Roberge, E.M. and Bryan, C.J., 2021. An integrated model of chronic trauma</w:t>
      </w:r>
      <w:r w:rsidRPr="00E515BE">
        <w:rPr>
          <w:rFonts w:ascii="Cambria Math" w:hAnsi="Cambria Math" w:cs="Cambria Math"/>
          <w:sz w:val="20"/>
          <w:szCs w:val="20"/>
        </w:rPr>
        <w:t>‐</w:t>
      </w:r>
      <w:r w:rsidRPr="00E515BE">
        <w:rPr>
          <w:rFonts w:ascii="Arial" w:hAnsi="Arial" w:cs="Arial"/>
          <w:sz w:val="20"/>
          <w:szCs w:val="20"/>
        </w:rPr>
        <w:t>induced insomnia. </w:t>
      </w:r>
      <w:r w:rsidRPr="00E515BE">
        <w:rPr>
          <w:rFonts w:ascii="Arial" w:hAnsi="Arial" w:cs="Arial"/>
          <w:i/>
          <w:iCs/>
          <w:sz w:val="20"/>
          <w:szCs w:val="20"/>
        </w:rPr>
        <w:t>Clinical Psychology &amp; Psychotherapy</w:t>
      </w:r>
      <w:r w:rsidRPr="00E515BE">
        <w:rPr>
          <w:rFonts w:ascii="Arial" w:hAnsi="Arial" w:cs="Arial"/>
          <w:sz w:val="20"/>
          <w:szCs w:val="20"/>
        </w:rPr>
        <w:t>, </w:t>
      </w:r>
      <w:r w:rsidRPr="00E515BE">
        <w:rPr>
          <w:rFonts w:ascii="Arial" w:hAnsi="Arial" w:cs="Arial"/>
          <w:i/>
          <w:iCs/>
          <w:sz w:val="20"/>
          <w:szCs w:val="20"/>
        </w:rPr>
        <w:t>28</w:t>
      </w:r>
      <w:r w:rsidRPr="00E515BE">
        <w:rPr>
          <w:rFonts w:ascii="Arial" w:hAnsi="Arial" w:cs="Arial"/>
          <w:sz w:val="20"/>
          <w:szCs w:val="20"/>
        </w:rPr>
        <w:t>(1), pp.79-92.</w:t>
      </w:r>
    </w:p>
    <w:p w14:paraId="52FA015E" w14:textId="6351E627" w:rsidR="006706EC" w:rsidRDefault="006706EC" w:rsidP="00D8657A">
      <w:pPr>
        <w:rPr>
          <w:rFonts w:ascii="Arial" w:hAnsi="Arial" w:cs="Arial"/>
          <w:sz w:val="20"/>
          <w:szCs w:val="20"/>
        </w:rPr>
      </w:pPr>
      <w:r w:rsidRPr="006706EC">
        <w:rPr>
          <w:rFonts w:ascii="Arial" w:hAnsi="Arial" w:cs="Arial"/>
          <w:sz w:val="20"/>
          <w:szCs w:val="20"/>
        </w:rPr>
        <w:t xml:space="preserve">Santa Maria, A., Wolter, C., </w:t>
      </w:r>
      <w:proofErr w:type="spellStart"/>
      <w:r w:rsidRPr="006706EC">
        <w:rPr>
          <w:rFonts w:ascii="Arial" w:hAnsi="Arial" w:cs="Arial"/>
          <w:sz w:val="20"/>
          <w:szCs w:val="20"/>
        </w:rPr>
        <w:t>Gusy</w:t>
      </w:r>
      <w:proofErr w:type="spellEnd"/>
      <w:r w:rsidRPr="006706EC">
        <w:rPr>
          <w:rFonts w:ascii="Arial" w:hAnsi="Arial" w:cs="Arial"/>
          <w:sz w:val="20"/>
          <w:szCs w:val="20"/>
        </w:rPr>
        <w:t>, B., Kleiber, D. and Renneberg, B., 2019. The impact of health-oriented leadership on police officers’ physical health, burnout, depression and well-being. </w:t>
      </w:r>
      <w:r w:rsidRPr="006706EC">
        <w:rPr>
          <w:rFonts w:ascii="Arial" w:hAnsi="Arial" w:cs="Arial"/>
          <w:i/>
          <w:iCs/>
          <w:sz w:val="20"/>
          <w:szCs w:val="20"/>
        </w:rPr>
        <w:t>Policing: A Journal of Policy and Practice</w:t>
      </w:r>
      <w:r w:rsidRPr="006706EC">
        <w:rPr>
          <w:rFonts w:ascii="Arial" w:hAnsi="Arial" w:cs="Arial"/>
          <w:sz w:val="20"/>
          <w:szCs w:val="20"/>
        </w:rPr>
        <w:t>, </w:t>
      </w:r>
      <w:r w:rsidRPr="006706EC">
        <w:rPr>
          <w:rFonts w:ascii="Arial" w:hAnsi="Arial" w:cs="Arial"/>
          <w:i/>
          <w:iCs/>
          <w:sz w:val="20"/>
          <w:szCs w:val="20"/>
        </w:rPr>
        <w:t>13</w:t>
      </w:r>
      <w:r w:rsidRPr="006706EC">
        <w:rPr>
          <w:rFonts w:ascii="Arial" w:hAnsi="Arial" w:cs="Arial"/>
          <w:sz w:val="20"/>
          <w:szCs w:val="20"/>
        </w:rPr>
        <w:t>(2), pp.186-200.</w:t>
      </w:r>
    </w:p>
    <w:p w14:paraId="4C57C7D6" w14:textId="0E18579D" w:rsidR="0009020D" w:rsidRDefault="0009020D" w:rsidP="00D8657A">
      <w:pPr>
        <w:rPr>
          <w:rFonts w:ascii="Arial" w:hAnsi="Arial" w:cs="Arial"/>
          <w:sz w:val="20"/>
          <w:szCs w:val="20"/>
        </w:rPr>
      </w:pPr>
      <w:r w:rsidRPr="0009020D">
        <w:rPr>
          <w:rFonts w:ascii="Arial" w:hAnsi="Arial" w:cs="Arial"/>
          <w:sz w:val="20"/>
          <w:szCs w:val="20"/>
        </w:rPr>
        <w:lastRenderedPageBreak/>
        <w:t>Scullin, M.K., Hebl, M.R., Corrington, A. and Nguyen, S., 2020. Experimental sleep loss, racial bias, and the decision criterion to shoot in the Police Officer’s Dilemma task. </w:t>
      </w:r>
      <w:r w:rsidRPr="0009020D">
        <w:rPr>
          <w:rFonts w:ascii="Arial" w:hAnsi="Arial" w:cs="Arial"/>
          <w:i/>
          <w:iCs/>
          <w:sz w:val="20"/>
          <w:szCs w:val="20"/>
        </w:rPr>
        <w:t>Scientific reports</w:t>
      </w:r>
      <w:r w:rsidRPr="0009020D">
        <w:rPr>
          <w:rFonts w:ascii="Arial" w:hAnsi="Arial" w:cs="Arial"/>
          <w:sz w:val="20"/>
          <w:szCs w:val="20"/>
        </w:rPr>
        <w:t>, </w:t>
      </w:r>
      <w:r w:rsidRPr="0009020D">
        <w:rPr>
          <w:rFonts w:ascii="Arial" w:hAnsi="Arial" w:cs="Arial"/>
          <w:i/>
          <w:iCs/>
          <w:sz w:val="20"/>
          <w:szCs w:val="20"/>
        </w:rPr>
        <w:t>10</w:t>
      </w:r>
      <w:r w:rsidRPr="0009020D">
        <w:rPr>
          <w:rFonts w:ascii="Arial" w:hAnsi="Arial" w:cs="Arial"/>
          <w:sz w:val="20"/>
          <w:szCs w:val="20"/>
        </w:rPr>
        <w:t>(1), p.20581.</w:t>
      </w:r>
    </w:p>
    <w:p w14:paraId="62DD1272" w14:textId="5BD61DFF" w:rsidR="00B61E12" w:rsidRDefault="00B61E12" w:rsidP="00D8657A">
      <w:pPr>
        <w:rPr>
          <w:rFonts w:ascii="Arial" w:hAnsi="Arial" w:cs="Arial"/>
          <w:sz w:val="20"/>
          <w:szCs w:val="20"/>
        </w:rPr>
      </w:pPr>
      <w:r w:rsidRPr="00B61E12">
        <w:rPr>
          <w:rFonts w:ascii="Arial" w:hAnsi="Arial" w:cs="Arial"/>
          <w:sz w:val="20"/>
          <w:szCs w:val="20"/>
        </w:rPr>
        <w:t>Smith, M. and Miller, S., 2022. The ethical application of biometric facial recognition technology. </w:t>
      </w:r>
      <w:r w:rsidRPr="00B61E12">
        <w:rPr>
          <w:rFonts w:ascii="Arial" w:hAnsi="Arial" w:cs="Arial"/>
          <w:i/>
          <w:iCs/>
          <w:sz w:val="20"/>
          <w:szCs w:val="20"/>
        </w:rPr>
        <w:t>Ai &amp; Society</w:t>
      </w:r>
      <w:r w:rsidRPr="00B61E12">
        <w:rPr>
          <w:rFonts w:ascii="Arial" w:hAnsi="Arial" w:cs="Arial"/>
          <w:sz w:val="20"/>
          <w:szCs w:val="20"/>
        </w:rPr>
        <w:t>, </w:t>
      </w:r>
      <w:r w:rsidRPr="00B61E12">
        <w:rPr>
          <w:rFonts w:ascii="Arial" w:hAnsi="Arial" w:cs="Arial"/>
          <w:i/>
          <w:iCs/>
          <w:sz w:val="20"/>
          <w:szCs w:val="20"/>
        </w:rPr>
        <w:t>37</w:t>
      </w:r>
      <w:r w:rsidRPr="00B61E12">
        <w:rPr>
          <w:rFonts w:ascii="Arial" w:hAnsi="Arial" w:cs="Arial"/>
          <w:sz w:val="20"/>
          <w:szCs w:val="20"/>
        </w:rPr>
        <w:t>(1), pp.167-175.</w:t>
      </w:r>
    </w:p>
    <w:p w14:paraId="0C9E4C0E" w14:textId="30418251" w:rsidR="00DE3B1E" w:rsidRDefault="00DE3B1E" w:rsidP="00D8657A">
      <w:pPr>
        <w:rPr>
          <w:rFonts w:ascii="Arial" w:hAnsi="Arial" w:cs="Arial"/>
          <w:sz w:val="20"/>
          <w:szCs w:val="20"/>
        </w:rPr>
      </w:pPr>
      <w:r w:rsidRPr="00DE3B1E">
        <w:rPr>
          <w:rFonts w:ascii="Arial" w:hAnsi="Arial" w:cs="Arial"/>
          <w:sz w:val="20"/>
          <w:szCs w:val="20"/>
        </w:rPr>
        <w:t>Sørensen, L.N., Olesen, K.H., Midtgaard, C.D. and Willert, M.V., 2022. Risk of post-traumatic stress disorder following major disasters and critical incidents in police officers—a systematic review. </w:t>
      </w:r>
      <w:r w:rsidRPr="00DE3B1E">
        <w:rPr>
          <w:rFonts w:ascii="Arial" w:hAnsi="Arial" w:cs="Arial"/>
          <w:i/>
          <w:iCs/>
          <w:sz w:val="20"/>
          <w:szCs w:val="20"/>
        </w:rPr>
        <w:t>Journal of police and criminal psychology</w:t>
      </w:r>
      <w:r w:rsidRPr="00DE3B1E">
        <w:rPr>
          <w:rFonts w:ascii="Arial" w:hAnsi="Arial" w:cs="Arial"/>
          <w:sz w:val="20"/>
          <w:szCs w:val="20"/>
        </w:rPr>
        <w:t>, </w:t>
      </w:r>
      <w:r w:rsidRPr="00DE3B1E">
        <w:rPr>
          <w:rFonts w:ascii="Arial" w:hAnsi="Arial" w:cs="Arial"/>
          <w:i/>
          <w:iCs/>
          <w:sz w:val="20"/>
          <w:szCs w:val="20"/>
        </w:rPr>
        <w:t>37</w:t>
      </w:r>
      <w:r w:rsidRPr="00DE3B1E">
        <w:rPr>
          <w:rFonts w:ascii="Arial" w:hAnsi="Arial" w:cs="Arial"/>
          <w:sz w:val="20"/>
          <w:szCs w:val="20"/>
        </w:rPr>
        <w:t>(4), pp.752-768.</w:t>
      </w:r>
    </w:p>
    <w:p w14:paraId="3C3B286F" w14:textId="153E97DE" w:rsidR="006706EC" w:rsidRDefault="006706EC" w:rsidP="00D8657A">
      <w:pPr>
        <w:rPr>
          <w:rFonts w:ascii="Arial" w:hAnsi="Arial" w:cs="Arial"/>
          <w:sz w:val="20"/>
          <w:szCs w:val="20"/>
        </w:rPr>
      </w:pPr>
      <w:r w:rsidRPr="006706EC">
        <w:rPr>
          <w:rFonts w:ascii="Arial" w:hAnsi="Arial" w:cs="Arial"/>
          <w:sz w:val="20"/>
          <w:szCs w:val="20"/>
        </w:rPr>
        <w:t xml:space="preserve">Stanley, I.H., Hom, M.A. and Joiner, T.E., 2016. A systematic review of suicidal thoughts and </w:t>
      </w:r>
      <w:proofErr w:type="spellStart"/>
      <w:r w:rsidRPr="006706EC">
        <w:rPr>
          <w:rFonts w:ascii="Arial" w:hAnsi="Arial" w:cs="Arial"/>
          <w:sz w:val="20"/>
          <w:szCs w:val="20"/>
        </w:rPr>
        <w:t>behaviors</w:t>
      </w:r>
      <w:proofErr w:type="spellEnd"/>
      <w:r w:rsidRPr="006706EC">
        <w:rPr>
          <w:rFonts w:ascii="Arial" w:hAnsi="Arial" w:cs="Arial"/>
          <w:sz w:val="20"/>
          <w:szCs w:val="20"/>
        </w:rPr>
        <w:t xml:space="preserve"> among police officers, firefighters, EMTs, and paramedics. </w:t>
      </w:r>
      <w:r w:rsidRPr="006706EC">
        <w:rPr>
          <w:rFonts w:ascii="Arial" w:hAnsi="Arial" w:cs="Arial"/>
          <w:i/>
          <w:iCs/>
          <w:sz w:val="20"/>
          <w:szCs w:val="20"/>
        </w:rPr>
        <w:t>Clinical psychology review</w:t>
      </w:r>
      <w:r w:rsidRPr="006706EC">
        <w:rPr>
          <w:rFonts w:ascii="Arial" w:hAnsi="Arial" w:cs="Arial"/>
          <w:sz w:val="20"/>
          <w:szCs w:val="20"/>
        </w:rPr>
        <w:t>, </w:t>
      </w:r>
      <w:r w:rsidRPr="006706EC">
        <w:rPr>
          <w:rFonts w:ascii="Arial" w:hAnsi="Arial" w:cs="Arial"/>
          <w:i/>
          <w:iCs/>
          <w:sz w:val="20"/>
          <w:szCs w:val="20"/>
        </w:rPr>
        <w:t>44</w:t>
      </w:r>
      <w:r w:rsidRPr="006706EC">
        <w:rPr>
          <w:rFonts w:ascii="Arial" w:hAnsi="Arial" w:cs="Arial"/>
          <w:sz w:val="20"/>
          <w:szCs w:val="20"/>
        </w:rPr>
        <w:t>, pp.25-44.</w:t>
      </w:r>
    </w:p>
    <w:p w14:paraId="365299A2" w14:textId="70B6BABE" w:rsidR="002A44EA" w:rsidRDefault="002A44EA" w:rsidP="00D8657A">
      <w:pPr>
        <w:rPr>
          <w:rFonts w:ascii="Arial" w:hAnsi="Arial" w:cs="Arial"/>
          <w:sz w:val="20"/>
          <w:szCs w:val="20"/>
        </w:rPr>
      </w:pPr>
      <w:r w:rsidRPr="002A44EA">
        <w:rPr>
          <w:rFonts w:ascii="Arial" w:hAnsi="Arial" w:cs="Arial"/>
          <w:sz w:val="20"/>
          <w:szCs w:val="20"/>
        </w:rPr>
        <w:t>Velazquez, E. and Hernandez, M., 2019. Effects of police officer exposure to traumatic experiences and recognizing the stigma associated with police officer mental health: A state-of-the-art review. </w:t>
      </w:r>
      <w:r w:rsidRPr="002A44EA">
        <w:rPr>
          <w:rFonts w:ascii="Arial" w:hAnsi="Arial" w:cs="Arial"/>
          <w:i/>
          <w:iCs/>
          <w:sz w:val="20"/>
          <w:szCs w:val="20"/>
        </w:rPr>
        <w:t>Policing: An International Journal</w:t>
      </w:r>
      <w:r w:rsidRPr="002A44EA">
        <w:rPr>
          <w:rFonts w:ascii="Arial" w:hAnsi="Arial" w:cs="Arial"/>
          <w:sz w:val="20"/>
          <w:szCs w:val="20"/>
        </w:rPr>
        <w:t>, </w:t>
      </w:r>
      <w:r w:rsidRPr="002A44EA">
        <w:rPr>
          <w:rFonts w:ascii="Arial" w:hAnsi="Arial" w:cs="Arial"/>
          <w:i/>
          <w:iCs/>
          <w:sz w:val="20"/>
          <w:szCs w:val="20"/>
        </w:rPr>
        <w:t>42</w:t>
      </w:r>
      <w:r w:rsidRPr="002A44EA">
        <w:rPr>
          <w:rFonts w:ascii="Arial" w:hAnsi="Arial" w:cs="Arial"/>
          <w:sz w:val="20"/>
          <w:szCs w:val="20"/>
        </w:rPr>
        <w:t>(4), pp.711-724.</w:t>
      </w:r>
    </w:p>
    <w:p w14:paraId="3AF299BC" w14:textId="77777777" w:rsidR="00B1767D" w:rsidRDefault="004C04AA" w:rsidP="00D8657A">
      <w:pPr>
        <w:rPr>
          <w:rFonts w:ascii="Arial" w:hAnsi="Arial" w:cs="Arial"/>
          <w:sz w:val="20"/>
          <w:szCs w:val="20"/>
        </w:rPr>
      </w:pPr>
      <w:r w:rsidRPr="004C04AA">
        <w:rPr>
          <w:rFonts w:ascii="Arial" w:hAnsi="Arial" w:cs="Arial"/>
          <w:sz w:val="20"/>
          <w:szCs w:val="20"/>
        </w:rPr>
        <w:t xml:space="preserve">Violanti, J.M., Charles, L.E., </w:t>
      </w:r>
      <w:proofErr w:type="spellStart"/>
      <w:r w:rsidRPr="004C04AA">
        <w:rPr>
          <w:rFonts w:ascii="Arial" w:hAnsi="Arial" w:cs="Arial"/>
          <w:sz w:val="20"/>
          <w:szCs w:val="20"/>
        </w:rPr>
        <w:t>McCanlies</w:t>
      </w:r>
      <w:proofErr w:type="spellEnd"/>
      <w:r w:rsidRPr="004C04AA">
        <w:rPr>
          <w:rFonts w:ascii="Arial" w:hAnsi="Arial" w:cs="Arial"/>
          <w:sz w:val="20"/>
          <w:szCs w:val="20"/>
        </w:rPr>
        <w:t xml:space="preserve">, E., Hartley, T.A., Baughman, P., Andrew, M.E., </w:t>
      </w:r>
      <w:proofErr w:type="spellStart"/>
      <w:r w:rsidRPr="004C04AA">
        <w:rPr>
          <w:rFonts w:ascii="Arial" w:hAnsi="Arial" w:cs="Arial"/>
          <w:sz w:val="20"/>
          <w:szCs w:val="20"/>
        </w:rPr>
        <w:t>Fekedulegn</w:t>
      </w:r>
      <w:proofErr w:type="spellEnd"/>
      <w:r w:rsidRPr="004C04AA">
        <w:rPr>
          <w:rFonts w:ascii="Arial" w:hAnsi="Arial" w:cs="Arial"/>
          <w:sz w:val="20"/>
          <w:szCs w:val="20"/>
        </w:rPr>
        <w:t xml:space="preserve">, D., Ma, C.C., </w:t>
      </w:r>
      <w:proofErr w:type="spellStart"/>
      <w:r w:rsidRPr="004C04AA">
        <w:rPr>
          <w:rFonts w:ascii="Arial" w:hAnsi="Arial" w:cs="Arial"/>
          <w:sz w:val="20"/>
          <w:szCs w:val="20"/>
        </w:rPr>
        <w:t>Mnatsakanova</w:t>
      </w:r>
      <w:proofErr w:type="spellEnd"/>
      <w:r w:rsidRPr="004C04AA">
        <w:rPr>
          <w:rFonts w:ascii="Arial" w:hAnsi="Arial" w:cs="Arial"/>
          <w:sz w:val="20"/>
          <w:szCs w:val="20"/>
        </w:rPr>
        <w:t>, A. and Burchfiel, C.M., 2017. Police stressors and health: a state-of-the-art review. </w:t>
      </w:r>
      <w:r w:rsidRPr="004C04AA">
        <w:rPr>
          <w:rFonts w:ascii="Arial" w:hAnsi="Arial" w:cs="Arial"/>
          <w:i/>
          <w:iCs/>
          <w:sz w:val="20"/>
          <w:szCs w:val="20"/>
        </w:rPr>
        <w:t>Policing: An International Journal of Police Strategies &amp; Management</w:t>
      </w:r>
      <w:r w:rsidRPr="004C04AA">
        <w:rPr>
          <w:rFonts w:ascii="Arial" w:hAnsi="Arial" w:cs="Arial"/>
          <w:sz w:val="20"/>
          <w:szCs w:val="20"/>
        </w:rPr>
        <w:t>, </w:t>
      </w:r>
      <w:r w:rsidRPr="004C04AA">
        <w:rPr>
          <w:rFonts w:ascii="Arial" w:hAnsi="Arial" w:cs="Arial"/>
          <w:i/>
          <w:iCs/>
          <w:sz w:val="20"/>
          <w:szCs w:val="20"/>
        </w:rPr>
        <w:t>40</w:t>
      </w:r>
      <w:r w:rsidRPr="004C04AA">
        <w:rPr>
          <w:rFonts w:ascii="Arial" w:hAnsi="Arial" w:cs="Arial"/>
          <w:sz w:val="20"/>
          <w:szCs w:val="20"/>
        </w:rPr>
        <w:t>(4), pp.642-656.</w:t>
      </w:r>
    </w:p>
    <w:p w14:paraId="0189CF2F" w14:textId="5E068393" w:rsidR="00B1767D" w:rsidRDefault="00B1767D" w:rsidP="00D8657A">
      <w:pPr>
        <w:rPr>
          <w:rFonts w:ascii="Arial" w:hAnsi="Arial" w:cs="Arial"/>
          <w:sz w:val="20"/>
          <w:szCs w:val="20"/>
        </w:rPr>
      </w:pPr>
      <w:r w:rsidRPr="00B1767D">
        <w:rPr>
          <w:rFonts w:ascii="Arial" w:hAnsi="Arial" w:cs="Arial"/>
          <w:sz w:val="20"/>
          <w:szCs w:val="20"/>
        </w:rPr>
        <w:t>Watson, L. and Andrews, L., 2018. The effect of a Trauma Risk Management (</w:t>
      </w:r>
      <w:proofErr w:type="spellStart"/>
      <w:r w:rsidRPr="00B1767D">
        <w:rPr>
          <w:rFonts w:ascii="Arial" w:hAnsi="Arial" w:cs="Arial"/>
          <w:sz w:val="20"/>
          <w:szCs w:val="20"/>
        </w:rPr>
        <w:t>TRiM</w:t>
      </w:r>
      <w:proofErr w:type="spellEnd"/>
      <w:r w:rsidRPr="00B1767D">
        <w:rPr>
          <w:rFonts w:ascii="Arial" w:hAnsi="Arial" w:cs="Arial"/>
          <w:sz w:val="20"/>
          <w:szCs w:val="20"/>
        </w:rPr>
        <w:t>) program on stigma and barriers to help-seeking in the police. </w:t>
      </w:r>
      <w:r w:rsidRPr="00B1767D">
        <w:rPr>
          <w:rFonts w:ascii="Arial" w:hAnsi="Arial" w:cs="Arial"/>
          <w:i/>
          <w:iCs/>
          <w:sz w:val="20"/>
          <w:szCs w:val="20"/>
        </w:rPr>
        <w:t>International journal of stress management</w:t>
      </w:r>
      <w:r w:rsidRPr="00B1767D">
        <w:rPr>
          <w:rFonts w:ascii="Arial" w:hAnsi="Arial" w:cs="Arial"/>
          <w:sz w:val="20"/>
          <w:szCs w:val="20"/>
        </w:rPr>
        <w:t>, </w:t>
      </w:r>
      <w:r w:rsidRPr="00B1767D">
        <w:rPr>
          <w:rFonts w:ascii="Arial" w:hAnsi="Arial" w:cs="Arial"/>
          <w:i/>
          <w:iCs/>
          <w:sz w:val="20"/>
          <w:szCs w:val="20"/>
        </w:rPr>
        <w:t>25</w:t>
      </w:r>
      <w:r w:rsidRPr="00B1767D">
        <w:rPr>
          <w:rFonts w:ascii="Arial" w:hAnsi="Arial" w:cs="Arial"/>
          <w:sz w:val="20"/>
          <w:szCs w:val="20"/>
        </w:rPr>
        <w:t>(4), p.348.</w:t>
      </w:r>
    </w:p>
    <w:p w14:paraId="253AA58C" w14:textId="0A8A72A3" w:rsidR="00553856" w:rsidRDefault="00553856" w:rsidP="00D8657A">
      <w:pPr>
        <w:rPr>
          <w:rFonts w:ascii="Arial" w:hAnsi="Arial" w:cs="Arial"/>
          <w:sz w:val="20"/>
          <w:szCs w:val="20"/>
        </w:rPr>
      </w:pPr>
      <w:r w:rsidRPr="00553856">
        <w:rPr>
          <w:rFonts w:ascii="Arial" w:hAnsi="Arial" w:cs="Arial"/>
          <w:sz w:val="20"/>
          <w:szCs w:val="20"/>
        </w:rPr>
        <w:t>Wolfe, S.E., McLean, K., Rojek, J., Alpert, G.P. and Smith, M.R., 2022. Advancing a theory of police officer training motivation and receptivity. </w:t>
      </w:r>
      <w:r w:rsidRPr="00553856">
        <w:rPr>
          <w:rFonts w:ascii="Arial" w:hAnsi="Arial" w:cs="Arial"/>
          <w:i/>
          <w:iCs/>
          <w:sz w:val="20"/>
          <w:szCs w:val="20"/>
        </w:rPr>
        <w:t>Justice Quarterly</w:t>
      </w:r>
      <w:r w:rsidRPr="00553856">
        <w:rPr>
          <w:rFonts w:ascii="Arial" w:hAnsi="Arial" w:cs="Arial"/>
          <w:sz w:val="20"/>
          <w:szCs w:val="20"/>
        </w:rPr>
        <w:t>, </w:t>
      </w:r>
      <w:r w:rsidRPr="00553856">
        <w:rPr>
          <w:rFonts w:ascii="Arial" w:hAnsi="Arial" w:cs="Arial"/>
          <w:i/>
          <w:iCs/>
          <w:sz w:val="20"/>
          <w:szCs w:val="20"/>
        </w:rPr>
        <w:t>39</w:t>
      </w:r>
      <w:r w:rsidRPr="00553856">
        <w:rPr>
          <w:rFonts w:ascii="Arial" w:hAnsi="Arial" w:cs="Arial"/>
          <w:sz w:val="20"/>
          <w:szCs w:val="20"/>
        </w:rPr>
        <w:t>(1), pp.201-223.</w:t>
      </w:r>
    </w:p>
    <w:p w14:paraId="143A52CE" w14:textId="2FAAB1B1" w:rsidR="00682909" w:rsidRPr="004C04AA" w:rsidRDefault="00682909" w:rsidP="00D8657A">
      <w:pPr>
        <w:rPr>
          <w:rFonts w:ascii="Arial" w:hAnsi="Arial" w:cs="Arial"/>
          <w:sz w:val="20"/>
          <w:szCs w:val="20"/>
        </w:rPr>
      </w:pPr>
      <w:proofErr w:type="spellStart"/>
      <w:r w:rsidRPr="00682909">
        <w:rPr>
          <w:rFonts w:ascii="Arial" w:hAnsi="Arial" w:cs="Arial"/>
          <w:sz w:val="20"/>
          <w:szCs w:val="20"/>
        </w:rPr>
        <w:t>Yosipof</w:t>
      </w:r>
      <w:proofErr w:type="spellEnd"/>
      <w:r w:rsidRPr="00682909">
        <w:rPr>
          <w:rFonts w:ascii="Arial" w:hAnsi="Arial" w:cs="Arial"/>
          <w:sz w:val="20"/>
          <w:szCs w:val="20"/>
        </w:rPr>
        <w:t xml:space="preserve">, A., Woo, G. and </w:t>
      </w:r>
      <w:proofErr w:type="spellStart"/>
      <w:r w:rsidRPr="00682909">
        <w:rPr>
          <w:rFonts w:ascii="Arial" w:hAnsi="Arial" w:cs="Arial"/>
          <w:sz w:val="20"/>
          <w:szCs w:val="20"/>
        </w:rPr>
        <w:t>Komendantova</w:t>
      </w:r>
      <w:proofErr w:type="spellEnd"/>
      <w:r w:rsidRPr="00682909">
        <w:rPr>
          <w:rFonts w:ascii="Arial" w:hAnsi="Arial" w:cs="Arial"/>
          <w:sz w:val="20"/>
          <w:szCs w:val="20"/>
        </w:rPr>
        <w:t>, N., 2023. Persistence of risk awareness: Manchester arena bombing on 22 May 2017. </w:t>
      </w:r>
      <w:r w:rsidRPr="00682909">
        <w:rPr>
          <w:rFonts w:ascii="Arial" w:hAnsi="Arial" w:cs="Arial"/>
          <w:i/>
          <w:iCs/>
          <w:sz w:val="20"/>
          <w:szCs w:val="20"/>
        </w:rPr>
        <w:t>International journal of disaster risk reduction</w:t>
      </w:r>
      <w:r w:rsidRPr="00682909">
        <w:rPr>
          <w:rFonts w:ascii="Arial" w:hAnsi="Arial" w:cs="Arial"/>
          <w:sz w:val="20"/>
          <w:szCs w:val="20"/>
        </w:rPr>
        <w:t>, </w:t>
      </w:r>
      <w:r w:rsidRPr="00682909">
        <w:rPr>
          <w:rFonts w:ascii="Arial" w:hAnsi="Arial" w:cs="Arial"/>
          <w:i/>
          <w:iCs/>
          <w:sz w:val="20"/>
          <w:szCs w:val="20"/>
        </w:rPr>
        <w:t>94</w:t>
      </w:r>
      <w:r w:rsidRPr="00682909">
        <w:rPr>
          <w:rFonts w:ascii="Arial" w:hAnsi="Arial" w:cs="Arial"/>
          <w:sz w:val="20"/>
          <w:szCs w:val="20"/>
        </w:rPr>
        <w:t>, p.103805.</w:t>
      </w:r>
    </w:p>
    <w:p w14:paraId="036AC0E3" w14:textId="77777777" w:rsidR="00D8657A" w:rsidRPr="00D8657A" w:rsidRDefault="00D8657A" w:rsidP="00D8657A">
      <w:pPr>
        <w:rPr>
          <w:rFonts w:ascii="Calibri" w:hAnsi="Calibri" w:cs="Calibri"/>
        </w:rPr>
      </w:pPr>
    </w:p>
    <w:sectPr w:rsidR="00D8657A" w:rsidRPr="00D8657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A946A8" w14:textId="77777777" w:rsidR="00D8657A" w:rsidRDefault="00D8657A" w:rsidP="00D8657A">
      <w:pPr>
        <w:spacing w:after="0" w:line="240" w:lineRule="auto"/>
      </w:pPr>
      <w:r>
        <w:separator/>
      </w:r>
    </w:p>
  </w:endnote>
  <w:endnote w:type="continuationSeparator" w:id="0">
    <w:p w14:paraId="0C3FEBCB" w14:textId="77777777" w:rsidR="00D8657A" w:rsidRDefault="00D8657A" w:rsidP="00D86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80C4B9" w14:textId="77777777" w:rsidR="00D8657A" w:rsidRDefault="00D8657A" w:rsidP="00D8657A">
      <w:pPr>
        <w:spacing w:after="0" w:line="240" w:lineRule="auto"/>
      </w:pPr>
      <w:r>
        <w:separator/>
      </w:r>
    </w:p>
  </w:footnote>
  <w:footnote w:type="continuationSeparator" w:id="0">
    <w:p w14:paraId="701A4131" w14:textId="77777777" w:rsidR="00D8657A" w:rsidRDefault="00D8657A" w:rsidP="00D865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1BF1D5" w14:textId="34137F91" w:rsidR="00D8657A" w:rsidRPr="00D8657A" w:rsidRDefault="00D8657A">
    <w:pPr>
      <w:pStyle w:val="Header"/>
      <w:rPr>
        <w:rFonts w:ascii="Calibri" w:hAnsi="Calibri" w:cs="Calibri"/>
        <w:sz w:val="28"/>
        <w:szCs w:val="28"/>
      </w:rPr>
    </w:pPr>
    <w:r w:rsidRPr="00D8657A">
      <w:rPr>
        <w:rFonts w:ascii="Calibri" w:hAnsi="Calibri" w:cs="Calibri"/>
        <w:sz w:val="28"/>
        <w:szCs w:val="28"/>
      </w:rPr>
      <w:t>Cory Kingdom</w:t>
    </w:r>
  </w:p>
  <w:p w14:paraId="20052849" w14:textId="77878C80" w:rsidR="00D8657A" w:rsidRPr="00D8657A" w:rsidRDefault="00D8657A">
    <w:pPr>
      <w:pStyle w:val="Header"/>
      <w:rPr>
        <w:rFonts w:ascii="Calibri" w:hAnsi="Calibri" w:cs="Calibri"/>
        <w:sz w:val="28"/>
        <w:szCs w:val="28"/>
      </w:rPr>
    </w:pPr>
    <w:r w:rsidRPr="00D8657A">
      <w:rPr>
        <w:rFonts w:ascii="Calibri" w:hAnsi="Calibri" w:cs="Calibri"/>
        <w:sz w:val="28"/>
        <w:szCs w:val="28"/>
      </w:rPr>
      <w:t>2236208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57A"/>
    <w:rsid w:val="00015FD0"/>
    <w:rsid w:val="00041246"/>
    <w:rsid w:val="0009020D"/>
    <w:rsid w:val="00092C1D"/>
    <w:rsid w:val="000E1030"/>
    <w:rsid w:val="00120BE0"/>
    <w:rsid w:val="0017612B"/>
    <w:rsid w:val="001F5ED3"/>
    <w:rsid w:val="00277536"/>
    <w:rsid w:val="002A44EA"/>
    <w:rsid w:val="002F4F13"/>
    <w:rsid w:val="003230E2"/>
    <w:rsid w:val="00342792"/>
    <w:rsid w:val="00346820"/>
    <w:rsid w:val="00346E9A"/>
    <w:rsid w:val="0038103F"/>
    <w:rsid w:val="003942B1"/>
    <w:rsid w:val="003B3317"/>
    <w:rsid w:val="004539C9"/>
    <w:rsid w:val="004C04AA"/>
    <w:rsid w:val="004E3791"/>
    <w:rsid w:val="004E591A"/>
    <w:rsid w:val="005041F7"/>
    <w:rsid w:val="005236D4"/>
    <w:rsid w:val="00553856"/>
    <w:rsid w:val="00581EFB"/>
    <w:rsid w:val="005E02BF"/>
    <w:rsid w:val="005F5A93"/>
    <w:rsid w:val="006000DC"/>
    <w:rsid w:val="00640133"/>
    <w:rsid w:val="006706EC"/>
    <w:rsid w:val="00682909"/>
    <w:rsid w:val="006F1AAF"/>
    <w:rsid w:val="00740D56"/>
    <w:rsid w:val="00853AF1"/>
    <w:rsid w:val="009318EA"/>
    <w:rsid w:val="009B1C10"/>
    <w:rsid w:val="00A145AA"/>
    <w:rsid w:val="00AE3908"/>
    <w:rsid w:val="00B1767D"/>
    <w:rsid w:val="00B43295"/>
    <w:rsid w:val="00B61E12"/>
    <w:rsid w:val="00B92180"/>
    <w:rsid w:val="00C36CCA"/>
    <w:rsid w:val="00C37498"/>
    <w:rsid w:val="00CE3CA8"/>
    <w:rsid w:val="00D8657A"/>
    <w:rsid w:val="00DE3B1E"/>
    <w:rsid w:val="00DE4E03"/>
    <w:rsid w:val="00E515BE"/>
    <w:rsid w:val="00EA7F67"/>
    <w:rsid w:val="00EB34EF"/>
    <w:rsid w:val="00FD1A74"/>
    <w:rsid w:val="00FD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7BBE5"/>
  <w15:chartTrackingRefBased/>
  <w15:docId w15:val="{148EC337-6D2E-426F-B17E-2DBA9EC53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5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65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65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65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65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65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5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5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5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5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65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65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65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65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65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5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5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57A"/>
    <w:rPr>
      <w:rFonts w:eastAsiaTheme="majorEastAsia" w:cstheme="majorBidi"/>
      <w:color w:val="272727" w:themeColor="text1" w:themeTint="D8"/>
    </w:rPr>
  </w:style>
  <w:style w:type="paragraph" w:styleId="Title">
    <w:name w:val="Title"/>
    <w:basedOn w:val="Normal"/>
    <w:next w:val="Normal"/>
    <w:link w:val="TitleChar"/>
    <w:uiPriority w:val="10"/>
    <w:qFormat/>
    <w:rsid w:val="00D865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5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65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5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657A"/>
    <w:pPr>
      <w:spacing w:before="160"/>
      <w:jc w:val="center"/>
    </w:pPr>
    <w:rPr>
      <w:i/>
      <w:iCs/>
      <w:color w:val="404040" w:themeColor="text1" w:themeTint="BF"/>
    </w:rPr>
  </w:style>
  <w:style w:type="character" w:customStyle="1" w:styleId="QuoteChar">
    <w:name w:val="Quote Char"/>
    <w:basedOn w:val="DefaultParagraphFont"/>
    <w:link w:val="Quote"/>
    <w:uiPriority w:val="29"/>
    <w:rsid w:val="00D8657A"/>
    <w:rPr>
      <w:i/>
      <w:iCs/>
      <w:color w:val="404040" w:themeColor="text1" w:themeTint="BF"/>
    </w:rPr>
  </w:style>
  <w:style w:type="paragraph" w:styleId="ListParagraph">
    <w:name w:val="List Paragraph"/>
    <w:basedOn w:val="Normal"/>
    <w:uiPriority w:val="34"/>
    <w:qFormat/>
    <w:rsid w:val="00D8657A"/>
    <w:pPr>
      <w:ind w:left="720"/>
      <w:contextualSpacing/>
    </w:pPr>
  </w:style>
  <w:style w:type="character" w:styleId="IntenseEmphasis">
    <w:name w:val="Intense Emphasis"/>
    <w:basedOn w:val="DefaultParagraphFont"/>
    <w:uiPriority w:val="21"/>
    <w:qFormat/>
    <w:rsid w:val="00D8657A"/>
    <w:rPr>
      <w:i/>
      <w:iCs/>
      <w:color w:val="0F4761" w:themeColor="accent1" w:themeShade="BF"/>
    </w:rPr>
  </w:style>
  <w:style w:type="paragraph" w:styleId="IntenseQuote">
    <w:name w:val="Intense Quote"/>
    <w:basedOn w:val="Normal"/>
    <w:next w:val="Normal"/>
    <w:link w:val="IntenseQuoteChar"/>
    <w:uiPriority w:val="30"/>
    <w:qFormat/>
    <w:rsid w:val="00D865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657A"/>
    <w:rPr>
      <w:i/>
      <w:iCs/>
      <w:color w:val="0F4761" w:themeColor="accent1" w:themeShade="BF"/>
    </w:rPr>
  </w:style>
  <w:style w:type="character" w:styleId="IntenseReference">
    <w:name w:val="Intense Reference"/>
    <w:basedOn w:val="DefaultParagraphFont"/>
    <w:uiPriority w:val="32"/>
    <w:qFormat/>
    <w:rsid w:val="00D8657A"/>
    <w:rPr>
      <w:b/>
      <w:bCs/>
      <w:smallCaps/>
      <w:color w:val="0F4761" w:themeColor="accent1" w:themeShade="BF"/>
      <w:spacing w:val="5"/>
    </w:rPr>
  </w:style>
  <w:style w:type="paragraph" w:styleId="Header">
    <w:name w:val="header"/>
    <w:basedOn w:val="Normal"/>
    <w:link w:val="HeaderChar"/>
    <w:uiPriority w:val="99"/>
    <w:unhideWhenUsed/>
    <w:rsid w:val="00D86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57A"/>
  </w:style>
  <w:style w:type="paragraph" w:styleId="Footer">
    <w:name w:val="footer"/>
    <w:basedOn w:val="Normal"/>
    <w:link w:val="FooterChar"/>
    <w:uiPriority w:val="99"/>
    <w:unhideWhenUsed/>
    <w:rsid w:val="00D86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57A"/>
  </w:style>
  <w:style w:type="character" w:styleId="Hyperlink">
    <w:name w:val="Hyperlink"/>
    <w:basedOn w:val="DefaultParagraphFont"/>
    <w:uiPriority w:val="99"/>
    <w:unhideWhenUsed/>
    <w:rsid w:val="00B1767D"/>
    <w:rPr>
      <w:color w:val="467886" w:themeColor="hyperlink"/>
      <w:u w:val="single"/>
    </w:rPr>
  </w:style>
  <w:style w:type="character" w:styleId="UnresolvedMention">
    <w:name w:val="Unresolved Mention"/>
    <w:basedOn w:val="DefaultParagraphFont"/>
    <w:uiPriority w:val="99"/>
    <w:semiHidden/>
    <w:unhideWhenUsed/>
    <w:rsid w:val="00B176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1846">
      <w:bodyDiv w:val="1"/>
      <w:marLeft w:val="0"/>
      <w:marRight w:val="0"/>
      <w:marTop w:val="0"/>
      <w:marBottom w:val="0"/>
      <w:divBdr>
        <w:top w:val="none" w:sz="0" w:space="0" w:color="auto"/>
        <w:left w:val="none" w:sz="0" w:space="0" w:color="auto"/>
        <w:bottom w:val="none" w:sz="0" w:space="0" w:color="auto"/>
        <w:right w:val="none" w:sz="0" w:space="0" w:color="auto"/>
      </w:divBdr>
    </w:div>
    <w:div w:id="105782388">
      <w:bodyDiv w:val="1"/>
      <w:marLeft w:val="0"/>
      <w:marRight w:val="0"/>
      <w:marTop w:val="0"/>
      <w:marBottom w:val="0"/>
      <w:divBdr>
        <w:top w:val="none" w:sz="0" w:space="0" w:color="auto"/>
        <w:left w:val="none" w:sz="0" w:space="0" w:color="auto"/>
        <w:bottom w:val="none" w:sz="0" w:space="0" w:color="auto"/>
        <w:right w:val="none" w:sz="0" w:space="0" w:color="auto"/>
      </w:divBdr>
    </w:div>
    <w:div w:id="658575819">
      <w:bodyDiv w:val="1"/>
      <w:marLeft w:val="0"/>
      <w:marRight w:val="0"/>
      <w:marTop w:val="0"/>
      <w:marBottom w:val="0"/>
      <w:divBdr>
        <w:top w:val="none" w:sz="0" w:space="0" w:color="auto"/>
        <w:left w:val="none" w:sz="0" w:space="0" w:color="auto"/>
        <w:bottom w:val="none" w:sz="0" w:space="0" w:color="auto"/>
        <w:right w:val="none" w:sz="0" w:space="0" w:color="auto"/>
      </w:divBdr>
    </w:div>
    <w:div w:id="1232421797">
      <w:bodyDiv w:val="1"/>
      <w:marLeft w:val="0"/>
      <w:marRight w:val="0"/>
      <w:marTop w:val="0"/>
      <w:marBottom w:val="0"/>
      <w:divBdr>
        <w:top w:val="none" w:sz="0" w:space="0" w:color="auto"/>
        <w:left w:val="none" w:sz="0" w:space="0" w:color="auto"/>
        <w:bottom w:val="none" w:sz="0" w:space="0" w:color="auto"/>
        <w:right w:val="none" w:sz="0" w:space="0" w:color="auto"/>
      </w:divBdr>
      <w:divsChild>
        <w:div w:id="1256136521">
          <w:marLeft w:val="0"/>
          <w:marRight w:val="0"/>
          <w:marTop w:val="0"/>
          <w:marBottom w:val="0"/>
          <w:divBdr>
            <w:top w:val="none" w:sz="0" w:space="0" w:color="auto"/>
            <w:left w:val="none" w:sz="0" w:space="0" w:color="auto"/>
            <w:bottom w:val="none" w:sz="0" w:space="0" w:color="auto"/>
            <w:right w:val="none" w:sz="0" w:space="0" w:color="auto"/>
          </w:divBdr>
        </w:div>
      </w:divsChild>
    </w:div>
    <w:div w:id="1450933442">
      <w:bodyDiv w:val="1"/>
      <w:marLeft w:val="0"/>
      <w:marRight w:val="0"/>
      <w:marTop w:val="0"/>
      <w:marBottom w:val="0"/>
      <w:divBdr>
        <w:top w:val="none" w:sz="0" w:space="0" w:color="auto"/>
        <w:left w:val="none" w:sz="0" w:space="0" w:color="auto"/>
        <w:bottom w:val="none" w:sz="0" w:space="0" w:color="auto"/>
        <w:right w:val="none" w:sz="0" w:space="0" w:color="auto"/>
      </w:divBdr>
    </w:div>
    <w:div w:id="1533613350">
      <w:bodyDiv w:val="1"/>
      <w:marLeft w:val="0"/>
      <w:marRight w:val="0"/>
      <w:marTop w:val="0"/>
      <w:marBottom w:val="0"/>
      <w:divBdr>
        <w:top w:val="none" w:sz="0" w:space="0" w:color="auto"/>
        <w:left w:val="none" w:sz="0" w:space="0" w:color="auto"/>
        <w:bottom w:val="none" w:sz="0" w:space="0" w:color="auto"/>
        <w:right w:val="none" w:sz="0" w:space="0" w:color="auto"/>
      </w:divBdr>
    </w:div>
    <w:div w:id="1858425830">
      <w:bodyDiv w:val="1"/>
      <w:marLeft w:val="0"/>
      <w:marRight w:val="0"/>
      <w:marTop w:val="0"/>
      <w:marBottom w:val="0"/>
      <w:divBdr>
        <w:top w:val="none" w:sz="0" w:space="0" w:color="auto"/>
        <w:left w:val="none" w:sz="0" w:space="0" w:color="auto"/>
        <w:bottom w:val="none" w:sz="0" w:space="0" w:color="auto"/>
        <w:right w:val="none" w:sz="0" w:space="0" w:color="auto"/>
      </w:divBdr>
      <w:divsChild>
        <w:div w:id="51393227">
          <w:marLeft w:val="0"/>
          <w:marRight w:val="0"/>
          <w:marTop w:val="0"/>
          <w:marBottom w:val="0"/>
          <w:divBdr>
            <w:top w:val="none" w:sz="0" w:space="0" w:color="auto"/>
            <w:left w:val="none" w:sz="0" w:space="0" w:color="auto"/>
            <w:bottom w:val="none" w:sz="0" w:space="0" w:color="auto"/>
            <w:right w:val="none" w:sz="0" w:space="0" w:color="auto"/>
          </w:divBdr>
        </w:div>
      </w:divsChild>
    </w:div>
    <w:div w:id="2132819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ethics/code-of-ethics/principle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800</TotalTime>
  <Pages>11</Pages>
  <Words>5234</Words>
  <Characters>29839</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Kingdom,Cory swp8586</dc:creator>
  <cp:keywords/>
  <dc:description/>
  <cp:lastModifiedBy>Kingdom,Cory swp8586</cp:lastModifiedBy>
  <cp:revision>10</cp:revision>
  <dcterms:created xsi:type="dcterms:W3CDTF">2024-08-23T10:40:00Z</dcterms:created>
  <dcterms:modified xsi:type="dcterms:W3CDTF">2024-09-02T12:32:00Z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2024-08-23T12:17:07Z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36a93737-18ed-4923-9aad-f628bd639cfc</vt:lpwstr>
  </property>
  <property fmtid="{D5CDD505-2E9C-101B-9397-08002B2CF9AE}" pid="8" name="MSIP_Label_66cf8fe5-b7b7-4df7-b38d-1c61ac2f6639_ContentBits">
    <vt:lpwstr>0</vt:lpwstr>
  </property>
</Properties>
</file>