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In this essay I will be examining the question ‘Why are the women in the mediaeval Welsh text The Mabinogion portrayed so negatively?’ I will examine the catalyst that made me interested in this topic, research that helped shape my practice as well as theoretical perspectives on my research and practice before evaluating the work I have created.</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Despite the resurgence of myth and folklore retellings, Welsh folklore and stories have been somewhat left behind. During my research of this, I of course needed to delve deeper into the original stories themselves. As I did this, I discovered that the women in Welsh mythology are not portrayed sympathetically at all. Combine that with the overall lack of interest and vague prejudice against Welsh myth and there was a topic with little scholarship and much potential. It also tied in very well with my ambitions as a writer. I have decided to focus much of my craft on cultural heritage. This was an excellent way of developing my research and practical skills in a relevant topic. Additionally it presented an opportunity to narrow down my research and focus on one topic. I had originally looked at various Celtic myths including Scottish and Irish, and when my focus shifted to mediaeval literature I had begun to look at Arthurian literature as well as The Mabinogion, however Arthurian canon is much broader so this quickly became unsustainable. I was forced to reckon with my own abilities and decided to focus solely on The Mabinogion as a text, whilst still researching the other topics in passing as context.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From this I was able to develop my research objectives, firstly I was interested in why there was a lack of respect for Welsh myths like The Mabinogion. I was also interested in studying why the women of The Mabinogion are depicted so unsympathetically and how their portrayals compare to that of other texts written in the same era. Due to the complex and somewhat convoluted nature of I chose to narrow down my research again, and have focused on four named women from the main Four Branches. In future I hope to broaden the scope of my research but this seemed like a natural starting point. My practical work was of course influenced by this as I created three pieces of short fiction, each focused on one of the women, so that I would have a completed portfolio of four pieces for the four women. I wrote one piece last term. Whilst the theme of my research is understanding, the theme of my practice is solidly re-imagining. This report shows how my research into this phenomena has inspired my practical work, as well as how both the research and practice have developed organically with each other.</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sz w:val="24"/>
          <w:szCs w:val="24"/>
          <w:u w:val="single"/>
        </w:rPr>
      </w:pPr>
      <w:r w:rsidDel="00000000" w:rsidR="00000000" w:rsidRPr="00000000">
        <w:rPr>
          <w:b w:val="1"/>
          <w:sz w:val="24"/>
          <w:szCs w:val="24"/>
          <w:u w:val="single"/>
          <w:rtl w:val="0"/>
        </w:rPr>
        <w:t xml:space="preserve">Literature Review</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u w:val="single"/>
        </w:rPr>
      </w:pPr>
      <w:r w:rsidDel="00000000" w:rsidR="00000000" w:rsidRPr="00000000">
        <w:rPr>
          <w:u w:val="single"/>
          <w:rtl w:val="0"/>
        </w:rPr>
        <w:t xml:space="preserve">Core texts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As my primary source I will be using Sioned Davies’ 2007 translation of The Mabinogion. Not only is there a great deal of scholarship based on this particular version, but it is also a very accessible and straightforward translation.</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u w:val="single"/>
        </w:rPr>
      </w:pPr>
      <w:r w:rsidDel="00000000" w:rsidR="00000000" w:rsidRPr="00000000">
        <w:rPr>
          <w:u w:val="single"/>
          <w:rtl w:val="0"/>
        </w:rPr>
        <w:t xml:space="preserve">Key articles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Simon Rodway’s 2018 article ‘The Mabinogi and the Shadow of Celtic Mythology’ explores how The Mabinogion was dismissed as a complex and refined work of literature and instead became classified as Celtic superstition from a primitive country. Rodway notes the lack of rigour applied to Celtic studies has allowed the perception of The Mabinogion to become little more than myth from all the Celtic nations as opposed to its own unique piece of welsh literature and history.</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In mediaeval literature, the calumniated wife is a common motif, and it appears multiple times in The Mabinogion. Juliette Wood writes in her 2015 article that the figure is usually someone from the outside who is perceived as other, leading to persecution. I was aware of this phenomenon but did not realise that it had a name or that there was scholarship behind it. This article delves deeper into the idea and directly applies it to the women of The Mabinogion.</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highlight w:val="white"/>
        </w:rPr>
      </w:pPr>
      <w:r w:rsidDel="00000000" w:rsidR="00000000" w:rsidRPr="00000000">
        <w:rPr>
          <w:rtl w:val="0"/>
        </w:rPr>
        <w:t xml:space="preserve">Another highly useful article is ‘</w:t>
      </w:r>
      <w:r w:rsidDel="00000000" w:rsidR="00000000" w:rsidRPr="00000000">
        <w:rPr>
          <w:highlight w:val="white"/>
          <w:rtl w:val="0"/>
        </w:rPr>
        <w:t xml:space="preserve">Singular performances of gender: Women in the Four Branches of The Mabinogion’ by Laura Roberts. This article contextualises the women’s actions within mediaeval Celtic society, grounding the text. </w:t>
      </w:r>
    </w:p>
    <w:p w:rsidR="00000000" w:rsidDel="00000000" w:rsidP="00000000" w:rsidRDefault="00000000" w:rsidRPr="00000000" w14:paraId="00000018">
      <w:pPr>
        <w:rPr>
          <w:highlight w:val="white"/>
        </w:rPr>
      </w:pPr>
      <w:r w:rsidDel="00000000" w:rsidR="00000000" w:rsidRPr="00000000">
        <w:rPr>
          <w:rtl w:val="0"/>
        </w:rPr>
      </w:r>
    </w:p>
    <w:p w:rsidR="00000000" w:rsidDel="00000000" w:rsidP="00000000" w:rsidRDefault="00000000" w:rsidRPr="00000000" w14:paraId="00000019">
      <w:pPr>
        <w:rPr>
          <w:highlight w:val="white"/>
        </w:rPr>
      </w:pPr>
      <w:r w:rsidDel="00000000" w:rsidR="00000000" w:rsidRPr="00000000">
        <w:rPr>
          <w:highlight w:val="white"/>
          <w:rtl w:val="0"/>
        </w:rPr>
        <w:t xml:space="preserve">Whilst not directly relevant, the 1998 article ‘Reflections on Rhiannon and the Horse Episodes in "Pwyll"’ by Jessica Hemmings provides a series of valuable insights about the texts themselves, most notably about their authorship. In conjunction with Rodway’s article it clearly defines and articulates the myth of Celtic primitivism and how it relates to The Mabinogion. This is something that changed the way I looked at these stories as well as my own writing. </w:t>
      </w:r>
    </w:p>
    <w:p w:rsidR="00000000" w:rsidDel="00000000" w:rsidP="00000000" w:rsidRDefault="00000000" w:rsidRPr="00000000" w14:paraId="0000001A">
      <w:pPr>
        <w:rPr>
          <w:highlight w:val="white"/>
        </w:rPr>
      </w:pPr>
      <w:r w:rsidDel="00000000" w:rsidR="00000000" w:rsidRPr="00000000">
        <w:rPr>
          <w:rtl w:val="0"/>
        </w:rPr>
      </w:r>
    </w:p>
    <w:p w:rsidR="00000000" w:rsidDel="00000000" w:rsidP="00000000" w:rsidRDefault="00000000" w:rsidRPr="00000000" w14:paraId="0000001B">
      <w:pPr>
        <w:rPr>
          <w:b w:val="1"/>
          <w:sz w:val="24"/>
          <w:szCs w:val="24"/>
          <w:highlight w:val="white"/>
          <w:u w:val="single"/>
        </w:rPr>
      </w:pPr>
      <w:r w:rsidDel="00000000" w:rsidR="00000000" w:rsidRPr="00000000">
        <w:rPr>
          <w:b w:val="1"/>
          <w:sz w:val="24"/>
          <w:szCs w:val="24"/>
          <w:highlight w:val="white"/>
          <w:u w:val="single"/>
          <w:rtl w:val="0"/>
        </w:rPr>
        <w:t xml:space="preserve">Research and Practice</w:t>
      </w:r>
    </w:p>
    <w:p w:rsidR="00000000" w:rsidDel="00000000" w:rsidP="00000000" w:rsidRDefault="00000000" w:rsidRPr="00000000" w14:paraId="0000001C">
      <w:pPr>
        <w:rPr>
          <w:highlight w:val="white"/>
        </w:rPr>
      </w:pPr>
      <w:r w:rsidDel="00000000" w:rsidR="00000000" w:rsidRPr="00000000">
        <w:rPr>
          <w:rtl w:val="0"/>
        </w:rPr>
      </w:r>
    </w:p>
    <w:p w:rsidR="00000000" w:rsidDel="00000000" w:rsidP="00000000" w:rsidRDefault="00000000" w:rsidRPr="00000000" w14:paraId="0000001D">
      <w:pPr>
        <w:rPr>
          <w:highlight w:val="white"/>
        </w:rPr>
      </w:pPr>
      <w:r w:rsidDel="00000000" w:rsidR="00000000" w:rsidRPr="00000000">
        <w:rPr>
          <w:highlight w:val="white"/>
          <w:rtl w:val="0"/>
        </w:rPr>
        <w:t xml:space="preserve">For the past year I have started an ongoing project titled ‘Celtic Dreams: New Visions of an Old Future’ which is primarily a way for me to re-imagine stories and bring them to a new audience. Recently the focus of this ongoing portfolio has shifted to focus on the female characters from The Mabinogion. For this module I’ve produced two pieces of short fiction about the characters of Rhiannon and Branwen from the First and Second Branches. Both characters are presented as little more than pawns in the original text and so my stories are a way to give them a voice. I should also note that the fiction I create is not intended to be a direct retelling but rather re-imaginings with a focus on autonomy and feminism. </w:t>
      </w:r>
    </w:p>
    <w:p w:rsidR="00000000" w:rsidDel="00000000" w:rsidP="00000000" w:rsidRDefault="00000000" w:rsidRPr="00000000" w14:paraId="0000001E">
      <w:pPr>
        <w:rPr>
          <w:highlight w:val="white"/>
        </w:rPr>
      </w:pPr>
      <w:r w:rsidDel="00000000" w:rsidR="00000000" w:rsidRPr="00000000">
        <w:rPr>
          <w:rtl w:val="0"/>
        </w:rPr>
      </w:r>
    </w:p>
    <w:p w:rsidR="00000000" w:rsidDel="00000000" w:rsidP="00000000" w:rsidRDefault="00000000" w:rsidRPr="00000000" w14:paraId="0000001F">
      <w:pPr>
        <w:rPr>
          <w:highlight w:val="white"/>
        </w:rPr>
      </w:pPr>
      <w:r w:rsidDel="00000000" w:rsidR="00000000" w:rsidRPr="00000000">
        <w:rPr>
          <w:highlight w:val="white"/>
          <w:rtl w:val="0"/>
        </w:rPr>
        <w:t xml:space="preserve">The main research methodology I used for this module was narrative inquiry. A methodology that ‘takes stories as its primary source of data and examines the content, structure, performance, or context’ (Wells, 2011, p.7) is well suited to the study of literature. Not only does narrative inquiry examine a narrative as a whole but also perceives all aspects of a story such as characters as narratives themselves. This provided the opportunity to imagine the women not just as players in a story but as vessels of a story. By embracing this I was able to strip down the narrative into key beats and rebuild the story around those beats without being overly concerned by the original narrative. My main source was a translation of The Mabinogion, and narrative inquiry is perfectly suited to being applied to literature as it encourages a close reading of the text whilst still considering the impact external factors such as the socio-political culture at the time would have had on the narrative. </w:t>
      </w:r>
    </w:p>
    <w:p w:rsidR="00000000" w:rsidDel="00000000" w:rsidP="00000000" w:rsidRDefault="00000000" w:rsidRPr="00000000" w14:paraId="00000020">
      <w:pPr>
        <w:rPr>
          <w:highlight w:val="white"/>
        </w:rPr>
      </w:pPr>
      <w:r w:rsidDel="00000000" w:rsidR="00000000" w:rsidRPr="00000000">
        <w:rPr>
          <w:rtl w:val="0"/>
        </w:rPr>
      </w:r>
    </w:p>
    <w:p w:rsidR="00000000" w:rsidDel="00000000" w:rsidP="00000000" w:rsidRDefault="00000000" w:rsidRPr="00000000" w14:paraId="00000021">
      <w:pPr>
        <w:rPr>
          <w:highlight w:val="white"/>
        </w:rPr>
      </w:pPr>
      <w:r w:rsidDel="00000000" w:rsidR="00000000" w:rsidRPr="00000000">
        <w:rPr>
          <w:highlight w:val="white"/>
          <w:rtl w:val="0"/>
        </w:rPr>
        <w:t xml:space="preserve">Rhiannon follows the titular character after she is accused of the murder of her son. It takes place before she reunites with him during her penance. This was the piece I started with and is most reminiscent of my usual, heavily detailed writing style. Containing little to no dialogue, it’s a third person character study about the events that lead Rhiannon to the situation she finds herself in at the start of the story. </w:t>
      </w:r>
    </w:p>
    <w:p w:rsidR="00000000" w:rsidDel="00000000" w:rsidP="00000000" w:rsidRDefault="00000000" w:rsidRPr="00000000" w14:paraId="00000022">
      <w:pPr>
        <w:rPr>
          <w:highlight w:val="white"/>
        </w:rPr>
      </w:pPr>
      <w:r w:rsidDel="00000000" w:rsidR="00000000" w:rsidRPr="00000000">
        <w:rPr>
          <w:rtl w:val="0"/>
        </w:rPr>
      </w:r>
    </w:p>
    <w:p w:rsidR="00000000" w:rsidDel="00000000" w:rsidP="00000000" w:rsidRDefault="00000000" w:rsidRPr="00000000" w14:paraId="00000023">
      <w:pPr>
        <w:rPr>
          <w:highlight w:val="white"/>
        </w:rPr>
      </w:pPr>
      <w:r w:rsidDel="00000000" w:rsidR="00000000" w:rsidRPr="00000000">
        <w:rPr>
          <w:highlight w:val="white"/>
          <w:rtl w:val="0"/>
        </w:rPr>
        <w:t xml:space="preserve">The second piece I created follows Branwen confronting her husband after they have both died. Of all the women in The Mabinogion, Branwen is perhaps the most ill-treated. This piece is also where I experimented with a more straightforward writing style. Additionally, a dialogue heavy piece was unusual for me as I often avoid writing conversations between characters. In this piece Branwen challenges her husband regarding his mistreatment of her before she realises that they are both dead. After this confrontation she turns and walks alone and free into the afterlife.</w:t>
      </w:r>
    </w:p>
    <w:p w:rsidR="00000000" w:rsidDel="00000000" w:rsidP="00000000" w:rsidRDefault="00000000" w:rsidRPr="00000000" w14:paraId="00000024">
      <w:pPr>
        <w:rPr>
          <w:highlight w:val="white"/>
        </w:rPr>
      </w:pPr>
      <w:r w:rsidDel="00000000" w:rsidR="00000000" w:rsidRPr="00000000">
        <w:rPr>
          <w:rtl w:val="0"/>
        </w:rPr>
      </w:r>
    </w:p>
    <w:p w:rsidR="00000000" w:rsidDel="00000000" w:rsidP="00000000" w:rsidRDefault="00000000" w:rsidRPr="00000000" w14:paraId="00000025">
      <w:pPr>
        <w:rPr>
          <w:highlight w:val="white"/>
        </w:rPr>
      </w:pPr>
      <w:r w:rsidDel="00000000" w:rsidR="00000000" w:rsidRPr="00000000">
        <w:rPr>
          <w:highlight w:val="white"/>
          <w:rtl w:val="0"/>
        </w:rPr>
        <w:t xml:space="preserve">Initially, a third piece had been planned following the character of Arianrhod from the Fourth Branch. However due to the nature of her story it would have to be a companion piece to Blodeuwedd with more direct links to the latters story, however as I wrote both Rhiannon and Branwen I realised that I needed to focus on two, higher quality self contained narratives as opposed to three.</w:t>
      </w:r>
    </w:p>
    <w:p w:rsidR="00000000" w:rsidDel="00000000" w:rsidP="00000000" w:rsidRDefault="00000000" w:rsidRPr="00000000" w14:paraId="00000026">
      <w:pPr>
        <w:rPr>
          <w:highlight w:val="white"/>
        </w:rPr>
      </w:pPr>
      <w:r w:rsidDel="00000000" w:rsidR="00000000" w:rsidRPr="00000000">
        <w:rPr>
          <w:rtl w:val="0"/>
        </w:rPr>
      </w:r>
    </w:p>
    <w:p w:rsidR="00000000" w:rsidDel="00000000" w:rsidP="00000000" w:rsidRDefault="00000000" w:rsidRPr="00000000" w14:paraId="00000027">
      <w:pPr>
        <w:rPr>
          <w:highlight w:val="white"/>
        </w:rPr>
      </w:pPr>
      <w:r w:rsidDel="00000000" w:rsidR="00000000" w:rsidRPr="00000000">
        <w:rPr>
          <w:highlight w:val="white"/>
          <w:rtl w:val="0"/>
        </w:rPr>
        <w:t xml:space="preserve">In mediaeval literature women cannot really aspire to much, serving as plot devices or objects of desire in most cases. However, I have realised that the women in The Mabinogion are particularly maligned. Despite the many retellings centering women in mythology that have been written in recent years, Welsh mythology has been relatively untouched. As such there was a gap in the market to create stories and works that imagined their perspectives. Furthermore, it coincides perfectly with my interest in Welsh heritage and cultural preservation. As I write re-imaginings it could be argued that my work cannot possibly fall under the category of preservation due to how much I change, but I would argue that peaking and maintaining interest in something is the first step to effective and long lasting preservation. My work is intended as a jumping off point, a way to encourage interest and further reading into the subject matter. The Mabinogion is complex and not the most accessible text and so by writing character driven and updated stories about some of the most interesting and overlooked characters I hope to take some of the fear and difficulty of accessing the original text away. Additionally, the updated content focus on women might help the stories become more relatable, with modern readers like myself finding the key themes of consent and choice engaging and poignant, particularly in the current socio-political climate.</w:t>
      </w:r>
    </w:p>
    <w:p w:rsidR="00000000" w:rsidDel="00000000" w:rsidP="00000000" w:rsidRDefault="00000000" w:rsidRPr="00000000" w14:paraId="00000028">
      <w:pPr>
        <w:rPr>
          <w:highlight w:val="white"/>
        </w:rPr>
      </w:pPr>
      <w:r w:rsidDel="00000000" w:rsidR="00000000" w:rsidRPr="00000000">
        <w:rPr>
          <w:rtl w:val="0"/>
        </w:rPr>
      </w:r>
    </w:p>
    <w:p w:rsidR="00000000" w:rsidDel="00000000" w:rsidP="00000000" w:rsidRDefault="00000000" w:rsidRPr="00000000" w14:paraId="00000029">
      <w:pPr>
        <w:rPr>
          <w:highlight w:val="white"/>
        </w:rPr>
      </w:pPr>
      <w:r w:rsidDel="00000000" w:rsidR="00000000" w:rsidRPr="00000000">
        <w:rPr>
          <w:highlight w:val="white"/>
          <w:rtl w:val="0"/>
        </w:rPr>
        <w:t xml:space="preserve">Both Rhiannon and Branwen are at the centre of their narratives in the stories I have written, as the reader gains a unique insight into their emotions and motivations. Branwen's story, despite following her life fairly closely, aims to give her some closure after the suffering she was put through. It also removes her guilt at the end and places the blame on the men. At the end of Rhiannon’s story it states that she will reunite with her son and find peace. Both pieces share the themes of autonomy and feminism but Rhiannon is the most thematically different piece to other work I have created. Branwen and some of my previous work such as Blodeuwedd and In Silence, A Bargain deal with female rage. The characters in these pieces are angry at their situations whereas Rhiannon is resigned. This was interesting to write as I have far more practice depicting anger and so writing a character who is primarily calm and collected was quite a departure.</w:t>
      </w:r>
    </w:p>
    <w:p w:rsidR="00000000" w:rsidDel="00000000" w:rsidP="00000000" w:rsidRDefault="00000000" w:rsidRPr="00000000" w14:paraId="0000002A">
      <w:pPr>
        <w:rPr>
          <w:highlight w:val="white"/>
        </w:rPr>
      </w:pPr>
      <w:r w:rsidDel="00000000" w:rsidR="00000000" w:rsidRPr="00000000">
        <w:rPr>
          <w:rtl w:val="0"/>
        </w:rPr>
      </w:r>
    </w:p>
    <w:p w:rsidR="00000000" w:rsidDel="00000000" w:rsidP="00000000" w:rsidRDefault="00000000" w:rsidRPr="00000000" w14:paraId="0000002B">
      <w:pPr>
        <w:rPr>
          <w:highlight w:val="white"/>
        </w:rPr>
      </w:pPr>
      <w:r w:rsidDel="00000000" w:rsidR="00000000" w:rsidRPr="00000000">
        <w:rPr>
          <w:highlight w:val="white"/>
          <w:rtl w:val="0"/>
        </w:rPr>
        <w:t xml:space="preserve">Autonomy is present in both my stories. Whilst on the surface it appears that neither women have a large degree of it, both make decisions under the surface that influence the directions they take. Rhiannon is a servant because she suggested it, and whilst she spends her time suffering and humiliated, she is still safer than if others had decided her fate. Branwen, despite having no control over her life, takes control and leaves her abusers behind in death. In the original text, Branwen and Rhiannon are quite different, but are chiefly similar as </w:t>
      </w:r>
      <w:r w:rsidDel="00000000" w:rsidR="00000000" w:rsidRPr="00000000">
        <w:rPr>
          <w:rtl w:val="0"/>
        </w:rPr>
        <w:t xml:space="preserve">they ‘did not commit the crime for which she is punished’ (Hemmings, 1998, p.28.) This allowed for much play when writing my own stories as the catalyst was the same, but their reactions are entirely different.</w:t>
      </w:r>
      <w:r w:rsidDel="00000000" w:rsidR="00000000" w:rsidRPr="00000000">
        <w:rPr>
          <w:rtl w:val="0"/>
        </w:rPr>
      </w:r>
    </w:p>
    <w:p w:rsidR="00000000" w:rsidDel="00000000" w:rsidP="00000000" w:rsidRDefault="00000000" w:rsidRPr="00000000" w14:paraId="0000002C">
      <w:pPr>
        <w:rPr>
          <w:highlight w:val="white"/>
        </w:rPr>
      </w:pPr>
      <w:r w:rsidDel="00000000" w:rsidR="00000000" w:rsidRPr="00000000">
        <w:rPr>
          <w:rtl w:val="0"/>
        </w:rPr>
      </w:r>
    </w:p>
    <w:p w:rsidR="00000000" w:rsidDel="00000000" w:rsidP="00000000" w:rsidRDefault="00000000" w:rsidRPr="00000000" w14:paraId="0000002D">
      <w:pPr>
        <w:rPr>
          <w:highlight w:val="white"/>
        </w:rPr>
      </w:pPr>
      <w:r w:rsidDel="00000000" w:rsidR="00000000" w:rsidRPr="00000000">
        <w:rPr>
          <w:highlight w:val="white"/>
          <w:rtl w:val="0"/>
        </w:rPr>
        <w:t xml:space="preserve">My work serves to try and answer the careless and uninterested portrayal of a classic from Welsh history by presenting a more dynamic telling with actual humanised characters as opposed to plot devices. They are not perfect because perfection is rarely found in compelling stories. Moreover, whilst retellings of Welsh myth have been few and far between, many that have been created were aimed at children with the 1960s and 70s seeing </w:t>
      </w:r>
      <w:r w:rsidDel="00000000" w:rsidR="00000000" w:rsidRPr="00000000">
        <w:rPr>
          <w:rtl w:val="0"/>
        </w:rPr>
        <w:t xml:space="preserve"> ‘the publication of 15 original fantasy novels and the reprint of three others… based directly on the Four Branches’ (Sullivan, p.14, 2011.) Since then little has been created.</w:t>
      </w:r>
      <w:r w:rsidDel="00000000" w:rsidR="00000000" w:rsidRPr="00000000">
        <w:rPr>
          <w:rtl w:val="0"/>
        </w:rPr>
      </w:r>
    </w:p>
    <w:p w:rsidR="00000000" w:rsidDel="00000000" w:rsidP="00000000" w:rsidRDefault="00000000" w:rsidRPr="00000000" w14:paraId="0000002E">
      <w:pPr>
        <w:rPr>
          <w:highlight w:val="white"/>
        </w:rPr>
      </w:pPr>
      <w:r w:rsidDel="00000000" w:rsidR="00000000" w:rsidRPr="00000000">
        <w:rPr>
          <w:rtl w:val="0"/>
        </w:rPr>
      </w:r>
    </w:p>
    <w:p w:rsidR="00000000" w:rsidDel="00000000" w:rsidP="00000000" w:rsidRDefault="00000000" w:rsidRPr="00000000" w14:paraId="0000002F">
      <w:pPr>
        <w:rPr/>
      </w:pPr>
      <w:r w:rsidDel="00000000" w:rsidR="00000000" w:rsidRPr="00000000">
        <w:rPr>
          <w:highlight w:val="white"/>
          <w:rtl w:val="0"/>
        </w:rPr>
        <w:t xml:space="preserve">The concept of Celtic Primitivism was something I had heard of in passing but had not properly encountered until I read Rodway’s “The Mabinogi and the Shadow of Celtic Mythology’ in preparation for an article. In his work, Rodway states that ‘the Four Branches were not presented… as ‘Welsh Literature’ but as ‘Celtic Mythology’’ (2018, p.2.) and that the Celtic speakers, particularly Welsh speakers are left suffering as </w:t>
      </w:r>
      <w:r w:rsidDel="00000000" w:rsidR="00000000" w:rsidRPr="00000000">
        <w:rPr>
          <w:rtl w:val="0"/>
        </w:rPr>
        <w:t xml:space="preserve">‘their mediaeval literature, rebranded as ‘legends’ or ‘mythology’, is appropriated by a privileged audience that largely remains wilfully ignorant of their modern culture’ (2018, p.9.) This was something I had realised was a phenomenon but didn’t have the words for. As both a writer and a lover of stories this was deeply disheartening. The Mabinogion is complex, in technique, narrative and structure. Its contents and stories are also uniquely Welsh. To refer to them simply as Celtic stories does them a great disservice. The Celtic nations encompass not only Wales, but Ireland, Scotland and parts of England and France, each with their own unique languages, cultures and stories. Consistently mischaracterized as primitive and underdeveloped compared to other nations and cultures, Wales and Welsh stories have been overlooked by the media. This greatly influenced my writing and my desire to tell these stories. Whilst retellings of The Mabinogion are few, even fewer are by Welsh authors and fewer still focus on the women. I wanted to create stories that gave these women a chance to be autonomous beings as well as peak the interest of the reader. As I write re-imaginings I take great liberties, updating the ideas for a 21st century audience, but I still hope to peak interest in the original tales. I did not want to fall into the trap of characterising the Welsh as simple or primitive. Many of them are cruel, yes, but they are also clever and calculating. They are politicians and manipulators, not simple people. Additionally I have not and will never anglicise my work, using the original Welsh names and spellings wherever I can.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In a similar vein, there is a subtle distaste for Christianity that colours my work. The Mabinogion likely existed for many years before the stories were finally compiled at some point during the 12th and 13th centuries. The two main source manuscripts were created between 1350 and 1410, and we also have earlier fragments. We can also assume that the written manuscripts that we do have would have been written down by those with the patronage of the Church and so ‘it is likely that some characteristics of The Mabinogion may have been altered and the portrayal of Celtic cultures offered is tinged with the vision and worldview of Christian monks.’ (Roberts, 2023, p.9.) Myth, legend and fairy tales being sanitised and Christianised is not a new phenomenon but it is one that inherently changes the story that is being told.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Both Rhiannon and Branwen make reference to believing in gods other than the Christian god. Atheism and freedom of religion are big themes in all my work, particularly when religion is used as a scapegoat and excuse for violence. The ministers in my version of Rhiannon’s story use her pagan beliefs as a way to further her persecution, stating that ‘baptism could not wash out the rot inside’ despite her wholehearted acceptance and conversion to her husband's religion. In her confrontation with Matholwch, Branwen tells him that the cauldron he was dissatisfied with would have given him the power of ‘your God Himself.’  These are all creative choices I have made as the original text makes little reference to pagan or pre-Christian beliefs but it is likely that the Christian view of women in the mediaeval period impacted their depiction. In seeking to give them a more rounded character I have chosen to separate them from what could have been an aspect of their oppression.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b w:val="1"/>
          <w:sz w:val="24"/>
          <w:szCs w:val="24"/>
          <w:u w:val="single"/>
        </w:rPr>
      </w:pPr>
      <w:r w:rsidDel="00000000" w:rsidR="00000000" w:rsidRPr="00000000">
        <w:rPr>
          <w:b w:val="1"/>
          <w:sz w:val="24"/>
          <w:szCs w:val="24"/>
          <w:u w:val="single"/>
          <w:rtl w:val="0"/>
        </w:rPr>
        <w:t xml:space="preserve">Theoretical Perspectives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A key motif that impacted my practical work was the calumniated wife. In traditional narratives, the calumniated wife is falsely accused of, and usually punished harshly for, some crime or sin. Appearing in narratives from almost every culture around the world, the First and Second Branches contain clear examples. Despite being very different characters, both Rhiannon and Branwen are persecuted after their marriages. Juliette Wood states that ‘The Calumniated Wife is…a foreigner and often accused of witchcraft, and here too her relatively unstable position in society makes her vulnerable’ (p.63, 2015.) Both Rhiannon and Branwen are strangers in a strange land, with Rhiannon being a woman from the Otherworld and Branwen being a Welsh princess who becomes queen of Ireland. In my work, this is still the case but I wanted to potentially explore why the women were persecuted so. In the Mabinogion the crime of another is enough to condemn Branwen whereas Rhiannon is not allowed to defend herself meaningfully and instead offers the option of 7 years penance to avoid being executed. In my work Rhiannon still offers to perform penance, but it is hinted that leaving the mortal world to return to the Otherworld would be just as dangerous for her. Throughout my piece Rhiannon makes reference to choice, that marrying Pwyll was her choice, that penance (despite not being able to choose what the penance would entail) was her choice and that her lack of hatred and vengeance was also her choice. Branwen takes a far different route. Here I show Branwen’s anger and vindication at how she was treated, and give her some catharsis by allowing her to speak plainly to her abuser in a situation where they are on equal ground. In the original tale, her life is what can only be described as tragic, and so I wanted to at least give Branwen the hope of peace after her death. In both of my pieces the reason they are persecuted is the fear of change. Both are outsiders and both have power, in Rhiannon’s case she is a magical being, a woman from the Otherworld who is not human and in Branwen’s case she is the princess of a wealthy and powerful kingdom who hold an artefact of immense power (the magical cauldron of resurrection.) They threaten the order of the worlds they have entered into and therefore they must be dehumanised and stripped powerless. Both times they are reduced to merely being the means of producing heirs by the men around them and once that is done they are restricted even further.</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Adapting myths and older stories will always be more complicated, despite the potential that they offer. Matthew Francis writes</w:t>
      </w:r>
    </w:p>
    <w:p w:rsidR="00000000" w:rsidDel="00000000" w:rsidP="00000000" w:rsidRDefault="00000000" w:rsidRPr="00000000" w14:paraId="0000003B">
      <w:pPr>
        <w:ind w:left="708.6614173228347" w:right="147.4015748031502" w:firstLine="0"/>
        <w:rPr>
          <w:highlight w:val="white"/>
        </w:rPr>
      </w:pPr>
      <w:r w:rsidDel="00000000" w:rsidR="00000000" w:rsidRPr="00000000">
        <w:rPr>
          <w:highlight w:val="white"/>
          <w:rtl w:val="0"/>
        </w:rPr>
        <w:t xml:space="preserve">‘Any adaptor of this medieval story for a modern audience faces three major difficulties: the cultural and ideological differences separating us from the characters and original audience, the unfamiliar narrative conventions, and the pervasive use of the supernatural as a plot device (which may be regarded as a special case of both the aforementioned difficulties, cultural and narratological).’ ( 2017, p.312.)</w:t>
      </w:r>
    </w:p>
    <w:p w:rsidR="00000000" w:rsidDel="00000000" w:rsidP="00000000" w:rsidRDefault="00000000" w:rsidRPr="00000000" w14:paraId="0000003C">
      <w:pPr>
        <w:ind w:left="850.3937007874017" w:right="997.7952755905511" w:firstLine="0"/>
        <w:jc w:val="center"/>
        <w:rPr>
          <w:highlight w:val="white"/>
        </w:rPr>
      </w:pPr>
      <w:r w:rsidDel="00000000" w:rsidR="00000000" w:rsidRPr="00000000">
        <w:rPr>
          <w:rtl w:val="0"/>
        </w:rPr>
      </w:r>
    </w:p>
    <w:p w:rsidR="00000000" w:rsidDel="00000000" w:rsidP="00000000" w:rsidRDefault="00000000" w:rsidRPr="00000000" w14:paraId="0000003D">
      <w:pPr>
        <w:ind w:left="0" w:right="5.669291338583093" w:firstLine="0"/>
        <w:jc w:val="left"/>
        <w:rPr>
          <w:highlight w:val="white"/>
        </w:rPr>
      </w:pPr>
      <w:r w:rsidDel="00000000" w:rsidR="00000000" w:rsidRPr="00000000">
        <w:rPr>
          <w:highlight w:val="white"/>
          <w:rtl w:val="0"/>
        </w:rPr>
        <w:t xml:space="preserve">This is particularly true for The Mabinogion, which is steeped in mediaeval Christian ideology leading to a somewhat disjointed and jarring reading experience at times. However, as I previously mentioned by creating re-imaginings as opposed to straight retellings I can strip away some of the more questionable themes and opinions by providing a perspective that would have often been overlooked. The cultural differences and dated worldview is still depicted, but it is challenged. Both Rhiannon and Branwen question why their world as queen means so little in a world where the king's word seems paramount. Concepts like consent that would have been superfluous to a mediaeval audience are instead brought to the forefront. Branwen states that she was willing to trade sexual intercourse with her husband for the chance to go outside again. </w:t>
      </w:r>
    </w:p>
    <w:p w:rsidR="00000000" w:rsidDel="00000000" w:rsidP="00000000" w:rsidRDefault="00000000" w:rsidRPr="00000000" w14:paraId="0000003E">
      <w:pPr>
        <w:ind w:left="0" w:right="5.669291338583093" w:firstLine="0"/>
        <w:jc w:val="left"/>
        <w:rPr>
          <w:highlight w:val="white"/>
        </w:rPr>
      </w:pPr>
      <w:r w:rsidDel="00000000" w:rsidR="00000000" w:rsidRPr="00000000">
        <w:rPr>
          <w:rtl w:val="0"/>
        </w:rPr>
      </w:r>
    </w:p>
    <w:p w:rsidR="00000000" w:rsidDel="00000000" w:rsidP="00000000" w:rsidRDefault="00000000" w:rsidRPr="00000000" w14:paraId="0000003F">
      <w:pPr>
        <w:ind w:left="0" w:right="5.669291338583093" w:firstLine="0"/>
        <w:jc w:val="left"/>
        <w:rPr>
          <w:highlight w:val="white"/>
        </w:rPr>
      </w:pPr>
      <w:r w:rsidDel="00000000" w:rsidR="00000000" w:rsidRPr="00000000">
        <w:rPr>
          <w:highlight w:val="white"/>
          <w:rtl w:val="0"/>
        </w:rPr>
        <w:t xml:space="preserve">Ideological differences are to be expected but it does not mean they should be accepted. We no longer live in an era where </w:t>
      </w:r>
    </w:p>
    <w:p w:rsidR="00000000" w:rsidDel="00000000" w:rsidP="00000000" w:rsidRDefault="00000000" w:rsidRPr="00000000" w14:paraId="00000040">
      <w:pPr>
        <w:ind w:left="708.6614173228347" w:right="5.669291338583093" w:firstLine="0"/>
        <w:jc w:val="left"/>
        <w:rPr/>
      </w:pPr>
      <w:r w:rsidDel="00000000" w:rsidR="00000000" w:rsidRPr="00000000">
        <w:rPr>
          <w:highlight w:val="white"/>
          <w:rtl w:val="0"/>
        </w:rPr>
        <w:t xml:space="preserve"> </w:t>
      </w:r>
      <w:r w:rsidDel="00000000" w:rsidR="00000000" w:rsidRPr="00000000">
        <w:rPr>
          <w:rtl w:val="0"/>
        </w:rPr>
        <w:t xml:space="preserve">‘women's roles were passive and part of the background, a necessary excuse for the story to be about men: women meant a piece of land added to a kingdom, spoils of war, goods to be negotiated, a dowry to be paid, a peace agreement between two countries or negotiation between men’ (Roberts, p.19, 2023.)</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I knew that I did not want to write stories that reinforced these ideals. When writing Rhiannon I made sure that it was emphasised multiple times that her marrying Pwyll was her choice, even if it was the lesser of two evils. Additionally, in my story Rhiannon is also politically savvy, serving as her husband's advisor and being the mastermind behind saving herself and him from a bargain he made. Rhiannon cripples herself fitting into the role traditionally assigned to her because she has no other options. Conversely we only meet Branwen after her death and so we do not know how she felt about the role assigned to her before it all went wrong, but we do get to intimately experience her anger at the lack of control she had over her own life.  Due to the complexities of the original text it is difficult to change the motivations of a narrative, but I can shift the focus. My stories seek to give them an identity outside of being a pawn. Both Rhiannon and Branwen call themselves queen and mother in my stories, titles and roles they embrace despite their lack of agency. Furthermore, I also aimed to give them a degree of personality not found in the original text. In my piece, Branwen was a kind woman who was broken down by an unkind world. Her anger is wholly justified, she is not a timid pushover nor is she malicious, her cruelty melts into apathy. But we get hints of who she was before her hurt, a woman optimistic about being a queen and keen to foster diplomatic relations. Similarly, with Rhiannon I wanted to steer away from the stereotype of magical women being manipulative and evil and instead presented her as calm and quiet, a woman only seeking safety and tenderness.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Fairy tale scholar and theorist Jack Zipes has often written about the sanitisation and idealisation of fairy tales, and warns that such a practice is reductive. In the 2002 revision of his 1979 book Breaking the Magic Spell states</w:t>
      </w:r>
    </w:p>
    <w:p w:rsidR="00000000" w:rsidDel="00000000" w:rsidP="00000000" w:rsidRDefault="00000000" w:rsidRPr="00000000" w14:paraId="00000045">
      <w:pPr>
        <w:ind w:left="0" w:right="900" w:firstLine="0"/>
        <w:rPr/>
      </w:pPr>
      <w:r w:rsidDel="00000000" w:rsidR="00000000" w:rsidRPr="00000000">
        <w:rPr>
          <w:rtl w:val="0"/>
        </w:rPr>
      </w:r>
    </w:p>
    <w:p w:rsidR="00000000" w:rsidDel="00000000" w:rsidP="00000000" w:rsidRDefault="00000000" w:rsidRPr="00000000" w14:paraId="00000046">
      <w:pPr>
        <w:ind w:left="900" w:right="900" w:firstLine="0"/>
        <w:rPr/>
      </w:pPr>
      <w:r w:rsidDel="00000000" w:rsidR="00000000" w:rsidRPr="00000000">
        <w:rPr>
          <w:rtl w:val="0"/>
        </w:rPr>
        <w:t xml:space="preserve">‘Yet, if we reread some of the tales with history in mind, and if we reflect for a moment about the issues at stake, it becomes apparent that these enchanting, lovable tales are filled with all sorts of power struggles over kingdoms, rightful rule, money, women, children, and land…’ (p.44, 2002.)</w:t>
      </w:r>
    </w:p>
    <w:p w:rsidR="00000000" w:rsidDel="00000000" w:rsidP="00000000" w:rsidRDefault="00000000" w:rsidRPr="00000000" w14:paraId="00000047">
      <w:pPr>
        <w:ind w:left="900" w:right="900" w:firstLine="0"/>
        <w:rPr/>
      </w:pPr>
      <w:r w:rsidDel="00000000" w:rsidR="00000000" w:rsidRPr="00000000">
        <w:rPr>
          <w:rtl w:val="0"/>
        </w:rPr>
      </w:r>
    </w:p>
    <w:p w:rsidR="00000000" w:rsidDel="00000000" w:rsidP="00000000" w:rsidRDefault="00000000" w:rsidRPr="00000000" w14:paraId="00000048">
      <w:pPr>
        <w:ind w:left="0" w:right="0" w:firstLine="0"/>
        <w:rPr/>
      </w:pPr>
      <w:r w:rsidDel="00000000" w:rsidR="00000000" w:rsidRPr="00000000">
        <w:rPr>
          <w:rtl w:val="0"/>
        </w:rPr>
        <w:t xml:space="preserve">Admittedly The Mabinogion is not quite a collection of fairy tales but the point still stands. My work puts these themes at the forefront whilst also stripping them down to their individual human impact. Branwen and Rhiannon’s stories are no longer about heirs needed for a stable kingdom but mothers longing for a child taken from them. That is not to say that the historical context and original themes are wholly removed in my work but rather I aim to offer a different perspective instead of the detached one we are often fed. Furthermore, Zipes also notes that fairy tales ‘continue to exercise an extraordinary hold over our real and imaginative lives from childhood to adulthood’ (p.47, 2002.) This is particularly important to note as most retellings of The Mabinogion have been aimed at children and mine are most certainly not. It is in knowing that stories have power that I write my re-imaginings, centering ideas that resonate with me and hopefully with other people my age. For children, stories focus on good and evil, but my re-imaginings are not interested in morality but in individuality. In a society overly focused on being perceived as good and virtuous my stories put personal safety and contentment at the forefront. My characters do not care if they make choices for the greater good, because the greater good is not a safe and comfortable place for them. As women, particularly young women, we are taught from a very young age to be agreeable, to avoid causing conflict and to take up as little space as possible. My stories are a space to practise not doing that, to encourage people who may have been told to be agreeable and quiet to explore what it may feel like to put themselves first for once. </w:t>
      </w:r>
    </w:p>
    <w:p w:rsidR="00000000" w:rsidDel="00000000" w:rsidP="00000000" w:rsidRDefault="00000000" w:rsidRPr="00000000" w14:paraId="00000049">
      <w:pPr>
        <w:ind w:left="900" w:right="900" w:firstLine="0"/>
        <w:rPr/>
      </w:pPr>
      <w:r w:rsidDel="00000000" w:rsidR="00000000" w:rsidRPr="00000000">
        <w:rPr>
          <w:rtl w:val="0"/>
        </w:rPr>
      </w:r>
    </w:p>
    <w:p w:rsidR="00000000" w:rsidDel="00000000" w:rsidP="00000000" w:rsidRDefault="00000000" w:rsidRPr="00000000" w14:paraId="0000004A">
      <w:pPr>
        <w:ind w:left="-720" w:right="900" w:firstLine="0"/>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b w:val="1"/>
          <w:sz w:val="24"/>
          <w:szCs w:val="24"/>
          <w:u w:val="single"/>
        </w:rPr>
      </w:pPr>
      <w:r w:rsidDel="00000000" w:rsidR="00000000" w:rsidRPr="00000000">
        <w:rPr>
          <w:b w:val="1"/>
          <w:sz w:val="24"/>
          <w:szCs w:val="24"/>
          <w:u w:val="single"/>
          <w:rtl w:val="0"/>
        </w:rPr>
        <w:t xml:space="preserve">Evaluation and Final Thoughts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highlight w:val="white"/>
        </w:rPr>
      </w:pPr>
      <w:r w:rsidDel="00000000" w:rsidR="00000000" w:rsidRPr="00000000">
        <w:rPr>
          <w:rtl w:val="0"/>
        </w:rPr>
        <w:t xml:space="preserve">Integrating research and practice is key in any art form, but particularly in writing. As a writer, I am also a researcher and finding new theories or ways of thinking allows me to continually develop my work. I do not intend to seek answers but rather to find new questions to ask. Art should always be a back and forth process and in writing that takes the form of drafting. This process also allows for the implementation of new ideas that I may have come across whilst researching, such as changing the depiction of Christianity when learning about how extensive the sanitising of the original story may have been. Tying in with my own distaste for organised religion,  my character's faith is also symbolic of their oppression, another facet that has been used to belittle and control them. </w:t>
      </w:r>
      <w:r w:rsidDel="00000000" w:rsidR="00000000" w:rsidRPr="00000000">
        <w:rPr>
          <w:rtl w:val="0"/>
        </w:rPr>
      </w:r>
    </w:p>
    <w:p w:rsidR="00000000" w:rsidDel="00000000" w:rsidP="00000000" w:rsidRDefault="00000000" w:rsidRPr="00000000" w14:paraId="00000051">
      <w:pPr>
        <w:rPr>
          <w:highlight w:val="white"/>
        </w:rPr>
      </w:pPr>
      <w:r w:rsidDel="00000000" w:rsidR="00000000" w:rsidRPr="00000000">
        <w:rPr>
          <w:rtl w:val="0"/>
        </w:rPr>
      </w:r>
    </w:p>
    <w:p w:rsidR="00000000" w:rsidDel="00000000" w:rsidP="00000000" w:rsidRDefault="00000000" w:rsidRPr="00000000" w14:paraId="00000052">
      <w:pPr>
        <w:rPr>
          <w:highlight w:val="white"/>
        </w:rPr>
      </w:pPr>
      <w:r w:rsidDel="00000000" w:rsidR="00000000" w:rsidRPr="00000000">
        <w:rPr>
          <w:highlight w:val="white"/>
          <w:rtl w:val="0"/>
        </w:rPr>
        <w:t xml:space="preserve">Whilst I am happy with the work I have created for this module, they are still unfinished pieces that require further development. I feel as though I was too anxious about conveying the plot of the original texts and did not spend enough time on characterisation. Additionally, I feel like I limited myself to one portrayal by only studying one version of the text. One of the criticisms of narrative inquiry when used for literature is that a methodology that aims to</w:t>
      </w:r>
      <w:r w:rsidDel="00000000" w:rsidR="00000000" w:rsidRPr="00000000">
        <w:rPr>
          <w:rtl w:val="0"/>
        </w:rPr>
        <w:t xml:space="preserve"> ‘describe lived experience’ (Byrne, 2015, p.37) cannot be meaningfully applied to fictional characters. Whilst I disagree, because my goal is to try and explore what a character's lived experience may be within the confines of a fictional story. However, I do feel as though I was overly focused on their role within their respective Branch instead of considering their impact on the wider world and on each other. In future work and drafts this is something that I think would be very interesting, if challenging to incorporate, especially when I come to write Arianrhod’s story.  It was the most cautious I have been this year and it definitely shows, with the pieces feeling more hollow and safe than my other work. I am particularly upset that I did not create a piece for Arianrhod, it it would have helped close this chapter of work more concretely, but upon further reflection had I pushed through and created a third piece it would have been hollow. It would have existed solely to exist rather than be a piece of work I was proud of and that defeats the point of creating anything. I can move forward into my future practice with a starting off point and increased motivation to write something that has meaning outside of being a university assignment.</w:t>
      </w:r>
      <w:r w:rsidDel="00000000" w:rsidR="00000000" w:rsidRPr="00000000">
        <w:rPr>
          <w:rtl w:val="0"/>
        </w:rPr>
      </w:r>
    </w:p>
    <w:p w:rsidR="00000000" w:rsidDel="00000000" w:rsidP="00000000" w:rsidRDefault="00000000" w:rsidRPr="00000000" w14:paraId="00000053">
      <w:pPr>
        <w:rPr>
          <w:highlight w:val="white"/>
        </w:rPr>
      </w:pPr>
      <w:r w:rsidDel="00000000" w:rsidR="00000000" w:rsidRPr="00000000">
        <w:rPr>
          <w:rtl w:val="0"/>
        </w:rPr>
      </w:r>
    </w:p>
    <w:p w:rsidR="00000000" w:rsidDel="00000000" w:rsidP="00000000" w:rsidRDefault="00000000" w:rsidRPr="00000000" w14:paraId="00000054">
      <w:pPr>
        <w:rPr>
          <w:highlight w:val="white"/>
        </w:rPr>
      </w:pPr>
      <w:r w:rsidDel="00000000" w:rsidR="00000000" w:rsidRPr="00000000">
        <w:rPr>
          <w:highlight w:val="white"/>
          <w:rtl w:val="0"/>
        </w:rPr>
        <w:t xml:space="preserve">The work I have produced for this module and for this course marks a turning point for me. I have found a niche that I work well in and that I am passionate about, and the end of this module marks a new chapter. I fully intend to continue on with this research and widen my horizons as I find new themes and characters to focus on. After further reading, I think that focusing on the women with more minor roles from the Four Branches may be a better and more interesting way to explore gender dynamics without being overly caught up in explaining the plot of the original stories. The unnamed women and the women with more minor roles like Cigfa are equally deserving of being humanised and heard. </w:t>
      </w:r>
    </w:p>
    <w:p w:rsidR="00000000" w:rsidDel="00000000" w:rsidP="00000000" w:rsidRDefault="00000000" w:rsidRPr="00000000" w14:paraId="00000055">
      <w:pPr>
        <w:rPr>
          <w:highlight w:val="white"/>
        </w:rPr>
      </w:pPr>
      <w:r w:rsidDel="00000000" w:rsidR="00000000" w:rsidRPr="00000000">
        <w:rPr>
          <w:rtl w:val="0"/>
        </w:rPr>
      </w:r>
    </w:p>
    <w:p w:rsidR="00000000" w:rsidDel="00000000" w:rsidP="00000000" w:rsidRDefault="00000000" w:rsidRPr="00000000" w14:paraId="00000056">
      <w:pPr>
        <w:rPr>
          <w:highlight w:val="white"/>
        </w:rPr>
      </w:pPr>
      <w:r w:rsidDel="00000000" w:rsidR="00000000" w:rsidRPr="00000000">
        <w:rPr>
          <w:highlight w:val="white"/>
          <w:rtl w:val="0"/>
        </w:rPr>
        <w:t xml:space="preserve">After completing this module I have a better understanding of how I enjoy producing creative work. Whilst a back and forth process with research is imperative, it is easy to get lost in what could be included in practice as opposed to what feels right. In future I may try and set targets for research so that completing both research and practice simultaneously won't negatively impact each other. I also managed my time poorly, and would benefit greatly from creating a stonger, more comprehensive plan for what I wish to create.</w:t>
      </w:r>
    </w:p>
    <w:p w:rsidR="00000000" w:rsidDel="00000000" w:rsidP="00000000" w:rsidRDefault="00000000" w:rsidRPr="00000000" w14:paraId="00000057">
      <w:pPr>
        <w:rPr>
          <w:highlight w:val="white"/>
        </w:rPr>
      </w:pPr>
      <w:r w:rsidDel="00000000" w:rsidR="00000000" w:rsidRPr="00000000">
        <w:rPr>
          <w:rtl w:val="0"/>
        </w:rPr>
      </w:r>
    </w:p>
    <w:p w:rsidR="00000000" w:rsidDel="00000000" w:rsidP="00000000" w:rsidRDefault="00000000" w:rsidRPr="00000000" w14:paraId="00000058">
      <w:pPr>
        <w:rPr>
          <w:highlight w:val="white"/>
        </w:rPr>
      </w:pPr>
      <w:r w:rsidDel="00000000" w:rsidR="00000000" w:rsidRPr="00000000">
        <w:rPr>
          <w:rtl w:val="0"/>
        </w:rPr>
      </w:r>
    </w:p>
    <w:p w:rsidR="00000000" w:rsidDel="00000000" w:rsidP="00000000" w:rsidRDefault="00000000" w:rsidRPr="00000000" w14:paraId="00000059">
      <w:pPr>
        <w:rPr>
          <w:highlight w:val="white"/>
        </w:rPr>
      </w:pPr>
      <w:r w:rsidDel="00000000" w:rsidR="00000000" w:rsidRPr="00000000">
        <w:rPr>
          <w:rtl w:val="0"/>
        </w:rPr>
      </w:r>
    </w:p>
    <w:p w:rsidR="00000000" w:rsidDel="00000000" w:rsidP="00000000" w:rsidRDefault="00000000" w:rsidRPr="00000000" w14:paraId="0000005A">
      <w:pPr>
        <w:rPr>
          <w:highlight w:val="white"/>
        </w:rPr>
      </w:pPr>
      <w:r w:rsidDel="00000000" w:rsidR="00000000" w:rsidRPr="00000000">
        <w:rPr>
          <w:rtl w:val="0"/>
        </w:rPr>
      </w:r>
    </w:p>
    <w:p w:rsidR="00000000" w:rsidDel="00000000" w:rsidP="00000000" w:rsidRDefault="00000000" w:rsidRPr="00000000" w14:paraId="0000005B">
      <w:pPr>
        <w:rPr>
          <w:highlight w:val="white"/>
        </w:rPr>
      </w:pPr>
      <w:r w:rsidDel="00000000" w:rsidR="00000000" w:rsidRPr="00000000">
        <w:rPr>
          <w:rtl w:val="0"/>
        </w:rPr>
      </w:r>
    </w:p>
    <w:p w:rsidR="00000000" w:rsidDel="00000000" w:rsidP="00000000" w:rsidRDefault="00000000" w:rsidRPr="00000000" w14:paraId="0000005C">
      <w:pPr>
        <w:rPr>
          <w:highlight w:val="white"/>
        </w:rPr>
      </w:pPr>
      <w:r w:rsidDel="00000000" w:rsidR="00000000" w:rsidRPr="00000000">
        <w:rPr>
          <w:rtl w:val="0"/>
        </w:rPr>
      </w:r>
    </w:p>
    <w:p w:rsidR="00000000" w:rsidDel="00000000" w:rsidP="00000000" w:rsidRDefault="00000000" w:rsidRPr="00000000" w14:paraId="0000005D">
      <w:pPr>
        <w:rPr>
          <w:highlight w:val="white"/>
        </w:rPr>
      </w:pPr>
      <w:r w:rsidDel="00000000" w:rsidR="00000000" w:rsidRPr="00000000">
        <w:rPr>
          <w:rtl w:val="0"/>
        </w:rPr>
      </w:r>
    </w:p>
    <w:p w:rsidR="00000000" w:rsidDel="00000000" w:rsidP="00000000" w:rsidRDefault="00000000" w:rsidRPr="00000000" w14:paraId="0000005E">
      <w:pPr>
        <w:rPr>
          <w:highlight w:val="white"/>
        </w:rPr>
      </w:pPr>
      <w:r w:rsidDel="00000000" w:rsidR="00000000" w:rsidRPr="00000000">
        <w:rPr>
          <w:rtl w:val="0"/>
        </w:rPr>
      </w:r>
    </w:p>
    <w:p w:rsidR="00000000" w:rsidDel="00000000" w:rsidP="00000000" w:rsidRDefault="00000000" w:rsidRPr="00000000" w14:paraId="0000005F">
      <w:pPr>
        <w:rPr>
          <w:highlight w:val="white"/>
        </w:rPr>
      </w:pPr>
      <w:r w:rsidDel="00000000" w:rsidR="00000000" w:rsidRPr="00000000">
        <w:rPr>
          <w:rtl w:val="0"/>
        </w:rPr>
      </w:r>
    </w:p>
    <w:p w:rsidR="00000000" w:rsidDel="00000000" w:rsidP="00000000" w:rsidRDefault="00000000" w:rsidRPr="00000000" w14:paraId="00000060">
      <w:pPr>
        <w:rPr>
          <w:highlight w:val="white"/>
        </w:rPr>
      </w:pPr>
      <w:r w:rsidDel="00000000" w:rsidR="00000000" w:rsidRPr="00000000">
        <w:rPr>
          <w:rtl w:val="0"/>
        </w:rPr>
      </w:r>
    </w:p>
    <w:p w:rsidR="00000000" w:rsidDel="00000000" w:rsidP="00000000" w:rsidRDefault="00000000" w:rsidRPr="00000000" w14:paraId="00000061">
      <w:pPr>
        <w:rPr>
          <w:highlight w:val="white"/>
        </w:rPr>
      </w:pPr>
      <w:r w:rsidDel="00000000" w:rsidR="00000000" w:rsidRPr="00000000">
        <w:rPr>
          <w:rtl w:val="0"/>
        </w:rPr>
      </w:r>
    </w:p>
    <w:p w:rsidR="00000000" w:rsidDel="00000000" w:rsidP="00000000" w:rsidRDefault="00000000" w:rsidRPr="00000000" w14:paraId="00000062">
      <w:pPr>
        <w:rPr>
          <w:highlight w:val="white"/>
        </w:rPr>
      </w:pPr>
      <w:r w:rsidDel="00000000" w:rsidR="00000000" w:rsidRPr="00000000">
        <w:rPr>
          <w:rtl w:val="0"/>
        </w:rPr>
      </w:r>
    </w:p>
    <w:p w:rsidR="00000000" w:rsidDel="00000000" w:rsidP="00000000" w:rsidRDefault="00000000" w:rsidRPr="00000000" w14:paraId="00000063">
      <w:pPr>
        <w:rPr>
          <w:highlight w:val="white"/>
        </w:rPr>
      </w:pPr>
      <w:r w:rsidDel="00000000" w:rsidR="00000000" w:rsidRPr="00000000">
        <w:rPr>
          <w:rtl w:val="0"/>
        </w:rPr>
      </w:r>
    </w:p>
    <w:p w:rsidR="00000000" w:rsidDel="00000000" w:rsidP="00000000" w:rsidRDefault="00000000" w:rsidRPr="00000000" w14:paraId="00000064">
      <w:pPr>
        <w:rPr>
          <w:highlight w:val="white"/>
        </w:rPr>
      </w:pPr>
      <w:r w:rsidDel="00000000" w:rsidR="00000000" w:rsidRPr="00000000">
        <w:rPr>
          <w:rtl w:val="0"/>
        </w:rPr>
      </w:r>
    </w:p>
    <w:p w:rsidR="00000000" w:rsidDel="00000000" w:rsidP="00000000" w:rsidRDefault="00000000" w:rsidRPr="00000000" w14:paraId="00000065">
      <w:pPr>
        <w:rPr>
          <w:highlight w:val="white"/>
        </w:rPr>
      </w:pPr>
      <w:r w:rsidDel="00000000" w:rsidR="00000000" w:rsidRPr="00000000">
        <w:rPr>
          <w:rtl w:val="0"/>
        </w:rPr>
      </w:r>
    </w:p>
    <w:p w:rsidR="00000000" w:rsidDel="00000000" w:rsidP="00000000" w:rsidRDefault="00000000" w:rsidRPr="00000000" w14:paraId="00000066">
      <w:pPr>
        <w:rPr>
          <w:highlight w:val="white"/>
        </w:rPr>
      </w:pPr>
      <w:r w:rsidDel="00000000" w:rsidR="00000000" w:rsidRPr="00000000">
        <w:rPr>
          <w:rtl w:val="0"/>
        </w:rPr>
      </w:r>
    </w:p>
    <w:p w:rsidR="00000000" w:rsidDel="00000000" w:rsidP="00000000" w:rsidRDefault="00000000" w:rsidRPr="00000000" w14:paraId="00000067">
      <w:pPr>
        <w:rPr>
          <w:highlight w:val="white"/>
        </w:rPr>
      </w:pPr>
      <w:r w:rsidDel="00000000" w:rsidR="00000000" w:rsidRPr="00000000">
        <w:rPr>
          <w:rtl w:val="0"/>
        </w:rPr>
      </w:r>
    </w:p>
    <w:p w:rsidR="00000000" w:rsidDel="00000000" w:rsidP="00000000" w:rsidRDefault="00000000" w:rsidRPr="00000000" w14:paraId="00000068">
      <w:pPr>
        <w:rPr>
          <w:highlight w:val="white"/>
        </w:rPr>
      </w:pPr>
      <w:r w:rsidDel="00000000" w:rsidR="00000000" w:rsidRPr="00000000">
        <w:rPr>
          <w:rtl w:val="0"/>
        </w:rPr>
      </w:r>
    </w:p>
    <w:p w:rsidR="00000000" w:rsidDel="00000000" w:rsidP="00000000" w:rsidRDefault="00000000" w:rsidRPr="00000000" w14:paraId="00000069">
      <w:pPr>
        <w:rPr>
          <w:highlight w:val="white"/>
        </w:rPr>
      </w:pPr>
      <w:r w:rsidDel="00000000" w:rsidR="00000000" w:rsidRPr="00000000">
        <w:rPr>
          <w:rtl w:val="0"/>
        </w:rPr>
      </w:r>
    </w:p>
    <w:p w:rsidR="00000000" w:rsidDel="00000000" w:rsidP="00000000" w:rsidRDefault="00000000" w:rsidRPr="00000000" w14:paraId="0000006A">
      <w:pPr>
        <w:rPr>
          <w:highlight w:val="white"/>
        </w:rPr>
      </w:pPr>
      <w:r w:rsidDel="00000000" w:rsidR="00000000" w:rsidRPr="00000000">
        <w:rPr>
          <w:rtl w:val="0"/>
        </w:rPr>
      </w:r>
    </w:p>
    <w:p w:rsidR="00000000" w:rsidDel="00000000" w:rsidP="00000000" w:rsidRDefault="00000000" w:rsidRPr="00000000" w14:paraId="0000006B">
      <w:pPr>
        <w:rPr>
          <w:highlight w:val="white"/>
        </w:rPr>
      </w:pPr>
      <w:r w:rsidDel="00000000" w:rsidR="00000000" w:rsidRPr="00000000">
        <w:rPr>
          <w:rtl w:val="0"/>
        </w:rPr>
      </w:r>
    </w:p>
    <w:p w:rsidR="00000000" w:rsidDel="00000000" w:rsidP="00000000" w:rsidRDefault="00000000" w:rsidRPr="00000000" w14:paraId="0000006C">
      <w:pPr>
        <w:rPr>
          <w:highlight w:val="white"/>
        </w:rPr>
      </w:pPr>
      <w:r w:rsidDel="00000000" w:rsidR="00000000" w:rsidRPr="00000000">
        <w:rPr>
          <w:rtl w:val="0"/>
        </w:rPr>
      </w:r>
    </w:p>
    <w:p w:rsidR="00000000" w:rsidDel="00000000" w:rsidP="00000000" w:rsidRDefault="00000000" w:rsidRPr="00000000" w14:paraId="0000006D">
      <w:pPr>
        <w:rPr>
          <w:highlight w:val="white"/>
        </w:rPr>
      </w:pPr>
      <w:r w:rsidDel="00000000" w:rsidR="00000000" w:rsidRPr="00000000">
        <w:rPr>
          <w:rtl w:val="0"/>
        </w:rPr>
      </w:r>
    </w:p>
    <w:p w:rsidR="00000000" w:rsidDel="00000000" w:rsidP="00000000" w:rsidRDefault="00000000" w:rsidRPr="00000000" w14:paraId="0000006E">
      <w:pPr>
        <w:rPr>
          <w:highlight w:val="white"/>
        </w:rPr>
      </w:pPr>
      <w:r w:rsidDel="00000000" w:rsidR="00000000" w:rsidRPr="00000000">
        <w:rPr>
          <w:rtl w:val="0"/>
        </w:rPr>
      </w:r>
    </w:p>
    <w:p w:rsidR="00000000" w:rsidDel="00000000" w:rsidP="00000000" w:rsidRDefault="00000000" w:rsidRPr="00000000" w14:paraId="0000006F">
      <w:pPr>
        <w:rPr>
          <w:highlight w:val="white"/>
        </w:rPr>
      </w:pPr>
      <w:r w:rsidDel="00000000" w:rsidR="00000000" w:rsidRPr="00000000">
        <w:rPr>
          <w:rtl w:val="0"/>
        </w:rPr>
      </w:r>
    </w:p>
    <w:p w:rsidR="00000000" w:rsidDel="00000000" w:rsidP="00000000" w:rsidRDefault="00000000" w:rsidRPr="00000000" w14:paraId="00000070">
      <w:pPr>
        <w:rPr>
          <w:highlight w:val="white"/>
        </w:rPr>
      </w:pPr>
      <w:r w:rsidDel="00000000" w:rsidR="00000000" w:rsidRPr="00000000">
        <w:rPr>
          <w:rtl w:val="0"/>
        </w:rPr>
      </w:r>
    </w:p>
    <w:p w:rsidR="00000000" w:rsidDel="00000000" w:rsidP="00000000" w:rsidRDefault="00000000" w:rsidRPr="00000000" w14:paraId="00000071">
      <w:pPr>
        <w:rPr>
          <w:highlight w:val="white"/>
        </w:rPr>
      </w:pPr>
      <w:r w:rsidDel="00000000" w:rsidR="00000000" w:rsidRPr="00000000">
        <w:rPr>
          <w:rtl w:val="0"/>
        </w:rPr>
      </w:r>
    </w:p>
    <w:p w:rsidR="00000000" w:rsidDel="00000000" w:rsidP="00000000" w:rsidRDefault="00000000" w:rsidRPr="00000000" w14:paraId="00000072">
      <w:pPr>
        <w:rPr>
          <w:highlight w:val="white"/>
        </w:rPr>
      </w:pPr>
      <w:r w:rsidDel="00000000" w:rsidR="00000000" w:rsidRPr="00000000">
        <w:rPr>
          <w:rtl w:val="0"/>
        </w:rPr>
      </w:r>
    </w:p>
    <w:p w:rsidR="00000000" w:rsidDel="00000000" w:rsidP="00000000" w:rsidRDefault="00000000" w:rsidRPr="00000000" w14:paraId="00000073">
      <w:pPr>
        <w:rPr>
          <w:highlight w:val="white"/>
        </w:rPr>
      </w:pPr>
      <w:r w:rsidDel="00000000" w:rsidR="00000000" w:rsidRPr="00000000">
        <w:rPr>
          <w:rtl w:val="0"/>
        </w:rPr>
      </w:r>
    </w:p>
    <w:p w:rsidR="00000000" w:rsidDel="00000000" w:rsidP="00000000" w:rsidRDefault="00000000" w:rsidRPr="00000000" w14:paraId="00000074">
      <w:pPr>
        <w:rPr>
          <w:highlight w:val="white"/>
        </w:rPr>
      </w:pPr>
      <w:r w:rsidDel="00000000" w:rsidR="00000000" w:rsidRPr="00000000">
        <w:rPr>
          <w:rtl w:val="0"/>
        </w:rPr>
      </w:r>
    </w:p>
    <w:p w:rsidR="00000000" w:rsidDel="00000000" w:rsidP="00000000" w:rsidRDefault="00000000" w:rsidRPr="00000000" w14:paraId="00000075">
      <w:pPr>
        <w:rPr>
          <w:highlight w:val="white"/>
        </w:rPr>
      </w:pPr>
      <w:r w:rsidDel="00000000" w:rsidR="00000000" w:rsidRPr="00000000">
        <w:rPr>
          <w:rtl w:val="0"/>
        </w:rPr>
      </w:r>
    </w:p>
    <w:p w:rsidR="00000000" w:rsidDel="00000000" w:rsidP="00000000" w:rsidRDefault="00000000" w:rsidRPr="00000000" w14:paraId="00000076">
      <w:pPr>
        <w:rPr>
          <w:highlight w:val="white"/>
        </w:rPr>
      </w:pPr>
      <w:r w:rsidDel="00000000" w:rsidR="00000000" w:rsidRPr="00000000">
        <w:rPr>
          <w:rtl w:val="0"/>
        </w:rPr>
      </w:r>
    </w:p>
    <w:p w:rsidR="00000000" w:rsidDel="00000000" w:rsidP="00000000" w:rsidRDefault="00000000" w:rsidRPr="00000000" w14:paraId="00000077">
      <w:pPr>
        <w:rPr>
          <w:highlight w:val="white"/>
        </w:rPr>
      </w:pPr>
      <w:r w:rsidDel="00000000" w:rsidR="00000000" w:rsidRPr="00000000">
        <w:rPr>
          <w:rtl w:val="0"/>
        </w:rPr>
      </w:r>
    </w:p>
    <w:p w:rsidR="00000000" w:rsidDel="00000000" w:rsidP="00000000" w:rsidRDefault="00000000" w:rsidRPr="00000000" w14:paraId="00000078">
      <w:pPr>
        <w:rPr>
          <w:highlight w:val="white"/>
        </w:rPr>
      </w:pPr>
      <w:r w:rsidDel="00000000" w:rsidR="00000000" w:rsidRPr="00000000">
        <w:rPr>
          <w:rtl w:val="0"/>
        </w:rPr>
      </w:r>
    </w:p>
    <w:p w:rsidR="00000000" w:rsidDel="00000000" w:rsidP="00000000" w:rsidRDefault="00000000" w:rsidRPr="00000000" w14:paraId="00000079">
      <w:pPr>
        <w:rPr>
          <w:highlight w:val="white"/>
        </w:rPr>
      </w:pPr>
      <w:r w:rsidDel="00000000" w:rsidR="00000000" w:rsidRPr="00000000">
        <w:rPr>
          <w:rtl w:val="0"/>
        </w:rPr>
      </w:r>
    </w:p>
    <w:p w:rsidR="00000000" w:rsidDel="00000000" w:rsidP="00000000" w:rsidRDefault="00000000" w:rsidRPr="00000000" w14:paraId="0000007A">
      <w:pPr>
        <w:rPr>
          <w:b w:val="1"/>
          <w:sz w:val="24"/>
          <w:szCs w:val="24"/>
          <w:highlight w:val="white"/>
          <w:u w:val="single"/>
        </w:rPr>
      </w:pPr>
      <w:r w:rsidDel="00000000" w:rsidR="00000000" w:rsidRPr="00000000">
        <w:rPr>
          <w:b w:val="1"/>
          <w:sz w:val="24"/>
          <w:szCs w:val="24"/>
          <w:highlight w:val="white"/>
          <w:u w:val="single"/>
          <w:rtl w:val="0"/>
        </w:rPr>
        <w:t xml:space="preserve">Bibliography</w:t>
      </w:r>
    </w:p>
    <w:p w:rsidR="00000000" w:rsidDel="00000000" w:rsidP="00000000" w:rsidRDefault="00000000" w:rsidRPr="00000000" w14:paraId="0000007B">
      <w:pPr>
        <w:rPr>
          <w:highlight w:val="white"/>
        </w:rPr>
      </w:pPr>
      <w:r w:rsidDel="00000000" w:rsidR="00000000" w:rsidRPr="00000000">
        <w:rPr>
          <w:rtl w:val="0"/>
        </w:rPr>
      </w:r>
    </w:p>
    <w:p w:rsidR="00000000" w:rsidDel="00000000" w:rsidP="00000000" w:rsidRDefault="00000000" w:rsidRPr="00000000" w14:paraId="0000007C">
      <w:pPr>
        <w:rPr>
          <w:highlight w:val="white"/>
        </w:rPr>
      </w:pPr>
      <w:r w:rsidDel="00000000" w:rsidR="00000000" w:rsidRPr="00000000">
        <w:rPr>
          <w:highlight w:val="white"/>
          <w:rtl w:val="0"/>
        </w:rPr>
        <w:t xml:space="preserve">Becker, A. and Noone, K et al (2011). </w:t>
      </w:r>
      <w:r w:rsidDel="00000000" w:rsidR="00000000" w:rsidRPr="00000000">
        <w:rPr>
          <w:i w:val="1"/>
          <w:highlight w:val="white"/>
          <w:rtl w:val="0"/>
        </w:rPr>
        <w:t xml:space="preserve">Welsh mythology and folklore in popular culture : essays on adaptations in literature, film, television, and digital media</w:t>
      </w:r>
      <w:r w:rsidDel="00000000" w:rsidR="00000000" w:rsidRPr="00000000">
        <w:rPr>
          <w:highlight w:val="white"/>
          <w:rtl w:val="0"/>
        </w:rPr>
        <w:t xml:space="preserve">. Jefferson, N.C.: McFarland. P.p 14</w:t>
      </w:r>
    </w:p>
    <w:p w:rsidR="00000000" w:rsidDel="00000000" w:rsidP="00000000" w:rsidRDefault="00000000" w:rsidRPr="00000000" w14:paraId="0000007D">
      <w:pPr>
        <w:rPr>
          <w:highlight w:val="white"/>
        </w:rPr>
      </w:pPr>
      <w:r w:rsidDel="00000000" w:rsidR="00000000" w:rsidRPr="00000000">
        <w:rPr>
          <w:highlight w:val="white"/>
          <w:rtl w:val="0"/>
        </w:rPr>
        <w:t xml:space="preserve"> </w:t>
      </w:r>
    </w:p>
    <w:p w:rsidR="00000000" w:rsidDel="00000000" w:rsidP="00000000" w:rsidRDefault="00000000" w:rsidRPr="00000000" w14:paraId="0000007E">
      <w:pPr>
        <w:rPr>
          <w:highlight w:val="white"/>
        </w:rPr>
      </w:pPr>
      <w:r w:rsidDel="00000000" w:rsidR="00000000" w:rsidRPr="00000000">
        <w:rPr>
          <w:highlight w:val="white"/>
          <w:rtl w:val="0"/>
        </w:rPr>
        <w:t xml:space="preserve">Byrne, G. (2017). Narrative inquiry and the problem of representation: “giving voice”, making meaning. </w:t>
      </w:r>
      <w:r w:rsidDel="00000000" w:rsidR="00000000" w:rsidRPr="00000000">
        <w:rPr>
          <w:i w:val="1"/>
          <w:highlight w:val="white"/>
          <w:rtl w:val="0"/>
        </w:rPr>
        <w:t xml:space="preserve">International Journal of Research &amp; Method in Education</w:t>
      </w:r>
      <w:r w:rsidDel="00000000" w:rsidR="00000000" w:rsidRPr="00000000">
        <w:rPr>
          <w:highlight w:val="white"/>
          <w:rtl w:val="0"/>
        </w:rPr>
        <w:t xml:space="preserve">, </w:t>
      </w:r>
      <w:r w:rsidDel="00000000" w:rsidR="00000000" w:rsidRPr="00000000">
        <w:rPr>
          <w:i w:val="1"/>
          <w:highlight w:val="white"/>
          <w:rtl w:val="0"/>
        </w:rPr>
        <w:t xml:space="preserve">40</w:t>
      </w:r>
      <w:r w:rsidDel="00000000" w:rsidR="00000000" w:rsidRPr="00000000">
        <w:rPr>
          <w:highlight w:val="white"/>
          <w:rtl w:val="0"/>
        </w:rPr>
        <w:t xml:space="preserve">(1)</w:t>
      </w:r>
      <w:hyperlink r:id="rId6">
        <w:r w:rsidDel="00000000" w:rsidR="00000000" w:rsidRPr="00000000">
          <w:rPr>
            <w:color w:val="467886"/>
            <w:highlight w:val="white"/>
            <w:u w:val="single"/>
            <w:rtl w:val="0"/>
          </w:rPr>
          <w:t xml:space="preserve"> https://doi.org/10.1080/1743727X.2015.1034097</w:t>
        </w:r>
      </w:hyperlink>
      <w:r w:rsidDel="00000000" w:rsidR="00000000" w:rsidRPr="00000000">
        <w:rPr>
          <w:highlight w:val="white"/>
          <w:rtl w:val="0"/>
        </w:rPr>
        <w:t xml:space="preserve">. Pp. 37-40</w:t>
      </w:r>
    </w:p>
    <w:p w:rsidR="00000000" w:rsidDel="00000000" w:rsidP="00000000" w:rsidRDefault="00000000" w:rsidRPr="00000000" w14:paraId="0000007F">
      <w:pPr>
        <w:rPr>
          <w:highlight w:val="white"/>
        </w:rPr>
      </w:pPr>
      <w:r w:rsidDel="00000000" w:rsidR="00000000" w:rsidRPr="00000000">
        <w:rPr>
          <w:highlight w:val="white"/>
          <w:rtl w:val="0"/>
        </w:rPr>
        <w:t xml:space="preserve"> </w:t>
      </w:r>
    </w:p>
    <w:p w:rsidR="00000000" w:rsidDel="00000000" w:rsidP="00000000" w:rsidRDefault="00000000" w:rsidRPr="00000000" w14:paraId="00000080">
      <w:pPr>
        <w:rPr>
          <w:highlight w:val="white"/>
        </w:rPr>
      </w:pPr>
      <w:r w:rsidDel="00000000" w:rsidR="00000000" w:rsidRPr="00000000">
        <w:rPr>
          <w:highlight w:val="white"/>
          <w:rtl w:val="0"/>
        </w:rPr>
        <w:t xml:space="preserve">Francis, M. (2018) ‘Rewriting the Mabinogi’, </w:t>
      </w:r>
      <w:r w:rsidDel="00000000" w:rsidR="00000000" w:rsidRPr="00000000">
        <w:rPr>
          <w:i w:val="1"/>
          <w:highlight w:val="white"/>
          <w:rtl w:val="0"/>
        </w:rPr>
        <w:t xml:space="preserve">New writing (Clevedon, England)</w:t>
      </w:r>
      <w:r w:rsidDel="00000000" w:rsidR="00000000" w:rsidRPr="00000000">
        <w:rPr>
          <w:highlight w:val="white"/>
          <w:rtl w:val="0"/>
        </w:rPr>
        <w:t xml:space="preserve">, 15(3), pp. 312. Available at: https://doi.org/10.1080/14790726.2017.1403457.</w:t>
      </w:r>
    </w:p>
    <w:p w:rsidR="00000000" w:rsidDel="00000000" w:rsidP="00000000" w:rsidRDefault="00000000" w:rsidRPr="00000000" w14:paraId="00000081">
      <w:pPr>
        <w:rPr>
          <w:highlight w:val="white"/>
        </w:rPr>
      </w:pPr>
      <w:r w:rsidDel="00000000" w:rsidR="00000000" w:rsidRPr="00000000">
        <w:rPr>
          <w:highlight w:val="white"/>
          <w:rtl w:val="0"/>
        </w:rPr>
        <w:br w:type="textWrapping"/>
        <w:t xml:space="preserve">Hemming, J. (1998). Reflections on Rhiannon and the Horse Episodes in “Pwyll.” </w:t>
      </w:r>
      <w:r w:rsidDel="00000000" w:rsidR="00000000" w:rsidRPr="00000000">
        <w:rPr>
          <w:i w:val="1"/>
          <w:highlight w:val="white"/>
          <w:rtl w:val="0"/>
        </w:rPr>
        <w:t xml:space="preserve">Western Folklore</w:t>
      </w:r>
      <w:r w:rsidDel="00000000" w:rsidR="00000000" w:rsidRPr="00000000">
        <w:rPr>
          <w:highlight w:val="white"/>
          <w:rtl w:val="0"/>
        </w:rPr>
        <w:t xml:space="preserve">, </w:t>
      </w:r>
      <w:r w:rsidDel="00000000" w:rsidR="00000000" w:rsidRPr="00000000">
        <w:rPr>
          <w:i w:val="1"/>
          <w:highlight w:val="white"/>
          <w:rtl w:val="0"/>
        </w:rPr>
        <w:t xml:space="preserve">57</w:t>
      </w:r>
      <w:r w:rsidDel="00000000" w:rsidR="00000000" w:rsidRPr="00000000">
        <w:rPr>
          <w:highlight w:val="white"/>
          <w:rtl w:val="0"/>
        </w:rPr>
        <w:t xml:space="preserve">(1), 19–40.</w:t>
      </w:r>
      <w:hyperlink r:id="rId7">
        <w:r w:rsidDel="00000000" w:rsidR="00000000" w:rsidRPr="00000000">
          <w:rPr>
            <w:highlight w:val="white"/>
            <w:rtl w:val="0"/>
          </w:rPr>
          <w:t xml:space="preserve"> </w:t>
        </w:r>
      </w:hyperlink>
      <w:hyperlink r:id="rId8">
        <w:r w:rsidDel="00000000" w:rsidR="00000000" w:rsidRPr="00000000">
          <w:rPr>
            <w:color w:val="467886"/>
            <w:highlight w:val="white"/>
            <w:u w:val="single"/>
            <w:rtl w:val="0"/>
          </w:rPr>
          <w:t xml:space="preserve">https://doi.org/10.2307/1500247</w:t>
        </w:r>
      </w:hyperlink>
      <w:r w:rsidDel="00000000" w:rsidR="00000000" w:rsidRPr="00000000">
        <w:rPr>
          <w:highlight w:val="white"/>
          <w:rtl w:val="0"/>
        </w:rPr>
        <w:t xml:space="preserve">. P. 28</w:t>
      </w:r>
    </w:p>
    <w:p w:rsidR="00000000" w:rsidDel="00000000" w:rsidP="00000000" w:rsidRDefault="00000000" w:rsidRPr="00000000" w14:paraId="00000082">
      <w:pPr>
        <w:rPr>
          <w:highlight w:val="white"/>
        </w:rPr>
      </w:pPr>
      <w:r w:rsidDel="00000000" w:rsidR="00000000" w:rsidRPr="00000000">
        <w:rPr>
          <w:highlight w:val="white"/>
          <w:rtl w:val="0"/>
        </w:rPr>
        <w:t xml:space="preserve"> </w:t>
      </w:r>
    </w:p>
    <w:p w:rsidR="00000000" w:rsidDel="00000000" w:rsidP="00000000" w:rsidRDefault="00000000" w:rsidRPr="00000000" w14:paraId="00000083">
      <w:pPr>
        <w:rPr>
          <w:highlight w:val="white"/>
        </w:rPr>
      </w:pPr>
      <w:r w:rsidDel="00000000" w:rsidR="00000000" w:rsidRPr="00000000">
        <w:rPr>
          <w:highlight w:val="white"/>
          <w:rtl w:val="0"/>
        </w:rPr>
        <w:t xml:space="preserve">Roberts, L.G. (2023). </w:t>
      </w:r>
      <w:r w:rsidDel="00000000" w:rsidR="00000000" w:rsidRPr="00000000">
        <w:rPr>
          <w:i w:val="1"/>
          <w:highlight w:val="white"/>
          <w:rtl w:val="0"/>
        </w:rPr>
        <w:t xml:space="preserve">Singluar Performances of Gender: Women in the Four Branches of the Mabinogion </w:t>
      </w:r>
      <w:r w:rsidDel="00000000" w:rsidR="00000000" w:rsidRPr="00000000">
        <w:rPr>
          <w:highlight w:val="white"/>
          <w:rtl w:val="0"/>
        </w:rPr>
        <w:t xml:space="preserve">. [pdf] p.p.19. Available at: https://www.memoria.fahce.unlp.edu.ar/tesis/te.2650/te.2650.pdf </w:t>
      </w:r>
    </w:p>
    <w:p w:rsidR="00000000" w:rsidDel="00000000" w:rsidP="00000000" w:rsidRDefault="00000000" w:rsidRPr="00000000" w14:paraId="00000084">
      <w:pPr>
        <w:rPr>
          <w:highlight w:val="white"/>
        </w:rPr>
      </w:pPr>
      <w:r w:rsidDel="00000000" w:rsidR="00000000" w:rsidRPr="00000000">
        <w:rPr>
          <w:highlight w:val="white"/>
          <w:rtl w:val="0"/>
        </w:rPr>
        <w:t xml:space="preserve"> </w:t>
      </w:r>
    </w:p>
    <w:p w:rsidR="00000000" w:rsidDel="00000000" w:rsidP="00000000" w:rsidRDefault="00000000" w:rsidRPr="00000000" w14:paraId="00000085">
      <w:pPr>
        <w:rPr>
          <w:highlight w:val="white"/>
        </w:rPr>
      </w:pPr>
      <w:r w:rsidDel="00000000" w:rsidR="00000000" w:rsidRPr="00000000">
        <w:rPr>
          <w:highlight w:val="white"/>
          <w:rtl w:val="0"/>
        </w:rPr>
        <w:t xml:space="preserve">Rodway, S. (2018) ‘The Mabinogi and the shadow of Celtic mythology’, </w:t>
      </w:r>
      <w:r w:rsidDel="00000000" w:rsidR="00000000" w:rsidRPr="00000000">
        <w:rPr>
          <w:i w:val="1"/>
          <w:highlight w:val="white"/>
          <w:rtl w:val="0"/>
        </w:rPr>
        <w:t xml:space="preserve">Studia Celtica</w:t>
      </w:r>
      <w:r w:rsidDel="00000000" w:rsidR="00000000" w:rsidRPr="00000000">
        <w:rPr>
          <w:highlight w:val="white"/>
          <w:rtl w:val="0"/>
        </w:rPr>
        <w:t xml:space="preserve">, 52(1), pp. 2-9 . Available at:</w:t>
      </w:r>
      <w:hyperlink r:id="rId9">
        <w:r w:rsidDel="00000000" w:rsidR="00000000" w:rsidRPr="00000000">
          <w:rPr>
            <w:highlight w:val="white"/>
            <w:rtl w:val="0"/>
          </w:rPr>
          <w:t xml:space="preserve"> </w:t>
        </w:r>
      </w:hyperlink>
      <w:hyperlink r:id="rId10">
        <w:r w:rsidDel="00000000" w:rsidR="00000000" w:rsidRPr="00000000">
          <w:rPr>
            <w:color w:val="467886"/>
            <w:highlight w:val="white"/>
            <w:u w:val="single"/>
            <w:rtl w:val="0"/>
          </w:rPr>
          <w:t xml:space="preserve">https://doi.org/10.16922/SC.52.4</w:t>
        </w:r>
      </w:hyperlink>
      <w:r w:rsidDel="00000000" w:rsidR="00000000" w:rsidRPr="00000000">
        <w:rPr>
          <w:highlight w:val="white"/>
          <w:rtl w:val="0"/>
        </w:rPr>
        <w:t xml:space="preserve">.</w:t>
      </w:r>
    </w:p>
    <w:p w:rsidR="00000000" w:rsidDel="00000000" w:rsidP="00000000" w:rsidRDefault="00000000" w:rsidRPr="00000000" w14:paraId="00000086">
      <w:pPr>
        <w:rPr>
          <w:highlight w:val="white"/>
        </w:rPr>
      </w:pPr>
      <w:r w:rsidDel="00000000" w:rsidR="00000000" w:rsidRPr="00000000">
        <w:rPr>
          <w:highlight w:val="white"/>
          <w:rtl w:val="0"/>
        </w:rPr>
        <w:t xml:space="preserve"> </w:t>
      </w:r>
    </w:p>
    <w:p w:rsidR="00000000" w:rsidDel="00000000" w:rsidP="00000000" w:rsidRDefault="00000000" w:rsidRPr="00000000" w14:paraId="00000087">
      <w:pPr>
        <w:rPr>
          <w:highlight w:val="white"/>
        </w:rPr>
      </w:pPr>
      <w:r w:rsidDel="00000000" w:rsidR="00000000" w:rsidRPr="00000000">
        <w:rPr>
          <w:highlight w:val="white"/>
          <w:rtl w:val="0"/>
        </w:rPr>
        <w:t xml:space="preserve">Wells, K. (2011). </w:t>
      </w:r>
      <w:r w:rsidDel="00000000" w:rsidR="00000000" w:rsidRPr="00000000">
        <w:rPr>
          <w:i w:val="1"/>
          <w:highlight w:val="white"/>
          <w:rtl w:val="0"/>
        </w:rPr>
        <w:t xml:space="preserve">Narrative inquiry</w:t>
      </w:r>
      <w:r w:rsidDel="00000000" w:rsidR="00000000" w:rsidRPr="00000000">
        <w:rPr>
          <w:highlight w:val="white"/>
          <w:rtl w:val="0"/>
        </w:rPr>
        <w:t xml:space="preserve">. New York: Oxford University Press. P. 7</w:t>
      </w:r>
    </w:p>
    <w:p w:rsidR="00000000" w:rsidDel="00000000" w:rsidP="00000000" w:rsidRDefault="00000000" w:rsidRPr="00000000" w14:paraId="00000088">
      <w:pPr>
        <w:rPr>
          <w:highlight w:val="white"/>
        </w:rPr>
      </w:pPr>
      <w:r w:rsidDel="00000000" w:rsidR="00000000" w:rsidRPr="00000000">
        <w:rPr>
          <w:highlight w:val="white"/>
          <w:rtl w:val="0"/>
        </w:rPr>
        <w:t xml:space="preserve"> </w:t>
      </w:r>
    </w:p>
    <w:p w:rsidR="00000000" w:rsidDel="00000000" w:rsidP="00000000" w:rsidRDefault="00000000" w:rsidRPr="00000000" w14:paraId="00000089">
      <w:pPr>
        <w:rPr>
          <w:highlight w:val="white"/>
        </w:rPr>
      </w:pPr>
      <w:r w:rsidDel="00000000" w:rsidR="00000000" w:rsidRPr="00000000">
        <w:rPr>
          <w:highlight w:val="white"/>
          <w:rtl w:val="0"/>
        </w:rPr>
        <w:t xml:space="preserve">Wood, J. (2015). The Calumniated Wife in Medieval Welsh Literature. In: </w:t>
      </w:r>
      <w:r w:rsidDel="00000000" w:rsidR="00000000" w:rsidRPr="00000000">
        <w:rPr>
          <w:i w:val="1"/>
          <w:highlight w:val="white"/>
          <w:rtl w:val="0"/>
        </w:rPr>
        <w:t xml:space="preserve">The Mabinogi (Routledge Revivals)</w:t>
      </w:r>
      <w:r w:rsidDel="00000000" w:rsidR="00000000" w:rsidRPr="00000000">
        <w:rPr>
          <w:highlight w:val="white"/>
          <w:rtl w:val="0"/>
        </w:rPr>
        <w:t xml:space="preserve">. [online] p. 65. Available at: https://www.taylorfrancis.com/chapters/edit/10.4324/9781315720715-5/calumniated-wife-medieval-welsh-literature-juliette-wood [Accessed 22 Jul. 2024].</w:t>
      </w:r>
    </w:p>
    <w:p w:rsidR="00000000" w:rsidDel="00000000" w:rsidP="00000000" w:rsidRDefault="00000000" w:rsidRPr="00000000" w14:paraId="0000008A">
      <w:pPr>
        <w:rPr>
          <w:highlight w:val="white"/>
        </w:rPr>
      </w:pPr>
      <w:r w:rsidDel="00000000" w:rsidR="00000000" w:rsidRPr="00000000">
        <w:rPr>
          <w:highlight w:val="white"/>
          <w:rtl w:val="0"/>
        </w:rPr>
        <w:t xml:space="preserve"> </w:t>
      </w:r>
    </w:p>
    <w:p w:rsidR="00000000" w:rsidDel="00000000" w:rsidP="00000000" w:rsidRDefault="00000000" w:rsidRPr="00000000" w14:paraId="0000008B">
      <w:pPr>
        <w:rPr>
          <w:highlight w:val="white"/>
        </w:rPr>
      </w:pPr>
      <w:r w:rsidDel="00000000" w:rsidR="00000000" w:rsidRPr="00000000">
        <w:rPr>
          <w:highlight w:val="white"/>
          <w:rtl w:val="0"/>
        </w:rPr>
        <w:t xml:space="preserve">Zipes, J. (2002). </w:t>
      </w:r>
      <w:r w:rsidDel="00000000" w:rsidR="00000000" w:rsidRPr="00000000">
        <w:rPr>
          <w:i w:val="1"/>
          <w:highlight w:val="white"/>
          <w:rtl w:val="0"/>
        </w:rPr>
        <w:t xml:space="preserve">Breaking the magic spell : radical theories of folk and fairy tales</w:t>
      </w:r>
      <w:r w:rsidDel="00000000" w:rsidR="00000000" w:rsidRPr="00000000">
        <w:rPr>
          <w:highlight w:val="white"/>
          <w:rtl w:val="0"/>
        </w:rPr>
        <w:t xml:space="preserve">. Lexington, Ky.: University Press Of Kentucky. P. 44-47.</w:t>
      </w:r>
    </w:p>
    <w:p w:rsidR="00000000" w:rsidDel="00000000" w:rsidP="00000000" w:rsidRDefault="00000000" w:rsidRPr="00000000" w14:paraId="0000008C">
      <w:pPr>
        <w:rPr>
          <w:highlight w:val="white"/>
        </w:rPr>
      </w:pPr>
      <w:r w:rsidDel="00000000" w:rsidR="00000000" w:rsidRPr="00000000">
        <w:rPr>
          <w:rtl w:val="0"/>
        </w:rPr>
      </w:r>
    </w:p>
    <w:p w:rsidR="00000000" w:rsidDel="00000000" w:rsidP="00000000" w:rsidRDefault="00000000" w:rsidRPr="00000000" w14:paraId="0000008D">
      <w:pPr>
        <w:rPr>
          <w:highlight w:val="white"/>
        </w:rPr>
      </w:pPr>
      <w:r w:rsidDel="00000000" w:rsidR="00000000" w:rsidRPr="00000000">
        <w:rPr>
          <w:rtl w:val="0"/>
        </w:rPr>
      </w:r>
    </w:p>
    <w:p w:rsidR="00000000" w:rsidDel="00000000" w:rsidP="00000000" w:rsidRDefault="00000000" w:rsidRPr="00000000" w14:paraId="0000008E">
      <w:pPr>
        <w:rPr>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doi.org/10.16922/SC.52.4" TargetMode="External"/><Relationship Id="rId9" Type="http://schemas.openxmlformats.org/officeDocument/2006/relationships/hyperlink" Target="https://doi.org/10.16922/SC.52.4" TargetMode="External"/><Relationship Id="rId5" Type="http://schemas.openxmlformats.org/officeDocument/2006/relationships/styles" Target="styles.xml"/><Relationship Id="rId6" Type="http://schemas.openxmlformats.org/officeDocument/2006/relationships/hyperlink" Target="https://doi.org/10.1080/1743727X.2015.1034097" TargetMode="External"/><Relationship Id="rId7" Type="http://schemas.openxmlformats.org/officeDocument/2006/relationships/hyperlink" Target="https://doi.org/10.2307/1500247" TargetMode="External"/><Relationship Id="rId8" Type="http://schemas.openxmlformats.org/officeDocument/2006/relationships/hyperlink" Target="https://doi.org/10.2307/1500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