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0983E16" wp14:paraId="308DFC4C" wp14:textId="173EA61A">
      <w:pPr>
        <w:pStyle w:val="Normal"/>
        <w:spacing w:before="240" w:beforeAutospacing="off" w:after="240" w:afterAutospacing="off"/>
        <w:rPr>
          <w:rFonts w:ascii="Aptos" w:hAnsi="Aptos" w:eastAsia="Aptos" w:cs="Aptos"/>
          <w:noProof w:val="0"/>
          <w:sz w:val="24"/>
          <w:szCs w:val="24"/>
          <w:lang w:val="en-GB"/>
        </w:rPr>
      </w:pPr>
      <w:r w:rsidRPr="10983E16" w:rsidR="14AD7E0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 confirm that I have not used AI tools in the research and creation of this assignment. I confirm that I have not presented any AI generated materials as my own work</w:t>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rsidRPr="10983E16" w:rsidR="29609244">
        <w:rPr>
          <w:rFonts w:ascii="Aptos" w:hAnsi="Aptos" w:eastAsia="Aptos" w:cs="Aptos"/>
          <w:noProof w:val="0"/>
          <w:sz w:val="24"/>
          <w:szCs w:val="24"/>
          <w:lang w:val="en-GB"/>
        </w:rPr>
        <w:t xml:space="preserve">Martha’s case involves three different questions about whether legally binding contracts were made. She needs to find out if she has a binding agreement with Mario from Sol Red, with Jonathan from Yellow Building Company, and whether Mary can claim a £200 reward for returning her missing cat, Midnight. To answer these questions, the basic rules of English contract law need to be used. A contract is legally binding when there is a clear offer, acceptance of that offer, consideration, and an intention to create legal relations (Poole, </w:t>
      </w:r>
      <w:r w:rsidRPr="10983E16" w:rsidR="78A83446">
        <w:rPr>
          <w:rFonts w:ascii="Aptos" w:hAnsi="Aptos" w:eastAsia="Aptos" w:cs="Aptos"/>
          <w:noProof w:val="0"/>
          <w:sz w:val="24"/>
          <w:szCs w:val="24"/>
          <w:lang w:val="en-GB"/>
        </w:rPr>
        <w:t>2020) (McKendrick</w:t>
      </w:r>
      <w:r w:rsidRPr="10983E16" w:rsidR="29609244">
        <w:rPr>
          <w:rFonts w:ascii="Aptos" w:hAnsi="Aptos" w:eastAsia="Aptos" w:cs="Aptos"/>
          <w:noProof w:val="0"/>
          <w:sz w:val="24"/>
          <w:szCs w:val="24"/>
          <w:lang w:val="en-GB"/>
        </w:rPr>
        <w:t xml:space="preserve">, </w:t>
      </w:r>
      <w:r w:rsidRPr="10983E16" w:rsidR="29609244">
        <w:rPr>
          <w:rFonts w:ascii="Aptos" w:hAnsi="Aptos" w:eastAsia="Aptos" w:cs="Aptos"/>
          <w:noProof w:val="0"/>
          <w:sz w:val="24"/>
          <w:szCs w:val="24"/>
          <w:lang w:val="en-GB"/>
        </w:rPr>
        <w:t xml:space="preserve">2023). In other words, one person must make a definite promise, the other must agree to it, both sides must give or promise something of value, and both must intend for the agreement to be legally binding (McKendrick, 2023). This </w:t>
      </w:r>
      <w:r w:rsidRPr="10983E16" w:rsidR="6F9FB30D">
        <w:rPr>
          <w:rFonts w:ascii="Aptos" w:hAnsi="Aptos" w:eastAsia="Aptos" w:cs="Aptos"/>
          <w:noProof w:val="0"/>
          <w:sz w:val="24"/>
          <w:szCs w:val="24"/>
          <w:lang w:val="en-GB"/>
        </w:rPr>
        <w:t xml:space="preserve">assignment </w:t>
      </w:r>
      <w:r w:rsidRPr="10983E16" w:rsidR="29609244">
        <w:rPr>
          <w:rFonts w:ascii="Aptos" w:hAnsi="Aptos" w:eastAsia="Aptos" w:cs="Aptos"/>
          <w:noProof w:val="0"/>
          <w:sz w:val="24"/>
          <w:szCs w:val="24"/>
          <w:lang w:val="en-GB"/>
        </w:rPr>
        <w:t>will look at each situation one by one, using these four main rules of contract law to decide whether a legally binding contract exists and what Martha’s legal position is in each case.</w:t>
      </w:r>
      <w:r>
        <w:br/>
      </w:r>
      <w:r>
        <w:br/>
      </w:r>
      <w:r w:rsidRPr="10983E16" w:rsidR="148012C2">
        <w:rPr>
          <w:rFonts w:ascii="Aptos" w:hAnsi="Aptos" w:eastAsia="Aptos" w:cs="Aptos"/>
          <w:noProof w:val="0"/>
          <w:sz w:val="24"/>
          <w:szCs w:val="24"/>
          <w:lang w:val="en-GB"/>
        </w:rPr>
        <w:t>English contract law is designed to make agreements fair and reliable. The rules about offer, acceptance, consideration, and intention make sure both sides understand what they are agreeing to and what is expected of them. Without these rules, people might be bound to agreements they never clearly agreed to or where nothing of value was exchanged. Court decisions over time have helped develop these rules by showing how the law is applied in real situations (Poole, 2020</w:t>
      </w:r>
      <w:r w:rsidRPr="10983E16" w:rsidR="390E128E">
        <w:rPr>
          <w:rFonts w:ascii="Aptos" w:hAnsi="Aptos" w:eastAsia="Aptos" w:cs="Aptos"/>
          <w:noProof w:val="0"/>
          <w:sz w:val="24"/>
          <w:szCs w:val="24"/>
          <w:lang w:val="en-GB"/>
        </w:rPr>
        <w:t>)</w:t>
      </w:r>
      <w:r w:rsidRPr="10983E16" w:rsidR="148012C2">
        <w:rPr>
          <w:rFonts w:ascii="Aptos" w:hAnsi="Aptos" w:eastAsia="Aptos" w:cs="Aptos"/>
          <w:noProof w:val="0"/>
          <w:sz w:val="24"/>
          <w:szCs w:val="24"/>
          <w:lang w:val="en-GB"/>
        </w:rPr>
        <w:t xml:space="preserve"> </w:t>
      </w:r>
      <w:r w:rsidRPr="10983E16" w:rsidR="79D146D4">
        <w:rPr>
          <w:rFonts w:ascii="Aptos" w:hAnsi="Aptos" w:eastAsia="Aptos" w:cs="Aptos"/>
          <w:noProof w:val="0"/>
          <w:sz w:val="24"/>
          <w:szCs w:val="24"/>
          <w:lang w:val="en-GB"/>
        </w:rPr>
        <w:t>(</w:t>
      </w:r>
      <w:r w:rsidRPr="10983E16" w:rsidR="148012C2">
        <w:rPr>
          <w:rFonts w:ascii="Aptos" w:hAnsi="Aptos" w:eastAsia="Aptos" w:cs="Aptos"/>
          <w:noProof w:val="0"/>
          <w:sz w:val="24"/>
          <w:szCs w:val="24"/>
          <w:lang w:val="en-GB"/>
        </w:rPr>
        <w:t xml:space="preserve">McKendrick, 2023). For example, the cases of </w:t>
      </w:r>
      <w:r w:rsidRPr="10983E16" w:rsidR="148012C2">
        <w:rPr>
          <w:rFonts w:ascii="Aptos" w:hAnsi="Aptos" w:eastAsia="Aptos" w:cs="Aptos"/>
          <w:i w:val="0"/>
          <w:iCs w:val="0"/>
          <w:noProof w:val="0"/>
          <w:sz w:val="24"/>
          <w:szCs w:val="24"/>
          <w:lang w:val="en-GB"/>
        </w:rPr>
        <w:t>Carlill v Carbolic Smoke Ball Co</w:t>
      </w:r>
      <w:r w:rsidRPr="10983E16" w:rsidR="148012C2">
        <w:rPr>
          <w:rFonts w:ascii="Aptos" w:hAnsi="Aptos" w:eastAsia="Aptos" w:cs="Aptos"/>
          <w:noProof w:val="0"/>
          <w:sz w:val="24"/>
          <w:szCs w:val="24"/>
          <w:lang w:val="en-GB"/>
        </w:rPr>
        <w:t xml:space="preserve"> </w:t>
      </w:r>
      <w:r w:rsidRPr="10983E16" w:rsidR="0826F4A3">
        <w:rPr>
          <w:rFonts w:ascii="Aptos" w:hAnsi="Aptos" w:eastAsia="Aptos" w:cs="Aptos"/>
          <w:noProof w:val="0"/>
          <w:sz w:val="24"/>
          <w:szCs w:val="24"/>
          <w:lang w:val="en-GB"/>
        </w:rPr>
        <w:t>(</w:t>
      </w:r>
      <w:r w:rsidRPr="10983E16" w:rsidR="148012C2">
        <w:rPr>
          <w:rFonts w:ascii="Aptos" w:hAnsi="Aptos" w:eastAsia="Aptos" w:cs="Aptos"/>
          <w:noProof w:val="0"/>
          <w:sz w:val="24"/>
          <w:szCs w:val="24"/>
          <w:lang w:val="en-GB"/>
        </w:rPr>
        <w:t>1893</w:t>
      </w:r>
      <w:r w:rsidRPr="10983E16" w:rsidR="73C23466">
        <w:rPr>
          <w:rFonts w:ascii="Aptos" w:hAnsi="Aptos" w:eastAsia="Aptos" w:cs="Aptos"/>
          <w:noProof w:val="0"/>
          <w:sz w:val="24"/>
          <w:szCs w:val="24"/>
          <w:lang w:val="en-GB"/>
        </w:rPr>
        <w:t>)</w:t>
      </w:r>
      <w:r w:rsidRPr="10983E16" w:rsidR="148012C2">
        <w:rPr>
          <w:rFonts w:ascii="Aptos" w:hAnsi="Aptos" w:eastAsia="Aptos" w:cs="Aptos"/>
          <w:noProof w:val="0"/>
          <w:sz w:val="24"/>
          <w:szCs w:val="24"/>
          <w:lang w:val="en-GB"/>
        </w:rPr>
        <w:t xml:space="preserve"> and </w:t>
      </w:r>
      <w:r w:rsidRPr="10983E16" w:rsidR="148012C2">
        <w:rPr>
          <w:rFonts w:ascii="Aptos" w:hAnsi="Aptos" w:eastAsia="Aptos" w:cs="Aptos"/>
          <w:i w:val="0"/>
          <w:iCs w:val="0"/>
          <w:noProof w:val="0"/>
          <w:sz w:val="24"/>
          <w:szCs w:val="24"/>
          <w:lang w:val="en-GB"/>
        </w:rPr>
        <w:t>R v Clarke</w:t>
      </w:r>
      <w:r w:rsidRPr="10983E16" w:rsidR="148012C2">
        <w:rPr>
          <w:rFonts w:ascii="Aptos" w:hAnsi="Aptos" w:eastAsia="Aptos" w:cs="Aptos"/>
          <w:i w:val="0"/>
          <w:iCs w:val="0"/>
          <w:noProof w:val="0"/>
          <w:sz w:val="24"/>
          <w:szCs w:val="24"/>
          <w:lang w:val="en-GB"/>
        </w:rPr>
        <w:t xml:space="preserve"> </w:t>
      </w:r>
      <w:r w:rsidRPr="10983E16" w:rsidR="1FCF27FF">
        <w:rPr>
          <w:rFonts w:ascii="Aptos" w:hAnsi="Aptos" w:eastAsia="Aptos" w:cs="Aptos"/>
          <w:noProof w:val="0"/>
          <w:sz w:val="24"/>
          <w:szCs w:val="24"/>
          <w:lang w:val="en-GB"/>
        </w:rPr>
        <w:t>(</w:t>
      </w:r>
      <w:r w:rsidRPr="10983E16" w:rsidR="148012C2">
        <w:rPr>
          <w:rFonts w:ascii="Aptos" w:hAnsi="Aptos" w:eastAsia="Aptos" w:cs="Aptos"/>
          <w:noProof w:val="0"/>
          <w:sz w:val="24"/>
          <w:szCs w:val="24"/>
          <w:lang w:val="en-GB"/>
        </w:rPr>
        <w:t>1927</w:t>
      </w:r>
      <w:r w:rsidRPr="10983E16" w:rsidR="0A894276">
        <w:rPr>
          <w:rFonts w:ascii="Aptos" w:hAnsi="Aptos" w:eastAsia="Aptos" w:cs="Aptos"/>
          <w:noProof w:val="0"/>
          <w:sz w:val="24"/>
          <w:szCs w:val="24"/>
          <w:lang w:val="en-GB"/>
        </w:rPr>
        <w:t>)</w:t>
      </w:r>
      <w:r w:rsidRPr="10983E16" w:rsidR="148012C2">
        <w:rPr>
          <w:rFonts w:ascii="Aptos" w:hAnsi="Aptos" w:eastAsia="Aptos" w:cs="Aptos"/>
          <w:noProof w:val="0"/>
          <w:sz w:val="24"/>
          <w:szCs w:val="24"/>
          <w:lang w:val="en-GB"/>
        </w:rPr>
        <w:t xml:space="preserve"> show how unilateral contracts </w:t>
      </w:r>
      <w:r w:rsidRPr="10983E16" w:rsidR="148012C2">
        <w:rPr>
          <w:rFonts w:ascii="Aptos" w:hAnsi="Aptos" w:eastAsia="Aptos" w:cs="Aptos"/>
          <w:noProof w:val="0"/>
          <w:sz w:val="24"/>
          <w:szCs w:val="24"/>
          <w:lang w:val="en-GB"/>
        </w:rPr>
        <w:t>operate</w:t>
      </w:r>
      <w:r w:rsidRPr="10983E16" w:rsidR="148012C2">
        <w:rPr>
          <w:rFonts w:ascii="Aptos" w:hAnsi="Aptos" w:eastAsia="Aptos" w:cs="Aptos"/>
          <w:noProof w:val="0"/>
          <w:sz w:val="24"/>
          <w:szCs w:val="24"/>
          <w:lang w:val="en-GB"/>
        </w:rPr>
        <w:t xml:space="preserve"> and why a person must know about an offer before a contract can be formed. Other cases, like </w:t>
      </w:r>
      <w:r w:rsidRPr="10983E16" w:rsidR="148012C2">
        <w:rPr>
          <w:rFonts w:ascii="Aptos" w:hAnsi="Aptos" w:eastAsia="Aptos" w:cs="Aptos"/>
          <w:i w:val="0"/>
          <w:iCs w:val="0"/>
          <w:noProof w:val="0"/>
          <w:sz w:val="24"/>
          <w:szCs w:val="24"/>
          <w:lang w:val="en-GB"/>
        </w:rPr>
        <w:t>Adams v Lindsell</w:t>
      </w:r>
      <w:r w:rsidRPr="10983E16" w:rsidR="148012C2">
        <w:rPr>
          <w:rFonts w:ascii="Aptos" w:hAnsi="Aptos" w:eastAsia="Aptos" w:cs="Aptos"/>
          <w:noProof w:val="0"/>
          <w:sz w:val="24"/>
          <w:szCs w:val="24"/>
          <w:lang w:val="en-GB"/>
        </w:rPr>
        <w:t xml:space="preserve"> </w:t>
      </w:r>
      <w:r w:rsidRPr="10983E16" w:rsidR="74219B36">
        <w:rPr>
          <w:rFonts w:ascii="Aptos" w:hAnsi="Aptos" w:eastAsia="Aptos" w:cs="Aptos"/>
          <w:noProof w:val="0"/>
          <w:sz w:val="24"/>
          <w:szCs w:val="24"/>
          <w:lang w:val="en-GB"/>
        </w:rPr>
        <w:t>(1</w:t>
      </w:r>
      <w:r w:rsidRPr="10983E16" w:rsidR="148012C2">
        <w:rPr>
          <w:rFonts w:ascii="Aptos" w:hAnsi="Aptos" w:eastAsia="Aptos" w:cs="Aptos"/>
          <w:noProof w:val="0"/>
          <w:sz w:val="24"/>
          <w:szCs w:val="24"/>
          <w:lang w:val="en-GB"/>
        </w:rPr>
        <w:t>818</w:t>
      </w:r>
      <w:r w:rsidRPr="10983E16" w:rsidR="6C447E78">
        <w:rPr>
          <w:rFonts w:ascii="Aptos" w:hAnsi="Aptos" w:eastAsia="Aptos" w:cs="Aptos"/>
          <w:noProof w:val="0"/>
          <w:sz w:val="24"/>
          <w:szCs w:val="24"/>
          <w:lang w:val="en-GB"/>
        </w:rPr>
        <w:t>)</w:t>
      </w:r>
      <w:r w:rsidRPr="10983E16" w:rsidR="148012C2">
        <w:rPr>
          <w:rFonts w:ascii="Aptos" w:hAnsi="Aptos" w:eastAsia="Aptos" w:cs="Aptos"/>
          <w:noProof w:val="0"/>
          <w:sz w:val="24"/>
          <w:szCs w:val="24"/>
          <w:lang w:val="en-GB"/>
        </w:rPr>
        <w:t xml:space="preserve"> and </w:t>
      </w:r>
      <w:r w:rsidRPr="10983E16" w:rsidR="148012C2">
        <w:rPr>
          <w:rFonts w:ascii="Aptos" w:hAnsi="Aptos" w:eastAsia="Aptos" w:cs="Aptos"/>
          <w:i w:val="0"/>
          <w:iCs w:val="0"/>
          <w:noProof w:val="0"/>
          <w:sz w:val="24"/>
          <w:szCs w:val="24"/>
          <w:lang w:val="en-GB"/>
        </w:rPr>
        <w:t>Entores Ltd v Miles Far East Corporation</w:t>
      </w:r>
      <w:r w:rsidRPr="10983E16" w:rsidR="148012C2">
        <w:rPr>
          <w:rFonts w:ascii="Aptos" w:hAnsi="Aptos" w:eastAsia="Aptos" w:cs="Aptos"/>
          <w:noProof w:val="0"/>
          <w:sz w:val="24"/>
          <w:szCs w:val="24"/>
          <w:lang w:val="en-GB"/>
        </w:rPr>
        <w:t xml:space="preserve"> </w:t>
      </w:r>
      <w:r w:rsidRPr="10983E16" w:rsidR="4F99DCFF">
        <w:rPr>
          <w:rFonts w:ascii="Aptos" w:hAnsi="Aptos" w:eastAsia="Aptos" w:cs="Aptos"/>
          <w:noProof w:val="0"/>
          <w:sz w:val="24"/>
          <w:szCs w:val="24"/>
          <w:lang w:val="en-GB"/>
        </w:rPr>
        <w:t>(</w:t>
      </w:r>
      <w:r w:rsidRPr="10983E16" w:rsidR="148012C2">
        <w:rPr>
          <w:rFonts w:ascii="Aptos" w:hAnsi="Aptos" w:eastAsia="Aptos" w:cs="Aptos"/>
          <w:noProof w:val="0"/>
          <w:sz w:val="24"/>
          <w:szCs w:val="24"/>
          <w:lang w:val="en-GB"/>
        </w:rPr>
        <w:t>1955</w:t>
      </w:r>
      <w:r w:rsidRPr="10983E16" w:rsidR="4A7EB98B">
        <w:rPr>
          <w:rFonts w:ascii="Aptos" w:hAnsi="Aptos" w:eastAsia="Aptos" w:cs="Aptos"/>
          <w:noProof w:val="0"/>
          <w:sz w:val="24"/>
          <w:szCs w:val="24"/>
          <w:lang w:val="en-GB"/>
        </w:rPr>
        <w:t>)</w:t>
      </w:r>
      <w:r w:rsidRPr="10983E16" w:rsidR="148012C2">
        <w:rPr>
          <w:rFonts w:ascii="Aptos" w:hAnsi="Aptos" w:eastAsia="Aptos" w:cs="Aptos"/>
          <w:noProof w:val="0"/>
          <w:sz w:val="24"/>
          <w:szCs w:val="24"/>
          <w:lang w:val="en-GB"/>
        </w:rPr>
        <w:t xml:space="preserve">, show how acceptance works depending on the method of communication, such as by post or email, so people can understand exactly when a contract is legally made. </w:t>
      </w:r>
      <w:r w:rsidRPr="10983E16" w:rsidR="63EE609C">
        <w:rPr>
          <w:rFonts w:ascii="Aptos" w:hAnsi="Aptos" w:eastAsia="Aptos" w:cs="Aptos"/>
          <w:noProof w:val="0"/>
          <w:sz w:val="24"/>
          <w:szCs w:val="24"/>
          <w:lang w:val="en-GB"/>
        </w:rPr>
        <w:t xml:space="preserve">The law also treats business agreements differently from social or family promises, as seen in Balfour v Balfour </w:t>
      </w:r>
      <w:r w:rsidRPr="10983E16" w:rsidR="5727245C">
        <w:rPr>
          <w:rFonts w:ascii="Aptos" w:hAnsi="Aptos" w:eastAsia="Aptos" w:cs="Aptos"/>
          <w:noProof w:val="0"/>
          <w:sz w:val="24"/>
          <w:szCs w:val="24"/>
          <w:lang w:val="en-GB"/>
        </w:rPr>
        <w:t>(</w:t>
      </w:r>
      <w:r w:rsidRPr="10983E16" w:rsidR="63EE609C">
        <w:rPr>
          <w:rFonts w:ascii="Aptos" w:hAnsi="Aptos" w:eastAsia="Aptos" w:cs="Aptos"/>
          <w:noProof w:val="0"/>
          <w:sz w:val="24"/>
          <w:szCs w:val="24"/>
          <w:lang w:val="en-GB"/>
        </w:rPr>
        <w:t>1919</w:t>
      </w:r>
      <w:r w:rsidRPr="10983E16" w:rsidR="132768E5">
        <w:rPr>
          <w:rFonts w:ascii="Aptos" w:hAnsi="Aptos" w:eastAsia="Aptos" w:cs="Aptos"/>
          <w:noProof w:val="0"/>
          <w:sz w:val="24"/>
          <w:szCs w:val="24"/>
          <w:lang w:val="en-GB"/>
        </w:rPr>
        <w:t>)</w:t>
      </w:r>
      <w:r w:rsidRPr="10983E16" w:rsidR="63EE609C">
        <w:rPr>
          <w:rFonts w:ascii="Aptos" w:hAnsi="Aptos" w:eastAsia="Aptos" w:cs="Aptos"/>
          <w:noProof w:val="0"/>
          <w:sz w:val="24"/>
          <w:szCs w:val="24"/>
          <w:lang w:val="en-GB"/>
        </w:rPr>
        <w:t>. It assumes that business deals are intended to be legally binding, while social agreements usually are not. By following these rules, English contract law provides a clear system that protects both parties, encourages honesty during negotiations, and gives ways to get a remedy if one side does not keep their promise (McKendrick, 2023). This system is what allows the law to clearly decide Martha’s position in each of the three situations.</w:t>
      </w:r>
      <w:r>
        <w:br/>
      </w:r>
      <w:r>
        <w:br/>
      </w:r>
      <w:r>
        <w:br/>
      </w:r>
      <w:r w:rsidRPr="10983E16" w:rsidR="59721D29">
        <w:rPr>
          <w:rFonts w:ascii="Aptos" w:hAnsi="Aptos" w:eastAsia="Aptos" w:cs="Aptos"/>
          <w:noProof w:val="0"/>
          <w:sz w:val="24"/>
          <w:szCs w:val="24"/>
          <w:lang w:val="en-GB"/>
        </w:rPr>
        <w:t xml:space="preserve">Courts look at these four elements to decide whether a contract has been made. Several important cases explain how these rules work. In </w:t>
      </w:r>
      <w:r w:rsidRPr="10983E16" w:rsidR="59721D29">
        <w:rPr>
          <w:rFonts w:ascii="Aptos" w:hAnsi="Aptos" w:eastAsia="Aptos" w:cs="Aptos"/>
          <w:i w:val="0"/>
          <w:iCs w:val="0"/>
          <w:noProof w:val="0"/>
          <w:sz w:val="24"/>
          <w:szCs w:val="24"/>
          <w:lang w:val="en-GB"/>
        </w:rPr>
        <w:t>Carlill v Carbolic Smoke Ball Co</w:t>
      </w:r>
      <w:r w:rsidRPr="10983E16" w:rsidR="59721D29">
        <w:rPr>
          <w:rFonts w:ascii="Aptos" w:hAnsi="Aptos" w:eastAsia="Aptos" w:cs="Aptos"/>
          <w:noProof w:val="0"/>
          <w:sz w:val="24"/>
          <w:szCs w:val="24"/>
          <w:lang w:val="en-GB"/>
        </w:rPr>
        <w:t xml:space="preserve"> </w:t>
      </w:r>
      <w:r w:rsidRPr="10983E16" w:rsidR="5A521891">
        <w:rPr>
          <w:rFonts w:ascii="Aptos" w:hAnsi="Aptos" w:eastAsia="Aptos" w:cs="Aptos"/>
          <w:noProof w:val="0"/>
          <w:sz w:val="24"/>
          <w:szCs w:val="24"/>
          <w:lang w:val="en-GB"/>
        </w:rPr>
        <w:t>(</w:t>
      </w:r>
      <w:r w:rsidRPr="10983E16" w:rsidR="59721D29">
        <w:rPr>
          <w:rFonts w:ascii="Aptos" w:hAnsi="Aptos" w:eastAsia="Aptos" w:cs="Aptos"/>
          <w:noProof w:val="0"/>
          <w:sz w:val="24"/>
          <w:szCs w:val="24"/>
          <w:lang w:val="en-GB"/>
        </w:rPr>
        <w:t>1893</w:t>
      </w:r>
      <w:r w:rsidRPr="10983E16" w:rsidR="48CD65F5">
        <w:rPr>
          <w:rFonts w:ascii="Aptos" w:hAnsi="Aptos" w:eastAsia="Aptos" w:cs="Aptos"/>
          <w:noProof w:val="0"/>
          <w:sz w:val="24"/>
          <w:szCs w:val="24"/>
          <w:lang w:val="en-GB"/>
        </w:rPr>
        <w:t>)</w:t>
      </w:r>
      <w:r w:rsidRPr="10983E16" w:rsidR="59721D29">
        <w:rPr>
          <w:rFonts w:ascii="Aptos" w:hAnsi="Aptos" w:eastAsia="Aptos" w:cs="Aptos"/>
          <w:noProof w:val="0"/>
          <w:sz w:val="24"/>
          <w:szCs w:val="24"/>
          <w:lang w:val="en-GB"/>
        </w:rPr>
        <w:t xml:space="preserve">, the court held that an offer can be made to the public and becomes binding when someone does what the offer asks them to do (Carlill v Carbolic Smoke Ball Co, 1893). </w:t>
      </w:r>
      <w:r w:rsidRPr="10983E16" w:rsidR="59721D29">
        <w:rPr>
          <w:rFonts w:ascii="Aptos" w:hAnsi="Aptos" w:eastAsia="Aptos" w:cs="Aptos"/>
          <w:i w:val="0"/>
          <w:iCs w:val="0"/>
          <w:noProof w:val="0"/>
          <w:sz w:val="24"/>
          <w:szCs w:val="24"/>
          <w:lang w:val="en-GB"/>
        </w:rPr>
        <w:t>Adams v Lindsell</w:t>
      </w:r>
      <w:r w:rsidRPr="10983E16" w:rsidR="59721D29">
        <w:rPr>
          <w:rFonts w:ascii="Aptos" w:hAnsi="Aptos" w:eastAsia="Aptos" w:cs="Aptos"/>
          <w:noProof w:val="0"/>
          <w:sz w:val="24"/>
          <w:szCs w:val="24"/>
          <w:lang w:val="en-GB"/>
        </w:rPr>
        <w:t xml:space="preserve"> </w:t>
      </w:r>
      <w:r w:rsidRPr="10983E16" w:rsidR="7E3C5878">
        <w:rPr>
          <w:rFonts w:ascii="Aptos" w:hAnsi="Aptos" w:eastAsia="Aptos" w:cs="Aptos"/>
          <w:noProof w:val="0"/>
          <w:sz w:val="24"/>
          <w:szCs w:val="24"/>
          <w:lang w:val="en-GB"/>
        </w:rPr>
        <w:t>(</w:t>
      </w:r>
      <w:r w:rsidRPr="10983E16" w:rsidR="59721D29">
        <w:rPr>
          <w:rFonts w:ascii="Aptos" w:hAnsi="Aptos" w:eastAsia="Aptos" w:cs="Aptos"/>
          <w:noProof w:val="0"/>
          <w:sz w:val="24"/>
          <w:szCs w:val="24"/>
          <w:lang w:val="en-GB"/>
        </w:rPr>
        <w:t>1818</w:t>
      </w:r>
      <w:r w:rsidRPr="10983E16" w:rsidR="49F9E1FB">
        <w:rPr>
          <w:rFonts w:ascii="Aptos" w:hAnsi="Aptos" w:eastAsia="Aptos" w:cs="Aptos"/>
          <w:noProof w:val="0"/>
          <w:sz w:val="24"/>
          <w:szCs w:val="24"/>
          <w:lang w:val="en-GB"/>
        </w:rPr>
        <w:t>)</w:t>
      </w:r>
      <w:r w:rsidRPr="10983E16" w:rsidR="59721D29">
        <w:rPr>
          <w:rFonts w:ascii="Aptos" w:hAnsi="Aptos" w:eastAsia="Aptos" w:cs="Aptos"/>
          <w:noProof w:val="0"/>
          <w:sz w:val="24"/>
          <w:szCs w:val="24"/>
          <w:lang w:val="en-GB"/>
        </w:rPr>
        <w:t xml:space="preserve"> set out the postal rule, which says that acceptance is effective as soon as a letter is posted, even if the person who made the offer never receives it. </w:t>
      </w:r>
      <w:r w:rsidRPr="10983E16" w:rsidR="59721D29">
        <w:rPr>
          <w:rFonts w:ascii="Aptos" w:hAnsi="Aptos" w:eastAsia="Aptos" w:cs="Aptos"/>
          <w:i w:val="0"/>
          <w:iCs w:val="0"/>
          <w:noProof w:val="0"/>
          <w:sz w:val="24"/>
          <w:szCs w:val="24"/>
          <w:lang w:val="en-GB"/>
        </w:rPr>
        <w:t>Entores Ltd v Miles Far East Corporation</w:t>
      </w:r>
      <w:r w:rsidRPr="10983E16" w:rsidR="59721D29">
        <w:rPr>
          <w:rFonts w:ascii="Aptos" w:hAnsi="Aptos" w:eastAsia="Aptos" w:cs="Aptos"/>
          <w:noProof w:val="0"/>
          <w:sz w:val="24"/>
          <w:szCs w:val="24"/>
          <w:lang w:val="en-GB"/>
        </w:rPr>
        <w:t xml:space="preserve"> </w:t>
      </w:r>
      <w:r w:rsidRPr="10983E16" w:rsidR="48D7553B">
        <w:rPr>
          <w:rFonts w:ascii="Aptos" w:hAnsi="Aptos" w:eastAsia="Aptos" w:cs="Aptos"/>
          <w:noProof w:val="0"/>
          <w:sz w:val="24"/>
          <w:szCs w:val="24"/>
          <w:lang w:val="en-GB"/>
        </w:rPr>
        <w:t>(1</w:t>
      </w:r>
      <w:r w:rsidRPr="10983E16" w:rsidR="59721D29">
        <w:rPr>
          <w:rFonts w:ascii="Aptos" w:hAnsi="Aptos" w:eastAsia="Aptos" w:cs="Aptos"/>
          <w:noProof w:val="0"/>
          <w:sz w:val="24"/>
          <w:szCs w:val="24"/>
          <w:lang w:val="en-GB"/>
        </w:rPr>
        <w:t>955</w:t>
      </w:r>
      <w:r w:rsidRPr="10983E16" w:rsidR="5FAD4E40">
        <w:rPr>
          <w:rFonts w:ascii="Aptos" w:hAnsi="Aptos" w:eastAsia="Aptos" w:cs="Aptos"/>
          <w:noProof w:val="0"/>
          <w:sz w:val="24"/>
          <w:szCs w:val="24"/>
          <w:lang w:val="en-GB"/>
        </w:rPr>
        <w:t xml:space="preserve">) </w:t>
      </w:r>
      <w:r w:rsidRPr="10983E16" w:rsidR="59721D29">
        <w:rPr>
          <w:rFonts w:ascii="Aptos" w:hAnsi="Aptos" w:eastAsia="Aptos" w:cs="Aptos"/>
          <w:noProof w:val="0"/>
          <w:sz w:val="24"/>
          <w:szCs w:val="24"/>
          <w:lang w:val="en-GB"/>
        </w:rPr>
        <w:t xml:space="preserve">decided that for instant forms of communication, such as email or telephone, acceptance only happens when the other person receives it (Entores Ltd v Miles Far East Corporation, 1955). </w:t>
      </w:r>
      <w:r w:rsidRPr="10983E16" w:rsidR="59721D29">
        <w:rPr>
          <w:rFonts w:ascii="Aptos" w:hAnsi="Aptos" w:eastAsia="Aptos" w:cs="Aptos"/>
          <w:i w:val="0"/>
          <w:iCs w:val="0"/>
          <w:noProof w:val="0"/>
          <w:sz w:val="24"/>
          <w:szCs w:val="24"/>
          <w:lang w:val="en-GB"/>
        </w:rPr>
        <w:t>Balfour v Balfour</w:t>
      </w:r>
      <w:r w:rsidRPr="10983E16" w:rsidR="59721D29">
        <w:rPr>
          <w:rFonts w:ascii="Aptos" w:hAnsi="Aptos" w:eastAsia="Aptos" w:cs="Aptos"/>
          <w:noProof w:val="0"/>
          <w:sz w:val="24"/>
          <w:szCs w:val="24"/>
          <w:lang w:val="en-GB"/>
        </w:rPr>
        <w:t xml:space="preserve"> </w:t>
      </w:r>
      <w:r w:rsidRPr="10983E16" w:rsidR="40D56B2F">
        <w:rPr>
          <w:rFonts w:ascii="Aptos" w:hAnsi="Aptos" w:eastAsia="Aptos" w:cs="Aptos"/>
          <w:noProof w:val="0"/>
          <w:sz w:val="24"/>
          <w:szCs w:val="24"/>
          <w:lang w:val="en-GB"/>
        </w:rPr>
        <w:t>(</w:t>
      </w:r>
      <w:r w:rsidRPr="10983E16" w:rsidR="59721D29">
        <w:rPr>
          <w:rFonts w:ascii="Aptos" w:hAnsi="Aptos" w:eastAsia="Aptos" w:cs="Aptos"/>
          <w:noProof w:val="0"/>
          <w:sz w:val="24"/>
          <w:szCs w:val="24"/>
          <w:lang w:val="en-GB"/>
        </w:rPr>
        <w:t>1919</w:t>
      </w:r>
      <w:r w:rsidRPr="10983E16" w:rsidR="0BF3734A">
        <w:rPr>
          <w:rFonts w:ascii="Aptos" w:hAnsi="Aptos" w:eastAsia="Aptos" w:cs="Aptos"/>
          <w:noProof w:val="0"/>
          <w:sz w:val="24"/>
          <w:szCs w:val="24"/>
          <w:lang w:val="en-GB"/>
        </w:rPr>
        <w:t>)</w:t>
      </w:r>
      <w:r w:rsidRPr="10983E16" w:rsidR="59721D29">
        <w:rPr>
          <w:rFonts w:ascii="Aptos" w:hAnsi="Aptos" w:eastAsia="Aptos" w:cs="Aptos"/>
          <w:noProof w:val="0"/>
          <w:sz w:val="24"/>
          <w:szCs w:val="24"/>
          <w:lang w:val="en-GB"/>
        </w:rPr>
        <w:t xml:space="preserve"> explained that agreements between family members usually are not legally binding because they do not intend to create a contract (Balfour v Balfour, 1919). These cases help show how the rules apply to Martha’s situations.</w:t>
      </w:r>
    </w:p>
    <w:p xmlns:wp14="http://schemas.microsoft.com/office/word/2010/wordml" w:rsidP="10983E16" wp14:paraId="05AB127E" wp14:textId="7327E2A3">
      <w:pPr>
        <w:pStyle w:val="Normal"/>
        <w:spacing w:before="240" w:beforeAutospacing="off" w:after="240" w:afterAutospacing="off"/>
        <w:rPr>
          <w:rFonts w:ascii="Aptos" w:hAnsi="Aptos" w:eastAsia="Aptos" w:cs="Aptos"/>
          <w:noProof w:val="0"/>
          <w:sz w:val="24"/>
          <w:szCs w:val="24"/>
          <w:lang w:val="en-GB"/>
        </w:rPr>
      </w:pPr>
      <w:r w:rsidRPr="10983E16" w:rsidR="59721D29">
        <w:rPr>
          <w:rFonts w:ascii="Aptos" w:hAnsi="Aptos" w:eastAsia="Aptos" w:cs="Aptos"/>
          <w:noProof w:val="0"/>
          <w:sz w:val="24"/>
          <w:szCs w:val="24"/>
          <w:lang w:val="en-GB"/>
        </w:rPr>
        <w:t xml:space="preserve">An offer is a clear statement showing that a person is ready to be legally bound if the other person agrees to it. The offer becomes binding once it is accepted (McKendrick, 2023). This is different from an invitation to treat, which is not a real offer but a way of inviting others to make offers. In Harvey v Facey </w:t>
      </w:r>
      <w:r w:rsidRPr="10983E16" w:rsidR="54F41F19">
        <w:rPr>
          <w:rFonts w:ascii="Aptos" w:hAnsi="Aptos" w:eastAsia="Aptos" w:cs="Aptos"/>
          <w:noProof w:val="0"/>
          <w:sz w:val="24"/>
          <w:szCs w:val="24"/>
          <w:lang w:val="en-GB"/>
        </w:rPr>
        <w:t>(</w:t>
      </w:r>
      <w:r w:rsidRPr="10983E16" w:rsidR="59721D29">
        <w:rPr>
          <w:rFonts w:ascii="Aptos" w:hAnsi="Aptos" w:eastAsia="Aptos" w:cs="Aptos"/>
          <w:noProof w:val="0"/>
          <w:sz w:val="24"/>
          <w:szCs w:val="24"/>
          <w:lang w:val="en-GB"/>
        </w:rPr>
        <w:t>1893</w:t>
      </w:r>
      <w:r w:rsidRPr="10983E16" w:rsidR="2B4D0AE0">
        <w:rPr>
          <w:rFonts w:ascii="Aptos" w:hAnsi="Aptos" w:eastAsia="Aptos" w:cs="Aptos"/>
          <w:noProof w:val="0"/>
          <w:sz w:val="24"/>
          <w:szCs w:val="24"/>
          <w:lang w:val="en-GB"/>
        </w:rPr>
        <w:t>)</w:t>
      </w:r>
      <w:r w:rsidRPr="10983E16" w:rsidR="59721D29">
        <w:rPr>
          <w:rFonts w:ascii="Aptos" w:hAnsi="Aptos" w:eastAsia="Aptos" w:cs="Aptos"/>
          <w:noProof w:val="0"/>
          <w:sz w:val="24"/>
          <w:szCs w:val="24"/>
          <w:lang w:val="en-GB"/>
        </w:rPr>
        <w:t>, the court said that just giving a price does not count as an offer to sell</w:t>
      </w:r>
      <w:r w:rsidRPr="10983E16" w:rsidR="60864457">
        <w:rPr>
          <w:rFonts w:ascii="Aptos" w:hAnsi="Aptos" w:eastAsia="Aptos" w:cs="Aptos"/>
          <w:noProof w:val="0"/>
          <w:sz w:val="24"/>
          <w:szCs w:val="24"/>
          <w:lang w:val="en-GB"/>
        </w:rPr>
        <w:t>,</w:t>
      </w:r>
      <w:r w:rsidRPr="10983E16" w:rsidR="59721D29">
        <w:rPr>
          <w:rFonts w:ascii="Aptos" w:hAnsi="Aptos" w:eastAsia="Aptos" w:cs="Aptos"/>
          <w:noProof w:val="0"/>
          <w:sz w:val="24"/>
          <w:szCs w:val="24"/>
          <w:lang w:val="en-GB"/>
        </w:rPr>
        <w:t xml:space="preserve"> it is only giving information (Harvey v Facey, 1893).</w:t>
      </w:r>
      <w:r>
        <w:br/>
      </w:r>
      <w:r>
        <w:br/>
      </w:r>
      <w:r w:rsidRPr="10983E16" w:rsidR="1983ECBF">
        <w:rPr>
          <w:rFonts w:ascii="Aptos" w:hAnsi="Aptos" w:eastAsia="Aptos" w:cs="Aptos"/>
          <w:noProof w:val="0"/>
          <w:sz w:val="24"/>
          <w:szCs w:val="24"/>
          <w:lang w:val="en-GB"/>
        </w:rPr>
        <w:t xml:space="preserve">In the first situation, Mario went to the hotel and later sent Martha an email saying the renovation would cost £17,000, not including materials. The question is whether this email counts as an offer that Martha could accept. Usually, a price quote is seen as an invitation to treat, which means it is not an offer that can be accepted right away (Poole, 2020). But if the quote is </w:t>
      </w:r>
      <w:r w:rsidRPr="10983E16" w:rsidR="1983ECBF">
        <w:rPr>
          <w:rFonts w:ascii="Aptos" w:hAnsi="Aptos" w:eastAsia="Aptos" w:cs="Aptos"/>
          <w:noProof w:val="0"/>
          <w:sz w:val="24"/>
          <w:szCs w:val="24"/>
          <w:lang w:val="en-GB"/>
        </w:rPr>
        <w:t>very clear</w:t>
      </w:r>
      <w:r w:rsidRPr="10983E16" w:rsidR="1983ECBF">
        <w:rPr>
          <w:rFonts w:ascii="Aptos" w:hAnsi="Aptos" w:eastAsia="Aptos" w:cs="Aptos"/>
          <w:noProof w:val="0"/>
          <w:sz w:val="24"/>
          <w:szCs w:val="24"/>
          <w:lang w:val="en-GB"/>
        </w:rPr>
        <w:t xml:space="preserve">, includes all the details, and shows that the person wants to be legally bound if it is accepted, it can be treated as an offer. Unlike in </w:t>
      </w:r>
      <w:r w:rsidRPr="10983E16" w:rsidR="1983ECBF">
        <w:rPr>
          <w:rFonts w:ascii="Aptos" w:hAnsi="Aptos" w:eastAsia="Aptos" w:cs="Aptos"/>
          <w:i w:val="0"/>
          <w:iCs w:val="0"/>
          <w:noProof w:val="0"/>
          <w:sz w:val="24"/>
          <w:szCs w:val="24"/>
          <w:lang w:val="en-GB"/>
        </w:rPr>
        <w:t>Harvey v Facey</w:t>
      </w:r>
      <w:r w:rsidRPr="10983E16" w:rsidR="1983ECBF">
        <w:rPr>
          <w:rFonts w:ascii="Aptos" w:hAnsi="Aptos" w:eastAsia="Aptos" w:cs="Aptos"/>
          <w:noProof w:val="0"/>
          <w:sz w:val="24"/>
          <w:szCs w:val="24"/>
          <w:lang w:val="en-GB"/>
        </w:rPr>
        <w:t>, Mario’s quote came after he had inspected the hotel and was sent directly to Martha, so it is more likely that the court would see it as a real offer (Poole, 2020).</w:t>
      </w:r>
    </w:p>
    <w:p xmlns:wp14="http://schemas.microsoft.com/office/word/2010/wordml" w:rsidP="10983E16" wp14:paraId="778488AE" wp14:textId="0598B429">
      <w:pPr>
        <w:pStyle w:val="Normal"/>
        <w:spacing w:before="240" w:beforeAutospacing="off" w:after="240" w:afterAutospacing="off"/>
        <w:rPr>
          <w:rFonts w:ascii="Aptos" w:hAnsi="Aptos" w:eastAsia="Aptos" w:cs="Aptos"/>
          <w:noProof w:val="0"/>
          <w:sz w:val="24"/>
          <w:szCs w:val="24"/>
          <w:lang w:val="en-GB"/>
        </w:rPr>
      </w:pPr>
      <w:r w:rsidRPr="10983E16" w:rsidR="1983ECBF">
        <w:rPr>
          <w:rFonts w:ascii="Aptos" w:hAnsi="Aptos" w:eastAsia="Aptos" w:cs="Aptos"/>
          <w:noProof w:val="0"/>
          <w:sz w:val="24"/>
          <w:szCs w:val="24"/>
          <w:lang w:val="en-GB"/>
        </w:rPr>
        <w:t xml:space="preserve">Acceptance happens when the person who gets the offer agrees to it exactly as it was made, without changing anything, and lets the person who made the offer know (McKendrick, 2023). In Hyde v Wrench </w:t>
      </w:r>
      <w:r w:rsidRPr="10983E16" w:rsidR="70C8711F">
        <w:rPr>
          <w:rFonts w:ascii="Aptos" w:hAnsi="Aptos" w:eastAsia="Aptos" w:cs="Aptos"/>
          <w:noProof w:val="0"/>
          <w:sz w:val="24"/>
          <w:szCs w:val="24"/>
          <w:lang w:val="en-GB"/>
        </w:rPr>
        <w:t>(</w:t>
      </w:r>
      <w:r w:rsidRPr="10983E16" w:rsidR="1983ECBF">
        <w:rPr>
          <w:rFonts w:ascii="Aptos" w:hAnsi="Aptos" w:eastAsia="Aptos" w:cs="Aptos"/>
          <w:noProof w:val="0"/>
          <w:sz w:val="24"/>
          <w:szCs w:val="24"/>
          <w:lang w:val="en-GB"/>
        </w:rPr>
        <w:t>1840</w:t>
      </w:r>
      <w:r w:rsidRPr="10983E16" w:rsidR="2C201A5F">
        <w:rPr>
          <w:rFonts w:ascii="Aptos" w:hAnsi="Aptos" w:eastAsia="Aptos" w:cs="Aptos"/>
          <w:noProof w:val="0"/>
          <w:sz w:val="24"/>
          <w:szCs w:val="24"/>
          <w:lang w:val="en-GB"/>
        </w:rPr>
        <w:t>)</w:t>
      </w:r>
      <w:r w:rsidRPr="10983E16" w:rsidR="1983ECBF">
        <w:rPr>
          <w:rFonts w:ascii="Aptos" w:hAnsi="Aptos" w:eastAsia="Aptos" w:cs="Aptos"/>
          <w:noProof w:val="0"/>
          <w:sz w:val="24"/>
          <w:szCs w:val="24"/>
          <w:lang w:val="en-GB"/>
        </w:rPr>
        <w:t>, the court decided that if someone changes the terms of an offer, it counts as a counteroffer, not acceptance. This means no contract exists unless the original offer is accepted exactly as it was made (Hyde v Wrench, 1840).</w:t>
      </w:r>
      <w:r>
        <w:br/>
      </w:r>
      <w:r>
        <w:br/>
      </w:r>
      <w:r w:rsidRPr="10983E16" w:rsidR="09811053">
        <w:rPr>
          <w:rFonts w:ascii="Aptos" w:hAnsi="Aptos" w:eastAsia="Aptos" w:cs="Aptos"/>
          <w:noProof w:val="0"/>
          <w:sz w:val="24"/>
          <w:szCs w:val="24"/>
          <w:lang w:val="en-GB"/>
        </w:rPr>
        <w:t xml:space="preserve">Martha replied to Mario’s email by saying she was “considering working” with him and would “look at other quotes and get back.” These words do not count as definite acceptance because they show she had not made a final decision. Acceptance must be clear and unconditional and simply staying silent does not count as acceptance. In </w:t>
      </w:r>
      <w:r w:rsidRPr="10983E16" w:rsidR="09811053">
        <w:rPr>
          <w:rFonts w:ascii="Aptos" w:hAnsi="Aptos" w:eastAsia="Aptos" w:cs="Aptos"/>
          <w:i w:val="0"/>
          <w:iCs w:val="0"/>
          <w:noProof w:val="0"/>
          <w:sz w:val="24"/>
          <w:szCs w:val="24"/>
          <w:lang w:val="en-GB"/>
        </w:rPr>
        <w:t>Felthouse</w:t>
      </w:r>
      <w:r w:rsidRPr="10983E16" w:rsidR="09811053">
        <w:rPr>
          <w:rFonts w:ascii="Aptos" w:hAnsi="Aptos" w:eastAsia="Aptos" w:cs="Aptos"/>
          <w:i w:val="0"/>
          <w:iCs w:val="0"/>
          <w:noProof w:val="0"/>
          <w:sz w:val="24"/>
          <w:szCs w:val="24"/>
          <w:lang w:val="en-GB"/>
        </w:rPr>
        <w:t xml:space="preserve"> v Bindley </w:t>
      </w:r>
      <w:r w:rsidRPr="10983E16" w:rsidR="30D37566">
        <w:rPr>
          <w:rFonts w:ascii="Aptos" w:hAnsi="Aptos" w:eastAsia="Aptos" w:cs="Aptos"/>
          <w:i w:val="0"/>
          <w:iCs w:val="0"/>
          <w:noProof w:val="0"/>
          <w:sz w:val="24"/>
          <w:szCs w:val="24"/>
          <w:lang w:val="en-GB"/>
        </w:rPr>
        <w:t>(</w:t>
      </w:r>
      <w:r w:rsidRPr="10983E16" w:rsidR="09811053">
        <w:rPr>
          <w:rFonts w:ascii="Aptos" w:hAnsi="Aptos" w:eastAsia="Aptos" w:cs="Aptos"/>
          <w:i w:val="0"/>
          <w:iCs w:val="0"/>
          <w:noProof w:val="0"/>
          <w:sz w:val="24"/>
          <w:szCs w:val="24"/>
          <w:lang w:val="en-GB"/>
        </w:rPr>
        <w:t>1862</w:t>
      </w:r>
      <w:r w:rsidRPr="10983E16" w:rsidR="321B71C6">
        <w:rPr>
          <w:rFonts w:ascii="Aptos" w:hAnsi="Aptos" w:eastAsia="Aptos" w:cs="Aptos"/>
          <w:i w:val="0"/>
          <w:iCs w:val="0"/>
          <w:noProof w:val="0"/>
          <w:sz w:val="24"/>
          <w:szCs w:val="24"/>
          <w:lang w:val="en-GB"/>
        </w:rPr>
        <w:t>)</w:t>
      </w:r>
      <w:r w:rsidRPr="10983E16" w:rsidR="09811053">
        <w:rPr>
          <w:rFonts w:ascii="Aptos" w:hAnsi="Aptos" w:eastAsia="Aptos" w:cs="Aptos"/>
          <w:i w:val="0"/>
          <w:iCs w:val="0"/>
          <w:noProof w:val="0"/>
          <w:sz w:val="24"/>
          <w:szCs w:val="24"/>
          <w:lang w:val="en-GB"/>
        </w:rPr>
        <w:t>, the court said a person cannot be forced into a contract just because they did not reply (</w:t>
      </w:r>
      <w:r w:rsidRPr="10983E16" w:rsidR="09811053">
        <w:rPr>
          <w:rFonts w:ascii="Aptos" w:hAnsi="Aptos" w:eastAsia="Aptos" w:cs="Aptos"/>
          <w:noProof w:val="0"/>
          <w:sz w:val="24"/>
          <w:szCs w:val="24"/>
          <w:lang w:val="en-GB"/>
        </w:rPr>
        <w:t>Felthouse</w:t>
      </w:r>
      <w:r w:rsidRPr="10983E16" w:rsidR="09811053">
        <w:rPr>
          <w:rFonts w:ascii="Aptos" w:hAnsi="Aptos" w:eastAsia="Aptos" w:cs="Aptos"/>
          <w:noProof w:val="0"/>
          <w:sz w:val="24"/>
          <w:szCs w:val="24"/>
          <w:lang w:val="en-GB"/>
        </w:rPr>
        <w:t xml:space="preserve"> v Bindley, 1862). Since Martha never sent a clear “yes,” no acceptance happened, so no contract was formed. Because email is a form of instant communication, the rule from Entores Ltd v Miles Far East Corporation </w:t>
      </w:r>
      <w:r w:rsidRPr="10983E16" w:rsidR="0A9BECDA">
        <w:rPr>
          <w:rFonts w:ascii="Aptos" w:hAnsi="Aptos" w:eastAsia="Aptos" w:cs="Aptos"/>
          <w:noProof w:val="0"/>
          <w:sz w:val="24"/>
          <w:szCs w:val="24"/>
          <w:lang w:val="en-GB"/>
        </w:rPr>
        <w:t>(</w:t>
      </w:r>
      <w:r w:rsidRPr="10983E16" w:rsidR="09811053">
        <w:rPr>
          <w:rFonts w:ascii="Aptos" w:hAnsi="Aptos" w:eastAsia="Aptos" w:cs="Aptos"/>
          <w:noProof w:val="0"/>
          <w:sz w:val="24"/>
          <w:szCs w:val="24"/>
          <w:lang w:val="en-GB"/>
        </w:rPr>
        <w:t>1955</w:t>
      </w:r>
      <w:r w:rsidRPr="10983E16" w:rsidR="5F2C4607">
        <w:rPr>
          <w:rFonts w:ascii="Aptos" w:hAnsi="Aptos" w:eastAsia="Aptos" w:cs="Aptos"/>
          <w:noProof w:val="0"/>
          <w:sz w:val="24"/>
          <w:szCs w:val="24"/>
          <w:lang w:val="en-GB"/>
        </w:rPr>
        <w:t>)</w:t>
      </w:r>
      <w:r w:rsidRPr="10983E16" w:rsidR="09811053">
        <w:rPr>
          <w:rFonts w:ascii="Aptos" w:hAnsi="Aptos" w:eastAsia="Aptos" w:cs="Aptos"/>
          <w:noProof w:val="0"/>
          <w:sz w:val="24"/>
          <w:szCs w:val="24"/>
          <w:lang w:val="en-GB"/>
        </w:rPr>
        <w:t xml:space="preserve"> applies, meaning acceptance only happens when it is received. Martha did not send clear acceptance, so no contract exists (Entores Ltd v Miles Far East Corporation, 1955).</w:t>
      </w:r>
    </w:p>
    <w:p xmlns:wp14="http://schemas.microsoft.com/office/word/2010/wordml" w:rsidP="10983E16" wp14:paraId="782A2EA5" wp14:textId="5EDE8084">
      <w:pPr>
        <w:pStyle w:val="Normal"/>
        <w:spacing w:before="240" w:beforeAutospacing="off" w:after="240" w:afterAutospacing="off"/>
        <w:rPr>
          <w:rFonts w:ascii="Aptos" w:hAnsi="Aptos" w:eastAsia="Aptos" w:cs="Aptos"/>
          <w:noProof w:val="0"/>
          <w:sz w:val="24"/>
          <w:szCs w:val="24"/>
          <w:lang w:val="en-GB"/>
        </w:rPr>
      </w:pPr>
      <w:r w:rsidRPr="10983E16" w:rsidR="09811053">
        <w:rPr>
          <w:rFonts w:ascii="Aptos" w:hAnsi="Aptos" w:eastAsia="Aptos" w:cs="Aptos"/>
          <w:noProof w:val="0"/>
          <w:sz w:val="24"/>
          <w:szCs w:val="24"/>
          <w:lang w:val="en-GB"/>
        </w:rPr>
        <w:t xml:space="preserve">Consideration is an important part of a contract, meaning that both sides must give </w:t>
      </w:r>
      <w:r w:rsidRPr="10983E16" w:rsidR="695E03C0">
        <w:rPr>
          <w:rFonts w:ascii="Aptos" w:hAnsi="Aptos" w:eastAsia="Aptos" w:cs="Aptos"/>
          <w:noProof w:val="0"/>
          <w:sz w:val="24"/>
          <w:szCs w:val="24"/>
          <w:lang w:val="en-GB"/>
        </w:rPr>
        <w:t>and</w:t>
      </w:r>
      <w:r w:rsidRPr="10983E16" w:rsidR="09811053">
        <w:rPr>
          <w:rFonts w:ascii="Aptos" w:hAnsi="Aptos" w:eastAsia="Aptos" w:cs="Aptos"/>
          <w:noProof w:val="0"/>
          <w:sz w:val="24"/>
          <w:szCs w:val="24"/>
          <w:lang w:val="en-GB"/>
        </w:rPr>
        <w:t xml:space="preserve"> promise something of value. Currie v Misa </w:t>
      </w:r>
      <w:r w:rsidRPr="10983E16" w:rsidR="03CA2F20">
        <w:rPr>
          <w:rFonts w:ascii="Aptos" w:hAnsi="Aptos" w:eastAsia="Aptos" w:cs="Aptos"/>
          <w:noProof w:val="0"/>
          <w:sz w:val="24"/>
          <w:szCs w:val="24"/>
          <w:lang w:val="en-GB"/>
        </w:rPr>
        <w:t>(</w:t>
      </w:r>
      <w:r w:rsidRPr="10983E16" w:rsidR="09811053">
        <w:rPr>
          <w:rFonts w:ascii="Aptos" w:hAnsi="Aptos" w:eastAsia="Aptos" w:cs="Aptos"/>
          <w:noProof w:val="0"/>
          <w:sz w:val="24"/>
          <w:szCs w:val="24"/>
          <w:lang w:val="en-GB"/>
        </w:rPr>
        <w:t>1875</w:t>
      </w:r>
      <w:r w:rsidRPr="10983E16" w:rsidR="38DA659D">
        <w:rPr>
          <w:rFonts w:ascii="Aptos" w:hAnsi="Aptos" w:eastAsia="Aptos" w:cs="Aptos"/>
          <w:noProof w:val="0"/>
          <w:sz w:val="24"/>
          <w:szCs w:val="24"/>
          <w:lang w:val="en-GB"/>
        </w:rPr>
        <w:t>)</w:t>
      </w:r>
      <w:r w:rsidRPr="10983E16" w:rsidR="09811053">
        <w:rPr>
          <w:rFonts w:ascii="Aptos" w:hAnsi="Aptos" w:eastAsia="Aptos" w:cs="Aptos"/>
          <w:noProof w:val="0"/>
          <w:sz w:val="24"/>
          <w:szCs w:val="24"/>
          <w:lang w:val="en-GB"/>
        </w:rPr>
        <w:t xml:space="preserve"> explained that this could be a benefit to one side or a responsibility or burden taken on by the other (Currie v Misa, 1875). If there had been a contract between Martha and Mario, his promise to carry out the renovation in exchange for payment would count as valid consideration. But because no acceptance took place, no contract was formed, so there is no enforceable consideration.</w:t>
      </w:r>
      <w:r>
        <w:br/>
      </w:r>
      <w:r>
        <w:br/>
      </w:r>
      <w:r w:rsidRPr="10983E16" w:rsidR="3712C95D">
        <w:rPr>
          <w:rFonts w:ascii="Aptos" w:hAnsi="Aptos" w:eastAsia="Aptos" w:cs="Aptos"/>
          <w:noProof w:val="0"/>
          <w:sz w:val="24"/>
          <w:szCs w:val="24"/>
          <w:lang w:val="en-GB"/>
        </w:rPr>
        <w:t xml:space="preserve">Intention to create a legal agreement is also needed. In business deals, the law usually assumes that both sides want a legally binding contract, as shown in Balfour v Balfour </w:t>
      </w:r>
      <w:r w:rsidRPr="10983E16" w:rsidR="6EB02D2F">
        <w:rPr>
          <w:rFonts w:ascii="Aptos" w:hAnsi="Aptos" w:eastAsia="Aptos" w:cs="Aptos"/>
          <w:noProof w:val="0"/>
          <w:sz w:val="24"/>
          <w:szCs w:val="24"/>
          <w:lang w:val="en-GB"/>
        </w:rPr>
        <w:t>(</w:t>
      </w:r>
      <w:r w:rsidRPr="10983E16" w:rsidR="3712C95D">
        <w:rPr>
          <w:rFonts w:ascii="Aptos" w:hAnsi="Aptos" w:eastAsia="Aptos" w:cs="Aptos"/>
          <w:noProof w:val="0"/>
          <w:sz w:val="24"/>
          <w:szCs w:val="24"/>
          <w:lang w:val="en-GB"/>
        </w:rPr>
        <w:t>1919</w:t>
      </w:r>
      <w:r w:rsidRPr="10983E16" w:rsidR="6B11A568">
        <w:rPr>
          <w:rFonts w:ascii="Aptos" w:hAnsi="Aptos" w:eastAsia="Aptos" w:cs="Aptos"/>
          <w:noProof w:val="0"/>
          <w:sz w:val="24"/>
          <w:szCs w:val="24"/>
          <w:lang w:val="en-GB"/>
        </w:rPr>
        <w:t>)</w:t>
      </w:r>
      <w:r w:rsidRPr="10983E16" w:rsidR="3712C95D">
        <w:rPr>
          <w:rFonts w:ascii="Aptos" w:hAnsi="Aptos" w:eastAsia="Aptos" w:cs="Aptos"/>
          <w:noProof w:val="0"/>
          <w:sz w:val="24"/>
          <w:szCs w:val="24"/>
          <w:lang w:val="en-GB"/>
        </w:rPr>
        <w:t xml:space="preserve"> (Balfour v Balfour, 1919). Martha’s situation was a commercial renovation project, so this assumption applies. However, just intending to create a contract is not enough</w:t>
      </w:r>
      <w:r w:rsidRPr="10983E16" w:rsidR="57670ABB">
        <w:rPr>
          <w:rFonts w:ascii="Aptos" w:hAnsi="Aptos" w:eastAsia="Aptos" w:cs="Aptos"/>
          <w:noProof w:val="0"/>
          <w:sz w:val="24"/>
          <w:szCs w:val="24"/>
          <w:lang w:val="en-GB"/>
        </w:rPr>
        <w:t>,</w:t>
      </w:r>
      <w:r w:rsidRPr="10983E16" w:rsidR="3712C95D">
        <w:rPr>
          <w:rFonts w:ascii="Aptos" w:hAnsi="Aptos" w:eastAsia="Aptos" w:cs="Aptos"/>
          <w:noProof w:val="0"/>
          <w:sz w:val="24"/>
          <w:szCs w:val="24"/>
          <w:lang w:val="en-GB"/>
        </w:rPr>
        <w:t xml:space="preserve"> there must also be a clear offer and clear acceptance. Since Martha did not accept Mario’s quote, no contract was formed, and Mario cannot claim that she broke a contract (McKendrick, 2023).</w:t>
      </w:r>
    </w:p>
    <w:p xmlns:wp14="http://schemas.microsoft.com/office/word/2010/wordml" w:rsidP="10983E16" wp14:paraId="23C2F44A" wp14:textId="0DAE903D">
      <w:pPr>
        <w:pStyle w:val="Normal"/>
        <w:spacing w:before="240" w:beforeAutospacing="off" w:after="240" w:afterAutospacing="off"/>
        <w:rPr>
          <w:rFonts w:ascii="Aptos" w:hAnsi="Aptos" w:eastAsia="Aptos" w:cs="Aptos"/>
          <w:noProof w:val="0"/>
          <w:sz w:val="24"/>
          <w:szCs w:val="24"/>
          <w:lang w:val="en-GB"/>
        </w:rPr>
      </w:pPr>
      <w:r w:rsidRPr="10983E16" w:rsidR="3712C95D">
        <w:rPr>
          <w:rFonts w:ascii="Aptos" w:hAnsi="Aptos" w:eastAsia="Aptos" w:cs="Aptos"/>
          <w:noProof w:val="0"/>
          <w:sz w:val="24"/>
          <w:szCs w:val="24"/>
          <w:lang w:val="en-GB"/>
        </w:rPr>
        <w:t xml:space="preserve">The second situation is about Jonathan from Yellow Building Company. He sent a letter quoting £16,000 for the work, including labour and materials. This counts as a valid offer because the terms were clear and specific (Poole, 2020). The question is whether a contract exists even though Jonathan never received Martha’s acceptance letter. The postal rule from Adams v Lindsell </w:t>
      </w:r>
      <w:r w:rsidRPr="10983E16" w:rsidR="4BEF19A1">
        <w:rPr>
          <w:rFonts w:ascii="Aptos" w:hAnsi="Aptos" w:eastAsia="Aptos" w:cs="Aptos"/>
          <w:noProof w:val="0"/>
          <w:sz w:val="24"/>
          <w:szCs w:val="24"/>
          <w:lang w:val="en-GB"/>
        </w:rPr>
        <w:t>(</w:t>
      </w:r>
      <w:r w:rsidRPr="10983E16" w:rsidR="3712C95D">
        <w:rPr>
          <w:rFonts w:ascii="Aptos" w:hAnsi="Aptos" w:eastAsia="Aptos" w:cs="Aptos"/>
          <w:noProof w:val="0"/>
          <w:sz w:val="24"/>
          <w:szCs w:val="24"/>
          <w:lang w:val="en-GB"/>
        </w:rPr>
        <w:t>1818</w:t>
      </w:r>
      <w:r w:rsidRPr="10983E16" w:rsidR="101BDA99">
        <w:rPr>
          <w:rFonts w:ascii="Aptos" w:hAnsi="Aptos" w:eastAsia="Aptos" w:cs="Aptos"/>
          <w:noProof w:val="0"/>
          <w:sz w:val="24"/>
          <w:szCs w:val="24"/>
          <w:lang w:val="en-GB"/>
        </w:rPr>
        <w:t>)</w:t>
      </w:r>
      <w:r w:rsidRPr="10983E16" w:rsidR="3712C95D">
        <w:rPr>
          <w:rFonts w:ascii="Aptos" w:hAnsi="Aptos" w:eastAsia="Aptos" w:cs="Aptos"/>
          <w:noProof w:val="0"/>
          <w:sz w:val="24"/>
          <w:szCs w:val="24"/>
          <w:lang w:val="en-GB"/>
        </w:rPr>
        <w:t xml:space="preserve"> says that acceptance is complete as soon as the letter is posted, if posting is a reasonable way to reply (Adams v Lindsell, 1818). Household Fire Insurance Co v Grant </w:t>
      </w:r>
      <w:r w:rsidRPr="10983E16" w:rsidR="6DD0D96F">
        <w:rPr>
          <w:rFonts w:ascii="Aptos" w:hAnsi="Aptos" w:eastAsia="Aptos" w:cs="Aptos"/>
          <w:noProof w:val="0"/>
          <w:sz w:val="24"/>
          <w:szCs w:val="24"/>
          <w:lang w:val="en-GB"/>
        </w:rPr>
        <w:t>(</w:t>
      </w:r>
      <w:r w:rsidRPr="10983E16" w:rsidR="3712C95D">
        <w:rPr>
          <w:rFonts w:ascii="Aptos" w:hAnsi="Aptos" w:eastAsia="Aptos" w:cs="Aptos"/>
          <w:noProof w:val="0"/>
          <w:sz w:val="24"/>
          <w:szCs w:val="24"/>
          <w:lang w:val="en-GB"/>
        </w:rPr>
        <w:t>1879</w:t>
      </w:r>
      <w:r w:rsidRPr="10983E16" w:rsidR="5075D7AF">
        <w:rPr>
          <w:rFonts w:ascii="Aptos" w:hAnsi="Aptos" w:eastAsia="Aptos" w:cs="Aptos"/>
          <w:noProof w:val="0"/>
          <w:sz w:val="24"/>
          <w:szCs w:val="24"/>
          <w:lang w:val="en-GB"/>
        </w:rPr>
        <w:t>)</w:t>
      </w:r>
      <w:r w:rsidRPr="10983E16" w:rsidR="3712C95D">
        <w:rPr>
          <w:rFonts w:ascii="Aptos" w:hAnsi="Aptos" w:eastAsia="Aptos" w:cs="Aptos"/>
          <w:noProof w:val="0"/>
          <w:sz w:val="24"/>
          <w:szCs w:val="24"/>
          <w:lang w:val="en-GB"/>
        </w:rPr>
        <w:t xml:space="preserve"> confirmed that a contract can still exist even if the acceptance letter never reaches the offeror (Household Fire Insurance Co v Grant, 1879).</w:t>
      </w:r>
      <w:r>
        <w:br/>
      </w:r>
      <w:r>
        <w:br/>
      </w:r>
      <w:r w:rsidRPr="10983E16" w:rsidR="2FCE09F0">
        <w:rPr>
          <w:rFonts w:ascii="Aptos" w:hAnsi="Aptos" w:eastAsia="Aptos" w:cs="Aptos"/>
          <w:noProof w:val="0"/>
          <w:sz w:val="24"/>
          <w:szCs w:val="24"/>
          <w:lang w:val="en-GB"/>
        </w:rPr>
        <w:t>Jonathan sent his offer by post, so it was reasonable for Martha to reply in the same way. She posted her acceptance on 16 January. Under the postal rule, the acceptance was effective as soon as it was posted (Adams v Lindsell, 1818). The fact that Jonathan never received the letter does not stop a contract from existing. The postal rule does not apply to instant communication or if the person making the offer asks for receipt, but there is no such requirement here (Poole, 2020). There was a clear exchange of promises: Martha agreed to pay £16,000, and Jonathan agreed to carry out the renovation, which counts as valid consideration (Poole, 2020).</w:t>
      </w:r>
    </w:p>
    <w:p xmlns:wp14="http://schemas.microsoft.com/office/word/2010/wordml" w:rsidP="10983E16" wp14:paraId="43E79796" wp14:textId="174A9B93">
      <w:pPr>
        <w:pStyle w:val="Normal"/>
        <w:spacing w:before="240" w:beforeAutospacing="off" w:after="240" w:afterAutospacing="off"/>
      </w:pPr>
      <w:r w:rsidRPr="10983E16" w:rsidR="2FCE09F0">
        <w:rPr>
          <w:rFonts w:ascii="Aptos" w:hAnsi="Aptos" w:eastAsia="Aptos" w:cs="Aptos"/>
          <w:noProof w:val="0"/>
          <w:sz w:val="24"/>
          <w:szCs w:val="24"/>
          <w:lang w:val="en-GB"/>
        </w:rPr>
        <w:t xml:space="preserve">Since this was a business agreement, the law assumes that both parties intended to create a legally binding contract, as shown in Balfour v Balfour </w:t>
      </w:r>
      <w:r w:rsidRPr="10983E16" w:rsidR="21DC2DC2">
        <w:rPr>
          <w:rFonts w:ascii="Aptos" w:hAnsi="Aptos" w:eastAsia="Aptos" w:cs="Aptos"/>
          <w:noProof w:val="0"/>
          <w:sz w:val="24"/>
          <w:szCs w:val="24"/>
          <w:lang w:val="en-GB"/>
        </w:rPr>
        <w:t>(</w:t>
      </w:r>
      <w:r w:rsidRPr="10983E16" w:rsidR="2FCE09F0">
        <w:rPr>
          <w:rFonts w:ascii="Aptos" w:hAnsi="Aptos" w:eastAsia="Aptos" w:cs="Aptos"/>
          <w:noProof w:val="0"/>
          <w:sz w:val="24"/>
          <w:szCs w:val="24"/>
          <w:lang w:val="en-GB"/>
        </w:rPr>
        <w:t>1919</w:t>
      </w:r>
      <w:r w:rsidRPr="10983E16" w:rsidR="55C30533">
        <w:rPr>
          <w:rFonts w:ascii="Aptos" w:hAnsi="Aptos" w:eastAsia="Aptos" w:cs="Aptos"/>
          <w:noProof w:val="0"/>
          <w:sz w:val="24"/>
          <w:szCs w:val="24"/>
          <w:lang w:val="en-GB"/>
        </w:rPr>
        <w:t>)</w:t>
      </w:r>
      <w:r w:rsidRPr="10983E16" w:rsidR="2FCE09F0">
        <w:rPr>
          <w:rFonts w:ascii="Aptos" w:hAnsi="Aptos" w:eastAsia="Aptos" w:cs="Aptos"/>
          <w:noProof w:val="0"/>
          <w:sz w:val="24"/>
          <w:szCs w:val="24"/>
          <w:lang w:val="en-GB"/>
        </w:rPr>
        <w:t xml:space="preserve"> (Balfour v Balfour, 1919). There is no evidence to suggest this assumption is wrong. This means a legally binding contract existed from the moment Martha posted her acceptance letter. Jonathan’s failure to show up on 27 January is a breach of that contract. Martha can claim damages to put her in the position she would have been in if the contract had been completed, following Robinson v Harman </w:t>
      </w:r>
      <w:r w:rsidRPr="10983E16" w:rsidR="4CEB8312">
        <w:rPr>
          <w:rFonts w:ascii="Aptos" w:hAnsi="Aptos" w:eastAsia="Aptos" w:cs="Aptos"/>
          <w:noProof w:val="0"/>
          <w:sz w:val="24"/>
          <w:szCs w:val="24"/>
          <w:lang w:val="en-GB"/>
        </w:rPr>
        <w:t>(</w:t>
      </w:r>
      <w:r w:rsidRPr="10983E16" w:rsidR="2FCE09F0">
        <w:rPr>
          <w:rFonts w:ascii="Aptos" w:hAnsi="Aptos" w:eastAsia="Aptos" w:cs="Aptos"/>
          <w:noProof w:val="0"/>
          <w:sz w:val="24"/>
          <w:szCs w:val="24"/>
          <w:lang w:val="en-GB"/>
        </w:rPr>
        <w:t>1848</w:t>
      </w:r>
      <w:r w:rsidRPr="10983E16" w:rsidR="34F82A51">
        <w:rPr>
          <w:rFonts w:ascii="Aptos" w:hAnsi="Aptos" w:eastAsia="Aptos" w:cs="Aptos"/>
          <w:noProof w:val="0"/>
          <w:sz w:val="24"/>
          <w:szCs w:val="24"/>
          <w:lang w:val="en-GB"/>
        </w:rPr>
        <w:t>)</w:t>
      </w:r>
      <w:r w:rsidRPr="10983E16" w:rsidR="2FCE09F0">
        <w:rPr>
          <w:rFonts w:ascii="Aptos" w:hAnsi="Aptos" w:eastAsia="Aptos" w:cs="Aptos"/>
          <w:noProof w:val="0"/>
          <w:sz w:val="24"/>
          <w:szCs w:val="24"/>
          <w:lang w:val="en-GB"/>
        </w:rPr>
        <w:t xml:space="preserve"> (Robinson v Harman, 1848). This could include any extra costs for hiring another contractor. The contract is valid under the postal rule, and Jonathan’s failure to perform counts as a breach (McKendrick, 2023).</w:t>
      </w:r>
    </w:p>
    <w:p xmlns:wp14="http://schemas.microsoft.com/office/word/2010/wordml" w:rsidP="10983E16" wp14:paraId="25B18E56" wp14:textId="3C96958E">
      <w:pPr>
        <w:pStyle w:val="Normal"/>
        <w:spacing w:before="240" w:beforeAutospacing="off" w:after="240" w:afterAutospacing="off"/>
        <w:rPr>
          <w:rFonts w:ascii="Aptos" w:hAnsi="Aptos" w:eastAsia="Aptos" w:cs="Aptos"/>
          <w:noProof w:val="0"/>
          <w:sz w:val="24"/>
          <w:szCs w:val="24"/>
          <w:lang w:val="en-GB"/>
        </w:rPr>
      </w:pPr>
      <w:r w:rsidRPr="10983E16" w:rsidR="2FCE09F0">
        <w:rPr>
          <w:rFonts w:ascii="Aptos" w:hAnsi="Aptos" w:eastAsia="Aptos" w:cs="Aptos"/>
          <w:noProof w:val="0"/>
          <w:sz w:val="24"/>
          <w:szCs w:val="24"/>
          <w:lang w:val="en-GB"/>
        </w:rPr>
        <w:t xml:space="preserve">The third situation is about the £200 reward for returning Martha’s cat, Midnight. Martha put up posters offering this reward. Rewards like this are called unilateral contracts, where one person promises to pay anyone who completes a specific task. In Carlill v Carbolic Smoke Ball Co </w:t>
      </w:r>
      <w:r w:rsidRPr="10983E16" w:rsidR="6CF86544">
        <w:rPr>
          <w:rFonts w:ascii="Aptos" w:hAnsi="Aptos" w:eastAsia="Aptos" w:cs="Aptos"/>
          <w:noProof w:val="0"/>
          <w:sz w:val="24"/>
          <w:szCs w:val="24"/>
          <w:lang w:val="en-GB"/>
        </w:rPr>
        <w:t>(</w:t>
      </w:r>
      <w:r w:rsidRPr="10983E16" w:rsidR="2FCE09F0">
        <w:rPr>
          <w:rFonts w:ascii="Aptos" w:hAnsi="Aptos" w:eastAsia="Aptos" w:cs="Aptos"/>
          <w:noProof w:val="0"/>
          <w:sz w:val="24"/>
          <w:szCs w:val="24"/>
          <w:lang w:val="en-GB"/>
        </w:rPr>
        <w:t>1893</w:t>
      </w:r>
      <w:r w:rsidRPr="10983E16" w:rsidR="6397CB80">
        <w:rPr>
          <w:rFonts w:ascii="Aptos" w:hAnsi="Aptos" w:eastAsia="Aptos" w:cs="Aptos"/>
          <w:noProof w:val="0"/>
          <w:sz w:val="24"/>
          <w:szCs w:val="24"/>
          <w:lang w:val="en-GB"/>
        </w:rPr>
        <w:t>)</w:t>
      </w:r>
      <w:r w:rsidRPr="10983E16" w:rsidR="2FCE09F0">
        <w:rPr>
          <w:rFonts w:ascii="Aptos" w:hAnsi="Aptos" w:eastAsia="Aptos" w:cs="Aptos"/>
          <w:noProof w:val="0"/>
          <w:sz w:val="24"/>
          <w:szCs w:val="24"/>
          <w:lang w:val="en-GB"/>
        </w:rPr>
        <w:t>, the court said a unilateral offer becomes binding once someone does what the offer asks (Carlill v Carbolic Smoke Ball Co, 1893). Martha’s poster is an offer to anyone who returns her cat.</w:t>
      </w:r>
      <w:r>
        <w:br/>
      </w:r>
      <w:r>
        <w:br/>
      </w:r>
      <w:r w:rsidRPr="10983E16" w:rsidR="5850CC59">
        <w:rPr>
          <w:rFonts w:ascii="Aptos" w:hAnsi="Aptos" w:eastAsia="Aptos" w:cs="Aptos"/>
          <w:noProof w:val="0"/>
          <w:sz w:val="24"/>
          <w:szCs w:val="24"/>
          <w:lang w:val="en-GB"/>
        </w:rPr>
        <w:t xml:space="preserve">For unilateral contracts, the person performing the act must know about the offer. R v Clarke </w:t>
      </w:r>
      <w:r w:rsidRPr="10983E16" w:rsidR="221721E0">
        <w:rPr>
          <w:rFonts w:ascii="Aptos" w:hAnsi="Aptos" w:eastAsia="Aptos" w:cs="Aptos"/>
          <w:noProof w:val="0"/>
          <w:sz w:val="24"/>
          <w:szCs w:val="24"/>
          <w:lang w:val="en-GB"/>
        </w:rPr>
        <w:t>(</w:t>
      </w:r>
      <w:r w:rsidRPr="10983E16" w:rsidR="5850CC59">
        <w:rPr>
          <w:rFonts w:ascii="Aptos" w:hAnsi="Aptos" w:eastAsia="Aptos" w:cs="Aptos"/>
          <w:noProof w:val="0"/>
          <w:sz w:val="24"/>
          <w:szCs w:val="24"/>
          <w:lang w:val="en-GB"/>
        </w:rPr>
        <w:t>1927</w:t>
      </w:r>
      <w:r w:rsidRPr="10983E16" w:rsidR="1FABE822">
        <w:rPr>
          <w:rFonts w:ascii="Aptos" w:hAnsi="Aptos" w:eastAsia="Aptos" w:cs="Aptos"/>
          <w:noProof w:val="0"/>
          <w:sz w:val="24"/>
          <w:szCs w:val="24"/>
          <w:lang w:val="en-GB"/>
        </w:rPr>
        <w:t>)</w:t>
      </w:r>
      <w:r w:rsidRPr="10983E16" w:rsidR="5850CC59">
        <w:rPr>
          <w:rFonts w:ascii="Aptos" w:hAnsi="Aptos" w:eastAsia="Aptos" w:cs="Aptos"/>
          <w:noProof w:val="0"/>
          <w:sz w:val="24"/>
          <w:szCs w:val="24"/>
          <w:lang w:val="en-GB"/>
        </w:rPr>
        <w:t xml:space="preserve"> confirmed that someone cannot claim a reward if they did not know about it when doing the task (R v Clarke, 1927). Mary returned the cat without seeing the poster and only found out about the reward afterward. Because she did not know about the offer, she cannot legally accept it. If she had known, returning the cat would have counted as valid consideration (Carlill v Carbolic Smoke Ball Co, 1893). Even though Martha intended to make a legally binding promise, Mary’s lack of knowledge means no contract was formed. She cannot claim the £200 reward (McKendrick, 2023).</w:t>
      </w:r>
    </w:p>
    <w:p xmlns:wp14="http://schemas.microsoft.com/office/word/2010/wordml" w:rsidP="10983E16" wp14:paraId="77E27245" wp14:textId="5E2A5394">
      <w:pPr>
        <w:pStyle w:val="Normal"/>
        <w:spacing w:before="240" w:beforeAutospacing="off" w:after="240" w:afterAutospacing="off"/>
        <w:rPr>
          <w:rFonts w:ascii="Aptos" w:hAnsi="Aptos" w:eastAsia="Aptos" w:cs="Aptos"/>
          <w:noProof w:val="0"/>
          <w:sz w:val="24"/>
          <w:szCs w:val="24"/>
          <w:lang w:val="en-GB"/>
        </w:rPr>
      </w:pPr>
      <w:r w:rsidRPr="10983E16" w:rsidR="5850CC59">
        <w:rPr>
          <w:rFonts w:ascii="Aptos" w:hAnsi="Aptos" w:eastAsia="Aptos" w:cs="Aptos"/>
          <w:noProof w:val="0"/>
          <w:sz w:val="24"/>
          <w:szCs w:val="24"/>
          <w:lang w:val="en-GB"/>
        </w:rPr>
        <w:t>In conclusion, looking at offer, acceptance, consideration, and intention leads to different results in each situation. First, there is no contract between Martha and Mario because she never clearly accepted his quote (McKendrick, 2023). Second, a valid contract was formed with Jonathan when Martha posted her acceptance letter, and his failure to carry out the work counts as a breach (Adams v Lindsell, 1818; Household Fire Insurance Co v Grant, 1879). Third, even though Martha’s poster was a unilateral offer, Mary cannot claim the reward because she did not know about it when she returned the cat (R v Clarke, 1927). Therefore, Martha is not responsible to Mario, can act against Jonathan for breach, and does not have to pay Mary the £200 reward.</w:t>
      </w:r>
      <w:r>
        <w:br/>
      </w:r>
      <w:r>
        <w:br/>
      </w:r>
      <w:r w:rsidRPr="10983E16" w:rsidR="2FD637A0">
        <w:rPr>
          <w:rFonts w:ascii="Aptos" w:hAnsi="Aptos" w:eastAsia="Aptos" w:cs="Aptos"/>
          <w:noProof w:val="0"/>
          <w:sz w:val="24"/>
          <w:szCs w:val="24"/>
          <w:lang w:val="en-GB"/>
        </w:rPr>
        <w:t xml:space="preserve">These examples show that English contract law helps make agreements fair by requiring a clear agreement and an exchange of something valuable. Acceptance must be definite, knowing about an offer is important for unilateral contracts, and the way people communicate affects when a contract is formed. Business agreements are usually legally binding, while agreements between friends or family often are not. Cases like Carlill, Adams, Entores, Balfour, and </w:t>
      </w:r>
      <w:r w:rsidRPr="10983E16" w:rsidR="2FD637A0">
        <w:rPr>
          <w:rFonts w:ascii="Aptos" w:hAnsi="Aptos" w:eastAsia="Aptos" w:cs="Aptos"/>
          <w:i w:val="0"/>
          <w:iCs w:val="0"/>
          <w:noProof w:val="0"/>
          <w:sz w:val="24"/>
          <w:szCs w:val="24"/>
          <w:lang w:val="en-GB"/>
        </w:rPr>
        <w:t>Felthouse</w:t>
      </w:r>
      <w:r w:rsidRPr="10983E16" w:rsidR="2FD637A0">
        <w:rPr>
          <w:rFonts w:ascii="Aptos" w:hAnsi="Aptos" w:eastAsia="Aptos" w:cs="Aptos"/>
          <w:i w:val="0"/>
          <w:iCs w:val="0"/>
          <w:noProof w:val="0"/>
          <w:sz w:val="24"/>
          <w:szCs w:val="24"/>
          <w:lang w:val="en-GB"/>
        </w:rPr>
        <w:t xml:space="preserve"> show these rules and help explain how they work in real situations (Poole, 2020</w:t>
      </w:r>
      <w:r w:rsidRPr="10983E16" w:rsidR="019B02AC">
        <w:rPr>
          <w:rFonts w:ascii="Aptos" w:hAnsi="Aptos" w:eastAsia="Aptos" w:cs="Aptos"/>
          <w:i w:val="0"/>
          <w:iCs w:val="0"/>
          <w:noProof w:val="0"/>
          <w:sz w:val="24"/>
          <w:szCs w:val="24"/>
          <w:lang w:val="en-GB"/>
        </w:rPr>
        <w:t>)</w:t>
      </w:r>
      <w:r w:rsidRPr="10983E16" w:rsidR="2FD637A0">
        <w:rPr>
          <w:rFonts w:ascii="Aptos" w:hAnsi="Aptos" w:eastAsia="Aptos" w:cs="Aptos"/>
          <w:i w:val="0"/>
          <w:iCs w:val="0"/>
          <w:noProof w:val="0"/>
          <w:sz w:val="24"/>
          <w:szCs w:val="24"/>
          <w:lang w:val="en-GB"/>
        </w:rPr>
        <w:t xml:space="preserve"> </w:t>
      </w:r>
      <w:r w:rsidRPr="10983E16" w:rsidR="23B67D0F">
        <w:rPr>
          <w:rFonts w:ascii="Aptos" w:hAnsi="Aptos" w:eastAsia="Aptos" w:cs="Aptos"/>
          <w:i w:val="0"/>
          <w:iCs w:val="0"/>
          <w:noProof w:val="0"/>
          <w:sz w:val="24"/>
          <w:szCs w:val="24"/>
          <w:lang w:val="en-GB"/>
        </w:rPr>
        <w:t>(</w:t>
      </w:r>
      <w:r w:rsidRPr="10983E16" w:rsidR="2FD637A0">
        <w:rPr>
          <w:rFonts w:ascii="Aptos" w:hAnsi="Aptos" w:eastAsia="Aptos" w:cs="Aptos"/>
          <w:i w:val="0"/>
          <w:iCs w:val="0"/>
          <w:noProof w:val="0"/>
          <w:sz w:val="24"/>
          <w:szCs w:val="24"/>
          <w:lang w:val="en-GB"/>
        </w:rPr>
        <w:t>McKendrick, 2023).</w:t>
      </w:r>
    </w:p>
    <w:p xmlns:wp14="http://schemas.microsoft.com/office/word/2010/wordml" w:rsidP="10983E16" wp14:paraId="3FADF853" wp14:textId="075A8AF6">
      <w:pPr>
        <w:pStyle w:val="Normal"/>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10983E16" w:rsidR="2FD637A0">
        <w:rPr>
          <w:rFonts w:ascii="Aptos" w:hAnsi="Aptos" w:eastAsia="Aptos" w:cs="Aptos"/>
          <w:noProof w:val="0"/>
          <w:sz w:val="24"/>
          <w:szCs w:val="24"/>
          <w:lang w:val="en-GB"/>
        </w:rPr>
        <w:t>When looking at the three situations, being clear, communicating properly, knowing about offers, and intending to create a contract all affect whether a legally binding agreement exists. These rules help make the law predictable and fair, so people can understand their legal rights and responsibilities. English contract law is based on offer, acceptance, consideration, and the intention to create legal relations, which gives a clear system for solving disputes (Poole, 2020</w:t>
      </w:r>
      <w:r w:rsidRPr="10983E16" w:rsidR="21603D93">
        <w:rPr>
          <w:rFonts w:ascii="Aptos" w:hAnsi="Aptos" w:eastAsia="Aptos" w:cs="Aptos"/>
          <w:noProof w:val="0"/>
          <w:sz w:val="24"/>
          <w:szCs w:val="24"/>
          <w:lang w:val="en-GB"/>
        </w:rPr>
        <w:t>)</w:t>
      </w:r>
      <w:r w:rsidRPr="10983E16" w:rsidR="2FD637A0">
        <w:rPr>
          <w:rFonts w:ascii="Aptos" w:hAnsi="Aptos" w:eastAsia="Aptos" w:cs="Aptos"/>
          <w:noProof w:val="0"/>
          <w:sz w:val="24"/>
          <w:szCs w:val="24"/>
          <w:lang w:val="en-GB"/>
        </w:rPr>
        <w:t xml:space="preserve"> </w:t>
      </w:r>
      <w:r w:rsidRPr="10983E16" w:rsidR="00FE5294">
        <w:rPr>
          <w:rFonts w:ascii="Aptos" w:hAnsi="Aptos" w:eastAsia="Aptos" w:cs="Aptos"/>
          <w:noProof w:val="0"/>
          <w:sz w:val="24"/>
          <w:szCs w:val="24"/>
          <w:lang w:val="en-GB"/>
        </w:rPr>
        <w:t>(</w:t>
      </w:r>
      <w:r w:rsidRPr="10983E16" w:rsidR="2FD637A0">
        <w:rPr>
          <w:rFonts w:ascii="Aptos" w:hAnsi="Aptos" w:eastAsia="Aptos" w:cs="Aptos"/>
          <w:noProof w:val="0"/>
          <w:sz w:val="24"/>
          <w:szCs w:val="24"/>
          <w:lang w:val="en-GB"/>
        </w:rPr>
        <w:t>McKendrick, 2023).</w:t>
      </w:r>
      <w:r>
        <w:br/>
      </w:r>
      <w:r>
        <w:br/>
      </w:r>
      <w:r>
        <w:br/>
      </w:r>
      <w:r>
        <w:br/>
      </w:r>
      <w:r>
        <w:br/>
      </w:r>
      <w:r>
        <w:br/>
      </w:r>
      <w:r>
        <w:br/>
      </w:r>
      <w:r>
        <w:br/>
      </w:r>
      <w:r>
        <w:br/>
      </w:r>
      <w:r>
        <w:br/>
      </w:r>
      <w:r w:rsidRPr="10983E16" w:rsidR="5A533EB6">
        <w:rPr>
          <w:rFonts w:ascii="Aptos" w:hAnsi="Aptos" w:eastAsia="Aptos" w:cs="Aptos"/>
          <w:b w:val="1"/>
          <w:bCs w:val="1"/>
          <w:i w:val="0"/>
          <w:iCs w:val="0"/>
          <w:caps w:val="0"/>
          <w:smallCaps w:val="0"/>
          <w:noProof w:val="0"/>
          <w:color w:val="000000" w:themeColor="text1" w:themeTint="FF" w:themeShade="FF"/>
          <w:sz w:val="24"/>
          <w:szCs w:val="24"/>
          <w:lang w:val="en-GB"/>
        </w:rPr>
        <w:t>References</w:t>
      </w:r>
    </w:p>
    <w:p xmlns:wp14="http://schemas.microsoft.com/office/word/2010/wordml" w:rsidP="10983E16" wp14:paraId="188DED24" wp14:textId="5C4A5E34">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10983E16" w:rsidR="5A533EB6">
        <w:rPr>
          <w:rFonts w:ascii="Aptos" w:hAnsi="Aptos" w:eastAsia="Aptos" w:cs="Aptos"/>
          <w:b w:val="0"/>
          <w:bCs w:val="0"/>
          <w:i w:val="0"/>
          <w:iCs w:val="0"/>
          <w:caps w:val="0"/>
          <w:smallCaps w:val="0"/>
          <w:noProof w:val="0"/>
          <w:color w:val="000000" w:themeColor="text1" w:themeTint="FF" w:themeShade="FF"/>
          <w:sz w:val="24"/>
          <w:szCs w:val="24"/>
          <w:lang w:val="en-GB"/>
        </w:rPr>
        <w:t xml:space="preserve">Adams v Lindsell (1818) </w:t>
      </w:r>
    </w:p>
    <w:p xmlns:wp14="http://schemas.microsoft.com/office/word/2010/wordml" w:rsidP="10983E16" wp14:paraId="1F87F8C2" wp14:textId="4319AB13">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10983E16" w:rsidR="5A533EB6">
        <w:rPr>
          <w:rFonts w:ascii="Aptos" w:hAnsi="Aptos" w:eastAsia="Aptos" w:cs="Aptos"/>
          <w:b w:val="0"/>
          <w:bCs w:val="0"/>
          <w:i w:val="0"/>
          <w:iCs w:val="0"/>
          <w:caps w:val="0"/>
          <w:smallCaps w:val="0"/>
          <w:noProof w:val="0"/>
          <w:color w:val="000000" w:themeColor="text1" w:themeTint="FF" w:themeShade="FF"/>
          <w:sz w:val="24"/>
          <w:szCs w:val="24"/>
          <w:lang w:val="en-GB"/>
        </w:rPr>
        <w:t>Balfour v Balfour (1919)</w:t>
      </w:r>
    </w:p>
    <w:p xmlns:wp14="http://schemas.microsoft.com/office/word/2010/wordml" w:rsidP="10983E16" wp14:paraId="0EF55A13" wp14:textId="4BFE5C6C">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10983E16" w:rsidR="5A533EB6">
        <w:rPr>
          <w:rFonts w:ascii="Aptos" w:hAnsi="Aptos" w:eastAsia="Aptos" w:cs="Aptos"/>
          <w:b w:val="0"/>
          <w:bCs w:val="0"/>
          <w:i w:val="0"/>
          <w:iCs w:val="0"/>
          <w:caps w:val="0"/>
          <w:smallCaps w:val="0"/>
          <w:noProof w:val="0"/>
          <w:color w:val="000000" w:themeColor="text1" w:themeTint="FF" w:themeShade="FF"/>
          <w:sz w:val="24"/>
          <w:szCs w:val="24"/>
          <w:lang w:val="en-GB"/>
        </w:rPr>
        <w:t>Carlill v Carbolic Smoke Ball Co (1893)</w:t>
      </w:r>
    </w:p>
    <w:p xmlns:wp14="http://schemas.microsoft.com/office/word/2010/wordml" w:rsidP="10983E16" wp14:paraId="647FAB29" wp14:textId="7B93BBF4">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10983E16" w:rsidR="5A533EB6">
        <w:rPr>
          <w:rFonts w:ascii="Aptos" w:hAnsi="Aptos" w:eastAsia="Aptos" w:cs="Aptos"/>
          <w:b w:val="0"/>
          <w:bCs w:val="0"/>
          <w:i w:val="0"/>
          <w:iCs w:val="0"/>
          <w:caps w:val="0"/>
          <w:smallCaps w:val="0"/>
          <w:noProof w:val="0"/>
          <w:color w:val="000000" w:themeColor="text1" w:themeTint="FF" w:themeShade="FF"/>
          <w:sz w:val="24"/>
          <w:szCs w:val="24"/>
          <w:lang w:val="en-GB"/>
        </w:rPr>
        <w:t>Currie v Misa (1875)</w:t>
      </w:r>
    </w:p>
    <w:p xmlns:wp14="http://schemas.microsoft.com/office/word/2010/wordml" w:rsidP="10983E16" wp14:paraId="43C52D2D" wp14:textId="0C3751E6">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10983E16" w:rsidR="5A533EB6">
        <w:rPr>
          <w:rFonts w:ascii="Aptos" w:hAnsi="Aptos" w:eastAsia="Aptos" w:cs="Aptos"/>
          <w:b w:val="0"/>
          <w:bCs w:val="0"/>
          <w:i w:val="0"/>
          <w:iCs w:val="0"/>
          <w:caps w:val="0"/>
          <w:smallCaps w:val="0"/>
          <w:noProof w:val="0"/>
          <w:color w:val="000000" w:themeColor="text1" w:themeTint="FF" w:themeShade="FF"/>
          <w:sz w:val="24"/>
          <w:szCs w:val="24"/>
          <w:lang w:val="en-GB"/>
        </w:rPr>
        <w:t>Entores Ltd v Miles Far East Corporation (1955)</w:t>
      </w:r>
    </w:p>
    <w:p xmlns:wp14="http://schemas.microsoft.com/office/word/2010/wordml" w:rsidP="10983E16" wp14:paraId="2FE21CFE" wp14:textId="4FAB0C51">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10983E16" w:rsidR="5A533EB6">
        <w:rPr>
          <w:rFonts w:ascii="Aptos" w:hAnsi="Aptos" w:eastAsia="Aptos" w:cs="Aptos"/>
          <w:b w:val="0"/>
          <w:bCs w:val="0"/>
          <w:i w:val="0"/>
          <w:iCs w:val="0"/>
          <w:caps w:val="0"/>
          <w:smallCaps w:val="0"/>
          <w:noProof w:val="0"/>
          <w:color w:val="000000" w:themeColor="text1" w:themeTint="FF" w:themeShade="FF"/>
          <w:sz w:val="24"/>
          <w:szCs w:val="24"/>
          <w:lang w:val="en-GB"/>
        </w:rPr>
        <w:t>Felthouse</w:t>
      </w:r>
      <w:r w:rsidRPr="10983E16" w:rsidR="5A533EB6">
        <w:rPr>
          <w:rFonts w:ascii="Aptos" w:hAnsi="Aptos" w:eastAsia="Aptos" w:cs="Aptos"/>
          <w:b w:val="0"/>
          <w:bCs w:val="0"/>
          <w:i w:val="0"/>
          <w:iCs w:val="0"/>
          <w:caps w:val="0"/>
          <w:smallCaps w:val="0"/>
          <w:noProof w:val="0"/>
          <w:color w:val="000000" w:themeColor="text1" w:themeTint="FF" w:themeShade="FF"/>
          <w:sz w:val="24"/>
          <w:szCs w:val="24"/>
          <w:lang w:val="en-GB"/>
        </w:rPr>
        <w:t xml:space="preserve"> v Bindley </w:t>
      </w:r>
      <w:r w:rsidRPr="10983E16" w:rsidR="7FBA06EE">
        <w:rPr>
          <w:rFonts w:ascii="Aptos" w:hAnsi="Aptos" w:eastAsia="Aptos" w:cs="Aptos"/>
          <w:b w:val="0"/>
          <w:bCs w:val="0"/>
          <w:i w:val="0"/>
          <w:iCs w:val="0"/>
          <w:caps w:val="0"/>
          <w:smallCaps w:val="0"/>
          <w:noProof w:val="0"/>
          <w:color w:val="000000" w:themeColor="text1" w:themeTint="FF" w:themeShade="FF"/>
          <w:sz w:val="24"/>
          <w:szCs w:val="24"/>
          <w:lang w:val="en-GB"/>
        </w:rPr>
        <w:t>(</w:t>
      </w:r>
      <w:r w:rsidRPr="10983E16" w:rsidR="5A533EB6">
        <w:rPr>
          <w:rFonts w:ascii="Aptos" w:hAnsi="Aptos" w:eastAsia="Aptos" w:cs="Aptos"/>
          <w:b w:val="0"/>
          <w:bCs w:val="0"/>
          <w:i w:val="0"/>
          <w:iCs w:val="0"/>
          <w:caps w:val="0"/>
          <w:smallCaps w:val="0"/>
          <w:noProof w:val="0"/>
          <w:color w:val="000000" w:themeColor="text1" w:themeTint="FF" w:themeShade="FF"/>
          <w:sz w:val="24"/>
          <w:szCs w:val="24"/>
          <w:lang w:val="en-GB"/>
        </w:rPr>
        <w:t>1862</w:t>
      </w:r>
      <w:r w:rsidRPr="10983E16" w:rsidR="0B6F9997">
        <w:rPr>
          <w:rFonts w:ascii="Aptos" w:hAnsi="Aptos" w:eastAsia="Aptos" w:cs="Aptos"/>
          <w:b w:val="0"/>
          <w:bCs w:val="0"/>
          <w:i w:val="0"/>
          <w:iCs w:val="0"/>
          <w:caps w:val="0"/>
          <w:smallCaps w:val="0"/>
          <w:noProof w:val="0"/>
          <w:color w:val="000000" w:themeColor="text1" w:themeTint="FF" w:themeShade="FF"/>
          <w:sz w:val="24"/>
          <w:szCs w:val="24"/>
          <w:lang w:val="en-GB"/>
        </w:rPr>
        <w:t>)</w:t>
      </w:r>
    </w:p>
    <w:p xmlns:wp14="http://schemas.microsoft.com/office/word/2010/wordml" w:rsidP="10983E16" wp14:paraId="1EBED622" wp14:textId="10FB6C7E">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10983E16" w:rsidR="5A533EB6">
        <w:rPr>
          <w:rFonts w:ascii="Aptos" w:hAnsi="Aptos" w:eastAsia="Aptos" w:cs="Aptos"/>
          <w:b w:val="0"/>
          <w:bCs w:val="0"/>
          <w:i w:val="0"/>
          <w:iCs w:val="0"/>
          <w:caps w:val="0"/>
          <w:smallCaps w:val="0"/>
          <w:noProof w:val="0"/>
          <w:color w:val="000000" w:themeColor="text1" w:themeTint="FF" w:themeShade="FF"/>
          <w:sz w:val="24"/>
          <w:szCs w:val="24"/>
          <w:lang w:val="en-GB"/>
        </w:rPr>
        <w:t xml:space="preserve">Harvey v Facey </w:t>
      </w:r>
      <w:r w:rsidRPr="10983E16" w:rsidR="3213983E">
        <w:rPr>
          <w:rFonts w:ascii="Aptos" w:hAnsi="Aptos" w:eastAsia="Aptos" w:cs="Aptos"/>
          <w:b w:val="0"/>
          <w:bCs w:val="0"/>
          <w:i w:val="0"/>
          <w:iCs w:val="0"/>
          <w:caps w:val="0"/>
          <w:smallCaps w:val="0"/>
          <w:noProof w:val="0"/>
          <w:color w:val="000000" w:themeColor="text1" w:themeTint="FF" w:themeShade="FF"/>
          <w:sz w:val="24"/>
          <w:szCs w:val="24"/>
          <w:lang w:val="en-GB"/>
        </w:rPr>
        <w:t>(</w:t>
      </w:r>
      <w:r w:rsidRPr="10983E16" w:rsidR="5A533EB6">
        <w:rPr>
          <w:rFonts w:ascii="Aptos" w:hAnsi="Aptos" w:eastAsia="Aptos" w:cs="Aptos"/>
          <w:b w:val="0"/>
          <w:bCs w:val="0"/>
          <w:i w:val="0"/>
          <w:iCs w:val="0"/>
          <w:caps w:val="0"/>
          <w:smallCaps w:val="0"/>
          <w:noProof w:val="0"/>
          <w:color w:val="000000" w:themeColor="text1" w:themeTint="FF" w:themeShade="FF"/>
          <w:sz w:val="24"/>
          <w:szCs w:val="24"/>
          <w:lang w:val="en-GB"/>
        </w:rPr>
        <w:t>1893</w:t>
      </w:r>
      <w:r w:rsidRPr="10983E16" w:rsidR="5831CBCB">
        <w:rPr>
          <w:rFonts w:ascii="Aptos" w:hAnsi="Aptos" w:eastAsia="Aptos" w:cs="Aptos"/>
          <w:b w:val="0"/>
          <w:bCs w:val="0"/>
          <w:i w:val="0"/>
          <w:iCs w:val="0"/>
          <w:caps w:val="0"/>
          <w:smallCaps w:val="0"/>
          <w:noProof w:val="0"/>
          <w:color w:val="000000" w:themeColor="text1" w:themeTint="FF" w:themeShade="FF"/>
          <w:sz w:val="24"/>
          <w:szCs w:val="24"/>
          <w:lang w:val="en-GB"/>
        </w:rPr>
        <w:t>)</w:t>
      </w:r>
    </w:p>
    <w:p xmlns:wp14="http://schemas.microsoft.com/office/word/2010/wordml" w:rsidP="10983E16" wp14:paraId="48DEC186" wp14:textId="46B484EA">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10983E16" w:rsidR="5A533EB6">
        <w:rPr>
          <w:rFonts w:ascii="Aptos" w:hAnsi="Aptos" w:eastAsia="Aptos" w:cs="Aptos"/>
          <w:b w:val="0"/>
          <w:bCs w:val="0"/>
          <w:i w:val="0"/>
          <w:iCs w:val="0"/>
          <w:caps w:val="0"/>
          <w:smallCaps w:val="0"/>
          <w:noProof w:val="0"/>
          <w:color w:val="000000" w:themeColor="text1" w:themeTint="FF" w:themeShade="FF"/>
          <w:sz w:val="24"/>
          <w:szCs w:val="24"/>
          <w:lang w:val="en-GB"/>
        </w:rPr>
        <w:t xml:space="preserve">Household Fire Insurance Co v Grant (1879) </w:t>
      </w:r>
    </w:p>
    <w:p xmlns:wp14="http://schemas.microsoft.com/office/word/2010/wordml" w:rsidP="10983E16" wp14:paraId="7A1521A6" wp14:textId="1E145C2D">
      <w:pPr>
        <w:pStyle w:val="Normal"/>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10983E16" w:rsidR="5A533EB6">
        <w:rPr>
          <w:rFonts w:ascii="Aptos" w:hAnsi="Aptos" w:eastAsia="Aptos" w:cs="Aptos"/>
          <w:b w:val="0"/>
          <w:bCs w:val="0"/>
          <w:i w:val="0"/>
          <w:iCs w:val="0"/>
          <w:caps w:val="0"/>
          <w:smallCaps w:val="0"/>
          <w:noProof w:val="0"/>
          <w:color w:val="000000" w:themeColor="text1" w:themeTint="FF" w:themeShade="FF"/>
          <w:sz w:val="24"/>
          <w:szCs w:val="24"/>
          <w:lang w:val="en-GB"/>
        </w:rPr>
        <w:t xml:space="preserve">Hyde v Wrench </w:t>
      </w:r>
      <w:r w:rsidRPr="10983E16" w:rsidR="239D4B96">
        <w:rPr>
          <w:rFonts w:ascii="Aptos" w:hAnsi="Aptos" w:eastAsia="Aptos" w:cs="Aptos"/>
          <w:b w:val="0"/>
          <w:bCs w:val="0"/>
          <w:i w:val="0"/>
          <w:iCs w:val="0"/>
          <w:caps w:val="0"/>
          <w:smallCaps w:val="0"/>
          <w:noProof w:val="0"/>
          <w:color w:val="000000" w:themeColor="text1" w:themeTint="FF" w:themeShade="FF"/>
          <w:sz w:val="24"/>
          <w:szCs w:val="24"/>
          <w:lang w:val="en-GB"/>
        </w:rPr>
        <w:t>(</w:t>
      </w:r>
      <w:r w:rsidRPr="10983E16" w:rsidR="5A533EB6">
        <w:rPr>
          <w:rFonts w:ascii="Aptos" w:hAnsi="Aptos" w:eastAsia="Aptos" w:cs="Aptos"/>
          <w:b w:val="0"/>
          <w:bCs w:val="0"/>
          <w:i w:val="0"/>
          <w:iCs w:val="0"/>
          <w:caps w:val="0"/>
          <w:smallCaps w:val="0"/>
          <w:noProof w:val="0"/>
          <w:color w:val="000000" w:themeColor="text1" w:themeTint="FF" w:themeShade="FF"/>
          <w:sz w:val="24"/>
          <w:szCs w:val="24"/>
          <w:lang w:val="en-GB"/>
        </w:rPr>
        <w:t>1840</w:t>
      </w:r>
      <w:r w:rsidRPr="10983E16" w:rsidR="37B74778">
        <w:rPr>
          <w:rFonts w:ascii="Aptos" w:hAnsi="Aptos" w:eastAsia="Aptos" w:cs="Aptos"/>
          <w:b w:val="0"/>
          <w:bCs w:val="0"/>
          <w:i w:val="0"/>
          <w:iCs w:val="0"/>
          <w:caps w:val="0"/>
          <w:smallCaps w:val="0"/>
          <w:noProof w:val="0"/>
          <w:color w:val="000000" w:themeColor="text1" w:themeTint="FF" w:themeShade="FF"/>
          <w:sz w:val="24"/>
          <w:szCs w:val="24"/>
          <w:lang w:val="en-GB"/>
        </w:rPr>
        <w:t>)</w:t>
      </w:r>
    </w:p>
    <w:p xmlns:wp14="http://schemas.microsoft.com/office/word/2010/wordml" w:rsidP="10983E16" wp14:paraId="703C0CF5" wp14:textId="43453DB8">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10983E16" w:rsidR="5A533EB6">
        <w:rPr>
          <w:rFonts w:ascii="Aptos" w:hAnsi="Aptos" w:eastAsia="Aptos" w:cs="Aptos"/>
          <w:b w:val="0"/>
          <w:bCs w:val="0"/>
          <w:i w:val="0"/>
          <w:iCs w:val="0"/>
          <w:caps w:val="0"/>
          <w:smallCaps w:val="0"/>
          <w:noProof w:val="0"/>
          <w:color w:val="000000" w:themeColor="text1" w:themeTint="FF" w:themeShade="FF"/>
          <w:sz w:val="24"/>
          <w:szCs w:val="24"/>
          <w:lang w:val="en-GB"/>
        </w:rPr>
        <w:t xml:space="preserve">McKendrick, E. (2023) </w:t>
      </w:r>
      <w:r w:rsidRPr="10983E16" w:rsidR="5A533EB6">
        <w:rPr>
          <w:rFonts w:ascii="Aptos" w:hAnsi="Aptos" w:eastAsia="Aptos" w:cs="Aptos"/>
          <w:b w:val="0"/>
          <w:bCs w:val="0"/>
          <w:i w:val="1"/>
          <w:iCs w:val="1"/>
          <w:caps w:val="0"/>
          <w:smallCaps w:val="0"/>
          <w:noProof w:val="0"/>
          <w:color w:val="000000" w:themeColor="text1" w:themeTint="FF" w:themeShade="FF"/>
          <w:sz w:val="24"/>
          <w:szCs w:val="24"/>
          <w:lang w:val="en-GB"/>
        </w:rPr>
        <w:t>Contract Law: Text, Cases, and Materials</w:t>
      </w:r>
      <w:r w:rsidRPr="10983E16" w:rsidR="5A533EB6">
        <w:rPr>
          <w:rFonts w:ascii="Aptos" w:hAnsi="Aptos" w:eastAsia="Aptos" w:cs="Aptos"/>
          <w:b w:val="0"/>
          <w:bCs w:val="0"/>
          <w:i w:val="0"/>
          <w:iCs w:val="0"/>
          <w:caps w:val="0"/>
          <w:smallCaps w:val="0"/>
          <w:noProof w:val="0"/>
          <w:color w:val="000000" w:themeColor="text1" w:themeTint="FF" w:themeShade="FF"/>
          <w:sz w:val="24"/>
          <w:szCs w:val="24"/>
          <w:lang w:val="en-GB"/>
        </w:rPr>
        <w:t>. 10th edn. Oxford: Oxford University Press.</w:t>
      </w:r>
    </w:p>
    <w:p xmlns:wp14="http://schemas.microsoft.com/office/word/2010/wordml" w:rsidP="10983E16" wp14:paraId="3BF6F20C" wp14:textId="038A1D61">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10983E16" w:rsidR="5A533EB6">
        <w:rPr>
          <w:rFonts w:ascii="Aptos" w:hAnsi="Aptos" w:eastAsia="Aptos" w:cs="Aptos"/>
          <w:b w:val="0"/>
          <w:bCs w:val="0"/>
          <w:i w:val="0"/>
          <w:iCs w:val="0"/>
          <w:caps w:val="0"/>
          <w:smallCaps w:val="0"/>
          <w:noProof w:val="0"/>
          <w:color w:val="000000" w:themeColor="text1" w:themeTint="FF" w:themeShade="FF"/>
          <w:sz w:val="24"/>
          <w:szCs w:val="24"/>
          <w:lang w:val="en-GB"/>
        </w:rPr>
        <w:t xml:space="preserve">Poole, J. (2020) </w:t>
      </w:r>
      <w:r w:rsidRPr="10983E16" w:rsidR="5A533EB6">
        <w:rPr>
          <w:rFonts w:ascii="Aptos" w:hAnsi="Aptos" w:eastAsia="Aptos" w:cs="Aptos"/>
          <w:b w:val="0"/>
          <w:bCs w:val="0"/>
          <w:i w:val="1"/>
          <w:iCs w:val="1"/>
          <w:caps w:val="0"/>
          <w:smallCaps w:val="0"/>
          <w:noProof w:val="0"/>
          <w:color w:val="000000" w:themeColor="text1" w:themeTint="FF" w:themeShade="FF"/>
          <w:sz w:val="24"/>
          <w:szCs w:val="24"/>
          <w:lang w:val="en-GB"/>
        </w:rPr>
        <w:t>Textbook on Contract Law</w:t>
      </w:r>
      <w:r w:rsidRPr="10983E16" w:rsidR="5A533EB6">
        <w:rPr>
          <w:rFonts w:ascii="Aptos" w:hAnsi="Aptos" w:eastAsia="Aptos" w:cs="Aptos"/>
          <w:b w:val="0"/>
          <w:bCs w:val="0"/>
          <w:i w:val="0"/>
          <w:iCs w:val="0"/>
          <w:caps w:val="0"/>
          <w:smallCaps w:val="0"/>
          <w:noProof w:val="0"/>
          <w:color w:val="000000" w:themeColor="text1" w:themeTint="FF" w:themeShade="FF"/>
          <w:sz w:val="24"/>
          <w:szCs w:val="24"/>
          <w:lang w:val="en-GB"/>
        </w:rPr>
        <w:t>. 14th edn. Oxford: Oxford University Press.</w:t>
      </w:r>
    </w:p>
    <w:p xmlns:wp14="http://schemas.microsoft.com/office/word/2010/wordml" w:rsidP="10983E16" wp14:paraId="5E5787A5" wp14:textId="5782C68B">
      <w:pPr>
        <w:pStyle w:val="Normal"/>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FA42F03"/>
    <w:rsid w:val="00FE5294"/>
    <w:rsid w:val="019B02AC"/>
    <w:rsid w:val="03CA2F20"/>
    <w:rsid w:val="07A5C819"/>
    <w:rsid w:val="0826F4A3"/>
    <w:rsid w:val="09811053"/>
    <w:rsid w:val="0A894276"/>
    <w:rsid w:val="0A9BECDA"/>
    <w:rsid w:val="0B6F9997"/>
    <w:rsid w:val="0BA4353B"/>
    <w:rsid w:val="0BF3734A"/>
    <w:rsid w:val="101BDA99"/>
    <w:rsid w:val="1054301D"/>
    <w:rsid w:val="10983E16"/>
    <w:rsid w:val="110385E6"/>
    <w:rsid w:val="132768E5"/>
    <w:rsid w:val="148012C2"/>
    <w:rsid w:val="14AD7E08"/>
    <w:rsid w:val="18399705"/>
    <w:rsid w:val="1983ECBF"/>
    <w:rsid w:val="1AF858A7"/>
    <w:rsid w:val="1CC2DB0F"/>
    <w:rsid w:val="1FABE822"/>
    <w:rsid w:val="1FCF27FF"/>
    <w:rsid w:val="205051BF"/>
    <w:rsid w:val="20B00AD2"/>
    <w:rsid w:val="21603D93"/>
    <w:rsid w:val="21DC2DC2"/>
    <w:rsid w:val="221721E0"/>
    <w:rsid w:val="239D4B96"/>
    <w:rsid w:val="23B67D0F"/>
    <w:rsid w:val="2411E5F9"/>
    <w:rsid w:val="25A8D26D"/>
    <w:rsid w:val="26289DAC"/>
    <w:rsid w:val="26915D03"/>
    <w:rsid w:val="29609244"/>
    <w:rsid w:val="2A746493"/>
    <w:rsid w:val="2B4D0AE0"/>
    <w:rsid w:val="2BF62598"/>
    <w:rsid w:val="2C201A5F"/>
    <w:rsid w:val="2C76AE92"/>
    <w:rsid w:val="2C829864"/>
    <w:rsid w:val="2FCE09F0"/>
    <w:rsid w:val="2FD637A0"/>
    <w:rsid w:val="30D37566"/>
    <w:rsid w:val="3213983E"/>
    <w:rsid w:val="321B71C6"/>
    <w:rsid w:val="322E4542"/>
    <w:rsid w:val="34F82A51"/>
    <w:rsid w:val="3712C95D"/>
    <w:rsid w:val="37B74778"/>
    <w:rsid w:val="37E522B7"/>
    <w:rsid w:val="38DA659D"/>
    <w:rsid w:val="390E128E"/>
    <w:rsid w:val="3C544BAF"/>
    <w:rsid w:val="3FA42F03"/>
    <w:rsid w:val="40D56B2F"/>
    <w:rsid w:val="415DA43A"/>
    <w:rsid w:val="47BAA703"/>
    <w:rsid w:val="48CD65F5"/>
    <w:rsid w:val="48D7553B"/>
    <w:rsid w:val="49F9E1FB"/>
    <w:rsid w:val="4A7EB98B"/>
    <w:rsid w:val="4BEF19A1"/>
    <w:rsid w:val="4C7A3314"/>
    <w:rsid w:val="4CEA2C22"/>
    <w:rsid w:val="4CEB8312"/>
    <w:rsid w:val="4D00DDC5"/>
    <w:rsid w:val="4D35B2D9"/>
    <w:rsid w:val="4F99DCFF"/>
    <w:rsid w:val="5075D7AF"/>
    <w:rsid w:val="54F41F19"/>
    <w:rsid w:val="550746ED"/>
    <w:rsid w:val="55C30533"/>
    <w:rsid w:val="564E35E8"/>
    <w:rsid w:val="5727245C"/>
    <w:rsid w:val="57670ABB"/>
    <w:rsid w:val="5831CBCB"/>
    <w:rsid w:val="5850CC59"/>
    <w:rsid w:val="59721D29"/>
    <w:rsid w:val="5981BBD5"/>
    <w:rsid w:val="59D78247"/>
    <w:rsid w:val="5A521891"/>
    <w:rsid w:val="5A533EB6"/>
    <w:rsid w:val="5BC70B64"/>
    <w:rsid w:val="5E5E0D66"/>
    <w:rsid w:val="5F2C4607"/>
    <w:rsid w:val="5FAD4E40"/>
    <w:rsid w:val="60864457"/>
    <w:rsid w:val="6143E14A"/>
    <w:rsid w:val="6349A853"/>
    <w:rsid w:val="63537A17"/>
    <w:rsid w:val="6397CB80"/>
    <w:rsid w:val="63EE609C"/>
    <w:rsid w:val="643ADC6D"/>
    <w:rsid w:val="6522F70F"/>
    <w:rsid w:val="68FB5040"/>
    <w:rsid w:val="695E03C0"/>
    <w:rsid w:val="6B11A568"/>
    <w:rsid w:val="6BCE1C22"/>
    <w:rsid w:val="6C447E78"/>
    <w:rsid w:val="6C4A9819"/>
    <w:rsid w:val="6CC2EEBB"/>
    <w:rsid w:val="6CF86544"/>
    <w:rsid w:val="6D7E14CB"/>
    <w:rsid w:val="6DA83CC2"/>
    <w:rsid w:val="6DD0D96F"/>
    <w:rsid w:val="6E185CC0"/>
    <w:rsid w:val="6E768E76"/>
    <w:rsid w:val="6EB02D2F"/>
    <w:rsid w:val="6F9FB30D"/>
    <w:rsid w:val="70C8711F"/>
    <w:rsid w:val="73C23466"/>
    <w:rsid w:val="74219B36"/>
    <w:rsid w:val="75334843"/>
    <w:rsid w:val="75C1FE0D"/>
    <w:rsid w:val="78A83446"/>
    <w:rsid w:val="79D146D4"/>
    <w:rsid w:val="7E3C5878"/>
    <w:rsid w:val="7E4D6D43"/>
    <w:rsid w:val="7EEFB28A"/>
    <w:rsid w:val="7FBA06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A42F03"/>
  <w15:chartTrackingRefBased/>
  <w15:docId w15:val="{4F0B7F99-2D07-43BE-AECB-CC9C524C41F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Harlee Campbell (2411343)</dc:creator>
  <keywords/>
  <dc:description/>
  <lastModifiedBy>Harlee Campbell (2411343)</lastModifiedBy>
  <revision>2</revision>
  <dcterms:created xsi:type="dcterms:W3CDTF">2026-03-05T08:56:03.1513574Z</dcterms:created>
  <dcterms:modified xsi:type="dcterms:W3CDTF">2026-03-05T09:36:07.5692632Z</dcterms:modified>
</coreProperties>
</file>