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DF737A" w:rsidRDefault="00DF737A" w:rsidP="00DF737A">
      <w:pPr>
        <w:pStyle w:val="Header"/>
        <w:tabs>
          <w:tab w:val="left" w:pos="720"/>
        </w:tabs>
      </w:pP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4619625</wp:posOffset>
                </wp:positionH>
                <wp:positionV relativeFrom="paragraph">
                  <wp:posOffset>-180975</wp:posOffset>
                </wp:positionV>
                <wp:extent cx="1809750" cy="885825"/>
                <wp:effectExtent l="19050" t="19050" r="19050" b="285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885825"/>
                        </a:xfrm>
                        <a:prstGeom prst="rect">
                          <a:avLst/>
                        </a:prstGeom>
                        <a:solidFill>
                          <a:srgbClr val="C0C0C0"/>
                        </a:solidFill>
                        <a:ln w="28575">
                          <a:solidFill>
                            <a:srgbClr val="C0C0C0"/>
                          </a:solidFill>
                          <a:miter lim="800000"/>
                          <a:headEnd/>
                          <a:tailEnd/>
                        </a:ln>
                      </wps:spPr>
                      <wps:txbx>
                        <w:txbxContent>
                          <w:p w:rsidR="00DF737A" w:rsidRDefault="00DF737A" w:rsidP="00DF737A">
                            <w:pPr>
                              <w:pStyle w:val="Heading6"/>
                              <w:pBdr>
                                <w:top w:val="none" w:sz="0" w:space="0" w:color="auto"/>
                                <w:left w:val="none" w:sz="0" w:space="0" w:color="auto"/>
                                <w:bottom w:val="none" w:sz="0" w:space="0" w:color="auto"/>
                                <w:right w:val="none" w:sz="0" w:space="0" w:color="auto"/>
                              </w:pBdr>
                              <w:shd w:val="clear" w:color="auto" w:fill="E0E0E0"/>
                            </w:pPr>
                          </w:p>
                          <w:p w:rsidR="00DF737A" w:rsidRDefault="00DF737A" w:rsidP="00DF737A">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8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63.75pt;margin-top:-14.25pt;width:142.5pt;height:6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" fillcolor="silver" strokecolor="silver" strokeweight="2.25pt">
                <v:textbox>
                  <w:txbxContent>
                    <w:p w:rsidR="00DF737A" w:rsidRDefault="00DF737A" w:rsidP="00DF737A">
                      <w:pPr>
                        <w:pStyle w:val="Heading6"/>
                        <w:pBdr>
                          <w:top w:val="none" w:sz="0" w:space="0" w:color="auto"/>
                          <w:left w:val="none" w:sz="0" w:space="0" w:color="auto"/>
                          <w:bottom w:val="none" w:sz="0" w:space="0" w:color="auto"/>
                          <w:right w:val="none" w:sz="0" w:space="0" w:color="auto"/>
                        </w:pBdr>
                        <w:shd w:val="clear" w:color="auto" w:fill="E0E0E0"/>
                      </w:pPr>
                    </w:p>
                    <w:p w:rsidR="00DF737A" w:rsidRDefault="00DF737A" w:rsidP="00DF737A">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8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4F6A63B4" wp14:editId="3F7FD1A6">
            <wp:extent cx="1809750" cy="723900"/>
            <wp:effectExtent l="0" t="0" r="0" b="0"/>
            <wp:docPr id="7" name="Picture 7" descr="cid:image001.png@01D0EA4A.2BD679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d:image001.png@01D0EA4A.2BD679A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DF737A" w:rsidTr="00DF737A">
        <w:tc>
          <w:tcPr>
            <w:tcW w:w="9016" w:type="dxa"/>
            <w:tcBorders>
              <w:top w:val="single" w:sz="4" w:space="0" w:color="auto"/>
              <w:left w:val="single" w:sz="4" w:space="0" w:color="auto"/>
              <w:bottom w:val="single" w:sz="4" w:space="0" w:color="auto"/>
              <w:right w:val="single" w:sz="4" w:space="0" w:color="auto"/>
            </w:tcBorders>
            <w:shd w:val="clear" w:color="auto" w:fill="C0C0C0"/>
            <w:hideMark/>
          </w:tcPr>
          <w:p w:rsidR="00DF737A" w:rsidRPr="00DF737A" w:rsidRDefault="00DF737A">
            <w:pPr>
              <w:jc w:val="center"/>
              <w:rPr>
                <w:rFonts w:ascii="Arial" w:hAnsi="Arial" w:cs="Arial"/>
                <w:b/>
                <w:noProof/>
                <w:sz w:val="32"/>
                <w:szCs w:val="36"/>
              </w:rPr>
            </w:pPr>
            <w:r w:rsidRPr="00DF737A">
              <w:rPr>
                <w:rFonts w:ascii="Arial" w:hAnsi="Arial" w:cs="Arial"/>
                <w:b/>
                <w:noProof/>
                <w:sz w:val="32"/>
                <w:szCs w:val="36"/>
              </w:rPr>
              <w:t>ASSIGNMENT DETAILS AND FEEDBACK</w:t>
            </w:r>
          </w:p>
          <w:p w:rsidR="00DF737A" w:rsidRDefault="00DF737A">
            <w:pPr>
              <w:jc w:val="center"/>
              <w:rPr>
                <w:rFonts w:ascii="Arial" w:hAnsi="Arial" w:cs="Arial"/>
                <w:sz w:val="20"/>
                <w:szCs w:val="20"/>
              </w:rPr>
            </w:pPr>
            <w:r>
              <w:rPr>
                <w:rFonts w:ascii="Arial" w:hAnsi="Arial" w:cs="Arial"/>
                <w:b/>
                <w:noProof/>
                <w:sz w:val="24"/>
                <w:szCs w:val="24"/>
              </w:rPr>
              <w:t>SOUTH WEST WALES CENTRE FOR TEACHER EDUCATION</w:t>
            </w:r>
          </w:p>
        </w:tc>
      </w:tr>
    </w:tbl>
    <w:p w:rsidR="00DF737A" w:rsidRDefault="00DF737A" w:rsidP="00DF737A">
      <w:pPr>
        <w:jc w:val="center"/>
        <w:rPr>
          <w:rFonts w:ascii="Times New Roman" w:hAnsi="Times New Roman" w:cs="Times New Roman"/>
          <w:b/>
          <w:i/>
          <w:sz w:val="16"/>
          <w:szCs w:val="16"/>
          <w:lang w:eastAsia="en-GB"/>
        </w:rPr>
      </w:pPr>
      <w:r>
        <w:rPr>
          <w:b/>
          <w:i/>
          <w:sz w:val="16"/>
          <w:szCs w:val="16"/>
        </w:rPr>
        <w:t>Sections marked with * should be completed by module lead</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781"/>
        <w:gridCol w:w="2613"/>
        <w:gridCol w:w="2111"/>
      </w:tblGrid>
      <w:tr w:rsidR="00DF737A" w:rsidTr="00DF737A">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DF737A" w:rsidRDefault="00DF737A">
            <w:pPr>
              <w:spacing w:before="120" w:after="120"/>
              <w:jc w:val="both"/>
              <w:rPr>
                <w:rFonts w:ascii="Calibri" w:hAnsi="Calibri" w:cs="Arial"/>
                <w:b/>
              </w:rPr>
            </w:pPr>
            <w:r>
              <w:rPr>
                <w:rFonts w:ascii="Calibri" w:hAnsi="Calibri" w:cs="Arial"/>
                <w:b/>
              </w:rPr>
              <w:t>Student name:</w:t>
            </w:r>
          </w:p>
        </w:tc>
        <w:tc>
          <w:tcPr>
            <w:tcW w:w="3781" w:type="dxa"/>
            <w:tcBorders>
              <w:top w:val="single" w:sz="4" w:space="0" w:color="auto"/>
              <w:left w:val="single" w:sz="4" w:space="0" w:color="auto"/>
              <w:bottom w:val="single" w:sz="4" w:space="0" w:color="auto"/>
              <w:right w:val="single" w:sz="4" w:space="0" w:color="auto"/>
            </w:tcBorders>
            <w:hideMark/>
          </w:tcPr>
          <w:p w:rsidR="00DF737A" w:rsidRDefault="00DF737A">
            <w:pPr>
              <w:spacing w:before="120" w:after="120"/>
              <w:jc w:val="both"/>
              <w:rPr>
                <w:rFonts w:ascii="Calibri" w:hAnsi="Calibri" w:cs="Arial"/>
                <w:b/>
              </w:rPr>
            </w:pPr>
            <w:r>
              <w:rPr>
                <w:rFonts w:ascii="Calibri" w:hAnsi="Calibri" w:cs="Arial"/>
                <w:b/>
              </w:rPr>
              <w:t>Nadine Lia Pike</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rsidR="00DF737A" w:rsidRDefault="00DF737A">
            <w:pPr>
              <w:spacing w:before="120" w:after="120"/>
              <w:jc w:val="both"/>
              <w:rPr>
                <w:rFonts w:ascii="Calibri" w:hAnsi="Calibri" w:cs="Arial"/>
                <w:b/>
              </w:rPr>
            </w:pPr>
            <w:r>
              <w:rPr>
                <w:rFonts w:ascii="Calibri" w:hAnsi="Calibri" w:cs="Arial"/>
                <w:b/>
              </w:rPr>
              <w:t>Student P number:</w:t>
            </w:r>
          </w:p>
        </w:tc>
        <w:tc>
          <w:tcPr>
            <w:tcW w:w="2111" w:type="dxa"/>
            <w:tcBorders>
              <w:top w:val="single" w:sz="4" w:space="0" w:color="auto"/>
              <w:left w:val="single" w:sz="4" w:space="0" w:color="auto"/>
              <w:bottom w:val="single" w:sz="4" w:space="0" w:color="auto"/>
              <w:right w:val="single" w:sz="4" w:space="0" w:color="auto"/>
            </w:tcBorders>
          </w:tcPr>
          <w:p w:rsidR="00DF737A" w:rsidRDefault="00DF737A">
            <w:pPr>
              <w:spacing w:before="120" w:after="120"/>
              <w:jc w:val="both"/>
              <w:rPr>
                <w:rFonts w:ascii="Calibri" w:hAnsi="Calibri" w:cs="Arial"/>
                <w:b/>
              </w:rPr>
            </w:pPr>
            <w:r>
              <w:rPr>
                <w:rFonts w:ascii="Calibri" w:hAnsi="Calibri" w:cs="Arial"/>
                <w:b/>
              </w:rPr>
              <w:t>1701063</w:t>
            </w:r>
          </w:p>
        </w:tc>
      </w:tr>
      <w:tr w:rsidR="00DF737A" w:rsidTr="00DF737A">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DF737A" w:rsidRDefault="00DF737A">
            <w:pPr>
              <w:spacing w:before="120" w:after="120"/>
              <w:jc w:val="both"/>
              <w:rPr>
                <w:rFonts w:ascii="Calibri" w:hAnsi="Calibri" w:cs="Arial"/>
                <w:b/>
              </w:rPr>
            </w:pPr>
            <w:r>
              <w:rPr>
                <w:rFonts w:ascii="Calibri" w:hAnsi="Calibri" w:cs="Arial"/>
                <w:b/>
              </w:rPr>
              <w:t>Programme: *</w:t>
            </w:r>
          </w:p>
        </w:tc>
        <w:tc>
          <w:tcPr>
            <w:tcW w:w="8505" w:type="dxa"/>
            <w:gridSpan w:val="3"/>
            <w:tcBorders>
              <w:top w:val="single" w:sz="4" w:space="0" w:color="auto"/>
              <w:left w:val="single" w:sz="4" w:space="0" w:color="auto"/>
              <w:bottom w:val="single" w:sz="4" w:space="0" w:color="auto"/>
              <w:right w:val="single" w:sz="4" w:space="0" w:color="auto"/>
            </w:tcBorders>
            <w:hideMark/>
          </w:tcPr>
          <w:p w:rsidR="00DF737A" w:rsidRDefault="00DF737A">
            <w:pPr>
              <w:spacing w:before="120" w:after="120"/>
              <w:jc w:val="both"/>
              <w:rPr>
                <w:rFonts w:ascii="Calibri" w:hAnsi="Calibri" w:cs="Arial"/>
                <w:b/>
              </w:rPr>
            </w:pPr>
            <w:r>
              <w:rPr>
                <w:rFonts w:ascii="Calibri" w:hAnsi="Calibri" w:cs="Arial"/>
                <w:b/>
              </w:rPr>
              <w:t>Secondary Post Graduate Certificate in Education</w:t>
            </w:r>
          </w:p>
        </w:tc>
      </w:tr>
      <w:tr w:rsidR="00DF737A" w:rsidTr="00DF737A">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DF737A" w:rsidRDefault="00DF737A">
            <w:pPr>
              <w:spacing w:before="120" w:after="120"/>
              <w:jc w:val="both"/>
              <w:rPr>
                <w:rFonts w:ascii="Calibri" w:hAnsi="Calibri" w:cs="Arial"/>
                <w:b/>
              </w:rPr>
            </w:pPr>
            <w:r>
              <w:rPr>
                <w:rFonts w:ascii="Calibri" w:hAnsi="Calibri" w:cs="Arial"/>
                <w:b/>
              </w:rPr>
              <w:t>Module: *</w:t>
            </w:r>
          </w:p>
        </w:tc>
        <w:tc>
          <w:tcPr>
            <w:tcW w:w="3781" w:type="dxa"/>
            <w:tcBorders>
              <w:top w:val="single" w:sz="4" w:space="0" w:color="auto"/>
              <w:left w:val="single" w:sz="4" w:space="0" w:color="auto"/>
              <w:bottom w:val="single" w:sz="4" w:space="0" w:color="auto"/>
              <w:right w:val="single" w:sz="4" w:space="0" w:color="auto"/>
            </w:tcBorders>
            <w:hideMark/>
          </w:tcPr>
          <w:p w:rsidR="00DF737A" w:rsidRDefault="00DF737A">
            <w:pPr>
              <w:spacing w:before="120" w:after="120"/>
              <w:rPr>
                <w:rFonts w:ascii="Calibri" w:hAnsi="Calibri" w:cs="Arial"/>
                <w:b/>
              </w:rPr>
            </w:pPr>
            <w:r>
              <w:rPr>
                <w:rFonts w:ascii="Arial" w:hAnsi="Arial" w:cs="Arial"/>
                <w:b/>
                <w:szCs w:val="32"/>
              </w:rPr>
              <w:t>Curriculum Development and Enhancement</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rsidR="00DF737A" w:rsidRDefault="00DF737A">
            <w:pPr>
              <w:spacing w:before="120" w:after="120"/>
              <w:jc w:val="both"/>
              <w:rPr>
                <w:rFonts w:ascii="Calibri" w:hAnsi="Calibri" w:cs="Arial"/>
                <w:b/>
              </w:rPr>
            </w:pPr>
            <w:r>
              <w:rPr>
                <w:rFonts w:ascii="Calibri" w:hAnsi="Calibri" w:cs="Arial"/>
                <w:b/>
              </w:rPr>
              <w:t xml:space="preserve">Module Level (6 or 7): </w:t>
            </w:r>
          </w:p>
        </w:tc>
        <w:tc>
          <w:tcPr>
            <w:tcW w:w="2111" w:type="dxa"/>
            <w:tcBorders>
              <w:top w:val="single" w:sz="4" w:space="0" w:color="auto"/>
              <w:left w:val="single" w:sz="4" w:space="0" w:color="auto"/>
              <w:bottom w:val="single" w:sz="4" w:space="0" w:color="auto"/>
              <w:right w:val="single" w:sz="4" w:space="0" w:color="auto"/>
            </w:tcBorders>
            <w:hideMark/>
          </w:tcPr>
          <w:p w:rsidR="00DF737A" w:rsidRDefault="00DF737A">
            <w:pPr>
              <w:spacing w:before="120" w:after="120"/>
              <w:jc w:val="both"/>
              <w:rPr>
                <w:rFonts w:ascii="Calibri" w:hAnsi="Calibri" w:cs="Arial"/>
                <w:b/>
              </w:rPr>
            </w:pPr>
            <w:r>
              <w:rPr>
                <w:rFonts w:ascii="Calibri" w:hAnsi="Calibri" w:cs="Arial"/>
                <w:b/>
              </w:rPr>
              <w:t>Level 7</w:t>
            </w:r>
          </w:p>
        </w:tc>
      </w:tr>
      <w:tr w:rsidR="00DF737A" w:rsidTr="00DF737A">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DF737A" w:rsidRDefault="00DF737A">
            <w:pPr>
              <w:spacing w:before="120" w:after="120"/>
              <w:jc w:val="both"/>
              <w:rPr>
                <w:rFonts w:ascii="Calibri" w:hAnsi="Calibri" w:cs="Arial"/>
                <w:b/>
              </w:rPr>
            </w:pPr>
            <w:r>
              <w:rPr>
                <w:rFonts w:ascii="Calibri" w:hAnsi="Calibri" w:cs="Arial"/>
                <w:b/>
              </w:rPr>
              <w:t>Module code: *</w:t>
            </w:r>
          </w:p>
        </w:tc>
        <w:tc>
          <w:tcPr>
            <w:tcW w:w="3781" w:type="dxa"/>
            <w:tcBorders>
              <w:top w:val="single" w:sz="4" w:space="0" w:color="auto"/>
              <w:left w:val="single" w:sz="4" w:space="0" w:color="auto"/>
              <w:bottom w:val="single" w:sz="4" w:space="0" w:color="auto"/>
              <w:right w:val="single" w:sz="4" w:space="0" w:color="auto"/>
            </w:tcBorders>
            <w:hideMark/>
          </w:tcPr>
          <w:p w:rsidR="00DF737A" w:rsidRDefault="00DF737A">
            <w:pPr>
              <w:spacing w:before="120" w:after="120"/>
              <w:jc w:val="both"/>
              <w:rPr>
                <w:rFonts w:ascii="Calibri" w:hAnsi="Calibri" w:cs="Arial"/>
                <w:b/>
              </w:rPr>
            </w:pPr>
            <w:r>
              <w:rPr>
                <w:rFonts w:ascii="Calibri" w:hAnsi="Calibri" w:cs="Arial"/>
                <w:b/>
              </w:rPr>
              <w:t>ECSP7002</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rsidR="00DF737A" w:rsidRDefault="00DF737A">
            <w:pPr>
              <w:pStyle w:val="Heading2"/>
              <w:rPr>
                <w:rFonts w:ascii="Calibri" w:hAnsi="Calibri" w:cs="Arial"/>
                <w:sz w:val="22"/>
                <w:szCs w:val="22"/>
                <w:lang w:eastAsia="en-US"/>
              </w:rPr>
            </w:pPr>
            <w:r>
              <w:rPr>
                <w:rFonts w:ascii="Calibri" w:hAnsi="Calibri" w:cs="Arial"/>
                <w:sz w:val="22"/>
                <w:szCs w:val="22"/>
                <w:lang w:eastAsia="en-US"/>
              </w:rPr>
              <w:t xml:space="preserve">Contribution to Overall </w:t>
            </w:r>
          </w:p>
          <w:p w:rsidR="00DF737A" w:rsidRDefault="00DF737A">
            <w:pPr>
              <w:rPr>
                <w:rFonts w:ascii="Calibri" w:hAnsi="Calibri" w:cs="Arial"/>
                <w:b/>
              </w:rPr>
            </w:pPr>
            <w:r>
              <w:rPr>
                <w:rFonts w:ascii="Calibri" w:hAnsi="Calibri" w:cs="Arial"/>
                <w:b/>
              </w:rPr>
              <w:t>Module Assessment (%): *</w:t>
            </w:r>
          </w:p>
        </w:tc>
        <w:tc>
          <w:tcPr>
            <w:tcW w:w="2111" w:type="dxa"/>
            <w:tcBorders>
              <w:top w:val="single" w:sz="4" w:space="0" w:color="auto"/>
              <w:left w:val="single" w:sz="4" w:space="0" w:color="auto"/>
              <w:bottom w:val="single" w:sz="4" w:space="0" w:color="auto"/>
              <w:right w:val="single" w:sz="4" w:space="0" w:color="auto"/>
            </w:tcBorders>
            <w:hideMark/>
          </w:tcPr>
          <w:p w:rsidR="00DF737A" w:rsidRDefault="00DF737A">
            <w:pPr>
              <w:spacing w:before="120" w:after="120"/>
              <w:jc w:val="both"/>
              <w:rPr>
                <w:rFonts w:ascii="Calibri" w:hAnsi="Calibri" w:cs="Arial"/>
                <w:b/>
              </w:rPr>
            </w:pPr>
            <w:r>
              <w:rPr>
                <w:rFonts w:ascii="Calibri" w:hAnsi="Calibri" w:cs="Arial"/>
                <w:b/>
              </w:rPr>
              <w:t>100</w:t>
            </w:r>
          </w:p>
        </w:tc>
      </w:tr>
      <w:tr w:rsidR="00DF737A" w:rsidTr="00DF737A">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DF737A" w:rsidRDefault="00DF737A">
            <w:pPr>
              <w:spacing w:before="120" w:after="120"/>
              <w:jc w:val="both"/>
              <w:rPr>
                <w:rFonts w:ascii="Calibri" w:hAnsi="Calibri" w:cs="Arial"/>
                <w:b/>
              </w:rPr>
            </w:pPr>
            <w:r>
              <w:rPr>
                <w:rFonts w:ascii="Calibri" w:hAnsi="Calibri" w:cs="Arial"/>
                <w:b/>
              </w:rPr>
              <w:t>Module Lead:*</w:t>
            </w:r>
          </w:p>
        </w:tc>
        <w:tc>
          <w:tcPr>
            <w:tcW w:w="8505"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rsidR="00DF737A" w:rsidRDefault="00DF737A">
            <w:pPr>
              <w:spacing w:before="120" w:after="120"/>
              <w:jc w:val="both"/>
              <w:rPr>
                <w:rFonts w:ascii="Calibri" w:hAnsi="Calibri" w:cs="Arial"/>
                <w:b/>
              </w:rPr>
            </w:pPr>
            <w:r>
              <w:rPr>
                <w:rFonts w:ascii="Calibri" w:hAnsi="Calibri" w:cs="Arial"/>
                <w:b/>
              </w:rPr>
              <w:t>Jan Barnes</w:t>
            </w:r>
          </w:p>
        </w:tc>
      </w:tr>
      <w:tr w:rsidR="00DF737A" w:rsidTr="00DF737A">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DF737A" w:rsidRDefault="00DF737A">
            <w:pPr>
              <w:spacing w:before="120" w:after="120"/>
              <w:jc w:val="both"/>
              <w:rPr>
                <w:rFonts w:ascii="Calibri" w:hAnsi="Calibri" w:cs="Arial"/>
                <w:b/>
              </w:rPr>
            </w:pPr>
            <w:r>
              <w:rPr>
                <w:rFonts w:ascii="Calibri" w:hAnsi="Calibri" w:cs="Arial"/>
                <w:b/>
              </w:rPr>
              <w:t>Assignment Title:*</w:t>
            </w:r>
          </w:p>
        </w:tc>
        <w:tc>
          <w:tcPr>
            <w:tcW w:w="3781" w:type="dxa"/>
            <w:tcBorders>
              <w:top w:val="single" w:sz="4" w:space="0" w:color="auto"/>
              <w:left w:val="single" w:sz="4" w:space="0" w:color="auto"/>
              <w:bottom w:val="single" w:sz="4" w:space="0" w:color="auto"/>
              <w:right w:val="single" w:sz="4" w:space="0" w:color="auto"/>
            </w:tcBorders>
            <w:hideMark/>
          </w:tcPr>
          <w:p w:rsidR="00DF737A" w:rsidRDefault="00DF737A">
            <w:pPr>
              <w:spacing w:before="120" w:after="120"/>
              <w:rPr>
                <w:rFonts w:ascii="Calibri" w:hAnsi="Calibri" w:cs="Arial"/>
                <w:b/>
              </w:rPr>
            </w:pPr>
            <w:r>
              <w:rPr>
                <w:rFonts w:ascii="Arial" w:hAnsi="Arial" w:cs="Arial"/>
                <w:b/>
                <w:szCs w:val="32"/>
              </w:rPr>
              <w:t>Reflections on Teaching and Learning</w:t>
            </w:r>
          </w:p>
        </w:tc>
        <w:tc>
          <w:tcPr>
            <w:tcW w:w="2613" w:type="dxa"/>
            <w:tcBorders>
              <w:top w:val="single" w:sz="4" w:space="0" w:color="auto"/>
              <w:left w:val="single" w:sz="4" w:space="0" w:color="auto"/>
              <w:bottom w:val="single" w:sz="4" w:space="0" w:color="auto"/>
              <w:right w:val="single" w:sz="4" w:space="0" w:color="auto"/>
            </w:tcBorders>
            <w:shd w:val="pct15" w:color="auto" w:fill="auto"/>
            <w:hideMark/>
          </w:tcPr>
          <w:p w:rsidR="00DF737A" w:rsidRDefault="00DF737A">
            <w:pPr>
              <w:spacing w:before="120" w:after="120"/>
              <w:jc w:val="both"/>
              <w:rPr>
                <w:rFonts w:ascii="Calibri" w:hAnsi="Calibri" w:cs="Arial"/>
                <w:b/>
              </w:rPr>
            </w:pPr>
            <w:r>
              <w:rPr>
                <w:rFonts w:ascii="Calibri" w:hAnsi="Calibri" w:cs="Arial"/>
                <w:b/>
              </w:rPr>
              <w:t>Assignment No (x of x):</w:t>
            </w:r>
          </w:p>
        </w:tc>
        <w:tc>
          <w:tcPr>
            <w:tcW w:w="2111" w:type="dxa"/>
            <w:tcBorders>
              <w:top w:val="single" w:sz="4" w:space="0" w:color="auto"/>
              <w:left w:val="single" w:sz="4" w:space="0" w:color="auto"/>
              <w:bottom w:val="single" w:sz="4" w:space="0" w:color="auto"/>
              <w:right w:val="single" w:sz="4" w:space="0" w:color="auto"/>
            </w:tcBorders>
            <w:hideMark/>
          </w:tcPr>
          <w:p w:rsidR="00DF737A" w:rsidRDefault="00DF737A">
            <w:pPr>
              <w:spacing w:before="120" w:after="120"/>
              <w:jc w:val="both"/>
              <w:rPr>
                <w:rFonts w:ascii="Calibri" w:hAnsi="Calibri" w:cs="Arial"/>
                <w:b/>
              </w:rPr>
            </w:pPr>
            <w:r>
              <w:rPr>
                <w:rFonts w:ascii="Calibri" w:hAnsi="Calibri" w:cs="Arial"/>
                <w:b/>
              </w:rPr>
              <w:t>1</w:t>
            </w:r>
          </w:p>
        </w:tc>
      </w:tr>
      <w:tr w:rsidR="00DF737A" w:rsidTr="00DF737A">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DF737A" w:rsidRDefault="00DF737A">
            <w:pPr>
              <w:spacing w:before="120" w:after="120"/>
              <w:jc w:val="both"/>
              <w:rPr>
                <w:rFonts w:ascii="Calibri" w:hAnsi="Calibri" w:cs="Arial"/>
                <w:b/>
              </w:rPr>
            </w:pPr>
            <w:r>
              <w:rPr>
                <w:rFonts w:ascii="Calibri" w:hAnsi="Calibri" w:cs="Arial"/>
                <w:b/>
              </w:rPr>
              <w:t>Start date:*</w:t>
            </w:r>
          </w:p>
        </w:tc>
        <w:tc>
          <w:tcPr>
            <w:tcW w:w="3781" w:type="dxa"/>
            <w:tcBorders>
              <w:top w:val="single" w:sz="4" w:space="0" w:color="auto"/>
              <w:left w:val="single" w:sz="4" w:space="0" w:color="auto"/>
              <w:bottom w:val="single" w:sz="4" w:space="0" w:color="auto"/>
              <w:right w:val="single" w:sz="4" w:space="0" w:color="auto"/>
            </w:tcBorders>
          </w:tcPr>
          <w:p w:rsidR="00DF737A" w:rsidRDefault="00DF737A">
            <w:pPr>
              <w:spacing w:before="120" w:after="120"/>
              <w:jc w:val="both"/>
              <w:rPr>
                <w:rFonts w:ascii="Calibri" w:hAnsi="Calibri" w:cs="Arial"/>
                <w:b/>
              </w:rPr>
            </w:pPr>
          </w:p>
        </w:tc>
        <w:tc>
          <w:tcPr>
            <w:tcW w:w="2613" w:type="dxa"/>
            <w:tcBorders>
              <w:top w:val="single" w:sz="4" w:space="0" w:color="auto"/>
              <w:left w:val="single" w:sz="4" w:space="0" w:color="auto"/>
              <w:bottom w:val="single" w:sz="4" w:space="0" w:color="auto"/>
              <w:right w:val="single" w:sz="4" w:space="0" w:color="auto"/>
            </w:tcBorders>
            <w:shd w:val="pct15" w:color="auto" w:fill="auto"/>
            <w:hideMark/>
          </w:tcPr>
          <w:p w:rsidR="00DF737A" w:rsidRDefault="00DF737A">
            <w:pPr>
              <w:spacing w:before="120" w:after="120"/>
              <w:jc w:val="both"/>
              <w:rPr>
                <w:rFonts w:ascii="Calibri" w:hAnsi="Calibri" w:cs="Arial"/>
                <w:b/>
              </w:rPr>
            </w:pPr>
            <w:r>
              <w:rPr>
                <w:rFonts w:ascii="Calibri" w:hAnsi="Calibri" w:cs="Arial"/>
                <w:b/>
              </w:rPr>
              <w:t>Submission deadline:*</w:t>
            </w:r>
          </w:p>
        </w:tc>
        <w:tc>
          <w:tcPr>
            <w:tcW w:w="2111" w:type="dxa"/>
            <w:tcBorders>
              <w:top w:val="single" w:sz="4" w:space="0" w:color="auto"/>
              <w:left w:val="single" w:sz="4" w:space="0" w:color="auto"/>
              <w:bottom w:val="single" w:sz="4" w:space="0" w:color="auto"/>
              <w:right w:val="single" w:sz="4" w:space="0" w:color="auto"/>
            </w:tcBorders>
            <w:hideMark/>
          </w:tcPr>
          <w:p w:rsidR="00DF737A" w:rsidRDefault="00DF737A">
            <w:pPr>
              <w:spacing w:before="120" w:after="120"/>
              <w:jc w:val="both"/>
              <w:rPr>
                <w:rFonts w:ascii="Calibri" w:hAnsi="Calibri" w:cs="Arial"/>
                <w:b/>
              </w:rPr>
            </w:pPr>
            <w:r>
              <w:rPr>
                <w:rFonts w:ascii="Calibri" w:hAnsi="Calibri" w:cs="Arial"/>
                <w:b/>
              </w:rPr>
              <w:t>14</w:t>
            </w:r>
            <w:r>
              <w:rPr>
                <w:rFonts w:ascii="Calibri" w:hAnsi="Calibri" w:cs="Arial"/>
                <w:b/>
                <w:vertAlign w:val="superscript"/>
              </w:rPr>
              <w:t>th</w:t>
            </w:r>
            <w:r>
              <w:rPr>
                <w:rFonts w:ascii="Calibri" w:hAnsi="Calibri" w:cs="Arial"/>
                <w:b/>
              </w:rPr>
              <w:t xml:space="preserve"> May 2018 –full submission</w:t>
            </w:r>
          </w:p>
        </w:tc>
      </w:tr>
      <w:tr w:rsidR="00DF737A" w:rsidTr="00DF737A">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DF737A" w:rsidRDefault="00DF737A">
            <w:pPr>
              <w:spacing w:before="120" w:after="120"/>
              <w:jc w:val="both"/>
              <w:rPr>
                <w:rFonts w:ascii="Calibri" w:hAnsi="Calibri" w:cs="Arial"/>
                <w:b/>
              </w:rPr>
            </w:pPr>
            <w:r>
              <w:rPr>
                <w:rFonts w:ascii="Calibri" w:hAnsi="Calibri" w:cs="Arial"/>
                <w:b/>
              </w:rPr>
              <w:t>Return date of provisional marks &amp; written feedback:*</w:t>
            </w:r>
          </w:p>
        </w:tc>
        <w:tc>
          <w:tcPr>
            <w:tcW w:w="8505" w:type="dxa"/>
            <w:gridSpan w:val="3"/>
            <w:tcBorders>
              <w:top w:val="single" w:sz="4" w:space="0" w:color="auto"/>
              <w:left w:val="single" w:sz="4" w:space="0" w:color="auto"/>
              <w:bottom w:val="single" w:sz="4" w:space="0" w:color="auto"/>
              <w:right w:val="single" w:sz="4" w:space="0" w:color="auto"/>
            </w:tcBorders>
            <w:hideMark/>
          </w:tcPr>
          <w:p w:rsidR="00DF737A" w:rsidRDefault="00DF737A">
            <w:pPr>
              <w:spacing w:before="120" w:after="120"/>
              <w:jc w:val="both"/>
              <w:rPr>
                <w:rFonts w:ascii="Calibri" w:hAnsi="Calibri" w:cs="Arial"/>
                <w:b/>
              </w:rPr>
            </w:pPr>
            <w:r>
              <w:rPr>
                <w:rFonts w:ascii="Calibri" w:hAnsi="Calibri" w:cs="Arial"/>
                <w:b/>
              </w:rPr>
              <w:t>11</w:t>
            </w:r>
            <w:r>
              <w:rPr>
                <w:rFonts w:ascii="Calibri" w:hAnsi="Calibri" w:cs="Arial"/>
                <w:b/>
                <w:vertAlign w:val="superscript"/>
              </w:rPr>
              <w:t>th</w:t>
            </w:r>
            <w:r>
              <w:rPr>
                <w:rFonts w:ascii="Calibri" w:hAnsi="Calibri" w:cs="Arial"/>
                <w:b/>
              </w:rPr>
              <w:t xml:space="preserve"> June 2018</w:t>
            </w:r>
          </w:p>
        </w:tc>
      </w:tr>
    </w:tbl>
    <w:p w:rsidR="00DF737A" w:rsidRDefault="00DF737A" w:rsidP="00DF737A">
      <w:pPr>
        <w:rPr>
          <w:rFonts w:ascii="Times New Roman" w:hAnsi="Times New Roman" w:cs="Times New Roman"/>
          <w:vanish/>
          <w:sz w:val="20"/>
          <w:szCs w:val="20"/>
          <w:lang w:eastAsia="en-GB"/>
        </w:rPr>
      </w:pPr>
    </w:p>
    <w:tbl>
      <w:tblPr>
        <w:tblpPr w:leftFromText="180" w:rightFromText="180" w:vertAnchor="text" w:horzAnchor="margin" w:tblpY="248"/>
        <w:tblW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9"/>
        <w:gridCol w:w="6521"/>
        <w:gridCol w:w="1134"/>
        <w:gridCol w:w="1134"/>
      </w:tblGrid>
      <w:tr w:rsidR="00DF737A" w:rsidTr="00DF737A">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rsidR="00DF737A" w:rsidRDefault="00DF737A">
            <w:pPr>
              <w:rPr>
                <w:rFonts w:ascii="Calibri" w:hAnsi="Calibri" w:cs="Arial"/>
                <w:b/>
              </w:rPr>
            </w:pPr>
            <w:r>
              <w:rPr>
                <w:rFonts w:ascii="Calibri" w:hAnsi="Calibri" w:cs="Arial"/>
                <w:b/>
              </w:rPr>
              <w:t>Referencing:</w:t>
            </w:r>
          </w:p>
        </w:tc>
        <w:tc>
          <w:tcPr>
            <w:tcW w:w="8789" w:type="dxa"/>
            <w:gridSpan w:val="3"/>
            <w:tcBorders>
              <w:top w:val="single" w:sz="6" w:space="0" w:color="auto"/>
              <w:left w:val="single" w:sz="6" w:space="0" w:color="auto"/>
              <w:bottom w:val="single" w:sz="6" w:space="0" w:color="auto"/>
              <w:right w:val="single" w:sz="6" w:space="0" w:color="auto"/>
            </w:tcBorders>
            <w:hideMark/>
          </w:tcPr>
          <w:p w:rsidR="00DF737A" w:rsidRDefault="00DF737A">
            <w:pPr>
              <w:pStyle w:val="BodyText2"/>
              <w:rPr>
                <w:rFonts w:ascii="Calibri" w:hAnsi="Calibri" w:cs="Arial"/>
                <w:sz w:val="18"/>
                <w:szCs w:val="18"/>
              </w:rPr>
            </w:pPr>
            <w:r>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Pr>
                <w:rFonts w:ascii="Calibri" w:hAnsi="Calibri" w:cs="Arial"/>
                <w:sz w:val="18"/>
                <w:szCs w:val="18"/>
                <w:u w:val="single"/>
              </w:rPr>
              <w:t>title of book</w:t>
            </w:r>
            <w:r>
              <w:rPr>
                <w:rFonts w:ascii="Calibri" w:hAnsi="Calibri" w:cs="Arial"/>
                <w:sz w:val="18"/>
                <w:szCs w:val="18"/>
              </w:rPr>
              <w:t>, edition, publisher: place of publication).</w:t>
            </w:r>
          </w:p>
        </w:tc>
      </w:tr>
      <w:tr w:rsidR="00DF737A" w:rsidTr="00DF737A">
        <w:trPr>
          <w:trHeight w:val="666"/>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rsidR="00DF737A" w:rsidRDefault="00DF737A">
            <w:pPr>
              <w:rPr>
                <w:rFonts w:ascii="Calibri" w:hAnsi="Calibri" w:cs="Arial"/>
                <w:b/>
              </w:rPr>
            </w:pPr>
            <w:r>
              <w:rPr>
                <w:rFonts w:ascii="Calibri" w:hAnsi="Calibri" w:cs="Arial"/>
                <w:b/>
              </w:rPr>
              <w:t>Submission:</w:t>
            </w:r>
          </w:p>
        </w:tc>
        <w:tc>
          <w:tcPr>
            <w:tcW w:w="6521" w:type="dxa"/>
            <w:tcBorders>
              <w:top w:val="single" w:sz="6" w:space="0" w:color="auto"/>
              <w:left w:val="single" w:sz="6" w:space="0" w:color="auto"/>
              <w:bottom w:val="single" w:sz="6" w:space="0" w:color="auto"/>
              <w:right w:val="single" w:sz="6" w:space="0" w:color="auto"/>
            </w:tcBorders>
            <w:hideMark/>
          </w:tcPr>
          <w:p w:rsidR="00DF737A" w:rsidRDefault="00DF737A">
            <w:pPr>
              <w:spacing w:before="120" w:after="120"/>
              <w:jc w:val="both"/>
              <w:rPr>
                <w:rFonts w:ascii="Calibri" w:hAnsi="Calibri" w:cs="Arial"/>
              </w:rPr>
            </w:pPr>
            <w:r>
              <w:rPr>
                <w:rFonts w:ascii="Calibri" w:hAnsi="Calibri" w:cs="Arial"/>
                <w:b/>
              </w:rPr>
              <w:t xml:space="preserve">All assignments must be submitted to Turnitin unless otherwise instructed by the Lecturer. </w:t>
            </w:r>
          </w:p>
          <w:p w:rsidR="00DF737A" w:rsidRDefault="00DF737A">
            <w:pPr>
              <w:spacing w:before="120" w:after="120"/>
              <w:jc w:val="both"/>
              <w:rPr>
                <w:rFonts w:ascii="Calibri" w:hAnsi="Calibri" w:cs="Arial"/>
                <w:sz w:val="18"/>
                <w:szCs w:val="18"/>
              </w:rPr>
            </w:pPr>
            <w:r>
              <w:rPr>
                <w:rFonts w:ascii="Calibri" w:hAnsi="Calibri" w:cs="Arial"/>
                <w:b/>
              </w:rPr>
              <w:t>Note</w:t>
            </w:r>
            <w:r>
              <w:rPr>
                <w:rFonts w:ascii="Calibri" w:hAnsi="Calibri" w:cs="Arial"/>
              </w:rPr>
              <w:t xml:space="preserve">: the Turnitin version is the primary submission and acts as a receipt for the student.  </w:t>
            </w:r>
            <w:r>
              <w:rPr>
                <w:rFonts w:ascii="Calibri" w:hAnsi="Calibri" w:cs="Arial"/>
                <w:b/>
              </w:rPr>
              <w:t xml:space="preserve">Late submission of the electronic version of the assignment will result in a late penalty.  </w:t>
            </w:r>
            <w:r>
              <w:rPr>
                <w:rFonts w:ascii="Calibri" w:hAnsi="Calibri" w:cs="Arial"/>
              </w:rPr>
              <w:t>Penalties for late submission: Up to one week late, maximum grade D.  Over one week late, Refer.  Only the Extenuating Circumstances Panel may grant an extension.</w:t>
            </w:r>
          </w:p>
        </w:tc>
        <w:tc>
          <w:tcPr>
            <w:tcW w:w="1134" w:type="dxa"/>
            <w:tcBorders>
              <w:top w:val="single" w:sz="6" w:space="0" w:color="auto"/>
              <w:left w:val="single" w:sz="6" w:space="0" w:color="auto"/>
              <w:bottom w:val="single" w:sz="6" w:space="0" w:color="auto"/>
              <w:right w:val="single" w:sz="6" w:space="0" w:color="auto"/>
            </w:tcBorders>
            <w:shd w:val="clear" w:color="auto" w:fill="D9D9D9"/>
            <w:hideMark/>
          </w:tcPr>
          <w:p w:rsidR="00DF737A" w:rsidRDefault="00DF737A">
            <w:pPr>
              <w:rPr>
                <w:rFonts w:ascii="Calibri" w:hAnsi="Calibri" w:cs="Arial"/>
                <w:b/>
              </w:rPr>
            </w:pPr>
            <w:r>
              <w:rPr>
                <w:rFonts w:ascii="Calibri" w:hAnsi="Calibri" w:cs="Arial"/>
                <w:b/>
              </w:rPr>
              <w:br/>
              <w:t>Date:</w:t>
            </w:r>
          </w:p>
        </w:tc>
        <w:tc>
          <w:tcPr>
            <w:tcW w:w="1134" w:type="dxa"/>
            <w:tcBorders>
              <w:top w:val="single" w:sz="6" w:space="0" w:color="auto"/>
              <w:left w:val="single" w:sz="6" w:space="0" w:color="auto"/>
              <w:bottom w:val="single" w:sz="6" w:space="0" w:color="auto"/>
              <w:right w:val="single" w:sz="6" w:space="0" w:color="auto"/>
            </w:tcBorders>
          </w:tcPr>
          <w:p w:rsidR="00DF737A" w:rsidRDefault="00DF737A">
            <w:pPr>
              <w:rPr>
                <w:rFonts w:ascii="Calibri" w:hAnsi="Calibri" w:cs="Arial"/>
                <w:b/>
                <w:sz w:val="20"/>
                <w:szCs w:val="20"/>
              </w:rPr>
            </w:pPr>
            <w:r>
              <w:rPr>
                <w:rFonts w:ascii="Calibri" w:hAnsi="Calibri" w:cs="Arial"/>
                <w:b/>
                <w:sz w:val="20"/>
                <w:szCs w:val="20"/>
              </w:rPr>
              <w:t>2/5/18</w:t>
            </w:r>
          </w:p>
        </w:tc>
      </w:tr>
    </w:tbl>
    <w:p w:rsidR="00DF737A" w:rsidRDefault="00DF737A" w:rsidP="00DF737A">
      <w:pPr>
        <w:rPr>
          <w:rFonts w:ascii="Times New Roman" w:hAnsi="Times New Roman" w:cs="Times New Roman"/>
          <w:vanish/>
          <w:sz w:val="20"/>
          <w:szCs w:val="20"/>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64"/>
        <w:gridCol w:w="567"/>
        <w:gridCol w:w="567"/>
      </w:tblGrid>
      <w:tr w:rsidR="00DF737A" w:rsidTr="00DF737A">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rsidR="00DF737A" w:rsidRDefault="00DF737A">
            <w:pPr>
              <w:spacing w:before="120" w:after="120"/>
              <w:jc w:val="both"/>
              <w:rPr>
                <w:rFonts w:ascii="Calibri" w:hAnsi="Calibri" w:cs="Calibri"/>
                <w:b/>
                <w:sz w:val="18"/>
                <w:szCs w:val="18"/>
              </w:rPr>
            </w:pPr>
            <w:r>
              <w:rPr>
                <w:rFonts w:ascii="Calibri" w:hAnsi="Calibri" w:cs="Arial"/>
                <w:sz w:val="18"/>
                <w:szCs w:val="18"/>
              </w:rPr>
              <w:t>Module lead to tick to indicate if a hard copy version of the assignment must be submitted.*</w:t>
            </w: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rsidR="00DF737A" w:rsidRDefault="00DF737A">
            <w:pPr>
              <w:spacing w:before="120" w:after="120"/>
              <w:jc w:val="both"/>
              <w:rPr>
                <w:rFonts w:ascii="Calibri" w:hAnsi="Calibri" w:cs="Calibri"/>
                <w:b/>
                <w:sz w:val="20"/>
                <w:szCs w:val="20"/>
              </w:rPr>
            </w:pPr>
            <w:r>
              <w:rPr>
                <w:rFonts w:ascii="Calibri" w:hAnsi="Calibri" w:cs="Calibri"/>
                <w:b/>
              </w:rPr>
              <w:t>YES</w:t>
            </w:r>
          </w:p>
        </w:tc>
        <w:tc>
          <w:tcPr>
            <w:tcW w:w="567" w:type="dxa"/>
            <w:tcBorders>
              <w:top w:val="single" w:sz="4" w:space="0" w:color="auto"/>
              <w:left w:val="single" w:sz="4" w:space="0" w:color="auto"/>
              <w:bottom w:val="single" w:sz="4" w:space="0" w:color="auto"/>
              <w:right w:val="single" w:sz="4" w:space="0" w:color="auto"/>
            </w:tcBorders>
          </w:tcPr>
          <w:p w:rsidR="00DF737A" w:rsidRDefault="00DF737A">
            <w:pPr>
              <w:spacing w:before="120" w:after="120"/>
              <w:jc w:val="both"/>
              <w:rPr>
                <w:rFonts w:ascii="Calibri" w:hAnsi="Calibri" w:cs="Calibri"/>
                <w:b/>
              </w:rPr>
            </w:pPr>
          </w:p>
        </w:tc>
      </w:tr>
      <w:tr w:rsidR="00DF737A" w:rsidTr="00DF737A">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DF737A" w:rsidRDefault="00DF737A">
            <w:pPr>
              <w:rPr>
                <w:rFonts w:ascii="Calibri" w:hAnsi="Calibri" w:cs="Calibri"/>
                <w:b/>
                <w:sz w:val="18"/>
                <w:szCs w:val="18"/>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rsidR="00DF737A" w:rsidRDefault="00DF737A">
            <w:pPr>
              <w:spacing w:before="120" w:after="120"/>
              <w:jc w:val="both"/>
              <w:rPr>
                <w:rFonts w:ascii="Calibri" w:hAnsi="Calibri" w:cs="Calibri"/>
                <w:b/>
              </w:rPr>
            </w:pPr>
            <w:r>
              <w:rPr>
                <w:rFonts w:ascii="Calibri" w:hAnsi="Calibri" w:cs="Calibri"/>
                <w:b/>
              </w:rPr>
              <w:t>NO</w:t>
            </w:r>
          </w:p>
        </w:tc>
        <w:tc>
          <w:tcPr>
            <w:tcW w:w="567" w:type="dxa"/>
            <w:tcBorders>
              <w:top w:val="single" w:sz="4" w:space="0" w:color="auto"/>
              <w:left w:val="single" w:sz="4" w:space="0" w:color="auto"/>
              <w:bottom w:val="single" w:sz="4" w:space="0" w:color="auto"/>
              <w:right w:val="single" w:sz="4" w:space="0" w:color="auto"/>
            </w:tcBorders>
            <w:hideMark/>
          </w:tcPr>
          <w:p w:rsidR="00DF737A" w:rsidRDefault="00DF737A">
            <w:pPr>
              <w:spacing w:before="120" w:after="120"/>
              <w:jc w:val="both"/>
              <w:rPr>
                <w:rFonts w:ascii="Calibri" w:hAnsi="Calibri" w:cs="Calibri"/>
                <w:b/>
              </w:rPr>
            </w:pPr>
            <w:r>
              <w:rPr>
                <w:rFonts w:ascii="Calibri" w:hAnsi="Calibri" w:cs="Calibri"/>
                <w:b/>
              </w:rPr>
              <w:t>√</w:t>
            </w:r>
          </w:p>
        </w:tc>
      </w:tr>
    </w:tbl>
    <w:p w:rsidR="00DF737A" w:rsidRDefault="00DF737A" w:rsidP="00DF737A">
      <w:pPr>
        <w:rPr>
          <w:rFonts w:ascii="Calibri" w:hAnsi="Calibri" w:cs="Calibri"/>
          <w:b/>
        </w:rPr>
      </w:pPr>
    </w:p>
    <w:p w:rsidR="00400B94" w:rsidRPr="002252D6" w:rsidRDefault="00DF737A" w:rsidP="00DF737A">
      <w:pPr>
        <w:jc w:val="center"/>
        <w:rPr>
          <w:b/>
          <w:u w:val="single"/>
        </w:rPr>
      </w:pPr>
      <w:r>
        <w:rPr>
          <w:b/>
          <w:u w:val="single"/>
        </w:rPr>
        <w:br w:type="page"/>
      </w:r>
      <w:r>
        <w:rPr>
          <w:b/>
          <w:u w:val="single"/>
        </w:rPr>
        <w:lastRenderedPageBreak/>
        <w:t>F</w:t>
      </w:r>
      <w:r w:rsidR="001E341B" w:rsidRPr="002252D6">
        <w:rPr>
          <w:b/>
          <w:u w:val="single"/>
        </w:rPr>
        <w:t>eedback: Verbal vs Written</w:t>
      </w:r>
    </w:p>
    <w:p w:rsidR="001E341B" w:rsidRPr="00973942" w:rsidRDefault="001E341B" w:rsidP="001E341B">
      <w:pPr>
        <w:rPr>
          <w:i/>
          <w:color w:val="FF0000"/>
        </w:rPr>
      </w:pPr>
      <w:r w:rsidRPr="002252D6">
        <w:rPr>
          <w:b/>
        </w:rPr>
        <w:t>Introduction</w:t>
      </w:r>
      <w:r w:rsidR="00973942">
        <w:rPr>
          <w:b/>
        </w:rPr>
        <w:t xml:space="preserve">    </w:t>
      </w:r>
    </w:p>
    <w:p w:rsidR="001E341B" w:rsidRPr="002252D6" w:rsidRDefault="001E341B" w:rsidP="001E341B">
      <w:pPr>
        <w:pStyle w:val="NoSpacing"/>
      </w:pPr>
      <w:r w:rsidRPr="002252D6">
        <w:t>The research questions of this study are as follows:</w:t>
      </w:r>
    </w:p>
    <w:p w:rsidR="001E341B" w:rsidRPr="002252D6" w:rsidRDefault="001E341B" w:rsidP="001E341B">
      <w:pPr>
        <w:pStyle w:val="NoSpacing"/>
        <w:numPr>
          <w:ilvl w:val="0"/>
          <w:numId w:val="2"/>
        </w:numPr>
      </w:pPr>
      <w:r w:rsidRPr="002252D6">
        <w:t>What is the impact of feedback on students’ learning?</w:t>
      </w:r>
    </w:p>
    <w:p w:rsidR="001E341B" w:rsidRDefault="001E341B" w:rsidP="001E341B">
      <w:pPr>
        <w:pStyle w:val="NoSpacing"/>
        <w:numPr>
          <w:ilvl w:val="0"/>
          <w:numId w:val="2"/>
        </w:numPr>
      </w:pPr>
      <w:r w:rsidRPr="002252D6">
        <w:t>Is there a differen</w:t>
      </w:r>
      <w:r w:rsidR="00E571C6" w:rsidRPr="002252D6">
        <w:t>ce in effectiveness between verbal</w:t>
      </w:r>
      <w:r w:rsidRPr="002252D6">
        <w:t xml:space="preserve"> feedback and written feedback? </w:t>
      </w:r>
    </w:p>
    <w:p w:rsidR="0005492F" w:rsidRDefault="0005492F" w:rsidP="0005492F">
      <w:pPr>
        <w:pStyle w:val="NoSpacing"/>
      </w:pPr>
    </w:p>
    <w:p w:rsidR="0005492F" w:rsidRPr="002252D6" w:rsidRDefault="0005492F" w:rsidP="0005492F">
      <w:pPr>
        <w:pStyle w:val="NoSpacing"/>
      </w:pPr>
      <w:r>
        <w:t>The aims of the research are to explore the impact</w:t>
      </w:r>
      <w:r w:rsidR="002B40E9">
        <w:t xml:space="preserve"> that</w:t>
      </w:r>
      <w:r>
        <w:t xml:space="preserve"> feedback has on learning and to find ways to improve my practice when giving feedback through investigating whether one type of feedback (verbal or written) has a greater influence on </w:t>
      </w:r>
      <w:r w:rsidR="00670068">
        <w:t xml:space="preserve">learning and </w:t>
      </w:r>
      <w:r>
        <w:t xml:space="preserve">progression than the other.  </w:t>
      </w:r>
    </w:p>
    <w:p w:rsidR="001E341B" w:rsidRPr="002252D6" w:rsidRDefault="001E341B" w:rsidP="001E341B">
      <w:pPr>
        <w:pStyle w:val="NoSpacing"/>
      </w:pPr>
    </w:p>
    <w:p w:rsidR="001E341B" w:rsidRPr="002252D6" w:rsidRDefault="001E341B" w:rsidP="001E341B">
      <w:pPr>
        <w:pStyle w:val="NoSpacing"/>
      </w:pPr>
      <w:r w:rsidRPr="002252D6">
        <w:t xml:space="preserve">I </w:t>
      </w:r>
      <w:r w:rsidR="00A0272E">
        <w:t>chose</w:t>
      </w:r>
      <w:r w:rsidRPr="002252D6">
        <w:t xml:space="preserve"> to study this as feedback is something I have become interested in after having the opportunity t</w:t>
      </w:r>
      <w:r w:rsidR="008D56FF">
        <w:t>o speak to pupils as part of my placement</w:t>
      </w:r>
      <w:r w:rsidRPr="002252D6">
        <w:t xml:space="preserve"> school’s Teaching and Learning Network Group. </w:t>
      </w:r>
      <w:r w:rsidR="008D56FF">
        <w:t>Here I had the opportunity to speak to pupils about the feedback they receive from their teachers</w:t>
      </w:r>
      <w:r w:rsidR="0005492F">
        <w:t>, focusing on what they liked about it and how they felt it could be improved</w:t>
      </w:r>
      <w:r w:rsidR="008D56FF">
        <w:t xml:space="preserve">.  </w:t>
      </w:r>
      <w:r w:rsidRPr="002252D6">
        <w:t>The general consensus amongst the pupils that I spoke to is that they prefer verbal feedback as they can act upon it straight away whilst they are completing the particular piece of work.  Therefore, by conducting this research I wish to see if the type of feedback given can i</w:t>
      </w:r>
      <w:r w:rsidR="00670068">
        <w:t>nfluence learning and progress, and if what the students prefer is actually the most effective.</w:t>
      </w:r>
    </w:p>
    <w:p w:rsidR="00FB57CA" w:rsidRPr="002252D6" w:rsidRDefault="00FB57CA" w:rsidP="001E341B">
      <w:pPr>
        <w:pStyle w:val="NoSpacing"/>
      </w:pPr>
    </w:p>
    <w:p w:rsidR="00FB57CA" w:rsidRPr="002252D6" w:rsidRDefault="00FB57CA" w:rsidP="001E341B">
      <w:pPr>
        <w:pStyle w:val="NoSpacing"/>
      </w:pPr>
      <w:r w:rsidRPr="002252D6">
        <w:t xml:space="preserve">The role of feedback has been summarised by Hattie (2012) as being to reduce the gap between where a student currently is in their learning and where they need to get to (i.e. to meet the learning objectives).  </w:t>
      </w:r>
    </w:p>
    <w:p w:rsidR="001E341B" w:rsidRPr="002252D6" w:rsidRDefault="001E341B" w:rsidP="001E341B">
      <w:pPr>
        <w:pStyle w:val="NoSpacing"/>
      </w:pPr>
    </w:p>
    <w:p w:rsidR="00685462" w:rsidRPr="002252D6" w:rsidRDefault="001E341B" w:rsidP="001E341B">
      <w:pPr>
        <w:pStyle w:val="NoSpacing"/>
      </w:pPr>
      <w:r w:rsidRPr="002252D6">
        <w:t>The school in which the research is being conducted is an 11-16</w:t>
      </w:r>
      <w:r w:rsidR="00B8010C" w:rsidRPr="002252D6">
        <w:t xml:space="preserve"> mixed</w:t>
      </w:r>
      <w:r w:rsidRPr="002252D6">
        <w:t xml:space="preserve"> comprehensive school in </w:t>
      </w:r>
      <w:r w:rsidR="00A0272E">
        <w:t>a</w:t>
      </w:r>
      <w:r w:rsidR="0005492F">
        <w:t xml:space="preserve"> small</w:t>
      </w:r>
      <w:r w:rsidR="00A0272E">
        <w:t xml:space="preserve"> town in </w:t>
      </w:r>
      <w:r w:rsidRPr="002252D6">
        <w:t>South Wales.  The school is relatively large having 1134 pupils on roll, of which 18% are entitled to free school meals</w:t>
      </w:r>
      <w:r w:rsidR="00A0328E">
        <w:t xml:space="preserve"> and 26.1% have Special Educational Needs</w:t>
      </w:r>
      <w:r w:rsidRPr="002252D6">
        <w:t xml:space="preserve"> (MyLocalSchool, n.d.).  </w:t>
      </w:r>
    </w:p>
    <w:p w:rsidR="00685462" w:rsidRPr="002252D6" w:rsidRDefault="00685462" w:rsidP="001E341B">
      <w:pPr>
        <w:pStyle w:val="NoSpacing"/>
      </w:pPr>
    </w:p>
    <w:p w:rsidR="001E341B" w:rsidRPr="002252D6" w:rsidRDefault="0066113D" w:rsidP="001E341B">
      <w:pPr>
        <w:pStyle w:val="NoSpacing"/>
      </w:pPr>
      <w:r w:rsidRPr="002252D6">
        <w:t xml:space="preserve">The </w:t>
      </w:r>
      <w:r w:rsidR="00E571C6" w:rsidRPr="002252D6">
        <w:t>class</w:t>
      </w:r>
      <w:r w:rsidR="001E341B" w:rsidRPr="002252D6">
        <w:t xml:space="preserve"> involved in the study </w:t>
      </w:r>
      <w:r w:rsidR="00DA1569" w:rsidRPr="002252D6">
        <w:t>is a mixed ability year 8 class.  I chose this class as they form a part of my</w:t>
      </w:r>
      <w:r w:rsidR="005E77E3">
        <w:t xml:space="preserve"> normal teaching</w:t>
      </w:r>
      <w:r w:rsidR="00DA1569" w:rsidRPr="002252D6">
        <w:t xml:space="preserve"> timetable.  There are 28 pupils in the class, of which 3 are Free School Meals pupils and 5 </w:t>
      </w:r>
      <w:r w:rsidR="00A6232B" w:rsidRPr="002252D6">
        <w:t>have Additional Learning Needs.</w:t>
      </w:r>
      <w:r w:rsidR="005E77E3">
        <w:t xml:space="preserve">  There are no MAT</w:t>
      </w:r>
      <w:r w:rsidR="00ED2157">
        <w:t xml:space="preserve"> (More Able &amp; Talented)</w:t>
      </w:r>
      <w:r w:rsidR="005E77E3">
        <w:t xml:space="preserve"> pupils nor any LAC</w:t>
      </w:r>
      <w:r w:rsidR="00CC3138">
        <w:t xml:space="preserve"> (Looked after)</w:t>
      </w:r>
      <w:r w:rsidR="005E77E3">
        <w:t xml:space="preserve"> pupils.</w:t>
      </w:r>
      <w:r w:rsidR="00A6232B" w:rsidRPr="002252D6">
        <w:t xml:space="preserve">  </w:t>
      </w:r>
      <w:r w:rsidR="00A462C3">
        <w:t xml:space="preserve">The attainment of the pupils is wide ranging, with Key Stage 3 target levels ranging from a Level 4 up to a Level 7.  </w:t>
      </w:r>
      <w:bookmarkStart w:id="0" w:name="_GoBack"/>
      <w:bookmarkEnd w:id="0"/>
    </w:p>
    <w:p w:rsidR="001E341B" w:rsidRPr="002252D6" w:rsidRDefault="001E341B" w:rsidP="001E341B">
      <w:pPr>
        <w:pStyle w:val="NoSpacing"/>
      </w:pPr>
    </w:p>
    <w:p w:rsidR="0066113D" w:rsidRPr="00973942" w:rsidRDefault="0066113D" w:rsidP="001E341B">
      <w:pPr>
        <w:pStyle w:val="NoSpacing"/>
        <w:rPr>
          <w:i/>
          <w:color w:val="FF0000"/>
        </w:rPr>
      </w:pPr>
      <w:r w:rsidRPr="002252D6">
        <w:rPr>
          <w:b/>
        </w:rPr>
        <w:t>Literature Review</w:t>
      </w:r>
      <w:r w:rsidR="00973942">
        <w:rPr>
          <w:b/>
        </w:rPr>
        <w:t xml:space="preserve">    </w:t>
      </w:r>
    </w:p>
    <w:p w:rsidR="0066113D" w:rsidRPr="00C436FB" w:rsidRDefault="0066113D" w:rsidP="001E341B">
      <w:pPr>
        <w:pStyle w:val="NoSpacing"/>
      </w:pPr>
      <w:r w:rsidRPr="00C436FB">
        <w:t>This literature review will begin by looking at</w:t>
      </w:r>
      <w:r w:rsidR="005B0A5B" w:rsidRPr="00C436FB">
        <w:t xml:space="preserve"> the broad theme of assessment </w:t>
      </w:r>
      <w:r w:rsidRPr="00C436FB">
        <w:t>which is the umbrella</w:t>
      </w:r>
      <w:r w:rsidR="005B0A5B" w:rsidRPr="00C436FB">
        <w:t xml:space="preserve"> that this research falls under, with a particular focus on formative assessment</w:t>
      </w:r>
      <w:r w:rsidR="00E348B8">
        <w:t xml:space="preserve"> (or Assessment for Learning)</w:t>
      </w:r>
      <w:r w:rsidR="005B0A5B" w:rsidRPr="00C436FB">
        <w:t>, the type of assessment that is being investigated in this research.</w:t>
      </w:r>
      <w:r w:rsidRPr="00C436FB">
        <w:t xml:space="preserve">  It will then go on to look at feedback, first in a general sense, and then more specifically</w:t>
      </w:r>
      <w:r w:rsidR="00CC37A5" w:rsidRPr="00C436FB">
        <w:t xml:space="preserve"> at</w:t>
      </w:r>
      <w:r w:rsidRPr="00C436FB">
        <w:t xml:space="preserve"> the effectiveness of the different types (verbal and written).  There is a wide array of literature on these topics showing various viewpoints which will be discussed and then used as a theoretical framework for the research to draw upon.  </w:t>
      </w:r>
    </w:p>
    <w:p w:rsidR="005B0A5B" w:rsidRPr="00C436FB" w:rsidRDefault="005B0A5B" w:rsidP="001E341B">
      <w:pPr>
        <w:pStyle w:val="NoSpacing"/>
      </w:pPr>
    </w:p>
    <w:p w:rsidR="005B0A5B" w:rsidRPr="00C436FB" w:rsidRDefault="005F78CC" w:rsidP="001E341B">
      <w:pPr>
        <w:pStyle w:val="NoSpacing"/>
      </w:pPr>
      <w:r w:rsidRPr="00C436FB">
        <w:t xml:space="preserve">Assessment is a key part of what teachers do, and involves anything where teachers use the responses they receive to make judgements on pupils’ learning and achievements (Lambert &amp; Lines, 2000).  </w:t>
      </w:r>
      <w:r w:rsidR="005B0A5B" w:rsidRPr="00C436FB">
        <w:t>There are two types of assessment: formative and summative.</w:t>
      </w:r>
      <w:r w:rsidR="00C55196" w:rsidRPr="00C436FB">
        <w:t xml:space="preserve">  The </w:t>
      </w:r>
      <w:r w:rsidRPr="00C436FB">
        <w:t>initial</w:t>
      </w:r>
      <w:r w:rsidR="00C55196" w:rsidRPr="00C436FB">
        <w:t xml:space="preserve"> distinction between the two was made by Scriven (1967, in Taras, 2009).</w:t>
      </w:r>
      <w:r w:rsidR="005B0A5B" w:rsidRPr="00C436FB">
        <w:t xml:space="preserve"> </w:t>
      </w:r>
      <w:r w:rsidR="0066549E" w:rsidRPr="00C436FB">
        <w:t xml:space="preserve"> </w:t>
      </w:r>
      <w:r w:rsidR="00F12875" w:rsidRPr="00C436FB">
        <w:t>Summative assessment is that which takes place at the end of the learning</w:t>
      </w:r>
      <w:r w:rsidR="00DB2C70" w:rsidRPr="00C436FB">
        <w:t xml:space="preserve"> and “looks back on achievement” (Fautley &amp; Savage, 2008, p.27)</w:t>
      </w:r>
      <w:r w:rsidR="00F12875" w:rsidRPr="00C436FB">
        <w:t xml:space="preserve">.  Formative assessment, however, is “any assessment for which the first priority is to serve the purpose of promoting students’ learning” (Black </w:t>
      </w:r>
      <w:r w:rsidR="00F12875" w:rsidRPr="00C436FB">
        <w:rPr>
          <w:i/>
        </w:rPr>
        <w:t>et al.</w:t>
      </w:r>
      <w:r w:rsidR="00F12875" w:rsidRPr="00C436FB">
        <w:t xml:space="preserve">, 2003, p.2).  It takes places continuously throughout the learning process and can be used to inform teachers’ planning. </w:t>
      </w:r>
      <w:r w:rsidR="00DB2C70" w:rsidRPr="00C436FB">
        <w:t xml:space="preserve">  It involves “using </w:t>
      </w:r>
      <w:r w:rsidR="00DB2C70" w:rsidRPr="00C436FB">
        <w:lastRenderedPageBreak/>
        <w:t>assessment to look forward</w:t>
      </w:r>
      <w:r w:rsidR="00670068">
        <w:t>,</w:t>
      </w:r>
      <w:r w:rsidR="00DB2C70" w:rsidRPr="00C436FB">
        <w:t>” (Fautley &amp; Savage, 2008, p.27).</w:t>
      </w:r>
      <w:r w:rsidR="00F12875" w:rsidRPr="00C436FB">
        <w:t xml:space="preserve"> </w:t>
      </w:r>
      <w:r w:rsidR="00DB2C70" w:rsidRPr="00C436FB">
        <w:t xml:space="preserve"> </w:t>
      </w:r>
      <w:r w:rsidR="00B8010C" w:rsidRPr="00C436FB">
        <w:t>The key to formative assessment is ensuring that the main priority for teachers is the learning</w:t>
      </w:r>
      <w:r w:rsidR="00670068">
        <w:t xml:space="preserve"> that is</w:t>
      </w:r>
      <w:r w:rsidR="00B8010C" w:rsidRPr="00C436FB">
        <w:t xml:space="preserve"> going on in their classroom (Clarke, 2005</w:t>
      </w:r>
      <w:r w:rsidRPr="00C436FB">
        <w:t>a</w:t>
      </w:r>
      <w:r w:rsidR="00B8010C" w:rsidRPr="00C436FB">
        <w:t xml:space="preserve">).  </w:t>
      </w:r>
      <w:r w:rsidR="00CC37A5" w:rsidRPr="00C436FB">
        <w:t xml:space="preserve"> Whilst the two types of assessment appear</w:t>
      </w:r>
      <w:r w:rsidR="00670068">
        <w:t xml:space="preserve"> to be</w:t>
      </w:r>
      <w:r w:rsidR="00CC37A5" w:rsidRPr="00C436FB">
        <w:t xml:space="preserve"> very different, the two should complement each </w:t>
      </w:r>
      <w:r w:rsidR="00DB2C70" w:rsidRPr="00C436FB">
        <w:t>other (Dixson &amp; Worrell, 2016), despite having different purposes (Lambert &amp; Lines, 2000).</w:t>
      </w:r>
      <w:r w:rsidR="00CC37A5" w:rsidRPr="00C436FB">
        <w:t xml:space="preserve"> </w:t>
      </w:r>
      <w:r w:rsidR="00DB2C70" w:rsidRPr="00C436FB">
        <w:t xml:space="preserve"> </w:t>
      </w:r>
      <w:r w:rsidR="00CC37A5" w:rsidRPr="00C436FB">
        <w:t xml:space="preserve">This notion is also discussed in Volante &amp; Beckett (2011) which states that the two are not mutually exclusive and should not be perceived in such a way. </w:t>
      </w:r>
      <w:r w:rsidR="00740D91">
        <w:t>However, there</w:t>
      </w:r>
      <w:r w:rsidR="00343139" w:rsidRPr="00C436FB">
        <w:t xml:space="preserve"> is some literature (e.g. Taras, 2008) that points to the tension that is evident between formative and summative assessment.  </w:t>
      </w:r>
    </w:p>
    <w:p w:rsidR="00454469" w:rsidRPr="00C436FB" w:rsidRDefault="00454469" w:rsidP="001E341B">
      <w:pPr>
        <w:pStyle w:val="NoSpacing"/>
      </w:pPr>
    </w:p>
    <w:p w:rsidR="00F33022" w:rsidRPr="00C436FB" w:rsidRDefault="005B0A5B" w:rsidP="001E341B">
      <w:pPr>
        <w:pStyle w:val="NoSpacing"/>
      </w:pPr>
      <w:r w:rsidRPr="00C436FB">
        <w:t>T</w:t>
      </w:r>
      <w:r w:rsidR="00454469" w:rsidRPr="00C436FB">
        <w:t>here is a vast array of literature on</w:t>
      </w:r>
      <w:r w:rsidR="00F33022" w:rsidRPr="00C436FB">
        <w:t xml:space="preserve"> formative assessment, or</w:t>
      </w:r>
      <w:r w:rsidR="00454469" w:rsidRPr="00C436FB">
        <w:t xml:space="preserve"> Assessment for Learning</w:t>
      </w:r>
      <w:r w:rsidRPr="00C436FB">
        <w:t xml:space="preserve"> (AfL)</w:t>
      </w:r>
      <w:r w:rsidR="00F33022" w:rsidRPr="00C436FB">
        <w:t xml:space="preserve"> as it is also known</w:t>
      </w:r>
      <w:r w:rsidR="005F78CC" w:rsidRPr="00C436FB">
        <w:t>, which now has “a very high profile in UK schools</w:t>
      </w:r>
      <w:r w:rsidR="00875276" w:rsidRPr="00C436FB">
        <w:t>”</w:t>
      </w:r>
      <w:r w:rsidR="005F78CC" w:rsidRPr="00C436FB">
        <w:t xml:space="preserve"> (Clarke, 2005b</w:t>
      </w:r>
      <w:r w:rsidR="00875276" w:rsidRPr="00C436FB">
        <w:t>, p.1</w:t>
      </w:r>
      <w:r w:rsidR="005F78CC" w:rsidRPr="00C436FB">
        <w:t xml:space="preserve">).  </w:t>
      </w:r>
      <w:r w:rsidR="00454469" w:rsidRPr="00C436FB">
        <w:t>The purpose of AfL, as given by Haydn (2013), is to promote and enhance learning.</w:t>
      </w:r>
      <w:r w:rsidR="00F33022" w:rsidRPr="00C436FB">
        <w:t xml:space="preserve">  It is clear from the literature that formative assessment can be seen in different ways.  For example, Heritage (2010) views the process as a cycle, which starts with the provision of the learning objectives and/or success criteria, and ends with the closing of the gap in pupils’ learning.  A variety of </w:t>
      </w:r>
      <w:r w:rsidR="00461D46" w:rsidRPr="00C436FB">
        <w:t>strategies</w:t>
      </w:r>
      <w:r w:rsidR="00F33022" w:rsidRPr="00C436FB">
        <w:t xml:space="preserve"> are used to gain evidence of where pupils are in relation to the learning objectives </w:t>
      </w:r>
      <w:r w:rsidR="00F33022" w:rsidRPr="00C436FB">
        <w:rPr>
          <w:noProof/>
          <w:lang w:eastAsia="en-GB"/>
        </w:rPr>
        <w:drawing>
          <wp:anchor distT="0" distB="0" distL="114300" distR="114300" simplePos="0" relativeHeight="251658240" behindDoc="0" locked="0" layoutInCell="1" allowOverlap="1">
            <wp:simplePos x="0" y="0"/>
            <wp:positionH relativeFrom="column">
              <wp:posOffset>-257175</wp:posOffset>
            </wp:positionH>
            <wp:positionV relativeFrom="paragraph">
              <wp:posOffset>0</wp:posOffset>
            </wp:positionV>
            <wp:extent cx="2762250" cy="1714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3209" t="48768" r="18402" b="11922"/>
                    <a:stretch/>
                  </pic:blipFill>
                  <pic:spPr bwMode="auto">
                    <a:xfrm>
                      <a:off x="0" y="0"/>
                      <a:ext cx="2762250" cy="171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33022" w:rsidRPr="00C436FB">
        <w:t>which is then used by teachers to adapt their teaching accordingly through the provision of feedback and scaffolding.  This allows pupils to reach the final stage of the cycle where they have fulfilled the success criteria and filled the gap in their knowledge and understanding.  Once one gap has been filled the teacher identifies another, hence the cycle (Heritage, 2010).  This cycle is shown in Figure 1.</w:t>
      </w:r>
      <w:r w:rsidR="00875276" w:rsidRPr="00C436FB">
        <w:t xml:space="preserve">  Brookhart (2017) also explores the cyclical nature of formative assessment.</w:t>
      </w:r>
      <w:r w:rsidR="00F33022" w:rsidRPr="00C436FB">
        <w:t xml:space="preserve">  </w:t>
      </w:r>
      <w:r w:rsidR="00A1454B" w:rsidRPr="00C436FB">
        <w:t xml:space="preserve">However, in contrast, Bennett (2011) sees formative assessment as a process with an end goal of raising student </w:t>
      </w:r>
      <w:r w:rsidR="00A1454B" w:rsidRPr="00C436FB">
        <w:rPr>
          <w:noProof/>
          <w:lang w:eastAsia="en-GB"/>
        </w:rPr>
        <mc:AlternateContent>
          <mc:Choice Requires="wps">
            <w:drawing>
              <wp:anchor distT="45720" distB="45720" distL="114300" distR="114300" simplePos="0" relativeHeight="251660288" behindDoc="0" locked="0" layoutInCell="1" allowOverlap="1">
                <wp:simplePos x="0" y="0"/>
                <wp:positionH relativeFrom="margin">
                  <wp:posOffset>-123825</wp:posOffset>
                </wp:positionH>
                <wp:positionV relativeFrom="paragraph">
                  <wp:posOffset>1798320</wp:posOffset>
                </wp:positionV>
                <wp:extent cx="2600325" cy="4857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485775"/>
                        </a:xfrm>
                        <a:prstGeom prst="rect">
                          <a:avLst/>
                        </a:prstGeom>
                        <a:solidFill>
                          <a:srgbClr val="FFFFFF"/>
                        </a:solidFill>
                        <a:ln w="9525">
                          <a:solidFill>
                            <a:srgbClr val="000000"/>
                          </a:solidFill>
                          <a:miter lim="800000"/>
                          <a:headEnd/>
                          <a:tailEnd/>
                        </a:ln>
                      </wps:spPr>
                      <wps:txbx>
                        <w:txbxContent>
                          <w:p w:rsidR="00F33022" w:rsidRDefault="00F33022">
                            <w:r>
                              <w:t xml:space="preserve">Figure 1: The Formative Assessment Cycle (Heritage, 2010, p.11)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9.75pt;margin-top:141.6pt;width:204.75pt;height:38.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">
                <v:textbox>
                  <w:txbxContent>
                    <w:p w:rsidR="00F33022" w:rsidRDefault="00F33022">
                      <w:r>
                        <w:t xml:space="preserve">Figure 1: The Formative Assessment Cycle (Heritage, 2010, p.11) </w:t>
                      </w:r>
                    </w:p>
                  </w:txbxContent>
                </v:textbox>
                <w10:wrap type="square" anchorx="margin"/>
              </v:shape>
            </w:pict>
          </mc:Fallback>
        </mc:AlternateContent>
      </w:r>
      <w:r w:rsidR="00A1454B" w:rsidRPr="00C436FB">
        <w:t>achievement.  I</w:t>
      </w:r>
      <w:r w:rsidR="00875276" w:rsidRPr="00C436FB">
        <w:t>t is also viewed as a process in the work of</w:t>
      </w:r>
      <w:r w:rsidR="00A1454B" w:rsidRPr="00C436FB">
        <w:t xml:space="preserve"> William (2011</w:t>
      </w:r>
      <w:r w:rsidR="00A12156" w:rsidRPr="00C436FB">
        <w:t>a</w:t>
      </w:r>
      <w:r w:rsidR="00A1454B" w:rsidRPr="00C436FB">
        <w:t xml:space="preserve">).  </w:t>
      </w:r>
    </w:p>
    <w:p w:rsidR="00367E1A" w:rsidRPr="00C436FB" w:rsidRDefault="00454469" w:rsidP="001E341B">
      <w:pPr>
        <w:pStyle w:val="NoSpacing"/>
      </w:pPr>
      <w:r w:rsidRPr="00C436FB">
        <w:t xml:space="preserve">  </w:t>
      </w:r>
    </w:p>
    <w:p w:rsidR="005B0A5B" w:rsidRPr="00C436FB" w:rsidRDefault="00A314B6" w:rsidP="001E341B">
      <w:pPr>
        <w:pStyle w:val="NoSpacing"/>
      </w:pPr>
      <w:r w:rsidRPr="00C436FB">
        <w:t>The importance of AfL is emphasised in Swaffield (2008) which concludes that it is one of the most important factors</w:t>
      </w:r>
      <w:r w:rsidR="00875276" w:rsidRPr="00C436FB">
        <w:t xml:space="preserve"> in</w:t>
      </w:r>
      <w:r w:rsidRPr="00C436FB">
        <w:t xml:space="preserve"> influencing educational achievement.  </w:t>
      </w:r>
      <w:r w:rsidR="00A732D7" w:rsidRPr="00C436FB">
        <w:t>This is echoed in William (2011</w:t>
      </w:r>
      <w:r w:rsidR="00A12156" w:rsidRPr="00C436FB">
        <w:t>a</w:t>
      </w:r>
      <w:r w:rsidR="00875276" w:rsidRPr="00C436FB">
        <w:t>) which states that Af</w:t>
      </w:r>
      <w:r w:rsidR="00A732D7" w:rsidRPr="00C436FB">
        <w:t>L “can have a significant impact on student learning”</w:t>
      </w:r>
      <w:r w:rsidR="0056071D" w:rsidRPr="00C436FB">
        <w:t xml:space="preserve"> (p.37)</w:t>
      </w:r>
      <w:r w:rsidR="0066549E" w:rsidRPr="00C436FB">
        <w:t xml:space="preserve"> and similar ideas are presented in Boston (2002)</w:t>
      </w:r>
      <w:r w:rsidR="00A732D7" w:rsidRPr="00C436FB">
        <w:t xml:space="preserve">.  </w:t>
      </w:r>
      <w:r w:rsidR="005B0A5B" w:rsidRPr="00C436FB">
        <w:t xml:space="preserve">The general consensus in the literature on formative assessment/AfL is that it is an important and incredibly useful tool to use in the classroom.  For example, Black &amp; William (2005) emphasise that it is “at the heart of effective teaching” (p.2).  This is developed further by William (2007) who concludes that formative assessment has the potential to double the speed of student learning.  </w:t>
      </w:r>
      <w:r w:rsidR="00DC37D3" w:rsidRPr="00C436FB">
        <w:t xml:space="preserve">Similar ideas are again found in Shute (2008) which emphasises the role that formative assessment can play in modifying behaviour and improving learning.  </w:t>
      </w:r>
      <w:r w:rsidR="009C1728" w:rsidRPr="00C436FB">
        <w:t>Additional work on formative assessment includes that of Black &amp; William (2009) which looks at how formative assessment fits int</w:t>
      </w:r>
      <w:r w:rsidR="00F06D5D" w:rsidRPr="00C436FB">
        <w:t xml:space="preserve">o the wider pedagogical context, and Black (2007) which discusses the changes that have taken place within the process of formative assessment.  </w:t>
      </w:r>
      <w:r w:rsidR="00C55196" w:rsidRPr="00C436FB">
        <w:t xml:space="preserve">Similarly to the work of Black &amp; William (2009), Taras (2009) investigates the definition of formative assessment and then looks at it in relation to wider assessment theories. </w:t>
      </w:r>
      <w:r w:rsidR="00F22CEC" w:rsidRPr="00C436FB">
        <w:t xml:space="preserve">This can be seen as being similar to the work of William (2011b) which examines the different definitions of Assessment for Learning and the impacts of this on everyday classroom practice. </w:t>
      </w:r>
      <w:r w:rsidR="00C55196" w:rsidRPr="00C436FB">
        <w:t xml:space="preserve"> </w:t>
      </w:r>
      <w:r w:rsidR="00875276" w:rsidRPr="00C436FB">
        <w:t>Formative</w:t>
      </w:r>
      <w:r w:rsidR="00D0706F" w:rsidRPr="00C436FB">
        <w:t xml:space="preserve"> assessment has the potential to teach pupils to become independent learners, but further change is still needed to allow this to happen effectively (</w:t>
      </w:r>
      <w:r w:rsidR="008D56FF" w:rsidRPr="00C436FB">
        <w:t xml:space="preserve">Marshall </w:t>
      </w:r>
      <w:r w:rsidR="008D56FF">
        <w:t>&amp;</w:t>
      </w:r>
      <w:r w:rsidR="00D0706F" w:rsidRPr="00C436FB">
        <w:t xml:space="preserve"> Drummond, 2006).  </w:t>
      </w:r>
    </w:p>
    <w:p w:rsidR="009C1728" w:rsidRPr="00C436FB" w:rsidRDefault="009C1728" w:rsidP="001E341B">
      <w:pPr>
        <w:pStyle w:val="NoSpacing"/>
      </w:pPr>
    </w:p>
    <w:p w:rsidR="009C1728" w:rsidRPr="00C436FB" w:rsidRDefault="009C1728" w:rsidP="001E341B">
      <w:pPr>
        <w:pStyle w:val="NoSpacing"/>
        <w:rPr>
          <w:i/>
        </w:rPr>
      </w:pPr>
      <w:r w:rsidRPr="00C436FB">
        <w:lastRenderedPageBreak/>
        <w:t xml:space="preserve">There are many features of formative assessment and AfL.  These include a focus on student learning, a way of promoting understanding of success criteria, helping students know how to improve, and fostering motivation amongst learners (Assessment Reform Group, 2002).  </w:t>
      </w:r>
      <w:r w:rsidR="00A5646A" w:rsidRPr="00C436FB">
        <w:t>Effective formative assessment involves teachers adjusting their teaching in response to the learners, students receiving feedback on what they need to do next to make progress, and that students are involved in the assessment process e.g. through self-assessment and peer assessment (Black &amp; William, 1998).</w:t>
      </w:r>
      <w:r w:rsidR="005F78CC" w:rsidRPr="00C436FB">
        <w:t xml:space="preserve">  Clarke (2005b) identifies four basic elements of formative assessment: the sharing of learning objectives; effective questioning; effective feedback; and the inclusion of both self- and peer assessment.  </w:t>
      </w:r>
      <w:r w:rsidR="00A5646A" w:rsidRPr="00C436FB">
        <w:t>William (2011</w:t>
      </w:r>
      <w:r w:rsidR="00A12156" w:rsidRPr="00C436FB">
        <w:t>a</w:t>
      </w:r>
      <w:r w:rsidR="00A5646A" w:rsidRPr="00C436FB">
        <w:t xml:space="preserve">) has identified one critical feature of AfL which is that the information received from the assessment is acted upon straight away as the learning is still taking place. This is also emphasised as a key feature by Haydn (2013).  Successful formative assessment should also help to set high expectations </w:t>
      </w:r>
      <w:r w:rsidR="00875276" w:rsidRPr="00C436FB">
        <w:t xml:space="preserve">for the pupils (Boston, 2002).  The process of AfL is a constantly changing one and is shaped by action research as individual teachers try out different strategies in their own classrooms in various schools throughout the country, and indeed the world (Clarke, 2005b).  </w:t>
      </w:r>
    </w:p>
    <w:p w:rsidR="0066549E" w:rsidRPr="00C436FB" w:rsidRDefault="0066549E" w:rsidP="001E341B">
      <w:pPr>
        <w:pStyle w:val="NoSpacing"/>
      </w:pPr>
    </w:p>
    <w:p w:rsidR="00DA1569" w:rsidRPr="00C436FB" w:rsidRDefault="0066549E" w:rsidP="001E341B">
      <w:pPr>
        <w:pStyle w:val="NoSpacing"/>
      </w:pPr>
      <w:r w:rsidRPr="00C436FB">
        <w:t xml:space="preserve">Whilst formative assessment is valuable to all students, it can be seen in the literature (e.g. Black &amp; William, 2005) that it provides the most benefit to lower attaining students.  This idea is furthered by Volante &amp; Beckett (2011) whose work focuses on the role that formative assessment can play in reducing the attainment gap.  </w:t>
      </w:r>
      <w:r w:rsidR="00A5646A" w:rsidRPr="00C436FB">
        <w:t>The general findings from the formative assessment literature is that it is beneficial and should be used to ensure effective classroom practice.  However, there is still room for further improvement in regards to</w:t>
      </w:r>
      <w:r w:rsidR="00E66784">
        <w:t xml:space="preserve"> the quality of</w:t>
      </w:r>
      <w:r w:rsidR="00A5646A" w:rsidRPr="00C436FB">
        <w:t xml:space="preserve"> teacher assessment (Black &amp; William, 2005).  </w:t>
      </w:r>
    </w:p>
    <w:p w:rsidR="008D615A" w:rsidRPr="00C436FB" w:rsidRDefault="00A6232B" w:rsidP="00AF04A6">
      <w:pPr>
        <w:pStyle w:val="NoSpacing"/>
        <w:spacing w:before="240"/>
      </w:pPr>
      <w:r w:rsidRPr="00C436FB">
        <w:t xml:space="preserve">The literature shows that feedback forms a key part of the teaching and learning process that goes on in schools.  It has been identified by Black &amp; William (1998) as the factor which has the greatest impact on learning.  </w:t>
      </w:r>
      <w:r w:rsidR="00AF04A6" w:rsidRPr="00C436FB">
        <w:t xml:space="preserve">This is echoed in Hattie (2012) who states that feedback is “among the most common features of successful </w:t>
      </w:r>
      <w:r w:rsidR="00875276" w:rsidRPr="00C436FB">
        <w:t>teaching and learning” (p. 115) and in Brookhart (2017) which emphasises the critical role that feedback plays within formative assessment.</w:t>
      </w:r>
      <w:r w:rsidR="008D615A" w:rsidRPr="00C436FB">
        <w:t xml:space="preserve">  Additionally, this theme is found in Powell &amp; Kusama-Powell (2015) and Fisher &amp; Frey (2012). </w:t>
      </w:r>
      <w:r w:rsidR="00AF04A6" w:rsidRPr="00C436FB">
        <w:t xml:space="preserve"> One of the main roles of feedback that can be identified within the literature is to reduce the gap between where students currently are in their learning and where they need to get to in order to be successful and make progress.  This idea is discussed widely in Hattie (2012) and in Havnes </w:t>
      </w:r>
      <w:r w:rsidR="00AF04A6" w:rsidRPr="00C436FB">
        <w:rPr>
          <w:i/>
        </w:rPr>
        <w:t>et al.</w:t>
      </w:r>
      <w:r w:rsidR="00AF04A6" w:rsidRPr="00C436FB">
        <w:t xml:space="preserve"> (2012</w:t>
      </w:r>
      <w:r w:rsidR="00E83C7F" w:rsidRPr="00C436FB">
        <w:t>)</w:t>
      </w:r>
      <w:r w:rsidR="00AF04A6" w:rsidRPr="00C436FB">
        <w:t xml:space="preserve">.  </w:t>
      </w:r>
      <w:r w:rsidR="008D615A" w:rsidRPr="00C436FB">
        <w:t xml:space="preserve">The role of feedback should be to inform students of where they are in relation to the learning objectives and what steps they need to take to improve and ultimately reach the objectives (Chappius, 2005).  </w:t>
      </w:r>
      <w:r w:rsidR="00875276" w:rsidRPr="00C436FB">
        <w:t xml:space="preserve">Effective feedback should provide pupils with specific positives and ways to improve in relation to their own individual understandings of the topic being studied (Clarke, 2005b).  </w:t>
      </w:r>
    </w:p>
    <w:p w:rsidR="0066549E" w:rsidRPr="00C436FB" w:rsidRDefault="00B8010C" w:rsidP="00AF04A6">
      <w:pPr>
        <w:pStyle w:val="NoSpacing"/>
        <w:spacing w:before="240"/>
      </w:pPr>
      <w:r w:rsidRPr="00C436FB">
        <w:t xml:space="preserve">Feedback is used by teachers in relation to both summative and formative assessment, but this research will look at it in the formative context.  </w:t>
      </w:r>
      <w:r w:rsidR="00E571C6" w:rsidRPr="00C436FB">
        <w:t xml:space="preserve">  </w:t>
      </w:r>
    </w:p>
    <w:p w:rsidR="00A6232B" w:rsidRPr="00C436FB" w:rsidRDefault="00A6232B" w:rsidP="001E341B">
      <w:pPr>
        <w:pStyle w:val="NoSpacing"/>
      </w:pPr>
    </w:p>
    <w:p w:rsidR="00A1454B" w:rsidRPr="00C436FB" w:rsidRDefault="00134604" w:rsidP="001E341B">
      <w:pPr>
        <w:pStyle w:val="NoSpacing"/>
      </w:pPr>
      <w:r w:rsidRPr="00C436FB">
        <w:t xml:space="preserve">Despite the many successes of feedback that can be identified in the literature, in 38% of studies it has been found that feedback actually made pupil attainment worse (Kluger &amp; DeNisi, 1996).  </w:t>
      </w:r>
      <w:r w:rsidR="00A1454B" w:rsidRPr="00C436FB">
        <w:t>A key theme that emerges from the feedback literature</w:t>
      </w:r>
      <w:r w:rsidRPr="00C436FB">
        <w:t xml:space="preserve"> in relation to this</w:t>
      </w:r>
      <w:r w:rsidR="00A1454B" w:rsidRPr="00C436FB">
        <w:t xml:space="preserve"> is that not enough is being done to get students to act upon the feedback that is given to them by</w:t>
      </w:r>
      <w:r w:rsidR="00875276" w:rsidRPr="00C436FB">
        <w:t xml:space="preserve"> their</w:t>
      </w:r>
      <w:r w:rsidR="00A1454B" w:rsidRPr="00C436FB">
        <w:t xml:space="preserve"> teachers.  This has the potential to be an issue as it is the willingness to act on feedback</w:t>
      </w:r>
      <w:r w:rsidR="00875276" w:rsidRPr="00C436FB">
        <w:t xml:space="preserve"> that</w:t>
      </w:r>
      <w:r w:rsidR="00A1454B" w:rsidRPr="00C436FB">
        <w:t xml:space="preserve"> is crucial to ensuring progress (Griffith &amp; Burns, 2014).  </w:t>
      </w:r>
      <w:r w:rsidR="005D5189" w:rsidRPr="00C436FB">
        <w:t>The same problem is also noted in the work of Powell &amp; Kusama-Powell (2015) and Fawcett &amp; Oldfield (2016).  This is furthered by William (2011</w:t>
      </w:r>
      <w:r w:rsidR="00A12156" w:rsidRPr="00C436FB">
        <w:t>a</w:t>
      </w:r>
      <w:r w:rsidR="005D5189" w:rsidRPr="00C436FB">
        <w:t>) which states that learners must engage with the feedback in order for it to be meaningful, but even when they do there is still a risk that they make not take it on board.  This notion is</w:t>
      </w:r>
      <w:r w:rsidR="00875276" w:rsidRPr="00C436FB">
        <w:t xml:space="preserve"> further</w:t>
      </w:r>
      <w:r w:rsidR="005D5189" w:rsidRPr="00C436FB">
        <w:t xml:space="preserve"> explored in Powell &amp; Kusama-Powell (2015</w:t>
      </w:r>
      <w:r w:rsidR="00875276" w:rsidRPr="00C436FB">
        <w:t>)</w:t>
      </w:r>
      <w:r w:rsidR="005D5189" w:rsidRPr="00C436FB">
        <w:t xml:space="preserve"> which found that there are both positive and negative ways that pupils can respond to feedback, with the negative being that they either abandon their goal or reject the feedback altogether.  </w:t>
      </w:r>
      <w:r w:rsidRPr="00C436FB">
        <w:t xml:space="preserve">This whole idea can be summed up by saying that it is not the feedback itself that </w:t>
      </w:r>
      <w:r w:rsidRPr="00C436FB">
        <w:lastRenderedPageBreak/>
        <w:t xml:space="preserve">matters, but what the learners do with it (William, 2014).  </w:t>
      </w:r>
      <w:r w:rsidR="005F78CC" w:rsidRPr="00C436FB">
        <w:t xml:space="preserve"> </w:t>
      </w:r>
      <w:r w:rsidR="00875276" w:rsidRPr="00C436FB">
        <w:t>Additionally, the studies where feedback made achievement worse</w:t>
      </w:r>
      <w:r w:rsidR="005F78CC" w:rsidRPr="00C436FB">
        <w:t xml:space="preserve"> could be as a result of the fact that effective fe</w:t>
      </w:r>
      <w:r w:rsidR="006D0EDA">
        <w:t>edback is hard to achieve in the</w:t>
      </w:r>
      <w:r w:rsidR="005F78CC" w:rsidRPr="00C436FB">
        <w:t xml:space="preserve"> real world context (Lambert &amp; Lines, 2000). </w:t>
      </w:r>
      <w:r w:rsidR="006D0EDA">
        <w:t xml:space="preserve"> </w:t>
      </w:r>
      <w:r w:rsidR="005F78CC" w:rsidRPr="00C436FB">
        <w:t xml:space="preserve"> </w:t>
      </w:r>
    </w:p>
    <w:p w:rsidR="00A1454B" w:rsidRPr="00C436FB" w:rsidRDefault="00A1454B" w:rsidP="001E341B">
      <w:pPr>
        <w:pStyle w:val="NoSpacing"/>
      </w:pPr>
    </w:p>
    <w:p w:rsidR="00DA1569" w:rsidRPr="00C436FB" w:rsidRDefault="00DA1569" w:rsidP="001E341B">
      <w:pPr>
        <w:pStyle w:val="NoSpacing"/>
        <w:rPr>
          <w:i/>
        </w:rPr>
      </w:pPr>
      <w:r w:rsidRPr="00C436FB">
        <w:t>Much of the literature on verbal feedback shows that students value</w:t>
      </w:r>
      <w:r w:rsidR="003A34C7" w:rsidRPr="00C436FB">
        <w:t xml:space="preserve"> its use within the classroom, and it “plays an important role in classroom teaching” (Li </w:t>
      </w:r>
      <w:r w:rsidR="003A34C7" w:rsidRPr="00C436FB">
        <w:rPr>
          <w:i/>
        </w:rPr>
        <w:t>et al.</w:t>
      </w:r>
      <w:r w:rsidR="003A34C7" w:rsidRPr="00C436FB">
        <w:t xml:space="preserve">, 2016, p.2465).  </w:t>
      </w:r>
      <w:r w:rsidRPr="00C436FB">
        <w:t>For example, Kerr (2017) concludes that verbal feedback is seen by pupils as a vital tool to allow them to progress and se</w:t>
      </w:r>
      <w:r w:rsidR="00461D46" w:rsidRPr="00C436FB">
        <w:t>cure clarity in their learning.</w:t>
      </w:r>
      <w:r w:rsidR="00534830">
        <w:t xml:space="preserve">  This was also the case for Weeden </w:t>
      </w:r>
      <w:r w:rsidR="00534830">
        <w:rPr>
          <w:i/>
        </w:rPr>
        <w:t xml:space="preserve">et al. </w:t>
      </w:r>
      <w:r w:rsidR="00534830">
        <w:t>(</w:t>
      </w:r>
      <w:r w:rsidR="008D0D67">
        <w:t>2002) who found that pupils felt</w:t>
      </w:r>
      <w:r w:rsidR="00534830">
        <w:t xml:space="preserve"> they learn more from verbal feedback.</w:t>
      </w:r>
      <w:r w:rsidR="002026BA" w:rsidRPr="00C436FB">
        <w:t xml:space="preserve">  The effectiveness of verbal feedback has also been justified by Zahorik (1970).</w:t>
      </w:r>
      <w:r w:rsidR="00461D46" w:rsidRPr="00C436FB">
        <w:t xml:space="preserve">  Verbal feedback is beneficial as it takes only a short amount of the teacher’</w:t>
      </w:r>
      <w:r w:rsidR="00580EF5" w:rsidRPr="00C436FB">
        <w:t>s time, but has great</w:t>
      </w:r>
      <w:r w:rsidR="00461D46" w:rsidRPr="00C436FB">
        <w:t xml:space="preserve"> potential to </w:t>
      </w:r>
      <w:r w:rsidR="00580EF5" w:rsidRPr="00C436FB">
        <w:t xml:space="preserve">influence the future attainment of pupils (Konold </w:t>
      </w:r>
      <w:r w:rsidR="00580EF5" w:rsidRPr="00C436FB">
        <w:rPr>
          <w:i/>
        </w:rPr>
        <w:t>et al.</w:t>
      </w:r>
      <w:r w:rsidR="00580EF5" w:rsidRPr="00C436FB">
        <w:t>, 2004).</w:t>
      </w:r>
      <w:r w:rsidR="00A5646A" w:rsidRPr="00C436FB">
        <w:t xml:space="preserve">  It has been found to be approximately five times quicker</w:t>
      </w:r>
      <w:r w:rsidR="008D0D67">
        <w:t xml:space="preserve"> to deliver</w:t>
      </w:r>
      <w:r w:rsidR="00A5646A" w:rsidRPr="00C436FB">
        <w:t xml:space="preserve"> than written feedback (Haydn, 2013).</w:t>
      </w:r>
      <w:r w:rsidR="00580EF5" w:rsidRPr="00C436FB">
        <w:t xml:space="preserve">  </w:t>
      </w:r>
      <w:r w:rsidR="00555431" w:rsidRPr="00C436FB">
        <w:t xml:space="preserve">Verbal feedback is also advantageous as it initiates a two way dialogue between teachers and pupils, in comparison to the more top-down nature of written feedback (Calmers </w:t>
      </w:r>
      <w:r w:rsidR="00555431" w:rsidRPr="00C436FB">
        <w:rPr>
          <w:i/>
        </w:rPr>
        <w:t>et al.</w:t>
      </w:r>
      <w:r w:rsidR="00555431" w:rsidRPr="00C436FB">
        <w:t xml:space="preserve">, 2018).  </w:t>
      </w:r>
      <w:r w:rsidR="00E82F98" w:rsidRPr="00C436FB">
        <w:t xml:space="preserve"> </w:t>
      </w:r>
    </w:p>
    <w:p w:rsidR="00DA1569" w:rsidRPr="00C436FB" w:rsidRDefault="00DA1569" w:rsidP="001E341B">
      <w:pPr>
        <w:pStyle w:val="NoSpacing"/>
      </w:pPr>
    </w:p>
    <w:p w:rsidR="00DA1569" w:rsidRPr="00C436FB" w:rsidRDefault="00DA1569" w:rsidP="001E341B">
      <w:pPr>
        <w:pStyle w:val="NoSpacing"/>
      </w:pPr>
      <w:r w:rsidRPr="00C436FB">
        <w:t xml:space="preserve">However, this notion of students </w:t>
      </w:r>
      <w:r w:rsidR="00FB57CA" w:rsidRPr="00C436FB">
        <w:t>valuing</w:t>
      </w:r>
      <w:r w:rsidRPr="00C436FB">
        <w:t xml:space="preserve"> verbal feedback is contradicted by Nadeem (2015) who found that </w:t>
      </w:r>
      <w:r w:rsidR="00FB57CA" w:rsidRPr="00C436FB">
        <w:t xml:space="preserve">many students preferred written feedback to verbal feedback.  One reason given for this is that some pupils often struggle to remember what the teacher said when giving verbal feedback (Nadeem, 2015).  </w:t>
      </w:r>
      <w:r w:rsidR="00F06D5D" w:rsidRPr="00C436FB">
        <w:t xml:space="preserve">Furthermore, there is little evidence of the long term impact of written feedback on pupils’ learning (Elliott </w:t>
      </w:r>
      <w:r w:rsidR="00F06D5D" w:rsidRPr="00C436FB">
        <w:rPr>
          <w:i/>
        </w:rPr>
        <w:t>et al.</w:t>
      </w:r>
      <w:r w:rsidR="00F06D5D" w:rsidRPr="00C436FB">
        <w:t xml:space="preserve">, 2016).  </w:t>
      </w:r>
    </w:p>
    <w:p w:rsidR="00700F13" w:rsidRPr="00C436FB" w:rsidRDefault="00700F13" w:rsidP="001E341B">
      <w:pPr>
        <w:pStyle w:val="NoSpacing"/>
      </w:pPr>
    </w:p>
    <w:p w:rsidR="00700F13" w:rsidRPr="00C436FB" w:rsidRDefault="00700F13" w:rsidP="001E341B">
      <w:pPr>
        <w:pStyle w:val="NoSpacing"/>
        <w:rPr>
          <w:i/>
        </w:rPr>
      </w:pPr>
      <w:r w:rsidRPr="00C436FB">
        <w:t>As well as on verbal</w:t>
      </w:r>
      <w:r w:rsidR="00461D46" w:rsidRPr="00C436FB">
        <w:t xml:space="preserve"> feedback, there has also been some</w:t>
      </w:r>
      <w:r w:rsidRPr="00C436FB">
        <w:t xml:space="preserve"> research done on written feedback.</w:t>
      </w:r>
      <w:r w:rsidR="0059739A" w:rsidRPr="00C436FB">
        <w:t xml:space="preserve">  There is much debate within the literature over the effectiveness of written feedback (Brown, 2012).  </w:t>
      </w:r>
      <w:r w:rsidRPr="00C436FB">
        <w:t>Rand (2017) discusses the notion that whilst written feedback is a very useful tool, with the potential to have a great impact on learning, there is the problem that many pupils do not read and/or engage with it enough.</w:t>
      </w:r>
      <w:r w:rsidR="00C436FB" w:rsidRPr="00C436FB">
        <w:t xml:space="preserve">  This engagement with the feedback is crucial in ensuring progress, as has already been discussed above.</w:t>
      </w:r>
      <w:r w:rsidR="005A16AD" w:rsidRPr="00C436FB">
        <w:t xml:space="preserve">  The benefit of written feedback is also discussed in Elliott </w:t>
      </w:r>
      <w:r w:rsidR="005A16AD" w:rsidRPr="00C436FB">
        <w:rPr>
          <w:i/>
        </w:rPr>
        <w:t>et al.</w:t>
      </w:r>
      <w:r w:rsidR="005A16AD" w:rsidRPr="00C436FB">
        <w:t xml:space="preserve"> (2016) which frames it as being a “key way of providing feedback to pupils and helping teachers assess their pupils’ learning” (p.6).  Black (2007) discusses students’ perceptions to written feedback, stating that they want written feedback that will allow them to improve their work and further their learning.</w:t>
      </w:r>
      <w:r w:rsidRPr="00C436FB">
        <w:t xml:space="preserve"> </w:t>
      </w:r>
      <w:r w:rsidR="00E82F98" w:rsidRPr="00C436FB">
        <w:t xml:space="preserve">  </w:t>
      </w:r>
    </w:p>
    <w:p w:rsidR="00C40B31" w:rsidRPr="00C436FB" w:rsidRDefault="00C40B31" w:rsidP="001E341B">
      <w:pPr>
        <w:pStyle w:val="NoSpacing"/>
      </w:pPr>
    </w:p>
    <w:p w:rsidR="00C40B31" w:rsidRPr="00C436FB" w:rsidRDefault="00C40B31" w:rsidP="001E341B">
      <w:pPr>
        <w:pStyle w:val="NoSpacing"/>
      </w:pPr>
      <w:r w:rsidRPr="00C436FB">
        <w:t xml:space="preserve">Conversely, Fisher &amp; Frey (2010) draw out an issue with written feedback which is that written feedback returns the responsibility for the learning back to pupils who often do not know what to do next, or if they do these comments are not always carried forward into future pieces of work, thus making them largely useless. </w:t>
      </w:r>
      <w:r w:rsidR="00551354">
        <w:t>Another issue</w:t>
      </w:r>
      <w:r w:rsidR="00A1454B" w:rsidRPr="00C436FB">
        <w:t xml:space="preserve"> with written feedback that can be identified in the literature is that if written comments appear rushed and not meaningful it can have a negative impact on pupils’ confidence and self-esteem (Glasgow &amp; Hicks, 2015).  </w:t>
      </w:r>
      <w:r w:rsidR="005D5189" w:rsidRPr="00C436FB">
        <w:t xml:space="preserve"> Rand (2017) focuses on the problem that it is difficult to get students to engage with the written feedback they receive, thus rendering it useless as the comments will not be taken on board to further the learning.  </w:t>
      </w:r>
      <w:r w:rsidR="005F78CC" w:rsidRPr="00C436FB">
        <w:t xml:space="preserve">Another problem with written feedback is that is involves only one way communication, rather than the two way dialogue which is possible with verbal feedback (Lambert &amp; Lines, 2000).  </w:t>
      </w:r>
    </w:p>
    <w:p w:rsidR="0079660E" w:rsidRPr="00C436FB" w:rsidRDefault="0079660E" w:rsidP="001E341B">
      <w:pPr>
        <w:pStyle w:val="NoSpacing"/>
      </w:pPr>
    </w:p>
    <w:p w:rsidR="0079660E" w:rsidRPr="00C436FB" w:rsidRDefault="00C436FB" w:rsidP="001E341B">
      <w:pPr>
        <w:pStyle w:val="NoSpacing"/>
        <w:rPr>
          <w:i/>
        </w:rPr>
      </w:pPr>
      <w:r w:rsidRPr="00C436FB">
        <w:t>In addition, there is much</w:t>
      </w:r>
      <w:r w:rsidR="0079660E" w:rsidRPr="00C436FB">
        <w:t xml:space="preserve"> literature which has compared the two types of feedback.  Fawcett &amp; Oldfield (2016) found that there is no significant difference between verbal and written feedback, but students seemed to prefer written over verbal.  Similar ideas are echoed in Brook (1985) which concludes that both oral and written feedback are effective teaching and learning tools.  However, a different idea is posed by Sheen (2010), which is that written feedback is more effective than verbal. </w:t>
      </w:r>
      <w:r w:rsidR="000F00EE" w:rsidRPr="00C436FB">
        <w:t xml:space="preserve"> It should be noted, however, than Sheen’s (2010) work was conducted in a different context to this research - the English as a Second Language (ESL) classroom – but it will be interesting to see if the findings are similar or not.  </w:t>
      </w:r>
      <w:r w:rsidR="00534830">
        <w:t xml:space="preserve">In a study by Weeden </w:t>
      </w:r>
      <w:r w:rsidR="00534830">
        <w:rPr>
          <w:i/>
        </w:rPr>
        <w:t xml:space="preserve">et al. </w:t>
      </w:r>
      <w:r w:rsidR="00534830">
        <w:t xml:space="preserve">(2002) it was found that verbal feedback has </w:t>
      </w:r>
      <w:r w:rsidR="00534830">
        <w:lastRenderedPageBreak/>
        <w:t xml:space="preserve">a greater impact for pupils as they are able to ask questions to clarify any points they do not understand and receive more personal attention from the teacher.  </w:t>
      </w:r>
      <w:r w:rsidR="00E82F98" w:rsidRPr="00C436FB">
        <w:t xml:space="preserve">  </w:t>
      </w:r>
    </w:p>
    <w:p w:rsidR="008D615A" w:rsidRPr="00C436FB" w:rsidRDefault="008D615A" w:rsidP="001E341B">
      <w:pPr>
        <w:pStyle w:val="NoSpacing"/>
      </w:pPr>
    </w:p>
    <w:p w:rsidR="008D615A" w:rsidRPr="00C436FB" w:rsidRDefault="008D615A" w:rsidP="001E341B">
      <w:pPr>
        <w:pStyle w:val="NoSpacing"/>
      </w:pPr>
      <w:r w:rsidRPr="00C436FB">
        <w:t xml:space="preserve">In </w:t>
      </w:r>
      <w:r w:rsidR="00E82F98" w:rsidRPr="00C436FB">
        <w:t>summary</w:t>
      </w:r>
      <w:r w:rsidRPr="00C436FB">
        <w:t xml:space="preserve">, there is a lot of relevant literature to be found on the main themes that this research revolves around.  </w:t>
      </w:r>
      <w:r w:rsidR="00645325" w:rsidRPr="00C436FB">
        <w:t xml:space="preserve">The key themes that have been discussed in this literature review are assessment, Assessment for Learning, feedback, and the different types of feedback that are given by teachers.  </w:t>
      </w:r>
      <w:r w:rsidR="00DB2C70" w:rsidRPr="00C436FB">
        <w:t xml:space="preserve">A key message that can be drawn from this literature review is that formative assessment, including the use of formative feedback, is “a tremendously powerful tool in the teacher’s toolkit” (Fautley &amp; Savage, 2008 p.54).  </w:t>
      </w:r>
      <w:r w:rsidR="00CC37A5" w:rsidRPr="00C436FB">
        <w:t xml:space="preserve">There has been much literature on assessment and feedback generally, but less on the effectiveness of the different types.  This research will hopefully help to </w:t>
      </w:r>
      <w:r w:rsidR="00D36DBC" w:rsidRPr="00C436FB">
        <w:t>add to the understanding of the topic</w:t>
      </w:r>
      <w:r w:rsidR="00CC37A5" w:rsidRPr="00C436FB">
        <w:t xml:space="preserve"> that I have gained from the available literature and</w:t>
      </w:r>
      <w:r w:rsidR="00D36DBC" w:rsidRPr="00C436FB">
        <w:t xml:space="preserve"> can</w:t>
      </w:r>
      <w:r w:rsidR="006B4559">
        <w:t xml:space="preserve"> then</w:t>
      </w:r>
      <w:r w:rsidR="00CC37A5" w:rsidRPr="00C436FB">
        <w:t xml:space="preserve"> </w:t>
      </w:r>
      <w:r w:rsidR="00D36DBC" w:rsidRPr="00C436FB">
        <w:t>be used to improv</w:t>
      </w:r>
      <w:r w:rsidR="008D0D67">
        <w:t xml:space="preserve">e my practice in the classroom to ensure that I provide my pupils with the best chances of success as I possibly can. </w:t>
      </w:r>
    </w:p>
    <w:p w:rsidR="0066113D" w:rsidRPr="002252D6" w:rsidRDefault="0066113D" w:rsidP="001E341B">
      <w:pPr>
        <w:pStyle w:val="NoSpacing"/>
      </w:pPr>
    </w:p>
    <w:p w:rsidR="0066113D" w:rsidRPr="002252D6" w:rsidRDefault="0066113D" w:rsidP="001E341B">
      <w:pPr>
        <w:pStyle w:val="NoSpacing"/>
        <w:rPr>
          <w:b/>
        </w:rPr>
      </w:pPr>
      <w:r w:rsidRPr="002252D6">
        <w:rPr>
          <w:b/>
        </w:rPr>
        <w:t xml:space="preserve">School Policy and Practice </w:t>
      </w:r>
    </w:p>
    <w:p w:rsidR="0066113D" w:rsidRDefault="0066113D" w:rsidP="001E341B">
      <w:pPr>
        <w:pStyle w:val="NoSpacing"/>
      </w:pPr>
      <w:r w:rsidRPr="002252D6">
        <w:t xml:space="preserve">Within the school, feedback plays an important role in the teaching and learning process and is recognised as one of the key characteristics of excellent Assessment for Learning (School X, 2016).   </w:t>
      </w:r>
      <w:r w:rsidR="00A235CF" w:rsidRPr="002252D6">
        <w:t>The school places emphasis on both verbal and written feedback, with verbal feedback expected to be given informally throughout the learning process, and</w:t>
      </w:r>
      <w:r w:rsidR="002072B3">
        <w:t xml:space="preserve"> detailed</w:t>
      </w:r>
      <w:r w:rsidR="00A235CF" w:rsidRPr="002252D6">
        <w:t xml:space="preserve"> written feedback having to be given</w:t>
      </w:r>
      <w:r w:rsidR="002072B3">
        <w:t xml:space="preserve"> by teachers</w:t>
      </w:r>
      <w:r w:rsidR="00A235CF" w:rsidRPr="002252D6">
        <w:t xml:space="preserve"> at least once every half term.  </w:t>
      </w:r>
      <w:r w:rsidR="00337367">
        <w:t xml:space="preserve">School policy aims to enable students to take responsibility for their own learning through the provision of effective feedback and enable the teacher to alter their learning to suit their pupils based on the results of classroom </w:t>
      </w:r>
      <w:r w:rsidR="002072B3">
        <w:t xml:space="preserve">formative </w:t>
      </w:r>
      <w:r w:rsidR="00337367">
        <w:t xml:space="preserve">assessment (School X, 2016). </w:t>
      </w:r>
      <w:r w:rsidR="006B4559">
        <w:t xml:space="preserve"> The overall aim of the policy is to allow students to a</w:t>
      </w:r>
      <w:r w:rsidR="009D7BB8">
        <w:t xml:space="preserve">chieve the best that they can. </w:t>
      </w:r>
      <w:r w:rsidR="002072B3">
        <w:t xml:space="preserve"> </w:t>
      </w:r>
      <w:r w:rsidR="009D7BB8">
        <w:t>This</w:t>
      </w:r>
      <w:r w:rsidR="002072B3">
        <w:t xml:space="preserve"> links into the aim of the research</w:t>
      </w:r>
      <w:r w:rsidR="009D7BB8">
        <w:t>,</w:t>
      </w:r>
      <w:r w:rsidR="002072B3">
        <w:t xml:space="preserve"> as </w:t>
      </w:r>
      <w:r w:rsidR="009D7BB8">
        <w:t>an aim of the research is</w:t>
      </w:r>
      <w:r w:rsidR="002072B3">
        <w:t xml:space="preserve"> to see the effect of feedback</w:t>
      </w:r>
      <w:r w:rsidR="009D7BB8">
        <w:t>,</w:t>
      </w:r>
      <w:r w:rsidR="002072B3">
        <w:t xml:space="preserve"> and the literature explored during the research process details many of the features of effective feedback, such as the need for it to be personal and specific, with an element of challenge (Hattie &amp; Timpreley, 2007).  </w:t>
      </w:r>
    </w:p>
    <w:p w:rsidR="00A462C3" w:rsidRDefault="00A462C3" w:rsidP="001E341B">
      <w:pPr>
        <w:pStyle w:val="NoSpacing"/>
      </w:pPr>
    </w:p>
    <w:p w:rsidR="00A462C3" w:rsidRDefault="00A462C3" w:rsidP="001E341B">
      <w:pPr>
        <w:pStyle w:val="NoSpacing"/>
      </w:pPr>
      <w:r>
        <w:t xml:space="preserve">The school policy seems to link into the literature on feedback as it combines verbal feedback with written feedback, both of which have been suggested to be effective (e.g. Brook, 1985). </w:t>
      </w:r>
      <w:r w:rsidR="008D56FF">
        <w:t>Like the literature, the school recognises the importance of feedback within the teaching and learning process.</w:t>
      </w:r>
      <w:r w:rsidR="00337367">
        <w:t xml:space="preserve"> There is also evidence in the literature that feedback can allow students to become more independent learners (Marshall &amp;</w:t>
      </w:r>
      <w:r w:rsidR="009E19D1">
        <w:t xml:space="preserve"> Drummond, 2016), and this is incorporated into the school policy.  </w:t>
      </w:r>
      <w:r w:rsidR="00337367">
        <w:t xml:space="preserve">  </w:t>
      </w:r>
      <w:r w:rsidR="008D56FF">
        <w:t xml:space="preserve"> </w:t>
      </w:r>
      <w:r>
        <w:t xml:space="preserve"> </w:t>
      </w:r>
    </w:p>
    <w:p w:rsidR="00337367" w:rsidRDefault="00337367" w:rsidP="001E341B">
      <w:pPr>
        <w:pStyle w:val="NoSpacing"/>
      </w:pPr>
    </w:p>
    <w:p w:rsidR="00A235CF" w:rsidRPr="002252D6" w:rsidRDefault="00A235CF" w:rsidP="001E341B">
      <w:pPr>
        <w:pStyle w:val="NoSpacing"/>
      </w:pPr>
    </w:p>
    <w:p w:rsidR="00A235CF" w:rsidRPr="002252D6" w:rsidRDefault="00A235CF" w:rsidP="001E341B">
      <w:pPr>
        <w:pStyle w:val="NoSpacing"/>
        <w:rPr>
          <w:b/>
        </w:rPr>
      </w:pPr>
      <w:r w:rsidRPr="002252D6">
        <w:rPr>
          <w:b/>
        </w:rPr>
        <w:t>Methodology and Ethics</w:t>
      </w:r>
    </w:p>
    <w:p w:rsidR="007162EE" w:rsidRPr="007162EE" w:rsidRDefault="007162EE" w:rsidP="001E341B">
      <w:pPr>
        <w:pStyle w:val="NoSpacing"/>
      </w:pPr>
      <w:r>
        <w:t xml:space="preserve">Methodology has been defined by Cohen </w:t>
      </w:r>
      <w:r>
        <w:rPr>
          <w:i/>
        </w:rPr>
        <w:t>et al.</w:t>
      </w:r>
      <w:r>
        <w:t xml:space="preserve"> (2000, p.44) as “the range of approaches used…to gather data which are to be used as a basis for inference and interpretation, for explanation and prediction.”  Before conducting this research, I had to decide what methods of data collection and analysis I would adopt, as well as considering the ethical aspects of the study.  </w:t>
      </w:r>
    </w:p>
    <w:p w:rsidR="007162EE" w:rsidRDefault="007162EE" w:rsidP="001E341B">
      <w:pPr>
        <w:pStyle w:val="NoSpacing"/>
      </w:pPr>
    </w:p>
    <w:p w:rsidR="00D36C0A" w:rsidRDefault="007162EE" w:rsidP="001E341B">
      <w:pPr>
        <w:pStyle w:val="NoSpacing"/>
      </w:pPr>
      <w:r>
        <w:t>This was</w:t>
      </w:r>
      <w:r w:rsidR="00A6232B" w:rsidRPr="002252D6">
        <w:t xml:space="preserve"> a piece of action research that was built into everyday teaching practice.</w:t>
      </w:r>
      <w:r w:rsidR="006B4559">
        <w:t xml:space="preserve">  There are many definitions of</w:t>
      </w:r>
      <w:r w:rsidR="00D36C0A">
        <w:t xml:space="preserve"> action research that can be identified; however, the common element of all of these is a desire to modify classroom practice in relation to a problem identified by the researcher (Wilson, 2009).</w:t>
      </w:r>
      <w:r w:rsidR="001404B5" w:rsidRPr="002252D6">
        <w:t xml:space="preserve">  Action research involves changing something in your individual practice and then learning from the results of those changes (Cohen </w:t>
      </w:r>
      <w:r w:rsidR="001404B5" w:rsidRPr="002252D6">
        <w:rPr>
          <w:i/>
        </w:rPr>
        <w:t>et al.</w:t>
      </w:r>
      <w:r w:rsidR="001404B5" w:rsidRPr="002252D6">
        <w:t xml:space="preserve">, 2011).  It has been described further by McNiff (2012) as a form of “learning through action and reflection” (p. 23).  </w:t>
      </w:r>
      <w:r w:rsidR="00D36C0A">
        <w:t xml:space="preserve">The methodology can be seen as a “reflective cyclic process” (Opie, 2004, p.79) and a spiral of self-contained cycles (Kemmis &amp; McTaggart, 2000).  </w:t>
      </w:r>
      <w:r w:rsidR="00E27C43" w:rsidRPr="002252D6">
        <w:t xml:space="preserve"> </w:t>
      </w:r>
      <w:r w:rsidR="00D36C0A">
        <w:t xml:space="preserve">The process involves planning an intervention, implementing the observation, reflecting on what happens and replanning the intervention accordingly, before once again acting, reflecting, and replanning.  </w:t>
      </w:r>
    </w:p>
    <w:p w:rsidR="00D36C0A" w:rsidRDefault="00D36C0A" w:rsidP="001E341B">
      <w:pPr>
        <w:pStyle w:val="NoSpacing"/>
      </w:pPr>
    </w:p>
    <w:p w:rsidR="001404B5" w:rsidRPr="002252D6" w:rsidRDefault="00E27C43" w:rsidP="001E341B">
      <w:pPr>
        <w:pStyle w:val="NoSpacing"/>
      </w:pPr>
      <w:r w:rsidRPr="002252D6">
        <w:t xml:space="preserve">There are a number of benefits to conducting action research in the classroom.  These include giving opportunities for teachers to evaluate and improve their own practice; the focus on a school specific issue so it can be seen as being more relevant than academic research done by those outside the school setting; and it has the potential to inform change at a whole school level if used collaboratively (Ferrance, 2000).  </w:t>
      </w:r>
      <w:r w:rsidR="00D36C0A">
        <w:t xml:space="preserve">On the other hand, it is difficult to find a great number of disadvantages to this methodology (Koshy, 2010).  </w:t>
      </w:r>
    </w:p>
    <w:p w:rsidR="001404B5" w:rsidRPr="002252D6" w:rsidRDefault="001404B5" w:rsidP="001E341B">
      <w:pPr>
        <w:pStyle w:val="NoSpacing"/>
      </w:pPr>
    </w:p>
    <w:p w:rsidR="00A235CF" w:rsidRPr="00F379C5" w:rsidRDefault="007510B4" w:rsidP="001E341B">
      <w:pPr>
        <w:pStyle w:val="NoSpacing"/>
      </w:pPr>
      <w:r w:rsidRPr="002252D6">
        <w:t>The aim of the methods used was</w:t>
      </w:r>
      <w:r w:rsidR="007F68BF" w:rsidRPr="002252D6">
        <w:t xml:space="preserve"> to collect quantitative data.</w:t>
      </w:r>
      <w:r w:rsidR="00383275" w:rsidRPr="002252D6">
        <w:t xml:space="preserve">  This was done in order to “obtain greater understanding of relationships among variables” (Ary </w:t>
      </w:r>
      <w:r w:rsidR="00383275" w:rsidRPr="002252D6">
        <w:rPr>
          <w:i/>
        </w:rPr>
        <w:t>et al.</w:t>
      </w:r>
      <w:r w:rsidR="00383275" w:rsidRPr="002252D6">
        <w:t>, 2018</w:t>
      </w:r>
      <w:r w:rsidRPr="002252D6">
        <w:t>, p.66</w:t>
      </w:r>
      <w:r w:rsidR="00383275" w:rsidRPr="002252D6">
        <w:t>).  The two variables in this research were feedback</w:t>
      </w:r>
      <w:r w:rsidR="00BC4B5D">
        <w:t>,</w:t>
      </w:r>
      <w:r w:rsidR="00383275" w:rsidRPr="002252D6">
        <w:t xml:space="preserve"> and educational attainment and progress.   </w:t>
      </w:r>
      <w:r w:rsidR="00A235CF" w:rsidRPr="002252D6">
        <w:t>The main method that I have chosen to adopt for this research is pre and post testing so that I am able to measure pupil progress and see i</w:t>
      </w:r>
      <w:r w:rsidR="00A6232B" w:rsidRPr="002252D6">
        <w:t>f these differ between the pupils</w:t>
      </w:r>
      <w:r w:rsidR="00A235CF" w:rsidRPr="002252D6">
        <w:t xml:space="preserve"> that received on</w:t>
      </w:r>
      <w:r w:rsidR="00A6232B" w:rsidRPr="002252D6">
        <w:t>ly verbal feedback and the pupils</w:t>
      </w:r>
      <w:r w:rsidR="00A235CF" w:rsidRPr="002252D6">
        <w:t xml:space="preserve"> that received written feedback. </w:t>
      </w:r>
      <w:r w:rsidR="00F379C5">
        <w:t xml:space="preserve">There are many advantages to this method, which can have the potential to form a significant part of education research (Cohen </w:t>
      </w:r>
      <w:r w:rsidR="00F379C5">
        <w:rPr>
          <w:i/>
        </w:rPr>
        <w:t>et al.</w:t>
      </w:r>
      <w:r w:rsidR="00F379C5">
        <w:t>, 2000).  It is relatively simple to obtain the data, and the data collected can easily be used to make comparisons between different groups.  Additionally, the subjectivity associated with some other approaches (e.g. observati</w:t>
      </w:r>
      <w:r w:rsidR="007162EE">
        <w:t>on) is eliminated as quantitative</w:t>
      </w:r>
      <w:r w:rsidR="00F379C5">
        <w:t xml:space="preserve"> data is gained from the test (Wilson &amp; Fox, 2009).  There are disadvantages, however, to this method of data collection.  For example, there is a possibility that the participants could feel threatened (Lambert, 2012) and it can be difficult to develop effectiv</w:t>
      </w:r>
      <w:r w:rsidR="00A0272E">
        <w:t>e tests (Wilson &amp; Fox, 2009), which could then have an impact on the validity and reliability of the data obtained.</w:t>
      </w:r>
    </w:p>
    <w:p w:rsidR="00A235CF" w:rsidRPr="002252D6" w:rsidRDefault="00A235CF" w:rsidP="001E341B">
      <w:pPr>
        <w:pStyle w:val="NoSpacing"/>
      </w:pPr>
    </w:p>
    <w:p w:rsidR="007510B4" w:rsidRDefault="00A6232B" w:rsidP="001E341B">
      <w:pPr>
        <w:pStyle w:val="NoSpacing"/>
        <w:rPr>
          <w:i/>
          <w:color w:val="FF0000"/>
        </w:rPr>
      </w:pPr>
      <w:r w:rsidRPr="002252D6">
        <w:t>The</w:t>
      </w:r>
      <w:r w:rsidR="007510B4" w:rsidRPr="002252D6">
        <w:t xml:space="preserve"> participants in this study were </w:t>
      </w:r>
      <w:r w:rsidRPr="002252D6">
        <w:t>a group of 28 pupils of varying ability.  These participants were chosen as they form a part of my timetabled classes</w:t>
      </w:r>
      <w:r w:rsidR="007510B4" w:rsidRPr="002252D6">
        <w:t xml:space="preserve"> on my teaching practice</w:t>
      </w:r>
      <w:r w:rsidRPr="002252D6">
        <w:t>.  The class was r</w:t>
      </w:r>
      <w:r w:rsidR="00BE7392" w:rsidRPr="002252D6">
        <w:t>andomly split into two groups; G</w:t>
      </w:r>
      <w:r w:rsidRPr="002252D6">
        <w:t xml:space="preserve">roup 1 received written </w:t>
      </w:r>
      <w:r w:rsidR="00BE7392" w:rsidRPr="002252D6">
        <w:t>feedback on their work and G</w:t>
      </w:r>
      <w:r w:rsidR="00907472" w:rsidRPr="002252D6">
        <w:t>roup 2 received verbal.  Before data collection commenced, participants were fully informed about the study and asked to sign a consent form to give their consent for their data to be used in the research.</w:t>
      </w:r>
      <w:r w:rsidR="002C03B8">
        <w:t xml:space="preserve">  It is very important that informed consent is gained before any educational research is undertaken (BERA, 2011).  </w:t>
      </w:r>
      <w:r w:rsidR="00907472" w:rsidRPr="002252D6">
        <w:t xml:space="preserve"> </w:t>
      </w:r>
      <w:r w:rsidR="001A07F7">
        <w:t xml:space="preserve"> </w:t>
      </w:r>
    </w:p>
    <w:p w:rsidR="002C03B8" w:rsidRPr="002252D6" w:rsidRDefault="002C03B8" w:rsidP="001E341B">
      <w:pPr>
        <w:pStyle w:val="NoSpacing"/>
      </w:pPr>
    </w:p>
    <w:p w:rsidR="007510B4" w:rsidRPr="002252D6" w:rsidRDefault="007510B4" w:rsidP="007510B4">
      <w:pPr>
        <w:pStyle w:val="NoSpacing"/>
      </w:pPr>
      <w:r w:rsidRPr="002252D6">
        <w:t>An initial test was completed by pupils</w:t>
      </w:r>
      <w:r w:rsidR="008D0D67">
        <w:t xml:space="preserve"> so that I could gain a baseline score for each of the participants</w:t>
      </w:r>
      <w:r w:rsidRPr="002252D6">
        <w:t xml:space="preserve">.  The intervention was then put in place – i.e. pupils received their feedback (either written or verbal).  Then, another test was completed to measure what </w:t>
      </w:r>
      <w:r w:rsidR="00BC4B5D">
        <w:t xml:space="preserve">the </w:t>
      </w:r>
      <w:r w:rsidRPr="002252D6">
        <w:t xml:space="preserve">pupils had learnt.  This type of test has been called an </w:t>
      </w:r>
      <w:r w:rsidR="007162EE">
        <w:t>‘</w:t>
      </w:r>
      <w:r w:rsidRPr="002252D6">
        <w:t>achievement test</w:t>
      </w:r>
      <w:r w:rsidR="007162EE">
        <w:t>’</w:t>
      </w:r>
      <w:r w:rsidRPr="002252D6">
        <w:t xml:space="preserve"> by Ary </w:t>
      </w:r>
      <w:r w:rsidRPr="002252D6">
        <w:rPr>
          <w:i/>
        </w:rPr>
        <w:t xml:space="preserve">et al. </w:t>
      </w:r>
      <w:r w:rsidR="00BC4B5D">
        <w:t>(2018).</w:t>
      </w:r>
      <w:r w:rsidRPr="002252D6">
        <w:t xml:space="preserve">  The results from the tests gave me a mark out of 10 for each pupil for before and after the intervention.  This data was then analysed so that conclusions could be drawn.  </w:t>
      </w:r>
      <w:r w:rsidR="007162EE">
        <w:t>The data was analysed qualitatively by calculating the changes in test scores for each of the participants.  This data was then used to gain a comparison between Group 1 and Group 2; and used to create graphs</w:t>
      </w:r>
      <w:r w:rsidR="001A07F7">
        <w:t xml:space="preserve"> using Microsoft Excel</w:t>
      </w:r>
      <w:r w:rsidR="007162EE">
        <w:t xml:space="preserve"> to give a vis</w:t>
      </w:r>
      <w:r w:rsidR="00725777">
        <w:t xml:space="preserve">ual representation of the data.  From the graphs, I was easily able to see the trends in the data.  </w:t>
      </w:r>
      <w:r w:rsidR="007162EE">
        <w:t xml:space="preserve"> </w:t>
      </w:r>
    </w:p>
    <w:p w:rsidR="00A6232B" w:rsidRPr="009A0EAF" w:rsidRDefault="00A6232B" w:rsidP="001E341B">
      <w:pPr>
        <w:pStyle w:val="NoSpacing"/>
      </w:pPr>
    </w:p>
    <w:p w:rsidR="009A0EAF" w:rsidRPr="009A0EAF" w:rsidRDefault="00A6232B" w:rsidP="001E341B">
      <w:pPr>
        <w:pStyle w:val="NoSpacing"/>
      </w:pPr>
      <w:r w:rsidRPr="009A0EAF">
        <w:t>Before the research was conducted, I had to be aware of any ethical issues that could arise from this research. An ethics form was completed in accordance with University policy</w:t>
      </w:r>
      <w:r w:rsidR="009A0EAF" w:rsidRPr="009A0EAF">
        <w:t xml:space="preserve"> (University of Wales Trinity Saint David, 2017)</w:t>
      </w:r>
      <w:r w:rsidRPr="009A0EAF">
        <w:t xml:space="preserve"> and all BERA</w:t>
      </w:r>
      <w:r w:rsidR="009A0EAF" w:rsidRPr="009A0EAF">
        <w:t xml:space="preserve"> (2011)</w:t>
      </w:r>
      <w:r w:rsidRPr="009A0EAF">
        <w:t xml:space="preserve"> guidelines have been followed to minimise any risks associated with this research.  </w:t>
      </w:r>
      <w:r w:rsidR="009A0EAF" w:rsidRPr="009A0EAF">
        <w:t xml:space="preserve">I had to be especially careful from an ethical perspective as this research involved participants who were under the age of eighteen.  This meant I had a duty to ensure their safety and wellbeing at all times.  I am DBS checked and gained consent from the Headteacher and parents in line with school guidelines, before then gaining informed consent from the participants themselves.  The informed consent involved proving participants with an information sheet outlining the details of the study as well as providing the information verbally.  The participants were then asked to sign a consent form to say that were happy for their data to be </w:t>
      </w:r>
      <w:r w:rsidR="009A0EAF" w:rsidRPr="009A0EAF">
        <w:lastRenderedPageBreak/>
        <w:t xml:space="preserve">used as part of the research.  It was also made clear to participants that they data will remain confidential and that they were free to withdraw at any time.  A very small handful of pupils did not give their consent and this meant that they were still involved in the intervention stage as it formed an ordinary part of classroom practice but their marks were not considered during the data analysis and evaluation stages of the research. </w:t>
      </w:r>
    </w:p>
    <w:p w:rsidR="009A0EAF" w:rsidRPr="009A0EAF" w:rsidRDefault="009A0EAF" w:rsidP="001E341B">
      <w:pPr>
        <w:pStyle w:val="NoSpacing"/>
      </w:pPr>
    </w:p>
    <w:p w:rsidR="00A6232B" w:rsidRPr="009A0EAF" w:rsidRDefault="00A6232B" w:rsidP="001E341B">
      <w:pPr>
        <w:pStyle w:val="NoSpacing"/>
      </w:pPr>
      <w:r w:rsidRPr="009A0EAF">
        <w:t>All data has been anonymised and kept confidential throughout the process.  Pupil names are not included in the raw data and this raw data has not been made available to anyone other than</w:t>
      </w:r>
      <w:r w:rsidR="009A0EAF" w:rsidRPr="009A0EAF">
        <w:t xml:space="preserve"> myself as</w:t>
      </w:r>
      <w:r w:rsidRPr="009A0EAF">
        <w:t xml:space="preserve"> the researcher.  </w:t>
      </w:r>
      <w:r w:rsidR="00E83C7F" w:rsidRPr="009A0EAF">
        <w:t xml:space="preserve"> There could be an impact on pupils’ learning if they did not receive any verbal feedback.  Therefore, this was minimised by still giving some element of verbal feedback to both groups within the class as verbal response to pupil answers etc. </w:t>
      </w:r>
      <w:r w:rsidR="009A0EAF" w:rsidRPr="009A0EAF">
        <w:t>as it forms</w:t>
      </w:r>
      <w:r w:rsidR="00E83C7F" w:rsidRPr="009A0EAF">
        <w:t xml:space="preserve"> a normal</w:t>
      </w:r>
      <w:r w:rsidR="009A0EAF" w:rsidRPr="009A0EAF">
        <w:t xml:space="preserve"> and necessary</w:t>
      </w:r>
      <w:r w:rsidR="00E83C7F" w:rsidRPr="009A0EAF">
        <w:t xml:space="preserve"> part of everyday teaching. </w:t>
      </w:r>
      <w:r w:rsidR="00BC4B5D">
        <w:t xml:space="preserve">This could therefore be a limitation of the research as I could not complete just give one group only verbal feedback and one group only written.  </w:t>
      </w:r>
      <w:r w:rsidR="00E83C7F" w:rsidRPr="009A0EAF">
        <w:t xml:space="preserve"> </w:t>
      </w:r>
    </w:p>
    <w:p w:rsidR="00A6232B" w:rsidRPr="002252D6" w:rsidRDefault="00A6232B" w:rsidP="001E341B">
      <w:pPr>
        <w:pStyle w:val="NoSpacing"/>
      </w:pPr>
    </w:p>
    <w:p w:rsidR="00A235CF" w:rsidRDefault="00A235CF" w:rsidP="001E341B">
      <w:pPr>
        <w:pStyle w:val="NoSpacing"/>
        <w:rPr>
          <w:b/>
        </w:rPr>
      </w:pPr>
      <w:r w:rsidRPr="002252D6">
        <w:rPr>
          <w:b/>
        </w:rPr>
        <w:t>Evaluation</w:t>
      </w:r>
    </w:p>
    <w:p w:rsidR="00E52FA5" w:rsidRPr="00E52FA5" w:rsidRDefault="00C47E7D" w:rsidP="001E341B">
      <w:pPr>
        <w:pStyle w:val="NoSpacing"/>
      </w:pPr>
      <w:r>
        <w:t>The data obtained from the research shows that for all pupils, in both groups, their mark either increas</w:t>
      </w:r>
      <w:r w:rsidR="00CC3138">
        <w:t>ed or stayed the same – only one person’s</w:t>
      </w:r>
      <w:r w:rsidR="009450BC">
        <w:t xml:space="preserve"> mark</w:t>
      </w:r>
      <w:r>
        <w:t xml:space="preserve"> decreased.</w:t>
      </w:r>
      <w:r w:rsidR="00A2156A">
        <w:t xml:space="preserve">  This shows that feedback does allow students to improve their work and advance in their learning.</w:t>
      </w:r>
      <w:r>
        <w:t xml:space="preserve">  This links in with the finding from the literature that feedback is a valuable tool for teaching and learning and ensuring progress.  </w:t>
      </w:r>
      <w:r w:rsidR="00E52FA5">
        <w:t>The role of feedback in moving the learning forward is discussed widely in the literature.   For example, there are ideas that it is used to inform learning (Bennett, 2011), reduce the gap in where students currently are</w:t>
      </w:r>
      <w:r w:rsidR="009450BC">
        <w:t xml:space="preserve"> in their learning</w:t>
      </w:r>
      <w:r w:rsidR="00E52FA5">
        <w:t xml:space="preserve"> and where they need to be (Hattie, 2012) and</w:t>
      </w:r>
      <w:r w:rsidR="009450BC">
        <w:t xml:space="preserve"> to</w:t>
      </w:r>
      <w:r w:rsidR="00E52FA5">
        <w:t xml:space="preserve"> enhance the learning experience for pupils (Havnes </w:t>
      </w:r>
      <w:r w:rsidR="00E52FA5">
        <w:rPr>
          <w:i/>
        </w:rPr>
        <w:t>et al.</w:t>
      </w:r>
      <w:r w:rsidR="00E52FA5">
        <w:t>, 2012).  Feedback is successful when the result is a change in the pupils’ learning (Griffith &amp; Burns, 2014) as was seen with</w:t>
      </w:r>
      <w:r w:rsidR="00A0328E">
        <w:t xml:space="preserve"> many of</w:t>
      </w:r>
      <w:r w:rsidR="00E52FA5">
        <w:t xml:space="preserve"> the participants in this research. </w:t>
      </w:r>
      <w:r w:rsidR="009450BC">
        <w:t xml:space="preserve">In the main, pupils took on board the feedback that was given to them so that they were able to continually learn and improve. However, there is always a risk that students will not take on board the feedback or they will disengage totally with the learning process (William, 2014).  I have tried to overcome this, not just with the participants of the research, but with all of the classes I teach, by building relationships with my pupils and getting to know them </w:t>
      </w:r>
      <w:r w:rsidR="001A07F7">
        <w:t xml:space="preserve">on an individual level, as well as aiming to create a positive learning environment where mistakes are encouraged and all pupils are </w:t>
      </w:r>
      <w:r w:rsidR="00A0328E">
        <w:t xml:space="preserve">able to feel </w:t>
      </w:r>
      <w:r w:rsidR="00E348B8">
        <w:t>that their contributions are valued.</w:t>
      </w:r>
      <w:r w:rsidR="001A07F7">
        <w:t xml:space="preserve"> </w:t>
      </w:r>
    </w:p>
    <w:p w:rsidR="00E52FA5" w:rsidRDefault="00E52FA5" w:rsidP="001E341B">
      <w:pPr>
        <w:pStyle w:val="NoSpacing"/>
      </w:pPr>
    </w:p>
    <w:p w:rsidR="00DF21CC" w:rsidRPr="00DD2FE2" w:rsidRDefault="00DF21CC" w:rsidP="001E341B">
      <w:pPr>
        <w:pStyle w:val="NoSpacing"/>
      </w:pPr>
      <w:r>
        <w:t>After giving feedback to the pupils, I found that they were able to improve their work and many pupils were keen to act on the feedback that I had given them.  Whilst carrying out the intervention, I felt that verbal feedback was having more of an impact ‘in the moment’ as I was able to engage in a conversation with the pupils; and this feeling is backed up in</w:t>
      </w:r>
      <w:r w:rsidR="002C03B8">
        <w:t xml:space="preserve"> the work of</w:t>
      </w:r>
      <w:r>
        <w:t xml:space="preserve"> Weeden </w:t>
      </w:r>
      <w:r>
        <w:rPr>
          <w:i/>
        </w:rPr>
        <w:t>et al.</w:t>
      </w:r>
      <w:r>
        <w:t xml:space="preserve"> (2002).</w:t>
      </w:r>
      <w:r w:rsidR="00DA5DA0">
        <w:t xml:space="preserve">  One pupil did not see an improvement in their test score, which could be because they have not engaged fully with the lessons themselves and/or the feedback given, but on the whole feedback did lead to an improvement in the marks of the participants.</w:t>
      </w:r>
      <w:r>
        <w:t xml:space="preserve">  </w:t>
      </w:r>
      <w:r w:rsidR="001C0641">
        <w:t xml:space="preserve">However, I do not know how much of this the students actually remembered after I had walked away so this could have influenced why the pupils receiving verbal feedback did not all make as great an improvement as those who received written feedback. </w:t>
      </w:r>
      <w:r w:rsidR="006C0498">
        <w:t xml:space="preserve">With regards to the verbal feedback, I felt that whilst I was giving it I was able to get to know my pupils a bit better and develop my relationships with them.  This point is not hugely developed in the literature; however, I do feel that it is an important point to note. </w:t>
      </w:r>
      <w:r w:rsidR="00DD2FE2">
        <w:t xml:space="preserve"> Weeden </w:t>
      </w:r>
      <w:r w:rsidR="00DD2FE2">
        <w:rPr>
          <w:i/>
        </w:rPr>
        <w:t>et al.</w:t>
      </w:r>
      <w:r w:rsidR="00DD2FE2">
        <w:t xml:space="preserve"> (2002), in their research, found that pupils recognised the importance of feedback in their learning.  This could be a potential reason as to why this research has found that feedback is effective.  </w:t>
      </w:r>
    </w:p>
    <w:p w:rsidR="00DF21CC" w:rsidRDefault="00DF21CC" w:rsidP="001E341B">
      <w:pPr>
        <w:pStyle w:val="NoSpacing"/>
      </w:pPr>
    </w:p>
    <w:p w:rsidR="00C47E7D" w:rsidRDefault="007162EE" w:rsidP="001E341B">
      <w:pPr>
        <w:pStyle w:val="NoSpacing"/>
      </w:pPr>
      <w:r>
        <w:t>Therefore, in answer to the first research question, it can be concluded that feedba</w:t>
      </w:r>
      <w:r w:rsidR="009450BC">
        <w:t>ck has a significant impact on student learning and has</w:t>
      </w:r>
      <w:r>
        <w:t xml:space="preserve"> important role to play in ensuring</w:t>
      </w:r>
      <w:r w:rsidR="009450BC">
        <w:t xml:space="preserve"> pupil learning and progression so that learners are able to</w:t>
      </w:r>
      <w:r w:rsidR="009E19D1">
        <w:t xml:space="preserve"> ‘close the gap’ and</w:t>
      </w:r>
      <w:r w:rsidR="009450BC">
        <w:t xml:space="preserve"> achieve to the best of their ability. </w:t>
      </w:r>
      <w:r w:rsidR="00DD2FE2">
        <w:t xml:space="preserve"> </w:t>
      </w:r>
      <w:r w:rsidR="009450BC">
        <w:t xml:space="preserve"> </w:t>
      </w:r>
    </w:p>
    <w:p w:rsidR="00C47E7D" w:rsidRDefault="00C47E7D" w:rsidP="001E341B">
      <w:pPr>
        <w:pStyle w:val="NoSpacing"/>
      </w:pPr>
    </w:p>
    <w:p w:rsidR="009E19D1" w:rsidRDefault="00C47E7D" w:rsidP="001E341B">
      <w:pPr>
        <w:pStyle w:val="NoSpacing"/>
      </w:pPr>
      <w:r>
        <w:lastRenderedPageBreak/>
        <w:t>However, Group 1 (the written feedback group) saw a gr</w:t>
      </w:r>
      <w:r w:rsidR="00970655">
        <w:t>eater mean increase than Group 2</w:t>
      </w:r>
      <w:r>
        <w:t xml:space="preserve"> (verbal feedb</w:t>
      </w:r>
      <w:r w:rsidR="00F33022">
        <w:t xml:space="preserve">ack). </w:t>
      </w:r>
      <w:r w:rsidR="00A01EDB">
        <w:t xml:space="preserve">  </w:t>
      </w:r>
      <w:r w:rsidR="00725777" w:rsidRPr="00725777">
        <w:t>The mean for Grou</w:t>
      </w:r>
      <w:r w:rsidR="00BC4B5D">
        <w:t>p 1 was</w:t>
      </w:r>
      <w:r w:rsidR="00CC3138">
        <w:t xml:space="preserve"> 1.3 whilst the mean for G</w:t>
      </w:r>
      <w:r w:rsidR="00BC4B5D">
        <w:t>roup 2 wa</w:t>
      </w:r>
      <w:r w:rsidR="00725777" w:rsidRPr="00725777">
        <w:t>s 0.72.</w:t>
      </w:r>
      <w:r w:rsidR="00A01EDB" w:rsidRPr="00725777">
        <w:rPr>
          <w:i/>
        </w:rPr>
        <w:t xml:space="preserve"> </w:t>
      </w:r>
      <w:r w:rsidR="00F33022" w:rsidRPr="00725777">
        <w:t xml:space="preserve"> </w:t>
      </w:r>
      <w:r w:rsidR="00F33022">
        <w:t>This is shown in</w:t>
      </w:r>
      <w:r w:rsidR="00970655">
        <w:t xml:space="preserve"> the graph in</w:t>
      </w:r>
      <w:r w:rsidR="00F33022">
        <w:t xml:space="preserve"> Figure 2</w:t>
      </w:r>
      <w:r>
        <w:t>.</w:t>
      </w:r>
      <w:r w:rsidR="00083D3D">
        <w:t xml:space="preserve">  I expected there </w:t>
      </w:r>
      <w:r w:rsidR="00515940">
        <w:t>to</w:t>
      </w:r>
      <w:r w:rsidR="00083D3D">
        <w:t xml:space="preserve"> be a difference as I found from the literature that </w:t>
      </w:r>
      <w:r w:rsidR="00515940">
        <w:t>the effectiveness of feedback is influenced by the way that it is given (Hattie &amp; Timperley, 2007).</w:t>
      </w:r>
      <w:r w:rsidR="009E19D1">
        <w:t xml:space="preserve">  From my experiences in teaching I have found that pupils are used to receiving feedback, both written and verbal, but the different types seem to be given in different contexts.  Verbal feedback is used within class discussions in response to verbal answers given, whilst written feedback tends to be given on written tasks, especially the longer pieces of work</w:t>
      </w:r>
      <w:r w:rsidR="00BC4B5D">
        <w:t>, and usually less frequently.  For example, school policy (School X, 2016) only expects written feedback to be given to pupils every half term, whilst verbal is giving in every lesson.</w:t>
      </w:r>
      <w:r w:rsidR="009E19D1">
        <w:t xml:space="preserve">  </w:t>
      </w:r>
      <w:r>
        <w:t xml:space="preserve">  </w:t>
      </w:r>
    </w:p>
    <w:p w:rsidR="009E19D1" w:rsidRDefault="009E19D1" w:rsidP="001E341B">
      <w:pPr>
        <w:pStyle w:val="NoSpacing"/>
      </w:pPr>
    </w:p>
    <w:p w:rsidR="00E52FA5" w:rsidRPr="00E60056" w:rsidRDefault="00670068" w:rsidP="001E341B">
      <w:pPr>
        <w:pStyle w:val="NoSpacing"/>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3800475</wp:posOffset>
                </wp:positionH>
                <wp:positionV relativeFrom="paragraph">
                  <wp:posOffset>2886710</wp:posOffset>
                </wp:positionV>
                <wp:extent cx="2360930" cy="266700"/>
                <wp:effectExtent l="0" t="0" r="2032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6700"/>
                        </a:xfrm>
                        <a:prstGeom prst="rect">
                          <a:avLst/>
                        </a:prstGeom>
                        <a:solidFill>
                          <a:srgbClr val="FFFFFF"/>
                        </a:solidFill>
                        <a:ln w="9525">
                          <a:solidFill>
                            <a:srgbClr val="000000"/>
                          </a:solidFill>
                          <a:miter lim="800000"/>
                          <a:headEnd/>
                          <a:tailEnd/>
                        </a:ln>
                      </wps:spPr>
                      <wps:txbx>
                        <w:txbxContent>
                          <w:p w:rsidR="00670068" w:rsidRDefault="00670068" w:rsidP="00670068">
                            <w:r>
                              <w:t xml:space="preserve">Figure 2 (Source: Author) </w:t>
                            </w:r>
                          </w:p>
                        </w:txbxContent>
                      </wps:txbx>
                      <wps:bodyPr rot="0" vert="horz" wrap="square" lIns="91440" tIns="45720" rIns="91440" bIns="45720" anchor="t" anchorCtr="0">
                        <a:noAutofit/>
                      </wps:bodyPr>
                    </wps:wsp>
                  </a:graphicData>
                </a:graphic>
              </wp:anchor>
            </w:drawing>
          </mc:Choice>
          <mc:Fallback>
            <w:pict>
              <v:shape id="_x0000_s1028" type="#_x0000_t202" style="position:absolute;margin-left:299.25pt;margin-top:227.3pt;width:185.9pt;height:2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">
                <v:textbox>
                  <w:txbxContent>
                    <w:p w:rsidR="00670068" w:rsidRDefault="00670068" w:rsidP="00670068">
                      <w:r>
                        <w:t xml:space="preserve">Figure 2 (Source: Author) </w:t>
                      </w:r>
                    </w:p>
                  </w:txbxContent>
                </v:textbox>
                <w10:wrap type="square"/>
              </v:shape>
            </w:pict>
          </mc:Fallback>
        </mc:AlternateContent>
      </w:r>
      <w:r>
        <w:rPr>
          <w:noProof/>
          <w:lang w:eastAsia="en-GB"/>
        </w:rPr>
        <w:drawing>
          <wp:anchor distT="0" distB="0" distL="114300" distR="114300" simplePos="0" relativeHeight="251661312" behindDoc="0" locked="0" layoutInCell="1" allowOverlap="1">
            <wp:simplePos x="0" y="0"/>
            <wp:positionH relativeFrom="column">
              <wp:posOffset>1914525</wp:posOffset>
            </wp:positionH>
            <wp:positionV relativeFrom="paragraph">
              <wp:posOffset>10160</wp:posOffset>
            </wp:positionV>
            <wp:extent cx="4572000" cy="274320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515940">
        <w:t>The fact that Group 1 experienced the larger increase</w:t>
      </w:r>
      <w:r w:rsidR="007A32ED">
        <w:t xml:space="preserve"> could be down to the fact that having the comments in written form means that there is no risk of pupils forgetting </w:t>
      </w:r>
      <w:r w:rsidR="005D5189">
        <w:t>the feedback they have received, as is suggested</w:t>
      </w:r>
      <w:r w:rsidR="00CC3138">
        <w:t xml:space="preserve"> s a drawback of verbal feedback</w:t>
      </w:r>
      <w:r w:rsidR="005D5189">
        <w:t xml:space="preserve"> by Nadeem (2015). </w:t>
      </w:r>
      <w:r w:rsidR="00970655">
        <w:t>The finding that written feedback is more effective than verbal is backed up by the findings of Rand (2017) which concluded that written feedback has the potential to have a very sig</w:t>
      </w:r>
      <w:r w:rsidR="00CC3138">
        <w:t>nificant impact on learning, along with</w:t>
      </w:r>
      <w:r w:rsidR="00970655">
        <w:t xml:space="preserve"> those of Elliott </w:t>
      </w:r>
      <w:r w:rsidR="00970655">
        <w:rPr>
          <w:i/>
        </w:rPr>
        <w:t xml:space="preserve">et al. </w:t>
      </w:r>
      <w:r w:rsidR="00970655">
        <w:t>(2016).</w:t>
      </w:r>
      <w:r w:rsidR="00A0328E">
        <w:t xml:space="preserve">  Moreover,</w:t>
      </w:r>
      <w:r w:rsidR="00970655">
        <w:t xml:space="preserve"> Sheen (2010) also found written feedback to be more effective than verbal.</w:t>
      </w:r>
      <w:r w:rsidR="00E348B8">
        <w:t xml:space="preserve">  However, Sheen’s (2010) study was done in the context of an ESL classroom as opposed to an ordinary secondary school classroom.  I was interested to see if the findings from this study would be the same for me, and it seems that they were.  This suggests to me that feedback is important in learning no matter what the context is and learners will always need to find a way to progress and improve.</w:t>
      </w:r>
      <w:r w:rsidR="00970655">
        <w:t xml:space="preserve">  </w:t>
      </w:r>
      <w:r w:rsidR="00401A43">
        <w:t xml:space="preserve">I was initially worried that some pupils may not take on board the feedback they were given; however, this does not necessarily seem to have been the case as improvements were seen with the vast majority of pupils. </w:t>
      </w:r>
      <w:r w:rsidR="009E19D1">
        <w:t xml:space="preserve"> One reason why verbal feedback has been less effective could be because pupils are less used to receiving verbal feedback on written tasks (as discussed above).  </w:t>
      </w:r>
      <w:r w:rsidR="00E60056">
        <w:t xml:space="preserve">The action research undertaken by Nadeem (2015) found some disadvantages to verbal feedback, such as pupils not listening to it in the first place or forgetting it before the time comes to do something with it.  </w:t>
      </w:r>
    </w:p>
    <w:p w:rsidR="00E52FA5" w:rsidRDefault="00E52FA5" w:rsidP="001E341B">
      <w:pPr>
        <w:pStyle w:val="NoSpacing"/>
      </w:pPr>
    </w:p>
    <w:p w:rsidR="00970655" w:rsidRDefault="00970655" w:rsidP="001E341B">
      <w:pPr>
        <w:pStyle w:val="NoSpacing"/>
      </w:pPr>
      <w:r>
        <w:t>However, there has been research done whi</w:t>
      </w:r>
      <w:r w:rsidR="00E52FA5">
        <w:t>ch contradicts this finding</w:t>
      </w:r>
      <w:r>
        <w:t>.  For example, Brook (1985) found that there was no major difference in the effectiveness of the two types of feedback, as did Fawcett &amp; Oldfield (2016).  Another example is a study by Fisher &amp; Frey (2012) which found that written feedback is not overly effective as pupils often have little idea about what they need to do to act on the feedback they receive.</w:t>
      </w:r>
      <w:r w:rsidR="004B2B03">
        <w:t xml:space="preserve">  Lambert &amp; Lines (2000) found that written feedback is not hugely effective as it only provides a one-way line of communication – there is no opportunity for the pupils to engage in a dialogue with their teacher.</w:t>
      </w:r>
      <w:r>
        <w:t xml:space="preserve"> </w:t>
      </w:r>
      <w:r w:rsidR="00DF21CC">
        <w:t xml:space="preserve"> Moreover, there have been a small number of studies (e.g. Weeden </w:t>
      </w:r>
      <w:r w:rsidR="00DF21CC">
        <w:rPr>
          <w:i/>
        </w:rPr>
        <w:t>et al.</w:t>
      </w:r>
      <w:r w:rsidR="00DF21CC">
        <w:t>, 2002) which have found verbal feedback to be more effective than written.</w:t>
      </w:r>
      <w:r w:rsidR="00A0328E">
        <w:t xml:space="preserve">  This could be because verbal feedback often takes a more personal approach than written as teachers </w:t>
      </w:r>
      <w:r w:rsidR="00A0328E">
        <w:lastRenderedPageBreak/>
        <w:t>are able to engage in a 1:1 dialogue with pupils, where pupils have the opportunity to clarify the feedback they are receiving from their teacher.</w:t>
      </w:r>
      <w:r w:rsidR="008D0D67">
        <w:t xml:space="preserve">  This was found during my experiences talking to pupils about their views on the feedback given in school at a Teacher and Lea</w:t>
      </w:r>
      <w:r w:rsidR="00CC3138">
        <w:t xml:space="preserve">rning and Network Group meeting.  These students also particularly liked the instant nature of verbal feedback as it means that they are able to improve their work straight away.  </w:t>
      </w:r>
    </w:p>
    <w:p w:rsidR="00970655" w:rsidRDefault="00970655" w:rsidP="001E341B">
      <w:pPr>
        <w:pStyle w:val="NoSpacing"/>
      </w:pPr>
    </w:p>
    <w:p w:rsidR="00F30AED" w:rsidRDefault="003A6C5A" w:rsidP="001E341B">
      <w:pPr>
        <w:pStyle w:val="NoSpacing"/>
      </w:pPr>
      <w:r>
        <w:t>In answer to the second research question, both verbal and written feedback are effective, but there is a slight difference in that written feedback appears to be more effective from what</w:t>
      </w:r>
      <w:r w:rsidR="006C0498">
        <w:t xml:space="preserve"> I have found in this research.</w:t>
      </w:r>
      <w:r>
        <w:t xml:space="preserve"> </w:t>
      </w:r>
      <w:r w:rsidR="007A32ED">
        <w:t xml:space="preserve"> </w:t>
      </w:r>
      <w:r w:rsidR="00F30AED">
        <w:t>From looking at the literature on written feedback, I could have improved its effectiveness further by ensuring that students were given time to act and reflect upon the feedback given (</w:t>
      </w:r>
      <w:r w:rsidR="005E77E3">
        <w:t xml:space="preserve">e.g. </w:t>
      </w:r>
      <w:r w:rsidR="00B00C68">
        <w:t>William, 2011a and Rand, 2017</w:t>
      </w:r>
      <w:r w:rsidR="00F30AED">
        <w:t>).</w:t>
      </w:r>
      <w:r w:rsidR="00B00C68">
        <w:t xml:space="preserve">  The thing that really matters the most about feedback, is not the type given, but what the learners actually do with it (William, 2014).</w:t>
      </w:r>
      <w:r w:rsidR="00F30AED">
        <w:t xml:space="preserve">  </w:t>
      </w:r>
      <w:r w:rsidR="00A2156A">
        <w:t>Therefore, this could be an interesting point to resea</w:t>
      </w:r>
      <w:r w:rsidR="00CC3138">
        <w:t xml:space="preserve">rch in the future to further improve my practice in relation to providing effective feedback to my pupils.  </w:t>
      </w:r>
    </w:p>
    <w:p w:rsidR="007A32ED" w:rsidRDefault="007A32ED" w:rsidP="001E341B">
      <w:pPr>
        <w:pStyle w:val="NoSpacing"/>
      </w:pPr>
    </w:p>
    <w:p w:rsidR="007A32ED" w:rsidRDefault="007A32ED" w:rsidP="001E341B">
      <w:pPr>
        <w:pStyle w:val="NoSpacing"/>
      </w:pPr>
      <w:r>
        <w:t xml:space="preserve">I will use the results that have been drawn from this research to inform my future practice.  In my classroom, I will use both verbal and written methods of giving pupils feedback on their work.  </w:t>
      </w:r>
      <w:r w:rsidR="008310BE">
        <w:t>I will ensure that the feedback is effective and that pupils are given time to respond to the feedb</w:t>
      </w:r>
      <w:r w:rsidR="003A6C5A">
        <w:t>ack that they have been given.</w:t>
      </w:r>
      <w:r w:rsidR="00401A43">
        <w:t xml:space="preserve">  </w:t>
      </w:r>
      <w:r w:rsidR="004B2B03">
        <w:t>From conducting this research, I have also found what makes effective feedback and I will ensure to incorporate this into my teaching.</w:t>
      </w:r>
      <w:r w:rsidR="006C0498">
        <w:t xml:space="preserve">  Effective feedback is that which closes the gap in students’ learning (Haydn, 2013).</w:t>
      </w:r>
      <w:r w:rsidR="004B2B03">
        <w:t xml:space="preserve"> </w:t>
      </w:r>
      <w:r w:rsidR="003A6C5A">
        <w:t xml:space="preserve"> </w:t>
      </w:r>
      <w:r w:rsidR="00D95988">
        <w:t xml:space="preserve">This has included </w:t>
      </w:r>
      <w:r w:rsidR="00067742">
        <w:t>ensuring</w:t>
      </w:r>
      <w:r w:rsidR="00D95988">
        <w:t xml:space="preserve"> feedback is specific to the work in question and personal to the student (Glasgow &amp; Hicks, 2015), it </w:t>
      </w:r>
      <w:r w:rsidR="00A0328E">
        <w:t>should involve</w:t>
      </w:r>
      <w:r w:rsidR="00D95988">
        <w:t xml:space="preserve"> </w:t>
      </w:r>
      <w:r w:rsidR="00067742">
        <w:t>providing</w:t>
      </w:r>
      <w:r w:rsidR="00D95988">
        <w:t xml:space="preserve"> scaffolding to allow the student to improve instead of just giving them the answer (William, 2011a), and should have an element of challenge (Hattie, 2012).  Additionally, effective feedback should allow pupils to understand where they are in relation to the learning objectives (Chappius, 2005) so they have an idea of where they need to go and what areas they have to work on.  </w:t>
      </w:r>
    </w:p>
    <w:p w:rsidR="00C316AA" w:rsidRDefault="00C316AA" w:rsidP="001E341B">
      <w:pPr>
        <w:pStyle w:val="NoSpacing"/>
      </w:pPr>
    </w:p>
    <w:p w:rsidR="00C316AA" w:rsidRPr="00480CDB" w:rsidRDefault="00C316AA" w:rsidP="001E341B">
      <w:pPr>
        <w:pStyle w:val="NoSpacing"/>
      </w:pPr>
      <w:r w:rsidRPr="00480CDB">
        <w:t xml:space="preserve">From my experience of undertaking this research I have begun to see how the different types of feedback (verbal and written) can have different purposes.  Written was the more effective in this case as the methodology largely involved providing feedback on written work.  The written comments would have allowed pupils to continually refer back to them as they redrafted their work.  Verbal feedback, however, I feel would be more relevant in different contexts such as in response to verbal answers given class discussions and when circulating the room to monitor pupils work as a method of formative assessment.  </w:t>
      </w:r>
      <w:r w:rsidR="00480CDB" w:rsidRPr="00480CDB">
        <w:t>The different purposes of the two types of feedback is discussed in detail in</w:t>
      </w:r>
      <w:r w:rsidR="00670068">
        <w:t xml:space="preserve"> Taras (2008)</w:t>
      </w:r>
      <w:r w:rsidR="00480CDB" w:rsidRPr="00480CDB">
        <w:t xml:space="preserve">, but this work also notes that two should not be seen as completely separate from each other. Therefore, in my teaching I will endeavour to use a mix of the two approaches and where possible use one to compliment the other. Another option would be to use verbal feedback in the formative stages of the learning process and then provide written feedback as a method of summative assessment.   </w:t>
      </w:r>
    </w:p>
    <w:p w:rsidR="006564C6" w:rsidRDefault="006564C6" w:rsidP="001E341B">
      <w:pPr>
        <w:pStyle w:val="NoSpacing"/>
      </w:pPr>
    </w:p>
    <w:p w:rsidR="006564C6" w:rsidRPr="003A6C5A" w:rsidRDefault="006564C6" w:rsidP="001E341B">
      <w:pPr>
        <w:pStyle w:val="NoSpacing"/>
        <w:rPr>
          <w:color w:val="FF0000"/>
        </w:rPr>
      </w:pPr>
      <w:r>
        <w:t xml:space="preserve">Overall I found the experiencing of carrying out a piece of action research to be worthwhile as I have been able to understand the importance of feedback in teaching and learning and it has made me realise that it is something I really need to work hard to make sure I include in all of my lessons and all tasks within them.  I am able to use the findings to work towards gaining QTS and improve my classroom practice so that I can provide the best learning experience for my pupils.  </w:t>
      </w:r>
    </w:p>
    <w:p w:rsidR="00C47E7D" w:rsidRDefault="00C47E7D" w:rsidP="001E341B">
      <w:pPr>
        <w:pStyle w:val="NoSpacing"/>
      </w:pPr>
    </w:p>
    <w:p w:rsidR="00C47E7D" w:rsidRDefault="00C47E7D" w:rsidP="001E341B">
      <w:pPr>
        <w:pStyle w:val="NoSpacing"/>
      </w:pPr>
    </w:p>
    <w:p w:rsidR="00F33022" w:rsidRDefault="00F33022" w:rsidP="001E341B">
      <w:pPr>
        <w:pStyle w:val="NoSpacing"/>
      </w:pPr>
    </w:p>
    <w:p w:rsidR="00F33022" w:rsidRPr="00C47E7D" w:rsidRDefault="00F33022" w:rsidP="001E341B">
      <w:pPr>
        <w:pStyle w:val="NoSpacing"/>
      </w:pPr>
    </w:p>
    <w:p w:rsidR="00A235CF" w:rsidRPr="002252D6" w:rsidRDefault="00A235CF" w:rsidP="001E341B">
      <w:pPr>
        <w:pStyle w:val="NoSpacing"/>
        <w:rPr>
          <w:b/>
        </w:rPr>
      </w:pPr>
    </w:p>
    <w:p w:rsidR="00A235CF" w:rsidRDefault="006564C6" w:rsidP="001E341B">
      <w:pPr>
        <w:pStyle w:val="NoSpacing"/>
        <w:rPr>
          <w:b/>
        </w:rPr>
      </w:pPr>
      <w:r>
        <w:rPr>
          <w:b/>
        </w:rPr>
        <w:lastRenderedPageBreak/>
        <w:t>Conclusion</w:t>
      </w:r>
    </w:p>
    <w:p w:rsidR="00401A43" w:rsidRPr="008D0D67" w:rsidRDefault="00D133DA" w:rsidP="001E341B">
      <w:pPr>
        <w:pStyle w:val="NoSpacing"/>
        <w:rPr>
          <w:i/>
          <w:color w:val="FF0000"/>
        </w:rPr>
      </w:pPr>
      <w:r>
        <w:t>The first main conclusion drawn from this study is</w:t>
      </w:r>
      <w:r w:rsidR="00401A43">
        <w:t xml:space="preserve"> that feedback is an important thing to use in the classroom as it ensures progress</w:t>
      </w:r>
      <w:r w:rsidR="00E348B8">
        <w:t xml:space="preserve"> (Black &amp; William, 1998)</w:t>
      </w:r>
      <w:r>
        <w:t xml:space="preserve"> and helps to move students forward </w:t>
      </w:r>
      <w:r w:rsidR="00AC4260">
        <w:t xml:space="preserve">along their learning journey </w:t>
      </w:r>
      <w:r>
        <w:t xml:space="preserve">(Heritage, 2010).  A further conclusion is </w:t>
      </w:r>
      <w:r w:rsidR="00401A43">
        <w:t>that written feedback seems to be more effective in ensuring this progress than verbal feedback</w:t>
      </w:r>
      <w:r w:rsidR="00AC4260">
        <w:t>, hence it can be said that written feedback has the greater impact on learning</w:t>
      </w:r>
      <w:r>
        <w:t xml:space="preserve">.  This is the same conclusion as was drawn in a study by Sheen (2010).  </w:t>
      </w:r>
      <w:r w:rsidR="00E608D6">
        <w:t xml:space="preserve">However, despite the fact I have found written feedback to be more effective, there are advantages and disadvantages to both types that need to be taken into account when deciding which form of feedback to use. </w:t>
      </w:r>
      <w:r w:rsidR="005B5D1D">
        <w:t xml:space="preserve">An advantage of written feedback is that it has been found to have a powerful impact, particularly in the short term (Elliott </w:t>
      </w:r>
      <w:r w:rsidR="005B5D1D">
        <w:rPr>
          <w:i/>
        </w:rPr>
        <w:t>et al.</w:t>
      </w:r>
      <w:r w:rsidR="005B5D1D">
        <w:t>, 2016) and the comments are always there for pupils to be able to refer back to</w:t>
      </w:r>
      <w:r w:rsidR="00AC4260">
        <w:t xml:space="preserve"> so that they will always know how to improve</w:t>
      </w:r>
      <w:r w:rsidR="005B5D1D">
        <w:t xml:space="preserve">.  However, written feedback has been criticised as it only allows for a one-way form of communication (Lambert &amp; Lines, 2000) and pupils generally struggle to </w:t>
      </w:r>
      <w:r w:rsidR="00CC3138">
        <w:t>transfer the feedback they</w:t>
      </w:r>
      <w:r w:rsidR="005B5D1D">
        <w:t xml:space="preserve"> receive to future pieces of work (Fisher &amp; Frey, 2012).  Two main advantages of verbal feedback are that it acts as a key way for pupils to be able to secure clarity in what they need to do next (Kerr, 2017) and that pupils feel valued as they are receiving individual attention from the teacher (Weeden </w:t>
      </w:r>
      <w:r w:rsidR="005B5D1D">
        <w:rPr>
          <w:i/>
        </w:rPr>
        <w:t>et al.</w:t>
      </w:r>
      <w:r w:rsidR="005B5D1D">
        <w:t xml:space="preserve">, 2002), hence it is more personal than written feedback.  The disadvantages, however, are that students often struggle to remember the feedback they receive so are unable to fully apply it to their work (Nadeem, 2015) and it is not always possible to give verbal feedback to all pupils on all pieces of work as there is one teacher and a whole class needing feedback. </w:t>
      </w:r>
      <w:r w:rsidR="00E608D6">
        <w:t xml:space="preserve"> </w:t>
      </w:r>
      <w:r w:rsidR="00401A43">
        <w:t xml:space="preserve"> </w:t>
      </w:r>
    </w:p>
    <w:p w:rsidR="00401A43" w:rsidRDefault="00401A43" w:rsidP="001E341B">
      <w:pPr>
        <w:pStyle w:val="NoSpacing"/>
      </w:pPr>
    </w:p>
    <w:p w:rsidR="00C316AA" w:rsidRDefault="00C316AA" w:rsidP="001E341B">
      <w:pPr>
        <w:pStyle w:val="NoSpacing"/>
      </w:pPr>
      <w:r>
        <w:t xml:space="preserve">In my opinion, the most important conclusion to be drawn from this research is that feedback, no matter what form it takes – written or verbal- is an effective part of the learning process for both pupils and teachers.  It allows teachers to engage in a dialogue with learners and gain an understanding of how pupils are progressing in their lessons.  </w:t>
      </w:r>
      <w:r w:rsidR="00AC4260">
        <w:t>The importance of feedback as a dialogue is emphasised by Fautley &amp; Savage</w:t>
      </w:r>
      <w:r>
        <w:t xml:space="preserve"> </w:t>
      </w:r>
      <w:r w:rsidR="00AC4260">
        <w:t>(</w:t>
      </w:r>
      <w:r>
        <w:t>2008).  The role of feedback on pupils is to allow them to further their learning and make progress in relation to the pre-determined learning objectives</w:t>
      </w:r>
      <w:r w:rsidR="00AC4260">
        <w:t xml:space="preserve"> or s</w:t>
      </w:r>
      <w:r>
        <w:t xml:space="preserve">uccess criteria as well as encouraging them to achieve the best that they can in all pieces of work.      </w:t>
      </w:r>
    </w:p>
    <w:p w:rsidR="00C316AA" w:rsidRDefault="00C316AA" w:rsidP="001E341B">
      <w:pPr>
        <w:pStyle w:val="NoSpacing"/>
      </w:pPr>
    </w:p>
    <w:p w:rsidR="00401A43" w:rsidRPr="00401A43" w:rsidRDefault="00401A43" w:rsidP="001E341B">
      <w:pPr>
        <w:pStyle w:val="NoSpacing"/>
      </w:pPr>
      <w:r>
        <w:t>I will use these findings to inform my future practice and professional development.  I will ensure that opportunities for feedback are embedded into all of my lessons and that as many pupils as is practicable are able to receive feedback in each of my lessons.  I will use both verbal and written feedback, using the knowledge I have gained from the literature on</w:t>
      </w:r>
      <w:r w:rsidR="00D133DA">
        <w:t xml:space="preserve"> what makes effective feedback, such as ensuring it is specific (Hattie &amp; Timperely, 2007) and provides scaffolding to allow the learner to achieve what they are capable of (William, 2011a), as well as ensuring that it includes an element of challenge (Hattie, 2012) to stretch the pupils. </w:t>
      </w:r>
      <w:r>
        <w:t xml:space="preserve"> As I have found written feedback to have more of an impact on learning I will also ensure that pupils are provided with written feedback on a fairly regular basis so that this </w:t>
      </w:r>
      <w:r w:rsidR="00CF7329">
        <w:t xml:space="preserve">can feed into their learning progression.  Doing this will not only improve the teaching and learning experience for my pupils, but will allow me to work towards meeting some of the QTS standards such as S3.3.3 (delivering effective lessons) and S3.2.2 (assessment to support learning).  </w:t>
      </w:r>
      <w:r w:rsidR="00D133DA">
        <w:t xml:space="preserve"> Whilst this study has found written feedback to have a greater impact on learning, I must </w:t>
      </w:r>
      <w:r w:rsidR="00FF6A53">
        <w:t xml:space="preserve">not </w:t>
      </w:r>
      <w:r w:rsidR="00D133DA">
        <w:t xml:space="preserve">forget the value that verbal feedback plays in teaching and learning.  </w:t>
      </w:r>
    </w:p>
    <w:p w:rsidR="00A235CF" w:rsidRPr="002252D6" w:rsidRDefault="00A235CF" w:rsidP="001E341B">
      <w:pPr>
        <w:pStyle w:val="NoSpacing"/>
        <w:rPr>
          <w:b/>
        </w:rPr>
      </w:pPr>
    </w:p>
    <w:p w:rsidR="00A235CF" w:rsidRPr="002252D6" w:rsidRDefault="00A235CF" w:rsidP="001E341B">
      <w:pPr>
        <w:pStyle w:val="NoSpacing"/>
        <w:rPr>
          <w:b/>
        </w:rPr>
      </w:pPr>
      <w:r w:rsidRPr="002252D6">
        <w:rPr>
          <w:b/>
        </w:rPr>
        <w:t xml:space="preserve">Limitations and future development </w:t>
      </w:r>
    </w:p>
    <w:p w:rsidR="00E46DDE" w:rsidRDefault="00DF120E" w:rsidP="001E341B">
      <w:pPr>
        <w:pStyle w:val="NoSpacing"/>
      </w:pPr>
      <w:r w:rsidRPr="002252D6">
        <w:t>There are some limitations to this research and things that could be improved if a similar piece of research were to be</w:t>
      </w:r>
      <w:r w:rsidR="00337367">
        <w:t xml:space="preserve"> done</w:t>
      </w:r>
      <w:r w:rsidRPr="002252D6">
        <w:t xml:space="preserve"> again.  Firstly, there was a small sample size – only one class – so this might not have yielded the most reliable results.  </w:t>
      </w:r>
      <w:r w:rsidR="002252D6" w:rsidRPr="002252D6">
        <w:t>Therefore, when carrying out future action research I will endeavour to use more than one class in my sample</w:t>
      </w:r>
      <w:r w:rsidR="00DA5DA0">
        <w:t xml:space="preserve"> to increase the reliability of the results</w:t>
      </w:r>
      <w:r w:rsidR="002252D6" w:rsidRPr="002252D6">
        <w:t xml:space="preserve">.  I also feel it would be interesting to do the research over a longer period of time to allow me to really analyse the impacts of the intervention in greater depth to further my understanding of the </w:t>
      </w:r>
      <w:r w:rsidR="002252D6" w:rsidRPr="002252D6">
        <w:lastRenderedPageBreak/>
        <w:t>conclusions I have already drawn.</w:t>
      </w:r>
      <w:r w:rsidR="007D11B1">
        <w:t xml:space="preserve">  This woul</w:t>
      </w:r>
      <w:r w:rsidR="00CC3138">
        <w:t>d allow more opportunities for</w:t>
      </w:r>
      <w:r w:rsidR="007D11B1">
        <w:t xml:space="preserve"> feedback over a greater range of pieces of work.  </w:t>
      </w:r>
    </w:p>
    <w:p w:rsidR="00E46DDE" w:rsidRDefault="00E46DDE" w:rsidP="001E341B">
      <w:pPr>
        <w:pStyle w:val="NoSpacing"/>
      </w:pPr>
    </w:p>
    <w:p w:rsidR="00E46DDE" w:rsidRPr="00E64058" w:rsidRDefault="00E46DDE" w:rsidP="001E341B">
      <w:pPr>
        <w:pStyle w:val="NoSpacing"/>
      </w:pPr>
      <w:r>
        <w:t>There were limitations to the data collection method itself, and these are discussed widely in the literature on educational research methods.  The main issue was testing as a method is that they if</w:t>
      </w:r>
      <w:r w:rsidR="005A2A65">
        <w:t xml:space="preserve"> the tests</w:t>
      </w:r>
      <w:r>
        <w:t xml:space="preserve"> are not carefully designed, they may not give the most accurate results (Wilson &amp; Fox, 2009).  For example, the </w:t>
      </w:r>
      <w:r w:rsidR="00E64058">
        <w:t>pre-test</w:t>
      </w:r>
      <w:r>
        <w:t xml:space="preserve"> and the </w:t>
      </w:r>
      <w:r w:rsidR="00E64058">
        <w:t>post-test</w:t>
      </w:r>
      <w:r>
        <w:t xml:space="preserve"> must be of a similar format and at the same level of difficulty </w:t>
      </w:r>
      <w:r w:rsidR="00E64058">
        <w:t xml:space="preserve">(Lambert, 2012).  In addition, the data generated from such tests tends to be non-parametric (Cohen </w:t>
      </w:r>
      <w:r w:rsidR="00E64058">
        <w:rPr>
          <w:i/>
        </w:rPr>
        <w:t>et al.</w:t>
      </w:r>
      <w:r w:rsidR="00E64058">
        <w:t>,</w:t>
      </w:r>
      <w:r w:rsidR="00BC4B5D">
        <w:t xml:space="preserve"> 2000), thus it does not allow</w:t>
      </w:r>
      <w:r w:rsidR="00E64058">
        <w:t xml:space="preserve"> for a large amount of statistical tests to be carried out on the data to test for statistical significance during the analysis stage.  These limitations do not necessarily mean that I should not have used testing as part of my methodology, just that I need to consider these when drawing conclusions from the data and could perhaps, in future, combine testing with </w:t>
      </w:r>
      <w:r w:rsidR="005A2A65">
        <w:t>another data collection method, such as questionnaires.</w:t>
      </w:r>
      <w:r w:rsidR="00E64058">
        <w:t xml:space="preserve">   </w:t>
      </w:r>
    </w:p>
    <w:p w:rsidR="00E46DDE" w:rsidRDefault="00E46DDE" w:rsidP="001E341B">
      <w:pPr>
        <w:pStyle w:val="NoSpacing"/>
      </w:pPr>
    </w:p>
    <w:p w:rsidR="0066113D" w:rsidRDefault="002A222F" w:rsidP="001E341B">
      <w:pPr>
        <w:pStyle w:val="NoSpacing"/>
      </w:pPr>
      <w:r>
        <w:t xml:space="preserve">The research could have been </w:t>
      </w:r>
      <w:r w:rsidR="00A27BF8">
        <w:t>improved</w:t>
      </w:r>
      <w:r>
        <w:t xml:space="preserve"> by adopting more th</w:t>
      </w:r>
      <w:r w:rsidR="00A27BF8">
        <w:t xml:space="preserve">an one data collection method as when data is only drawn from one source there is a risk that some key points may be missed (Wilson &amp; Fox, 2009).  </w:t>
      </w:r>
      <w:r w:rsidR="00CF7329">
        <w:t xml:space="preserve">I could potentially have supplemented the pre and post testing with either interviews or questionnaires to gain pupils’ views on the different types of feedback and how they feel they allow them to learn and progress. </w:t>
      </w:r>
      <w:r w:rsidR="007D11B1">
        <w:t xml:space="preserve">  Also, doing interviews would result in a mix of quantitative and qualitative data which I could combine together and then analyse to gain more detailed finings.  </w:t>
      </w:r>
    </w:p>
    <w:p w:rsidR="00DF21CC" w:rsidRDefault="00DF21CC" w:rsidP="001E341B">
      <w:pPr>
        <w:pStyle w:val="NoSpacing"/>
      </w:pPr>
    </w:p>
    <w:p w:rsidR="001E341B" w:rsidRDefault="00401A43" w:rsidP="001E341B">
      <w:pPr>
        <w:pStyle w:val="NoSpacing"/>
      </w:pPr>
      <w:r>
        <w:t xml:space="preserve">There was also the issue that there could have been a possible conflict of interest as I was both the teacher and the researcher in this situation.  A risk with this is that pupils could have felt that they needed to give me what I wanted to see in order to please me as their teacher.  This could also have affected the quality of my evaluations taken from the results as I am unable to be completely </w:t>
      </w:r>
      <w:r w:rsidR="00CF7329">
        <w:t>objective</w:t>
      </w:r>
      <w:r>
        <w:t xml:space="preserve"> because I know, and have developed relationships with, the participants.  </w:t>
      </w:r>
    </w:p>
    <w:p w:rsidR="00CF7329" w:rsidRDefault="00CF7329" w:rsidP="001E341B">
      <w:pPr>
        <w:pStyle w:val="NoSpacing"/>
      </w:pPr>
    </w:p>
    <w:p w:rsidR="008D56FF" w:rsidRDefault="00CF7329" w:rsidP="001E341B">
      <w:pPr>
        <w:pStyle w:val="NoSpacing"/>
      </w:pPr>
      <w:r>
        <w:t>From the literature, another key idea in relation to feedback that can be identified is one of the need for pupils to be given time in lessons to be able to act upon the feedback given</w:t>
      </w:r>
      <w:r w:rsidR="00A0272E">
        <w:t xml:space="preserve"> to </w:t>
      </w:r>
      <w:r>
        <w:t>them</w:t>
      </w:r>
      <w:r w:rsidR="00A0272E">
        <w:t xml:space="preserve"> (e.g. William, 2014) to ensure</w:t>
      </w:r>
      <w:r>
        <w:t xml:space="preserve"> that they really take on board the comments in order to progress.  This has forced me to think about the effect of activities such as DIRT</w:t>
      </w:r>
      <w:r w:rsidR="00742224">
        <w:t xml:space="preserve"> lessons</w:t>
      </w:r>
      <w:r>
        <w:t xml:space="preserve"> (Dedicated Improvement and Reflection Time) on pupils’ learning, hence this is something that I would like to research in the future.</w:t>
      </w:r>
      <w:r w:rsidR="007D11B1">
        <w:t xml:space="preserve">  I have seen them widely used in both of my placement schools but I would really like to know exactly how much of an impact they have.</w:t>
      </w:r>
      <w:r>
        <w:t xml:space="preserve"> </w:t>
      </w:r>
      <w:r w:rsidR="00E46DDE">
        <w:t xml:space="preserve">  I could also explore different ways of delivering DIRT lessons such as the use of making corrections individually with a different colour</w:t>
      </w:r>
      <w:r w:rsidR="00852EB1">
        <w:t xml:space="preserve"> pen as </w:t>
      </w:r>
      <w:r w:rsidR="00E46DDE">
        <w:t>was school policy in my first placement school or whether pupils would benefit from a more highly scaffolded reflection progress.</w:t>
      </w:r>
      <w:r>
        <w:t xml:space="preserve"> This will allow me to develop my practice even further as it will allow me to see how to make the feedback I give to pupils even more effective. </w:t>
      </w:r>
    </w:p>
    <w:p w:rsidR="008D56FF" w:rsidRDefault="008D56FF" w:rsidP="001E341B">
      <w:pPr>
        <w:pStyle w:val="NoSpacing"/>
      </w:pPr>
    </w:p>
    <w:p w:rsidR="00CF7329" w:rsidRPr="00D56C21" w:rsidRDefault="008D56FF" w:rsidP="001E341B">
      <w:pPr>
        <w:pStyle w:val="NoSpacing"/>
      </w:pPr>
      <w:r w:rsidRPr="00D56C21">
        <w:t xml:space="preserve">Another possible research topic for the future is the time at which the feedback is given.  </w:t>
      </w:r>
      <w:r w:rsidR="00D56C21" w:rsidRPr="00D56C21">
        <w:t xml:space="preserve">From my experiences of teaching </w:t>
      </w:r>
      <w:r w:rsidR="00D56C21">
        <w:t>I feel that immediate feedback would have more of an impact as pupils are able to act upon it straight away to alter their work ‘in the moment’ whilst it is still fresh in their minds.  This conclusion was also drawn</w:t>
      </w:r>
      <w:r w:rsidR="003B64E6">
        <w:t xml:space="preserve"> by Hattie &amp; Timperley (2007) and is also</w:t>
      </w:r>
      <w:r w:rsidR="00E52FA5">
        <w:t xml:space="preserve"> discussed in William (2011a) and Shute (2008).</w:t>
      </w:r>
      <w:r w:rsidR="00742224">
        <w:t xml:space="preserve">  This is a benefit of formative rather than summative feedback as summative is given at the end of a piece of learning so provides less use in terms of the pupils being able to use</w:t>
      </w:r>
      <w:r w:rsidR="00E46DDE">
        <w:t xml:space="preserve"> it to improve their learning.   Such a research topic would allow me to make my feedback even more effective.  </w:t>
      </w:r>
    </w:p>
    <w:p w:rsidR="001E341B" w:rsidRPr="002252D6" w:rsidRDefault="001E341B" w:rsidP="001E341B">
      <w:pPr>
        <w:pStyle w:val="NoSpacing"/>
      </w:pPr>
    </w:p>
    <w:p w:rsidR="001E341B" w:rsidRPr="002252D6" w:rsidRDefault="001E341B" w:rsidP="001E341B">
      <w:pPr>
        <w:pStyle w:val="NoSpacing"/>
      </w:pPr>
    </w:p>
    <w:p w:rsidR="001E341B" w:rsidRPr="002252D6" w:rsidRDefault="001E341B" w:rsidP="001E341B">
      <w:pPr>
        <w:pStyle w:val="NoSpacing"/>
      </w:pPr>
    </w:p>
    <w:p w:rsidR="00BC4B5D" w:rsidRDefault="00BC4B5D" w:rsidP="001E341B">
      <w:pPr>
        <w:pStyle w:val="NoSpacing"/>
        <w:jc w:val="center"/>
        <w:rPr>
          <w:u w:val="single"/>
        </w:rPr>
      </w:pPr>
    </w:p>
    <w:p w:rsidR="001E341B" w:rsidRPr="002252D6" w:rsidRDefault="001E341B" w:rsidP="001E341B">
      <w:pPr>
        <w:pStyle w:val="NoSpacing"/>
        <w:jc w:val="center"/>
        <w:rPr>
          <w:u w:val="single"/>
        </w:rPr>
      </w:pPr>
      <w:r w:rsidRPr="002252D6">
        <w:rPr>
          <w:u w:val="single"/>
        </w:rPr>
        <w:lastRenderedPageBreak/>
        <w:t>References</w:t>
      </w:r>
    </w:p>
    <w:p w:rsidR="00FB57CA" w:rsidRPr="002252D6" w:rsidRDefault="00FB57CA" w:rsidP="001E341B">
      <w:pPr>
        <w:pStyle w:val="NoSpacing"/>
        <w:jc w:val="center"/>
        <w:rPr>
          <w:u w:val="single"/>
        </w:rPr>
      </w:pPr>
    </w:p>
    <w:p w:rsidR="00383275" w:rsidRDefault="00383275" w:rsidP="001E341B">
      <w:pPr>
        <w:pStyle w:val="NoSpacing"/>
      </w:pPr>
      <w:r w:rsidRPr="002252D6">
        <w:t xml:space="preserve">Ary, D., Jacobs, L.C., Irvine, C.K.S. &amp; Walker, D. (2018).  </w:t>
      </w:r>
      <w:r w:rsidRPr="002252D6">
        <w:rPr>
          <w:i/>
        </w:rPr>
        <w:t xml:space="preserve">Introduction to research in education.  </w:t>
      </w:r>
      <w:r w:rsidRPr="002252D6">
        <w:t>10</w:t>
      </w:r>
      <w:r w:rsidRPr="002252D6">
        <w:rPr>
          <w:vertAlign w:val="superscript"/>
        </w:rPr>
        <w:t>th</w:t>
      </w:r>
      <w:r w:rsidRPr="002252D6">
        <w:t xml:space="preserve"> ed.  Boston: Cengage Learning.  </w:t>
      </w:r>
    </w:p>
    <w:p w:rsidR="005A16AD" w:rsidRDefault="005A16AD" w:rsidP="001E341B">
      <w:pPr>
        <w:pStyle w:val="NoSpacing"/>
      </w:pPr>
    </w:p>
    <w:p w:rsidR="005A16AD" w:rsidRPr="005A16AD" w:rsidRDefault="005A16AD" w:rsidP="001E341B">
      <w:pPr>
        <w:pStyle w:val="NoSpacing"/>
      </w:pPr>
      <w:r>
        <w:t xml:space="preserve">Assessment Reform Group (2002).  </w:t>
      </w:r>
      <w:r>
        <w:rPr>
          <w:i/>
        </w:rPr>
        <w:t xml:space="preserve">Assessment for Learning: 10 principles.  </w:t>
      </w:r>
      <w:r>
        <w:t xml:space="preserve">Available at: </w:t>
      </w:r>
      <w:hyperlink r:id="rId14" w:history="1">
        <w:r w:rsidRPr="00252C31">
          <w:rPr>
            <w:rStyle w:val="Hyperlink"/>
          </w:rPr>
          <w:t>www.aaia.org.uk/content/uploads/2010/06/Assessment-for-Learning-10-principles.pdf</w:t>
        </w:r>
      </w:hyperlink>
      <w:r>
        <w:t xml:space="preserve"> (Accessed 10/4/18).  </w:t>
      </w:r>
    </w:p>
    <w:p w:rsidR="00A1454B" w:rsidRDefault="00A1454B" w:rsidP="001E341B">
      <w:pPr>
        <w:pStyle w:val="NoSpacing"/>
      </w:pPr>
    </w:p>
    <w:p w:rsidR="00A1454B" w:rsidRDefault="00A1454B" w:rsidP="001E341B">
      <w:pPr>
        <w:pStyle w:val="NoSpacing"/>
      </w:pPr>
      <w:r>
        <w:t xml:space="preserve">Bennett, R.E. (2011).  Formative assessment: a critical review.  </w:t>
      </w:r>
      <w:r>
        <w:rPr>
          <w:i/>
        </w:rPr>
        <w:t xml:space="preserve">Assessment in Education: Principles, Policy &amp; Practice.  </w:t>
      </w:r>
      <w:r>
        <w:t xml:space="preserve">18(1): 5-25.  </w:t>
      </w:r>
    </w:p>
    <w:p w:rsidR="002C03B8" w:rsidRDefault="002C03B8" w:rsidP="001E341B">
      <w:pPr>
        <w:pStyle w:val="NoSpacing"/>
      </w:pPr>
    </w:p>
    <w:p w:rsidR="002C03B8" w:rsidRPr="002C03B8" w:rsidRDefault="002C03B8" w:rsidP="001E341B">
      <w:pPr>
        <w:pStyle w:val="NoSpacing"/>
      </w:pPr>
      <w:r>
        <w:t xml:space="preserve">BERA (2011).  </w:t>
      </w:r>
      <w:r>
        <w:rPr>
          <w:i/>
        </w:rPr>
        <w:t xml:space="preserve">Ethical Guidelines for Educational Research.  </w:t>
      </w:r>
      <w:r>
        <w:t xml:space="preserve">Available at: </w:t>
      </w:r>
      <w:hyperlink r:id="rId15" w:history="1">
        <w:r w:rsidRPr="00A619F4">
          <w:rPr>
            <w:rStyle w:val="Hyperlink"/>
          </w:rPr>
          <w:t>https://www.bera.ac.uk/researchers-resources/publications/ethical-guidelines-for-educational-research-2011</w:t>
        </w:r>
      </w:hyperlink>
      <w:r>
        <w:t xml:space="preserve"> (Accessed 24/4/18).  </w:t>
      </w:r>
    </w:p>
    <w:p w:rsidR="005A16AD" w:rsidRDefault="005A16AD" w:rsidP="001E341B">
      <w:pPr>
        <w:pStyle w:val="NoSpacing"/>
      </w:pPr>
    </w:p>
    <w:p w:rsidR="005A16AD" w:rsidRPr="005A16AD" w:rsidRDefault="005A16AD" w:rsidP="001E341B">
      <w:pPr>
        <w:pStyle w:val="NoSpacing"/>
      </w:pPr>
      <w:r>
        <w:t xml:space="preserve">Black, P. (2007).  Full marks for feedback.  </w:t>
      </w:r>
      <w:r>
        <w:rPr>
          <w:i/>
        </w:rPr>
        <w:t xml:space="preserve">Make the Grade: Journal of the Institute of Educational Assessors.  </w:t>
      </w:r>
      <w:r>
        <w:t xml:space="preserve">2(1): 18-21.  </w:t>
      </w:r>
    </w:p>
    <w:p w:rsidR="00383275" w:rsidRPr="002252D6" w:rsidRDefault="00383275" w:rsidP="001E341B">
      <w:pPr>
        <w:pStyle w:val="NoSpacing"/>
      </w:pPr>
    </w:p>
    <w:p w:rsidR="00F12875" w:rsidRPr="002252D6" w:rsidRDefault="00F12875" w:rsidP="001E341B">
      <w:pPr>
        <w:pStyle w:val="NoSpacing"/>
      </w:pPr>
      <w:r w:rsidRPr="002252D6">
        <w:t xml:space="preserve">Black, P., Harrison, C., Lee, C., Marshall, B. &amp; William, D. (2003).  </w:t>
      </w:r>
      <w:r w:rsidRPr="002252D6">
        <w:rPr>
          <w:i/>
        </w:rPr>
        <w:t xml:space="preserve">Assessment for Learning: Putting it into practice.  </w:t>
      </w:r>
      <w:r w:rsidRPr="002252D6">
        <w:t xml:space="preserve">Maidenhead: Open University Press. </w:t>
      </w:r>
    </w:p>
    <w:p w:rsidR="00F12875" w:rsidRPr="002252D6" w:rsidRDefault="00F12875" w:rsidP="001E341B">
      <w:pPr>
        <w:pStyle w:val="NoSpacing"/>
      </w:pPr>
    </w:p>
    <w:p w:rsidR="00A6232B" w:rsidRPr="002252D6" w:rsidRDefault="00A6232B" w:rsidP="001E341B">
      <w:pPr>
        <w:pStyle w:val="NoSpacing"/>
      </w:pPr>
      <w:r w:rsidRPr="002252D6">
        <w:t>Blac</w:t>
      </w:r>
      <w:r w:rsidR="005A16AD">
        <w:t>k, P. &amp; William</w:t>
      </w:r>
      <w:r w:rsidRPr="002252D6">
        <w:t xml:space="preserve">, D. (1998).  Assessment and Classroom Leaning.  </w:t>
      </w:r>
      <w:r w:rsidRPr="002252D6">
        <w:rPr>
          <w:i/>
        </w:rPr>
        <w:t xml:space="preserve">Assessment in Education.  </w:t>
      </w:r>
      <w:r w:rsidRPr="002252D6">
        <w:t xml:space="preserve">5(1): 7-75. </w:t>
      </w:r>
    </w:p>
    <w:p w:rsidR="00A6232B" w:rsidRPr="002252D6" w:rsidRDefault="00A6232B" w:rsidP="001E341B">
      <w:pPr>
        <w:pStyle w:val="NoSpacing"/>
      </w:pPr>
    </w:p>
    <w:p w:rsidR="005B0A5B" w:rsidRDefault="005B0A5B" w:rsidP="001E341B">
      <w:pPr>
        <w:pStyle w:val="NoSpacing"/>
      </w:pPr>
      <w:r w:rsidRPr="002252D6">
        <w:t xml:space="preserve">Black, P. &amp; Williams, D. (2005).  </w:t>
      </w:r>
      <w:r w:rsidRPr="002252D6">
        <w:rPr>
          <w:i/>
        </w:rPr>
        <w:t xml:space="preserve">Inside the Black Box.  Raising Standards </w:t>
      </w:r>
      <w:r w:rsidR="008D615A" w:rsidRPr="002252D6">
        <w:rPr>
          <w:i/>
        </w:rPr>
        <w:t>through</w:t>
      </w:r>
      <w:r w:rsidRPr="002252D6">
        <w:rPr>
          <w:i/>
        </w:rPr>
        <w:t xml:space="preserve"> Classroom Assessment.  </w:t>
      </w:r>
      <w:r w:rsidRPr="002252D6">
        <w:t xml:space="preserve">London: Granada Leaning. </w:t>
      </w:r>
    </w:p>
    <w:p w:rsidR="005A16AD" w:rsidRDefault="005A16AD" w:rsidP="001E341B">
      <w:pPr>
        <w:pStyle w:val="NoSpacing"/>
      </w:pPr>
    </w:p>
    <w:p w:rsidR="005A16AD" w:rsidRPr="005A16AD" w:rsidRDefault="005A16AD" w:rsidP="001E341B">
      <w:pPr>
        <w:pStyle w:val="NoSpacing"/>
      </w:pPr>
      <w:r>
        <w:t xml:space="preserve">Black, P. &amp; William, D. (2009).  Developing the theory of formative assessment.  </w:t>
      </w:r>
      <w:r>
        <w:rPr>
          <w:i/>
        </w:rPr>
        <w:t xml:space="preserve">Educational Assessment, Evaluation and Accountability.  </w:t>
      </w:r>
      <w:r>
        <w:t xml:space="preserve">21(1): 5-31.  </w:t>
      </w:r>
    </w:p>
    <w:p w:rsidR="0066549E" w:rsidRPr="002252D6" w:rsidRDefault="0066549E" w:rsidP="001E341B">
      <w:pPr>
        <w:pStyle w:val="NoSpacing"/>
      </w:pPr>
    </w:p>
    <w:p w:rsidR="0066549E" w:rsidRPr="002252D6" w:rsidRDefault="0066549E" w:rsidP="001E341B">
      <w:pPr>
        <w:pStyle w:val="NoSpacing"/>
      </w:pPr>
      <w:r w:rsidRPr="002252D6">
        <w:t xml:space="preserve">Boston, C. (2002).  </w:t>
      </w:r>
      <w:r w:rsidRPr="002252D6">
        <w:rPr>
          <w:i/>
        </w:rPr>
        <w:t xml:space="preserve">The Concept of Formative Assessment.  </w:t>
      </w:r>
      <w:r w:rsidRPr="002252D6">
        <w:t xml:space="preserve">ERIC Digest.  </w:t>
      </w:r>
    </w:p>
    <w:p w:rsidR="005B0A5B" w:rsidRPr="002252D6" w:rsidRDefault="005B0A5B" w:rsidP="001E341B">
      <w:pPr>
        <w:pStyle w:val="NoSpacing"/>
      </w:pPr>
    </w:p>
    <w:p w:rsidR="0079660E" w:rsidRDefault="0079660E" w:rsidP="001E341B">
      <w:pPr>
        <w:pStyle w:val="NoSpacing"/>
      </w:pPr>
      <w:r w:rsidRPr="002252D6">
        <w:t xml:space="preserve">Brook, C.L. (1985).  Providing feedback: The research on effective oral and written feedback strategies.  </w:t>
      </w:r>
      <w:r w:rsidRPr="002252D6">
        <w:rPr>
          <w:i/>
        </w:rPr>
        <w:t xml:space="preserve">Central States Speech </w:t>
      </w:r>
      <w:r w:rsidR="003B40B9" w:rsidRPr="002252D6">
        <w:rPr>
          <w:i/>
        </w:rPr>
        <w:t>Journal</w:t>
      </w:r>
      <w:r w:rsidRPr="002252D6">
        <w:rPr>
          <w:i/>
        </w:rPr>
        <w:t xml:space="preserve">.  </w:t>
      </w:r>
      <w:r w:rsidRPr="002252D6">
        <w:t xml:space="preserve">36(1-2): 14-23. </w:t>
      </w:r>
    </w:p>
    <w:p w:rsidR="00875276" w:rsidRDefault="00875276" w:rsidP="001E341B">
      <w:pPr>
        <w:pStyle w:val="NoSpacing"/>
      </w:pPr>
    </w:p>
    <w:p w:rsidR="00875276" w:rsidRPr="00875276" w:rsidRDefault="00875276" w:rsidP="001E341B">
      <w:pPr>
        <w:pStyle w:val="NoSpacing"/>
      </w:pPr>
      <w:r>
        <w:t xml:space="preserve">Brookhart, S.M. (2017).  </w:t>
      </w:r>
      <w:r>
        <w:rPr>
          <w:i/>
        </w:rPr>
        <w:t xml:space="preserve">How to Give Effective Feedback to Your Students.  </w:t>
      </w:r>
      <w:r>
        <w:t>2</w:t>
      </w:r>
      <w:r w:rsidRPr="00875276">
        <w:rPr>
          <w:vertAlign w:val="superscript"/>
        </w:rPr>
        <w:t>nd</w:t>
      </w:r>
      <w:r>
        <w:t xml:space="preserve"> ed.  Alexandria: ASCD.  </w:t>
      </w:r>
    </w:p>
    <w:p w:rsidR="0059739A" w:rsidRDefault="0059739A" w:rsidP="001E341B">
      <w:pPr>
        <w:pStyle w:val="NoSpacing"/>
      </w:pPr>
    </w:p>
    <w:p w:rsidR="0059739A" w:rsidRDefault="0059739A" w:rsidP="001E341B">
      <w:pPr>
        <w:pStyle w:val="NoSpacing"/>
      </w:pPr>
      <w:r>
        <w:t xml:space="preserve">Brown, D. (2012).  The Written Corrective Feedback Debate: Next Steps for Classroom Teachers and Practitioners.  </w:t>
      </w:r>
      <w:r>
        <w:rPr>
          <w:i/>
        </w:rPr>
        <w:t xml:space="preserve">TESOL Quarterly.  </w:t>
      </w:r>
      <w:r>
        <w:t xml:space="preserve">46(4): 861-867.  </w:t>
      </w:r>
    </w:p>
    <w:p w:rsidR="00555431" w:rsidRDefault="00555431" w:rsidP="001E341B">
      <w:pPr>
        <w:pStyle w:val="NoSpacing"/>
      </w:pPr>
    </w:p>
    <w:p w:rsidR="00555431" w:rsidRPr="00555431" w:rsidRDefault="00555431" w:rsidP="001E341B">
      <w:pPr>
        <w:pStyle w:val="NoSpacing"/>
      </w:pPr>
      <w:r>
        <w:t xml:space="preserve">Calmers, C., Mowat, E., Chapman, M. (2018).  Marking and providing feedback face-to-face: staff and student perspectives.  </w:t>
      </w:r>
      <w:r>
        <w:rPr>
          <w:i/>
        </w:rPr>
        <w:t xml:space="preserve">Active Learning in Higher Education.  </w:t>
      </w:r>
      <w:r>
        <w:t xml:space="preserve">19(1): 35-45.  </w:t>
      </w:r>
    </w:p>
    <w:p w:rsidR="008D615A" w:rsidRPr="002252D6" w:rsidRDefault="008D615A" w:rsidP="001E341B">
      <w:pPr>
        <w:pStyle w:val="NoSpacing"/>
      </w:pPr>
    </w:p>
    <w:p w:rsidR="008D615A" w:rsidRPr="002252D6" w:rsidRDefault="008D615A" w:rsidP="001E341B">
      <w:pPr>
        <w:pStyle w:val="NoSpacing"/>
      </w:pPr>
      <w:r w:rsidRPr="002252D6">
        <w:t xml:space="preserve">Chappius, J. (2005).  Helping Students to Understand Assessment.  </w:t>
      </w:r>
      <w:r w:rsidRPr="002252D6">
        <w:rPr>
          <w:i/>
        </w:rPr>
        <w:t xml:space="preserve">Educational Leadership.  </w:t>
      </w:r>
      <w:r w:rsidRPr="002252D6">
        <w:t xml:space="preserve">63(3): 39-43. </w:t>
      </w:r>
    </w:p>
    <w:p w:rsidR="00B8010C" w:rsidRPr="002252D6" w:rsidRDefault="00B8010C" w:rsidP="001E341B">
      <w:pPr>
        <w:pStyle w:val="NoSpacing"/>
      </w:pPr>
    </w:p>
    <w:p w:rsidR="00B8010C" w:rsidRDefault="00B8010C" w:rsidP="001E341B">
      <w:pPr>
        <w:pStyle w:val="NoSpacing"/>
      </w:pPr>
      <w:r w:rsidRPr="002252D6">
        <w:t>Clarke, S. (2005</w:t>
      </w:r>
      <w:r w:rsidR="005F78CC">
        <w:t>a</w:t>
      </w:r>
      <w:r w:rsidRPr="002252D6">
        <w:t xml:space="preserve">).  </w:t>
      </w:r>
      <w:r w:rsidRPr="002252D6">
        <w:rPr>
          <w:i/>
        </w:rPr>
        <w:t xml:space="preserve">Formative Assessment in the Secondary Classroom.  </w:t>
      </w:r>
      <w:r w:rsidR="00E83C7F" w:rsidRPr="002252D6">
        <w:t xml:space="preserve">Oxford: Hodder Murray. </w:t>
      </w:r>
    </w:p>
    <w:p w:rsidR="005F78CC" w:rsidRDefault="005F78CC" w:rsidP="001E341B">
      <w:pPr>
        <w:pStyle w:val="NoSpacing"/>
      </w:pPr>
    </w:p>
    <w:p w:rsidR="005F78CC" w:rsidRDefault="005F78CC" w:rsidP="001E341B">
      <w:pPr>
        <w:pStyle w:val="NoSpacing"/>
      </w:pPr>
      <w:r>
        <w:t xml:space="preserve">Clarke, S. (2005b).  </w:t>
      </w:r>
      <w:r>
        <w:rPr>
          <w:i/>
        </w:rPr>
        <w:t xml:space="preserve">Formative Assessment in Action: weaving the elements together.  </w:t>
      </w:r>
      <w:r>
        <w:t>Oxford: Hodder Murray.</w:t>
      </w:r>
    </w:p>
    <w:p w:rsidR="00F379C5" w:rsidRDefault="00F379C5" w:rsidP="001E341B">
      <w:pPr>
        <w:pStyle w:val="NoSpacing"/>
      </w:pPr>
    </w:p>
    <w:p w:rsidR="00F379C5" w:rsidRPr="00F379C5" w:rsidRDefault="00F379C5" w:rsidP="001E341B">
      <w:pPr>
        <w:pStyle w:val="NoSpacing"/>
      </w:pPr>
      <w:r>
        <w:t xml:space="preserve">Cohen, L., Manion, L. &amp; Morrison, K. (2000).  </w:t>
      </w:r>
      <w:r>
        <w:rPr>
          <w:i/>
        </w:rPr>
        <w:t xml:space="preserve">Research Methods in Education.  </w:t>
      </w:r>
      <w:r>
        <w:t>5</w:t>
      </w:r>
      <w:r w:rsidRPr="00F379C5">
        <w:rPr>
          <w:vertAlign w:val="superscript"/>
        </w:rPr>
        <w:t>th</w:t>
      </w:r>
      <w:r>
        <w:t xml:space="preserve"> ed.  London: Routledge. </w:t>
      </w:r>
    </w:p>
    <w:p w:rsidR="001404B5" w:rsidRPr="002252D6" w:rsidRDefault="001404B5" w:rsidP="001E341B">
      <w:pPr>
        <w:pStyle w:val="NoSpacing"/>
      </w:pPr>
    </w:p>
    <w:p w:rsidR="001404B5" w:rsidRPr="002252D6" w:rsidRDefault="001404B5" w:rsidP="001E341B">
      <w:pPr>
        <w:pStyle w:val="NoSpacing"/>
      </w:pPr>
      <w:r w:rsidRPr="002252D6">
        <w:t xml:space="preserve">Cohen, L., Manion, L. &amp; Morrison, K. (2011).  </w:t>
      </w:r>
      <w:r w:rsidRPr="002252D6">
        <w:rPr>
          <w:i/>
        </w:rPr>
        <w:t xml:space="preserve">Research Methods in Education.  </w:t>
      </w:r>
      <w:r w:rsidRPr="002252D6">
        <w:t>7</w:t>
      </w:r>
      <w:r w:rsidRPr="002252D6">
        <w:rPr>
          <w:vertAlign w:val="superscript"/>
        </w:rPr>
        <w:t>th</w:t>
      </w:r>
      <w:r w:rsidRPr="002252D6">
        <w:t xml:space="preserve"> ed.  London: Routledge. </w:t>
      </w:r>
    </w:p>
    <w:p w:rsidR="00CC37A5" w:rsidRPr="002252D6" w:rsidRDefault="00CC37A5" w:rsidP="001E341B">
      <w:pPr>
        <w:pStyle w:val="NoSpacing"/>
      </w:pPr>
    </w:p>
    <w:p w:rsidR="00CC37A5" w:rsidRDefault="00CC37A5" w:rsidP="001E341B">
      <w:pPr>
        <w:pStyle w:val="NoSpacing"/>
      </w:pPr>
      <w:r w:rsidRPr="002252D6">
        <w:t xml:space="preserve">Dixson, D.D. &amp; Worrell, F.C. (2016).  Formative and Summative Assessment in the Classroom.  </w:t>
      </w:r>
      <w:r w:rsidRPr="002252D6">
        <w:rPr>
          <w:i/>
        </w:rPr>
        <w:t xml:space="preserve">Theory into Practice.  </w:t>
      </w:r>
      <w:r w:rsidRPr="002252D6">
        <w:t xml:space="preserve">55(2): 153-159. </w:t>
      </w:r>
    </w:p>
    <w:p w:rsidR="005A16AD" w:rsidRDefault="005A16AD" w:rsidP="001E341B">
      <w:pPr>
        <w:pStyle w:val="NoSpacing"/>
      </w:pPr>
    </w:p>
    <w:p w:rsidR="005A16AD" w:rsidRDefault="005A16AD" w:rsidP="001E341B">
      <w:pPr>
        <w:pStyle w:val="NoSpacing"/>
      </w:pPr>
      <w:r>
        <w:t xml:space="preserve">Elliott, V., Baird, J., Hopfenbeck, T.N., Ingram, J., Thompson, I., Usher, N., Zantout, M., Richardson, J. &amp; Coleman, R. (2016).  </w:t>
      </w:r>
      <w:r>
        <w:rPr>
          <w:i/>
        </w:rPr>
        <w:t xml:space="preserve">A marked improvement? A review of the evidence on written marking.  </w:t>
      </w:r>
      <w:r>
        <w:t xml:space="preserve">London: Education Endowment Foundation.  </w:t>
      </w:r>
    </w:p>
    <w:p w:rsidR="00DB2C70" w:rsidRDefault="00DB2C70" w:rsidP="001E341B">
      <w:pPr>
        <w:pStyle w:val="NoSpacing"/>
      </w:pPr>
    </w:p>
    <w:p w:rsidR="00DB2C70" w:rsidRPr="00DB2C70" w:rsidRDefault="00DB2C70" w:rsidP="001E341B">
      <w:pPr>
        <w:pStyle w:val="NoSpacing"/>
      </w:pPr>
      <w:r>
        <w:t xml:space="preserve">Fautley, M. &amp; Savage, J. (2008).  </w:t>
      </w:r>
      <w:r>
        <w:rPr>
          <w:i/>
        </w:rPr>
        <w:t xml:space="preserve">Assessment for Learning and Teaching in Secondary Schools.  </w:t>
      </w:r>
      <w:r>
        <w:t xml:space="preserve">Exeter: Learning Matters. </w:t>
      </w:r>
    </w:p>
    <w:p w:rsidR="003B40B9" w:rsidRPr="002252D6" w:rsidRDefault="003B40B9" w:rsidP="001E341B">
      <w:pPr>
        <w:pStyle w:val="NoSpacing"/>
      </w:pPr>
    </w:p>
    <w:p w:rsidR="003B40B9" w:rsidRPr="002252D6" w:rsidRDefault="003B40B9" w:rsidP="001E341B">
      <w:pPr>
        <w:pStyle w:val="NoSpacing"/>
      </w:pPr>
      <w:r w:rsidRPr="002252D6">
        <w:t xml:space="preserve">Fawcett, H. &amp; Oldfield, J. (2016).  Investigating expectations and experiences of audio and written assignment feedback in first year undergraduate students.  </w:t>
      </w:r>
      <w:r w:rsidRPr="002252D6">
        <w:rPr>
          <w:i/>
        </w:rPr>
        <w:t xml:space="preserve">Teaching in Higher Education.  </w:t>
      </w:r>
      <w:r w:rsidRPr="002252D6">
        <w:t xml:space="preserve">21(1): 79-93.   </w:t>
      </w:r>
    </w:p>
    <w:p w:rsidR="00E27C43" w:rsidRPr="002252D6" w:rsidRDefault="00E27C43" w:rsidP="001E341B">
      <w:pPr>
        <w:pStyle w:val="NoSpacing"/>
      </w:pPr>
    </w:p>
    <w:p w:rsidR="00E27C43" w:rsidRPr="002252D6" w:rsidRDefault="00E27C43" w:rsidP="001E341B">
      <w:pPr>
        <w:pStyle w:val="NoSpacing"/>
      </w:pPr>
      <w:r w:rsidRPr="002252D6">
        <w:t xml:space="preserve">Ferrance, E. (2000).  </w:t>
      </w:r>
      <w:r w:rsidRPr="002252D6">
        <w:rPr>
          <w:i/>
        </w:rPr>
        <w:t xml:space="preserve">Action Research.  </w:t>
      </w:r>
      <w:r w:rsidRPr="002252D6">
        <w:t xml:space="preserve">Available at: </w:t>
      </w:r>
      <w:hyperlink r:id="rId16" w:history="1">
        <w:r w:rsidRPr="002252D6">
          <w:rPr>
            <w:rStyle w:val="Hyperlink"/>
            <w:color w:val="2E74B5" w:themeColor="accent1" w:themeShade="BF"/>
          </w:rPr>
          <w:t>https://www.brown.edu/academics/education-alliance/sites/brown.edu.academics.education-alliance/files/publications/act_research.pdf</w:t>
        </w:r>
      </w:hyperlink>
      <w:r w:rsidR="002252D6" w:rsidRPr="002252D6">
        <w:rPr>
          <w:rStyle w:val="Hyperlink"/>
          <w:color w:val="2E74B5" w:themeColor="accent1" w:themeShade="BF"/>
        </w:rPr>
        <w:t xml:space="preserve"> </w:t>
      </w:r>
      <w:r w:rsidRPr="002252D6">
        <w:rPr>
          <w:color w:val="2E74B5" w:themeColor="accent1" w:themeShade="BF"/>
        </w:rPr>
        <w:t xml:space="preserve"> </w:t>
      </w:r>
      <w:r w:rsidRPr="002252D6">
        <w:t xml:space="preserve">(Accessed 5/4/18).  </w:t>
      </w:r>
    </w:p>
    <w:p w:rsidR="00C40B31" w:rsidRPr="002252D6" w:rsidRDefault="00C40B31" w:rsidP="001E341B">
      <w:pPr>
        <w:pStyle w:val="NoSpacing"/>
      </w:pPr>
    </w:p>
    <w:p w:rsidR="00C40B31" w:rsidRDefault="00C40B31" w:rsidP="001E341B">
      <w:pPr>
        <w:pStyle w:val="NoSpacing"/>
      </w:pPr>
      <w:r w:rsidRPr="002252D6">
        <w:t xml:space="preserve">Fisher, D. &amp; Frey, N. (2012).  Making Time for Feedback.  </w:t>
      </w:r>
      <w:r w:rsidRPr="002252D6">
        <w:rPr>
          <w:i/>
        </w:rPr>
        <w:t xml:space="preserve">Educational Leadership.  </w:t>
      </w:r>
      <w:r w:rsidRPr="002252D6">
        <w:t xml:space="preserve">70(1): 18-23. </w:t>
      </w:r>
    </w:p>
    <w:p w:rsidR="00DC37D3" w:rsidRDefault="00DC37D3" w:rsidP="001E341B">
      <w:pPr>
        <w:pStyle w:val="NoSpacing"/>
      </w:pPr>
    </w:p>
    <w:p w:rsidR="00DC37D3" w:rsidRPr="00DC37D3" w:rsidRDefault="00DC37D3" w:rsidP="001E341B">
      <w:pPr>
        <w:pStyle w:val="NoSpacing"/>
      </w:pPr>
      <w:r>
        <w:t xml:space="preserve">Glasgow, N.A. &amp; Hicks, C.D. (2015).  </w:t>
      </w:r>
      <w:r>
        <w:rPr>
          <w:i/>
        </w:rPr>
        <w:t xml:space="preserve">What Successful Teachers Do: 101 Research-Based Classroom Strategies for New and Veteran Teachers.  </w:t>
      </w:r>
      <w:r>
        <w:t xml:space="preserve">New York: Skyhorse Publishing.  </w:t>
      </w:r>
    </w:p>
    <w:p w:rsidR="00A1454B" w:rsidRDefault="00A1454B" w:rsidP="001E341B">
      <w:pPr>
        <w:pStyle w:val="NoSpacing"/>
      </w:pPr>
    </w:p>
    <w:p w:rsidR="00A1454B" w:rsidRPr="00A1454B" w:rsidRDefault="00A1454B" w:rsidP="001E341B">
      <w:pPr>
        <w:pStyle w:val="NoSpacing"/>
      </w:pPr>
      <w:r>
        <w:t xml:space="preserve">Griffith, A. &amp; Burns, M. (2014).  </w:t>
      </w:r>
      <w:r>
        <w:rPr>
          <w:i/>
        </w:rPr>
        <w:t xml:space="preserve">Teaching Backwards.  </w:t>
      </w:r>
      <w:r>
        <w:t xml:space="preserve">Carmarthen: Crown House. </w:t>
      </w:r>
    </w:p>
    <w:p w:rsidR="0079660E" w:rsidRPr="002252D6" w:rsidRDefault="0079660E" w:rsidP="001E341B">
      <w:pPr>
        <w:pStyle w:val="NoSpacing"/>
      </w:pPr>
    </w:p>
    <w:p w:rsidR="00FB57CA" w:rsidRPr="002252D6" w:rsidRDefault="00FB57CA" w:rsidP="001E341B">
      <w:pPr>
        <w:pStyle w:val="NoSpacing"/>
      </w:pPr>
      <w:r w:rsidRPr="002252D6">
        <w:t xml:space="preserve">Hattie, J. (2012).  </w:t>
      </w:r>
      <w:r w:rsidRPr="002252D6">
        <w:rPr>
          <w:i/>
        </w:rPr>
        <w:t xml:space="preserve">Visible Learning for Teachers: Maximising impact on learning.  </w:t>
      </w:r>
      <w:r w:rsidRPr="002252D6">
        <w:t xml:space="preserve">London: Routledge. </w:t>
      </w:r>
    </w:p>
    <w:p w:rsidR="00AF04A6" w:rsidRPr="002252D6" w:rsidRDefault="00AF04A6" w:rsidP="001E341B">
      <w:pPr>
        <w:pStyle w:val="NoSpacing"/>
      </w:pPr>
    </w:p>
    <w:p w:rsidR="00AF04A6" w:rsidRPr="002252D6" w:rsidRDefault="00AF04A6" w:rsidP="001E341B">
      <w:pPr>
        <w:pStyle w:val="NoSpacing"/>
      </w:pPr>
      <w:r w:rsidRPr="002252D6">
        <w:t xml:space="preserve">Havnes, A., Smith, K., Dysthe, O. &amp; Ludvisgen, K. (2012).  Formative assessment and feedback: Making learning visible.  </w:t>
      </w:r>
      <w:r w:rsidRPr="002252D6">
        <w:rPr>
          <w:i/>
        </w:rPr>
        <w:t xml:space="preserve">Studies in Educational Evaluation.  </w:t>
      </w:r>
      <w:r w:rsidRPr="002252D6">
        <w:t xml:space="preserve">38(1): 21-27. </w:t>
      </w:r>
    </w:p>
    <w:p w:rsidR="00C6037F" w:rsidRPr="002252D6" w:rsidRDefault="00C6037F" w:rsidP="001E341B">
      <w:pPr>
        <w:pStyle w:val="NoSpacing"/>
      </w:pPr>
    </w:p>
    <w:p w:rsidR="00C6037F" w:rsidRDefault="00C6037F" w:rsidP="001E341B">
      <w:pPr>
        <w:pStyle w:val="NoSpacing"/>
      </w:pPr>
      <w:r w:rsidRPr="002252D6">
        <w:t xml:space="preserve">Haydn, T. (2013).  Assessment, pupil motivation and learning.  In Capel, S., Leask, M. &amp; Turner, T. (eds.) </w:t>
      </w:r>
      <w:r w:rsidRPr="002252D6">
        <w:rPr>
          <w:i/>
        </w:rPr>
        <w:t xml:space="preserve"> Learning to Teach in the Secondary School.  </w:t>
      </w:r>
      <w:r w:rsidRPr="002252D6">
        <w:t>6</w:t>
      </w:r>
      <w:r w:rsidRPr="002252D6">
        <w:rPr>
          <w:vertAlign w:val="superscript"/>
        </w:rPr>
        <w:t>th</w:t>
      </w:r>
      <w:r w:rsidRPr="002252D6">
        <w:t xml:space="preserve"> ed.  London: Routledge: 415-438. </w:t>
      </w:r>
    </w:p>
    <w:p w:rsidR="00F33022" w:rsidRDefault="00F33022" w:rsidP="001E341B">
      <w:pPr>
        <w:pStyle w:val="NoSpacing"/>
      </w:pPr>
    </w:p>
    <w:p w:rsidR="00F33022" w:rsidRDefault="00F33022" w:rsidP="001E341B">
      <w:pPr>
        <w:pStyle w:val="NoSpacing"/>
      </w:pPr>
      <w:r>
        <w:t xml:space="preserve">Heritage. M. (2010).  </w:t>
      </w:r>
      <w:r>
        <w:rPr>
          <w:i/>
        </w:rPr>
        <w:t xml:space="preserve">Formative Assessment.  Making it happen in the classroom.  </w:t>
      </w:r>
      <w:r>
        <w:t xml:space="preserve">London: SAGE.  </w:t>
      </w:r>
    </w:p>
    <w:p w:rsidR="00D36C0A" w:rsidRDefault="00D36C0A" w:rsidP="001E341B">
      <w:pPr>
        <w:pStyle w:val="NoSpacing"/>
      </w:pPr>
    </w:p>
    <w:p w:rsidR="00D36C0A" w:rsidRPr="00D36C0A" w:rsidRDefault="00D36C0A" w:rsidP="001E341B">
      <w:pPr>
        <w:pStyle w:val="NoSpacing"/>
      </w:pPr>
      <w:r>
        <w:t xml:space="preserve">Kemmis, K. &amp; McTaggart, R. (2000).  Participatory action research.  In Denzin, N. &amp; Lincoln, Y. (eds.) </w:t>
      </w:r>
      <w:r>
        <w:rPr>
          <w:i/>
        </w:rPr>
        <w:t xml:space="preserve">Handbook of Qualitative Research.  </w:t>
      </w:r>
      <w:r>
        <w:t xml:space="preserve">London: SAGE.  </w:t>
      </w:r>
    </w:p>
    <w:p w:rsidR="00FB57CA" w:rsidRPr="002252D6" w:rsidRDefault="00FB57CA" w:rsidP="001E341B">
      <w:pPr>
        <w:pStyle w:val="NoSpacing"/>
      </w:pPr>
    </w:p>
    <w:p w:rsidR="00FB57CA" w:rsidRDefault="00FB57CA" w:rsidP="001E341B">
      <w:pPr>
        <w:pStyle w:val="NoSpacing"/>
      </w:pPr>
      <w:r w:rsidRPr="002252D6">
        <w:t xml:space="preserve">Kerr, K. (2017).  Exploring student perceptions of verbal feedback.  </w:t>
      </w:r>
      <w:r w:rsidRPr="002252D6">
        <w:rPr>
          <w:i/>
        </w:rPr>
        <w:t xml:space="preserve">Research Papers in Education.  </w:t>
      </w:r>
      <w:r w:rsidRPr="002252D6">
        <w:t xml:space="preserve">32(4): 444-462. </w:t>
      </w:r>
    </w:p>
    <w:p w:rsidR="00134604" w:rsidRDefault="00134604" w:rsidP="001E341B">
      <w:pPr>
        <w:pStyle w:val="NoSpacing"/>
      </w:pPr>
    </w:p>
    <w:p w:rsidR="00134604" w:rsidRPr="00134604" w:rsidRDefault="00134604" w:rsidP="001E341B">
      <w:pPr>
        <w:pStyle w:val="NoSpacing"/>
      </w:pPr>
      <w:r>
        <w:t xml:space="preserve">Kluger, A.N. &amp; DeNisi, A. (1996).  The effects of feedback interventions on performance: A historical review, a meta-analysis, and a preliminary feedback theory.  </w:t>
      </w:r>
      <w:r>
        <w:rPr>
          <w:i/>
        </w:rPr>
        <w:t xml:space="preserve">Psychological Bulletin.  </w:t>
      </w:r>
      <w:r>
        <w:t xml:space="preserve">119(2): 254-284.  </w:t>
      </w:r>
    </w:p>
    <w:p w:rsidR="00580EF5" w:rsidRDefault="00580EF5" w:rsidP="001E341B">
      <w:pPr>
        <w:pStyle w:val="NoSpacing"/>
      </w:pPr>
    </w:p>
    <w:p w:rsidR="00580EF5" w:rsidRDefault="00580EF5" w:rsidP="001E341B">
      <w:pPr>
        <w:pStyle w:val="NoSpacing"/>
      </w:pPr>
      <w:r>
        <w:lastRenderedPageBreak/>
        <w:t xml:space="preserve">Konold, K.E., Miller, S.P. &amp; Konold, K.B. (2004).  Using Teacher Feedback to Enhance Student Learning.  </w:t>
      </w:r>
      <w:r>
        <w:rPr>
          <w:i/>
        </w:rPr>
        <w:t xml:space="preserve">Teaching Exceptional Children.  </w:t>
      </w:r>
      <w:r>
        <w:t xml:space="preserve">36(4): 64-69.  </w:t>
      </w:r>
    </w:p>
    <w:p w:rsidR="00D36C0A" w:rsidRDefault="00D36C0A" w:rsidP="001E341B">
      <w:pPr>
        <w:pStyle w:val="NoSpacing"/>
      </w:pPr>
    </w:p>
    <w:p w:rsidR="00D36C0A" w:rsidRPr="00D36C0A" w:rsidRDefault="00D36C0A" w:rsidP="001E341B">
      <w:pPr>
        <w:pStyle w:val="NoSpacing"/>
      </w:pPr>
      <w:r>
        <w:t xml:space="preserve">Koshy, V. (2010).  </w:t>
      </w:r>
      <w:r>
        <w:rPr>
          <w:i/>
        </w:rPr>
        <w:t xml:space="preserve">Action Research for Improving Educational Practice.  </w:t>
      </w:r>
      <w:r>
        <w:t>2</w:t>
      </w:r>
      <w:r w:rsidRPr="00D36C0A">
        <w:rPr>
          <w:vertAlign w:val="superscript"/>
        </w:rPr>
        <w:t>nd</w:t>
      </w:r>
      <w:r>
        <w:t xml:space="preserve"> ed.  London: SAGE.  </w:t>
      </w:r>
    </w:p>
    <w:p w:rsidR="005F78CC" w:rsidRDefault="005F78CC" w:rsidP="001E341B">
      <w:pPr>
        <w:pStyle w:val="NoSpacing"/>
      </w:pPr>
    </w:p>
    <w:p w:rsidR="005F78CC" w:rsidRDefault="005F78CC" w:rsidP="001E341B">
      <w:pPr>
        <w:pStyle w:val="NoSpacing"/>
      </w:pPr>
      <w:r>
        <w:t xml:space="preserve">Lambert, D. &amp; Lines, D. (2000).  </w:t>
      </w:r>
      <w:r>
        <w:rPr>
          <w:i/>
        </w:rPr>
        <w:t xml:space="preserve">Understanding Assessment: Purposes, Perceptions, Practice.  </w:t>
      </w:r>
      <w:r w:rsidRPr="005F78CC">
        <w:t xml:space="preserve">London: Routledge.  </w:t>
      </w:r>
    </w:p>
    <w:p w:rsidR="00F379C5" w:rsidRDefault="00F379C5" w:rsidP="001E341B">
      <w:pPr>
        <w:pStyle w:val="NoSpacing"/>
      </w:pPr>
    </w:p>
    <w:p w:rsidR="00F379C5" w:rsidRPr="00F379C5" w:rsidRDefault="00F379C5" w:rsidP="001E341B">
      <w:pPr>
        <w:pStyle w:val="NoSpacing"/>
      </w:pPr>
      <w:r>
        <w:t xml:space="preserve">Lambert, M. (2012).  </w:t>
      </w:r>
      <w:r>
        <w:rPr>
          <w:i/>
        </w:rPr>
        <w:t xml:space="preserve">A Beginner’s Guide to Doing Your Education Research Project.  </w:t>
      </w:r>
      <w:r>
        <w:t xml:space="preserve">London: SAGE.  </w:t>
      </w:r>
    </w:p>
    <w:p w:rsidR="003A34C7" w:rsidRDefault="003A34C7" w:rsidP="001E341B">
      <w:pPr>
        <w:pStyle w:val="NoSpacing"/>
      </w:pPr>
    </w:p>
    <w:p w:rsidR="003A34C7" w:rsidRDefault="003A34C7" w:rsidP="001E341B">
      <w:pPr>
        <w:pStyle w:val="NoSpacing"/>
      </w:pPr>
      <w:r>
        <w:t xml:space="preserve">Li, N., Cao, Y. &amp; Mok, I.A.C. (2016).  A Framework for Teacher Verbal Feedback: Lessons from Chinese Mathematics Classrooms.  </w:t>
      </w:r>
      <w:r>
        <w:rPr>
          <w:i/>
        </w:rPr>
        <w:t xml:space="preserve">Eurasia Journal of Mathematics, Science and Technology Education.  </w:t>
      </w:r>
      <w:r>
        <w:t xml:space="preserve">12(9): 2465-2480.  </w:t>
      </w:r>
    </w:p>
    <w:p w:rsidR="00D0706F" w:rsidRDefault="00D0706F" w:rsidP="001E341B">
      <w:pPr>
        <w:pStyle w:val="NoSpacing"/>
      </w:pPr>
    </w:p>
    <w:p w:rsidR="00D0706F" w:rsidRPr="00D0706F" w:rsidRDefault="00D0706F" w:rsidP="001E341B">
      <w:pPr>
        <w:pStyle w:val="NoSpacing"/>
      </w:pPr>
      <w:r>
        <w:t xml:space="preserve">Marshall, B. &amp; Drummond, M.J. (2006).  How teachers engage with Assessment for Learning.  </w:t>
      </w:r>
      <w:r>
        <w:rPr>
          <w:i/>
        </w:rPr>
        <w:t xml:space="preserve">Research Papers in Education.  </w:t>
      </w:r>
      <w:r>
        <w:t xml:space="preserve">21(2): 133-149.  </w:t>
      </w:r>
    </w:p>
    <w:p w:rsidR="001404B5" w:rsidRPr="002252D6" w:rsidRDefault="001404B5" w:rsidP="001E341B">
      <w:pPr>
        <w:pStyle w:val="NoSpacing"/>
      </w:pPr>
    </w:p>
    <w:p w:rsidR="001404B5" w:rsidRPr="002252D6" w:rsidRDefault="001404B5" w:rsidP="001E341B">
      <w:pPr>
        <w:pStyle w:val="NoSpacing"/>
      </w:pPr>
      <w:r w:rsidRPr="002252D6">
        <w:t xml:space="preserve">McNiff, J. (2012).  </w:t>
      </w:r>
      <w:r w:rsidRPr="002252D6">
        <w:rPr>
          <w:i/>
        </w:rPr>
        <w:t xml:space="preserve">Action Research: principles and practice.  </w:t>
      </w:r>
      <w:r w:rsidRPr="002252D6">
        <w:t>3</w:t>
      </w:r>
      <w:r w:rsidRPr="002252D6">
        <w:rPr>
          <w:vertAlign w:val="superscript"/>
        </w:rPr>
        <w:t>rd</w:t>
      </w:r>
      <w:r w:rsidRPr="002252D6">
        <w:t xml:space="preserve"> ed.  London: Routledge. </w:t>
      </w:r>
    </w:p>
    <w:p w:rsidR="00FB57CA" w:rsidRPr="002252D6" w:rsidRDefault="00FB57CA" w:rsidP="001E341B">
      <w:pPr>
        <w:pStyle w:val="NoSpacing"/>
      </w:pPr>
    </w:p>
    <w:p w:rsidR="001E341B" w:rsidRDefault="001E341B" w:rsidP="001E341B">
      <w:pPr>
        <w:pStyle w:val="NoSpacing"/>
      </w:pPr>
      <w:r w:rsidRPr="002252D6">
        <w:t xml:space="preserve">MyLocalSchool (n.d.).  </w:t>
      </w:r>
      <w:r w:rsidRPr="002252D6">
        <w:rPr>
          <w:i/>
        </w:rPr>
        <w:t xml:space="preserve">School X.  </w:t>
      </w:r>
      <w:r w:rsidRPr="002252D6">
        <w:t xml:space="preserve">Available at: </w:t>
      </w:r>
      <w:hyperlink r:id="rId17" w:history="1">
        <w:r w:rsidRPr="002252D6">
          <w:rPr>
            <w:rStyle w:val="Hyperlink"/>
            <w:color w:val="2E74B5" w:themeColor="accent1" w:themeShade="BF"/>
          </w:rPr>
          <w:t>http://mylocalschool.wales.gov.uk/School/6714067?lang=en</w:t>
        </w:r>
      </w:hyperlink>
      <w:r w:rsidRPr="002252D6">
        <w:t xml:space="preserve"> (Accessed 25/2/18). </w:t>
      </w:r>
    </w:p>
    <w:p w:rsidR="00D36C0A" w:rsidRDefault="00D36C0A" w:rsidP="001E341B">
      <w:pPr>
        <w:pStyle w:val="NoSpacing"/>
      </w:pPr>
    </w:p>
    <w:p w:rsidR="00D36C0A" w:rsidRDefault="00D36C0A" w:rsidP="00D36C0A">
      <w:pPr>
        <w:pStyle w:val="NoSpacing"/>
      </w:pPr>
      <w:r w:rsidRPr="002252D6">
        <w:t xml:space="preserve">Nadeem, R. (2015).  Streamlining verbal feedback: Reflection on a feedback research project in secondary schools.  </w:t>
      </w:r>
      <w:r w:rsidRPr="002252D6">
        <w:rPr>
          <w:i/>
        </w:rPr>
        <w:t xml:space="preserve">London Review of Education.  </w:t>
      </w:r>
      <w:r w:rsidRPr="002252D6">
        <w:t xml:space="preserve">13(3):  49-55. </w:t>
      </w:r>
    </w:p>
    <w:p w:rsidR="00D36C0A" w:rsidRDefault="00D36C0A" w:rsidP="00D36C0A">
      <w:pPr>
        <w:pStyle w:val="NoSpacing"/>
      </w:pPr>
    </w:p>
    <w:p w:rsidR="00D36C0A" w:rsidRPr="00D36C0A" w:rsidRDefault="00D36C0A" w:rsidP="00D36C0A">
      <w:pPr>
        <w:pStyle w:val="NoSpacing"/>
      </w:pPr>
      <w:r>
        <w:t xml:space="preserve">Opie, C. (2004).  Research Approaches.  In Opie, C. (ed.) </w:t>
      </w:r>
      <w:r>
        <w:rPr>
          <w:i/>
        </w:rPr>
        <w:t xml:space="preserve">Doing Educational Research.  </w:t>
      </w:r>
      <w:r>
        <w:t xml:space="preserve">London: SAGE: 95-129.  </w:t>
      </w:r>
    </w:p>
    <w:p w:rsidR="008D615A" w:rsidRPr="002252D6" w:rsidRDefault="008D615A" w:rsidP="001E341B">
      <w:pPr>
        <w:pStyle w:val="NoSpacing"/>
      </w:pPr>
    </w:p>
    <w:p w:rsidR="008D615A" w:rsidRPr="002252D6" w:rsidRDefault="008D615A" w:rsidP="001E341B">
      <w:pPr>
        <w:pStyle w:val="NoSpacing"/>
      </w:pPr>
      <w:r w:rsidRPr="002252D6">
        <w:t xml:space="preserve">Powell, W. &amp; Kusama-Powell, O. (2015).  Teacher feedback: the breakfast of champions – and losers.  </w:t>
      </w:r>
      <w:r w:rsidRPr="002252D6">
        <w:rPr>
          <w:i/>
        </w:rPr>
        <w:t xml:space="preserve">International School.  </w:t>
      </w:r>
      <w:r w:rsidRPr="002252D6">
        <w:t xml:space="preserve">17(3): 56-57. </w:t>
      </w:r>
    </w:p>
    <w:p w:rsidR="00700F13" w:rsidRPr="002252D6" w:rsidRDefault="00700F13" w:rsidP="001E341B">
      <w:pPr>
        <w:pStyle w:val="NoSpacing"/>
      </w:pPr>
    </w:p>
    <w:p w:rsidR="00700F13" w:rsidRPr="002252D6" w:rsidRDefault="00700F13" w:rsidP="001E341B">
      <w:pPr>
        <w:pStyle w:val="NoSpacing"/>
      </w:pPr>
      <w:r w:rsidRPr="002252D6">
        <w:t xml:space="preserve">Rand, J. (2017).  Misunderstandings and mismatches: The collective disillusionment of written summative assessment feedback.  </w:t>
      </w:r>
      <w:r w:rsidRPr="002252D6">
        <w:rPr>
          <w:i/>
        </w:rPr>
        <w:t xml:space="preserve">Research in Education.  </w:t>
      </w:r>
      <w:r w:rsidR="0079660E" w:rsidRPr="002252D6">
        <w:t xml:space="preserve">97(1): 33-48. </w:t>
      </w:r>
    </w:p>
    <w:p w:rsidR="00685462" w:rsidRPr="002252D6" w:rsidRDefault="00685462" w:rsidP="001E341B">
      <w:pPr>
        <w:pStyle w:val="NoSpacing"/>
      </w:pPr>
    </w:p>
    <w:p w:rsidR="00685462" w:rsidRDefault="00685462" w:rsidP="001E341B">
      <w:pPr>
        <w:pStyle w:val="NoSpacing"/>
        <w:rPr>
          <w:i/>
        </w:rPr>
      </w:pPr>
      <w:r w:rsidRPr="002252D6">
        <w:t xml:space="preserve">School X (2016).  </w:t>
      </w:r>
      <w:r w:rsidRPr="002252D6">
        <w:rPr>
          <w:i/>
        </w:rPr>
        <w:t xml:space="preserve">AFL and Thinking Skills Policy.  </w:t>
      </w:r>
    </w:p>
    <w:p w:rsidR="00C55196" w:rsidRDefault="00C55196" w:rsidP="001E341B">
      <w:pPr>
        <w:pStyle w:val="NoSpacing"/>
        <w:rPr>
          <w:i/>
        </w:rPr>
      </w:pPr>
    </w:p>
    <w:p w:rsidR="00C55196" w:rsidRPr="00C55196" w:rsidRDefault="00C55196" w:rsidP="001E341B">
      <w:pPr>
        <w:pStyle w:val="NoSpacing"/>
      </w:pPr>
      <w:r>
        <w:t>Scriven, M. (1967). The methodology of evaluation. In Tyler, R., Gagne, R. &amp; Scriven, M. (eds.) Perspectives</w:t>
      </w:r>
      <w:r>
        <w:rPr>
          <w:i/>
        </w:rPr>
        <w:t xml:space="preserve"> on Curriculum Evaluation.  </w:t>
      </w:r>
      <w:r>
        <w:t>Chicago: Rand McNally.</w:t>
      </w:r>
    </w:p>
    <w:p w:rsidR="0079660E" w:rsidRPr="002252D6" w:rsidRDefault="0079660E" w:rsidP="001E341B">
      <w:pPr>
        <w:pStyle w:val="NoSpacing"/>
        <w:rPr>
          <w:i/>
        </w:rPr>
      </w:pPr>
    </w:p>
    <w:p w:rsidR="0079660E" w:rsidRDefault="0079660E" w:rsidP="001E341B">
      <w:pPr>
        <w:pStyle w:val="NoSpacing"/>
      </w:pPr>
      <w:r w:rsidRPr="002252D6">
        <w:t xml:space="preserve">Sheen, Y. (2010). Differential effects of oral and written corrective feedback in the ESL classroom.  </w:t>
      </w:r>
      <w:r w:rsidRPr="002252D6">
        <w:rPr>
          <w:i/>
        </w:rPr>
        <w:t xml:space="preserve">Studies in Second Language Acquisition.  </w:t>
      </w:r>
      <w:r w:rsidRPr="002252D6">
        <w:t xml:space="preserve">22(2): 203-234.  </w:t>
      </w:r>
    </w:p>
    <w:p w:rsidR="00DC37D3" w:rsidRDefault="00DC37D3" w:rsidP="001E341B">
      <w:pPr>
        <w:pStyle w:val="NoSpacing"/>
      </w:pPr>
    </w:p>
    <w:p w:rsidR="00DC37D3" w:rsidRPr="00DC37D3" w:rsidRDefault="00DC37D3" w:rsidP="001E341B">
      <w:pPr>
        <w:pStyle w:val="NoSpacing"/>
      </w:pPr>
      <w:r>
        <w:t xml:space="preserve">Shute, V. (2008).  Focus on Formative Feedback.  </w:t>
      </w:r>
      <w:r>
        <w:rPr>
          <w:i/>
        </w:rPr>
        <w:t xml:space="preserve">Review of Educational Research.  </w:t>
      </w:r>
      <w:r>
        <w:t xml:space="preserve">78(1): 153-189.  </w:t>
      </w:r>
    </w:p>
    <w:p w:rsidR="00A314B6" w:rsidRPr="002252D6" w:rsidRDefault="00A314B6" w:rsidP="001E341B">
      <w:pPr>
        <w:pStyle w:val="NoSpacing"/>
      </w:pPr>
    </w:p>
    <w:p w:rsidR="00A314B6" w:rsidRDefault="00A314B6" w:rsidP="001E341B">
      <w:pPr>
        <w:pStyle w:val="NoSpacing"/>
      </w:pPr>
      <w:r w:rsidRPr="002252D6">
        <w:t xml:space="preserve">Swaffield, S. (2008).  </w:t>
      </w:r>
      <w:r w:rsidRPr="002252D6">
        <w:rPr>
          <w:i/>
        </w:rPr>
        <w:t xml:space="preserve">Unlocking Assessment for Reflection and Application.  </w:t>
      </w:r>
      <w:r w:rsidRPr="002252D6">
        <w:t xml:space="preserve">London: David Fulton.  </w:t>
      </w:r>
    </w:p>
    <w:p w:rsidR="00343139" w:rsidRDefault="00343139" w:rsidP="001E341B">
      <w:pPr>
        <w:pStyle w:val="NoSpacing"/>
      </w:pPr>
    </w:p>
    <w:p w:rsidR="00343139" w:rsidRDefault="00343139" w:rsidP="001E341B">
      <w:pPr>
        <w:pStyle w:val="NoSpacing"/>
      </w:pPr>
      <w:r>
        <w:t xml:space="preserve">Taras, M. (2008).  Summative and Formative Assessment.  </w:t>
      </w:r>
      <w:r>
        <w:rPr>
          <w:i/>
        </w:rPr>
        <w:t xml:space="preserve">Active Learning in Higher Education.  </w:t>
      </w:r>
      <w:r>
        <w:t xml:space="preserve">9(2): 172-192.  </w:t>
      </w:r>
    </w:p>
    <w:p w:rsidR="00C55196" w:rsidRDefault="00C55196" w:rsidP="001E341B">
      <w:pPr>
        <w:pStyle w:val="NoSpacing"/>
      </w:pPr>
    </w:p>
    <w:p w:rsidR="00C55196" w:rsidRDefault="00C55196" w:rsidP="001E341B">
      <w:pPr>
        <w:pStyle w:val="NoSpacing"/>
      </w:pPr>
      <w:r>
        <w:t xml:space="preserve">Taras, M. (2009).  Summative assessment: the missing link for formative assessment.  </w:t>
      </w:r>
      <w:r>
        <w:rPr>
          <w:i/>
        </w:rPr>
        <w:t xml:space="preserve">Journal of Further and Higher Education.  </w:t>
      </w:r>
      <w:r>
        <w:t xml:space="preserve">33(1): 57-69.  </w:t>
      </w:r>
    </w:p>
    <w:p w:rsidR="009A0EAF" w:rsidRDefault="009A0EAF" w:rsidP="001E341B">
      <w:pPr>
        <w:pStyle w:val="NoSpacing"/>
      </w:pPr>
    </w:p>
    <w:p w:rsidR="009A0EAF" w:rsidRPr="009A0EAF" w:rsidRDefault="009A0EAF" w:rsidP="001E341B">
      <w:pPr>
        <w:pStyle w:val="NoSpacing"/>
      </w:pPr>
      <w:r>
        <w:t xml:space="preserve">University of Wales Trinity Saint David (2017).  </w:t>
      </w:r>
      <w:r>
        <w:rPr>
          <w:i/>
        </w:rPr>
        <w:t xml:space="preserve">Research Ethics and Integrity Code of Practice.  </w:t>
      </w:r>
      <w:r>
        <w:t xml:space="preserve">Available at: </w:t>
      </w:r>
      <w:hyperlink r:id="rId18" w:history="1">
        <w:r w:rsidRPr="00B9666C">
          <w:rPr>
            <w:rStyle w:val="Hyperlink"/>
          </w:rPr>
          <w:t>https://www.uwtsd.ac.uk/media/uwtsd-website/content-assets/documents/research/research-ethics-integrity-code-practice.pdf</w:t>
        </w:r>
      </w:hyperlink>
      <w:r>
        <w:t xml:space="preserve"> (Accessed 5/3/18).  </w:t>
      </w:r>
    </w:p>
    <w:p w:rsidR="0066549E" w:rsidRPr="002252D6" w:rsidRDefault="0066549E" w:rsidP="001E341B">
      <w:pPr>
        <w:pStyle w:val="NoSpacing"/>
      </w:pPr>
    </w:p>
    <w:p w:rsidR="0066549E" w:rsidRDefault="0066549E" w:rsidP="001E341B">
      <w:pPr>
        <w:pStyle w:val="NoSpacing"/>
      </w:pPr>
      <w:r w:rsidRPr="002252D6">
        <w:t xml:space="preserve">Volante, L. &amp; Beckett, D. (2011).  Formative assessment and the contemporary classroom: Synergies and tensions between research and practice.  </w:t>
      </w:r>
      <w:r w:rsidRPr="002252D6">
        <w:rPr>
          <w:i/>
        </w:rPr>
        <w:t xml:space="preserve">Canadian Journal of Education.  </w:t>
      </w:r>
      <w:r w:rsidRPr="002252D6">
        <w:t xml:space="preserve">34(2): 239-255.  </w:t>
      </w:r>
    </w:p>
    <w:p w:rsidR="00534830" w:rsidRDefault="00534830" w:rsidP="001E341B">
      <w:pPr>
        <w:pStyle w:val="NoSpacing"/>
      </w:pPr>
    </w:p>
    <w:p w:rsidR="00534830" w:rsidRPr="00534830" w:rsidRDefault="00534830" w:rsidP="001E341B">
      <w:pPr>
        <w:pStyle w:val="NoSpacing"/>
      </w:pPr>
      <w:r>
        <w:t xml:space="preserve">Weeden, P., Winter, J., Broadfoot, P. (2002).  </w:t>
      </w:r>
      <w:r>
        <w:rPr>
          <w:i/>
        </w:rPr>
        <w:t xml:space="preserve">Assessment. What’s in it for schools? </w:t>
      </w:r>
      <w:r>
        <w:t xml:space="preserve"> London: Routledge. </w:t>
      </w:r>
    </w:p>
    <w:p w:rsidR="00F12C46" w:rsidRPr="002252D6" w:rsidRDefault="00F12C46" w:rsidP="001E341B">
      <w:pPr>
        <w:pStyle w:val="NoSpacing"/>
      </w:pPr>
    </w:p>
    <w:p w:rsidR="00F12C46" w:rsidRPr="002252D6" w:rsidRDefault="00F12C46" w:rsidP="001E341B">
      <w:pPr>
        <w:pStyle w:val="NoSpacing"/>
      </w:pPr>
      <w:r w:rsidRPr="002252D6">
        <w:t xml:space="preserve">William, D. (2007).  Content then process: Teacher learning communities in the service of formative assessment.  In Reeves, D.B. (ed.) </w:t>
      </w:r>
      <w:r w:rsidRPr="002252D6">
        <w:rPr>
          <w:i/>
        </w:rPr>
        <w:t xml:space="preserve">Ahead of the Curve: The power of assessment to transform teaching and learning.  </w:t>
      </w:r>
      <w:r w:rsidRPr="002252D6">
        <w:t xml:space="preserve">Bloomington: Solution Tree: 138-204. </w:t>
      </w:r>
    </w:p>
    <w:p w:rsidR="00A732D7" w:rsidRPr="002252D6" w:rsidRDefault="00A732D7" w:rsidP="001E341B">
      <w:pPr>
        <w:pStyle w:val="NoSpacing"/>
      </w:pPr>
    </w:p>
    <w:p w:rsidR="00A732D7" w:rsidRDefault="00A732D7" w:rsidP="001E341B">
      <w:pPr>
        <w:pStyle w:val="NoSpacing"/>
      </w:pPr>
      <w:r w:rsidRPr="002252D6">
        <w:t>William, D. (2011</w:t>
      </w:r>
      <w:r w:rsidR="00A12156">
        <w:t>a</w:t>
      </w:r>
      <w:r w:rsidRPr="002252D6">
        <w:t xml:space="preserve">).  </w:t>
      </w:r>
      <w:r w:rsidRPr="002252D6">
        <w:rPr>
          <w:i/>
        </w:rPr>
        <w:t xml:space="preserve">Embedded Formative Assessment.  </w:t>
      </w:r>
      <w:r w:rsidRPr="002252D6">
        <w:t xml:space="preserve">Bloomington: Solution Tree.  </w:t>
      </w:r>
    </w:p>
    <w:p w:rsidR="00A12156" w:rsidRDefault="00A12156" w:rsidP="001E341B">
      <w:pPr>
        <w:pStyle w:val="NoSpacing"/>
      </w:pPr>
    </w:p>
    <w:p w:rsidR="00A12156" w:rsidRPr="00A12156" w:rsidRDefault="00A12156" w:rsidP="001E341B">
      <w:pPr>
        <w:pStyle w:val="NoSpacing"/>
      </w:pPr>
      <w:r>
        <w:t xml:space="preserve">William, D. (2011b).  Formative Assessment: Definitions and Relationships.  </w:t>
      </w:r>
      <w:r>
        <w:rPr>
          <w:i/>
        </w:rPr>
        <w:t xml:space="preserve">Studies in Educational Evaluation.  </w:t>
      </w:r>
      <w:r>
        <w:t xml:space="preserve">37(1): 3-14. </w:t>
      </w:r>
    </w:p>
    <w:p w:rsidR="00134604" w:rsidRDefault="00134604" w:rsidP="001E341B">
      <w:pPr>
        <w:pStyle w:val="NoSpacing"/>
      </w:pPr>
    </w:p>
    <w:p w:rsidR="00134604" w:rsidRDefault="00134604" w:rsidP="001E341B">
      <w:pPr>
        <w:pStyle w:val="NoSpacing"/>
      </w:pPr>
      <w:r>
        <w:t xml:space="preserve">William, D. (2014).  </w:t>
      </w:r>
      <w:r>
        <w:rPr>
          <w:i/>
        </w:rPr>
        <w:t xml:space="preserve">Is the Feedback You’re Giving Students Helping or Hindering?  </w:t>
      </w:r>
      <w:r>
        <w:t xml:space="preserve">Available at: </w:t>
      </w:r>
      <w:hyperlink r:id="rId19" w:history="1">
        <w:r w:rsidRPr="00252C31">
          <w:rPr>
            <w:rStyle w:val="Hyperlink"/>
          </w:rPr>
          <w:t>www.dylanwilliamcenter.com/is-the-feedback-you-are-giving-students-helping-or-hindering/</w:t>
        </w:r>
      </w:hyperlink>
      <w:r>
        <w:t xml:space="preserve"> (Accessed 10/4/18).  </w:t>
      </w:r>
    </w:p>
    <w:p w:rsidR="00D36C0A" w:rsidRPr="00D36C0A" w:rsidRDefault="00D36C0A" w:rsidP="001E341B">
      <w:pPr>
        <w:pStyle w:val="NoSpacing"/>
      </w:pPr>
      <w:r>
        <w:t xml:space="preserve">Wilson, E. (2009).  Action Research.  In Wilson, E. (ed.) </w:t>
      </w:r>
      <w:r>
        <w:rPr>
          <w:i/>
        </w:rPr>
        <w:t xml:space="preserve">School-based Research: A guide for education students.  </w:t>
      </w:r>
      <w:r>
        <w:t xml:space="preserve">London: SAGE: 189-202.  </w:t>
      </w:r>
    </w:p>
    <w:p w:rsidR="00F379C5" w:rsidRDefault="00F379C5" w:rsidP="001E341B">
      <w:pPr>
        <w:pStyle w:val="NoSpacing"/>
      </w:pPr>
    </w:p>
    <w:p w:rsidR="00F379C5" w:rsidRPr="00F379C5" w:rsidRDefault="00F379C5" w:rsidP="001E341B">
      <w:pPr>
        <w:pStyle w:val="NoSpacing"/>
      </w:pPr>
      <w:r>
        <w:t>Wilson, E. &amp; Fox, A.</w:t>
      </w:r>
      <w:r w:rsidR="00D36C0A">
        <w:t xml:space="preserve"> (2009). </w:t>
      </w:r>
      <w:r>
        <w:t xml:space="preserve"> Collecting Data.  In Wilson, E. (ed.) </w:t>
      </w:r>
      <w:r>
        <w:rPr>
          <w:i/>
        </w:rPr>
        <w:t xml:space="preserve">School-based Research: A guide for education students.  </w:t>
      </w:r>
      <w:r>
        <w:t xml:space="preserve">London: SAGE: 76-95.  </w:t>
      </w:r>
    </w:p>
    <w:p w:rsidR="002026BA" w:rsidRDefault="002026BA" w:rsidP="001E341B">
      <w:pPr>
        <w:pStyle w:val="NoSpacing"/>
      </w:pPr>
    </w:p>
    <w:p w:rsidR="002026BA" w:rsidRPr="002026BA" w:rsidRDefault="002026BA" w:rsidP="001E341B">
      <w:pPr>
        <w:pStyle w:val="NoSpacing"/>
      </w:pPr>
      <w:r>
        <w:t xml:space="preserve">Zahorik, J.A. (1970).  Pupils’ Perception of Teachers’ Verbal Feedback.  </w:t>
      </w:r>
      <w:r>
        <w:rPr>
          <w:i/>
        </w:rPr>
        <w:t xml:space="preserve">The Elementary School Journal.  </w:t>
      </w:r>
      <w:r>
        <w:t xml:space="preserve">71(2): 105-114.  </w:t>
      </w:r>
    </w:p>
    <w:sectPr w:rsidR="002026BA" w:rsidRPr="002026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056" w:rsidRDefault="00E60056" w:rsidP="00E60056">
      <w:pPr>
        <w:spacing w:after="0" w:line="240" w:lineRule="auto"/>
      </w:pPr>
      <w:r>
        <w:separator/>
      </w:r>
    </w:p>
  </w:endnote>
  <w:endnote w:type="continuationSeparator" w:id="0">
    <w:p w:rsidR="00E60056" w:rsidRDefault="00E60056" w:rsidP="00E60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056" w:rsidRDefault="00E60056" w:rsidP="00E60056">
      <w:pPr>
        <w:spacing w:after="0" w:line="240" w:lineRule="auto"/>
      </w:pPr>
      <w:r>
        <w:separator/>
      </w:r>
    </w:p>
  </w:footnote>
  <w:footnote w:type="continuationSeparator" w:id="0">
    <w:p w:rsidR="00E60056" w:rsidRDefault="00E60056" w:rsidP="00E600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B4500"/>
    <w:multiLevelType w:val="hybridMultilevel"/>
    <w:tmpl w:val="C5DAB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195A06"/>
    <w:multiLevelType w:val="hybridMultilevel"/>
    <w:tmpl w:val="D77AE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41B"/>
    <w:rsid w:val="00011B01"/>
    <w:rsid w:val="000462E0"/>
    <w:rsid w:val="0005492F"/>
    <w:rsid w:val="00067742"/>
    <w:rsid w:val="00083D3D"/>
    <w:rsid w:val="000E53A6"/>
    <w:rsid w:val="000F00EE"/>
    <w:rsid w:val="00134604"/>
    <w:rsid w:val="00137C7D"/>
    <w:rsid w:val="001404B5"/>
    <w:rsid w:val="001A07F7"/>
    <w:rsid w:val="001C0641"/>
    <w:rsid w:val="001E341B"/>
    <w:rsid w:val="002026BA"/>
    <w:rsid w:val="002072B3"/>
    <w:rsid w:val="002252D6"/>
    <w:rsid w:val="002A222F"/>
    <w:rsid w:val="002B40E9"/>
    <w:rsid w:val="002C03B8"/>
    <w:rsid w:val="00325217"/>
    <w:rsid w:val="00337367"/>
    <w:rsid w:val="00343139"/>
    <w:rsid w:val="00367E1A"/>
    <w:rsid w:val="00383275"/>
    <w:rsid w:val="003A34C7"/>
    <w:rsid w:val="003A6C5A"/>
    <w:rsid w:val="003B40B9"/>
    <w:rsid w:val="003B64E6"/>
    <w:rsid w:val="00400B94"/>
    <w:rsid w:val="00401A43"/>
    <w:rsid w:val="00420FC0"/>
    <w:rsid w:val="00454469"/>
    <w:rsid w:val="00461D46"/>
    <w:rsid w:val="00480CDB"/>
    <w:rsid w:val="004B2B03"/>
    <w:rsid w:val="00515940"/>
    <w:rsid w:val="00534830"/>
    <w:rsid w:val="00551354"/>
    <w:rsid w:val="00555431"/>
    <w:rsid w:val="0056071D"/>
    <w:rsid w:val="00580EF5"/>
    <w:rsid w:val="00585882"/>
    <w:rsid w:val="0059739A"/>
    <w:rsid w:val="005A16AD"/>
    <w:rsid w:val="005A2A65"/>
    <w:rsid w:val="005B0A5B"/>
    <w:rsid w:val="005B5D1D"/>
    <w:rsid w:val="005D5189"/>
    <w:rsid w:val="005E77E3"/>
    <w:rsid w:val="005F78CC"/>
    <w:rsid w:val="00645325"/>
    <w:rsid w:val="006564C6"/>
    <w:rsid w:val="0066113D"/>
    <w:rsid w:val="0066549E"/>
    <w:rsid w:val="00670068"/>
    <w:rsid w:val="00685462"/>
    <w:rsid w:val="006B150E"/>
    <w:rsid w:val="006B4559"/>
    <w:rsid w:val="006C0498"/>
    <w:rsid w:val="006D0EDA"/>
    <w:rsid w:val="006D1D36"/>
    <w:rsid w:val="00700F13"/>
    <w:rsid w:val="007162EE"/>
    <w:rsid w:val="00725777"/>
    <w:rsid w:val="00736541"/>
    <w:rsid w:val="00740D91"/>
    <w:rsid w:val="00742224"/>
    <w:rsid w:val="007510B4"/>
    <w:rsid w:val="0079660E"/>
    <w:rsid w:val="007A32ED"/>
    <w:rsid w:val="007D11B1"/>
    <w:rsid w:val="007F68BF"/>
    <w:rsid w:val="008310BE"/>
    <w:rsid w:val="00852EB1"/>
    <w:rsid w:val="00875276"/>
    <w:rsid w:val="008B2EDC"/>
    <w:rsid w:val="008D0D67"/>
    <w:rsid w:val="008D56FF"/>
    <w:rsid w:val="008D615A"/>
    <w:rsid w:val="00907472"/>
    <w:rsid w:val="009450BC"/>
    <w:rsid w:val="00970655"/>
    <w:rsid w:val="00973942"/>
    <w:rsid w:val="009A0EAF"/>
    <w:rsid w:val="009C1728"/>
    <w:rsid w:val="009D7BB8"/>
    <w:rsid w:val="009E19D1"/>
    <w:rsid w:val="00A01EDB"/>
    <w:rsid w:val="00A0272E"/>
    <w:rsid w:val="00A0328E"/>
    <w:rsid w:val="00A12156"/>
    <w:rsid w:val="00A1454B"/>
    <w:rsid w:val="00A2156A"/>
    <w:rsid w:val="00A235CF"/>
    <w:rsid w:val="00A27BF8"/>
    <w:rsid w:val="00A314B6"/>
    <w:rsid w:val="00A462C3"/>
    <w:rsid w:val="00A5646A"/>
    <w:rsid w:val="00A6232B"/>
    <w:rsid w:val="00A732D7"/>
    <w:rsid w:val="00AC4260"/>
    <w:rsid w:val="00AF04A6"/>
    <w:rsid w:val="00B00C68"/>
    <w:rsid w:val="00B14851"/>
    <w:rsid w:val="00B8010C"/>
    <w:rsid w:val="00BC4B5D"/>
    <w:rsid w:val="00BE7392"/>
    <w:rsid w:val="00C316AA"/>
    <w:rsid w:val="00C40B31"/>
    <w:rsid w:val="00C436FB"/>
    <w:rsid w:val="00C47E7D"/>
    <w:rsid w:val="00C55196"/>
    <w:rsid w:val="00C6037F"/>
    <w:rsid w:val="00CC3138"/>
    <w:rsid w:val="00CC37A5"/>
    <w:rsid w:val="00CF7329"/>
    <w:rsid w:val="00D0706F"/>
    <w:rsid w:val="00D133DA"/>
    <w:rsid w:val="00D36C0A"/>
    <w:rsid w:val="00D36DBC"/>
    <w:rsid w:val="00D56C21"/>
    <w:rsid w:val="00D95988"/>
    <w:rsid w:val="00DA1569"/>
    <w:rsid w:val="00DA5DA0"/>
    <w:rsid w:val="00DB2C70"/>
    <w:rsid w:val="00DC37D3"/>
    <w:rsid w:val="00DD2FE2"/>
    <w:rsid w:val="00DD3554"/>
    <w:rsid w:val="00DF0999"/>
    <w:rsid w:val="00DF120E"/>
    <w:rsid w:val="00DF21CC"/>
    <w:rsid w:val="00DF737A"/>
    <w:rsid w:val="00E27C43"/>
    <w:rsid w:val="00E348B8"/>
    <w:rsid w:val="00E46DDE"/>
    <w:rsid w:val="00E52FA5"/>
    <w:rsid w:val="00E571C6"/>
    <w:rsid w:val="00E60056"/>
    <w:rsid w:val="00E608D6"/>
    <w:rsid w:val="00E64058"/>
    <w:rsid w:val="00E66784"/>
    <w:rsid w:val="00E82F98"/>
    <w:rsid w:val="00E83C7F"/>
    <w:rsid w:val="00ED2157"/>
    <w:rsid w:val="00F06D5D"/>
    <w:rsid w:val="00F12875"/>
    <w:rsid w:val="00F12C46"/>
    <w:rsid w:val="00F22CEC"/>
    <w:rsid w:val="00F30AED"/>
    <w:rsid w:val="00F33022"/>
    <w:rsid w:val="00F379C5"/>
    <w:rsid w:val="00FA254C"/>
    <w:rsid w:val="00FB57CA"/>
    <w:rsid w:val="00FF6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6cf,#9cf,#3cf"/>
      <o:colormenu v:ext="edit" fillcolor="none [3212]"/>
    </o:shapedefaults>
    <o:shapelayout v:ext="edit">
      <o:idmap v:ext="edit" data="1"/>
    </o:shapelayout>
  </w:shapeDefaults>
  <w:decimalSymbol w:val="."/>
  <w:listSeparator w:val=","/>
  <w14:docId w14:val="631F069D"/>
  <w15:chartTrackingRefBased/>
  <w15:docId w15:val="{6ADD4235-3B48-43C6-B548-34EB492CB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semiHidden/>
    <w:unhideWhenUsed/>
    <w:qFormat/>
    <w:rsid w:val="00DF737A"/>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6">
    <w:name w:val="heading 6"/>
    <w:basedOn w:val="Normal"/>
    <w:next w:val="Normal"/>
    <w:link w:val="Heading6Char"/>
    <w:semiHidden/>
    <w:unhideWhenUsed/>
    <w:qFormat/>
    <w:rsid w:val="00DF737A"/>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341B"/>
    <w:pPr>
      <w:ind w:left="720"/>
      <w:contextualSpacing/>
    </w:pPr>
  </w:style>
  <w:style w:type="paragraph" w:styleId="NoSpacing">
    <w:name w:val="No Spacing"/>
    <w:uiPriority w:val="1"/>
    <w:qFormat/>
    <w:rsid w:val="001E341B"/>
    <w:pPr>
      <w:spacing w:after="0" w:line="240" w:lineRule="auto"/>
    </w:pPr>
  </w:style>
  <w:style w:type="character" w:styleId="Hyperlink">
    <w:name w:val="Hyperlink"/>
    <w:basedOn w:val="DefaultParagraphFont"/>
    <w:uiPriority w:val="99"/>
    <w:unhideWhenUsed/>
    <w:rsid w:val="001E341B"/>
    <w:rPr>
      <w:color w:val="0563C1" w:themeColor="hyperlink"/>
      <w:u w:val="single"/>
    </w:rPr>
  </w:style>
  <w:style w:type="paragraph" w:styleId="Header">
    <w:name w:val="header"/>
    <w:basedOn w:val="Normal"/>
    <w:link w:val="HeaderChar"/>
    <w:unhideWhenUsed/>
    <w:rsid w:val="00E60056"/>
    <w:pPr>
      <w:tabs>
        <w:tab w:val="center" w:pos="4513"/>
        <w:tab w:val="right" w:pos="9026"/>
      </w:tabs>
      <w:spacing w:after="0" w:line="240" w:lineRule="auto"/>
    </w:pPr>
  </w:style>
  <w:style w:type="character" w:customStyle="1" w:styleId="HeaderChar">
    <w:name w:val="Header Char"/>
    <w:basedOn w:val="DefaultParagraphFont"/>
    <w:link w:val="Header"/>
    <w:rsid w:val="00E60056"/>
  </w:style>
  <w:style w:type="paragraph" w:styleId="Footer">
    <w:name w:val="footer"/>
    <w:basedOn w:val="Normal"/>
    <w:link w:val="FooterChar"/>
    <w:uiPriority w:val="99"/>
    <w:unhideWhenUsed/>
    <w:rsid w:val="00E600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0056"/>
  </w:style>
  <w:style w:type="character" w:customStyle="1" w:styleId="Heading2Char">
    <w:name w:val="Heading 2 Char"/>
    <w:basedOn w:val="DefaultParagraphFont"/>
    <w:link w:val="Heading2"/>
    <w:semiHidden/>
    <w:rsid w:val="00DF737A"/>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semiHidden/>
    <w:rsid w:val="00DF737A"/>
    <w:rPr>
      <w:rFonts w:ascii="Arial" w:eastAsia="Times New Roman" w:hAnsi="Arial" w:cs="Arial"/>
      <w:b/>
      <w:bCs/>
      <w:sz w:val="24"/>
      <w:szCs w:val="20"/>
    </w:rPr>
  </w:style>
  <w:style w:type="paragraph" w:styleId="BodyText2">
    <w:name w:val="Body Text 2"/>
    <w:basedOn w:val="Normal"/>
    <w:link w:val="BodyText2Char"/>
    <w:semiHidden/>
    <w:unhideWhenUsed/>
    <w:rsid w:val="00DF737A"/>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semiHidden/>
    <w:rsid w:val="00DF737A"/>
    <w:rPr>
      <w:rFonts w:ascii="Times New Roman" w:eastAsia="Times New Roman" w:hAnsi="Times New Roman"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704142">
      <w:bodyDiv w:val="1"/>
      <w:marLeft w:val="0"/>
      <w:marRight w:val="0"/>
      <w:marTop w:val="0"/>
      <w:marBottom w:val="0"/>
      <w:divBdr>
        <w:top w:val="none" w:sz="0" w:space="0" w:color="auto"/>
        <w:left w:val="none" w:sz="0" w:space="0" w:color="auto"/>
        <w:bottom w:val="none" w:sz="0" w:space="0" w:color="auto"/>
        <w:right w:val="none" w:sz="0" w:space="0" w:color="auto"/>
      </w:divBdr>
    </w:div>
    <w:div w:id="200835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1.xml"/><Relationship Id="rId18" Type="http://schemas.openxmlformats.org/officeDocument/2006/relationships/hyperlink" Target="https://www.uwtsd.ac.uk/media/uwtsd-website/content-assets/documents/research/research-ethics-integrity-code-practice.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mylocalschool.wales.gov.uk/School/6714067?lang=en" TargetMode="External"/><Relationship Id="rId2" Type="http://schemas.openxmlformats.org/officeDocument/2006/relationships/numbering" Target="numbering.xml"/><Relationship Id="rId16" Type="http://schemas.openxmlformats.org/officeDocument/2006/relationships/hyperlink" Target="https://www.brown.edu/academics/education-alliance/sites/brown.edu.academics.education-alliance/files/publications/act_research.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hyperlink" Target="https://www.bera.ac.uk/researchers-resources/publications/ethical-guidelines-for-educational-research-2011" TargetMode="External"/><Relationship Id="rId10" Type="http://schemas.openxmlformats.org/officeDocument/2006/relationships/image" Target="media/image2.png"/><Relationship Id="rId19" Type="http://schemas.openxmlformats.org/officeDocument/2006/relationships/hyperlink" Target="http://www.dylanwilliamcenter.com/is-the-feedback-you-are-giving-students-helping-or-hindering/"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hyperlink" Target="http://www.aaia.org.uk/content/uploads/2010/06/Assessment-for-Learning-10-principles.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Nadine\Documents\PGCE\Data%20from%20research.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ysClr val="windowText" lastClr="000000"/>
                </a:solidFill>
              </a:rPr>
              <a:t>Graph</a:t>
            </a:r>
            <a:r>
              <a:rPr lang="en-GB" baseline="0">
                <a:solidFill>
                  <a:sysClr val="windowText" lastClr="000000"/>
                </a:solidFill>
              </a:rPr>
              <a:t> to Show Changes in Pupils' Results Based on Feedback Type</a:t>
            </a:r>
            <a:endParaRPr lang="en-GB">
              <a:solidFill>
                <a:sysClr val="windowText" lastClr="000000"/>
              </a:solidFill>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 from research.xlsx]Sheet1'!$N$1</c:f>
              <c:strCache>
                <c:ptCount val="1"/>
                <c:pt idx="0">
                  <c:v>Average Change</c:v>
                </c:pt>
              </c:strCache>
            </c:strRef>
          </c:tx>
          <c:spPr>
            <a:solidFill>
              <a:schemeClr val="accent2"/>
            </a:solidFill>
            <a:ln>
              <a:noFill/>
            </a:ln>
            <a:effectLst/>
          </c:spPr>
          <c:invertIfNegative val="0"/>
          <c:cat>
            <c:strRef>
              <c:f>'[Data from research.xlsx]Sheet1'!$M$2:$M$3</c:f>
              <c:strCache>
                <c:ptCount val="2"/>
                <c:pt idx="0">
                  <c:v>Written</c:v>
                </c:pt>
                <c:pt idx="1">
                  <c:v>Verbal</c:v>
                </c:pt>
              </c:strCache>
            </c:strRef>
          </c:cat>
          <c:val>
            <c:numRef>
              <c:f>'[Data from research.xlsx]Sheet1'!$N$2:$N$3</c:f>
              <c:numCache>
                <c:formatCode>General</c:formatCode>
                <c:ptCount val="2"/>
                <c:pt idx="0">
                  <c:v>1.3</c:v>
                </c:pt>
                <c:pt idx="1">
                  <c:v>0.72</c:v>
                </c:pt>
              </c:numCache>
            </c:numRef>
          </c:val>
          <c:extLst>
            <c:ext xmlns:c16="http://schemas.microsoft.com/office/drawing/2014/chart" uri="{C3380CC4-5D6E-409C-BE32-E72D297353CC}">
              <c16:uniqueId val="{00000000-85AF-455E-BB99-1487401EA138}"/>
            </c:ext>
          </c:extLst>
        </c:ser>
        <c:dLbls>
          <c:showLegendKey val="0"/>
          <c:showVal val="0"/>
          <c:showCatName val="0"/>
          <c:showSerName val="0"/>
          <c:showPercent val="0"/>
          <c:showBubbleSize val="0"/>
        </c:dLbls>
        <c:gapWidth val="219"/>
        <c:overlap val="-27"/>
        <c:axId val="253259864"/>
        <c:axId val="253260648"/>
      </c:barChart>
      <c:catAx>
        <c:axId val="2532598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a:solidFill>
                      <a:sysClr val="windowText" lastClr="000000"/>
                    </a:solidFill>
                  </a:rPr>
                  <a:t>Feedback</a:t>
                </a:r>
                <a:r>
                  <a:rPr lang="en-GB" sz="1050" baseline="0">
                    <a:solidFill>
                      <a:sysClr val="windowText" lastClr="000000"/>
                    </a:solidFill>
                  </a:rPr>
                  <a:t> Type</a:t>
                </a:r>
                <a:endParaRPr lang="en-GB" sz="1050">
                  <a:solidFill>
                    <a:sysClr val="windowText" lastClr="000000"/>
                  </a:solidFill>
                </a:endParaRP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260648"/>
        <c:crosses val="autoZero"/>
        <c:auto val="1"/>
        <c:lblAlgn val="ctr"/>
        <c:lblOffset val="100"/>
        <c:noMultiLvlLbl val="0"/>
      </c:catAx>
      <c:valAx>
        <c:axId val="253260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a:solidFill>
                      <a:sysClr val="windowText" lastClr="000000"/>
                    </a:solidFill>
                  </a:rPr>
                  <a:t>Average Change</a:t>
                </a:r>
                <a:r>
                  <a:rPr lang="en-GB" sz="1050" baseline="0">
                    <a:solidFill>
                      <a:sysClr val="windowText" lastClr="000000"/>
                    </a:solidFill>
                  </a:rPr>
                  <a:t> </a:t>
                </a:r>
                <a:endParaRPr lang="en-GB" sz="1050">
                  <a:solidFill>
                    <a:sysClr val="windowText" lastClr="000000"/>
                  </a:solidFill>
                </a:endParaRPr>
              </a:p>
            </c:rich>
          </c:tx>
          <c:layout>
            <c:manualLayout>
              <c:xMode val="edge"/>
              <c:yMode val="edge"/>
              <c:x val="1.6666666666666666E-2"/>
              <c:y val="0.3471682706328375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259864"/>
        <c:crosses val="autoZero"/>
        <c:crossBetween val="between"/>
      </c:valAx>
      <c:spPr>
        <a:noFill/>
        <a:ln>
          <a:noFill/>
        </a:ln>
        <a:effectLst/>
      </c:spPr>
    </c:plotArea>
    <c:plotVisOnly val="1"/>
    <c:dispBlanksAs val="gap"/>
    <c:showDLblsOverMax val="0"/>
  </c:chart>
  <c:spPr>
    <a:solidFill>
      <a:srgbClr val="CCECFF"/>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FF388-E8C2-4888-9E9F-CE9992CA3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13133</TotalTime>
  <Pages>16</Pages>
  <Words>8378</Words>
  <Characters>47759</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Pike (DWR ITT)</dc:creator>
  <cp:keywords/>
  <dc:description/>
  <cp:lastModifiedBy>N Pike (DWR ITT)</cp:lastModifiedBy>
  <cp:revision>96</cp:revision>
  <dcterms:created xsi:type="dcterms:W3CDTF">2018-02-25T13:59:00Z</dcterms:created>
  <dcterms:modified xsi:type="dcterms:W3CDTF">2018-05-03T09:15:00Z</dcterms:modified>
</cp:coreProperties>
</file>