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D8116E" w14:textId="0CE6E011" w:rsidR="00E50CAA" w:rsidRDefault="00E50CAA">
      <w:pPr>
        <w:spacing w:line="360" w:lineRule="auto"/>
        <w:jc w:val="center"/>
        <w:rPr>
          <w:rFonts w:ascii="Times New Roman" w:eastAsia="Times New Roman" w:hAnsi="Times New Roman" w:cs="Times New Roman"/>
          <w:sz w:val="40"/>
          <w:szCs w:val="40"/>
        </w:rPr>
      </w:pPr>
      <w:r w:rsidRPr="00E50CAA">
        <w:rPr>
          <w:rFonts w:ascii="Times New Roman" w:eastAsia="Times New Roman" w:hAnsi="Times New Roman" w:cs="Times New Roman"/>
          <w:noProof/>
          <w:sz w:val="40"/>
          <w:szCs w:val="40"/>
        </w:rPr>
        <mc:AlternateContent>
          <mc:Choice Requires="wps">
            <w:drawing>
              <wp:anchor distT="45720" distB="45720" distL="114300" distR="114300" simplePos="0" relativeHeight="251665408" behindDoc="0" locked="0" layoutInCell="1" allowOverlap="1" wp14:anchorId="102E9EAE" wp14:editId="7DC9DA32">
                <wp:simplePos x="0" y="0"/>
                <wp:positionH relativeFrom="column">
                  <wp:posOffset>4324350</wp:posOffset>
                </wp:positionH>
                <wp:positionV relativeFrom="paragraph">
                  <wp:posOffset>2000250</wp:posOffset>
                </wp:positionV>
                <wp:extent cx="1009650" cy="257175"/>
                <wp:effectExtent l="0" t="0" r="19050"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257175"/>
                        </a:xfrm>
                        <a:prstGeom prst="rect">
                          <a:avLst/>
                        </a:prstGeom>
                        <a:solidFill>
                          <a:srgbClr val="FFFFFF"/>
                        </a:solidFill>
                        <a:ln w="9525">
                          <a:solidFill>
                            <a:srgbClr val="000000"/>
                          </a:solidFill>
                          <a:miter lim="800000"/>
                          <a:headEnd/>
                          <a:tailEnd/>
                        </a:ln>
                      </wps:spPr>
                      <wps:txbx>
                        <w:txbxContent>
                          <w:p w14:paraId="36720946" w14:textId="5BD44C46" w:rsidR="00E36275" w:rsidRDefault="00E36275" w:rsidP="00E50CAA">
                            <w:r>
                              <w:t>1708140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2E9EAE" id="_x0000_t202" coordsize="21600,21600" o:spt="202" path="m,l,21600r21600,l21600,xe">
                <v:stroke joinstyle="miter"/>
                <v:path gradientshapeok="t" o:connecttype="rect"/>
              </v:shapetype>
              <v:shape id="Text Box 2" o:spid="_x0000_s1026" type="#_x0000_t202" style="position:absolute;left:0;text-align:left;margin-left:340.5pt;margin-top:157.5pt;width:79.5pt;height:20.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">
                <v:textbox>
                  <w:txbxContent>
                    <w:p w14:paraId="36720946" w14:textId="5BD44C46" w:rsidR="00E36275" w:rsidRDefault="00E36275" w:rsidP="00E50CAA">
                      <w:r>
                        <w:t>1708140</w:t>
                      </w:r>
                    </w:p>
                  </w:txbxContent>
                </v:textbox>
                <w10:wrap type="square"/>
              </v:shape>
            </w:pict>
          </mc:Fallback>
        </mc:AlternateContent>
      </w:r>
      <w:r w:rsidRPr="00E50CAA">
        <w:rPr>
          <w:rFonts w:ascii="Times New Roman" w:eastAsia="Times New Roman" w:hAnsi="Times New Roman" w:cs="Times New Roman"/>
          <w:noProof/>
          <w:sz w:val="40"/>
          <w:szCs w:val="40"/>
        </w:rPr>
        <mc:AlternateContent>
          <mc:Choice Requires="wps">
            <w:drawing>
              <wp:anchor distT="45720" distB="45720" distL="114300" distR="114300" simplePos="0" relativeHeight="251663360" behindDoc="0" locked="0" layoutInCell="1" allowOverlap="1" wp14:anchorId="17D16978" wp14:editId="0F07086C">
                <wp:simplePos x="0" y="0"/>
                <wp:positionH relativeFrom="column">
                  <wp:posOffset>1514475</wp:posOffset>
                </wp:positionH>
                <wp:positionV relativeFrom="paragraph">
                  <wp:posOffset>1971675</wp:posOffset>
                </wp:positionV>
                <wp:extent cx="1495425" cy="25717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57175"/>
                        </a:xfrm>
                        <a:prstGeom prst="rect">
                          <a:avLst/>
                        </a:prstGeom>
                        <a:solidFill>
                          <a:srgbClr val="FFFFFF"/>
                        </a:solidFill>
                        <a:ln w="9525">
                          <a:solidFill>
                            <a:srgbClr val="000000"/>
                          </a:solidFill>
                          <a:miter lim="800000"/>
                          <a:headEnd/>
                          <a:tailEnd/>
                        </a:ln>
                      </wps:spPr>
                      <wps:txbx>
                        <w:txbxContent>
                          <w:p w14:paraId="4491A652" w14:textId="1CE57DF3" w:rsidR="00E36275" w:rsidRDefault="00E36275">
                            <w:r>
                              <w:t xml:space="preserve">Eleasha Carridge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D16978" id="_x0000_s1027" type="#_x0000_t202" style="position:absolute;left:0;text-align:left;margin-left:119.25pt;margin-top:155.25pt;width:117.75pt;height:20.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">
                <v:textbox>
                  <w:txbxContent>
                    <w:p w14:paraId="4491A652" w14:textId="1CE57DF3" w:rsidR="00E36275" w:rsidRDefault="00E36275">
                      <w:r>
                        <w:t xml:space="preserve">Eleasha Carridge </w:t>
                      </w:r>
                    </w:p>
                  </w:txbxContent>
                </v:textbox>
                <w10:wrap type="square"/>
              </v:shape>
            </w:pict>
          </mc:Fallback>
        </mc:AlternateContent>
      </w:r>
      <w:r>
        <w:rPr>
          <w:noProof/>
        </w:rPr>
        <w:drawing>
          <wp:anchor distT="0" distB="0" distL="114300" distR="114300" simplePos="0" relativeHeight="251661312" behindDoc="0" locked="0" layoutInCell="1" allowOverlap="1" wp14:anchorId="7BF3BD69" wp14:editId="275F86B4">
            <wp:simplePos x="0" y="0"/>
            <wp:positionH relativeFrom="column">
              <wp:posOffset>-19685</wp:posOffset>
            </wp:positionH>
            <wp:positionV relativeFrom="page">
              <wp:posOffset>1400175</wp:posOffset>
            </wp:positionV>
            <wp:extent cx="5762625" cy="6111240"/>
            <wp:effectExtent l="0" t="0" r="9525"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8252" t="20690" r="29703"/>
                    <a:stretch/>
                  </pic:blipFill>
                  <pic:spPr bwMode="auto">
                    <a:xfrm>
                      <a:off x="0" y="0"/>
                      <a:ext cx="5762625" cy="61112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39C521" w14:textId="5B44CE7B" w:rsidR="00E50CAA" w:rsidRDefault="00E50CAA">
      <w:pPr>
        <w:rPr>
          <w:rFonts w:ascii="Times New Roman" w:eastAsia="Times New Roman" w:hAnsi="Times New Roman" w:cs="Times New Roman"/>
          <w:sz w:val="40"/>
          <w:szCs w:val="40"/>
        </w:rPr>
      </w:pPr>
      <w:r>
        <w:rPr>
          <w:rFonts w:ascii="Times New Roman" w:eastAsia="Times New Roman" w:hAnsi="Times New Roman" w:cs="Times New Roman"/>
          <w:sz w:val="40"/>
          <w:szCs w:val="40"/>
        </w:rPr>
        <w:br w:type="page"/>
      </w:r>
    </w:p>
    <w:p w14:paraId="54F6A50A" w14:textId="77777777" w:rsidR="004023E7" w:rsidRDefault="004023E7">
      <w:pPr>
        <w:spacing w:line="360" w:lineRule="auto"/>
        <w:jc w:val="center"/>
        <w:rPr>
          <w:rFonts w:ascii="Times New Roman" w:eastAsia="Times New Roman" w:hAnsi="Times New Roman" w:cs="Times New Roman"/>
          <w:sz w:val="40"/>
          <w:szCs w:val="40"/>
        </w:rPr>
      </w:pPr>
    </w:p>
    <w:p w14:paraId="782172FD" w14:textId="308A370A" w:rsidR="004023E7" w:rsidRDefault="00F42618">
      <w:pPr>
        <w:pBdr>
          <w:bottom w:val="single" w:sz="6" w:space="1" w:color="000000"/>
        </w:pBdr>
        <w:spacing w:line="360" w:lineRule="auto"/>
        <w:jc w:val="center"/>
        <w:rPr>
          <w:rFonts w:ascii="Times New Roman" w:eastAsia="Times New Roman" w:hAnsi="Times New Roman" w:cs="Times New Roman"/>
          <w:sz w:val="40"/>
          <w:szCs w:val="40"/>
        </w:rPr>
      </w:pPr>
      <w:r>
        <w:rPr>
          <w:rFonts w:ascii="Times New Roman" w:eastAsia="Times New Roman" w:hAnsi="Times New Roman" w:cs="Times New Roman"/>
          <w:sz w:val="40"/>
          <w:szCs w:val="40"/>
        </w:rPr>
        <w:t>How effective are the strategies funded by the Pupil Development Grant in raising the levels of literacy among</w:t>
      </w:r>
      <w:r w:rsidR="00835AC9">
        <w:rPr>
          <w:rFonts w:ascii="Times New Roman" w:eastAsia="Times New Roman" w:hAnsi="Times New Roman" w:cs="Times New Roman"/>
          <w:sz w:val="40"/>
          <w:szCs w:val="40"/>
        </w:rPr>
        <w:t xml:space="preserve"> </w:t>
      </w:r>
      <w:r>
        <w:rPr>
          <w:rFonts w:ascii="Times New Roman" w:eastAsia="Times New Roman" w:hAnsi="Times New Roman" w:cs="Times New Roman"/>
          <w:sz w:val="40"/>
          <w:szCs w:val="40"/>
        </w:rPr>
        <w:t>pupils eligible for Free School Meals?</w:t>
      </w:r>
    </w:p>
    <w:p w14:paraId="36453F6F" w14:textId="77777777" w:rsidR="004023E7" w:rsidRDefault="004023E7">
      <w:pPr>
        <w:spacing w:line="360" w:lineRule="auto"/>
        <w:jc w:val="both"/>
        <w:rPr>
          <w:rFonts w:ascii="Times New Roman" w:eastAsia="Times New Roman" w:hAnsi="Times New Roman" w:cs="Times New Roman"/>
          <w:sz w:val="24"/>
          <w:szCs w:val="24"/>
        </w:rPr>
      </w:pPr>
    </w:p>
    <w:p w14:paraId="199F51FB" w14:textId="77777777" w:rsidR="004023E7" w:rsidRDefault="00F426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1708140</w:t>
      </w:r>
    </w:p>
    <w:p w14:paraId="1018B6B2" w14:textId="77777777" w:rsidR="004023E7" w:rsidRDefault="00F426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 (Hons) Primary Education with QTS </w:t>
      </w:r>
    </w:p>
    <w:p w14:paraId="3DADD45D" w14:textId="77777777" w:rsidR="00E50CAA" w:rsidRDefault="00F426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University of Wales Trinity Saint David</w:t>
      </w:r>
    </w:p>
    <w:p w14:paraId="1F257A19" w14:textId="7A9911B3" w:rsidR="004023E7" w:rsidRDefault="00E50CAA">
      <w:pPr>
        <w:spacing w:line="36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Sioned</w:t>
      </w:r>
      <w:proofErr w:type="spellEnd"/>
      <w:r>
        <w:rPr>
          <w:rFonts w:ascii="Times New Roman" w:eastAsia="Times New Roman" w:hAnsi="Times New Roman" w:cs="Times New Roman"/>
          <w:sz w:val="24"/>
          <w:szCs w:val="24"/>
        </w:rPr>
        <w:t xml:space="preserve"> Hughes</w:t>
      </w:r>
      <w:r w:rsidR="00F42618">
        <w:rPr>
          <w:rFonts w:ascii="Times New Roman" w:eastAsia="Times New Roman" w:hAnsi="Times New Roman" w:cs="Times New Roman"/>
          <w:sz w:val="24"/>
          <w:szCs w:val="24"/>
        </w:rPr>
        <w:t xml:space="preserve"> </w:t>
      </w:r>
    </w:p>
    <w:p w14:paraId="7BC9C3BB" w14:textId="77777777" w:rsidR="004023E7" w:rsidRDefault="00F426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March 2020 </w:t>
      </w:r>
    </w:p>
    <w:p w14:paraId="3207E76E" w14:textId="5F843179" w:rsidR="004023E7" w:rsidRDefault="00F4261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Word count: </w:t>
      </w:r>
      <w:r w:rsidR="00ED6191">
        <w:rPr>
          <w:rFonts w:ascii="Times New Roman" w:eastAsia="Times New Roman" w:hAnsi="Times New Roman" w:cs="Times New Roman"/>
          <w:sz w:val="24"/>
          <w:szCs w:val="24"/>
        </w:rPr>
        <w:t>6547</w:t>
      </w:r>
    </w:p>
    <w:p w14:paraId="74463808" w14:textId="77777777" w:rsidR="004023E7" w:rsidRDefault="004023E7">
      <w:pPr>
        <w:spacing w:line="360" w:lineRule="auto"/>
        <w:jc w:val="center"/>
        <w:rPr>
          <w:rFonts w:ascii="Times New Roman" w:eastAsia="Times New Roman" w:hAnsi="Times New Roman" w:cs="Times New Roman"/>
          <w:sz w:val="24"/>
          <w:szCs w:val="24"/>
        </w:rPr>
      </w:pPr>
    </w:p>
    <w:p w14:paraId="44E07947" w14:textId="77777777" w:rsidR="004023E7" w:rsidRDefault="004023E7">
      <w:pPr>
        <w:spacing w:line="360" w:lineRule="auto"/>
        <w:jc w:val="center"/>
        <w:rPr>
          <w:rFonts w:ascii="Times New Roman" w:eastAsia="Times New Roman" w:hAnsi="Times New Roman" w:cs="Times New Roman"/>
          <w:sz w:val="24"/>
          <w:szCs w:val="24"/>
        </w:rPr>
      </w:pPr>
    </w:p>
    <w:p w14:paraId="729961B2" w14:textId="77777777" w:rsidR="004023E7" w:rsidRDefault="004023E7">
      <w:pPr>
        <w:spacing w:line="360" w:lineRule="auto"/>
        <w:jc w:val="center"/>
        <w:rPr>
          <w:rFonts w:ascii="Times New Roman" w:eastAsia="Times New Roman" w:hAnsi="Times New Roman" w:cs="Times New Roman"/>
          <w:sz w:val="24"/>
          <w:szCs w:val="24"/>
        </w:rPr>
      </w:pPr>
    </w:p>
    <w:p w14:paraId="0145DFC1" w14:textId="77777777" w:rsidR="004023E7" w:rsidRDefault="004023E7">
      <w:pPr>
        <w:spacing w:line="360" w:lineRule="auto"/>
        <w:jc w:val="center"/>
        <w:rPr>
          <w:rFonts w:ascii="Times New Roman" w:eastAsia="Times New Roman" w:hAnsi="Times New Roman" w:cs="Times New Roman"/>
          <w:sz w:val="24"/>
          <w:szCs w:val="24"/>
        </w:rPr>
      </w:pPr>
    </w:p>
    <w:p w14:paraId="70A5ACC7" w14:textId="77777777" w:rsidR="004023E7" w:rsidRDefault="004023E7">
      <w:pPr>
        <w:spacing w:line="360" w:lineRule="auto"/>
        <w:jc w:val="center"/>
        <w:rPr>
          <w:rFonts w:ascii="Times New Roman" w:eastAsia="Times New Roman" w:hAnsi="Times New Roman" w:cs="Times New Roman"/>
          <w:sz w:val="24"/>
          <w:szCs w:val="24"/>
        </w:rPr>
      </w:pPr>
    </w:p>
    <w:p w14:paraId="1EE23AF1" w14:textId="77777777" w:rsidR="004023E7" w:rsidRDefault="004023E7">
      <w:pPr>
        <w:spacing w:line="360" w:lineRule="auto"/>
        <w:jc w:val="center"/>
        <w:rPr>
          <w:rFonts w:ascii="Times New Roman" w:eastAsia="Times New Roman" w:hAnsi="Times New Roman" w:cs="Times New Roman"/>
          <w:sz w:val="24"/>
          <w:szCs w:val="24"/>
        </w:rPr>
      </w:pPr>
    </w:p>
    <w:p w14:paraId="67FBFD19" w14:textId="77777777" w:rsidR="004023E7" w:rsidRDefault="004023E7">
      <w:pPr>
        <w:spacing w:line="360" w:lineRule="auto"/>
        <w:jc w:val="center"/>
        <w:rPr>
          <w:rFonts w:ascii="Times New Roman" w:eastAsia="Times New Roman" w:hAnsi="Times New Roman" w:cs="Times New Roman"/>
          <w:sz w:val="24"/>
          <w:szCs w:val="24"/>
        </w:rPr>
      </w:pPr>
    </w:p>
    <w:p w14:paraId="4929A836" w14:textId="77777777" w:rsidR="004023E7" w:rsidRDefault="004023E7">
      <w:pPr>
        <w:spacing w:line="360" w:lineRule="auto"/>
        <w:jc w:val="center"/>
        <w:rPr>
          <w:rFonts w:ascii="Times New Roman" w:eastAsia="Times New Roman" w:hAnsi="Times New Roman" w:cs="Times New Roman"/>
          <w:sz w:val="24"/>
          <w:szCs w:val="24"/>
        </w:rPr>
      </w:pPr>
    </w:p>
    <w:p w14:paraId="5E26EA52" w14:textId="77777777" w:rsidR="004023E7" w:rsidRDefault="004023E7">
      <w:pPr>
        <w:spacing w:line="360" w:lineRule="auto"/>
        <w:jc w:val="center"/>
        <w:rPr>
          <w:rFonts w:ascii="Times New Roman" w:eastAsia="Times New Roman" w:hAnsi="Times New Roman" w:cs="Times New Roman"/>
          <w:sz w:val="24"/>
          <w:szCs w:val="24"/>
        </w:rPr>
      </w:pPr>
    </w:p>
    <w:p w14:paraId="15F8294D" w14:textId="77777777" w:rsidR="004023E7" w:rsidRDefault="004023E7">
      <w:pPr>
        <w:spacing w:line="360" w:lineRule="auto"/>
        <w:jc w:val="center"/>
        <w:rPr>
          <w:rFonts w:ascii="Times New Roman" w:eastAsia="Times New Roman" w:hAnsi="Times New Roman" w:cs="Times New Roman"/>
          <w:sz w:val="24"/>
          <w:szCs w:val="24"/>
        </w:rPr>
      </w:pPr>
    </w:p>
    <w:p w14:paraId="6C553CD2" w14:textId="77777777" w:rsidR="004023E7" w:rsidRDefault="004023E7">
      <w:pPr>
        <w:spacing w:line="360" w:lineRule="auto"/>
        <w:jc w:val="center"/>
        <w:rPr>
          <w:rFonts w:ascii="Times New Roman" w:eastAsia="Times New Roman" w:hAnsi="Times New Roman" w:cs="Times New Roman"/>
          <w:sz w:val="24"/>
          <w:szCs w:val="24"/>
        </w:rPr>
      </w:pPr>
    </w:p>
    <w:p w14:paraId="7C9B0BF6" w14:textId="77777777" w:rsidR="00835AC9" w:rsidRDefault="00835AC9">
      <w:pPr>
        <w:pBdr>
          <w:bottom w:val="single" w:sz="6" w:space="1" w:color="000000"/>
        </w:pBdr>
        <w:spacing w:line="360" w:lineRule="auto"/>
        <w:rPr>
          <w:rFonts w:ascii="Times New Roman" w:eastAsia="Times New Roman" w:hAnsi="Times New Roman" w:cs="Times New Roman"/>
          <w:sz w:val="24"/>
          <w:szCs w:val="24"/>
        </w:rPr>
      </w:pPr>
    </w:p>
    <w:p w14:paraId="487DC6F6" w14:textId="7880B48A" w:rsidR="004023E7" w:rsidRDefault="00F42618">
      <w:pPr>
        <w:pBdr>
          <w:bottom w:val="single" w:sz="6" w:space="1" w:color="000000"/>
        </w:pBdr>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Frontispiece </w:t>
      </w:r>
    </w:p>
    <w:p w14:paraId="1C46A941" w14:textId="1F66AADB" w:rsidR="004023E7" w:rsidRDefault="00F426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to certify that the work presented in this research project is the result of the investigation carried out by the student, except where reference is made. The research project nor any other part of it has been presented or is being submitted in candidature of any award other than in part of the degree BA (Hons) in Primary Education with QTS of the University of Wales Trinity Saint David. I understand that</w:t>
      </w:r>
      <w:r w:rsidR="00E36275">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work I use without reference constitutes plagiarism and will result in the failure of this module. </w:t>
      </w:r>
    </w:p>
    <w:p w14:paraId="5DD7ECF1" w14:textId="77777777" w:rsidR="004023E7" w:rsidRDefault="004023E7">
      <w:pPr>
        <w:spacing w:line="360" w:lineRule="auto"/>
        <w:rPr>
          <w:rFonts w:ascii="Times New Roman" w:eastAsia="Times New Roman" w:hAnsi="Times New Roman" w:cs="Times New Roman"/>
          <w:sz w:val="24"/>
          <w:szCs w:val="24"/>
        </w:rPr>
      </w:pPr>
    </w:p>
    <w:p w14:paraId="3FA9BA95" w14:textId="77777777" w:rsidR="004023E7" w:rsidRDefault="004023E7">
      <w:pPr>
        <w:spacing w:line="360" w:lineRule="auto"/>
        <w:rPr>
          <w:rFonts w:ascii="Times New Roman" w:eastAsia="Times New Roman" w:hAnsi="Times New Roman" w:cs="Times New Roman"/>
          <w:sz w:val="24"/>
          <w:szCs w:val="24"/>
        </w:rPr>
      </w:pPr>
    </w:p>
    <w:p w14:paraId="6D67C895" w14:textId="77777777" w:rsidR="004023E7" w:rsidRDefault="004023E7">
      <w:pPr>
        <w:spacing w:line="360" w:lineRule="auto"/>
        <w:rPr>
          <w:rFonts w:ascii="Times New Roman" w:eastAsia="Times New Roman" w:hAnsi="Times New Roman" w:cs="Times New Roman"/>
          <w:sz w:val="24"/>
          <w:szCs w:val="24"/>
        </w:rPr>
      </w:pPr>
    </w:p>
    <w:p w14:paraId="4186EFE5" w14:textId="77777777" w:rsidR="004023E7" w:rsidRDefault="004023E7">
      <w:pPr>
        <w:spacing w:line="360" w:lineRule="auto"/>
        <w:rPr>
          <w:rFonts w:ascii="Times New Roman" w:eastAsia="Times New Roman" w:hAnsi="Times New Roman" w:cs="Times New Roman"/>
          <w:sz w:val="24"/>
          <w:szCs w:val="24"/>
        </w:rPr>
      </w:pPr>
    </w:p>
    <w:p w14:paraId="70ADF017" w14:textId="77777777" w:rsidR="004023E7" w:rsidRDefault="004023E7">
      <w:pPr>
        <w:spacing w:line="360" w:lineRule="auto"/>
        <w:rPr>
          <w:rFonts w:ascii="Times New Roman" w:eastAsia="Times New Roman" w:hAnsi="Times New Roman" w:cs="Times New Roman"/>
          <w:sz w:val="24"/>
          <w:szCs w:val="24"/>
        </w:rPr>
      </w:pPr>
    </w:p>
    <w:p w14:paraId="5BE0A2A2" w14:textId="77777777" w:rsidR="004023E7" w:rsidRDefault="004023E7">
      <w:pPr>
        <w:spacing w:line="360" w:lineRule="auto"/>
        <w:rPr>
          <w:rFonts w:ascii="Times New Roman" w:eastAsia="Times New Roman" w:hAnsi="Times New Roman" w:cs="Times New Roman"/>
          <w:sz w:val="24"/>
          <w:szCs w:val="24"/>
        </w:rPr>
      </w:pPr>
    </w:p>
    <w:p w14:paraId="53CBF97E" w14:textId="77777777" w:rsidR="004023E7" w:rsidRDefault="004023E7">
      <w:pPr>
        <w:spacing w:line="360" w:lineRule="auto"/>
        <w:rPr>
          <w:rFonts w:ascii="Times New Roman" w:eastAsia="Times New Roman" w:hAnsi="Times New Roman" w:cs="Times New Roman"/>
          <w:sz w:val="24"/>
          <w:szCs w:val="24"/>
        </w:rPr>
      </w:pPr>
    </w:p>
    <w:p w14:paraId="532F2C0A" w14:textId="77777777" w:rsidR="004023E7" w:rsidRDefault="004023E7">
      <w:pPr>
        <w:spacing w:line="360" w:lineRule="auto"/>
        <w:rPr>
          <w:rFonts w:ascii="Times New Roman" w:eastAsia="Times New Roman" w:hAnsi="Times New Roman" w:cs="Times New Roman"/>
          <w:sz w:val="24"/>
          <w:szCs w:val="24"/>
        </w:rPr>
      </w:pPr>
    </w:p>
    <w:p w14:paraId="53B97098" w14:textId="77777777" w:rsidR="004023E7" w:rsidRDefault="004023E7">
      <w:pPr>
        <w:spacing w:line="360" w:lineRule="auto"/>
        <w:rPr>
          <w:rFonts w:ascii="Times New Roman" w:eastAsia="Times New Roman" w:hAnsi="Times New Roman" w:cs="Times New Roman"/>
          <w:sz w:val="24"/>
          <w:szCs w:val="24"/>
        </w:rPr>
      </w:pPr>
    </w:p>
    <w:p w14:paraId="0C2165D1" w14:textId="77777777" w:rsidR="004023E7" w:rsidRDefault="004023E7">
      <w:pPr>
        <w:spacing w:line="360" w:lineRule="auto"/>
        <w:rPr>
          <w:rFonts w:ascii="Times New Roman" w:eastAsia="Times New Roman" w:hAnsi="Times New Roman" w:cs="Times New Roman"/>
          <w:sz w:val="24"/>
          <w:szCs w:val="24"/>
        </w:rPr>
      </w:pPr>
    </w:p>
    <w:p w14:paraId="784BBA4B" w14:textId="77777777" w:rsidR="004023E7" w:rsidRDefault="004023E7">
      <w:pPr>
        <w:spacing w:line="360" w:lineRule="auto"/>
        <w:rPr>
          <w:rFonts w:ascii="Times New Roman" w:eastAsia="Times New Roman" w:hAnsi="Times New Roman" w:cs="Times New Roman"/>
          <w:sz w:val="24"/>
          <w:szCs w:val="24"/>
        </w:rPr>
      </w:pPr>
    </w:p>
    <w:p w14:paraId="0C36D85E" w14:textId="77777777" w:rsidR="004023E7" w:rsidRDefault="004023E7">
      <w:pPr>
        <w:pBdr>
          <w:bottom w:val="single" w:sz="6" w:space="1" w:color="000000"/>
        </w:pBdr>
        <w:spacing w:line="360" w:lineRule="auto"/>
        <w:rPr>
          <w:rFonts w:ascii="Times New Roman" w:eastAsia="Times New Roman" w:hAnsi="Times New Roman" w:cs="Times New Roman"/>
          <w:sz w:val="24"/>
          <w:szCs w:val="24"/>
        </w:rPr>
      </w:pPr>
    </w:p>
    <w:p w14:paraId="2F175136" w14:textId="77777777" w:rsidR="004023E7" w:rsidRDefault="004023E7">
      <w:pPr>
        <w:pBdr>
          <w:bottom w:val="single" w:sz="6" w:space="1" w:color="000000"/>
        </w:pBdr>
        <w:spacing w:line="360" w:lineRule="auto"/>
        <w:rPr>
          <w:rFonts w:ascii="Times New Roman" w:eastAsia="Times New Roman" w:hAnsi="Times New Roman" w:cs="Times New Roman"/>
          <w:sz w:val="24"/>
          <w:szCs w:val="24"/>
        </w:rPr>
      </w:pPr>
    </w:p>
    <w:p w14:paraId="2C934DE6" w14:textId="77777777" w:rsidR="004023E7" w:rsidRDefault="004023E7">
      <w:pPr>
        <w:pBdr>
          <w:bottom w:val="single" w:sz="6" w:space="1" w:color="000000"/>
        </w:pBdr>
        <w:spacing w:line="360" w:lineRule="auto"/>
        <w:rPr>
          <w:rFonts w:ascii="Times New Roman" w:eastAsia="Times New Roman" w:hAnsi="Times New Roman" w:cs="Times New Roman"/>
          <w:sz w:val="32"/>
          <w:szCs w:val="32"/>
        </w:rPr>
      </w:pPr>
    </w:p>
    <w:p w14:paraId="2A203CC2" w14:textId="77777777" w:rsidR="004023E7" w:rsidRDefault="004023E7">
      <w:pPr>
        <w:pBdr>
          <w:bottom w:val="single" w:sz="6" w:space="1" w:color="000000"/>
        </w:pBdr>
        <w:spacing w:line="360" w:lineRule="auto"/>
        <w:rPr>
          <w:rFonts w:ascii="Times New Roman" w:eastAsia="Times New Roman" w:hAnsi="Times New Roman" w:cs="Times New Roman"/>
          <w:sz w:val="32"/>
          <w:szCs w:val="32"/>
        </w:rPr>
      </w:pPr>
    </w:p>
    <w:p w14:paraId="31C7ADE7" w14:textId="77777777" w:rsidR="004023E7" w:rsidRDefault="004023E7">
      <w:pPr>
        <w:pBdr>
          <w:bottom w:val="single" w:sz="6" w:space="1" w:color="000000"/>
        </w:pBdr>
        <w:spacing w:line="360" w:lineRule="auto"/>
        <w:rPr>
          <w:rFonts w:ascii="Times New Roman" w:eastAsia="Times New Roman" w:hAnsi="Times New Roman" w:cs="Times New Roman"/>
          <w:sz w:val="32"/>
          <w:szCs w:val="32"/>
        </w:rPr>
      </w:pPr>
    </w:p>
    <w:p w14:paraId="54673F13" w14:textId="77777777" w:rsidR="004023E7" w:rsidRDefault="004023E7">
      <w:pPr>
        <w:pBdr>
          <w:bottom w:val="single" w:sz="6" w:space="1" w:color="000000"/>
        </w:pBdr>
        <w:spacing w:line="360" w:lineRule="auto"/>
        <w:rPr>
          <w:rFonts w:ascii="Times New Roman" w:eastAsia="Times New Roman" w:hAnsi="Times New Roman" w:cs="Times New Roman"/>
          <w:sz w:val="32"/>
          <w:szCs w:val="32"/>
        </w:rPr>
      </w:pPr>
    </w:p>
    <w:p w14:paraId="436690FF" w14:textId="77777777" w:rsidR="004023E7" w:rsidRDefault="00F42618">
      <w:pPr>
        <w:pBdr>
          <w:bottom w:val="single" w:sz="6" w:space="1" w:color="000000"/>
        </w:pBdr>
        <w:spacing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 xml:space="preserve">Acknowledgements </w:t>
      </w:r>
    </w:p>
    <w:p w14:paraId="50D56F89" w14:textId="3C0FADC7" w:rsidR="004023E7" w:rsidRDefault="00F426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36275">
        <w:rPr>
          <w:rFonts w:ascii="Times New Roman" w:eastAsia="Times New Roman" w:hAnsi="Times New Roman" w:cs="Times New Roman"/>
          <w:sz w:val="24"/>
          <w:szCs w:val="24"/>
        </w:rPr>
        <w:t>author</w:t>
      </w:r>
      <w:r>
        <w:rPr>
          <w:rFonts w:ascii="Times New Roman" w:eastAsia="Times New Roman" w:hAnsi="Times New Roman" w:cs="Times New Roman"/>
          <w:sz w:val="24"/>
          <w:szCs w:val="24"/>
        </w:rPr>
        <w:t xml:space="preserve"> would like to take this opportunity to thank the children and members of staff who participated in this research project. Without their engagement in the research, this paper would not be possible. The author would like to extend gratitude to their tutor and module lead, </w:t>
      </w:r>
      <w:proofErr w:type="spellStart"/>
      <w:r>
        <w:rPr>
          <w:rFonts w:ascii="Times New Roman" w:eastAsia="Times New Roman" w:hAnsi="Times New Roman" w:cs="Times New Roman"/>
          <w:sz w:val="24"/>
          <w:szCs w:val="24"/>
        </w:rPr>
        <w:t>Dr.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Sioned</w:t>
      </w:r>
      <w:proofErr w:type="spellEnd"/>
      <w:r>
        <w:rPr>
          <w:rFonts w:ascii="Times New Roman" w:eastAsia="Times New Roman" w:hAnsi="Times New Roman" w:cs="Times New Roman"/>
          <w:sz w:val="24"/>
          <w:szCs w:val="24"/>
        </w:rPr>
        <w:t xml:space="preserve"> Hughes. Her support and advice made the project an enjoyable and positive experience. </w:t>
      </w:r>
    </w:p>
    <w:p w14:paraId="2724C000" w14:textId="77777777" w:rsidR="004023E7" w:rsidRDefault="00F4261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author would like to thank the University for their ongoing support throughout this process. </w:t>
      </w:r>
    </w:p>
    <w:p w14:paraId="47E682B0" w14:textId="77777777" w:rsidR="004023E7" w:rsidRDefault="004023E7">
      <w:pPr>
        <w:rPr>
          <w:rFonts w:ascii="Times New Roman" w:eastAsia="Times New Roman" w:hAnsi="Times New Roman" w:cs="Times New Roman"/>
          <w:sz w:val="24"/>
          <w:szCs w:val="24"/>
        </w:rPr>
      </w:pPr>
    </w:p>
    <w:p w14:paraId="713066BC" w14:textId="77777777" w:rsidR="004023E7" w:rsidRDefault="004023E7">
      <w:pPr>
        <w:rPr>
          <w:rFonts w:ascii="Times New Roman" w:eastAsia="Times New Roman" w:hAnsi="Times New Roman" w:cs="Times New Roman"/>
          <w:sz w:val="24"/>
          <w:szCs w:val="24"/>
        </w:rPr>
      </w:pPr>
    </w:p>
    <w:p w14:paraId="68E24177" w14:textId="77777777" w:rsidR="004023E7" w:rsidRDefault="004023E7">
      <w:pPr>
        <w:rPr>
          <w:rFonts w:ascii="Times New Roman" w:eastAsia="Times New Roman" w:hAnsi="Times New Roman" w:cs="Times New Roman"/>
          <w:sz w:val="24"/>
          <w:szCs w:val="24"/>
        </w:rPr>
      </w:pPr>
    </w:p>
    <w:p w14:paraId="4AF66625" w14:textId="77777777" w:rsidR="004023E7" w:rsidRDefault="004023E7">
      <w:pPr>
        <w:rPr>
          <w:rFonts w:ascii="Times New Roman" w:eastAsia="Times New Roman" w:hAnsi="Times New Roman" w:cs="Times New Roman"/>
          <w:sz w:val="24"/>
          <w:szCs w:val="24"/>
        </w:rPr>
      </w:pPr>
    </w:p>
    <w:p w14:paraId="69B97334" w14:textId="77777777" w:rsidR="004023E7" w:rsidRDefault="004023E7">
      <w:pPr>
        <w:rPr>
          <w:rFonts w:ascii="Times New Roman" w:eastAsia="Times New Roman" w:hAnsi="Times New Roman" w:cs="Times New Roman"/>
          <w:sz w:val="24"/>
          <w:szCs w:val="24"/>
        </w:rPr>
      </w:pPr>
    </w:p>
    <w:p w14:paraId="0A8582F6" w14:textId="77777777" w:rsidR="004023E7" w:rsidRDefault="004023E7">
      <w:pPr>
        <w:rPr>
          <w:rFonts w:ascii="Times New Roman" w:eastAsia="Times New Roman" w:hAnsi="Times New Roman" w:cs="Times New Roman"/>
          <w:sz w:val="24"/>
          <w:szCs w:val="24"/>
        </w:rPr>
      </w:pPr>
    </w:p>
    <w:p w14:paraId="3EFDCE84" w14:textId="77777777" w:rsidR="004023E7" w:rsidRDefault="004023E7">
      <w:pPr>
        <w:rPr>
          <w:rFonts w:ascii="Times New Roman" w:eastAsia="Times New Roman" w:hAnsi="Times New Roman" w:cs="Times New Roman"/>
          <w:sz w:val="24"/>
          <w:szCs w:val="24"/>
        </w:rPr>
      </w:pPr>
    </w:p>
    <w:p w14:paraId="29E86BCE" w14:textId="77777777" w:rsidR="004023E7" w:rsidRDefault="004023E7">
      <w:pPr>
        <w:rPr>
          <w:rFonts w:ascii="Times New Roman" w:eastAsia="Times New Roman" w:hAnsi="Times New Roman" w:cs="Times New Roman"/>
          <w:sz w:val="24"/>
          <w:szCs w:val="24"/>
        </w:rPr>
      </w:pPr>
    </w:p>
    <w:p w14:paraId="547C8D1C" w14:textId="77777777" w:rsidR="004023E7" w:rsidRDefault="004023E7">
      <w:pPr>
        <w:rPr>
          <w:rFonts w:ascii="Times New Roman" w:eastAsia="Times New Roman" w:hAnsi="Times New Roman" w:cs="Times New Roman"/>
          <w:sz w:val="24"/>
          <w:szCs w:val="24"/>
        </w:rPr>
      </w:pPr>
    </w:p>
    <w:p w14:paraId="493E4BC1" w14:textId="77777777" w:rsidR="004023E7" w:rsidRDefault="004023E7">
      <w:pPr>
        <w:rPr>
          <w:rFonts w:ascii="Times New Roman" w:eastAsia="Times New Roman" w:hAnsi="Times New Roman" w:cs="Times New Roman"/>
          <w:sz w:val="24"/>
          <w:szCs w:val="24"/>
        </w:rPr>
      </w:pPr>
    </w:p>
    <w:p w14:paraId="75ED0A1F" w14:textId="77777777" w:rsidR="004023E7" w:rsidRDefault="004023E7">
      <w:pPr>
        <w:rPr>
          <w:rFonts w:ascii="Times New Roman" w:eastAsia="Times New Roman" w:hAnsi="Times New Roman" w:cs="Times New Roman"/>
          <w:sz w:val="24"/>
          <w:szCs w:val="24"/>
        </w:rPr>
      </w:pPr>
    </w:p>
    <w:p w14:paraId="21AA2D64" w14:textId="77777777" w:rsidR="004023E7" w:rsidRDefault="004023E7">
      <w:pPr>
        <w:rPr>
          <w:rFonts w:ascii="Times New Roman" w:eastAsia="Times New Roman" w:hAnsi="Times New Roman" w:cs="Times New Roman"/>
          <w:sz w:val="24"/>
          <w:szCs w:val="24"/>
        </w:rPr>
      </w:pPr>
    </w:p>
    <w:p w14:paraId="189C1EFC" w14:textId="77777777" w:rsidR="004023E7" w:rsidRDefault="004023E7">
      <w:pPr>
        <w:rPr>
          <w:rFonts w:ascii="Times New Roman" w:eastAsia="Times New Roman" w:hAnsi="Times New Roman" w:cs="Times New Roman"/>
          <w:sz w:val="24"/>
          <w:szCs w:val="24"/>
        </w:rPr>
      </w:pPr>
    </w:p>
    <w:p w14:paraId="385D723A" w14:textId="77777777" w:rsidR="004023E7" w:rsidRDefault="004023E7">
      <w:pPr>
        <w:rPr>
          <w:rFonts w:ascii="Times New Roman" w:eastAsia="Times New Roman" w:hAnsi="Times New Roman" w:cs="Times New Roman"/>
          <w:sz w:val="24"/>
          <w:szCs w:val="24"/>
        </w:rPr>
      </w:pPr>
    </w:p>
    <w:p w14:paraId="73F3FC40" w14:textId="77777777" w:rsidR="004023E7" w:rsidRDefault="004023E7">
      <w:pPr>
        <w:rPr>
          <w:rFonts w:ascii="Times New Roman" w:eastAsia="Times New Roman" w:hAnsi="Times New Roman" w:cs="Times New Roman"/>
          <w:sz w:val="24"/>
          <w:szCs w:val="24"/>
        </w:rPr>
      </w:pPr>
    </w:p>
    <w:p w14:paraId="722113A4" w14:textId="77777777" w:rsidR="004023E7" w:rsidRDefault="004023E7">
      <w:pPr>
        <w:rPr>
          <w:rFonts w:ascii="Times New Roman" w:eastAsia="Times New Roman" w:hAnsi="Times New Roman" w:cs="Times New Roman"/>
          <w:sz w:val="24"/>
          <w:szCs w:val="24"/>
        </w:rPr>
      </w:pPr>
    </w:p>
    <w:p w14:paraId="79FB6619" w14:textId="408A7CBE" w:rsidR="004023E7" w:rsidRDefault="004023E7">
      <w:pPr>
        <w:rPr>
          <w:rFonts w:ascii="Times New Roman" w:eastAsia="Times New Roman" w:hAnsi="Times New Roman" w:cs="Times New Roman"/>
          <w:sz w:val="24"/>
          <w:szCs w:val="24"/>
        </w:rPr>
      </w:pPr>
    </w:p>
    <w:p w14:paraId="1BE04983" w14:textId="77777777" w:rsidR="00E36275" w:rsidRDefault="00E36275">
      <w:pPr>
        <w:rPr>
          <w:rFonts w:ascii="Times New Roman" w:eastAsia="Times New Roman" w:hAnsi="Times New Roman" w:cs="Times New Roman"/>
          <w:sz w:val="24"/>
          <w:szCs w:val="24"/>
        </w:rPr>
      </w:pPr>
    </w:p>
    <w:p w14:paraId="3C88C019" w14:textId="77777777" w:rsidR="004023E7" w:rsidRDefault="004023E7">
      <w:pPr>
        <w:rPr>
          <w:rFonts w:ascii="Times New Roman" w:eastAsia="Times New Roman" w:hAnsi="Times New Roman" w:cs="Times New Roman"/>
          <w:sz w:val="24"/>
          <w:szCs w:val="24"/>
        </w:rPr>
      </w:pPr>
    </w:p>
    <w:p w14:paraId="653E5207" w14:textId="77777777" w:rsidR="004023E7" w:rsidRDefault="004023E7">
      <w:pPr>
        <w:rPr>
          <w:rFonts w:ascii="Times New Roman" w:eastAsia="Times New Roman" w:hAnsi="Times New Roman" w:cs="Times New Roman"/>
          <w:sz w:val="24"/>
          <w:szCs w:val="24"/>
        </w:rPr>
      </w:pPr>
    </w:p>
    <w:sdt>
      <w:sdtPr>
        <w:rPr>
          <w:rFonts w:asciiTheme="minorHAnsi" w:eastAsiaTheme="minorEastAsia" w:hAnsiTheme="minorHAnsi" w:cstheme="minorBidi"/>
          <w:color w:val="auto"/>
          <w:sz w:val="21"/>
          <w:szCs w:val="21"/>
        </w:rPr>
        <w:id w:val="-1175028294"/>
        <w:docPartObj>
          <w:docPartGallery w:val="Table of Contents"/>
          <w:docPartUnique/>
        </w:docPartObj>
      </w:sdtPr>
      <w:sdtEndPr>
        <w:rPr>
          <w:b/>
          <w:bCs/>
          <w:noProof/>
        </w:rPr>
      </w:sdtEndPr>
      <w:sdtContent>
        <w:p w14:paraId="5B538714" w14:textId="77777777" w:rsidR="00FF042F" w:rsidRDefault="00FF042F" w:rsidP="00FF042F">
          <w:pPr>
            <w:pStyle w:val="TOCHeading"/>
          </w:pPr>
          <w:r>
            <w:t>Contents</w:t>
          </w:r>
        </w:p>
        <w:p w14:paraId="027DE6E0" w14:textId="58AC0906" w:rsidR="00723393" w:rsidRPr="00DF6D62" w:rsidRDefault="00FF042F">
          <w:pPr>
            <w:pStyle w:val="TOC1"/>
            <w:tabs>
              <w:tab w:val="right" w:leader="dot" w:pos="9016"/>
            </w:tabs>
            <w:rPr>
              <w:rFonts w:asciiTheme="majorHAnsi" w:hAnsiTheme="majorHAnsi" w:cstheme="majorHAnsi"/>
              <w:noProof/>
              <w:sz w:val="24"/>
              <w:szCs w:val="24"/>
              <w:lang w:val="en-GB" w:eastAsia="en-GB"/>
            </w:rPr>
          </w:pPr>
          <w:r>
            <w:fldChar w:fldCharType="begin"/>
          </w:r>
          <w:r>
            <w:instrText xml:space="preserve"> TOC \o "1-3" \h \z \u </w:instrText>
          </w:r>
          <w:r>
            <w:fldChar w:fldCharType="separate"/>
          </w:r>
          <w:hyperlink w:anchor="_Toc35611142" w:history="1">
            <w:r w:rsidR="00723393" w:rsidRPr="00DF6D62">
              <w:rPr>
                <w:rStyle w:val="Hyperlink"/>
                <w:rFonts w:asciiTheme="majorHAnsi" w:eastAsia="Times New Roman" w:hAnsiTheme="majorHAnsi" w:cstheme="majorHAnsi"/>
                <w:noProof/>
                <w:sz w:val="24"/>
                <w:szCs w:val="24"/>
              </w:rPr>
              <w:t>Chapter 1: Introduction</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_Toc35611142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8</w:t>
            </w:r>
            <w:r w:rsidR="00723393" w:rsidRPr="00DF6D62">
              <w:rPr>
                <w:rFonts w:asciiTheme="majorHAnsi" w:hAnsiTheme="majorHAnsi" w:cstheme="majorHAnsi"/>
                <w:noProof/>
                <w:webHidden/>
                <w:sz w:val="24"/>
                <w:szCs w:val="24"/>
              </w:rPr>
              <w:fldChar w:fldCharType="end"/>
            </w:r>
          </w:hyperlink>
        </w:p>
        <w:p w14:paraId="330ED0C1" w14:textId="7936381C"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43" w:history="1">
            <w:r w:rsidR="00723393" w:rsidRPr="00DF6D62">
              <w:rPr>
                <w:rStyle w:val="Hyperlink"/>
                <w:rFonts w:asciiTheme="majorHAnsi" w:hAnsiTheme="majorHAnsi" w:cstheme="majorHAnsi"/>
                <w:noProof/>
                <w:sz w:val="24"/>
                <w:szCs w:val="24"/>
              </w:rPr>
              <w:t>1.1 Defining eligibility for Free School Meals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_Toc35611143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9</w:t>
            </w:r>
            <w:r w:rsidR="00723393" w:rsidRPr="00DF6D62">
              <w:rPr>
                <w:rFonts w:asciiTheme="majorHAnsi" w:hAnsiTheme="majorHAnsi" w:cstheme="majorHAnsi"/>
                <w:noProof/>
                <w:webHidden/>
                <w:sz w:val="24"/>
                <w:szCs w:val="24"/>
              </w:rPr>
              <w:fldChar w:fldCharType="end"/>
            </w:r>
          </w:hyperlink>
        </w:p>
        <w:p w14:paraId="5A6B4A7D" w14:textId="02D223C3"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44" w:history="1">
            <w:r w:rsidR="00723393" w:rsidRPr="00DF6D62">
              <w:rPr>
                <w:rStyle w:val="Hyperlink"/>
                <w:rFonts w:asciiTheme="majorHAnsi" w:eastAsia="Times New Roman" w:hAnsiTheme="majorHAnsi" w:cstheme="majorHAnsi"/>
                <w:noProof/>
                <w:sz w:val="24"/>
                <w:szCs w:val="24"/>
              </w:rPr>
              <w:t>1.2 Defining Literacy</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_Toc35611144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10</w:t>
            </w:r>
            <w:r w:rsidR="00723393" w:rsidRPr="00DF6D62">
              <w:rPr>
                <w:rFonts w:asciiTheme="majorHAnsi" w:hAnsiTheme="majorHAnsi" w:cstheme="majorHAnsi"/>
                <w:noProof/>
                <w:webHidden/>
                <w:sz w:val="24"/>
                <w:szCs w:val="24"/>
              </w:rPr>
              <w:fldChar w:fldCharType="end"/>
            </w:r>
          </w:hyperlink>
        </w:p>
        <w:p w14:paraId="61158E1A" w14:textId="34FC49C8" w:rsidR="00723393" w:rsidRPr="00DF6D62" w:rsidRDefault="00F8084F">
          <w:pPr>
            <w:pStyle w:val="TOC1"/>
            <w:tabs>
              <w:tab w:val="right" w:leader="dot" w:pos="9016"/>
            </w:tabs>
            <w:rPr>
              <w:rFonts w:asciiTheme="majorHAnsi" w:hAnsiTheme="majorHAnsi" w:cstheme="majorHAnsi"/>
              <w:noProof/>
              <w:sz w:val="24"/>
              <w:szCs w:val="24"/>
              <w:lang w:val="en-GB" w:eastAsia="en-GB"/>
            </w:rPr>
          </w:pPr>
          <w:hyperlink w:anchor="_Toc35611145" w:history="1">
            <w:r w:rsidR="00723393" w:rsidRPr="00DF6D62">
              <w:rPr>
                <w:rStyle w:val="Hyperlink"/>
                <w:rFonts w:asciiTheme="majorHAnsi" w:eastAsia="Times New Roman" w:hAnsiTheme="majorHAnsi" w:cstheme="majorHAnsi"/>
                <w:noProof/>
                <w:sz w:val="24"/>
                <w:szCs w:val="24"/>
              </w:rPr>
              <w:t>Chapter 2: Literature Review</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_Toc35611145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11</w:t>
            </w:r>
            <w:r w:rsidR="00723393" w:rsidRPr="00DF6D62">
              <w:rPr>
                <w:rFonts w:asciiTheme="majorHAnsi" w:hAnsiTheme="majorHAnsi" w:cstheme="majorHAnsi"/>
                <w:noProof/>
                <w:webHidden/>
                <w:sz w:val="24"/>
                <w:szCs w:val="24"/>
              </w:rPr>
              <w:fldChar w:fldCharType="end"/>
            </w:r>
          </w:hyperlink>
        </w:p>
        <w:p w14:paraId="12F95C7B" w14:textId="71C18053"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46" w:history="1">
            <w:r w:rsidR="00723393" w:rsidRPr="00DF6D62">
              <w:rPr>
                <w:rStyle w:val="Hyperlink"/>
                <w:rFonts w:asciiTheme="majorHAnsi" w:eastAsia="Times New Roman" w:hAnsiTheme="majorHAnsi" w:cstheme="majorHAnsi"/>
                <w:noProof/>
                <w:sz w:val="24"/>
                <w:szCs w:val="24"/>
              </w:rPr>
              <w:t>2.1 The Pupil Development Grant</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_Toc35611146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11</w:t>
            </w:r>
            <w:r w:rsidR="00723393" w:rsidRPr="00DF6D62">
              <w:rPr>
                <w:rFonts w:asciiTheme="majorHAnsi" w:hAnsiTheme="majorHAnsi" w:cstheme="majorHAnsi"/>
                <w:noProof/>
                <w:webHidden/>
                <w:sz w:val="24"/>
                <w:szCs w:val="24"/>
              </w:rPr>
              <w:fldChar w:fldCharType="end"/>
            </w:r>
          </w:hyperlink>
        </w:p>
        <w:p w14:paraId="035D96C8" w14:textId="70342306"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47" w:history="1">
            <w:r w:rsidR="00723393" w:rsidRPr="00DF6D62">
              <w:rPr>
                <w:rStyle w:val="Hyperlink"/>
                <w:rFonts w:asciiTheme="majorHAnsi" w:eastAsia="Times New Roman" w:hAnsiTheme="majorHAnsi" w:cstheme="majorHAnsi"/>
                <w:noProof/>
                <w:sz w:val="24"/>
                <w:szCs w:val="24"/>
                <w:highlight w:val="white"/>
              </w:rPr>
              <w:t>2.2 Allocation of PDG funding</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_Toc35611147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12</w:t>
            </w:r>
            <w:r w:rsidR="00723393" w:rsidRPr="00DF6D62">
              <w:rPr>
                <w:rFonts w:asciiTheme="majorHAnsi" w:hAnsiTheme="majorHAnsi" w:cstheme="majorHAnsi"/>
                <w:noProof/>
                <w:webHidden/>
                <w:sz w:val="24"/>
                <w:szCs w:val="24"/>
              </w:rPr>
              <w:fldChar w:fldCharType="end"/>
            </w:r>
          </w:hyperlink>
        </w:p>
        <w:p w14:paraId="386E1DB2" w14:textId="5F91AA28"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48" w:history="1">
            <w:r w:rsidR="00723393" w:rsidRPr="00DF6D62">
              <w:rPr>
                <w:rStyle w:val="Hyperlink"/>
                <w:rFonts w:asciiTheme="majorHAnsi" w:eastAsia="Times New Roman" w:hAnsiTheme="majorHAnsi" w:cstheme="majorHAnsi"/>
                <w:iCs/>
                <w:noProof/>
                <w:sz w:val="24"/>
                <w:szCs w:val="24"/>
              </w:rPr>
              <w:t>2.3 Importance of raising levels of literacy</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_Toc35611148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13</w:t>
            </w:r>
            <w:r w:rsidR="00723393" w:rsidRPr="00DF6D62">
              <w:rPr>
                <w:rFonts w:asciiTheme="majorHAnsi" w:hAnsiTheme="majorHAnsi" w:cstheme="majorHAnsi"/>
                <w:noProof/>
                <w:webHidden/>
                <w:sz w:val="24"/>
                <w:szCs w:val="24"/>
              </w:rPr>
              <w:fldChar w:fldCharType="end"/>
            </w:r>
          </w:hyperlink>
        </w:p>
        <w:p w14:paraId="7376017D" w14:textId="7A3566ED"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49" w:history="1">
            <w:r w:rsidR="00723393" w:rsidRPr="00DF6D62">
              <w:rPr>
                <w:rStyle w:val="Hyperlink"/>
                <w:rFonts w:asciiTheme="majorHAnsi" w:hAnsiTheme="majorHAnsi" w:cstheme="majorHAnsi"/>
                <w:noProof/>
                <w:sz w:val="24"/>
                <w:szCs w:val="24"/>
              </w:rPr>
              <w:t>2.4 Parental engagement activities.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_Toc35611149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13</w:t>
            </w:r>
            <w:r w:rsidR="00723393" w:rsidRPr="00DF6D62">
              <w:rPr>
                <w:rFonts w:asciiTheme="majorHAnsi" w:hAnsiTheme="majorHAnsi" w:cstheme="majorHAnsi"/>
                <w:noProof/>
                <w:webHidden/>
                <w:sz w:val="24"/>
                <w:szCs w:val="24"/>
              </w:rPr>
              <w:fldChar w:fldCharType="end"/>
            </w:r>
          </w:hyperlink>
        </w:p>
        <w:p w14:paraId="112411B9" w14:textId="31039A50"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0" w:history="1">
            <w:r w:rsidR="00723393" w:rsidRPr="00DF6D62">
              <w:rPr>
                <w:rStyle w:val="Hyperlink"/>
                <w:rFonts w:asciiTheme="majorHAnsi" w:eastAsia="Times New Roman" w:hAnsiTheme="majorHAnsi" w:cstheme="majorHAnsi"/>
                <w:noProof/>
                <w:sz w:val="24"/>
                <w:szCs w:val="24"/>
              </w:rPr>
              <w:t>2.5 Focus groups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_Toc35611150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15</w:t>
            </w:r>
            <w:r w:rsidR="00723393" w:rsidRPr="00DF6D62">
              <w:rPr>
                <w:rFonts w:asciiTheme="majorHAnsi" w:hAnsiTheme="majorHAnsi" w:cstheme="majorHAnsi"/>
                <w:noProof/>
                <w:webHidden/>
                <w:sz w:val="24"/>
                <w:szCs w:val="24"/>
              </w:rPr>
              <w:fldChar w:fldCharType="end"/>
            </w:r>
          </w:hyperlink>
        </w:p>
        <w:p w14:paraId="2FC89CAE" w14:textId="04222EFC"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1" w:history="1">
            <w:r w:rsidR="00723393" w:rsidRPr="00DF6D62">
              <w:rPr>
                <w:rStyle w:val="Hyperlink"/>
                <w:rFonts w:asciiTheme="majorHAnsi" w:eastAsia="Times New Roman" w:hAnsiTheme="majorHAnsi" w:cstheme="majorHAnsi"/>
                <w:noProof/>
                <w:sz w:val="24"/>
                <w:szCs w:val="24"/>
              </w:rPr>
              <w:t>2.6 Summary</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_Toc35611151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16</w:t>
            </w:r>
            <w:r w:rsidR="00723393" w:rsidRPr="00DF6D62">
              <w:rPr>
                <w:rFonts w:asciiTheme="majorHAnsi" w:hAnsiTheme="majorHAnsi" w:cstheme="majorHAnsi"/>
                <w:noProof/>
                <w:webHidden/>
                <w:sz w:val="24"/>
                <w:szCs w:val="24"/>
              </w:rPr>
              <w:fldChar w:fldCharType="end"/>
            </w:r>
          </w:hyperlink>
        </w:p>
        <w:p w14:paraId="3E2F9B13" w14:textId="17E4C7BC" w:rsidR="00723393" w:rsidRPr="00DF6D62" w:rsidRDefault="00F8084F">
          <w:pPr>
            <w:pStyle w:val="TOC1"/>
            <w:tabs>
              <w:tab w:val="right" w:leader="dot" w:pos="9016"/>
            </w:tabs>
            <w:rPr>
              <w:rFonts w:asciiTheme="majorHAnsi" w:hAnsiTheme="majorHAnsi" w:cstheme="majorHAnsi"/>
              <w:noProof/>
              <w:sz w:val="24"/>
              <w:szCs w:val="24"/>
              <w:lang w:val="en-GB" w:eastAsia="en-GB"/>
            </w:rPr>
          </w:pPr>
          <w:hyperlink w:anchor="_Toc35611152" w:history="1">
            <w:r w:rsidR="00723393" w:rsidRPr="00DF6D62">
              <w:rPr>
                <w:rStyle w:val="Hyperlink"/>
                <w:rFonts w:asciiTheme="majorHAnsi" w:eastAsia="Times New Roman" w:hAnsiTheme="majorHAnsi" w:cstheme="majorHAnsi"/>
                <w:noProof/>
                <w:sz w:val="24"/>
                <w:szCs w:val="24"/>
              </w:rPr>
              <w:t>Chapter 3- Methodology and research design</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_Toc35611152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17</w:t>
            </w:r>
            <w:r w:rsidR="00723393" w:rsidRPr="00DF6D62">
              <w:rPr>
                <w:rFonts w:asciiTheme="majorHAnsi" w:hAnsiTheme="majorHAnsi" w:cstheme="majorHAnsi"/>
                <w:noProof/>
                <w:webHidden/>
                <w:sz w:val="24"/>
                <w:szCs w:val="24"/>
              </w:rPr>
              <w:fldChar w:fldCharType="end"/>
            </w:r>
          </w:hyperlink>
        </w:p>
        <w:p w14:paraId="435CF5E7" w14:textId="34C3AB02"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3" w:history="1">
            <w:r w:rsidR="00723393" w:rsidRPr="00DF6D62">
              <w:rPr>
                <w:rStyle w:val="Hyperlink"/>
                <w:rFonts w:asciiTheme="majorHAnsi" w:eastAsia="Times New Roman" w:hAnsiTheme="majorHAnsi" w:cstheme="majorHAnsi"/>
                <w:noProof/>
                <w:sz w:val="24"/>
                <w:szCs w:val="24"/>
              </w:rPr>
              <w:t>3.1 Ethics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_Toc35611153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17</w:t>
            </w:r>
            <w:r w:rsidR="00723393" w:rsidRPr="00DF6D62">
              <w:rPr>
                <w:rFonts w:asciiTheme="majorHAnsi" w:hAnsiTheme="majorHAnsi" w:cstheme="majorHAnsi"/>
                <w:noProof/>
                <w:webHidden/>
                <w:sz w:val="24"/>
                <w:szCs w:val="24"/>
              </w:rPr>
              <w:fldChar w:fldCharType="end"/>
            </w:r>
          </w:hyperlink>
        </w:p>
        <w:p w14:paraId="60527C21" w14:textId="6622C0F1"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4" w:history="1">
            <w:r w:rsidR="00723393" w:rsidRPr="00DF6D62">
              <w:rPr>
                <w:rStyle w:val="Hyperlink"/>
                <w:rFonts w:asciiTheme="majorHAnsi" w:eastAsia="Times New Roman" w:hAnsiTheme="majorHAnsi" w:cstheme="majorHAnsi"/>
                <w:noProof/>
                <w:sz w:val="24"/>
                <w:szCs w:val="24"/>
              </w:rPr>
              <w:t>3.2 Interviews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_Toc35611154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17</w:t>
            </w:r>
            <w:r w:rsidR="00723393" w:rsidRPr="00DF6D62">
              <w:rPr>
                <w:rFonts w:asciiTheme="majorHAnsi" w:hAnsiTheme="majorHAnsi" w:cstheme="majorHAnsi"/>
                <w:noProof/>
                <w:webHidden/>
                <w:sz w:val="24"/>
                <w:szCs w:val="24"/>
              </w:rPr>
              <w:fldChar w:fldCharType="end"/>
            </w:r>
          </w:hyperlink>
        </w:p>
        <w:p w14:paraId="5770D654" w14:textId="0C6D0A88"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5" w:history="1">
            <w:r w:rsidR="00723393" w:rsidRPr="00DF6D62">
              <w:rPr>
                <w:rStyle w:val="Hyperlink"/>
                <w:rFonts w:asciiTheme="majorHAnsi" w:eastAsia="Times New Roman" w:hAnsiTheme="majorHAnsi" w:cstheme="majorHAnsi"/>
                <w:noProof/>
                <w:sz w:val="24"/>
                <w:szCs w:val="24"/>
              </w:rPr>
              <w:t>3.3 Observations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_Toc35611155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17</w:t>
            </w:r>
            <w:r w:rsidR="00723393" w:rsidRPr="00DF6D62">
              <w:rPr>
                <w:rFonts w:asciiTheme="majorHAnsi" w:hAnsiTheme="majorHAnsi" w:cstheme="majorHAnsi"/>
                <w:noProof/>
                <w:webHidden/>
                <w:sz w:val="24"/>
                <w:szCs w:val="24"/>
              </w:rPr>
              <w:fldChar w:fldCharType="end"/>
            </w:r>
          </w:hyperlink>
        </w:p>
        <w:p w14:paraId="1EDB3447" w14:textId="41C0E5E5"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6" w:history="1">
            <w:r w:rsidR="00723393" w:rsidRPr="00DF6D62">
              <w:rPr>
                <w:rStyle w:val="Hyperlink"/>
                <w:rFonts w:asciiTheme="majorHAnsi" w:eastAsia="Times New Roman" w:hAnsiTheme="majorHAnsi" w:cstheme="majorHAnsi"/>
                <w:noProof/>
                <w:sz w:val="24"/>
                <w:szCs w:val="24"/>
              </w:rPr>
              <w:t>3.4 School Data Analysis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_Toc35611156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18</w:t>
            </w:r>
            <w:r w:rsidR="00723393" w:rsidRPr="00DF6D62">
              <w:rPr>
                <w:rFonts w:asciiTheme="majorHAnsi" w:hAnsiTheme="majorHAnsi" w:cstheme="majorHAnsi"/>
                <w:noProof/>
                <w:webHidden/>
                <w:sz w:val="24"/>
                <w:szCs w:val="24"/>
              </w:rPr>
              <w:fldChar w:fldCharType="end"/>
            </w:r>
          </w:hyperlink>
        </w:p>
        <w:p w14:paraId="5A714083" w14:textId="6E54E800" w:rsidR="00723393" w:rsidRPr="00DF6D62" w:rsidRDefault="00F8084F">
          <w:pPr>
            <w:pStyle w:val="TOC1"/>
            <w:tabs>
              <w:tab w:val="right" w:leader="dot" w:pos="9016"/>
            </w:tabs>
            <w:rPr>
              <w:rFonts w:asciiTheme="majorHAnsi" w:hAnsiTheme="majorHAnsi" w:cstheme="majorHAnsi"/>
              <w:noProof/>
              <w:sz w:val="24"/>
              <w:szCs w:val="24"/>
              <w:lang w:val="en-GB" w:eastAsia="en-GB"/>
            </w:rPr>
          </w:pPr>
          <w:hyperlink w:anchor="_Toc35611157" w:history="1">
            <w:r w:rsidR="00723393" w:rsidRPr="00DF6D62">
              <w:rPr>
                <w:rStyle w:val="Hyperlink"/>
                <w:rFonts w:asciiTheme="majorHAnsi" w:eastAsia="Times New Roman" w:hAnsiTheme="majorHAnsi" w:cstheme="majorHAnsi"/>
                <w:noProof/>
                <w:sz w:val="24"/>
                <w:szCs w:val="24"/>
              </w:rPr>
              <w:t>Chapter 4- Results and discussion</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_Toc35611157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20</w:t>
            </w:r>
            <w:r w:rsidR="00723393" w:rsidRPr="00DF6D62">
              <w:rPr>
                <w:rFonts w:asciiTheme="majorHAnsi" w:hAnsiTheme="majorHAnsi" w:cstheme="majorHAnsi"/>
                <w:noProof/>
                <w:webHidden/>
                <w:sz w:val="24"/>
                <w:szCs w:val="24"/>
              </w:rPr>
              <w:fldChar w:fldCharType="end"/>
            </w:r>
          </w:hyperlink>
        </w:p>
        <w:p w14:paraId="45C4CEAF" w14:textId="6ABB709B"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8" w:history="1">
            <w:r w:rsidR="00723393" w:rsidRPr="00DF6D62">
              <w:rPr>
                <w:rStyle w:val="Hyperlink"/>
                <w:rFonts w:asciiTheme="majorHAnsi" w:eastAsia="Times New Roman" w:hAnsiTheme="majorHAnsi" w:cstheme="majorHAnsi"/>
                <w:noProof/>
                <w:sz w:val="24"/>
                <w:szCs w:val="24"/>
              </w:rPr>
              <w:t>4.1 Scope of this chapter</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_Toc35611158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20</w:t>
            </w:r>
            <w:r w:rsidR="00723393" w:rsidRPr="00DF6D62">
              <w:rPr>
                <w:rFonts w:asciiTheme="majorHAnsi" w:hAnsiTheme="majorHAnsi" w:cstheme="majorHAnsi"/>
                <w:noProof/>
                <w:webHidden/>
                <w:sz w:val="24"/>
                <w:szCs w:val="24"/>
              </w:rPr>
              <w:fldChar w:fldCharType="end"/>
            </w:r>
          </w:hyperlink>
        </w:p>
        <w:p w14:paraId="2A39FB66" w14:textId="3D38A393"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59" w:history="1">
            <w:r w:rsidR="00723393" w:rsidRPr="00DF6D62">
              <w:rPr>
                <w:rStyle w:val="Hyperlink"/>
                <w:rFonts w:asciiTheme="majorHAnsi" w:eastAsia="Times New Roman" w:hAnsiTheme="majorHAnsi" w:cstheme="majorHAnsi"/>
                <w:noProof/>
                <w:sz w:val="24"/>
                <w:szCs w:val="24"/>
              </w:rPr>
              <w:t>4.2 Overview</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_Toc35611159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20</w:t>
            </w:r>
            <w:r w:rsidR="00723393" w:rsidRPr="00DF6D62">
              <w:rPr>
                <w:rFonts w:asciiTheme="majorHAnsi" w:hAnsiTheme="majorHAnsi" w:cstheme="majorHAnsi"/>
                <w:noProof/>
                <w:webHidden/>
                <w:sz w:val="24"/>
                <w:szCs w:val="24"/>
              </w:rPr>
              <w:fldChar w:fldCharType="end"/>
            </w:r>
          </w:hyperlink>
        </w:p>
        <w:p w14:paraId="0D6E3A25" w14:textId="2DD378B7"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60" w:history="1">
            <w:r w:rsidR="00723393" w:rsidRPr="00DF6D62">
              <w:rPr>
                <w:rStyle w:val="Hyperlink"/>
                <w:rFonts w:asciiTheme="majorHAnsi" w:hAnsiTheme="majorHAnsi" w:cstheme="majorHAnsi"/>
                <w:noProof/>
                <w:sz w:val="24"/>
                <w:szCs w:val="24"/>
              </w:rPr>
              <w:t>4.3. Direct methods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_Toc35611160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20</w:t>
            </w:r>
            <w:r w:rsidR="00723393" w:rsidRPr="00DF6D62">
              <w:rPr>
                <w:rFonts w:asciiTheme="majorHAnsi" w:hAnsiTheme="majorHAnsi" w:cstheme="majorHAnsi"/>
                <w:noProof/>
                <w:webHidden/>
                <w:sz w:val="24"/>
                <w:szCs w:val="24"/>
              </w:rPr>
              <w:fldChar w:fldCharType="end"/>
            </w:r>
          </w:hyperlink>
        </w:p>
        <w:p w14:paraId="58B958DC" w14:textId="04537212" w:rsidR="00723393" w:rsidRPr="00DF6D62" w:rsidRDefault="00F8084F">
          <w:pPr>
            <w:pStyle w:val="TOC3"/>
            <w:tabs>
              <w:tab w:val="right" w:leader="dot" w:pos="9016"/>
            </w:tabs>
            <w:rPr>
              <w:rFonts w:asciiTheme="majorHAnsi" w:hAnsiTheme="majorHAnsi" w:cstheme="majorHAnsi"/>
              <w:noProof/>
              <w:sz w:val="24"/>
              <w:szCs w:val="24"/>
              <w:lang w:val="en-GB" w:eastAsia="en-GB"/>
            </w:rPr>
          </w:pPr>
          <w:hyperlink w:anchor="_Toc35611161" w:history="1">
            <w:r w:rsidR="00723393" w:rsidRPr="00DF6D62">
              <w:rPr>
                <w:rStyle w:val="Hyperlink"/>
                <w:rFonts w:asciiTheme="majorHAnsi" w:hAnsiTheme="majorHAnsi" w:cstheme="majorHAnsi"/>
                <w:iCs/>
                <w:noProof/>
                <w:sz w:val="24"/>
                <w:szCs w:val="24"/>
              </w:rPr>
              <w:t>4.3.1. Basic Skills Intervention</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_Toc35611161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20</w:t>
            </w:r>
            <w:r w:rsidR="00723393" w:rsidRPr="00DF6D62">
              <w:rPr>
                <w:rFonts w:asciiTheme="majorHAnsi" w:hAnsiTheme="majorHAnsi" w:cstheme="majorHAnsi"/>
                <w:noProof/>
                <w:webHidden/>
                <w:sz w:val="24"/>
                <w:szCs w:val="24"/>
              </w:rPr>
              <w:fldChar w:fldCharType="end"/>
            </w:r>
          </w:hyperlink>
        </w:p>
        <w:p w14:paraId="5992CB55" w14:textId="64987F09" w:rsidR="00723393" w:rsidRPr="00DF6D62" w:rsidRDefault="00F8084F">
          <w:pPr>
            <w:pStyle w:val="TOC3"/>
            <w:tabs>
              <w:tab w:val="right" w:leader="dot" w:pos="9016"/>
            </w:tabs>
            <w:rPr>
              <w:rFonts w:asciiTheme="majorHAnsi" w:hAnsiTheme="majorHAnsi" w:cstheme="majorHAnsi"/>
              <w:noProof/>
              <w:sz w:val="24"/>
              <w:szCs w:val="24"/>
              <w:lang w:val="en-GB" w:eastAsia="en-GB"/>
            </w:rPr>
          </w:pPr>
          <w:hyperlink w:anchor="_Toc35611162" w:history="1">
            <w:r w:rsidR="00723393" w:rsidRPr="00DF6D62">
              <w:rPr>
                <w:rStyle w:val="Hyperlink"/>
                <w:rFonts w:asciiTheme="majorHAnsi" w:eastAsia="Times New Roman" w:hAnsiTheme="majorHAnsi" w:cstheme="majorHAnsi"/>
                <w:noProof/>
                <w:sz w:val="24"/>
                <w:szCs w:val="24"/>
              </w:rPr>
              <w:t>4.3.2. Additional reading</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_Toc35611162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24</w:t>
            </w:r>
            <w:r w:rsidR="00723393" w:rsidRPr="00DF6D62">
              <w:rPr>
                <w:rFonts w:asciiTheme="majorHAnsi" w:hAnsiTheme="majorHAnsi" w:cstheme="majorHAnsi"/>
                <w:noProof/>
                <w:webHidden/>
                <w:sz w:val="24"/>
                <w:szCs w:val="24"/>
              </w:rPr>
              <w:fldChar w:fldCharType="end"/>
            </w:r>
          </w:hyperlink>
        </w:p>
        <w:p w14:paraId="6F8F6CCB" w14:textId="45C046E4"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63" w:history="1">
            <w:r w:rsidR="00723393" w:rsidRPr="00DF6D62">
              <w:rPr>
                <w:rStyle w:val="Hyperlink"/>
                <w:rFonts w:asciiTheme="majorHAnsi" w:hAnsiTheme="majorHAnsi" w:cstheme="majorHAnsi"/>
                <w:noProof/>
                <w:sz w:val="24"/>
                <w:szCs w:val="24"/>
              </w:rPr>
              <w:t>4.4 Indirect Methods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_Toc35611163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25</w:t>
            </w:r>
            <w:r w:rsidR="00723393" w:rsidRPr="00DF6D62">
              <w:rPr>
                <w:rFonts w:asciiTheme="majorHAnsi" w:hAnsiTheme="majorHAnsi" w:cstheme="majorHAnsi"/>
                <w:noProof/>
                <w:webHidden/>
                <w:sz w:val="24"/>
                <w:szCs w:val="24"/>
              </w:rPr>
              <w:fldChar w:fldCharType="end"/>
            </w:r>
          </w:hyperlink>
        </w:p>
        <w:p w14:paraId="6C4D9DAE" w14:textId="7C56F150" w:rsidR="00723393" w:rsidRPr="00DF6D62" w:rsidRDefault="00F8084F">
          <w:pPr>
            <w:pStyle w:val="TOC3"/>
            <w:tabs>
              <w:tab w:val="right" w:leader="dot" w:pos="9016"/>
            </w:tabs>
            <w:rPr>
              <w:rFonts w:asciiTheme="majorHAnsi" w:hAnsiTheme="majorHAnsi" w:cstheme="majorHAnsi"/>
              <w:noProof/>
              <w:sz w:val="24"/>
              <w:szCs w:val="24"/>
              <w:lang w:val="en-GB" w:eastAsia="en-GB"/>
            </w:rPr>
          </w:pPr>
          <w:hyperlink w:anchor="_Toc35611164" w:history="1">
            <w:r w:rsidR="00723393" w:rsidRPr="00DF6D62">
              <w:rPr>
                <w:rStyle w:val="Hyperlink"/>
                <w:rFonts w:asciiTheme="majorHAnsi" w:hAnsiTheme="majorHAnsi" w:cstheme="majorHAnsi"/>
                <w:noProof/>
                <w:sz w:val="24"/>
                <w:szCs w:val="24"/>
              </w:rPr>
              <w:t>4.4.1 More Able and Talented pupils</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_Toc35611164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25</w:t>
            </w:r>
            <w:r w:rsidR="00723393" w:rsidRPr="00DF6D62">
              <w:rPr>
                <w:rFonts w:asciiTheme="majorHAnsi" w:hAnsiTheme="majorHAnsi" w:cstheme="majorHAnsi"/>
                <w:noProof/>
                <w:webHidden/>
                <w:sz w:val="24"/>
                <w:szCs w:val="24"/>
              </w:rPr>
              <w:fldChar w:fldCharType="end"/>
            </w:r>
          </w:hyperlink>
        </w:p>
        <w:p w14:paraId="78A718D0" w14:textId="2E870499" w:rsidR="00723393" w:rsidRPr="00DF6D62" w:rsidRDefault="00F8084F">
          <w:pPr>
            <w:pStyle w:val="TOC3"/>
            <w:tabs>
              <w:tab w:val="right" w:leader="dot" w:pos="9016"/>
            </w:tabs>
            <w:rPr>
              <w:rFonts w:asciiTheme="majorHAnsi" w:hAnsiTheme="majorHAnsi" w:cstheme="majorHAnsi"/>
              <w:noProof/>
              <w:sz w:val="24"/>
              <w:szCs w:val="24"/>
              <w:lang w:val="en-GB" w:eastAsia="en-GB"/>
            </w:rPr>
          </w:pPr>
          <w:hyperlink w:anchor="_Toc35611165" w:history="1">
            <w:r w:rsidR="00723393" w:rsidRPr="00DF6D62">
              <w:rPr>
                <w:rStyle w:val="Hyperlink"/>
                <w:rFonts w:asciiTheme="majorHAnsi" w:eastAsia="Times New Roman" w:hAnsiTheme="majorHAnsi" w:cstheme="majorHAnsi"/>
                <w:noProof/>
                <w:sz w:val="24"/>
                <w:szCs w:val="24"/>
              </w:rPr>
              <w:t>4.4.2. Loaning Library</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_Toc35611165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25</w:t>
            </w:r>
            <w:r w:rsidR="00723393" w:rsidRPr="00DF6D62">
              <w:rPr>
                <w:rFonts w:asciiTheme="majorHAnsi" w:hAnsiTheme="majorHAnsi" w:cstheme="majorHAnsi"/>
                <w:noProof/>
                <w:webHidden/>
                <w:sz w:val="24"/>
                <w:szCs w:val="24"/>
              </w:rPr>
              <w:fldChar w:fldCharType="end"/>
            </w:r>
          </w:hyperlink>
        </w:p>
        <w:p w14:paraId="3D6FE676" w14:textId="0CF09144" w:rsidR="00723393" w:rsidRPr="00DF6D62" w:rsidRDefault="00F8084F">
          <w:pPr>
            <w:pStyle w:val="TOC3"/>
            <w:tabs>
              <w:tab w:val="right" w:leader="dot" w:pos="9016"/>
            </w:tabs>
            <w:rPr>
              <w:rFonts w:asciiTheme="majorHAnsi" w:hAnsiTheme="majorHAnsi" w:cstheme="majorHAnsi"/>
              <w:noProof/>
              <w:sz w:val="24"/>
              <w:szCs w:val="24"/>
              <w:lang w:val="en-GB" w:eastAsia="en-GB"/>
            </w:rPr>
          </w:pPr>
          <w:hyperlink w:anchor="_Toc35611166" w:history="1">
            <w:r w:rsidR="00723393" w:rsidRPr="00DF6D62">
              <w:rPr>
                <w:rStyle w:val="Hyperlink"/>
                <w:rFonts w:asciiTheme="majorHAnsi" w:eastAsia="Times New Roman" w:hAnsiTheme="majorHAnsi" w:cstheme="majorHAnsi"/>
                <w:noProof/>
                <w:sz w:val="24"/>
                <w:szCs w:val="24"/>
              </w:rPr>
              <w:t>4.4.3. Parental engagement</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_Toc35611166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26</w:t>
            </w:r>
            <w:r w:rsidR="00723393" w:rsidRPr="00DF6D62">
              <w:rPr>
                <w:rFonts w:asciiTheme="majorHAnsi" w:hAnsiTheme="majorHAnsi" w:cstheme="majorHAnsi"/>
                <w:noProof/>
                <w:webHidden/>
                <w:sz w:val="24"/>
                <w:szCs w:val="24"/>
              </w:rPr>
              <w:fldChar w:fldCharType="end"/>
            </w:r>
          </w:hyperlink>
        </w:p>
        <w:p w14:paraId="08E9234C" w14:textId="1B45B7D0" w:rsidR="00723393" w:rsidRPr="00DF6D62" w:rsidRDefault="00F8084F">
          <w:pPr>
            <w:pStyle w:val="TOC2"/>
            <w:tabs>
              <w:tab w:val="right" w:leader="dot" w:pos="9016"/>
            </w:tabs>
            <w:rPr>
              <w:rFonts w:asciiTheme="majorHAnsi" w:hAnsiTheme="majorHAnsi" w:cstheme="majorHAnsi"/>
              <w:noProof/>
              <w:sz w:val="24"/>
              <w:szCs w:val="24"/>
              <w:lang w:val="en-GB" w:eastAsia="en-GB"/>
            </w:rPr>
          </w:pPr>
          <w:hyperlink w:anchor="_Toc35611167" w:history="1">
            <w:r w:rsidR="00723393" w:rsidRPr="00DF6D62">
              <w:rPr>
                <w:rStyle w:val="Hyperlink"/>
                <w:rFonts w:asciiTheme="majorHAnsi" w:eastAsia="Times New Roman" w:hAnsiTheme="majorHAnsi" w:cstheme="majorHAnsi"/>
                <w:noProof/>
                <w:sz w:val="24"/>
                <w:szCs w:val="24"/>
              </w:rPr>
              <w:t>4.5 Summary</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_Toc35611167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26</w:t>
            </w:r>
            <w:r w:rsidR="00723393" w:rsidRPr="00DF6D62">
              <w:rPr>
                <w:rFonts w:asciiTheme="majorHAnsi" w:hAnsiTheme="majorHAnsi" w:cstheme="majorHAnsi"/>
                <w:noProof/>
                <w:webHidden/>
                <w:sz w:val="24"/>
                <w:szCs w:val="24"/>
              </w:rPr>
              <w:fldChar w:fldCharType="end"/>
            </w:r>
          </w:hyperlink>
        </w:p>
        <w:p w14:paraId="72FBD9B2" w14:textId="6FCFD2BE" w:rsidR="00723393" w:rsidRPr="00DF6D62" w:rsidRDefault="00F8084F">
          <w:pPr>
            <w:pStyle w:val="TOC1"/>
            <w:tabs>
              <w:tab w:val="right" w:leader="dot" w:pos="9016"/>
            </w:tabs>
            <w:rPr>
              <w:rFonts w:asciiTheme="majorHAnsi" w:hAnsiTheme="majorHAnsi" w:cstheme="majorHAnsi"/>
              <w:noProof/>
              <w:sz w:val="24"/>
              <w:szCs w:val="24"/>
              <w:lang w:val="en-GB" w:eastAsia="en-GB"/>
            </w:rPr>
          </w:pPr>
          <w:hyperlink w:anchor="_Toc35611168" w:history="1">
            <w:r w:rsidR="00723393" w:rsidRPr="00DF6D62">
              <w:rPr>
                <w:rStyle w:val="Hyperlink"/>
                <w:rFonts w:asciiTheme="majorHAnsi" w:eastAsia="Times New Roman" w:hAnsiTheme="majorHAnsi" w:cstheme="majorHAnsi"/>
                <w:noProof/>
                <w:sz w:val="24"/>
                <w:szCs w:val="24"/>
              </w:rPr>
              <w:t>Chapter 5- Conclusion</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_Toc35611168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27</w:t>
            </w:r>
            <w:r w:rsidR="00723393" w:rsidRPr="00DF6D62">
              <w:rPr>
                <w:rFonts w:asciiTheme="majorHAnsi" w:hAnsiTheme="majorHAnsi" w:cstheme="majorHAnsi"/>
                <w:noProof/>
                <w:webHidden/>
                <w:sz w:val="24"/>
                <w:szCs w:val="24"/>
              </w:rPr>
              <w:fldChar w:fldCharType="end"/>
            </w:r>
          </w:hyperlink>
        </w:p>
        <w:p w14:paraId="42DB7F9E" w14:textId="663B9C4D" w:rsidR="00723393" w:rsidRDefault="00F8084F">
          <w:pPr>
            <w:pStyle w:val="TOC1"/>
            <w:tabs>
              <w:tab w:val="right" w:leader="dot" w:pos="9016"/>
            </w:tabs>
            <w:rPr>
              <w:rFonts w:cstheme="minorBidi"/>
              <w:noProof/>
              <w:lang w:val="en-GB" w:eastAsia="en-GB"/>
            </w:rPr>
          </w:pPr>
          <w:hyperlink w:anchor="_Toc35611169" w:history="1">
            <w:r w:rsidR="00723393" w:rsidRPr="00DF6D62">
              <w:rPr>
                <w:rStyle w:val="Hyperlink"/>
                <w:rFonts w:asciiTheme="majorHAnsi" w:eastAsia="Times New Roman" w:hAnsiTheme="majorHAnsi" w:cstheme="majorHAnsi"/>
                <w:noProof/>
                <w:sz w:val="24"/>
                <w:szCs w:val="24"/>
              </w:rPr>
              <w:t>Reference List</w:t>
            </w:r>
            <w:r w:rsidR="00723393" w:rsidRPr="00DF6D62">
              <w:rPr>
                <w:rFonts w:asciiTheme="majorHAnsi" w:hAnsiTheme="majorHAnsi" w:cstheme="majorHAnsi"/>
                <w:noProof/>
                <w:webHidden/>
                <w:sz w:val="24"/>
                <w:szCs w:val="24"/>
              </w:rPr>
              <w:tab/>
            </w:r>
            <w:r w:rsidR="00723393" w:rsidRPr="00DF6D62">
              <w:rPr>
                <w:rFonts w:asciiTheme="majorHAnsi" w:hAnsiTheme="majorHAnsi" w:cstheme="majorHAnsi"/>
                <w:noProof/>
                <w:webHidden/>
                <w:sz w:val="24"/>
                <w:szCs w:val="24"/>
              </w:rPr>
              <w:fldChar w:fldCharType="begin"/>
            </w:r>
            <w:r w:rsidR="00723393" w:rsidRPr="00DF6D62">
              <w:rPr>
                <w:rFonts w:asciiTheme="majorHAnsi" w:hAnsiTheme="majorHAnsi" w:cstheme="majorHAnsi"/>
                <w:noProof/>
                <w:webHidden/>
                <w:sz w:val="24"/>
                <w:szCs w:val="24"/>
              </w:rPr>
              <w:instrText xml:space="preserve"> PAGEREF _Toc35611169 \h </w:instrText>
            </w:r>
            <w:r w:rsidR="00723393" w:rsidRPr="00DF6D62">
              <w:rPr>
                <w:rFonts w:asciiTheme="majorHAnsi" w:hAnsiTheme="majorHAnsi" w:cstheme="majorHAnsi"/>
                <w:noProof/>
                <w:webHidden/>
                <w:sz w:val="24"/>
                <w:szCs w:val="24"/>
              </w:rPr>
            </w:r>
            <w:r w:rsidR="00723393"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30</w:t>
            </w:r>
            <w:r w:rsidR="00723393" w:rsidRPr="00DF6D62">
              <w:rPr>
                <w:rFonts w:asciiTheme="majorHAnsi" w:hAnsiTheme="majorHAnsi" w:cstheme="majorHAnsi"/>
                <w:noProof/>
                <w:webHidden/>
                <w:sz w:val="24"/>
                <w:szCs w:val="24"/>
              </w:rPr>
              <w:fldChar w:fldCharType="end"/>
            </w:r>
          </w:hyperlink>
        </w:p>
        <w:p w14:paraId="2D3D5B16" w14:textId="79BBB746" w:rsidR="00FF042F" w:rsidRDefault="00FF042F" w:rsidP="00FF042F">
          <w:r>
            <w:rPr>
              <w:b/>
              <w:bCs/>
              <w:noProof/>
            </w:rPr>
            <w:fldChar w:fldCharType="end"/>
          </w:r>
        </w:p>
      </w:sdtContent>
    </w:sdt>
    <w:p w14:paraId="22DDB34E" w14:textId="4995D82B" w:rsidR="004023E7" w:rsidRDefault="004023E7">
      <w:pPr>
        <w:rPr>
          <w:rFonts w:ascii="Times New Roman" w:eastAsia="Times New Roman" w:hAnsi="Times New Roman" w:cs="Times New Roman"/>
          <w:sz w:val="24"/>
          <w:szCs w:val="24"/>
        </w:rPr>
      </w:pPr>
    </w:p>
    <w:p w14:paraId="1492C44A" w14:textId="5D80F61D" w:rsidR="00DF6D62" w:rsidRDefault="00DF6D62">
      <w:pPr>
        <w:rPr>
          <w:rFonts w:ascii="Times New Roman" w:eastAsia="Times New Roman" w:hAnsi="Times New Roman" w:cs="Times New Roman"/>
          <w:sz w:val="24"/>
          <w:szCs w:val="24"/>
        </w:rPr>
      </w:pPr>
    </w:p>
    <w:p w14:paraId="376EAF52" w14:textId="77777777" w:rsidR="00DF6D62" w:rsidRDefault="00DF6D62">
      <w:pPr>
        <w:rPr>
          <w:rFonts w:ascii="Times New Roman" w:eastAsia="Times New Roman" w:hAnsi="Times New Roman" w:cs="Times New Roman"/>
          <w:sz w:val="24"/>
          <w:szCs w:val="24"/>
        </w:rPr>
      </w:pPr>
    </w:p>
    <w:p w14:paraId="3A601D39" w14:textId="00585ABB" w:rsidR="006F2541" w:rsidRPr="006F2541" w:rsidRDefault="006F2541">
      <w:pPr>
        <w:pStyle w:val="TableofFigures"/>
        <w:pBdr>
          <w:bottom w:val="single" w:sz="6" w:space="1" w:color="auto"/>
        </w:pBdr>
        <w:tabs>
          <w:tab w:val="right" w:leader="dot" w:pos="9016"/>
        </w:tabs>
        <w:rPr>
          <w:rFonts w:ascii="Times New Roman" w:eastAsia="Times New Roman" w:hAnsi="Times New Roman" w:cs="Times New Roman"/>
          <w:sz w:val="32"/>
          <w:szCs w:val="32"/>
        </w:rPr>
      </w:pPr>
      <w:r w:rsidRPr="006F2541">
        <w:rPr>
          <w:rFonts w:ascii="Times New Roman" w:eastAsia="Times New Roman" w:hAnsi="Times New Roman" w:cs="Times New Roman"/>
          <w:sz w:val="32"/>
          <w:szCs w:val="32"/>
        </w:rPr>
        <w:lastRenderedPageBreak/>
        <w:t>List of Figures</w:t>
      </w:r>
    </w:p>
    <w:p w14:paraId="3C79D459" w14:textId="77777777" w:rsidR="006F2541" w:rsidRDefault="006F2541">
      <w:pPr>
        <w:pStyle w:val="TableofFigures"/>
        <w:tabs>
          <w:tab w:val="right" w:leader="dot" w:pos="9016"/>
        </w:tabs>
        <w:rPr>
          <w:rFonts w:ascii="Times New Roman" w:eastAsia="Times New Roman" w:hAnsi="Times New Roman" w:cs="Times New Roman"/>
          <w:sz w:val="24"/>
          <w:szCs w:val="24"/>
        </w:rPr>
      </w:pPr>
    </w:p>
    <w:p w14:paraId="398E9520" w14:textId="151D3354" w:rsidR="00DF6D62" w:rsidRPr="00DF6D62" w:rsidRDefault="006F2541" w:rsidP="00DF6D62">
      <w:pPr>
        <w:pStyle w:val="TableofFigures"/>
        <w:tabs>
          <w:tab w:val="right" w:leader="dot" w:pos="9016"/>
        </w:tabs>
        <w:spacing w:line="480" w:lineRule="auto"/>
        <w:rPr>
          <w:rFonts w:asciiTheme="majorHAnsi" w:hAnsiTheme="majorHAnsi" w:cstheme="majorHAnsi"/>
          <w:noProof/>
          <w:sz w:val="24"/>
          <w:szCs w:val="24"/>
        </w:rPr>
      </w:pPr>
      <w:r w:rsidRPr="006F2541">
        <w:rPr>
          <w:rFonts w:asciiTheme="majorHAnsi" w:eastAsia="Times New Roman" w:hAnsiTheme="majorHAnsi" w:cstheme="majorHAnsi"/>
          <w:sz w:val="24"/>
          <w:szCs w:val="24"/>
        </w:rPr>
        <w:fldChar w:fldCharType="begin"/>
      </w:r>
      <w:r w:rsidRPr="006F2541">
        <w:rPr>
          <w:rFonts w:asciiTheme="majorHAnsi" w:eastAsia="Times New Roman" w:hAnsiTheme="majorHAnsi" w:cstheme="majorHAnsi"/>
          <w:sz w:val="24"/>
          <w:szCs w:val="24"/>
        </w:rPr>
        <w:instrText xml:space="preserve"> TOC \h \z \c "Figure" </w:instrText>
      </w:r>
      <w:r w:rsidRPr="006F2541">
        <w:rPr>
          <w:rFonts w:asciiTheme="majorHAnsi" w:eastAsia="Times New Roman" w:hAnsiTheme="majorHAnsi" w:cstheme="majorHAnsi"/>
          <w:sz w:val="24"/>
          <w:szCs w:val="24"/>
        </w:rPr>
        <w:fldChar w:fldCharType="separate"/>
      </w:r>
      <w:hyperlink w:anchor="_Toc35613420" w:history="1">
        <w:r w:rsidR="00DF6D62" w:rsidRPr="00DF6D62">
          <w:rPr>
            <w:rStyle w:val="Hyperlink"/>
            <w:rFonts w:asciiTheme="majorHAnsi" w:hAnsiTheme="majorHAnsi" w:cstheme="majorHAnsi"/>
            <w:noProof/>
            <w:sz w:val="24"/>
            <w:szCs w:val="24"/>
          </w:rPr>
          <w:t xml:space="preserve">Figure 1. </w:t>
        </w:r>
        <w:r w:rsidR="00DF6D62" w:rsidRPr="00DF6D62">
          <w:rPr>
            <w:rStyle w:val="Hyperlink"/>
            <w:rFonts w:asciiTheme="majorHAnsi" w:eastAsia="Times New Roman" w:hAnsiTheme="majorHAnsi" w:cstheme="majorHAnsi"/>
            <w:noProof/>
            <w:sz w:val="24"/>
            <w:szCs w:val="24"/>
          </w:rPr>
          <w:t>The 2019 criteria for eligibility for Free School Meals.</w:t>
        </w:r>
        <w:r w:rsidR="00DF6D62" w:rsidRPr="00DF6D62">
          <w:rPr>
            <w:rFonts w:asciiTheme="majorHAnsi" w:hAnsiTheme="majorHAnsi" w:cstheme="majorHAnsi"/>
            <w:noProof/>
            <w:webHidden/>
            <w:sz w:val="24"/>
            <w:szCs w:val="24"/>
          </w:rPr>
          <w:tab/>
        </w:r>
        <w:r w:rsidR="00DF6D62" w:rsidRPr="00DF6D62">
          <w:rPr>
            <w:rFonts w:asciiTheme="majorHAnsi" w:hAnsiTheme="majorHAnsi" w:cstheme="majorHAnsi"/>
            <w:noProof/>
            <w:webHidden/>
            <w:sz w:val="24"/>
            <w:szCs w:val="24"/>
          </w:rPr>
          <w:fldChar w:fldCharType="begin"/>
        </w:r>
        <w:r w:rsidR="00DF6D62" w:rsidRPr="00DF6D62">
          <w:rPr>
            <w:rFonts w:asciiTheme="majorHAnsi" w:hAnsiTheme="majorHAnsi" w:cstheme="majorHAnsi"/>
            <w:noProof/>
            <w:webHidden/>
            <w:sz w:val="24"/>
            <w:szCs w:val="24"/>
          </w:rPr>
          <w:instrText xml:space="preserve"> PAGEREF _Toc35613420 \h </w:instrText>
        </w:r>
        <w:r w:rsidR="00DF6D62" w:rsidRPr="00DF6D62">
          <w:rPr>
            <w:rFonts w:asciiTheme="majorHAnsi" w:hAnsiTheme="majorHAnsi" w:cstheme="majorHAnsi"/>
            <w:noProof/>
            <w:webHidden/>
            <w:sz w:val="24"/>
            <w:szCs w:val="24"/>
          </w:rPr>
        </w:r>
        <w:r w:rsidR="00DF6D62"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9</w:t>
        </w:r>
        <w:r w:rsidR="00DF6D62" w:rsidRPr="00DF6D62">
          <w:rPr>
            <w:rFonts w:asciiTheme="majorHAnsi" w:hAnsiTheme="majorHAnsi" w:cstheme="majorHAnsi"/>
            <w:noProof/>
            <w:webHidden/>
            <w:sz w:val="24"/>
            <w:szCs w:val="24"/>
          </w:rPr>
          <w:fldChar w:fldCharType="end"/>
        </w:r>
      </w:hyperlink>
    </w:p>
    <w:p w14:paraId="2DFBC5CB" w14:textId="3D3511E1" w:rsidR="00DF6D62" w:rsidRPr="00DF6D62" w:rsidRDefault="00F8084F" w:rsidP="00DF6D62">
      <w:pPr>
        <w:pStyle w:val="TableofFigures"/>
        <w:tabs>
          <w:tab w:val="right" w:leader="dot" w:pos="9016"/>
        </w:tabs>
        <w:spacing w:line="480" w:lineRule="auto"/>
        <w:rPr>
          <w:rFonts w:asciiTheme="majorHAnsi" w:hAnsiTheme="majorHAnsi" w:cstheme="majorHAnsi"/>
          <w:noProof/>
          <w:sz w:val="24"/>
          <w:szCs w:val="24"/>
        </w:rPr>
      </w:pPr>
      <w:hyperlink w:anchor="_Toc35613421" w:history="1">
        <w:r w:rsidR="00DF6D62" w:rsidRPr="00DF6D62">
          <w:rPr>
            <w:rStyle w:val="Hyperlink"/>
            <w:rFonts w:asciiTheme="majorHAnsi" w:hAnsiTheme="majorHAnsi" w:cstheme="majorHAnsi"/>
            <w:noProof/>
            <w:sz w:val="24"/>
            <w:szCs w:val="24"/>
          </w:rPr>
          <w:t>Figure 2</w:t>
        </w:r>
        <w:r w:rsidR="00DF6D62" w:rsidRPr="00DF6D62">
          <w:rPr>
            <w:rStyle w:val="Hyperlink"/>
            <w:rFonts w:asciiTheme="majorHAnsi" w:eastAsia="Times New Roman" w:hAnsiTheme="majorHAnsi" w:cstheme="majorHAnsi"/>
            <w:noProof/>
            <w:sz w:val="24"/>
            <w:szCs w:val="24"/>
            <w:highlight w:val="white"/>
          </w:rPr>
          <w:t>. A list of effective strategies funded by the PDG implemented in schools across Wales.</w:t>
        </w:r>
        <w:r w:rsidR="00DF6D62" w:rsidRPr="00DF6D62">
          <w:rPr>
            <w:rFonts w:asciiTheme="majorHAnsi" w:hAnsiTheme="majorHAnsi" w:cstheme="majorHAnsi"/>
            <w:noProof/>
            <w:webHidden/>
            <w:sz w:val="24"/>
            <w:szCs w:val="24"/>
          </w:rPr>
          <w:tab/>
        </w:r>
        <w:r w:rsidR="00DF6D62" w:rsidRPr="00DF6D62">
          <w:rPr>
            <w:rFonts w:asciiTheme="majorHAnsi" w:hAnsiTheme="majorHAnsi" w:cstheme="majorHAnsi"/>
            <w:noProof/>
            <w:webHidden/>
            <w:sz w:val="24"/>
            <w:szCs w:val="24"/>
          </w:rPr>
          <w:fldChar w:fldCharType="begin"/>
        </w:r>
        <w:r w:rsidR="00DF6D62" w:rsidRPr="00DF6D62">
          <w:rPr>
            <w:rFonts w:asciiTheme="majorHAnsi" w:hAnsiTheme="majorHAnsi" w:cstheme="majorHAnsi"/>
            <w:noProof/>
            <w:webHidden/>
            <w:sz w:val="24"/>
            <w:szCs w:val="24"/>
          </w:rPr>
          <w:instrText xml:space="preserve"> PAGEREF _Toc35613421 \h </w:instrText>
        </w:r>
        <w:r w:rsidR="00DF6D62" w:rsidRPr="00DF6D62">
          <w:rPr>
            <w:rFonts w:asciiTheme="majorHAnsi" w:hAnsiTheme="majorHAnsi" w:cstheme="majorHAnsi"/>
            <w:noProof/>
            <w:webHidden/>
            <w:sz w:val="24"/>
            <w:szCs w:val="24"/>
          </w:rPr>
        </w:r>
        <w:r w:rsidR="00DF6D62"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13</w:t>
        </w:r>
        <w:r w:rsidR="00DF6D62" w:rsidRPr="00DF6D62">
          <w:rPr>
            <w:rFonts w:asciiTheme="majorHAnsi" w:hAnsiTheme="majorHAnsi" w:cstheme="majorHAnsi"/>
            <w:noProof/>
            <w:webHidden/>
            <w:sz w:val="24"/>
            <w:szCs w:val="24"/>
          </w:rPr>
          <w:fldChar w:fldCharType="end"/>
        </w:r>
      </w:hyperlink>
    </w:p>
    <w:p w14:paraId="2EDFB611" w14:textId="2AAAA3ED" w:rsidR="00DF6D62" w:rsidRPr="00DF6D62" w:rsidRDefault="00F8084F" w:rsidP="00DF6D62">
      <w:pPr>
        <w:pStyle w:val="TableofFigures"/>
        <w:tabs>
          <w:tab w:val="right" w:leader="dot" w:pos="9016"/>
        </w:tabs>
        <w:spacing w:line="480" w:lineRule="auto"/>
        <w:rPr>
          <w:rFonts w:asciiTheme="majorHAnsi" w:hAnsiTheme="majorHAnsi" w:cstheme="majorHAnsi"/>
          <w:noProof/>
          <w:sz w:val="24"/>
          <w:szCs w:val="24"/>
        </w:rPr>
      </w:pPr>
      <w:hyperlink w:anchor="_Toc35613422" w:history="1">
        <w:r w:rsidR="00DF6D62" w:rsidRPr="00DF6D62">
          <w:rPr>
            <w:rStyle w:val="Hyperlink"/>
            <w:rFonts w:asciiTheme="majorHAnsi" w:hAnsiTheme="majorHAnsi" w:cstheme="majorHAnsi"/>
            <w:noProof/>
            <w:sz w:val="24"/>
            <w:szCs w:val="24"/>
          </w:rPr>
          <w:t xml:space="preserve">Figure 3. </w:t>
        </w:r>
        <w:r w:rsidR="00DF6D62" w:rsidRPr="00DF6D62">
          <w:rPr>
            <w:rStyle w:val="Hyperlink"/>
            <w:rFonts w:asciiTheme="majorHAnsi" w:eastAsia="Times New Roman" w:hAnsiTheme="majorHAnsi" w:cstheme="majorHAnsi"/>
            <w:noProof/>
            <w:sz w:val="24"/>
            <w:szCs w:val="24"/>
          </w:rPr>
          <w:t xml:space="preserve">Behavioural Categories Observed </w:t>
        </w:r>
        <w:r w:rsidR="00DF6D62" w:rsidRPr="00DF6D62">
          <w:rPr>
            <w:rStyle w:val="Hyperlink"/>
            <w:rFonts w:asciiTheme="majorHAnsi" w:hAnsiTheme="majorHAnsi" w:cstheme="majorHAnsi"/>
            <w:noProof/>
            <w:sz w:val="24"/>
            <w:szCs w:val="24"/>
          </w:rPr>
          <w:t>.</w:t>
        </w:r>
        <w:r w:rsidR="00DF6D62" w:rsidRPr="00DF6D62">
          <w:rPr>
            <w:rFonts w:asciiTheme="majorHAnsi" w:hAnsiTheme="majorHAnsi" w:cstheme="majorHAnsi"/>
            <w:noProof/>
            <w:webHidden/>
            <w:sz w:val="24"/>
            <w:szCs w:val="24"/>
          </w:rPr>
          <w:tab/>
        </w:r>
        <w:r w:rsidR="00DF6D62" w:rsidRPr="00DF6D62">
          <w:rPr>
            <w:rFonts w:asciiTheme="majorHAnsi" w:hAnsiTheme="majorHAnsi" w:cstheme="majorHAnsi"/>
            <w:noProof/>
            <w:webHidden/>
            <w:sz w:val="24"/>
            <w:szCs w:val="24"/>
          </w:rPr>
          <w:fldChar w:fldCharType="begin"/>
        </w:r>
        <w:r w:rsidR="00DF6D62" w:rsidRPr="00DF6D62">
          <w:rPr>
            <w:rFonts w:asciiTheme="majorHAnsi" w:hAnsiTheme="majorHAnsi" w:cstheme="majorHAnsi"/>
            <w:noProof/>
            <w:webHidden/>
            <w:sz w:val="24"/>
            <w:szCs w:val="24"/>
          </w:rPr>
          <w:instrText xml:space="preserve"> PAGEREF _Toc35613422 \h </w:instrText>
        </w:r>
        <w:r w:rsidR="00DF6D62" w:rsidRPr="00DF6D62">
          <w:rPr>
            <w:rFonts w:asciiTheme="majorHAnsi" w:hAnsiTheme="majorHAnsi" w:cstheme="majorHAnsi"/>
            <w:noProof/>
            <w:webHidden/>
            <w:sz w:val="24"/>
            <w:szCs w:val="24"/>
          </w:rPr>
        </w:r>
        <w:r w:rsidR="00DF6D62"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19</w:t>
        </w:r>
        <w:r w:rsidR="00DF6D62" w:rsidRPr="00DF6D62">
          <w:rPr>
            <w:rFonts w:asciiTheme="majorHAnsi" w:hAnsiTheme="majorHAnsi" w:cstheme="majorHAnsi"/>
            <w:noProof/>
            <w:webHidden/>
            <w:sz w:val="24"/>
            <w:szCs w:val="24"/>
          </w:rPr>
          <w:fldChar w:fldCharType="end"/>
        </w:r>
      </w:hyperlink>
    </w:p>
    <w:p w14:paraId="5758824A" w14:textId="06B6BC8E" w:rsidR="00DF6D62" w:rsidRPr="00DF6D62" w:rsidRDefault="00F8084F" w:rsidP="00DF6D62">
      <w:pPr>
        <w:pStyle w:val="TableofFigures"/>
        <w:tabs>
          <w:tab w:val="right" w:leader="dot" w:pos="9016"/>
        </w:tabs>
        <w:spacing w:line="480" w:lineRule="auto"/>
        <w:rPr>
          <w:rFonts w:asciiTheme="majorHAnsi" w:hAnsiTheme="majorHAnsi" w:cstheme="majorHAnsi"/>
          <w:noProof/>
          <w:sz w:val="24"/>
          <w:szCs w:val="24"/>
        </w:rPr>
      </w:pPr>
      <w:hyperlink w:anchor="_Toc35613423" w:history="1">
        <w:r w:rsidR="00DF6D62" w:rsidRPr="00DF6D62">
          <w:rPr>
            <w:rStyle w:val="Hyperlink"/>
            <w:rFonts w:asciiTheme="majorHAnsi" w:hAnsiTheme="majorHAnsi" w:cstheme="majorHAnsi"/>
            <w:noProof/>
            <w:sz w:val="24"/>
            <w:szCs w:val="24"/>
          </w:rPr>
          <w:t>Figure 4. A graph to show the progress made in a Everyone’s A Reader class.</w:t>
        </w:r>
        <w:r w:rsidR="00DF6D62" w:rsidRPr="00DF6D62">
          <w:rPr>
            <w:rFonts w:asciiTheme="majorHAnsi" w:hAnsiTheme="majorHAnsi" w:cstheme="majorHAnsi"/>
            <w:noProof/>
            <w:webHidden/>
            <w:sz w:val="24"/>
            <w:szCs w:val="24"/>
          </w:rPr>
          <w:tab/>
        </w:r>
        <w:r w:rsidR="00DF6D62" w:rsidRPr="00DF6D62">
          <w:rPr>
            <w:rFonts w:asciiTheme="majorHAnsi" w:hAnsiTheme="majorHAnsi" w:cstheme="majorHAnsi"/>
            <w:noProof/>
            <w:webHidden/>
            <w:sz w:val="24"/>
            <w:szCs w:val="24"/>
          </w:rPr>
          <w:fldChar w:fldCharType="begin"/>
        </w:r>
        <w:r w:rsidR="00DF6D62" w:rsidRPr="00DF6D62">
          <w:rPr>
            <w:rFonts w:asciiTheme="majorHAnsi" w:hAnsiTheme="majorHAnsi" w:cstheme="majorHAnsi"/>
            <w:noProof/>
            <w:webHidden/>
            <w:sz w:val="24"/>
            <w:szCs w:val="24"/>
          </w:rPr>
          <w:instrText xml:space="preserve"> PAGEREF _Toc35613423 \h </w:instrText>
        </w:r>
        <w:r w:rsidR="00DF6D62" w:rsidRPr="00DF6D62">
          <w:rPr>
            <w:rFonts w:asciiTheme="majorHAnsi" w:hAnsiTheme="majorHAnsi" w:cstheme="majorHAnsi"/>
            <w:noProof/>
            <w:webHidden/>
            <w:sz w:val="24"/>
            <w:szCs w:val="24"/>
          </w:rPr>
        </w:r>
        <w:r w:rsidR="00DF6D62"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21</w:t>
        </w:r>
        <w:r w:rsidR="00DF6D62" w:rsidRPr="00DF6D62">
          <w:rPr>
            <w:rFonts w:asciiTheme="majorHAnsi" w:hAnsiTheme="majorHAnsi" w:cstheme="majorHAnsi"/>
            <w:noProof/>
            <w:webHidden/>
            <w:sz w:val="24"/>
            <w:szCs w:val="24"/>
          </w:rPr>
          <w:fldChar w:fldCharType="end"/>
        </w:r>
      </w:hyperlink>
    </w:p>
    <w:p w14:paraId="798B4219" w14:textId="71EE5F15" w:rsidR="00DF6D62" w:rsidRPr="00DF6D62" w:rsidRDefault="00F8084F" w:rsidP="00DF6D62">
      <w:pPr>
        <w:pStyle w:val="TableofFigures"/>
        <w:tabs>
          <w:tab w:val="right" w:leader="dot" w:pos="9016"/>
        </w:tabs>
        <w:spacing w:line="480" w:lineRule="auto"/>
        <w:rPr>
          <w:rFonts w:asciiTheme="majorHAnsi" w:hAnsiTheme="majorHAnsi" w:cstheme="majorHAnsi"/>
          <w:noProof/>
          <w:sz w:val="24"/>
          <w:szCs w:val="24"/>
        </w:rPr>
      </w:pPr>
      <w:hyperlink w:anchor="_Toc35613424" w:history="1">
        <w:r w:rsidR="00DF6D62" w:rsidRPr="00DF6D62">
          <w:rPr>
            <w:rStyle w:val="Hyperlink"/>
            <w:rFonts w:asciiTheme="majorHAnsi" w:hAnsiTheme="majorHAnsi" w:cstheme="majorHAnsi"/>
            <w:noProof/>
            <w:sz w:val="24"/>
            <w:szCs w:val="24"/>
          </w:rPr>
          <w:t>Figure 5. A graph to show the progress made in a different Everyone’s A Reader class.</w:t>
        </w:r>
        <w:r w:rsidR="00DF6D62" w:rsidRPr="00DF6D62">
          <w:rPr>
            <w:rFonts w:asciiTheme="majorHAnsi" w:hAnsiTheme="majorHAnsi" w:cstheme="majorHAnsi"/>
            <w:noProof/>
            <w:webHidden/>
            <w:sz w:val="24"/>
            <w:szCs w:val="24"/>
          </w:rPr>
          <w:tab/>
        </w:r>
        <w:r w:rsidR="00DF6D62" w:rsidRPr="00DF6D62">
          <w:rPr>
            <w:rFonts w:asciiTheme="majorHAnsi" w:hAnsiTheme="majorHAnsi" w:cstheme="majorHAnsi"/>
            <w:noProof/>
            <w:webHidden/>
            <w:sz w:val="24"/>
            <w:szCs w:val="24"/>
          </w:rPr>
          <w:fldChar w:fldCharType="begin"/>
        </w:r>
        <w:r w:rsidR="00DF6D62" w:rsidRPr="00DF6D62">
          <w:rPr>
            <w:rFonts w:asciiTheme="majorHAnsi" w:hAnsiTheme="majorHAnsi" w:cstheme="majorHAnsi"/>
            <w:noProof/>
            <w:webHidden/>
            <w:sz w:val="24"/>
            <w:szCs w:val="24"/>
          </w:rPr>
          <w:instrText xml:space="preserve"> PAGEREF _Toc35613424 \h </w:instrText>
        </w:r>
        <w:r w:rsidR="00DF6D62" w:rsidRPr="00DF6D62">
          <w:rPr>
            <w:rFonts w:asciiTheme="majorHAnsi" w:hAnsiTheme="majorHAnsi" w:cstheme="majorHAnsi"/>
            <w:noProof/>
            <w:webHidden/>
            <w:sz w:val="24"/>
            <w:szCs w:val="24"/>
          </w:rPr>
        </w:r>
        <w:r w:rsidR="00DF6D62"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22</w:t>
        </w:r>
        <w:r w:rsidR="00DF6D62" w:rsidRPr="00DF6D62">
          <w:rPr>
            <w:rFonts w:asciiTheme="majorHAnsi" w:hAnsiTheme="majorHAnsi" w:cstheme="majorHAnsi"/>
            <w:noProof/>
            <w:webHidden/>
            <w:sz w:val="24"/>
            <w:szCs w:val="24"/>
          </w:rPr>
          <w:fldChar w:fldCharType="end"/>
        </w:r>
      </w:hyperlink>
    </w:p>
    <w:p w14:paraId="6E73A487" w14:textId="5CED74E8" w:rsidR="00DF6D62" w:rsidRPr="00DF6D62" w:rsidRDefault="00F8084F" w:rsidP="00DF6D62">
      <w:pPr>
        <w:pStyle w:val="TableofFigures"/>
        <w:tabs>
          <w:tab w:val="right" w:leader="dot" w:pos="9016"/>
        </w:tabs>
        <w:spacing w:line="480" w:lineRule="auto"/>
        <w:rPr>
          <w:rFonts w:asciiTheme="majorHAnsi" w:hAnsiTheme="majorHAnsi" w:cstheme="majorHAnsi"/>
          <w:noProof/>
          <w:sz w:val="24"/>
          <w:szCs w:val="24"/>
        </w:rPr>
      </w:pPr>
      <w:hyperlink w:anchor="_Toc35613425" w:history="1">
        <w:r w:rsidR="00DF6D62" w:rsidRPr="00DF6D62">
          <w:rPr>
            <w:rStyle w:val="Hyperlink"/>
            <w:rFonts w:asciiTheme="majorHAnsi" w:hAnsiTheme="majorHAnsi" w:cstheme="majorHAnsi"/>
            <w:noProof/>
            <w:sz w:val="24"/>
            <w:szCs w:val="24"/>
          </w:rPr>
          <w:t>Figure 6. A graph to show the progress made in a Basic Skills class</w:t>
        </w:r>
        <w:r w:rsidR="00DF6D62" w:rsidRPr="00DF6D62">
          <w:rPr>
            <w:rFonts w:asciiTheme="majorHAnsi" w:hAnsiTheme="majorHAnsi" w:cstheme="majorHAnsi"/>
            <w:noProof/>
            <w:webHidden/>
            <w:sz w:val="24"/>
            <w:szCs w:val="24"/>
          </w:rPr>
          <w:tab/>
        </w:r>
        <w:r w:rsidR="00DF6D62" w:rsidRPr="00DF6D62">
          <w:rPr>
            <w:rFonts w:asciiTheme="majorHAnsi" w:hAnsiTheme="majorHAnsi" w:cstheme="majorHAnsi"/>
            <w:noProof/>
            <w:webHidden/>
            <w:sz w:val="24"/>
            <w:szCs w:val="24"/>
          </w:rPr>
          <w:fldChar w:fldCharType="begin"/>
        </w:r>
        <w:r w:rsidR="00DF6D62" w:rsidRPr="00DF6D62">
          <w:rPr>
            <w:rFonts w:asciiTheme="majorHAnsi" w:hAnsiTheme="majorHAnsi" w:cstheme="majorHAnsi"/>
            <w:noProof/>
            <w:webHidden/>
            <w:sz w:val="24"/>
            <w:szCs w:val="24"/>
          </w:rPr>
          <w:instrText xml:space="preserve"> PAGEREF _Toc35613425 \h </w:instrText>
        </w:r>
        <w:r w:rsidR="00DF6D62" w:rsidRPr="00DF6D62">
          <w:rPr>
            <w:rFonts w:asciiTheme="majorHAnsi" w:hAnsiTheme="majorHAnsi" w:cstheme="majorHAnsi"/>
            <w:noProof/>
            <w:webHidden/>
            <w:sz w:val="24"/>
            <w:szCs w:val="24"/>
          </w:rPr>
        </w:r>
        <w:r w:rsidR="00DF6D62" w:rsidRPr="00DF6D62">
          <w:rPr>
            <w:rFonts w:asciiTheme="majorHAnsi" w:hAnsiTheme="majorHAnsi" w:cstheme="majorHAnsi"/>
            <w:noProof/>
            <w:webHidden/>
            <w:sz w:val="24"/>
            <w:szCs w:val="24"/>
          </w:rPr>
          <w:fldChar w:fldCharType="separate"/>
        </w:r>
        <w:r w:rsidR="00E36275">
          <w:rPr>
            <w:rFonts w:asciiTheme="majorHAnsi" w:hAnsiTheme="majorHAnsi" w:cstheme="majorHAnsi"/>
            <w:noProof/>
            <w:webHidden/>
            <w:sz w:val="24"/>
            <w:szCs w:val="24"/>
          </w:rPr>
          <w:t>22</w:t>
        </w:r>
        <w:r w:rsidR="00DF6D62" w:rsidRPr="00DF6D62">
          <w:rPr>
            <w:rFonts w:asciiTheme="majorHAnsi" w:hAnsiTheme="majorHAnsi" w:cstheme="majorHAnsi"/>
            <w:noProof/>
            <w:webHidden/>
            <w:sz w:val="24"/>
            <w:szCs w:val="24"/>
          </w:rPr>
          <w:fldChar w:fldCharType="end"/>
        </w:r>
      </w:hyperlink>
    </w:p>
    <w:p w14:paraId="7235199D" w14:textId="657BBB2A" w:rsidR="00F216D9" w:rsidRPr="006F2541" w:rsidRDefault="006F2541" w:rsidP="00DF6D62">
      <w:pPr>
        <w:spacing w:line="600" w:lineRule="auto"/>
        <w:rPr>
          <w:rFonts w:asciiTheme="majorHAnsi" w:eastAsia="Times New Roman" w:hAnsiTheme="majorHAnsi" w:cstheme="majorHAnsi"/>
          <w:sz w:val="24"/>
          <w:szCs w:val="24"/>
        </w:rPr>
      </w:pPr>
      <w:r w:rsidRPr="006F2541">
        <w:rPr>
          <w:rFonts w:asciiTheme="majorHAnsi" w:eastAsia="Times New Roman" w:hAnsiTheme="majorHAnsi" w:cstheme="majorHAnsi"/>
          <w:sz w:val="24"/>
          <w:szCs w:val="24"/>
        </w:rPr>
        <w:fldChar w:fldCharType="end"/>
      </w:r>
    </w:p>
    <w:p w14:paraId="68F8086D" w14:textId="77777777" w:rsidR="00F216D9" w:rsidRDefault="00F216D9">
      <w:pPr>
        <w:rPr>
          <w:rFonts w:ascii="Times New Roman" w:eastAsia="Times New Roman" w:hAnsi="Times New Roman" w:cs="Times New Roman"/>
          <w:sz w:val="24"/>
          <w:szCs w:val="24"/>
        </w:rPr>
      </w:pPr>
    </w:p>
    <w:p w14:paraId="38442918" w14:textId="77777777" w:rsidR="007415D9" w:rsidRDefault="007415D9">
      <w:pPr>
        <w:rPr>
          <w:rFonts w:ascii="Times New Roman" w:eastAsia="Times New Roman" w:hAnsi="Times New Roman" w:cs="Times New Roman"/>
          <w:sz w:val="24"/>
          <w:szCs w:val="24"/>
        </w:rPr>
      </w:pPr>
    </w:p>
    <w:p w14:paraId="73CEA8CA" w14:textId="77777777" w:rsidR="007415D9" w:rsidRDefault="007415D9">
      <w:pPr>
        <w:rPr>
          <w:rFonts w:ascii="Times New Roman" w:eastAsia="Times New Roman" w:hAnsi="Times New Roman" w:cs="Times New Roman"/>
          <w:sz w:val="24"/>
          <w:szCs w:val="24"/>
        </w:rPr>
      </w:pPr>
    </w:p>
    <w:p w14:paraId="3994D102" w14:textId="77777777" w:rsidR="007415D9" w:rsidRDefault="007415D9">
      <w:pPr>
        <w:rPr>
          <w:rFonts w:ascii="Times New Roman" w:eastAsia="Times New Roman" w:hAnsi="Times New Roman" w:cs="Times New Roman"/>
          <w:sz w:val="24"/>
          <w:szCs w:val="24"/>
        </w:rPr>
      </w:pPr>
    </w:p>
    <w:p w14:paraId="6245BACA" w14:textId="77777777" w:rsidR="007415D9" w:rsidRDefault="007415D9">
      <w:pPr>
        <w:rPr>
          <w:rFonts w:ascii="Times New Roman" w:eastAsia="Times New Roman" w:hAnsi="Times New Roman" w:cs="Times New Roman"/>
          <w:sz w:val="24"/>
          <w:szCs w:val="24"/>
        </w:rPr>
      </w:pPr>
    </w:p>
    <w:p w14:paraId="4DBD5797" w14:textId="77777777" w:rsidR="007415D9" w:rsidRDefault="007415D9">
      <w:pPr>
        <w:rPr>
          <w:rFonts w:ascii="Times New Roman" w:eastAsia="Times New Roman" w:hAnsi="Times New Roman" w:cs="Times New Roman"/>
          <w:sz w:val="24"/>
          <w:szCs w:val="24"/>
        </w:rPr>
      </w:pPr>
    </w:p>
    <w:p w14:paraId="74EBD7C7" w14:textId="77777777" w:rsidR="007415D9" w:rsidRDefault="007415D9">
      <w:pPr>
        <w:rPr>
          <w:rFonts w:ascii="Times New Roman" w:eastAsia="Times New Roman" w:hAnsi="Times New Roman" w:cs="Times New Roman"/>
          <w:sz w:val="24"/>
          <w:szCs w:val="24"/>
        </w:rPr>
      </w:pPr>
    </w:p>
    <w:p w14:paraId="24B061B4" w14:textId="77777777" w:rsidR="007415D9" w:rsidRDefault="007415D9">
      <w:pPr>
        <w:rPr>
          <w:rFonts w:ascii="Times New Roman" w:eastAsia="Times New Roman" w:hAnsi="Times New Roman" w:cs="Times New Roman"/>
          <w:sz w:val="24"/>
          <w:szCs w:val="24"/>
        </w:rPr>
      </w:pPr>
    </w:p>
    <w:p w14:paraId="418C1792" w14:textId="77777777" w:rsidR="007415D9" w:rsidRDefault="007415D9">
      <w:pPr>
        <w:rPr>
          <w:rFonts w:ascii="Times New Roman" w:eastAsia="Times New Roman" w:hAnsi="Times New Roman" w:cs="Times New Roman"/>
          <w:sz w:val="24"/>
          <w:szCs w:val="24"/>
        </w:rPr>
      </w:pPr>
    </w:p>
    <w:p w14:paraId="2AA652D1" w14:textId="77777777" w:rsidR="007415D9" w:rsidRDefault="007415D9">
      <w:pPr>
        <w:rPr>
          <w:rFonts w:ascii="Times New Roman" w:eastAsia="Times New Roman" w:hAnsi="Times New Roman" w:cs="Times New Roman"/>
          <w:sz w:val="24"/>
          <w:szCs w:val="24"/>
        </w:rPr>
      </w:pPr>
    </w:p>
    <w:p w14:paraId="7D8D13D0" w14:textId="77777777" w:rsidR="007415D9" w:rsidRDefault="007415D9">
      <w:pPr>
        <w:rPr>
          <w:rFonts w:ascii="Times New Roman" w:eastAsia="Times New Roman" w:hAnsi="Times New Roman" w:cs="Times New Roman"/>
          <w:sz w:val="24"/>
          <w:szCs w:val="24"/>
        </w:rPr>
      </w:pPr>
    </w:p>
    <w:p w14:paraId="6E157589" w14:textId="77777777" w:rsidR="007415D9" w:rsidRDefault="007415D9">
      <w:pPr>
        <w:rPr>
          <w:rFonts w:ascii="Times New Roman" w:eastAsia="Times New Roman" w:hAnsi="Times New Roman" w:cs="Times New Roman"/>
          <w:sz w:val="24"/>
          <w:szCs w:val="24"/>
        </w:rPr>
      </w:pPr>
    </w:p>
    <w:p w14:paraId="7E0953CA" w14:textId="77777777" w:rsidR="007415D9" w:rsidRDefault="007415D9">
      <w:pPr>
        <w:rPr>
          <w:rFonts w:ascii="Times New Roman" w:eastAsia="Times New Roman" w:hAnsi="Times New Roman" w:cs="Times New Roman"/>
          <w:sz w:val="24"/>
          <w:szCs w:val="24"/>
        </w:rPr>
      </w:pPr>
    </w:p>
    <w:p w14:paraId="29BE334F" w14:textId="1FD66BE8" w:rsidR="007415D9" w:rsidRDefault="007415D9">
      <w:pPr>
        <w:rPr>
          <w:rFonts w:ascii="Times New Roman" w:eastAsia="Times New Roman" w:hAnsi="Times New Roman" w:cs="Times New Roman"/>
          <w:sz w:val="24"/>
          <w:szCs w:val="24"/>
        </w:rPr>
      </w:pPr>
    </w:p>
    <w:p w14:paraId="7FF65A20" w14:textId="77777777" w:rsidR="00F84F4A" w:rsidRDefault="00F84F4A">
      <w:pPr>
        <w:rPr>
          <w:rFonts w:ascii="Times New Roman" w:eastAsia="Times New Roman" w:hAnsi="Times New Roman" w:cs="Times New Roman"/>
          <w:sz w:val="24"/>
          <w:szCs w:val="24"/>
        </w:rPr>
      </w:pPr>
    </w:p>
    <w:p w14:paraId="110081D6" w14:textId="336EC279" w:rsidR="00675E77" w:rsidRDefault="00675E77">
      <w:pPr>
        <w:pBdr>
          <w:bottom w:val="single" w:sz="6" w:space="1" w:color="auto"/>
        </w:pBdr>
        <w:rPr>
          <w:rFonts w:ascii="Times New Roman" w:eastAsia="Times New Roman" w:hAnsi="Times New Roman" w:cs="Times New Roman"/>
          <w:sz w:val="24"/>
          <w:szCs w:val="24"/>
        </w:rPr>
      </w:pPr>
    </w:p>
    <w:p w14:paraId="3B276C35" w14:textId="77777777" w:rsidR="008E7577" w:rsidRDefault="008E7577">
      <w:pPr>
        <w:pBdr>
          <w:bottom w:val="single" w:sz="6" w:space="1" w:color="auto"/>
        </w:pBdr>
        <w:rPr>
          <w:rFonts w:ascii="Times New Roman" w:eastAsia="Times New Roman" w:hAnsi="Times New Roman" w:cs="Times New Roman"/>
          <w:sz w:val="24"/>
          <w:szCs w:val="24"/>
        </w:rPr>
      </w:pPr>
    </w:p>
    <w:p w14:paraId="19606174" w14:textId="618045BE" w:rsidR="00F216D9" w:rsidRPr="007415D9" w:rsidRDefault="007415D9">
      <w:pPr>
        <w:pBdr>
          <w:bottom w:val="single" w:sz="6" w:space="1" w:color="auto"/>
        </w:pBdr>
        <w:rPr>
          <w:rFonts w:ascii="Times New Roman" w:eastAsia="Times New Roman" w:hAnsi="Times New Roman" w:cs="Times New Roman"/>
          <w:sz w:val="32"/>
          <w:szCs w:val="32"/>
        </w:rPr>
      </w:pPr>
      <w:r w:rsidRPr="007415D9">
        <w:rPr>
          <w:rFonts w:ascii="Times New Roman" w:eastAsia="Times New Roman" w:hAnsi="Times New Roman" w:cs="Times New Roman"/>
          <w:sz w:val="32"/>
          <w:szCs w:val="32"/>
        </w:rPr>
        <w:lastRenderedPageBreak/>
        <w:t xml:space="preserve">List of Abbreviations </w:t>
      </w:r>
    </w:p>
    <w:p w14:paraId="348B3969" w14:textId="77777777" w:rsidR="007415D9" w:rsidRDefault="007415D9">
      <w:pPr>
        <w:rPr>
          <w:rFonts w:ascii="Times New Roman" w:eastAsia="Times New Roman" w:hAnsi="Times New Roman" w:cs="Times New Roman"/>
          <w:sz w:val="24"/>
          <w:szCs w:val="24"/>
        </w:rPr>
      </w:pPr>
    </w:p>
    <w:p w14:paraId="4B783A5D" w14:textId="36286565" w:rsidR="006031C2" w:rsidRDefault="006031C2">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AOLE               Area of Learning and Experience </w:t>
      </w:r>
    </w:p>
    <w:p w14:paraId="370D24E3" w14:textId="77777777" w:rsidR="006031C2" w:rsidRDefault="006031C2">
      <w:pPr>
        <w:rPr>
          <w:rFonts w:ascii="Times New Roman" w:eastAsia="Times New Roman" w:hAnsi="Times New Roman" w:cs="Times New Roman"/>
          <w:sz w:val="24"/>
          <w:szCs w:val="24"/>
        </w:rPr>
      </w:pPr>
    </w:p>
    <w:p w14:paraId="40503AD9" w14:textId="5E63D5C7" w:rsidR="007415D9" w:rsidRDefault="007415D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eFSM                 Eligible for Free School Meals </w:t>
      </w:r>
    </w:p>
    <w:p w14:paraId="19AD4B90" w14:textId="77777777" w:rsidR="007415D9" w:rsidRDefault="007415D9">
      <w:pPr>
        <w:rPr>
          <w:rFonts w:ascii="Times New Roman" w:eastAsia="Times New Roman" w:hAnsi="Times New Roman" w:cs="Times New Roman"/>
          <w:sz w:val="24"/>
          <w:szCs w:val="24"/>
        </w:rPr>
      </w:pPr>
    </w:p>
    <w:p w14:paraId="60EE6894" w14:textId="2838A237" w:rsidR="007415D9" w:rsidRDefault="007415D9">
      <w:pPr>
        <w:rPr>
          <w:rFonts w:ascii="Times New Roman" w:eastAsia="Times New Roman" w:hAnsi="Times New Roman" w:cs="Times New Roman"/>
          <w:sz w:val="24"/>
          <w:szCs w:val="24"/>
        </w:rPr>
      </w:pPr>
      <w:r>
        <w:rPr>
          <w:rFonts w:ascii="Times New Roman" w:eastAsia="Times New Roman" w:hAnsi="Times New Roman" w:cs="Times New Roman"/>
          <w:sz w:val="24"/>
          <w:szCs w:val="24"/>
        </w:rPr>
        <w:t>KS2                    Key Stage 2</w:t>
      </w:r>
    </w:p>
    <w:p w14:paraId="1FB3D5B9" w14:textId="77777777" w:rsidR="007415D9" w:rsidRDefault="007415D9">
      <w:pPr>
        <w:rPr>
          <w:rFonts w:ascii="Times New Roman" w:eastAsia="Times New Roman" w:hAnsi="Times New Roman" w:cs="Times New Roman"/>
          <w:sz w:val="24"/>
          <w:szCs w:val="24"/>
        </w:rPr>
      </w:pPr>
    </w:p>
    <w:p w14:paraId="352ED620" w14:textId="511AE775" w:rsidR="007415D9" w:rsidRDefault="007415D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PDG                   Pupil Development Grant </w:t>
      </w:r>
    </w:p>
    <w:p w14:paraId="102E57C3" w14:textId="77777777" w:rsidR="007415D9" w:rsidRDefault="007415D9">
      <w:pPr>
        <w:rPr>
          <w:rFonts w:ascii="Times New Roman" w:eastAsia="Times New Roman" w:hAnsi="Times New Roman" w:cs="Times New Roman"/>
          <w:sz w:val="24"/>
          <w:szCs w:val="24"/>
        </w:rPr>
      </w:pPr>
    </w:p>
    <w:p w14:paraId="60D953BA" w14:textId="7FD4E3F2" w:rsidR="007415D9" w:rsidRDefault="007415D9">
      <w:pPr>
        <w:rPr>
          <w:rFonts w:ascii="Times New Roman" w:eastAsia="Times New Roman" w:hAnsi="Times New Roman" w:cs="Times New Roman"/>
          <w:sz w:val="24"/>
          <w:szCs w:val="24"/>
        </w:rPr>
      </w:pPr>
      <w:r>
        <w:rPr>
          <w:rFonts w:ascii="Times New Roman" w:eastAsia="Times New Roman" w:hAnsi="Times New Roman" w:cs="Times New Roman"/>
          <w:sz w:val="24"/>
          <w:szCs w:val="24"/>
        </w:rPr>
        <w:t>PISA                  Programme for International Student Achievement</w:t>
      </w:r>
    </w:p>
    <w:p w14:paraId="2539AB3C" w14:textId="77777777" w:rsidR="007415D9" w:rsidRDefault="007415D9">
      <w:pPr>
        <w:rPr>
          <w:rFonts w:ascii="Times New Roman" w:eastAsia="Times New Roman" w:hAnsi="Times New Roman" w:cs="Times New Roman"/>
          <w:sz w:val="24"/>
          <w:szCs w:val="24"/>
        </w:rPr>
      </w:pPr>
    </w:p>
    <w:p w14:paraId="0C6DF910" w14:textId="306ADB10" w:rsidR="007415D9" w:rsidRDefault="007415D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PTE                    Practical Teaching Experience </w:t>
      </w:r>
    </w:p>
    <w:p w14:paraId="0E62CC7B" w14:textId="77777777" w:rsidR="007415D9" w:rsidRDefault="007415D9">
      <w:pPr>
        <w:rPr>
          <w:rFonts w:ascii="Times New Roman" w:eastAsia="Times New Roman" w:hAnsi="Times New Roman" w:cs="Times New Roman"/>
          <w:sz w:val="24"/>
          <w:szCs w:val="24"/>
        </w:rPr>
      </w:pPr>
    </w:p>
    <w:p w14:paraId="71F8A344" w14:textId="7F4B5216" w:rsidR="007415D9" w:rsidRDefault="007415D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                      Teaching Assistant </w:t>
      </w:r>
    </w:p>
    <w:p w14:paraId="07991A2B" w14:textId="77777777" w:rsidR="007415D9" w:rsidRDefault="007415D9">
      <w:pPr>
        <w:rPr>
          <w:rFonts w:ascii="Times New Roman" w:eastAsia="Times New Roman" w:hAnsi="Times New Roman" w:cs="Times New Roman"/>
          <w:sz w:val="24"/>
          <w:szCs w:val="24"/>
        </w:rPr>
      </w:pPr>
    </w:p>
    <w:p w14:paraId="6A9C5A57" w14:textId="41AC1B75" w:rsidR="007415D9" w:rsidRDefault="007415D9">
      <w:pPr>
        <w:rPr>
          <w:rFonts w:ascii="Times New Roman" w:eastAsia="Times New Roman" w:hAnsi="Times New Roman" w:cs="Times New Roman"/>
          <w:sz w:val="24"/>
          <w:szCs w:val="24"/>
        </w:rPr>
      </w:pPr>
      <w:r>
        <w:rPr>
          <w:rFonts w:ascii="Times New Roman" w:eastAsia="Times New Roman" w:hAnsi="Times New Roman" w:cs="Times New Roman"/>
          <w:sz w:val="24"/>
          <w:szCs w:val="24"/>
        </w:rPr>
        <w:t>UNCRC             United Nations Conventions on the Rights of the Child</w:t>
      </w:r>
    </w:p>
    <w:p w14:paraId="02A62788" w14:textId="3B473F95" w:rsidR="0075579D" w:rsidRDefault="0075579D">
      <w:pPr>
        <w:rPr>
          <w:rFonts w:ascii="Times New Roman" w:eastAsia="Times New Roman" w:hAnsi="Times New Roman" w:cs="Times New Roman"/>
          <w:sz w:val="24"/>
          <w:szCs w:val="24"/>
        </w:rPr>
      </w:pPr>
    </w:p>
    <w:p w14:paraId="375F134B" w14:textId="77777777" w:rsidR="0075579D" w:rsidRDefault="0075579D">
      <w:pPr>
        <w:rPr>
          <w:rFonts w:ascii="Times New Roman" w:eastAsia="Times New Roman" w:hAnsi="Times New Roman" w:cs="Times New Roman"/>
          <w:sz w:val="24"/>
          <w:szCs w:val="24"/>
        </w:rPr>
      </w:pPr>
    </w:p>
    <w:p w14:paraId="2E67C724" w14:textId="77777777" w:rsidR="00F216D9" w:rsidRDefault="00F216D9">
      <w:pPr>
        <w:rPr>
          <w:rFonts w:ascii="Times New Roman" w:eastAsia="Times New Roman" w:hAnsi="Times New Roman" w:cs="Times New Roman"/>
          <w:sz w:val="24"/>
          <w:szCs w:val="24"/>
        </w:rPr>
      </w:pPr>
    </w:p>
    <w:p w14:paraId="28BBF877" w14:textId="77777777" w:rsidR="00F216D9" w:rsidRDefault="00F216D9">
      <w:pPr>
        <w:rPr>
          <w:rFonts w:ascii="Times New Roman" w:eastAsia="Times New Roman" w:hAnsi="Times New Roman" w:cs="Times New Roman"/>
          <w:sz w:val="24"/>
          <w:szCs w:val="24"/>
        </w:rPr>
      </w:pPr>
    </w:p>
    <w:p w14:paraId="4864C2AF" w14:textId="77777777" w:rsidR="00F216D9" w:rsidRDefault="00F216D9">
      <w:pPr>
        <w:rPr>
          <w:rFonts w:ascii="Times New Roman" w:eastAsia="Times New Roman" w:hAnsi="Times New Roman" w:cs="Times New Roman"/>
          <w:sz w:val="24"/>
          <w:szCs w:val="24"/>
        </w:rPr>
      </w:pPr>
    </w:p>
    <w:p w14:paraId="3BFB7E40" w14:textId="77777777" w:rsidR="00F216D9" w:rsidRDefault="00F216D9">
      <w:pPr>
        <w:rPr>
          <w:rFonts w:ascii="Times New Roman" w:eastAsia="Times New Roman" w:hAnsi="Times New Roman" w:cs="Times New Roman"/>
          <w:sz w:val="24"/>
          <w:szCs w:val="24"/>
        </w:rPr>
      </w:pPr>
    </w:p>
    <w:p w14:paraId="2AEBE2AE" w14:textId="77777777" w:rsidR="00F216D9" w:rsidRDefault="00F216D9">
      <w:pPr>
        <w:rPr>
          <w:rFonts w:ascii="Times New Roman" w:eastAsia="Times New Roman" w:hAnsi="Times New Roman" w:cs="Times New Roman"/>
          <w:sz w:val="24"/>
          <w:szCs w:val="24"/>
        </w:rPr>
      </w:pPr>
    </w:p>
    <w:p w14:paraId="360DAACC" w14:textId="726EF555" w:rsidR="00F216D9" w:rsidRDefault="00F216D9">
      <w:pPr>
        <w:rPr>
          <w:rFonts w:ascii="Times New Roman" w:eastAsia="Times New Roman" w:hAnsi="Times New Roman" w:cs="Times New Roman"/>
          <w:sz w:val="24"/>
          <w:szCs w:val="24"/>
        </w:rPr>
      </w:pPr>
    </w:p>
    <w:p w14:paraId="25C6B40B" w14:textId="77777777" w:rsidR="008E7577" w:rsidRDefault="008E7577">
      <w:pPr>
        <w:rPr>
          <w:rFonts w:ascii="Times New Roman" w:eastAsia="Times New Roman" w:hAnsi="Times New Roman" w:cs="Times New Roman"/>
          <w:sz w:val="24"/>
          <w:szCs w:val="24"/>
        </w:rPr>
      </w:pPr>
    </w:p>
    <w:p w14:paraId="45A8DC65" w14:textId="77777777" w:rsidR="00F216D9" w:rsidRDefault="00F216D9">
      <w:pPr>
        <w:rPr>
          <w:rFonts w:ascii="Times New Roman" w:eastAsia="Times New Roman" w:hAnsi="Times New Roman" w:cs="Times New Roman"/>
          <w:sz w:val="24"/>
          <w:szCs w:val="24"/>
        </w:rPr>
      </w:pPr>
    </w:p>
    <w:p w14:paraId="71506B58" w14:textId="77777777" w:rsidR="004023E7" w:rsidRPr="007D6F48" w:rsidRDefault="00F42618" w:rsidP="008E7577">
      <w:pPr>
        <w:pStyle w:val="Heading1"/>
        <w:rPr>
          <w:rFonts w:eastAsia="Times New Roman"/>
          <w:color w:val="auto"/>
        </w:rPr>
      </w:pPr>
      <w:bookmarkStart w:id="0" w:name="_Toc35611142"/>
      <w:r w:rsidRPr="007D6F48">
        <w:rPr>
          <w:color w:val="auto"/>
        </w:rPr>
        <w:lastRenderedPageBreak/>
        <w:t>Chapter</w:t>
      </w:r>
      <w:r w:rsidRPr="007D6F48">
        <w:rPr>
          <w:rFonts w:eastAsia="Times New Roman"/>
          <w:color w:val="auto"/>
        </w:rPr>
        <w:t xml:space="preserve"> 1: Introduction</w:t>
      </w:r>
      <w:bookmarkEnd w:id="0"/>
    </w:p>
    <w:p w14:paraId="1D07C678" w14:textId="490458DF" w:rsidR="006031C2" w:rsidRPr="006031C2" w:rsidRDefault="006031C2" w:rsidP="006031C2">
      <w:pPr>
        <w:spacing w:before="240" w:after="240" w:line="360" w:lineRule="auto"/>
        <w:jc w:val="both"/>
        <w:rPr>
          <w:rFonts w:ascii="Times New Roman" w:eastAsia="Times New Roman" w:hAnsi="Times New Roman" w:cs="Times New Roman"/>
          <w:sz w:val="24"/>
          <w:szCs w:val="24"/>
        </w:rPr>
      </w:pPr>
      <w:r w:rsidRPr="006031C2">
        <w:rPr>
          <w:rFonts w:ascii="Times New Roman" w:eastAsia="Times New Roman" w:hAnsi="Times New Roman" w:cs="Times New Roman"/>
          <w:color w:val="000000"/>
          <w:sz w:val="24"/>
          <w:szCs w:val="24"/>
        </w:rPr>
        <w:t>According to StatsWales</w:t>
      </w:r>
      <w:r w:rsidR="00E36275">
        <w:rPr>
          <w:rFonts w:ascii="Times New Roman" w:eastAsia="Times New Roman" w:hAnsi="Times New Roman" w:cs="Times New Roman"/>
          <w:color w:val="000000"/>
          <w:sz w:val="24"/>
          <w:szCs w:val="24"/>
        </w:rPr>
        <w:t xml:space="preserve"> (2019)</w:t>
      </w:r>
      <w:r w:rsidRPr="006031C2">
        <w:rPr>
          <w:rFonts w:ascii="Times New Roman" w:eastAsia="Times New Roman" w:hAnsi="Times New Roman" w:cs="Times New Roman"/>
          <w:color w:val="000000"/>
          <w:sz w:val="24"/>
          <w:szCs w:val="24"/>
        </w:rPr>
        <w:t>, the attainment gap between pupils eligible for Free School Meals (eFSM) and those who are not is widening</w:t>
      </w:r>
      <w:r w:rsidR="00E36275">
        <w:rPr>
          <w:rFonts w:ascii="Times New Roman" w:eastAsia="Times New Roman" w:hAnsi="Times New Roman" w:cs="Times New Roman"/>
          <w:color w:val="000000"/>
          <w:sz w:val="24"/>
          <w:szCs w:val="24"/>
        </w:rPr>
        <w:t xml:space="preserve">. </w:t>
      </w:r>
      <w:r w:rsidRPr="006031C2">
        <w:rPr>
          <w:rFonts w:ascii="Times New Roman" w:eastAsia="Times New Roman" w:hAnsi="Times New Roman" w:cs="Times New Roman"/>
          <w:color w:val="000000"/>
          <w:sz w:val="24"/>
          <w:szCs w:val="24"/>
        </w:rPr>
        <w:t>Despite Welsh Government funding to help raise achievement among those eligible, schools are still seeing a significant gap in ability levels. Since the introduction of a government-funded initiative called the Pupil Development Grant (PDG), the percentage of pupils achieving a Level 2 GCSE in English has risen by 2.1% (StatsWales, 2019) - a relatively small percentage considering the £400 million that has been dedicated to raising academic standards (National Assembly for Wales, 2018).</w:t>
      </w:r>
    </w:p>
    <w:p w14:paraId="4E55B4AC" w14:textId="3C04E321" w:rsidR="006031C2" w:rsidRPr="006031C2" w:rsidRDefault="006031C2" w:rsidP="006031C2">
      <w:pPr>
        <w:spacing w:before="240" w:after="240" w:line="360" w:lineRule="auto"/>
        <w:jc w:val="both"/>
        <w:rPr>
          <w:rFonts w:ascii="Times New Roman" w:eastAsia="Times New Roman" w:hAnsi="Times New Roman" w:cs="Times New Roman"/>
          <w:sz w:val="24"/>
          <w:szCs w:val="24"/>
        </w:rPr>
      </w:pPr>
      <w:r w:rsidRPr="006031C2">
        <w:rPr>
          <w:rFonts w:ascii="Times New Roman" w:eastAsia="Times New Roman" w:hAnsi="Times New Roman" w:cs="Times New Roman"/>
          <w:color w:val="000000"/>
          <w:sz w:val="24"/>
          <w:szCs w:val="24"/>
        </w:rPr>
        <w:t>The aim of this research project is to develop a deeper understanding of the strategies funded by the PDG to raise academic standards among eFSM pupils in the Primary sector. It will investigate how these strategies approach the task of raising literacy levels, and how effective they are in using PDG funds to do so. A recent evaluation of the PDG highlighted statistics which suggest that many schools are not using their allocated funds effectively (National Assembly for Wales, 2018). Ahead of the introduction of the new curriculum, Successful Futures, it seems appropriate to evaluate the effectiveness of the PDG alone, before it is unclear whether the impact will be from funding or new approaches to teaching and learning.</w:t>
      </w:r>
    </w:p>
    <w:p w14:paraId="49010479" w14:textId="38169F22" w:rsidR="006031C2" w:rsidRPr="006031C2" w:rsidRDefault="006031C2" w:rsidP="006031C2">
      <w:pPr>
        <w:spacing w:before="240" w:after="240" w:line="360" w:lineRule="auto"/>
        <w:jc w:val="both"/>
        <w:rPr>
          <w:rFonts w:ascii="Times New Roman" w:eastAsia="Times New Roman" w:hAnsi="Times New Roman" w:cs="Times New Roman"/>
          <w:sz w:val="24"/>
          <w:szCs w:val="24"/>
        </w:rPr>
      </w:pPr>
      <w:r w:rsidRPr="006031C2">
        <w:rPr>
          <w:rFonts w:ascii="Times New Roman" w:eastAsia="Times New Roman" w:hAnsi="Times New Roman" w:cs="Times New Roman"/>
          <w:color w:val="000000"/>
          <w:sz w:val="24"/>
          <w:szCs w:val="24"/>
        </w:rPr>
        <w:t xml:space="preserve">The writer will use the research gathered in this investigation to aid both personal and professional progression, and to inform future teaching practice. It is noted that ‘to be their most effective, teachers and teacher educators need to engage with research and enquiry’ (BERA, 2014, p.6). The </w:t>
      </w:r>
      <w:r w:rsidR="00AA725E">
        <w:rPr>
          <w:rFonts w:ascii="Times New Roman" w:eastAsia="Times New Roman" w:hAnsi="Times New Roman" w:cs="Times New Roman"/>
          <w:color w:val="000000"/>
          <w:sz w:val="24"/>
          <w:szCs w:val="24"/>
        </w:rPr>
        <w:t>writer</w:t>
      </w:r>
      <w:r w:rsidRPr="006031C2">
        <w:rPr>
          <w:rFonts w:ascii="Times New Roman" w:eastAsia="Times New Roman" w:hAnsi="Times New Roman" w:cs="Times New Roman"/>
          <w:color w:val="000000"/>
          <w:sz w:val="24"/>
          <w:szCs w:val="24"/>
        </w:rPr>
        <w:t xml:space="preserve"> feels this is of </w:t>
      </w:r>
      <w:proofErr w:type="gramStart"/>
      <w:r w:rsidRPr="006031C2">
        <w:rPr>
          <w:rFonts w:ascii="Times New Roman" w:eastAsia="Times New Roman" w:hAnsi="Times New Roman" w:cs="Times New Roman"/>
          <w:color w:val="000000"/>
          <w:sz w:val="24"/>
          <w:szCs w:val="24"/>
        </w:rPr>
        <w:t>particular importance</w:t>
      </w:r>
      <w:proofErr w:type="gramEnd"/>
      <w:r w:rsidRPr="006031C2">
        <w:rPr>
          <w:rFonts w:ascii="Times New Roman" w:eastAsia="Times New Roman" w:hAnsi="Times New Roman" w:cs="Times New Roman"/>
          <w:color w:val="000000"/>
          <w:sz w:val="24"/>
          <w:szCs w:val="24"/>
        </w:rPr>
        <w:t xml:space="preserve"> to teachers working in deprived areas where the impact of change will be felt the most</w:t>
      </w:r>
      <w:r w:rsidR="007D6F48">
        <w:rPr>
          <w:rFonts w:ascii="Times New Roman" w:eastAsia="Times New Roman" w:hAnsi="Times New Roman" w:cs="Times New Roman"/>
          <w:color w:val="000000"/>
          <w:sz w:val="24"/>
          <w:szCs w:val="24"/>
        </w:rPr>
        <w:t>.</w:t>
      </w:r>
      <w:r w:rsidRPr="006031C2">
        <w:rPr>
          <w:rFonts w:ascii="Times New Roman" w:eastAsia="Times New Roman" w:hAnsi="Times New Roman" w:cs="Times New Roman"/>
          <w:color w:val="000000"/>
          <w:sz w:val="24"/>
          <w:szCs w:val="24"/>
        </w:rPr>
        <w:t xml:space="preserve"> Jensen states ‘the better you understand how to bring about change, the better you can engage the resources necessary to make it happen’ (Jensen, 2009, p.3).</w:t>
      </w:r>
    </w:p>
    <w:p w14:paraId="47157591" w14:textId="30B10020" w:rsidR="006031C2" w:rsidRPr="006031C2" w:rsidRDefault="006031C2" w:rsidP="006031C2">
      <w:pPr>
        <w:spacing w:before="240" w:after="240" w:line="360" w:lineRule="auto"/>
        <w:jc w:val="both"/>
        <w:rPr>
          <w:rFonts w:ascii="Times New Roman" w:eastAsia="Times New Roman" w:hAnsi="Times New Roman" w:cs="Times New Roman"/>
          <w:sz w:val="24"/>
          <w:szCs w:val="24"/>
        </w:rPr>
      </w:pPr>
      <w:r w:rsidRPr="006031C2">
        <w:rPr>
          <w:rFonts w:ascii="Times New Roman" w:eastAsia="Times New Roman" w:hAnsi="Times New Roman" w:cs="Times New Roman"/>
          <w:color w:val="000000"/>
          <w:sz w:val="24"/>
          <w:szCs w:val="24"/>
        </w:rPr>
        <w:t>The rationale behind the writer’s chosen topic developed from their personal interest in the effects of poverty on children’s academic performance and how certain teaching practices can help to alleviate the impact. This interest stemmed from their Practical Teaching Experience (PTE), undertaken in communities where pupil attainment and well</w:t>
      </w:r>
      <w:r w:rsidR="007D6F48">
        <w:rPr>
          <w:rFonts w:ascii="Times New Roman" w:eastAsia="Times New Roman" w:hAnsi="Times New Roman" w:cs="Times New Roman"/>
          <w:color w:val="000000"/>
          <w:sz w:val="24"/>
          <w:szCs w:val="24"/>
        </w:rPr>
        <w:t>-</w:t>
      </w:r>
      <w:r w:rsidRPr="006031C2">
        <w:rPr>
          <w:rFonts w:ascii="Times New Roman" w:eastAsia="Times New Roman" w:hAnsi="Times New Roman" w:cs="Times New Roman"/>
          <w:color w:val="000000"/>
          <w:sz w:val="24"/>
          <w:szCs w:val="24"/>
        </w:rPr>
        <w:t>being had evidently been affected by the poverty of the area. The writer noticed a personal lack in professional ability to deal with these circumstances and was motivated to research a path to improvement within this paper. </w:t>
      </w:r>
    </w:p>
    <w:p w14:paraId="1D4C0CD3" w14:textId="6D4B1442" w:rsidR="006031C2" w:rsidRPr="006031C2" w:rsidRDefault="006031C2" w:rsidP="006031C2">
      <w:pPr>
        <w:spacing w:before="240" w:after="240" w:line="360" w:lineRule="auto"/>
        <w:jc w:val="both"/>
        <w:rPr>
          <w:rFonts w:ascii="Times New Roman" w:eastAsia="Times New Roman" w:hAnsi="Times New Roman" w:cs="Times New Roman"/>
          <w:sz w:val="24"/>
          <w:szCs w:val="24"/>
        </w:rPr>
      </w:pPr>
      <w:r w:rsidRPr="006031C2">
        <w:rPr>
          <w:rFonts w:ascii="Times New Roman" w:eastAsia="Times New Roman" w:hAnsi="Times New Roman" w:cs="Times New Roman"/>
          <w:color w:val="000000"/>
          <w:sz w:val="24"/>
          <w:szCs w:val="24"/>
        </w:rPr>
        <w:lastRenderedPageBreak/>
        <w:t xml:space="preserve">The </w:t>
      </w:r>
      <w:r w:rsidR="007D6F48">
        <w:rPr>
          <w:rFonts w:ascii="Times New Roman" w:eastAsia="Times New Roman" w:hAnsi="Times New Roman" w:cs="Times New Roman"/>
          <w:color w:val="000000"/>
          <w:sz w:val="24"/>
          <w:szCs w:val="24"/>
        </w:rPr>
        <w:t>writer</w:t>
      </w:r>
      <w:r w:rsidRPr="006031C2">
        <w:rPr>
          <w:rFonts w:ascii="Times New Roman" w:eastAsia="Times New Roman" w:hAnsi="Times New Roman" w:cs="Times New Roman"/>
          <w:color w:val="000000"/>
          <w:sz w:val="24"/>
          <w:szCs w:val="24"/>
        </w:rPr>
        <w:t xml:space="preserve"> has used observations made during PTE and prior reading about the PDG to inform the hypothesis. It can be concluded from the </w:t>
      </w:r>
      <w:r w:rsidR="007D6F48">
        <w:rPr>
          <w:rFonts w:ascii="Times New Roman" w:eastAsia="Times New Roman" w:hAnsi="Times New Roman" w:cs="Times New Roman"/>
          <w:color w:val="000000"/>
          <w:sz w:val="24"/>
          <w:szCs w:val="24"/>
        </w:rPr>
        <w:t>writer</w:t>
      </w:r>
      <w:r w:rsidRPr="006031C2">
        <w:rPr>
          <w:rFonts w:ascii="Times New Roman" w:eastAsia="Times New Roman" w:hAnsi="Times New Roman" w:cs="Times New Roman"/>
          <w:color w:val="000000"/>
          <w:sz w:val="24"/>
          <w:szCs w:val="24"/>
        </w:rPr>
        <w:t>’s current knowledge that overall, literacy standards in the Primary sector have been impacted positively by PDG-funded strategies. It is hypothesised that the strategies funded by PDG are effective in raising levels of literacy for eFSM pupils. </w:t>
      </w:r>
    </w:p>
    <w:p w14:paraId="56645FD2" w14:textId="1F047514" w:rsidR="006031C2" w:rsidRDefault="006031C2" w:rsidP="006031C2">
      <w:pPr>
        <w:spacing w:before="240" w:after="240" w:line="360" w:lineRule="auto"/>
        <w:jc w:val="both"/>
        <w:rPr>
          <w:rFonts w:ascii="Times New Roman" w:eastAsia="Times New Roman" w:hAnsi="Times New Roman" w:cs="Times New Roman"/>
          <w:color w:val="000000"/>
          <w:sz w:val="24"/>
          <w:szCs w:val="24"/>
        </w:rPr>
      </w:pPr>
      <w:r w:rsidRPr="006031C2">
        <w:rPr>
          <w:rFonts w:ascii="Times New Roman" w:eastAsia="Times New Roman" w:hAnsi="Times New Roman" w:cs="Times New Roman"/>
          <w:color w:val="000000"/>
          <w:sz w:val="24"/>
          <w:szCs w:val="24"/>
        </w:rPr>
        <w:t xml:space="preserve">The chosen research methods </w:t>
      </w:r>
      <w:proofErr w:type="gramStart"/>
      <w:r w:rsidRPr="006031C2">
        <w:rPr>
          <w:rFonts w:ascii="Times New Roman" w:eastAsia="Times New Roman" w:hAnsi="Times New Roman" w:cs="Times New Roman"/>
          <w:color w:val="000000"/>
          <w:sz w:val="24"/>
          <w:szCs w:val="24"/>
        </w:rPr>
        <w:t>are;</w:t>
      </w:r>
      <w:proofErr w:type="gramEnd"/>
      <w:r w:rsidRPr="006031C2">
        <w:rPr>
          <w:rFonts w:ascii="Times New Roman" w:eastAsia="Times New Roman" w:hAnsi="Times New Roman" w:cs="Times New Roman"/>
          <w:color w:val="000000"/>
          <w:sz w:val="24"/>
          <w:szCs w:val="24"/>
        </w:rPr>
        <w:t xml:space="preserve"> interview, observation and analysis of school data. These will provide primary evidence which will be evaluated in conjunction with secondary research outlined in a literature review. The writer will then make an informed conclusion on the effectiveness of PDG-funded strategies at raising literacy levels among eFSM pupils. </w:t>
      </w:r>
    </w:p>
    <w:p w14:paraId="15AF7204" w14:textId="51D736FE" w:rsidR="004023E7" w:rsidRPr="006031C2" w:rsidRDefault="00F216D9" w:rsidP="00AF251A">
      <w:pPr>
        <w:pStyle w:val="Heading2"/>
        <w:rPr>
          <w:szCs w:val="24"/>
        </w:rPr>
      </w:pPr>
      <w:bookmarkStart w:id="1" w:name="_Toc35611143"/>
      <w:r w:rsidRPr="006031C2">
        <w:rPr>
          <w:szCs w:val="24"/>
        </w:rPr>
        <w:t xml:space="preserve">1.1 </w:t>
      </w:r>
      <w:r w:rsidR="00F42618" w:rsidRPr="006031C2">
        <w:rPr>
          <w:szCs w:val="24"/>
        </w:rPr>
        <w:t>Defining eligibility for Free School Meals</w:t>
      </w:r>
      <w:bookmarkEnd w:id="1"/>
    </w:p>
    <w:p w14:paraId="591932C9" w14:textId="16BBD3C5" w:rsidR="006031C2" w:rsidRPr="006031C2" w:rsidRDefault="006031C2" w:rsidP="00AF251A">
      <w:pPr>
        <w:spacing w:line="360" w:lineRule="auto"/>
        <w:jc w:val="both"/>
        <w:rPr>
          <w:rFonts w:asciiTheme="majorHAnsi" w:hAnsiTheme="majorHAnsi" w:cstheme="majorHAnsi"/>
          <w:sz w:val="24"/>
          <w:szCs w:val="24"/>
        </w:rPr>
      </w:pPr>
      <w:r w:rsidRPr="006031C2">
        <w:rPr>
          <w:rFonts w:asciiTheme="majorHAnsi" w:hAnsiTheme="majorHAnsi" w:cstheme="majorHAnsi"/>
          <w:color w:val="000000"/>
          <w:sz w:val="24"/>
          <w:szCs w:val="24"/>
        </w:rPr>
        <w:t>To help families in need of additional support, the Welsh Government provides Free School Meals to children of families who meet criteria based on net household income (Welsh Government, 2019). Figure 1 illustrates the most recent eligibility criteria for Free School Meals.</w:t>
      </w:r>
    </w:p>
    <w:p w14:paraId="076AD547" w14:textId="09C4AC78" w:rsidR="004023E7" w:rsidRPr="00AF251A" w:rsidRDefault="007D5F41" w:rsidP="006F2541">
      <w:pPr>
        <w:pStyle w:val="Caption"/>
        <w:jc w:val="both"/>
        <w:rPr>
          <w:rFonts w:ascii="Times New Roman" w:eastAsia="Times New Roman" w:hAnsi="Times New Roman" w:cs="Times New Roman"/>
          <w:b w:val="0"/>
          <w:bCs w:val="0"/>
          <w:color w:val="auto"/>
          <w:sz w:val="24"/>
          <w:szCs w:val="24"/>
        </w:rPr>
      </w:pPr>
      <w:bookmarkStart w:id="2" w:name="_Toc35613420"/>
      <w:r w:rsidRPr="00AF251A">
        <w:rPr>
          <w:rFonts w:asciiTheme="majorHAnsi" w:hAnsiTheme="majorHAnsi" w:cstheme="majorHAnsi"/>
          <w:b w:val="0"/>
          <w:bCs w:val="0"/>
          <w:color w:val="auto"/>
          <w:sz w:val="24"/>
          <w:szCs w:val="24"/>
        </w:rPr>
        <w:t xml:space="preserve">Figure </w:t>
      </w:r>
      <w:r w:rsidR="008E1CD6" w:rsidRPr="00AF251A">
        <w:rPr>
          <w:rFonts w:asciiTheme="majorHAnsi" w:hAnsiTheme="majorHAnsi" w:cstheme="majorHAnsi"/>
          <w:b w:val="0"/>
          <w:bCs w:val="0"/>
          <w:color w:val="auto"/>
          <w:sz w:val="24"/>
          <w:szCs w:val="24"/>
        </w:rPr>
        <w:fldChar w:fldCharType="begin"/>
      </w:r>
      <w:r w:rsidR="008E1CD6" w:rsidRPr="00AF251A">
        <w:rPr>
          <w:rFonts w:asciiTheme="majorHAnsi" w:hAnsiTheme="majorHAnsi" w:cstheme="majorHAnsi"/>
          <w:b w:val="0"/>
          <w:bCs w:val="0"/>
          <w:color w:val="auto"/>
          <w:sz w:val="24"/>
          <w:szCs w:val="24"/>
        </w:rPr>
        <w:instrText xml:space="preserve"> SEQ Figure \* ARABIC </w:instrText>
      </w:r>
      <w:r w:rsidR="008E1CD6" w:rsidRPr="00AF251A">
        <w:rPr>
          <w:rFonts w:asciiTheme="majorHAnsi" w:hAnsiTheme="majorHAnsi" w:cstheme="majorHAnsi"/>
          <w:b w:val="0"/>
          <w:bCs w:val="0"/>
          <w:color w:val="auto"/>
          <w:sz w:val="24"/>
          <w:szCs w:val="24"/>
        </w:rPr>
        <w:fldChar w:fldCharType="separate"/>
      </w:r>
      <w:r w:rsidR="008E1CD6" w:rsidRPr="00AF251A">
        <w:rPr>
          <w:rFonts w:asciiTheme="majorHAnsi" w:hAnsiTheme="majorHAnsi" w:cstheme="majorHAnsi"/>
          <w:b w:val="0"/>
          <w:bCs w:val="0"/>
          <w:noProof/>
          <w:color w:val="auto"/>
          <w:sz w:val="24"/>
          <w:szCs w:val="24"/>
        </w:rPr>
        <w:t>1</w:t>
      </w:r>
      <w:r w:rsidR="008E1CD6" w:rsidRPr="00AF251A">
        <w:rPr>
          <w:rFonts w:asciiTheme="majorHAnsi" w:hAnsiTheme="majorHAnsi" w:cstheme="majorHAnsi"/>
          <w:b w:val="0"/>
          <w:bCs w:val="0"/>
          <w:color w:val="auto"/>
          <w:sz w:val="24"/>
          <w:szCs w:val="24"/>
        </w:rPr>
        <w:fldChar w:fldCharType="end"/>
      </w:r>
      <w:r w:rsidR="006F2541" w:rsidRPr="00AF251A">
        <w:rPr>
          <w:rFonts w:asciiTheme="majorHAnsi" w:hAnsiTheme="majorHAnsi" w:cstheme="majorHAnsi"/>
          <w:b w:val="0"/>
          <w:bCs w:val="0"/>
          <w:color w:val="auto"/>
          <w:sz w:val="24"/>
          <w:szCs w:val="24"/>
        </w:rPr>
        <w:t xml:space="preserve">. </w:t>
      </w:r>
      <w:r w:rsidR="00F42618" w:rsidRPr="00AF251A">
        <w:rPr>
          <w:rFonts w:ascii="Times New Roman" w:eastAsia="Times New Roman" w:hAnsi="Times New Roman" w:cs="Times New Roman"/>
          <w:b w:val="0"/>
          <w:bCs w:val="0"/>
          <w:color w:val="auto"/>
          <w:sz w:val="24"/>
          <w:szCs w:val="24"/>
        </w:rPr>
        <w:t>The 2019 criteria for eligibility for Free School Meals.</w:t>
      </w:r>
      <w:bookmarkEnd w:id="2"/>
      <w:r w:rsidR="00F42618" w:rsidRPr="00AF251A">
        <w:rPr>
          <w:rFonts w:ascii="Times New Roman" w:eastAsia="Times New Roman" w:hAnsi="Times New Roman" w:cs="Times New Roman"/>
          <w:b w:val="0"/>
          <w:bCs w:val="0"/>
          <w:color w:val="auto"/>
          <w:sz w:val="24"/>
          <w:szCs w:val="24"/>
        </w:rPr>
        <w:t xml:space="preserve"> </w:t>
      </w:r>
    </w:p>
    <w:p w14:paraId="2884C695" w14:textId="77777777" w:rsidR="004023E7" w:rsidRDefault="00F42618">
      <w:pPr>
        <w:spacing w:line="360" w:lineRule="auto"/>
        <w:jc w:val="both"/>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7C4283BC" wp14:editId="1EC4B09F">
            <wp:simplePos x="0" y="0"/>
            <wp:positionH relativeFrom="column">
              <wp:posOffset>361334</wp:posOffset>
            </wp:positionH>
            <wp:positionV relativeFrom="paragraph">
              <wp:posOffset>0</wp:posOffset>
            </wp:positionV>
            <wp:extent cx="4340860" cy="2088515"/>
            <wp:effectExtent l="0" t="0" r="0" b="0"/>
            <wp:wrapSquare wrapText="bothSides" distT="0" distB="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l="25250" t="36023" r="27153" b="23250"/>
                    <a:stretch>
                      <a:fillRect/>
                    </a:stretch>
                  </pic:blipFill>
                  <pic:spPr>
                    <a:xfrm>
                      <a:off x="0" y="0"/>
                      <a:ext cx="4340860" cy="2088515"/>
                    </a:xfrm>
                    <a:prstGeom prst="rect">
                      <a:avLst/>
                    </a:prstGeom>
                    <a:ln/>
                  </pic:spPr>
                </pic:pic>
              </a:graphicData>
            </a:graphic>
          </wp:anchor>
        </w:drawing>
      </w:r>
    </w:p>
    <w:p w14:paraId="08C3080A" w14:textId="77777777" w:rsidR="004023E7" w:rsidRDefault="004023E7">
      <w:pPr>
        <w:spacing w:line="360" w:lineRule="auto"/>
        <w:jc w:val="both"/>
        <w:rPr>
          <w:rFonts w:ascii="Times New Roman" w:eastAsia="Times New Roman" w:hAnsi="Times New Roman" w:cs="Times New Roman"/>
          <w:sz w:val="24"/>
          <w:szCs w:val="24"/>
        </w:rPr>
      </w:pPr>
    </w:p>
    <w:p w14:paraId="3D182D2B" w14:textId="77777777" w:rsidR="004023E7" w:rsidRDefault="004023E7">
      <w:pPr>
        <w:spacing w:line="360" w:lineRule="auto"/>
        <w:jc w:val="both"/>
        <w:rPr>
          <w:rFonts w:ascii="Times New Roman" w:eastAsia="Times New Roman" w:hAnsi="Times New Roman" w:cs="Times New Roman"/>
          <w:sz w:val="24"/>
          <w:szCs w:val="24"/>
        </w:rPr>
      </w:pPr>
    </w:p>
    <w:p w14:paraId="638993AD" w14:textId="77777777" w:rsidR="004023E7" w:rsidRDefault="004023E7">
      <w:pPr>
        <w:spacing w:line="360" w:lineRule="auto"/>
        <w:jc w:val="both"/>
        <w:rPr>
          <w:rFonts w:ascii="Times New Roman" w:eastAsia="Times New Roman" w:hAnsi="Times New Roman" w:cs="Times New Roman"/>
          <w:sz w:val="24"/>
          <w:szCs w:val="24"/>
        </w:rPr>
      </w:pPr>
    </w:p>
    <w:p w14:paraId="2FF33182" w14:textId="77777777" w:rsidR="004023E7" w:rsidRDefault="004023E7">
      <w:pPr>
        <w:spacing w:line="360" w:lineRule="auto"/>
        <w:jc w:val="both"/>
        <w:rPr>
          <w:rFonts w:ascii="Times New Roman" w:eastAsia="Times New Roman" w:hAnsi="Times New Roman" w:cs="Times New Roman"/>
          <w:sz w:val="24"/>
          <w:szCs w:val="24"/>
        </w:rPr>
      </w:pPr>
    </w:p>
    <w:p w14:paraId="1FBF2404" w14:textId="77777777" w:rsidR="004023E7" w:rsidRDefault="004023E7">
      <w:pPr>
        <w:spacing w:line="360" w:lineRule="auto"/>
        <w:jc w:val="both"/>
        <w:rPr>
          <w:rFonts w:ascii="Times New Roman" w:eastAsia="Times New Roman" w:hAnsi="Times New Roman" w:cs="Times New Roman"/>
          <w:sz w:val="24"/>
          <w:szCs w:val="24"/>
        </w:rPr>
      </w:pPr>
    </w:p>
    <w:p w14:paraId="02D5747D" w14:textId="74551B23" w:rsidR="004023E7" w:rsidRDefault="006031C2" w:rsidP="00AF251A">
      <w:pPr>
        <w:spacing w:line="360" w:lineRule="auto"/>
        <w:jc w:val="both"/>
        <w:rPr>
          <w:rFonts w:ascii="Times New Roman" w:hAnsi="Times New Roman" w:cs="Times New Roman"/>
          <w:color w:val="000000"/>
          <w:sz w:val="24"/>
          <w:szCs w:val="24"/>
        </w:rPr>
      </w:pPr>
      <w:r w:rsidRPr="006031C2">
        <w:rPr>
          <w:rFonts w:ascii="Times New Roman" w:hAnsi="Times New Roman" w:cs="Times New Roman"/>
          <w:color w:val="000000"/>
          <w:sz w:val="24"/>
          <w:szCs w:val="24"/>
        </w:rPr>
        <w:t>Statistics suggest that most eFSM pupils live in relative poverty which can have a detrimental effect on their attainment and well</w:t>
      </w:r>
      <w:r w:rsidR="007D6F48">
        <w:rPr>
          <w:rFonts w:ascii="Times New Roman" w:hAnsi="Times New Roman" w:cs="Times New Roman"/>
          <w:color w:val="000000"/>
          <w:sz w:val="24"/>
          <w:szCs w:val="24"/>
        </w:rPr>
        <w:t>-</w:t>
      </w:r>
      <w:r w:rsidRPr="006031C2">
        <w:rPr>
          <w:rFonts w:ascii="Times New Roman" w:hAnsi="Times New Roman" w:cs="Times New Roman"/>
          <w:color w:val="000000"/>
          <w:sz w:val="24"/>
          <w:szCs w:val="24"/>
        </w:rPr>
        <w:t>being (Egan, 2013). As a result, the Welsh Government has chosen eFSM as an appropriate indicator for deprivation (National Assembly for Wales, 2018). However, in some instances this may not be precise. Research has identified eFSM pupils who do not live in poverty and a small number of non eFSM pupils who do (Taylor, 2017, p.47). The writer has evaluated the reliability of eFSM as a marker for deprivation (Perry, 2010). For the purpose of this research project, they have deemed it to be a suitable identifier.</w:t>
      </w:r>
    </w:p>
    <w:p w14:paraId="37356C98" w14:textId="77777777" w:rsidR="00AF251A" w:rsidRPr="006031C2" w:rsidRDefault="00AF251A" w:rsidP="00AF251A">
      <w:pPr>
        <w:spacing w:line="360" w:lineRule="auto"/>
        <w:jc w:val="both"/>
        <w:rPr>
          <w:rFonts w:ascii="Times New Roman" w:eastAsia="Times New Roman" w:hAnsi="Times New Roman" w:cs="Times New Roman"/>
          <w:sz w:val="24"/>
          <w:szCs w:val="24"/>
        </w:rPr>
      </w:pPr>
    </w:p>
    <w:p w14:paraId="0109EC2E" w14:textId="11289192" w:rsidR="004023E7" w:rsidRPr="00AF251A" w:rsidRDefault="00AF251A" w:rsidP="00AF251A">
      <w:pPr>
        <w:pStyle w:val="Heading2"/>
        <w:rPr>
          <w:rFonts w:eastAsia="Times New Roman"/>
          <w:szCs w:val="24"/>
        </w:rPr>
      </w:pPr>
      <w:bookmarkStart w:id="3" w:name="_Toc35611144"/>
      <w:r w:rsidRPr="00AF251A">
        <w:rPr>
          <w:rFonts w:eastAsia="Times New Roman"/>
          <w:szCs w:val="24"/>
        </w:rPr>
        <w:lastRenderedPageBreak/>
        <w:t>1</w:t>
      </w:r>
      <w:r w:rsidR="00F216D9" w:rsidRPr="00AF251A">
        <w:rPr>
          <w:rFonts w:eastAsia="Times New Roman"/>
          <w:szCs w:val="24"/>
        </w:rPr>
        <w:t xml:space="preserve">.2 </w:t>
      </w:r>
      <w:r w:rsidR="00F42618" w:rsidRPr="00AF251A">
        <w:rPr>
          <w:rFonts w:eastAsia="Times New Roman"/>
          <w:szCs w:val="24"/>
        </w:rPr>
        <w:t>Defining Literacy</w:t>
      </w:r>
      <w:bookmarkEnd w:id="3"/>
      <w:r w:rsidR="00F42618" w:rsidRPr="00AF251A">
        <w:rPr>
          <w:rFonts w:eastAsia="Times New Roman"/>
          <w:szCs w:val="24"/>
        </w:rPr>
        <w:t xml:space="preserve"> </w:t>
      </w:r>
    </w:p>
    <w:p w14:paraId="5816729D" w14:textId="57CF8976" w:rsidR="00AF251A" w:rsidRDefault="006031C2" w:rsidP="00AF251A">
      <w:pPr>
        <w:spacing w:before="240" w:after="240" w:line="360" w:lineRule="auto"/>
        <w:jc w:val="both"/>
        <w:rPr>
          <w:rFonts w:ascii="Times New Roman" w:eastAsia="Times New Roman" w:hAnsi="Times New Roman" w:cs="Times New Roman"/>
          <w:sz w:val="24"/>
          <w:szCs w:val="24"/>
        </w:rPr>
      </w:pPr>
      <w:r w:rsidRPr="006031C2">
        <w:rPr>
          <w:rFonts w:ascii="Times New Roman" w:eastAsia="Times New Roman" w:hAnsi="Times New Roman" w:cs="Times New Roman"/>
          <w:color w:val="000000"/>
          <w:sz w:val="24"/>
          <w:szCs w:val="24"/>
        </w:rPr>
        <w:t>The word ‘literacy’ is multifaceted in its definition, which varies widely amongst scholars (Cambridge Assessment, 2013). According to the Oxford English Dictionary, literacy is the ‘ability to read and write’ (Oxford University Press, 2020), although this definition is often extended to include the ability of speech. </w:t>
      </w:r>
    </w:p>
    <w:p w14:paraId="65B398D3" w14:textId="4A025F7F" w:rsidR="004023E7" w:rsidRPr="006031C2" w:rsidRDefault="006031C2" w:rsidP="00AF251A">
      <w:pPr>
        <w:spacing w:before="240" w:after="240" w:line="360" w:lineRule="auto"/>
        <w:jc w:val="both"/>
        <w:rPr>
          <w:rFonts w:ascii="Times New Roman" w:eastAsia="Times New Roman" w:hAnsi="Times New Roman" w:cs="Times New Roman"/>
          <w:sz w:val="24"/>
          <w:szCs w:val="24"/>
        </w:rPr>
      </w:pPr>
      <w:r w:rsidRPr="006031C2">
        <w:rPr>
          <w:rFonts w:ascii="Times New Roman" w:eastAsia="Times New Roman" w:hAnsi="Times New Roman" w:cs="Times New Roman"/>
          <w:color w:val="000000"/>
          <w:sz w:val="24"/>
          <w:szCs w:val="24"/>
        </w:rPr>
        <w:t>Within the Successful Futures curriculum, the term ‘literacy’ within the Area of Learning and Experience (AOLE) encompasses reading and writing only (Donaldson, 2015), whereas the Literacy Numeracy Framework (Welsh Government, 2013)</w:t>
      </w:r>
      <w:r w:rsidRPr="006031C2">
        <w:rPr>
          <w:rFonts w:ascii="Times New Roman" w:eastAsia="Times New Roman" w:hAnsi="Times New Roman" w:cs="Times New Roman"/>
          <w:color w:val="FF0000"/>
          <w:sz w:val="24"/>
          <w:szCs w:val="24"/>
        </w:rPr>
        <w:t xml:space="preserve"> </w:t>
      </w:r>
      <w:r w:rsidRPr="006031C2">
        <w:rPr>
          <w:rFonts w:ascii="Times New Roman" w:eastAsia="Times New Roman" w:hAnsi="Times New Roman" w:cs="Times New Roman"/>
          <w:color w:val="000000"/>
          <w:sz w:val="24"/>
          <w:szCs w:val="24"/>
        </w:rPr>
        <w:t>extends to include the skill of oracy also. For the purpose of this research project, ‘literacy’ will refer to the teaching and learning of oracy, reading, writing and listening. </w:t>
      </w:r>
    </w:p>
    <w:p w14:paraId="63BF63E1" w14:textId="77B91822" w:rsidR="006031C2" w:rsidRDefault="006031C2" w:rsidP="006031C2"/>
    <w:p w14:paraId="12DFCFA8" w14:textId="2F2E2AE3" w:rsidR="006031C2" w:rsidRDefault="006031C2" w:rsidP="006031C2"/>
    <w:p w14:paraId="19300B8D" w14:textId="6337E5D4" w:rsidR="006031C2" w:rsidRDefault="006031C2" w:rsidP="006031C2"/>
    <w:p w14:paraId="7278EC66" w14:textId="241204F6" w:rsidR="006031C2" w:rsidRDefault="006031C2" w:rsidP="006031C2"/>
    <w:p w14:paraId="6255073D" w14:textId="7303A000" w:rsidR="006031C2" w:rsidRDefault="006031C2" w:rsidP="006031C2"/>
    <w:p w14:paraId="6D1E0EF7" w14:textId="35311A62" w:rsidR="006031C2" w:rsidRDefault="006031C2" w:rsidP="006031C2"/>
    <w:p w14:paraId="37CDF6CC" w14:textId="7381B7BD" w:rsidR="006031C2" w:rsidRDefault="006031C2" w:rsidP="006031C2"/>
    <w:p w14:paraId="5272C060" w14:textId="12716D89" w:rsidR="006031C2" w:rsidRDefault="006031C2" w:rsidP="006031C2"/>
    <w:p w14:paraId="2483CDBA" w14:textId="6F7831CF" w:rsidR="006031C2" w:rsidRDefault="006031C2" w:rsidP="006031C2"/>
    <w:p w14:paraId="711BB8D9" w14:textId="4F8F5757" w:rsidR="006031C2" w:rsidRDefault="006031C2" w:rsidP="006031C2"/>
    <w:p w14:paraId="49167DD8" w14:textId="7EE6AE1E" w:rsidR="006031C2" w:rsidRDefault="006031C2" w:rsidP="006031C2"/>
    <w:p w14:paraId="72B2AF41" w14:textId="4BFA4247" w:rsidR="006031C2" w:rsidRDefault="006031C2" w:rsidP="006031C2"/>
    <w:p w14:paraId="2FA26604" w14:textId="716CB304" w:rsidR="006031C2" w:rsidRDefault="006031C2" w:rsidP="006031C2"/>
    <w:p w14:paraId="721C95B7" w14:textId="457B2B0A" w:rsidR="008E7577" w:rsidRDefault="008E7577" w:rsidP="006031C2"/>
    <w:p w14:paraId="212EF614" w14:textId="21A30FC5" w:rsidR="008E7577" w:rsidRDefault="008E7577" w:rsidP="006031C2"/>
    <w:p w14:paraId="07A0BC61" w14:textId="77777777" w:rsidR="008E7577" w:rsidRDefault="008E7577" w:rsidP="006031C2"/>
    <w:p w14:paraId="4F1FE27E" w14:textId="1540E1E7" w:rsidR="006031C2" w:rsidRDefault="006031C2" w:rsidP="006031C2"/>
    <w:p w14:paraId="7527247F" w14:textId="77777777" w:rsidR="006031C2" w:rsidRDefault="006031C2" w:rsidP="006031C2"/>
    <w:p w14:paraId="564D2B48" w14:textId="77777777" w:rsidR="006031C2" w:rsidRPr="006031C2" w:rsidRDefault="006031C2" w:rsidP="006031C2"/>
    <w:p w14:paraId="7059D787" w14:textId="28C2A2D0" w:rsidR="004023E7" w:rsidRPr="007D6F48" w:rsidRDefault="00F42618" w:rsidP="00F216D9">
      <w:pPr>
        <w:pStyle w:val="Heading1"/>
        <w:rPr>
          <w:rFonts w:eastAsia="Times New Roman"/>
          <w:color w:val="auto"/>
        </w:rPr>
      </w:pPr>
      <w:bookmarkStart w:id="4" w:name="_Toc35611145"/>
      <w:r w:rsidRPr="007D6F48">
        <w:rPr>
          <w:rFonts w:eastAsia="Times New Roman"/>
          <w:color w:val="auto"/>
        </w:rPr>
        <w:lastRenderedPageBreak/>
        <w:t>Chapter 2: Literature Review</w:t>
      </w:r>
      <w:bookmarkEnd w:id="4"/>
    </w:p>
    <w:p w14:paraId="41AE4C94" w14:textId="48DB3D57" w:rsidR="004023E7" w:rsidRDefault="004023E7">
      <w:pPr>
        <w:spacing w:line="360" w:lineRule="auto"/>
        <w:jc w:val="both"/>
        <w:rPr>
          <w:rFonts w:ascii="Times New Roman" w:eastAsia="Times New Roman" w:hAnsi="Times New Roman" w:cs="Times New Roman"/>
          <w:sz w:val="24"/>
          <w:szCs w:val="24"/>
        </w:rPr>
      </w:pPr>
    </w:p>
    <w:p w14:paraId="1DCD136A" w14:textId="14DFD3FE" w:rsidR="00F216D9" w:rsidRPr="007D6F48" w:rsidRDefault="00F216D9" w:rsidP="00F216D9">
      <w:pPr>
        <w:pStyle w:val="Heading2"/>
        <w:rPr>
          <w:rFonts w:eastAsia="Times New Roman"/>
          <w:szCs w:val="24"/>
        </w:rPr>
      </w:pPr>
      <w:bookmarkStart w:id="5" w:name="_Toc35611146"/>
      <w:r w:rsidRPr="007D6F48">
        <w:rPr>
          <w:rFonts w:eastAsia="Times New Roman"/>
          <w:szCs w:val="24"/>
        </w:rPr>
        <w:t>2.1 The Pupil Development Grant</w:t>
      </w:r>
      <w:bookmarkEnd w:id="5"/>
      <w:r w:rsidRPr="007D6F48">
        <w:rPr>
          <w:rFonts w:eastAsia="Times New Roman"/>
          <w:szCs w:val="24"/>
        </w:rPr>
        <w:t xml:space="preserve"> </w:t>
      </w:r>
    </w:p>
    <w:p w14:paraId="59079799" w14:textId="6AB69DA4" w:rsidR="00AF251A" w:rsidRPr="00AF251A" w:rsidRDefault="00AF251A" w:rsidP="00AF251A">
      <w:pPr>
        <w:spacing w:before="240" w:after="240" w:line="360" w:lineRule="auto"/>
        <w:jc w:val="both"/>
        <w:rPr>
          <w:rFonts w:ascii="Times New Roman" w:eastAsia="Times New Roman" w:hAnsi="Times New Roman" w:cs="Times New Roman"/>
          <w:sz w:val="24"/>
          <w:szCs w:val="24"/>
        </w:rPr>
      </w:pPr>
      <w:r w:rsidRPr="00AF251A">
        <w:rPr>
          <w:rFonts w:ascii="Times New Roman" w:eastAsia="Times New Roman" w:hAnsi="Times New Roman" w:cs="Times New Roman"/>
          <w:color w:val="000000"/>
          <w:sz w:val="24"/>
          <w:szCs w:val="24"/>
        </w:rPr>
        <w:t xml:space="preserve">Improving academic achievement among disadvantaged and deprived children was made a priority in Wales in 2014, as outlined by the Welsh Government in a document entitled Rewriting the Future (2014). The most instrumental initiative introduced to achieve this goal was the </w:t>
      </w:r>
      <w:r w:rsidR="007D6F48">
        <w:rPr>
          <w:rFonts w:ascii="Times New Roman" w:eastAsia="Times New Roman" w:hAnsi="Times New Roman" w:cs="Times New Roman"/>
          <w:color w:val="000000"/>
          <w:sz w:val="24"/>
          <w:szCs w:val="24"/>
        </w:rPr>
        <w:t xml:space="preserve">PDG </w:t>
      </w:r>
      <w:r w:rsidRPr="00AF251A">
        <w:rPr>
          <w:rFonts w:ascii="Times New Roman" w:eastAsia="Times New Roman" w:hAnsi="Times New Roman" w:cs="Times New Roman"/>
          <w:color w:val="000000"/>
          <w:sz w:val="24"/>
          <w:szCs w:val="24"/>
        </w:rPr>
        <w:t>(National Assembly for Wales, 2018).</w:t>
      </w:r>
    </w:p>
    <w:p w14:paraId="134F9B28" w14:textId="77777777" w:rsidR="00AF251A" w:rsidRPr="00AF251A" w:rsidRDefault="00AF251A" w:rsidP="00AF251A">
      <w:pPr>
        <w:spacing w:before="240" w:after="240" w:line="360" w:lineRule="auto"/>
        <w:jc w:val="both"/>
        <w:rPr>
          <w:rFonts w:ascii="Times New Roman" w:eastAsia="Times New Roman" w:hAnsi="Times New Roman" w:cs="Times New Roman"/>
          <w:sz w:val="24"/>
          <w:szCs w:val="24"/>
        </w:rPr>
      </w:pPr>
      <w:r w:rsidRPr="00AF251A">
        <w:rPr>
          <w:rFonts w:ascii="Times New Roman" w:eastAsia="Times New Roman" w:hAnsi="Times New Roman" w:cs="Times New Roman"/>
          <w:color w:val="000000"/>
          <w:sz w:val="24"/>
          <w:szCs w:val="24"/>
        </w:rPr>
        <w:t>The Pupil Development Grant, previously known as the Pupil Deprivation Grant, is a Welsh Government-funded initiative introduced in 2012 to raise the attainment of eFSM pupils,  Looked After Children (Welsh Government, 2015) and adopted children (National Assembly for Wales, 2018). It is a £94 million annual grant which constitutes 6% of the Welsh Education budget (National Assembly for Wales, 2018). The funding per pupil in Years 1-11 has risen from £1,050 to £1,150 since 2015 (Welsh Government, 2015), and the government also provides schools with £700 per full-time pupil aged 3-4 (Welsh Government, 2015). </w:t>
      </w:r>
    </w:p>
    <w:p w14:paraId="70000773" w14:textId="7ACA9655" w:rsidR="00AF251A" w:rsidRPr="00AF251A" w:rsidRDefault="00AF251A" w:rsidP="00AF251A">
      <w:pPr>
        <w:spacing w:before="240" w:after="240" w:line="360" w:lineRule="auto"/>
        <w:jc w:val="both"/>
        <w:rPr>
          <w:rFonts w:ascii="Times New Roman" w:eastAsia="Times New Roman" w:hAnsi="Times New Roman" w:cs="Times New Roman"/>
          <w:sz w:val="24"/>
          <w:szCs w:val="24"/>
        </w:rPr>
      </w:pPr>
      <w:r w:rsidRPr="00AF251A">
        <w:rPr>
          <w:rFonts w:ascii="Times New Roman" w:eastAsia="Times New Roman" w:hAnsi="Times New Roman" w:cs="Times New Roman"/>
          <w:color w:val="000000"/>
          <w:sz w:val="24"/>
          <w:szCs w:val="24"/>
        </w:rPr>
        <w:t>Since the introduction of the PDG, concerns have been raised about whether the funds have been used effectively. In 2012, the percentage of eFSM children achieving their expected outcome in English at the end of KS2 was 58.9%. This figure had risen to 77.6% by 2019 (StatsWales, 2019). Such a significant increase could be interpreted as the success of PDG funding. However, a steady rise in attainment had been noted prior to the introduction of the PDG (Welsh Government, 2017, p.12</w:t>
      </w:r>
      <w:r w:rsidR="007D6F48">
        <w:rPr>
          <w:rFonts w:ascii="Times New Roman" w:eastAsia="Times New Roman" w:hAnsi="Times New Roman" w:cs="Times New Roman"/>
          <w:color w:val="000000"/>
          <w:sz w:val="24"/>
          <w:szCs w:val="24"/>
        </w:rPr>
        <w:t>)</w:t>
      </w:r>
      <w:r w:rsidRPr="00AF251A">
        <w:rPr>
          <w:rFonts w:ascii="Times New Roman" w:eastAsia="Times New Roman" w:hAnsi="Times New Roman" w:cs="Times New Roman"/>
          <w:color w:val="000000"/>
          <w:sz w:val="24"/>
          <w:szCs w:val="24"/>
        </w:rPr>
        <w:t>, so it is difficult to establish a causal relationship between the two. It is important to note the relatively small increase of 2.1% seen in eFSM pupils achieving a Level 2 GCSE English result since 2012 (StatsWales, 2019).  There has been little improvement over a six-year period which has seen a massive £400 million in PDG funding. The National Assembly for Wales (2018) note the new GCSE testing introduced in 2017 could account for this attainment gap, but the difference in results between KS2 and GCSE level still presents uncertainty about whether schools are making effective use of the PDG funding. </w:t>
      </w:r>
    </w:p>
    <w:p w14:paraId="63482AEF" w14:textId="3790E4F1" w:rsidR="004023E7" w:rsidRDefault="00AF251A" w:rsidP="00AF251A">
      <w:pPr>
        <w:spacing w:line="360" w:lineRule="auto"/>
        <w:jc w:val="both"/>
        <w:rPr>
          <w:rFonts w:ascii="Times New Roman" w:eastAsia="Times New Roman" w:hAnsi="Times New Roman" w:cs="Times New Roman"/>
          <w:sz w:val="24"/>
          <w:szCs w:val="24"/>
        </w:rPr>
      </w:pPr>
      <w:r w:rsidRPr="00AF251A">
        <w:rPr>
          <w:rFonts w:ascii="Times New Roman" w:eastAsia="Times New Roman" w:hAnsi="Times New Roman" w:cs="Times New Roman"/>
          <w:color w:val="000000"/>
          <w:sz w:val="24"/>
          <w:szCs w:val="24"/>
        </w:rPr>
        <w:t xml:space="preserve">Estyn has reported that only two thirds of schools use the funds effectively (Estyn, 2016-2017, p.34) and research has shown that ‘less than half of schools used the Sutton Trust Toolkit’ to record the effectiveness of their strategies (National Assembly for Wales, 2015). This toolkit </w:t>
      </w:r>
      <w:r w:rsidRPr="00AF251A">
        <w:rPr>
          <w:rFonts w:ascii="Times New Roman" w:eastAsia="Times New Roman" w:hAnsi="Times New Roman" w:cs="Times New Roman"/>
          <w:color w:val="000000"/>
          <w:sz w:val="24"/>
          <w:szCs w:val="24"/>
        </w:rPr>
        <w:lastRenderedPageBreak/>
        <w:t>shows the ‘</w:t>
      </w:r>
      <w:r w:rsidRPr="00AF251A">
        <w:rPr>
          <w:rFonts w:ascii="Times New Roman" w:eastAsia="Times New Roman" w:hAnsi="Times New Roman" w:cs="Times New Roman"/>
          <w:color w:val="000000"/>
          <w:sz w:val="24"/>
          <w:szCs w:val="24"/>
          <w:shd w:val="clear" w:color="auto" w:fill="FFFFFF"/>
        </w:rPr>
        <w:t>cost effective initiatives that have the most impact on the attainment and progress of disadvantaged pupils’ (</w:t>
      </w:r>
      <w:proofErr w:type="spellStart"/>
      <w:r w:rsidRPr="00AF251A">
        <w:rPr>
          <w:rFonts w:ascii="Times New Roman" w:eastAsia="Times New Roman" w:hAnsi="Times New Roman" w:cs="Times New Roman"/>
          <w:color w:val="000000"/>
          <w:sz w:val="24"/>
          <w:szCs w:val="24"/>
          <w:shd w:val="clear" w:color="auto" w:fill="FFFFFF"/>
        </w:rPr>
        <w:t>nga</w:t>
      </w:r>
      <w:proofErr w:type="spellEnd"/>
      <w:r w:rsidRPr="00AF251A">
        <w:rPr>
          <w:rFonts w:ascii="Times New Roman" w:eastAsia="Times New Roman" w:hAnsi="Times New Roman" w:cs="Times New Roman"/>
          <w:color w:val="000000"/>
          <w:sz w:val="24"/>
          <w:szCs w:val="24"/>
          <w:shd w:val="clear" w:color="auto" w:fill="FFFFFF"/>
        </w:rPr>
        <w:t>, 2019). Without the use of this tool, schools are  unable to measure the success of their PDG-funded strategies, which is an important aspect of progress highlighted by Jensen: ‘ongoing data collection is a must for success in all schools, but especially in high-poverty ones’ (Jensen, 2009, p.74). This is supported by Robson, who notes that by failing to collect data ‘we fail to correct systematic barriers to success in our educational system’ (Robson, 2018). It can be understood here that a lack of data could prevent schools from supporting children in achieving their full potential. In contrast to Estyn’s findings, a Welsh Government report found that most schools were in fact making efficient use of their funds (Welsh Government, 2017). Nevertheless, Estyn has highlighted the need for an educational reform if there continues to be such an absence of progress (Estyn, 2018).</w:t>
      </w:r>
      <w:r w:rsidR="00F42618">
        <w:rPr>
          <w:rFonts w:ascii="Times New Roman" w:eastAsia="Times New Roman" w:hAnsi="Times New Roman" w:cs="Times New Roman"/>
          <w:sz w:val="24"/>
          <w:szCs w:val="24"/>
          <w:highlight w:val="white"/>
        </w:rPr>
        <w:t xml:space="preserve"> </w:t>
      </w:r>
    </w:p>
    <w:p w14:paraId="62A40922" w14:textId="3B1C91FB" w:rsidR="004023E7" w:rsidRPr="00AF251A" w:rsidRDefault="00F216D9" w:rsidP="00F216D9">
      <w:pPr>
        <w:pStyle w:val="Heading2"/>
        <w:rPr>
          <w:rFonts w:eastAsia="Times New Roman"/>
          <w:szCs w:val="24"/>
          <w:highlight w:val="white"/>
        </w:rPr>
      </w:pPr>
      <w:bookmarkStart w:id="6" w:name="_Toc35611147"/>
      <w:r w:rsidRPr="00AF251A">
        <w:rPr>
          <w:rFonts w:eastAsia="Times New Roman"/>
          <w:szCs w:val="24"/>
          <w:highlight w:val="white"/>
        </w:rPr>
        <w:t xml:space="preserve">2.2 </w:t>
      </w:r>
      <w:r w:rsidR="00AF251A" w:rsidRPr="00AF251A">
        <w:rPr>
          <w:rFonts w:eastAsia="Times New Roman"/>
          <w:szCs w:val="24"/>
          <w:highlight w:val="white"/>
        </w:rPr>
        <w:t>Allocation of PDG funding</w:t>
      </w:r>
      <w:bookmarkEnd w:id="6"/>
    </w:p>
    <w:p w14:paraId="49FF5649" w14:textId="44697E11" w:rsidR="004023E7" w:rsidRDefault="00723393" w:rsidP="00723393">
      <w:pPr>
        <w:spacing w:before="240" w:after="240" w:line="360" w:lineRule="auto"/>
        <w:jc w:val="both"/>
        <w:rPr>
          <w:rFonts w:ascii="Times New Roman" w:eastAsia="Times New Roman" w:hAnsi="Times New Roman" w:cs="Times New Roman"/>
          <w:color w:val="000000"/>
          <w:sz w:val="24"/>
          <w:szCs w:val="24"/>
          <w:shd w:val="clear" w:color="auto" w:fill="FFFFFF"/>
        </w:rPr>
      </w:pPr>
      <w:r w:rsidRPr="00723393">
        <w:rPr>
          <w:rFonts w:ascii="Times New Roman" w:eastAsia="Times New Roman" w:hAnsi="Times New Roman" w:cs="Times New Roman"/>
          <w:color w:val="000000"/>
          <w:sz w:val="24"/>
          <w:szCs w:val="24"/>
        </w:rPr>
        <w:t>The Welsh Government Guidance states that schools who effectively allocate PDG funds are those whose interventions contain; clear expectations, monitoring of progress and measures of effectiveness (Welsh Government, 2015, p.4). Guidelines state that the money does not necessarily need to be used for eFSM pupils alone and the implementation of a whole-school approach is encouraged (Welsh Government, 2015). The money can also be used in conjunction with other grants, such as the School Effectiveness Grant, making it difficult to accurately assess the impact of an individual source of funding (Welsh Government, 2017, p.10). Estyn states schools who effectively tackle the impacts of poverty place children in groups according to need, utilise pupil voice regarding lessons, tailor lessons to their needs and provide community engagement opportunities (Estyn, 2012, p.22).</w:t>
      </w:r>
      <w:r w:rsidRPr="00723393">
        <w:rPr>
          <w:rFonts w:ascii="Times New Roman" w:eastAsia="Times New Roman" w:hAnsi="Times New Roman" w:cs="Times New Roman"/>
          <w:color w:val="000000"/>
          <w:sz w:val="24"/>
          <w:szCs w:val="24"/>
          <w:shd w:val="clear" w:color="auto" w:fill="FFFFFF"/>
        </w:rPr>
        <w:t xml:space="preserve"> In comparison, Jensen focuses largely on the mindset and internal functions of the learner. This approach is explored in his ‘Classroom-Level Success Factors’ (Jensen, 2009, p.106) which emphasise the importance of developing a pupil’s personal attributes and relationships in order to successfully teach deprived children. Common strategies used in Wales with positive outcomes are shown in Figure 2.</w:t>
      </w:r>
    </w:p>
    <w:p w14:paraId="1E1626C6" w14:textId="4CABCE50" w:rsidR="00723393" w:rsidRDefault="00723393" w:rsidP="00723393">
      <w:pPr>
        <w:spacing w:before="240" w:after="240" w:line="360" w:lineRule="auto"/>
        <w:jc w:val="both"/>
        <w:rPr>
          <w:rFonts w:ascii="Times New Roman" w:eastAsia="Times New Roman" w:hAnsi="Times New Roman" w:cs="Times New Roman"/>
          <w:sz w:val="24"/>
          <w:szCs w:val="24"/>
        </w:rPr>
      </w:pPr>
    </w:p>
    <w:p w14:paraId="7616A7F4" w14:textId="77777777" w:rsidR="002253F9" w:rsidRPr="00B7480C" w:rsidRDefault="002253F9" w:rsidP="00723393">
      <w:pPr>
        <w:spacing w:before="240" w:after="240" w:line="360" w:lineRule="auto"/>
        <w:jc w:val="both"/>
        <w:rPr>
          <w:rFonts w:ascii="Times New Roman" w:eastAsia="Times New Roman" w:hAnsi="Times New Roman" w:cs="Times New Roman"/>
          <w:sz w:val="24"/>
          <w:szCs w:val="24"/>
        </w:rPr>
      </w:pPr>
    </w:p>
    <w:p w14:paraId="639E0ECD" w14:textId="77777777" w:rsidR="00B7480C" w:rsidRDefault="00B7480C">
      <w:pPr>
        <w:spacing w:line="360" w:lineRule="auto"/>
        <w:jc w:val="both"/>
        <w:rPr>
          <w:rFonts w:ascii="Times New Roman" w:eastAsia="Times New Roman" w:hAnsi="Times New Roman" w:cs="Times New Roman"/>
          <w:sz w:val="24"/>
          <w:szCs w:val="24"/>
          <w:highlight w:val="white"/>
        </w:rPr>
      </w:pPr>
    </w:p>
    <w:p w14:paraId="41AAB7F9" w14:textId="3D728033" w:rsidR="004023E7" w:rsidRPr="007D6F48" w:rsidRDefault="006F2541" w:rsidP="006F2541">
      <w:pPr>
        <w:pStyle w:val="Caption"/>
        <w:jc w:val="both"/>
        <w:rPr>
          <w:rFonts w:ascii="Times New Roman" w:hAnsi="Times New Roman" w:cs="Times New Roman"/>
          <w:b w:val="0"/>
          <w:bCs w:val="0"/>
          <w:color w:val="auto"/>
          <w:sz w:val="24"/>
          <w:szCs w:val="24"/>
        </w:rPr>
      </w:pPr>
      <w:bookmarkStart w:id="7" w:name="_Toc35613421"/>
      <w:r w:rsidRPr="007D6F48">
        <w:rPr>
          <w:rFonts w:ascii="Times New Roman" w:hAnsi="Times New Roman" w:cs="Times New Roman"/>
          <w:b w:val="0"/>
          <w:bCs w:val="0"/>
          <w:color w:val="auto"/>
          <w:sz w:val="24"/>
          <w:szCs w:val="24"/>
        </w:rPr>
        <w:lastRenderedPageBreak/>
        <w:t xml:space="preserve">Figure </w:t>
      </w:r>
      <w:r w:rsidR="008E1CD6" w:rsidRPr="007D6F48">
        <w:rPr>
          <w:rFonts w:ascii="Times New Roman" w:hAnsi="Times New Roman" w:cs="Times New Roman"/>
          <w:b w:val="0"/>
          <w:bCs w:val="0"/>
          <w:color w:val="auto"/>
          <w:sz w:val="24"/>
          <w:szCs w:val="24"/>
        </w:rPr>
        <w:fldChar w:fldCharType="begin"/>
      </w:r>
      <w:r w:rsidR="008E1CD6" w:rsidRPr="007D6F48">
        <w:rPr>
          <w:rFonts w:ascii="Times New Roman" w:hAnsi="Times New Roman" w:cs="Times New Roman"/>
          <w:b w:val="0"/>
          <w:bCs w:val="0"/>
          <w:color w:val="auto"/>
          <w:sz w:val="24"/>
          <w:szCs w:val="24"/>
        </w:rPr>
        <w:instrText xml:space="preserve"> SEQ Figure \* ARABIC </w:instrText>
      </w:r>
      <w:r w:rsidR="008E1CD6" w:rsidRPr="007D6F48">
        <w:rPr>
          <w:rFonts w:ascii="Times New Roman" w:hAnsi="Times New Roman" w:cs="Times New Roman"/>
          <w:b w:val="0"/>
          <w:bCs w:val="0"/>
          <w:color w:val="auto"/>
          <w:sz w:val="24"/>
          <w:szCs w:val="24"/>
        </w:rPr>
        <w:fldChar w:fldCharType="separate"/>
      </w:r>
      <w:r w:rsidR="008E1CD6" w:rsidRPr="007D6F48">
        <w:rPr>
          <w:rFonts w:ascii="Times New Roman" w:hAnsi="Times New Roman" w:cs="Times New Roman"/>
          <w:b w:val="0"/>
          <w:bCs w:val="0"/>
          <w:noProof/>
          <w:color w:val="auto"/>
          <w:sz w:val="24"/>
          <w:szCs w:val="24"/>
        </w:rPr>
        <w:t>2</w:t>
      </w:r>
      <w:r w:rsidR="008E1CD6" w:rsidRPr="007D6F48">
        <w:rPr>
          <w:rFonts w:ascii="Times New Roman" w:hAnsi="Times New Roman" w:cs="Times New Roman"/>
          <w:b w:val="0"/>
          <w:bCs w:val="0"/>
          <w:color w:val="auto"/>
          <w:sz w:val="24"/>
          <w:szCs w:val="24"/>
        </w:rPr>
        <w:fldChar w:fldCharType="end"/>
      </w:r>
      <w:r w:rsidR="00F42618" w:rsidRPr="007D6F48">
        <w:rPr>
          <w:rFonts w:ascii="Times New Roman" w:eastAsia="Times New Roman" w:hAnsi="Times New Roman" w:cs="Times New Roman"/>
          <w:color w:val="auto"/>
          <w:sz w:val="24"/>
          <w:szCs w:val="24"/>
          <w:highlight w:val="white"/>
        </w:rPr>
        <w:t xml:space="preserve">. </w:t>
      </w:r>
      <w:r w:rsidR="00F42618" w:rsidRPr="007D6F48">
        <w:rPr>
          <w:rFonts w:ascii="Times New Roman" w:eastAsia="Times New Roman" w:hAnsi="Times New Roman" w:cs="Times New Roman"/>
          <w:b w:val="0"/>
          <w:bCs w:val="0"/>
          <w:color w:val="auto"/>
          <w:sz w:val="24"/>
          <w:szCs w:val="24"/>
          <w:highlight w:val="white"/>
        </w:rPr>
        <w:t>A list of effective strategies funded by the PDG implemented in schools across Wales (Welsh Government, 2017, p. 41).</w:t>
      </w:r>
      <w:bookmarkEnd w:id="7"/>
    </w:p>
    <w:p w14:paraId="4D609BB4" w14:textId="77777777" w:rsidR="004023E7" w:rsidRDefault="00F42618">
      <w:pPr>
        <w:spacing w:line="360" w:lineRule="auto"/>
        <w:jc w:val="both"/>
        <w:rPr>
          <w:rFonts w:ascii="Times New Roman" w:eastAsia="Times New Roman" w:hAnsi="Times New Roman" w:cs="Times New Roman"/>
          <w:sz w:val="24"/>
          <w:szCs w:val="24"/>
          <w:highlight w:val="white"/>
        </w:rPr>
      </w:pPr>
      <w:r>
        <w:rPr>
          <w:noProof/>
        </w:rPr>
        <w:drawing>
          <wp:anchor distT="0" distB="0" distL="114300" distR="114300" simplePos="0" relativeHeight="251659264" behindDoc="0" locked="0" layoutInCell="1" hidden="0" allowOverlap="1" wp14:anchorId="7AB877D5" wp14:editId="11DA2FCD">
            <wp:simplePos x="0" y="0"/>
            <wp:positionH relativeFrom="column">
              <wp:posOffset>624840</wp:posOffset>
            </wp:positionH>
            <wp:positionV relativeFrom="paragraph">
              <wp:posOffset>9525</wp:posOffset>
            </wp:positionV>
            <wp:extent cx="4010660" cy="1837055"/>
            <wp:effectExtent l="0" t="0" r="0" b="0"/>
            <wp:wrapSquare wrapText="bothSides" distT="0" distB="0" distL="114300" distR="11430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l="15652" t="31051" r="14336" b="11924"/>
                    <a:stretch>
                      <a:fillRect/>
                    </a:stretch>
                  </pic:blipFill>
                  <pic:spPr>
                    <a:xfrm>
                      <a:off x="0" y="0"/>
                      <a:ext cx="4010660" cy="1837055"/>
                    </a:xfrm>
                    <a:prstGeom prst="rect">
                      <a:avLst/>
                    </a:prstGeom>
                    <a:ln/>
                  </pic:spPr>
                </pic:pic>
              </a:graphicData>
            </a:graphic>
          </wp:anchor>
        </w:drawing>
      </w:r>
    </w:p>
    <w:p w14:paraId="0E4236D7" w14:textId="77777777" w:rsidR="004023E7" w:rsidRDefault="004023E7">
      <w:pPr>
        <w:spacing w:line="360" w:lineRule="auto"/>
        <w:jc w:val="both"/>
        <w:rPr>
          <w:rFonts w:ascii="Times New Roman" w:eastAsia="Times New Roman" w:hAnsi="Times New Roman" w:cs="Times New Roman"/>
          <w:sz w:val="24"/>
          <w:szCs w:val="24"/>
          <w:highlight w:val="white"/>
        </w:rPr>
      </w:pPr>
    </w:p>
    <w:p w14:paraId="1D3E7F8B" w14:textId="77777777" w:rsidR="004023E7" w:rsidRDefault="004023E7">
      <w:pPr>
        <w:spacing w:line="360" w:lineRule="auto"/>
        <w:jc w:val="both"/>
        <w:rPr>
          <w:rFonts w:ascii="Times New Roman" w:eastAsia="Times New Roman" w:hAnsi="Times New Roman" w:cs="Times New Roman"/>
          <w:sz w:val="24"/>
          <w:szCs w:val="24"/>
          <w:highlight w:val="white"/>
        </w:rPr>
      </w:pPr>
    </w:p>
    <w:p w14:paraId="01AFBC22" w14:textId="77777777" w:rsidR="004023E7" w:rsidRDefault="004023E7">
      <w:pPr>
        <w:spacing w:line="360" w:lineRule="auto"/>
        <w:jc w:val="both"/>
        <w:rPr>
          <w:rFonts w:ascii="Times New Roman" w:eastAsia="Times New Roman" w:hAnsi="Times New Roman" w:cs="Times New Roman"/>
          <w:sz w:val="24"/>
          <w:szCs w:val="24"/>
          <w:highlight w:val="white"/>
        </w:rPr>
      </w:pPr>
    </w:p>
    <w:p w14:paraId="4DD12683" w14:textId="77777777" w:rsidR="004023E7" w:rsidRDefault="004023E7">
      <w:pPr>
        <w:spacing w:line="360" w:lineRule="auto"/>
        <w:jc w:val="both"/>
        <w:rPr>
          <w:rFonts w:ascii="Times New Roman" w:eastAsia="Times New Roman" w:hAnsi="Times New Roman" w:cs="Times New Roman"/>
          <w:sz w:val="24"/>
          <w:szCs w:val="24"/>
          <w:highlight w:val="white"/>
        </w:rPr>
      </w:pPr>
    </w:p>
    <w:p w14:paraId="628CEFFA" w14:textId="77777777" w:rsidR="00F216D9" w:rsidRDefault="00F216D9">
      <w:pPr>
        <w:spacing w:line="360" w:lineRule="auto"/>
        <w:jc w:val="both"/>
        <w:rPr>
          <w:rFonts w:ascii="Times New Roman" w:eastAsia="Times New Roman" w:hAnsi="Times New Roman" w:cs="Times New Roman"/>
          <w:sz w:val="24"/>
          <w:szCs w:val="24"/>
          <w:highlight w:val="white"/>
        </w:rPr>
      </w:pPr>
    </w:p>
    <w:p w14:paraId="26ACEFE7" w14:textId="5A7B00A4" w:rsidR="004023E7" w:rsidRPr="007D6F48" w:rsidRDefault="00F216D9" w:rsidP="00F216D9">
      <w:pPr>
        <w:pStyle w:val="Heading2"/>
        <w:rPr>
          <w:rFonts w:eastAsia="Times New Roman"/>
          <w:szCs w:val="24"/>
        </w:rPr>
      </w:pPr>
      <w:bookmarkStart w:id="8" w:name="_Toc35611148"/>
      <w:r w:rsidRPr="007D6F48">
        <w:rPr>
          <w:rFonts w:eastAsia="Times New Roman"/>
          <w:szCs w:val="24"/>
        </w:rPr>
        <w:t xml:space="preserve">2.3 </w:t>
      </w:r>
      <w:r w:rsidR="00F42618" w:rsidRPr="007D6F48">
        <w:rPr>
          <w:rFonts w:eastAsia="Times New Roman"/>
          <w:szCs w:val="24"/>
        </w:rPr>
        <w:t>Importance of raising levels of literacy</w:t>
      </w:r>
      <w:bookmarkEnd w:id="8"/>
    </w:p>
    <w:p w14:paraId="0626495B" w14:textId="16321930" w:rsidR="00723393" w:rsidRPr="00723393" w:rsidRDefault="00723393" w:rsidP="00723393">
      <w:pPr>
        <w:spacing w:before="240" w:after="240" w:line="360" w:lineRule="auto"/>
        <w:jc w:val="both"/>
        <w:rPr>
          <w:rFonts w:ascii="Times New Roman" w:eastAsia="Times New Roman" w:hAnsi="Times New Roman" w:cs="Times New Roman"/>
          <w:sz w:val="24"/>
          <w:szCs w:val="24"/>
        </w:rPr>
      </w:pPr>
      <w:bookmarkStart w:id="9" w:name="_heading=h.gjdgxs" w:colFirst="0" w:colLast="0"/>
      <w:bookmarkStart w:id="10" w:name="_Toc35611149"/>
      <w:bookmarkEnd w:id="9"/>
      <w:r w:rsidRPr="00723393">
        <w:rPr>
          <w:rFonts w:ascii="Times New Roman" w:eastAsia="Times New Roman" w:hAnsi="Times New Roman" w:cs="Times New Roman"/>
          <w:color w:val="000000"/>
          <w:sz w:val="24"/>
          <w:szCs w:val="24"/>
        </w:rPr>
        <w:t>The importance of literacy was recognised by Vygotsky, who theorised that language is how one thinks, and speech is the processing of these thoughts (Vygotsky, 1962, cited by Fisher, Frey and Rotherberg, 2008). The ability to speak and listen are some of the first skills humans learn (Palmer, 2014: Fisher, Frey and Rotherberg, 2008) and are essential in child development (Doherty and Hughes, 2014).</w:t>
      </w:r>
    </w:p>
    <w:p w14:paraId="05D8CE0D" w14:textId="79313377" w:rsidR="00723393" w:rsidRPr="00723393" w:rsidRDefault="00723393" w:rsidP="00723393">
      <w:pPr>
        <w:spacing w:before="240" w:after="240" w:line="360" w:lineRule="auto"/>
        <w:jc w:val="both"/>
        <w:rPr>
          <w:rFonts w:ascii="Times New Roman" w:eastAsia="Times New Roman" w:hAnsi="Times New Roman" w:cs="Times New Roman"/>
          <w:sz w:val="24"/>
          <w:szCs w:val="24"/>
        </w:rPr>
      </w:pPr>
      <w:r w:rsidRPr="00723393">
        <w:rPr>
          <w:rFonts w:ascii="Times New Roman" w:eastAsia="Times New Roman" w:hAnsi="Times New Roman" w:cs="Times New Roman"/>
          <w:color w:val="000000"/>
          <w:sz w:val="24"/>
          <w:szCs w:val="24"/>
        </w:rPr>
        <w:t>Possessing skills in literacy is imperative and ‘the foundation for lifelong learning’ (Scottish Government, date unknown, p.1). This is supported by Donaldson who notes that Literacy and Numeracy are the foundations of all learning (Donaldson, 2015, p.24). Literacy is considered the ‘stone for success’ in all areas of life (McCoy, 2013, p.4) and a necessary skill for employment (Buehl, 2011, cited by Hasselquist and Kitchel, 2019). However</w:t>
      </w:r>
      <w:r>
        <w:rPr>
          <w:rFonts w:ascii="Times New Roman" w:eastAsia="Times New Roman" w:hAnsi="Times New Roman" w:cs="Times New Roman"/>
          <w:color w:val="000000"/>
          <w:sz w:val="24"/>
          <w:szCs w:val="24"/>
        </w:rPr>
        <w:t>,</w:t>
      </w:r>
      <w:r w:rsidRPr="00723393">
        <w:rPr>
          <w:rFonts w:ascii="Times New Roman" w:eastAsia="Times New Roman" w:hAnsi="Times New Roman" w:cs="Times New Roman"/>
          <w:color w:val="000000"/>
          <w:sz w:val="24"/>
          <w:szCs w:val="24"/>
        </w:rPr>
        <w:t xml:space="preserve"> in Wales, performance in literacy is poor (Wightwick, 2017). Data shows 27% of Welsh adults have not achieved Level 2 in basic English skills (Furlong, 2015) and 40% of pupils arrive at secondary school with poor reading abilities (Estyn, 2016-2017). In 2013 the Literacy Numeracy Framework was introduced in an attempt to raise attainment levels (National Assembly for Wales, 2013) after Wales ranked below 72 countries, including the rest of the UK, in the 2009 Programme for International Student Achievement (PISA) tests (National Assembly for Wales, 2013). Yet in 2019, Wales remains lower-ranked than other UK countries (UWTSD, 2019). Although the accuracy of PISA tests in measuring attainment has been criticised (Rees and Taylor, date unknown), it seems clear that Wales has fallen behind in Literacy.</w:t>
      </w:r>
    </w:p>
    <w:p w14:paraId="69657FB8" w14:textId="77777777" w:rsidR="00723393" w:rsidRPr="00723393" w:rsidRDefault="00723393" w:rsidP="00723393">
      <w:pPr>
        <w:spacing w:before="240" w:after="240" w:line="360" w:lineRule="auto"/>
        <w:jc w:val="both"/>
        <w:rPr>
          <w:rFonts w:ascii="Times New Roman" w:eastAsia="Times New Roman" w:hAnsi="Times New Roman" w:cs="Times New Roman"/>
          <w:sz w:val="24"/>
          <w:szCs w:val="24"/>
        </w:rPr>
      </w:pPr>
      <w:r w:rsidRPr="00723393">
        <w:rPr>
          <w:rFonts w:ascii="Times New Roman" w:eastAsia="Times New Roman" w:hAnsi="Times New Roman" w:cs="Times New Roman"/>
          <w:color w:val="000000"/>
          <w:sz w:val="24"/>
          <w:szCs w:val="24"/>
        </w:rPr>
        <w:t xml:space="preserve">The Welsh Government has recognised this and has strategies in place to ensure literacy levels improve. This has been an ongoing priority since 2008 (Welsh Assembly Government, 2008) </w:t>
      </w:r>
      <w:r w:rsidRPr="00723393">
        <w:rPr>
          <w:rFonts w:ascii="Times New Roman" w:eastAsia="Times New Roman" w:hAnsi="Times New Roman" w:cs="Times New Roman"/>
          <w:color w:val="000000"/>
          <w:sz w:val="24"/>
          <w:szCs w:val="24"/>
        </w:rPr>
        <w:lastRenderedPageBreak/>
        <w:t>and in 2017 the government made raising literacy levels a national priority to be achieved through the new transformative curriculum (Welsh Government, 2017). Successful Futures aims to improve overall standards and prepare learners for an uncertain future (Donaldson, 2015). It places strong emphasis on the teaching and learning of Literacy skills as these will become a Cross-Curriculum Responsibility in addition to the Language, Literacy and Communication AOLE (Donaldson, 2015). There are concerns that this could restrict the time available for other areas of the curriculum, as is the case in some schools in England (NUT, 2015, p.5) but it is the responsibility of each school to prevent this. Successful Futures aims to broaden learning experiences in Literacy by providing context and relevance for pupils using holistic themes (Donaldson, 2015).</w:t>
      </w:r>
    </w:p>
    <w:p w14:paraId="75E19C1E" w14:textId="6F9058FC" w:rsidR="00723393" w:rsidRPr="00723393" w:rsidRDefault="00723393" w:rsidP="00723393">
      <w:pPr>
        <w:spacing w:before="240" w:after="240" w:line="360" w:lineRule="auto"/>
        <w:jc w:val="both"/>
        <w:rPr>
          <w:rFonts w:ascii="Times New Roman" w:eastAsia="Times New Roman" w:hAnsi="Times New Roman" w:cs="Times New Roman"/>
          <w:sz w:val="24"/>
          <w:szCs w:val="24"/>
        </w:rPr>
      </w:pPr>
      <w:r w:rsidRPr="00723393">
        <w:rPr>
          <w:rFonts w:ascii="Times New Roman" w:eastAsia="Times New Roman" w:hAnsi="Times New Roman" w:cs="Times New Roman"/>
          <w:color w:val="000000"/>
          <w:sz w:val="24"/>
          <w:szCs w:val="24"/>
        </w:rPr>
        <w:t>Raising levels of literacy is especially important for deprived children. It has been suggested that literacy can break the cycle of poverty (McCoy, 2013) and help people ‘toward greater self-sufficiency’ (</w:t>
      </w:r>
      <w:proofErr w:type="spellStart"/>
      <w:r w:rsidRPr="00723393">
        <w:rPr>
          <w:rFonts w:ascii="Times New Roman" w:eastAsia="Times New Roman" w:hAnsi="Times New Roman" w:cs="Times New Roman"/>
          <w:color w:val="000000"/>
          <w:sz w:val="24"/>
          <w:szCs w:val="24"/>
        </w:rPr>
        <w:t>Wamba</w:t>
      </w:r>
      <w:proofErr w:type="spellEnd"/>
      <w:r w:rsidRPr="00723393">
        <w:rPr>
          <w:rFonts w:ascii="Times New Roman" w:eastAsia="Times New Roman" w:hAnsi="Times New Roman" w:cs="Times New Roman"/>
          <w:color w:val="000000"/>
          <w:sz w:val="24"/>
          <w:szCs w:val="24"/>
        </w:rPr>
        <w:t>, 2010, p.189). Corcoran states that ‘Poverty does not cause illiteracy, illiteracy causes poverty’</w:t>
      </w:r>
      <w:r>
        <w:rPr>
          <w:rFonts w:ascii="Times New Roman" w:eastAsia="Times New Roman" w:hAnsi="Times New Roman" w:cs="Times New Roman"/>
          <w:color w:val="000000"/>
          <w:sz w:val="24"/>
          <w:szCs w:val="24"/>
        </w:rPr>
        <w:t xml:space="preserve"> </w:t>
      </w:r>
      <w:r w:rsidRPr="00723393">
        <w:rPr>
          <w:rFonts w:ascii="Times New Roman" w:eastAsia="Times New Roman" w:hAnsi="Times New Roman" w:cs="Times New Roman"/>
          <w:color w:val="000000"/>
          <w:sz w:val="24"/>
          <w:szCs w:val="24"/>
        </w:rPr>
        <w:t xml:space="preserve">(Corcoran, date unknown, p.2) and if this is accurate then improving standards of literacy is a ‘moral imperative’ (Kellett, 2009, p.399). It follows that the effective use of PDG funding to ensure a positive impact on literacy standards is also essential.  </w:t>
      </w:r>
    </w:p>
    <w:p w14:paraId="005C008D" w14:textId="15D828B2" w:rsidR="004023E7" w:rsidRPr="00F216D9" w:rsidRDefault="00F216D9" w:rsidP="00F216D9">
      <w:pPr>
        <w:pStyle w:val="Heading2"/>
      </w:pPr>
      <w:r w:rsidRPr="00F216D9">
        <w:rPr>
          <w:rStyle w:val="Heading2Char"/>
          <w:i/>
        </w:rPr>
        <w:t xml:space="preserve">2.4 </w:t>
      </w:r>
      <w:r w:rsidR="00F42618" w:rsidRPr="00F216D9">
        <w:rPr>
          <w:rStyle w:val="Heading2Char"/>
          <w:i/>
        </w:rPr>
        <w:t>Parental engagement activities</w:t>
      </w:r>
      <w:r w:rsidR="00F42618" w:rsidRPr="00F216D9">
        <w:t>.</w:t>
      </w:r>
      <w:bookmarkEnd w:id="10"/>
      <w:r w:rsidR="00F42618" w:rsidRPr="00F216D9">
        <w:t xml:space="preserve"> </w:t>
      </w:r>
    </w:p>
    <w:p w14:paraId="34216199" w14:textId="08F3E59A" w:rsidR="00723393" w:rsidRPr="00723393" w:rsidRDefault="00723393" w:rsidP="00723393">
      <w:pPr>
        <w:spacing w:before="240" w:after="240" w:line="360" w:lineRule="auto"/>
        <w:jc w:val="both"/>
        <w:rPr>
          <w:rFonts w:ascii="Times New Roman" w:eastAsia="Times New Roman" w:hAnsi="Times New Roman" w:cs="Times New Roman"/>
          <w:sz w:val="24"/>
          <w:szCs w:val="24"/>
        </w:rPr>
      </w:pPr>
      <w:r w:rsidRPr="00723393">
        <w:rPr>
          <w:rFonts w:ascii="Times New Roman" w:eastAsia="Times New Roman" w:hAnsi="Times New Roman" w:cs="Times New Roman"/>
          <w:color w:val="000000"/>
          <w:sz w:val="24"/>
          <w:szCs w:val="24"/>
        </w:rPr>
        <w:t>According to Bronfenbrenner’s Ecological Theory, a child’s home and family have the most impact on their development (Fabian and Dunlo</w:t>
      </w:r>
      <w:r>
        <w:rPr>
          <w:rFonts w:ascii="Times New Roman" w:eastAsia="Times New Roman" w:hAnsi="Times New Roman" w:cs="Times New Roman"/>
          <w:color w:val="000000"/>
          <w:sz w:val="24"/>
          <w:szCs w:val="24"/>
        </w:rPr>
        <w:t>p</w:t>
      </w:r>
      <w:r w:rsidRPr="00723393">
        <w:rPr>
          <w:rFonts w:ascii="Times New Roman" w:eastAsia="Times New Roman" w:hAnsi="Times New Roman" w:cs="Times New Roman"/>
          <w:color w:val="000000"/>
          <w:sz w:val="24"/>
          <w:szCs w:val="24"/>
        </w:rPr>
        <w:t xml:space="preserve">, 2007).  Parental engagement in education can positively impact pupil attainment, especially in cases where the parents support children's literacy development (Cole, 2011). A child’s literacy abilities have been found to have a strong correlation with that of their parents (National Institute for Literacy, 1997, cited by, </w:t>
      </w:r>
      <w:proofErr w:type="spellStart"/>
      <w:r w:rsidRPr="00723393">
        <w:rPr>
          <w:rFonts w:ascii="Times New Roman" w:eastAsia="Times New Roman" w:hAnsi="Times New Roman" w:cs="Times New Roman"/>
          <w:color w:val="000000"/>
          <w:sz w:val="24"/>
          <w:szCs w:val="24"/>
        </w:rPr>
        <w:t>Hartas</w:t>
      </w:r>
      <w:proofErr w:type="spellEnd"/>
      <w:r w:rsidRPr="00723393">
        <w:rPr>
          <w:rFonts w:ascii="Times New Roman" w:eastAsia="Times New Roman" w:hAnsi="Times New Roman" w:cs="Times New Roman"/>
          <w:color w:val="000000"/>
          <w:sz w:val="24"/>
          <w:szCs w:val="24"/>
        </w:rPr>
        <w:t>, 2011). This relationship presents an issue for children living in poverty, whose families are often unable to support them academically; with 18% of UK families living in poverty having no qualifications (SMC, 2019, p.6) and 25% having below a C in GCSEs (SMC, 2019, p.22).</w:t>
      </w:r>
    </w:p>
    <w:p w14:paraId="7FA9FB80" w14:textId="75AE2187" w:rsidR="00723393" w:rsidRPr="00723393" w:rsidRDefault="00723393" w:rsidP="00723393">
      <w:pPr>
        <w:spacing w:before="240" w:after="240" w:line="360" w:lineRule="auto"/>
        <w:jc w:val="both"/>
        <w:rPr>
          <w:rFonts w:ascii="Times New Roman" w:eastAsia="Times New Roman" w:hAnsi="Times New Roman" w:cs="Times New Roman"/>
          <w:sz w:val="24"/>
          <w:szCs w:val="24"/>
        </w:rPr>
      </w:pPr>
      <w:r w:rsidRPr="00723393">
        <w:rPr>
          <w:rFonts w:ascii="Times New Roman" w:eastAsia="Times New Roman" w:hAnsi="Times New Roman" w:cs="Times New Roman"/>
          <w:color w:val="000000"/>
          <w:sz w:val="24"/>
          <w:szCs w:val="24"/>
        </w:rPr>
        <w:t>Schools are aware of the positive impact that an engaged parent can have on a child’s attainment and well</w:t>
      </w:r>
      <w:r w:rsidR="00F31539">
        <w:rPr>
          <w:rFonts w:ascii="Times New Roman" w:eastAsia="Times New Roman" w:hAnsi="Times New Roman" w:cs="Times New Roman"/>
          <w:color w:val="000000"/>
          <w:sz w:val="24"/>
          <w:szCs w:val="24"/>
        </w:rPr>
        <w:t>-</w:t>
      </w:r>
      <w:r w:rsidRPr="00723393">
        <w:rPr>
          <w:rFonts w:ascii="Times New Roman" w:eastAsia="Times New Roman" w:hAnsi="Times New Roman" w:cs="Times New Roman"/>
          <w:color w:val="000000"/>
          <w:sz w:val="24"/>
          <w:szCs w:val="24"/>
        </w:rPr>
        <w:t xml:space="preserve">being. </w:t>
      </w:r>
      <w:proofErr w:type="gramStart"/>
      <w:r w:rsidRPr="00723393">
        <w:rPr>
          <w:rFonts w:ascii="Times New Roman" w:eastAsia="Times New Roman" w:hAnsi="Times New Roman" w:cs="Times New Roman"/>
          <w:color w:val="000000"/>
          <w:sz w:val="24"/>
          <w:szCs w:val="24"/>
        </w:rPr>
        <w:t>With this in mind, it</w:t>
      </w:r>
      <w:proofErr w:type="gramEnd"/>
      <w:r w:rsidRPr="00723393">
        <w:rPr>
          <w:rFonts w:ascii="Times New Roman" w:eastAsia="Times New Roman" w:hAnsi="Times New Roman" w:cs="Times New Roman"/>
          <w:color w:val="000000"/>
          <w:sz w:val="24"/>
          <w:szCs w:val="24"/>
        </w:rPr>
        <w:t xml:space="preserve"> is common for the PDG funding to be used to set up parental engagement activities and community projects. (</w:t>
      </w:r>
      <w:r w:rsidR="00630B30" w:rsidRPr="00723393">
        <w:rPr>
          <w:rFonts w:ascii="Times New Roman" w:eastAsia="Times New Roman" w:hAnsi="Times New Roman" w:cs="Times New Roman"/>
          <w:color w:val="000000"/>
          <w:sz w:val="24"/>
          <w:szCs w:val="24"/>
        </w:rPr>
        <w:t>Estyn</w:t>
      </w:r>
      <w:r w:rsidRPr="00723393">
        <w:rPr>
          <w:rFonts w:ascii="Times New Roman" w:eastAsia="Times New Roman" w:hAnsi="Times New Roman" w:cs="Times New Roman"/>
          <w:color w:val="000000"/>
          <w:sz w:val="24"/>
          <w:szCs w:val="24"/>
        </w:rPr>
        <w:t xml:space="preserve">, date unknown, cited by National Assembly for Wales, 2018, p.40). Jensen highlights that an effective method of teaching children who live in poverty is to ‘build strong, long-term relationships’ (Jensen, 2009, p.73) with their parents, and suggests offering support in areas such as education and </w:t>
      </w:r>
      <w:r w:rsidRPr="00723393">
        <w:rPr>
          <w:rFonts w:ascii="Times New Roman" w:eastAsia="Times New Roman" w:hAnsi="Times New Roman" w:cs="Times New Roman"/>
          <w:color w:val="000000"/>
          <w:sz w:val="24"/>
          <w:szCs w:val="24"/>
        </w:rPr>
        <w:lastRenderedPageBreak/>
        <w:t>well</w:t>
      </w:r>
      <w:r w:rsidR="00F31539">
        <w:rPr>
          <w:rFonts w:ascii="Times New Roman" w:eastAsia="Times New Roman" w:hAnsi="Times New Roman" w:cs="Times New Roman"/>
          <w:color w:val="000000"/>
          <w:sz w:val="24"/>
          <w:szCs w:val="24"/>
        </w:rPr>
        <w:t>-</w:t>
      </w:r>
      <w:r w:rsidRPr="00723393">
        <w:rPr>
          <w:rFonts w:ascii="Times New Roman" w:eastAsia="Times New Roman" w:hAnsi="Times New Roman" w:cs="Times New Roman"/>
          <w:color w:val="000000"/>
          <w:sz w:val="24"/>
          <w:szCs w:val="24"/>
        </w:rPr>
        <w:t>being (Jensen, 2009). This approach has seen positive results in Herbert Thompson Primary School, where 58% of the pupils are eFSM and family engagement activities and an open-door policy have encouraged a rise in attendance, literacy and numeracy (Estyn, 2014).</w:t>
      </w:r>
    </w:p>
    <w:p w14:paraId="6E08F4D8" w14:textId="5E363420" w:rsidR="00DD0E77" w:rsidRDefault="00723393" w:rsidP="002253F9">
      <w:pPr>
        <w:spacing w:before="240" w:after="240" w:line="360" w:lineRule="auto"/>
        <w:jc w:val="both"/>
        <w:rPr>
          <w:rFonts w:ascii="Times New Roman" w:eastAsia="Times New Roman" w:hAnsi="Times New Roman" w:cs="Times New Roman"/>
          <w:i/>
          <w:sz w:val="24"/>
          <w:szCs w:val="24"/>
        </w:rPr>
      </w:pPr>
      <w:r w:rsidRPr="00723393">
        <w:rPr>
          <w:rFonts w:ascii="Times New Roman" w:eastAsia="Times New Roman" w:hAnsi="Times New Roman" w:cs="Times New Roman"/>
          <w:color w:val="000000"/>
          <w:sz w:val="24"/>
          <w:szCs w:val="24"/>
        </w:rPr>
        <w:t>However, there is little evidence that suggests parental engagement initiatives can improve attainment (EEF, 2020). This is particularly the case with deprived families as getting them to come into school is hard. Often, to overcome this, schools hire a ‘</w:t>
      </w:r>
      <w:r w:rsidR="00630B30" w:rsidRPr="00723393">
        <w:rPr>
          <w:rFonts w:ascii="Times New Roman" w:eastAsia="Times New Roman" w:hAnsi="Times New Roman" w:cs="Times New Roman"/>
          <w:color w:val="000000"/>
          <w:sz w:val="24"/>
          <w:szCs w:val="24"/>
        </w:rPr>
        <w:t>middleman</w:t>
      </w:r>
      <w:r w:rsidRPr="00723393">
        <w:rPr>
          <w:rFonts w:ascii="Times New Roman" w:eastAsia="Times New Roman" w:hAnsi="Times New Roman" w:cs="Times New Roman"/>
          <w:color w:val="000000"/>
          <w:sz w:val="24"/>
          <w:szCs w:val="24"/>
        </w:rPr>
        <w:t xml:space="preserve">’ who families feel more comfortable with meeting.  This can increase family engagement. Some schools in Wales illustrated effective practice by collectively hiring an Engagement worker whose role is to engage families and help with their literacy needs/skills (Welsh Government, 2017, p.28). </w:t>
      </w:r>
    </w:p>
    <w:p w14:paraId="68A5F22F" w14:textId="4082880F" w:rsidR="004023E7" w:rsidRDefault="00F216D9" w:rsidP="00F216D9">
      <w:pPr>
        <w:pStyle w:val="Heading2"/>
        <w:rPr>
          <w:rFonts w:eastAsia="Times New Roman"/>
        </w:rPr>
      </w:pPr>
      <w:bookmarkStart w:id="11" w:name="_Toc35611150"/>
      <w:r>
        <w:rPr>
          <w:rFonts w:eastAsia="Times New Roman"/>
        </w:rPr>
        <w:t xml:space="preserve">2.5 </w:t>
      </w:r>
      <w:r w:rsidR="00F42618">
        <w:rPr>
          <w:rFonts w:eastAsia="Times New Roman"/>
        </w:rPr>
        <w:t>Focus groups</w:t>
      </w:r>
      <w:bookmarkEnd w:id="11"/>
      <w:r w:rsidR="00F42618">
        <w:rPr>
          <w:rFonts w:eastAsia="Times New Roman"/>
        </w:rPr>
        <w:t xml:space="preserve"> </w:t>
      </w:r>
    </w:p>
    <w:p w14:paraId="4148EEAF" w14:textId="4D15D8FC" w:rsidR="004023E7" w:rsidRPr="00630B30" w:rsidRDefault="00630B30" w:rsidP="00630B30">
      <w:pPr>
        <w:spacing w:line="360" w:lineRule="auto"/>
        <w:jc w:val="both"/>
        <w:rPr>
          <w:rFonts w:ascii="Times New Roman" w:eastAsia="Times New Roman" w:hAnsi="Times New Roman" w:cs="Times New Roman"/>
          <w:sz w:val="24"/>
          <w:szCs w:val="24"/>
        </w:rPr>
      </w:pPr>
      <w:r w:rsidRPr="00630B30">
        <w:rPr>
          <w:rFonts w:ascii="Times New Roman" w:hAnsi="Times New Roman" w:cs="Times New Roman"/>
          <w:color w:val="000000"/>
          <w:sz w:val="24"/>
          <w:szCs w:val="24"/>
        </w:rPr>
        <w:t xml:space="preserve">Estyn notes that schools that effectively tackle poverty and develop literacy skills use a variety of strategies, one of these being the implementation of an ‘intervention programme’ (Estyn, 2012, p.9). These programmes are introduced to provide additional support, usually to low attainers, who need help catching up to their peers. They generally take place during class time, in small groups with children at similar levels. Welsh Government notes the benefits of using these focus groups as; ‘more tailoring of approaches to specific pupils’ needs, … closer monitoring of behaviour and attainment, and increased attention and feedback to pupils’ (Welsh Government, 2017, p.42). Sharp et al suggests that for focus groups to have the greatest impact, all children should be similar attainment levels, they should  take place during non-core curriculum subjects and must be led by personnel trained in said literacy intervention (Sharp et al, 2015, p.13). However, Vygotsky’s theory of Co-operative Learning states that children can learn from more knowledgeable peers during group work and having varying skill levels can enhance the degree of learning (Vygotsky, 1978, cited by Doherty and Hughes, 2014, p.263). The </w:t>
      </w:r>
      <w:r w:rsidR="00AA725E">
        <w:rPr>
          <w:rFonts w:ascii="Times New Roman" w:hAnsi="Times New Roman" w:cs="Times New Roman"/>
          <w:color w:val="000000"/>
          <w:sz w:val="24"/>
          <w:szCs w:val="24"/>
        </w:rPr>
        <w:t>writer</w:t>
      </w:r>
      <w:r w:rsidRPr="00630B30">
        <w:rPr>
          <w:rFonts w:ascii="Times New Roman" w:hAnsi="Times New Roman" w:cs="Times New Roman"/>
          <w:color w:val="000000"/>
          <w:sz w:val="24"/>
          <w:szCs w:val="24"/>
        </w:rPr>
        <w:t xml:space="preserve"> takes into consideration these interventions are only a small portion of the day. Often it falls to a teaching assistant (TA) to lead small group interventions (Welsh Government, 2017, p.42). This is a similar approach to England where large amounts of Pupil Premium are allocated to hiring TAs (</w:t>
      </w:r>
      <w:proofErr w:type="spellStart"/>
      <w:r w:rsidRPr="00630B30">
        <w:rPr>
          <w:rFonts w:ascii="Times New Roman" w:hAnsi="Times New Roman" w:cs="Times New Roman"/>
          <w:color w:val="000000"/>
          <w:sz w:val="24"/>
          <w:szCs w:val="24"/>
        </w:rPr>
        <w:t>appg</w:t>
      </w:r>
      <w:proofErr w:type="spellEnd"/>
      <w:r w:rsidRPr="00630B30">
        <w:rPr>
          <w:rFonts w:ascii="Times New Roman" w:hAnsi="Times New Roman" w:cs="Times New Roman"/>
          <w:color w:val="000000"/>
          <w:sz w:val="24"/>
          <w:szCs w:val="24"/>
        </w:rPr>
        <w:t>, 2019, p.3). Yet, research has shown pupils who work with TAs make less progress than those who do not (Webster, Blatchford and Russell, 2012, cited by Webster, Blatchford and Russell, 2013, p.78). This is supported by research in England that notes hiring TAs is not an effective way to spend funding (</w:t>
      </w:r>
      <w:proofErr w:type="spellStart"/>
      <w:r w:rsidRPr="00630B30">
        <w:rPr>
          <w:rFonts w:ascii="Times New Roman" w:hAnsi="Times New Roman" w:cs="Times New Roman"/>
          <w:color w:val="000000"/>
          <w:sz w:val="24"/>
          <w:szCs w:val="24"/>
        </w:rPr>
        <w:t>appg</w:t>
      </w:r>
      <w:proofErr w:type="spellEnd"/>
      <w:r w:rsidRPr="00630B30">
        <w:rPr>
          <w:rFonts w:ascii="Times New Roman" w:hAnsi="Times New Roman" w:cs="Times New Roman"/>
          <w:color w:val="000000"/>
          <w:sz w:val="24"/>
          <w:szCs w:val="24"/>
        </w:rPr>
        <w:t xml:space="preserve">, 2019, p.3). Conversely, Alborz et al (2009) states pupils progressed when working with TAs on basic skills literacy. This may not be as effective as children progress through key stages. Welsh </w:t>
      </w:r>
      <w:r w:rsidRPr="00630B30">
        <w:rPr>
          <w:rFonts w:ascii="Times New Roman" w:hAnsi="Times New Roman" w:cs="Times New Roman"/>
          <w:color w:val="000000"/>
          <w:sz w:val="24"/>
          <w:szCs w:val="24"/>
        </w:rPr>
        <w:lastRenderedPageBreak/>
        <w:t>Government have highlighted schools that are effectively closing the attainment gap are hiring highly qualified teachers in English and Maths to lead programmes (Welsh Government, 2017). This is not to say TAs cannot effectively teach interventions. Research has shown TAs who were trained in Switch-on Reading enabled pupils to make three additional months of progression than pupils who were not working with a trained TA (Sharples, Webster and Blatchford, 2015).</w:t>
      </w:r>
      <w:bookmarkStart w:id="12" w:name="_heading=h.30j0zll" w:colFirst="0" w:colLast="0"/>
      <w:bookmarkEnd w:id="12"/>
    </w:p>
    <w:p w14:paraId="279F630B" w14:textId="3CA683E3" w:rsidR="00F216D9" w:rsidRDefault="00F216D9" w:rsidP="00F216D9">
      <w:pPr>
        <w:pStyle w:val="Heading2"/>
        <w:rPr>
          <w:rFonts w:eastAsia="Times New Roman"/>
        </w:rPr>
      </w:pPr>
      <w:bookmarkStart w:id="13" w:name="_Toc35611151"/>
      <w:r>
        <w:rPr>
          <w:rFonts w:eastAsia="Times New Roman"/>
        </w:rPr>
        <w:t>2.6 Summary</w:t>
      </w:r>
      <w:bookmarkEnd w:id="13"/>
      <w:r>
        <w:rPr>
          <w:rFonts w:eastAsia="Times New Roman"/>
        </w:rPr>
        <w:t xml:space="preserve"> </w:t>
      </w:r>
    </w:p>
    <w:p w14:paraId="25F981D9" w14:textId="71B08652" w:rsidR="0079488A" w:rsidRDefault="002F5884" w:rsidP="0079488A">
      <w:pPr>
        <w:spacing w:line="360" w:lineRule="auto"/>
        <w:jc w:val="both"/>
        <w:rPr>
          <w:rFonts w:ascii="Times New Roman" w:eastAsia="Times New Roman" w:hAnsi="Times New Roman" w:cs="Times New Roman"/>
          <w:sz w:val="32"/>
          <w:szCs w:val="32"/>
        </w:rPr>
      </w:pPr>
      <w:r w:rsidRPr="002F5884">
        <w:rPr>
          <w:rFonts w:ascii="Times New Roman" w:hAnsi="Times New Roman" w:cs="Times New Roman"/>
          <w:color w:val="000000"/>
          <w:sz w:val="24"/>
          <w:szCs w:val="24"/>
        </w:rPr>
        <w:t>To summarise, the literature review has discussed how the PDG is being used in primary sectors throughout Wales and the effectiveness of these strategies. Although small, progress has been made and continues to be made. There is a question of whether more could be achieved if schools used effective practice examples and the Sutton Trust Toolkit to inform their decisions.  Despite literacy being arguably the most important skill to have, secondary research suggests interventions are often led by untrained, under qualified personnel which is not effective use of government money.</w:t>
      </w:r>
      <w:r w:rsidR="0079488A" w:rsidRPr="002F5884">
        <w:rPr>
          <w:rFonts w:ascii="Times New Roman" w:eastAsia="Times New Roman" w:hAnsi="Times New Roman" w:cs="Times New Roman"/>
          <w:sz w:val="32"/>
          <w:szCs w:val="32"/>
        </w:rPr>
        <w:t xml:space="preserve"> </w:t>
      </w:r>
    </w:p>
    <w:p w14:paraId="1C1DF0CD" w14:textId="43ABA970" w:rsidR="008D4CA7" w:rsidRDefault="008D4CA7" w:rsidP="0079488A">
      <w:pPr>
        <w:spacing w:line="360" w:lineRule="auto"/>
        <w:jc w:val="both"/>
        <w:rPr>
          <w:rFonts w:ascii="Times New Roman" w:eastAsia="Times New Roman" w:hAnsi="Times New Roman" w:cs="Times New Roman"/>
          <w:sz w:val="32"/>
          <w:szCs w:val="32"/>
        </w:rPr>
      </w:pPr>
    </w:p>
    <w:p w14:paraId="2B8FF3AC" w14:textId="5424D381" w:rsidR="008D4CA7" w:rsidRDefault="008D4CA7" w:rsidP="0079488A">
      <w:pPr>
        <w:spacing w:line="360" w:lineRule="auto"/>
        <w:jc w:val="both"/>
        <w:rPr>
          <w:rFonts w:ascii="Times New Roman" w:eastAsia="Times New Roman" w:hAnsi="Times New Roman" w:cs="Times New Roman"/>
          <w:sz w:val="32"/>
          <w:szCs w:val="32"/>
        </w:rPr>
      </w:pPr>
    </w:p>
    <w:p w14:paraId="23D2D435" w14:textId="11A5C410" w:rsidR="008D4CA7" w:rsidRDefault="008D4CA7" w:rsidP="0079488A">
      <w:pPr>
        <w:spacing w:line="360" w:lineRule="auto"/>
        <w:jc w:val="both"/>
        <w:rPr>
          <w:rFonts w:ascii="Times New Roman" w:eastAsia="Times New Roman" w:hAnsi="Times New Roman" w:cs="Times New Roman"/>
          <w:sz w:val="32"/>
          <w:szCs w:val="32"/>
        </w:rPr>
      </w:pPr>
    </w:p>
    <w:p w14:paraId="1F5F5F46" w14:textId="2AF4BEB6" w:rsidR="008D4CA7" w:rsidRDefault="008D4CA7" w:rsidP="0079488A">
      <w:pPr>
        <w:spacing w:line="360" w:lineRule="auto"/>
        <w:jc w:val="both"/>
        <w:rPr>
          <w:rFonts w:ascii="Times New Roman" w:eastAsia="Times New Roman" w:hAnsi="Times New Roman" w:cs="Times New Roman"/>
          <w:sz w:val="32"/>
          <w:szCs w:val="32"/>
        </w:rPr>
      </w:pPr>
    </w:p>
    <w:p w14:paraId="0A4516AD" w14:textId="334D7806" w:rsidR="008D4CA7" w:rsidRDefault="008D4CA7" w:rsidP="0079488A">
      <w:pPr>
        <w:spacing w:line="360" w:lineRule="auto"/>
        <w:jc w:val="both"/>
        <w:rPr>
          <w:rFonts w:ascii="Times New Roman" w:eastAsia="Times New Roman" w:hAnsi="Times New Roman" w:cs="Times New Roman"/>
          <w:sz w:val="32"/>
          <w:szCs w:val="32"/>
        </w:rPr>
      </w:pPr>
    </w:p>
    <w:p w14:paraId="3E023F71" w14:textId="6F551943" w:rsidR="008D4CA7" w:rsidRDefault="008D4CA7" w:rsidP="0079488A">
      <w:pPr>
        <w:spacing w:line="360" w:lineRule="auto"/>
        <w:jc w:val="both"/>
        <w:rPr>
          <w:rFonts w:ascii="Times New Roman" w:eastAsia="Times New Roman" w:hAnsi="Times New Roman" w:cs="Times New Roman"/>
          <w:sz w:val="32"/>
          <w:szCs w:val="32"/>
        </w:rPr>
      </w:pPr>
    </w:p>
    <w:p w14:paraId="2EB71C9F" w14:textId="586B66BA" w:rsidR="008D4CA7" w:rsidRDefault="008D4CA7" w:rsidP="0079488A">
      <w:pPr>
        <w:spacing w:line="360" w:lineRule="auto"/>
        <w:jc w:val="both"/>
        <w:rPr>
          <w:rFonts w:ascii="Times New Roman" w:eastAsia="Times New Roman" w:hAnsi="Times New Roman" w:cs="Times New Roman"/>
          <w:sz w:val="32"/>
          <w:szCs w:val="32"/>
        </w:rPr>
      </w:pPr>
    </w:p>
    <w:p w14:paraId="2B50E1EF" w14:textId="58F86B09" w:rsidR="002253F9" w:rsidRDefault="002253F9" w:rsidP="0079488A">
      <w:pPr>
        <w:spacing w:line="360" w:lineRule="auto"/>
        <w:jc w:val="both"/>
        <w:rPr>
          <w:rFonts w:ascii="Times New Roman" w:eastAsia="Times New Roman" w:hAnsi="Times New Roman" w:cs="Times New Roman"/>
          <w:sz w:val="32"/>
          <w:szCs w:val="32"/>
        </w:rPr>
      </w:pPr>
    </w:p>
    <w:p w14:paraId="4D2F109C" w14:textId="77777777" w:rsidR="002253F9" w:rsidRDefault="002253F9" w:rsidP="0079488A">
      <w:pPr>
        <w:spacing w:line="360" w:lineRule="auto"/>
        <w:jc w:val="both"/>
        <w:rPr>
          <w:rFonts w:ascii="Times New Roman" w:eastAsia="Times New Roman" w:hAnsi="Times New Roman" w:cs="Times New Roman"/>
          <w:sz w:val="32"/>
          <w:szCs w:val="32"/>
        </w:rPr>
      </w:pPr>
    </w:p>
    <w:p w14:paraId="2DE52CCA" w14:textId="77777777" w:rsidR="008D4CA7" w:rsidRPr="002F5884" w:rsidRDefault="008D4CA7" w:rsidP="0079488A">
      <w:pPr>
        <w:spacing w:line="360" w:lineRule="auto"/>
        <w:jc w:val="both"/>
        <w:rPr>
          <w:rFonts w:ascii="Times New Roman" w:eastAsia="Times New Roman" w:hAnsi="Times New Roman" w:cs="Times New Roman"/>
          <w:sz w:val="32"/>
          <w:szCs w:val="32"/>
        </w:rPr>
      </w:pPr>
    </w:p>
    <w:p w14:paraId="734FF64E" w14:textId="5DA8F0F1" w:rsidR="00ED0284" w:rsidRPr="00ED0284" w:rsidRDefault="00F42618" w:rsidP="00F216D9">
      <w:pPr>
        <w:pStyle w:val="Heading1"/>
        <w:rPr>
          <w:rFonts w:eastAsia="Times New Roman"/>
        </w:rPr>
      </w:pPr>
      <w:bookmarkStart w:id="14" w:name="_Toc35611152"/>
      <w:r w:rsidRPr="0079488A">
        <w:rPr>
          <w:rFonts w:eastAsia="Times New Roman"/>
        </w:rPr>
        <w:lastRenderedPageBreak/>
        <w:t>Chapter 3- Methodology and research design</w:t>
      </w:r>
      <w:bookmarkEnd w:id="14"/>
      <w:r w:rsidRPr="0079488A">
        <w:rPr>
          <w:rFonts w:eastAsia="Times New Roman"/>
        </w:rPr>
        <w:t xml:space="preserve"> </w:t>
      </w:r>
    </w:p>
    <w:p w14:paraId="16FF7B2F" w14:textId="77777777" w:rsidR="00B61BC8" w:rsidRDefault="00B61BC8">
      <w:pPr>
        <w:spacing w:line="360" w:lineRule="auto"/>
        <w:jc w:val="both"/>
        <w:rPr>
          <w:rFonts w:ascii="Times New Roman" w:eastAsia="Times New Roman" w:hAnsi="Times New Roman" w:cs="Times New Roman"/>
          <w:i/>
          <w:iCs/>
          <w:sz w:val="24"/>
          <w:szCs w:val="24"/>
        </w:rPr>
      </w:pPr>
    </w:p>
    <w:p w14:paraId="6846649B" w14:textId="02E14422" w:rsidR="00ED0284" w:rsidRPr="00ED0284" w:rsidRDefault="00ED0284" w:rsidP="00F216D9">
      <w:pPr>
        <w:pStyle w:val="Heading2"/>
        <w:rPr>
          <w:rFonts w:eastAsia="Times New Roman"/>
        </w:rPr>
      </w:pPr>
      <w:bookmarkStart w:id="15" w:name="_Toc35611153"/>
      <w:r w:rsidRPr="00ED0284">
        <w:rPr>
          <w:rFonts w:eastAsia="Times New Roman"/>
        </w:rPr>
        <w:t>3.1 Ethics</w:t>
      </w:r>
      <w:bookmarkEnd w:id="15"/>
    </w:p>
    <w:p w14:paraId="76FB87D5" w14:textId="67D332A7" w:rsidR="008D4CA7" w:rsidRPr="008D4CA7" w:rsidRDefault="008D4CA7" w:rsidP="008D4CA7">
      <w:pPr>
        <w:spacing w:after="120" w:line="360" w:lineRule="auto"/>
        <w:jc w:val="both"/>
        <w:rPr>
          <w:rFonts w:ascii="Times New Roman" w:eastAsia="Times New Roman" w:hAnsi="Times New Roman" w:cs="Times New Roman"/>
          <w:sz w:val="24"/>
          <w:szCs w:val="24"/>
        </w:rPr>
      </w:pPr>
      <w:r w:rsidRPr="008D4CA7">
        <w:rPr>
          <w:rFonts w:ascii="Times New Roman" w:eastAsia="Times New Roman" w:hAnsi="Times New Roman" w:cs="Times New Roman"/>
          <w:color w:val="000000"/>
          <w:sz w:val="24"/>
          <w:szCs w:val="24"/>
        </w:rPr>
        <w:t xml:space="preserve">When conducting a research project, one must adhere to the ethical procedures and guidelines of the Data Protection Act 2018.  It is the responsibility of the researcher to ensure the research is ‘morally and legally right’ (Das et al, 2017, p.3). The </w:t>
      </w:r>
      <w:r w:rsidR="00AA725E">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completed an ethical approval form prior to conducting the primary research, outlining how they intended to uphold these procedures (Appendix 1), as recommended by the British Educational Research Association guidelines (BERA, 2018). Remaining ethical in a research project involving children is of ‘mounting importance’ (Sargeant and Harcourt, 2012, p.1). The </w:t>
      </w:r>
      <w:r w:rsidR="00AA725E">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ensured all participating children provided verbal consent, were aware of their right to withdraw and remained happy throughout the process. </w:t>
      </w:r>
    </w:p>
    <w:p w14:paraId="539605B4" w14:textId="2D5B551C" w:rsidR="004023E7" w:rsidRDefault="008D4CA7" w:rsidP="008D4CA7">
      <w:pPr>
        <w:spacing w:after="120" w:line="360" w:lineRule="auto"/>
        <w:jc w:val="both"/>
        <w:rPr>
          <w:rFonts w:ascii="Times New Roman" w:eastAsia="Times New Roman" w:hAnsi="Times New Roman" w:cs="Times New Roman"/>
          <w:sz w:val="24"/>
          <w:szCs w:val="24"/>
        </w:rPr>
      </w:pPr>
      <w:r w:rsidRPr="008D4CA7">
        <w:rPr>
          <w:rFonts w:ascii="Times New Roman" w:eastAsia="Times New Roman" w:hAnsi="Times New Roman" w:cs="Times New Roman"/>
          <w:color w:val="000000"/>
          <w:sz w:val="24"/>
          <w:szCs w:val="24"/>
        </w:rPr>
        <w:t xml:space="preserve">To gather primary evidence three research methods were used: interviews, observations and school data analysis. Using this approach of data collection, known as triangulation, the </w:t>
      </w:r>
      <w:r w:rsidR="00AA725E">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was able to gather various perspectives and produce in depth, holistic conclusions (</w:t>
      </w:r>
      <w:proofErr w:type="spellStart"/>
      <w:r w:rsidRPr="008D4CA7">
        <w:rPr>
          <w:rFonts w:ascii="Times New Roman" w:eastAsia="Times New Roman" w:hAnsi="Times New Roman" w:cs="Times New Roman"/>
          <w:color w:val="000000"/>
          <w:sz w:val="24"/>
          <w:szCs w:val="24"/>
        </w:rPr>
        <w:t>Jick</w:t>
      </w:r>
      <w:proofErr w:type="spellEnd"/>
      <w:r w:rsidRPr="008D4CA7">
        <w:rPr>
          <w:rFonts w:ascii="Times New Roman" w:eastAsia="Times New Roman" w:hAnsi="Times New Roman" w:cs="Times New Roman"/>
          <w:color w:val="000000"/>
          <w:sz w:val="24"/>
          <w:szCs w:val="24"/>
        </w:rPr>
        <w:t xml:space="preserve">, 1979, p. 8). To ethically gather research on the premises, a consent form was signed at the beginning of the elective experience (Appendix 2). This permitted the </w:t>
      </w:r>
      <w:r w:rsidR="00AA725E">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to take photographs, audio record and interview pupils upon receiving their verbal consent. Staff members were provided with a letter of consent which outlined the purpose of the research, their role within it and their option to withdraw at any time (Appendix 3).  To obtain their voluntarily informed consent, a consent form was signed (Appendix 4). </w:t>
      </w:r>
      <w:r w:rsidR="00F42618">
        <w:rPr>
          <w:rFonts w:ascii="Times New Roman" w:eastAsia="Times New Roman" w:hAnsi="Times New Roman" w:cs="Times New Roman"/>
          <w:sz w:val="24"/>
          <w:szCs w:val="24"/>
        </w:rPr>
        <w:t xml:space="preserve"> </w:t>
      </w:r>
    </w:p>
    <w:p w14:paraId="3D65B145" w14:textId="3816FF2C" w:rsidR="004023E7" w:rsidRDefault="00ED0284" w:rsidP="00F216D9">
      <w:pPr>
        <w:pStyle w:val="Heading2"/>
        <w:rPr>
          <w:rFonts w:eastAsia="Times New Roman"/>
        </w:rPr>
      </w:pPr>
      <w:bookmarkStart w:id="16" w:name="_Toc35611154"/>
      <w:r>
        <w:rPr>
          <w:rFonts w:eastAsia="Times New Roman"/>
        </w:rPr>
        <w:t xml:space="preserve">3.2 </w:t>
      </w:r>
      <w:r w:rsidR="00F42618">
        <w:rPr>
          <w:rFonts w:eastAsia="Times New Roman"/>
        </w:rPr>
        <w:t>Interviews</w:t>
      </w:r>
      <w:bookmarkEnd w:id="16"/>
      <w:r w:rsidR="00F42618">
        <w:rPr>
          <w:rFonts w:eastAsia="Times New Roman"/>
        </w:rPr>
        <w:t xml:space="preserve"> </w:t>
      </w:r>
    </w:p>
    <w:p w14:paraId="26860391" w14:textId="6279D99B" w:rsidR="008D4CA7" w:rsidRPr="008D4CA7" w:rsidRDefault="008D4CA7" w:rsidP="008D4CA7">
      <w:pPr>
        <w:spacing w:after="120" w:line="360" w:lineRule="auto"/>
        <w:jc w:val="both"/>
        <w:rPr>
          <w:rFonts w:ascii="Times New Roman" w:eastAsia="Times New Roman" w:hAnsi="Times New Roman" w:cs="Times New Roman"/>
          <w:sz w:val="24"/>
          <w:szCs w:val="24"/>
        </w:rPr>
      </w:pPr>
      <w:bookmarkStart w:id="17" w:name="_heading=h.1fob9te" w:colFirst="0" w:colLast="0"/>
      <w:bookmarkStart w:id="18" w:name="_Toc35611155"/>
      <w:bookmarkEnd w:id="17"/>
      <w:r w:rsidRPr="008D4CA7">
        <w:rPr>
          <w:rFonts w:ascii="Times New Roman" w:eastAsia="Times New Roman" w:hAnsi="Times New Roman" w:cs="Times New Roman"/>
          <w:color w:val="000000"/>
          <w:sz w:val="24"/>
          <w:szCs w:val="24"/>
        </w:rPr>
        <w:t>Semi-structured interviews were conducted with 12 members of staff in varying job roles (Appendix 5</w:t>
      </w:r>
      <w:r w:rsidR="009255B4">
        <w:rPr>
          <w:rFonts w:ascii="Times New Roman" w:eastAsia="Times New Roman" w:hAnsi="Times New Roman" w:cs="Times New Roman"/>
          <w:color w:val="000000"/>
          <w:sz w:val="24"/>
          <w:szCs w:val="24"/>
        </w:rPr>
        <w:t>, interview questions</w:t>
      </w:r>
      <w:r w:rsidRPr="008D4CA7">
        <w:rPr>
          <w:rFonts w:ascii="Times New Roman" w:eastAsia="Times New Roman" w:hAnsi="Times New Roman" w:cs="Times New Roman"/>
          <w:color w:val="000000"/>
          <w:sz w:val="24"/>
          <w:szCs w:val="24"/>
        </w:rPr>
        <w:t>) and</w:t>
      </w:r>
      <w:r w:rsidRPr="008D4CA7">
        <w:rPr>
          <w:rFonts w:ascii="Times New Roman" w:eastAsia="Times New Roman" w:hAnsi="Times New Roman" w:cs="Times New Roman"/>
          <w:color w:val="FF0000"/>
          <w:sz w:val="24"/>
          <w:szCs w:val="24"/>
        </w:rPr>
        <w:t xml:space="preserve"> </w:t>
      </w:r>
      <w:r w:rsidRPr="008D4CA7">
        <w:rPr>
          <w:rFonts w:ascii="Times New Roman" w:eastAsia="Times New Roman" w:hAnsi="Times New Roman" w:cs="Times New Roman"/>
          <w:color w:val="000000"/>
          <w:sz w:val="24"/>
          <w:szCs w:val="24"/>
        </w:rPr>
        <w:t>6 children from both Foundation Phase and KS2 (Appendix 6</w:t>
      </w:r>
      <w:r w:rsidR="009255B4">
        <w:rPr>
          <w:rFonts w:ascii="Times New Roman" w:eastAsia="Times New Roman" w:hAnsi="Times New Roman" w:cs="Times New Roman"/>
          <w:color w:val="000000"/>
          <w:sz w:val="24"/>
          <w:szCs w:val="24"/>
        </w:rPr>
        <w:t>, interview questions</w:t>
      </w:r>
      <w:r w:rsidRPr="008D4CA7">
        <w:rPr>
          <w:rFonts w:ascii="Times New Roman" w:eastAsia="Times New Roman" w:hAnsi="Times New Roman" w:cs="Times New Roman"/>
          <w:color w:val="000000"/>
          <w:sz w:val="24"/>
          <w:szCs w:val="24"/>
        </w:rPr>
        <w:t xml:space="preserve">). The method of interviews as a form of research allowed extensive qualitative data to be gathered (Ryan, Coughlan and Cronin, 2009).  The benefit of having face-to-face interviews, especially with minors, ensured any clarification and misunderstanding could be dealt with at the time (Mathers, Fox and </w:t>
      </w:r>
      <w:proofErr w:type="spellStart"/>
      <w:r w:rsidRPr="008D4CA7">
        <w:rPr>
          <w:rFonts w:ascii="Times New Roman" w:eastAsia="Times New Roman" w:hAnsi="Times New Roman" w:cs="Times New Roman"/>
          <w:color w:val="000000"/>
          <w:sz w:val="24"/>
          <w:szCs w:val="24"/>
        </w:rPr>
        <w:t>Hunn</w:t>
      </w:r>
      <w:proofErr w:type="spellEnd"/>
      <w:r w:rsidRPr="008D4CA7">
        <w:rPr>
          <w:rFonts w:ascii="Times New Roman" w:eastAsia="Times New Roman" w:hAnsi="Times New Roman" w:cs="Times New Roman"/>
          <w:color w:val="000000"/>
          <w:sz w:val="24"/>
          <w:szCs w:val="24"/>
        </w:rPr>
        <w:t xml:space="preserve">, 1998). However, the reliability of using interviews as a method of data collection may be questioned. Interviewers can be regarded as an authoritative figure, especially in an educational setting. This can lead to socially desirable answers (Ehrlich and Riesman 1961; Johnson and Parsons </w:t>
      </w:r>
      <w:r w:rsidRPr="008D4CA7">
        <w:rPr>
          <w:rFonts w:ascii="Times New Roman" w:eastAsia="Times New Roman" w:hAnsi="Times New Roman" w:cs="Times New Roman"/>
          <w:color w:val="000000"/>
          <w:sz w:val="24"/>
          <w:szCs w:val="24"/>
        </w:rPr>
        <w:lastRenderedPageBreak/>
        <w:t xml:space="preserve">1994 cited by West and </w:t>
      </w:r>
      <w:proofErr w:type="spellStart"/>
      <w:r w:rsidRPr="008D4CA7">
        <w:rPr>
          <w:rFonts w:ascii="Times New Roman" w:eastAsia="Times New Roman" w:hAnsi="Times New Roman" w:cs="Times New Roman"/>
          <w:color w:val="000000"/>
          <w:sz w:val="24"/>
          <w:szCs w:val="24"/>
        </w:rPr>
        <w:t>Blom</w:t>
      </w:r>
      <w:proofErr w:type="spellEnd"/>
      <w:r w:rsidRPr="008D4CA7">
        <w:rPr>
          <w:rFonts w:ascii="Times New Roman" w:eastAsia="Times New Roman" w:hAnsi="Times New Roman" w:cs="Times New Roman"/>
          <w:color w:val="000000"/>
          <w:sz w:val="24"/>
          <w:szCs w:val="24"/>
        </w:rPr>
        <w:t xml:space="preserve">, 2017, p.190) which can invalidate the data. To ensure the sample answered honestly the </w:t>
      </w:r>
      <w:r w:rsidR="00CA36C5">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maintained a friendly, relaxed persona to make the participants feel at ease. They were assured there were no incorrect answers. </w:t>
      </w:r>
    </w:p>
    <w:p w14:paraId="7E438F7D" w14:textId="4B196D83" w:rsidR="008D4CA7" w:rsidRPr="008D4CA7" w:rsidRDefault="008D4CA7" w:rsidP="008D4CA7">
      <w:pPr>
        <w:spacing w:after="120" w:line="360" w:lineRule="auto"/>
        <w:jc w:val="both"/>
        <w:rPr>
          <w:rFonts w:ascii="Times New Roman" w:eastAsia="Times New Roman" w:hAnsi="Times New Roman" w:cs="Times New Roman"/>
          <w:sz w:val="24"/>
          <w:szCs w:val="24"/>
        </w:rPr>
      </w:pPr>
      <w:r w:rsidRPr="008D4CA7">
        <w:rPr>
          <w:rFonts w:ascii="Times New Roman" w:eastAsia="Times New Roman" w:hAnsi="Times New Roman" w:cs="Times New Roman"/>
          <w:color w:val="000000"/>
          <w:sz w:val="24"/>
          <w:szCs w:val="24"/>
        </w:rPr>
        <w:t xml:space="preserve">In future, the </w:t>
      </w:r>
      <w:r w:rsidR="00CA36C5">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would ensure additional time to interview more pupils participating in </w:t>
      </w:r>
      <w:r w:rsidR="0050206E">
        <w:rPr>
          <w:rFonts w:ascii="Times New Roman" w:eastAsia="Times New Roman" w:hAnsi="Times New Roman" w:cs="Times New Roman"/>
          <w:color w:val="000000"/>
          <w:sz w:val="24"/>
          <w:szCs w:val="24"/>
        </w:rPr>
        <w:t xml:space="preserve">PDG </w:t>
      </w:r>
      <w:r w:rsidRPr="008D4CA7">
        <w:rPr>
          <w:rFonts w:ascii="Times New Roman" w:eastAsia="Times New Roman" w:hAnsi="Times New Roman" w:cs="Times New Roman"/>
          <w:color w:val="000000"/>
          <w:sz w:val="24"/>
          <w:szCs w:val="24"/>
        </w:rPr>
        <w:t>strategies. Increasing the sample size will decrease the variability of the research collected and ensure a more generalisable conclusion is found (Simmons, 2018).</w:t>
      </w:r>
    </w:p>
    <w:p w14:paraId="4FF70C09" w14:textId="01A33B4D" w:rsidR="004023E7" w:rsidRDefault="00ED0284" w:rsidP="00F216D9">
      <w:pPr>
        <w:pStyle w:val="Heading2"/>
        <w:rPr>
          <w:rFonts w:eastAsia="Times New Roman"/>
        </w:rPr>
      </w:pPr>
      <w:r>
        <w:rPr>
          <w:rFonts w:eastAsia="Times New Roman"/>
        </w:rPr>
        <w:t xml:space="preserve">3.3 </w:t>
      </w:r>
      <w:r w:rsidR="00F42618">
        <w:rPr>
          <w:rFonts w:eastAsia="Times New Roman"/>
        </w:rPr>
        <w:t>Observations</w:t>
      </w:r>
      <w:bookmarkEnd w:id="18"/>
    </w:p>
    <w:p w14:paraId="6CE7A363" w14:textId="2571FF43" w:rsidR="008D4CA7" w:rsidRPr="008D4CA7" w:rsidRDefault="008D4CA7" w:rsidP="008D4CA7">
      <w:pPr>
        <w:spacing w:after="120" w:line="360" w:lineRule="auto"/>
        <w:jc w:val="both"/>
        <w:rPr>
          <w:rFonts w:ascii="Times New Roman" w:eastAsia="Times New Roman" w:hAnsi="Times New Roman" w:cs="Times New Roman"/>
          <w:sz w:val="24"/>
          <w:szCs w:val="24"/>
        </w:rPr>
      </w:pPr>
      <w:bookmarkStart w:id="19" w:name="_heading=h.3znysh7" w:colFirst="0" w:colLast="0"/>
      <w:bookmarkEnd w:id="19"/>
      <w:r w:rsidRPr="008D4CA7">
        <w:rPr>
          <w:rFonts w:ascii="Times New Roman" w:eastAsia="Times New Roman" w:hAnsi="Times New Roman" w:cs="Times New Roman"/>
          <w:color w:val="000000"/>
          <w:sz w:val="24"/>
          <w:szCs w:val="24"/>
        </w:rPr>
        <w:t>To verify responses from the interviews and develop an in-depth evaluation overt, structured observations were used. Observations allow researchers to view participants in a natural setting where they are usually more relaxed.  It can reveal useful insights into their true feelings (</w:t>
      </w:r>
      <w:proofErr w:type="spellStart"/>
      <w:r w:rsidRPr="008D4CA7">
        <w:rPr>
          <w:rFonts w:ascii="Times New Roman" w:eastAsia="Times New Roman" w:hAnsi="Times New Roman" w:cs="Times New Roman"/>
          <w:color w:val="000000"/>
          <w:sz w:val="24"/>
          <w:szCs w:val="24"/>
        </w:rPr>
        <w:t>Steber</w:t>
      </w:r>
      <w:proofErr w:type="spellEnd"/>
      <w:r w:rsidRPr="008D4CA7">
        <w:rPr>
          <w:rFonts w:ascii="Times New Roman" w:eastAsia="Times New Roman" w:hAnsi="Times New Roman" w:cs="Times New Roman"/>
          <w:color w:val="000000"/>
          <w:sz w:val="24"/>
          <w:szCs w:val="24"/>
        </w:rPr>
        <w:t xml:space="preserve">, 2017). The </w:t>
      </w:r>
      <w:r w:rsidR="00CA36C5">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used event sampling during 25-minute sessions for two different strategies in both key stages. Throughout the week 22 children and 3 adults were observed. Although observations were structured, in order to progress professionally, the </w:t>
      </w:r>
      <w:r w:rsidR="00CA36C5">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considered any other useful elements, such as effective teaching practice. The behavioural categories the </w:t>
      </w:r>
      <w:r w:rsidR="00CA36C5">
        <w:rPr>
          <w:rFonts w:ascii="Times New Roman" w:eastAsia="Times New Roman" w:hAnsi="Times New Roman" w:cs="Times New Roman"/>
          <w:color w:val="000000"/>
          <w:sz w:val="24"/>
          <w:szCs w:val="24"/>
        </w:rPr>
        <w:t>writer</w:t>
      </w:r>
      <w:r w:rsidR="00CA36C5" w:rsidRPr="008D4CA7">
        <w:rPr>
          <w:rFonts w:ascii="Times New Roman" w:eastAsia="Times New Roman" w:hAnsi="Times New Roman" w:cs="Times New Roman"/>
          <w:color w:val="000000"/>
          <w:sz w:val="24"/>
          <w:szCs w:val="24"/>
        </w:rPr>
        <w:t xml:space="preserve"> </w:t>
      </w:r>
      <w:r w:rsidRPr="008D4CA7">
        <w:rPr>
          <w:rFonts w:ascii="Times New Roman" w:eastAsia="Times New Roman" w:hAnsi="Times New Roman" w:cs="Times New Roman"/>
          <w:color w:val="000000"/>
          <w:sz w:val="24"/>
          <w:szCs w:val="24"/>
        </w:rPr>
        <w:t>observed are seen in Figure 3, to assess whether pupils were engaged. </w:t>
      </w:r>
    </w:p>
    <w:p w14:paraId="5F79382E" w14:textId="28122C1E" w:rsidR="008D4CA7" w:rsidRDefault="008D4CA7" w:rsidP="008D4CA7">
      <w:pPr>
        <w:spacing w:after="120" w:line="360" w:lineRule="auto"/>
        <w:jc w:val="both"/>
        <w:rPr>
          <w:rFonts w:ascii="Times New Roman" w:eastAsia="Times New Roman" w:hAnsi="Times New Roman" w:cs="Times New Roman"/>
          <w:color w:val="000000"/>
          <w:sz w:val="24"/>
          <w:szCs w:val="24"/>
        </w:rPr>
      </w:pPr>
      <w:r w:rsidRPr="008D4CA7">
        <w:rPr>
          <w:rFonts w:ascii="Times New Roman" w:eastAsia="Times New Roman" w:hAnsi="Times New Roman" w:cs="Times New Roman"/>
          <w:color w:val="000000"/>
          <w:sz w:val="24"/>
          <w:szCs w:val="24"/>
        </w:rPr>
        <w:t xml:space="preserve">Researcher bias is always a possibility when gathering evidence through this approach (Kawulich, 2012). When interpreting the data into qualitative and quantitative results, it can often cause biases and unreliable evidence (Kawulich, 2012). In hindsight, the </w:t>
      </w:r>
      <w:r w:rsidR="00CA36C5">
        <w:rPr>
          <w:rFonts w:ascii="Times New Roman" w:eastAsia="Times New Roman" w:hAnsi="Times New Roman" w:cs="Times New Roman"/>
          <w:color w:val="000000"/>
          <w:sz w:val="24"/>
          <w:szCs w:val="24"/>
        </w:rPr>
        <w:t>writer</w:t>
      </w:r>
      <w:r w:rsidRPr="008D4CA7">
        <w:rPr>
          <w:rFonts w:ascii="Times New Roman" w:eastAsia="Times New Roman" w:hAnsi="Times New Roman" w:cs="Times New Roman"/>
          <w:color w:val="000000"/>
          <w:sz w:val="24"/>
          <w:szCs w:val="24"/>
        </w:rPr>
        <w:t xml:space="preserve"> may have benefitted from an additional observer to ensure inter-rater reliability was over 80% and increased validity of data gathered (Flanagan et al, 2015). </w:t>
      </w:r>
    </w:p>
    <w:p w14:paraId="1228AF82" w14:textId="77777777" w:rsidR="008D4CA7" w:rsidRDefault="008D4CA7" w:rsidP="008D4CA7">
      <w:pPr>
        <w:pStyle w:val="Heading2"/>
        <w:rPr>
          <w:rFonts w:eastAsia="Times New Roman"/>
        </w:rPr>
      </w:pPr>
      <w:bookmarkStart w:id="20" w:name="_Toc35611156"/>
      <w:r>
        <w:rPr>
          <w:rFonts w:eastAsia="Times New Roman"/>
        </w:rPr>
        <w:t>3.4 School Data Analysis</w:t>
      </w:r>
      <w:bookmarkEnd w:id="20"/>
      <w:r>
        <w:rPr>
          <w:rFonts w:eastAsia="Times New Roman"/>
        </w:rPr>
        <w:t xml:space="preserve"> </w:t>
      </w:r>
    </w:p>
    <w:p w14:paraId="1CF5862A" w14:textId="632E812C" w:rsidR="008D4CA7" w:rsidRPr="00293C9D" w:rsidRDefault="00293C9D" w:rsidP="008D4CA7">
      <w:pPr>
        <w:spacing w:after="120" w:line="360" w:lineRule="auto"/>
        <w:jc w:val="both"/>
        <w:rPr>
          <w:rFonts w:asciiTheme="majorHAnsi" w:eastAsia="Times New Roman" w:hAnsiTheme="majorHAnsi" w:cstheme="majorHAnsi"/>
          <w:color w:val="000000"/>
          <w:sz w:val="32"/>
          <w:szCs w:val="32"/>
        </w:rPr>
      </w:pPr>
      <w:r w:rsidRPr="00293C9D">
        <w:rPr>
          <w:rFonts w:asciiTheme="majorHAnsi" w:hAnsiTheme="majorHAnsi" w:cstheme="majorHAnsi"/>
          <w:color w:val="000000"/>
          <w:sz w:val="24"/>
          <w:szCs w:val="24"/>
        </w:rPr>
        <w:t xml:space="preserve">To support primary evidence collected, the </w:t>
      </w:r>
      <w:r w:rsidR="00CA36C5">
        <w:rPr>
          <w:rFonts w:ascii="Times New Roman" w:eastAsia="Times New Roman" w:hAnsi="Times New Roman" w:cs="Times New Roman"/>
          <w:color w:val="000000"/>
          <w:sz w:val="24"/>
          <w:szCs w:val="24"/>
        </w:rPr>
        <w:t>writer</w:t>
      </w:r>
      <w:r w:rsidRPr="00293C9D">
        <w:rPr>
          <w:rFonts w:asciiTheme="majorHAnsi" w:hAnsiTheme="majorHAnsi" w:cstheme="majorHAnsi"/>
          <w:color w:val="000000"/>
          <w:sz w:val="24"/>
          <w:szCs w:val="24"/>
        </w:rPr>
        <w:t xml:space="preserve"> obtained the schools Effect Size data for Years </w:t>
      </w:r>
      <w:r w:rsidR="0050206E">
        <w:rPr>
          <w:rFonts w:asciiTheme="majorHAnsi" w:hAnsiTheme="majorHAnsi" w:cstheme="majorHAnsi"/>
          <w:color w:val="000000"/>
          <w:sz w:val="24"/>
          <w:szCs w:val="24"/>
        </w:rPr>
        <w:t>1, 2 and 3</w:t>
      </w:r>
      <w:r w:rsidRPr="00293C9D">
        <w:rPr>
          <w:rFonts w:asciiTheme="majorHAnsi" w:hAnsiTheme="majorHAnsi" w:cstheme="majorHAnsi"/>
          <w:color w:val="000000"/>
          <w:sz w:val="24"/>
          <w:szCs w:val="24"/>
        </w:rPr>
        <w:t xml:space="preserve">. Year 6 Effect Sizes were unavailable, but teacher assessment provided quantifiable data. The Effect Sizes illustrated the effectiveness of strategies and progress made. The data enabled the </w:t>
      </w:r>
      <w:r w:rsidR="00CA36C5">
        <w:rPr>
          <w:rFonts w:ascii="Times New Roman" w:eastAsia="Times New Roman" w:hAnsi="Times New Roman" w:cs="Times New Roman"/>
          <w:color w:val="000000"/>
          <w:sz w:val="24"/>
          <w:szCs w:val="24"/>
        </w:rPr>
        <w:t>writer</w:t>
      </w:r>
      <w:r w:rsidRPr="00293C9D">
        <w:rPr>
          <w:rFonts w:asciiTheme="majorHAnsi" w:hAnsiTheme="majorHAnsi" w:cstheme="majorHAnsi"/>
          <w:color w:val="000000"/>
          <w:sz w:val="24"/>
          <w:szCs w:val="24"/>
        </w:rPr>
        <w:t xml:space="preserve"> to ascertain whether staff members’ and pupils’ opinions showed a positive correlation with statistics.</w:t>
      </w:r>
      <w:r>
        <w:rPr>
          <w:rFonts w:asciiTheme="majorHAnsi" w:hAnsiTheme="majorHAnsi" w:cstheme="majorHAnsi"/>
          <w:color w:val="000000"/>
          <w:sz w:val="24"/>
          <w:szCs w:val="24"/>
        </w:rPr>
        <w:t xml:space="preserve"> </w:t>
      </w:r>
      <w:r w:rsidRPr="00293C9D">
        <w:rPr>
          <w:rFonts w:asciiTheme="majorHAnsi" w:hAnsiTheme="majorHAnsi" w:cstheme="majorHAnsi"/>
          <w:color w:val="000000"/>
          <w:sz w:val="24"/>
          <w:szCs w:val="24"/>
        </w:rPr>
        <w:t xml:space="preserve">Obtaining this information enabled a straightforward initial analysis to take place (Flanagan et al, 2015). However, this information alone did not provide context and could ‘oversimplify reality’ (Flanagan et al, 2015, p.148). As a result, this method of data gathering could not be used independently. Upon reflection, the </w:t>
      </w:r>
      <w:r w:rsidR="00CA36C5">
        <w:rPr>
          <w:rFonts w:ascii="Times New Roman" w:eastAsia="Times New Roman" w:hAnsi="Times New Roman" w:cs="Times New Roman"/>
          <w:color w:val="000000"/>
          <w:sz w:val="24"/>
          <w:szCs w:val="24"/>
        </w:rPr>
        <w:t>writer</w:t>
      </w:r>
      <w:r w:rsidR="00CA36C5" w:rsidRPr="00293C9D">
        <w:rPr>
          <w:rFonts w:asciiTheme="majorHAnsi" w:hAnsiTheme="majorHAnsi" w:cstheme="majorHAnsi"/>
          <w:color w:val="000000"/>
          <w:sz w:val="24"/>
          <w:szCs w:val="24"/>
        </w:rPr>
        <w:t xml:space="preserve"> </w:t>
      </w:r>
      <w:r w:rsidRPr="00293C9D">
        <w:rPr>
          <w:rFonts w:asciiTheme="majorHAnsi" w:hAnsiTheme="majorHAnsi" w:cstheme="majorHAnsi"/>
          <w:color w:val="000000"/>
          <w:sz w:val="24"/>
          <w:szCs w:val="24"/>
        </w:rPr>
        <w:t>could have discussed the Effect Sizes in detail with staff members to gather qualitative data to provide more context.</w:t>
      </w:r>
    </w:p>
    <w:p w14:paraId="50DF11C3" w14:textId="5F8576DD" w:rsidR="008D4CA7" w:rsidRDefault="008D4CA7" w:rsidP="008D4CA7">
      <w:pPr>
        <w:spacing w:after="120" w:line="360" w:lineRule="auto"/>
        <w:jc w:val="both"/>
        <w:rPr>
          <w:rFonts w:ascii="Times New Roman" w:eastAsia="Times New Roman" w:hAnsi="Times New Roman" w:cs="Times New Roman"/>
          <w:color w:val="000000"/>
          <w:sz w:val="24"/>
          <w:szCs w:val="24"/>
        </w:rPr>
      </w:pPr>
    </w:p>
    <w:p w14:paraId="3E17A559" w14:textId="543AE48B" w:rsidR="00694DAC" w:rsidRPr="008D4CA7" w:rsidRDefault="00293C9D" w:rsidP="006F2541">
      <w:pPr>
        <w:pStyle w:val="Caption"/>
        <w:jc w:val="both"/>
        <w:rPr>
          <w:rFonts w:asciiTheme="majorHAnsi" w:hAnsiTheme="majorHAnsi" w:cstheme="majorHAnsi"/>
          <w:b w:val="0"/>
          <w:bCs w:val="0"/>
          <w:color w:val="auto"/>
          <w:sz w:val="24"/>
          <w:szCs w:val="24"/>
        </w:rPr>
      </w:pPr>
      <w:bookmarkStart w:id="21" w:name="_Toc35613422"/>
      <w:r>
        <w:rPr>
          <w:rFonts w:asciiTheme="majorHAnsi" w:hAnsiTheme="majorHAnsi" w:cstheme="majorHAnsi"/>
          <w:b w:val="0"/>
          <w:bCs w:val="0"/>
          <w:color w:val="auto"/>
          <w:sz w:val="24"/>
          <w:szCs w:val="24"/>
        </w:rPr>
        <w:lastRenderedPageBreak/>
        <w:t>F</w:t>
      </w:r>
      <w:r w:rsidR="006F2541" w:rsidRPr="008D4CA7">
        <w:rPr>
          <w:rFonts w:asciiTheme="majorHAnsi" w:hAnsiTheme="majorHAnsi" w:cstheme="majorHAnsi"/>
          <w:b w:val="0"/>
          <w:bCs w:val="0"/>
          <w:color w:val="auto"/>
          <w:sz w:val="24"/>
          <w:szCs w:val="24"/>
        </w:rPr>
        <w:t xml:space="preserve">igure </w:t>
      </w:r>
      <w:r w:rsidR="008E1CD6" w:rsidRPr="008D4CA7">
        <w:rPr>
          <w:rFonts w:asciiTheme="majorHAnsi" w:hAnsiTheme="majorHAnsi" w:cstheme="majorHAnsi"/>
          <w:b w:val="0"/>
          <w:bCs w:val="0"/>
          <w:color w:val="auto"/>
          <w:sz w:val="24"/>
          <w:szCs w:val="24"/>
        </w:rPr>
        <w:fldChar w:fldCharType="begin"/>
      </w:r>
      <w:r w:rsidR="008E1CD6" w:rsidRPr="008D4CA7">
        <w:rPr>
          <w:rFonts w:asciiTheme="majorHAnsi" w:hAnsiTheme="majorHAnsi" w:cstheme="majorHAnsi"/>
          <w:b w:val="0"/>
          <w:bCs w:val="0"/>
          <w:color w:val="auto"/>
          <w:sz w:val="24"/>
          <w:szCs w:val="24"/>
        </w:rPr>
        <w:instrText xml:space="preserve"> SEQ Figure \* ARABIC </w:instrText>
      </w:r>
      <w:r w:rsidR="008E1CD6" w:rsidRPr="008D4CA7">
        <w:rPr>
          <w:rFonts w:asciiTheme="majorHAnsi" w:hAnsiTheme="majorHAnsi" w:cstheme="majorHAnsi"/>
          <w:b w:val="0"/>
          <w:bCs w:val="0"/>
          <w:color w:val="auto"/>
          <w:sz w:val="24"/>
          <w:szCs w:val="24"/>
        </w:rPr>
        <w:fldChar w:fldCharType="separate"/>
      </w:r>
      <w:r w:rsidR="008E1CD6" w:rsidRPr="008D4CA7">
        <w:rPr>
          <w:rFonts w:asciiTheme="majorHAnsi" w:hAnsiTheme="majorHAnsi" w:cstheme="majorHAnsi"/>
          <w:b w:val="0"/>
          <w:bCs w:val="0"/>
          <w:noProof/>
          <w:color w:val="auto"/>
          <w:sz w:val="24"/>
          <w:szCs w:val="24"/>
        </w:rPr>
        <w:t>3</w:t>
      </w:r>
      <w:r w:rsidR="008E1CD6" w:rsidRPr="008D4CA7">
        <w:rPr>
          <w:rFonts w:asciiTheme="majorHAnsi" w:hAnsiTheme="majorHAnsi" w:cstheme="majorHAnsi"/>
          <w:b w:val="0"/>
          <w:bCs w:val="0"/>
          <w:color w:val="auto"/>
          <w:sz w:val="24"/>
          <w:szCs w:val="24"/>
        </w:rPr>
        <w:fldChar w:fldCharType="end"/>
      </w:r>
      <w:r w:rsidR="006F2541" w:rsidRPr="008D4CA7">
        <w:rPr>
          <w:rFonts w:asciiTheme="majorHAnsi" w:hAnsiTheme="majorHAnsi" w:cstheme="majorHAnsi"/>
          <w:b w:val="0"/>
          <w:bCs w:val="0"/>
          <w:color w:val="auto"/>
          <w:sz w:val="24"/>
          <w:szCs w:val="24"/>
        </w:rPr>
        <w:t xml:space="preserve">. </w:t>
      </w:r>
      <w:r w:rsidR="006F2541" w:rsidRPr="008D4CA7">
        <w:rPr>
          <w:rFonts w:asciiTheme="majorHAnsi" w:eastAsia="Times New Roman" w:hAnsiTheme="majorHAnsi" w:cstheme="majorHAnsi"/>
          <w:b w:val="0"/>
          <w:bCs w:val="0"/>
          <w:color w:val="auto"/>
          <w:sz w:val="24"/>
          <w:szCs w:val="24"/>
        </w:rPr>
        <w:t>Behavioural Categories Observed</w:t>
      </w:r>
      <w:r w:rsidR="008D4CA7" w:rsidRPr="008D4CA7">
        <w:rPr>
          <w:rFonts w:asciiTheme="majorHAnsi" w:eastAsia="Times New Roman" w:hAnsiTheme="majorHAnsi" w:cstheme="majorHAnsi"/>
          <w:b w:val="0"/>
          <w:bCs w:val="0"/>
          <w:color w:val="auto"/>
          <w:sz w:val="24"/>
          <w:szCs w:val="24"/>
        </w:rPr>
        <w:t xml:space="preserve"> </w:t>
      </w:r>
      <w:r w:rsidR="008D4CA7" w:rsidRPr="008D4CA7">
        <w:rPr>
          <w:rFonts w:asciiTheme="majorHAnsi" w:hAnsiTheme="majorHAnsi" w:cstheme="majorHAnsi"/>
          <w:b w:val="0"/>
          <w:bCs w:val="0"/>
          <w:color w:val="auto"/>
          <w:sz w:val="24"/>
          <w:szCs w:val="24"/>
        </w:rPr>
        <w:t>(Fredricks, 2014, p.26).</w:t>
      </w:r>
      <w:bookmarkEnd w:id="21"/>
      <w:r w:rsidR="00694DAC" w:rsidRPr="008D4CA7">
        <w:rPr>
          <w:rFonts w:asciiTheme="majorHAnsi" w:eastAsia="Times New Roman" w:hAnsiTheme="majorHAnsi" w:cstheme="majorHAnsi"/>
          <w:b w:val="0"/>
          <w:bCs w:val="0"/>
          <w:color w:val="auto"/>
          <w:sz w:val="24"/>
          <w:szCs w:val="24"/>
        </w:rPr>
        <w:t xml:space="preserve"> </w:t>
      </w:r>
    </w:p>
    <w:p w14:paraId="2654CAFB" w14:textId="2D384C7C" w:rsidR="006A7067" w:rsidRPr="008D4CA7" w:rsidRDefault="002253F9">
      <w:pPr>
        <w:spacing w:line="360" w:lineRule="auto"/>
        <w:jc w:val="both"/>
        <w:rPr>
          <w:rFonts w:asciiTheme="majorHAnsi" w:eastAsia="Times New Roman" w:hAnsiTheme="majorHAnsi" w:cstheme="majorHAnsi"/>
          <w:sz w:val="24"/>
          <w:szCs w:val="24"/>
        </w:rPr>
      </w:pPr>
      <w:r>
        <w:rPr>
          <w:noProof/>
          <w:bdr w:val="none" w:sz="0" w:space="0" w:color="auto" w:frame="1"/>
        </w:rPr>
        <w:drawing>
          <wp:anchor distT="0" distB="0" distL="114300" distR="114300" simplePos="0" relativeHeight="251660288" behindDoc="0" locked="0" layoutInCell="1" allowOverlap="1" wp14:anchorId="6257A706" wp14:editId="3EA5F0F1">
            <wp:simplePos x="0" y="0"/>
            <wp:positionH relativeFrom="column">
              <wp:posOffset>742315</wp:posOffset>
            </wp:positionH>
            <wp:positionV relativeFrom="page">
              <wp:posOffset>1466850</wp:posOffset>
            </wp:positionV>
            <wp:extent cx="3621405" cy="276225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27500" t="25520" r="30333" b="17210"/>
                    <a:stretch/>
                  </pic:blipFill>
                  <pic:spPr bwMode="auto">
                    <a:xfrm>
                      <a:off x="0" y="0"/>
                      <a:ext cx="3621405" cy="2762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948D7B" w14:textId="7225BFB4" w:rsidR="006A7067" w:rsidRDefault="006A7067">
      <w:pPr>
        <w:spacing w:line="360" w:lineRule="auto"/>
        <w:jc w:val="both"/>
        <w:rPr>
          <w:rFonts w:ascii="Times New Roman" w:eastAsia="Times New Roman" w:hAnsi="Times New Roman" w:cs="Times New Roman"/>
          <w:sz w:val="24"/>
          <w:szCs w:val="24"/>
        </w:rPr>
      </w:pPr>
    </w:p>
    <w:p w14:paraId="2B639990" w14:textId="4E81A216" w:rsidR="004023E7" w:rsidRDefault="004023E7">
      <w:pPr>
        <w:spacing w:line="360" w:lineRule="auto"/>
        <w:jc w:val="both"/>
        <w:rPr>
          <w:rFonts w:ascii="Times New Roman" w:eastAsia="Times New Roman" w:hAnsi="Times New Roman" w:cs="Times New Roman"/>
          <w:i/>
          <w:sz w:val="24"/>
          <w:szCs w:val="24"/>
        </w:rPr>
      </w:pPr>
    </w:p>
    <w:p w14:paraId="6306DC06" w14:textId="1DC8CEEF" w:rsidR="00694DAC" w:rsidRDefault="00694DAC">
      <w:pPr>
        <w:spacing w:line="360" w:lineRule="auto"/>
        <w:jc w:val="both"/>
        <w:rPr>
          <w:rFonts w:ascii="Times New Roman" w:eastAsia="Times New Roman" w:hAnsi="Times New Roman" w:cs="Times New Roman"/>
          <w:i/>
          <w:sz w:val="24"/>
          <w:szCs w:val="24"/>
        </w:rPr>
      </w:pPr>
    </w:p>
    <w:p w14:paraId="6EE50747" w14:textId="137BFDF9" w:rsidR="00694DAC" w:rsidRDefault="00694DAC">
      <w:pPr>
        <w:spacing w:line="360" w:lineRule="auto"/>
        <w:jc w:val="both"/>
        <w:rPr>
          <w:rFonts w:ascii="Times New Roman" w:eastAsia="Times New Roman" w:hAnsi="Times New Roman" w:cs="Times New Roman"/>
          <w:i/>
          <w:sz w:val="24"/>
          <w:szCs w:val="24"/>
        </w:rPr>
      </w:pPr>
    </w:p>
    <w:p w14:paraId="637B03C2" w14:textId="65B4C8CE" w:rsidR="008D4CA7" w:rsidRDefault="008D4CA7">
      <w:pPr>
        <w:spacing w:line="360" w:lineRule="auto"/>
        <w:jc w:val="both"/>
        <w:rPr>
          <w:rFonts w:ascii="Times New Roman" w:eastAsia="Times New Roman" w:hAnsi="Times New Roman" w:cs="Times New Roman"/>
          <w:i/>
          <w:sz w:val="24"/>
          <w:szCs w:val="24"/>
        </w:rPr>
      </w:pPr>
    </w:p>
    <w:p w14:paraId="5F472825" w14:textId="77777777" w:rsidR="008D4CA7" w:rsidRDefault="008D4CA7">
      <w:pPr>
        <w:spacing w:line="360" w:lineRule="auto"/>
        <w:jc w:val="both"/>
        <w:rPr>
          <w:rFonts w:ascii="Times New Roman" w:eastAsia="Times New Roman" w:hAnsi="Times New Roman" w:cs="Times New Roman"/>
          <w:i/>
          <w:sz w:val="24"/>
          <w:szCs w:val="24"/>
        </w:rPr>
      </w:pPr>
    </w:p>
    <w:p w14:paraId="7563A05B" w14:textId="77777777" w:rsidR="00293C9D" w:rsidRDefault="00293C9D">
      <w:pPr>
        <w:spacing w:line="360" w:lineRule="auto"/>
        <w:jc w:val="both"/>
        <w:rPr>
          <w:rFonts w:ascii="Times New Roman" w:eastAsia="Times New Roman" w:hAnsi="Times New Roman" w:cs="Times New Roman"/>
          <w:i/>
          <w:sz w:val="24"/>
          <w:szCs w:val="24"/>
        </w:rPr>
      </w:pPr>
    </w:p>
    <w:p w14:paraId="0062D243" w14:textId="77777777" w:rsidR="00293C9D" w:rsidRDefault="00293C9D">
      <w:pPr>
        <w:spacing w:line="360" w:lineRule="auto"/>
        <w:jc w:val="both"/>
        <w:rPr>
          <w:rFonts w:ascii="Times New Roman" w:eastAsia="Times New Roman" w:hAnsi="Times New Roman" w:cs="Times New Roman"/>
          <w:i/>
          <w:sz w:val="24"/>
          <w:szCs w:val="24"/>
        </w:rPr>
      </w:pPr>
    </w:p>
    <w:p w14:paraId="1050BDD0" w14:textId="77777777" w:rsidR="004023E7" w:rsidRDefault="004023E7">
      <w:pPr>
        <w:rPr>
          <w:rFonts w:ascii="Times New Roman" w:eastAsia="Times New Roman" w:hAnsi="Times New Roman" w:cs="Times New Roman"/>
          <w:sz w:val="24"/>
          <w:szCs w:val="24"/>
        </w:rPr>
      </w:pPr>
    </w:p>
    <w:p w14:paraId="405B2597" w14:textId="77777777" w:rsidR="004023E7" w:rsidRDefault="004023E7">
      <w:pPr>
        <w:rPr>
          <w:rFonts w:ascii="Times New Roman" w:eastAsia="Times New Roman" w:hAnsi="Times New Roman" w:cs="Times New Roman"/>
          <w:sz w:val="24"/>
          <w:szCs w:val="24"/>
        </w:rPr>
      </w:pPr>
    </w:p>
    <w:p w14:paraId="03BDFAAF" w14:textId="77777777" w:rsidR="004023E7" w:rsidRDefault="004023E7">
      <w:pPr>
        <w:rPr>
          <w:rFonts w:ascii="Times New Roman" w:eastAsia="Times New Roman" w:hAnsi="Times New Roman" w:cs="Times New Roman"/>
          <w:sz w:val="28"/>
          <w:szCs w:val="28"/>
        </w:rPr>
      </w:pPr>
    </w:p>
    <w:p w14:paraId="2A46C379" w14:textId="77777777" w:rsidR="004023E7" w:rsidRDefault="004023E7">
      <w:pPr>
        <w:rPr>
          <w:rFonts w:ascii="Times New Roman" w:eastAsia="Times New Roman" w:hAnsi="Times New Roman" w:cs="Times New Roman"/>
          <w:sz w:val="28"/>
          <w:szCs w:val="28"/>
        </w:rPr>
      </w:pPr>
    </w:p>
    <w:p w14:paraId="77C5BFC3" w14:textId="77777777" w:rsidR="004023E7" w:rsidRDefault="004023E7">
      <w:pPr>
        <w:rPr>
          <w:rFonts w:ascii="Times New Roman" w:eastAsia="Times New Roman" w:hAnsi="Times New Roman" w:cs="Times New Roman"/>
          <w:sz w:val="28"/>
          <w:szCs w:val="28"/>
        </w:rPr>
      </w:pPr>
    </w:p>
    <w:p w14:paraId="785A8EA0" w14:textId="7F192C68" w:rsidR="004023E7" w:rsidRDefault="004023E7">
      <w:pPr>
        <w:rPr>
          <w:rFonts w:ascii="Times New Roman" w:eastAsia="Times New Roman" w:hAnsi="Times New Roman" w:cs="Times New Roman"/>
          <w:sz w:val="28"/>
          <w:szCs w:val="28"/>
        </w:rPr>
      </w:pPr>
    </w:p>
    <w:p w14:paraId="03C99057" w14:textId="66B30523" w:rsidR="002253F9" w:rsidRDefault="002253F9">
      <w:pPr>
        <w:rPr>
          <w:rFonts w:ascii="Times New Roman" w:eastAsia="Times New Roman" w:hAnsi="Times New Roman" w:cs="Times New Roman"/>
          <w:sz w:val="28"/>
          <w:szCs w:val="28"/>
        </w:rPr>
      </w:pPr>
    </w:p>
    <w:p w14:paraId="7CD8FE02" w14:textId="2B957AF4" w:rsidR="002253F9" w:rsidRDefault="002253F9">
      <w:pPr>
        <w:rPr>
          <w:rFonts w:ascii="Times New Roman" w:eastAsia="Times New Roman" w:hAnsi="Times New Roman" w:cs="Times New Roman"/>
          <w:sz w:val="28"/>
          <w:szCs w:val="28"/>
        </w:rPr>
      </w:pPr>
    </w:p>
    <w:p w14:paraId="209AAF98" w14:textId="694F2299" w:rsidR="002253F9" w:rsidRDefault="002253F9">
      <w:pPr>
        <w:rPr>
          <w:rFonts w:ascii="Times New Roman" w:eastAsia="Times New Roman" w:hAnsi="Times New Roman" w:cs="Times New Roman"/>
          <w:sz w:val="28"/>
          <w:szCs w:val="28"/>
        </w:rPr>
      </w:pPr>
    </w:p>
    <w:p w14:paraId="1BEF3342" w14:textId="77777777" w:rsidR="002253F9" w:rsidRDefault="002253F9">
      <w:pPr>
        <w:rPr>
          <w:rFonts w:ascii="Times New Roman" w:eastAsia="Times New Roman" w:hAnsi="Times New Roman" w:cs="Times New Roman"/>
          <w:sz w:val="28"/>
          <w:szCs w:val="28"/>
        </w:rPr>
      </w:pPr>
    </w:p>
    <w:p w14:paraId="451E9AD1" w14:textId="77777777" w:rsidR="004023E7" w:rsidRDefault="004023E7">
      <w:pPr>
        <w:rPr>
          <w:rFonts w:ascii="Times New Roman" w:eastAsia="Times New Roman" w:hAnsi="Times New Roman" w:cs="Times New Roman"/>
          <w:sz w:val="28"/>
          <w:szCs w:val="28"/>
        </w:rPr>
      </w:pPr>
    </w:p>
    <w:p w14:paraId="42262628" w14:textId="77777777" w:rsidR="004023E7" w:rsidRDefault="004023E7">
      <w:pPr>
        <w:rPr>
          <w:rFonts w:ascii="Times New Roman" w:eastAsia="Times New Roman" w:hAnsi="Times New Roman" w:cs="Times New Roman"/>
          <w:sz w:val="28"/>
          <w:szCs w:val="28"/>
        </w:rPr>
      </w:pPr>
    </w:p>
    <w:p w14:paraId="286AE711" w14:textId="4059889D" w:rsidR="00E03B73" w:rsidRDefault="00E03B73">
      <w:pPr>
        <w:rPr>
          <w:rFonts w:ascii="Times New Roman" w:eastAsia="Times New Roman" w:hAnsi="Times New Roman" w:cs="Times New Roman"/>
          <w:sz w:val="28"/>
          <w:szCs w:val="28"/>
        </w:rPr>
      </w:pPr>
    </w:p>
    <w:p w14:paraId="45DAD75F" w14:textId="77777777" w:rsidR="00513D02" w:rsidRDefault="00513D02">
      <w:pPr>
        <w:rPr>
          <w:rFonts w:ascii="Times New Roman" w:eastAsia="Times New Roman" w:hAnsi="Times New Roman" w:cs="Times New Roman"/>
          <w:sz w:val="28"/>
          <w:szCs w:val="28"/>
        </w:rPr>
      </w:pPr>
    </w:p>
    <w:p w14:paraId="282F4DDF" w14:textId="77777777" w:rsidR="004023E7" w:rsidRDefault="00F42618" w:rsidP="00F216D9">
      <w:pPr>
        <w:pStyle w:val="Heading1"/>
        <w:rPr>
          <w:rFonts w:eastAsia="Times New Roman"/>
        </w:rPr>
      </w:pPr>
      <w:bookmarkStart w:id="22" w:name="_Toc35611157"/>
      <w:r w:rsidRPr="00E03B73">
        <w:rPr>
          <w:rFonts w:eastAsia="Times New Roman"/>
        </w:rPr>
        <w:lastRenderedPageBreak/>
        <w:t>Chapter 4- Results and discussion</w:t>
      </w:r>
      <w:bookmarkEnd w:id="22"/>
      <w:r w:rsidRPr="00E03B73">
        <w:rPr>
          <w:rFonts w:eastAsia="Times New Roman"/>
        </w:rPr>
        <w:t xml:space="preserve"> </w:t>
      </w:r>
    </w:p>
    <w:p w14:paraId="379DF7F7" w14:textId="77777777" w:rsidR="002F54CF" w:rsidRDefault="002F54CF" w:rsidP="00DF20C4">
      <w:pPr>
        <w:spacing w:line="360" w:lineRule="auto"/>
        <w:jc w:val="both"/>
        <w:rPr>
          <w:rFonts w:ascii="Times New Roman" w:eastAsia="Times New Roman" w:hAnsi="Times New Roman" w:cs="Times New Roman"/>
          <w:sz w:val="32"/>
          <w:szCs w:val="32"/>
        </w:rPr>
      </w:pPr>
    </w:p>
    <w:p w14:paraId="4039BD9B" w14:textId="577827DC" w:rsidR="00E03B73" w:rsidRPr="00E03B73" w:rsidRDefault="00F33007" w:rsidP="00F216D9">
      <w:pPr>
        <w:pStyle w:val="Heading2"/>
        <w:rPr>
          <w:rFonts w:eastAsia="Times New Roman"/>
        </w:rPr>
      </w:pPr>
      <w:bookmarkStart w:id="23" w:name="_Toc35611158"/>
      <w:r>
        <w:rPr>
          <w:rFonts w:eastAsia="Times New Roman"/>
        </w:rPr>
        <w:t xml:space="preserve">4.1 </w:t>
      </w:r>
      <w:r w:rsidR="00E03B73" w:rsidRPr="00E03B73">
        <w:rPr>
          <w:rFonts w:eastAsia="Times New Roman"/>
        </w:rPr>
        <w:t>Scope of this chapter</w:t>
      </w:r>
      <w:bookmarkEnd w:id="23"/>
      <w:r w:rsidR="00E03B73" w:rsidRPr="00E03B73">
        <w:rPr>
          <w:rFonts w:eastAsia="Times New Roman"/>
        </w:rPr>
        <w:t xml:space="preserve"> </w:t>
      </w:r>
    </w:p>
    <w:p w14:paraId="2AB36C96" w14:textId="2492D0FA" w:rsidR="00513D02" w:rsidRDefault="00513D02" w:rsidP="00513D02">
      <w:pPr>
        <w:spacing w:line="360" w:lineRule="auto"/>
        <w:jc w:val="both"/>
        <w:rPr>
          <w:rFonts w:ascii="Times New Roman" w:eastAsia="Times New Roman" w:hAnsi="Times New Roman" w:cs="Times New Roman"/>
          <w:sz w:val="24"/>
          <w:szCs w:val="24"/>
        </w:rPr>
      </w:pPr>
      <w:bookmarkStart w:id="24" w:name="_Toc35611159"/>
      <w:r w:rsidRPr="00513D02">
        <w:rPr>
          <w:rFonts w:asciiTheme="majorHAnsi" w:hAnsiTheme="majorHAnsi" w:cstheme="majorHAnsi"/>
          <w:color w:val="000000"/>
          <w:sz w:val="24"/>
          <w:szCs w:val="24"/>
        </w:rPr>
        <w:t>This chapter will analyse primary evidence in conjunction with secondary research to formulate informed conclusions on the question posed. This will develop a deeper understanding on how to effectively use the PDG to raise levels of literacy by evaluating data from a small-scale research project</w:t>
      </w:r>
      <w:r>
        <w:rPr>
          <w:color w:val="000000"/>
        </w:rPr>
        <w:t>.</w:t>
      </w:r>
    </w:p>
    <w:p w14:paraId="738D1EE1" w14:textId="6A6FCD90" w:rsidR="001C2CB9" w:rsidRPr="001C2CB9" w:rsidRDefault="001C2CB9" w:rsidP="00F216D9">
      <w:pPr>
        <w:pStyle w:val="Heading2"/>
        <w:rPr>
          <w:rFonts w:eastAsia="Times New Roman"/>
        </w:rPr>
      </w:pPr>
      <w:r w:rsidRPr="001C2CB9">
        <w:rPr>
          <w:rFonts w:eastAsia="Times New Roman"/>
        </w:rPr>
        <w:t>4.2 Overview</w:t>
      </w:r>
      <w:bookmarkEnd w:id="24"/>
    </w:p>
    <w:p w14:paraId="295FFB65" w14:textId="4BED3658" w:rsidR="00513D02" w:rsidRPr="00513D02" w:rsidRDefault="00513D02" w:rsidP="00513D02">
      <w:pPr>
        <w:spacing w:after="120" w:line="360" w:lineRule="auto"/>
        <w:jc w:val="both"/>
        <w:rPr>
          <w:rFonts w:ascii="Times New Roman" w:eastAsia="Times New Roman" w:hAnsi="Times New Roman" w:cs="Times New Roman"/>
          <w:sz w:val="24"/>
          <w:szCs w:val="24"/>
        </w:rPr>
      </w:pPr>
      <w:bookmarkStart w:id="25" w:name="_Toc35611160"/>
      <w:r w:rsidRPr="00513D02">
        <w:rPr>
          <w:rFonts w:ascii="Times New Roman" w:eastAsia="Times New Roman" w:hAnsi="Times New Roman" w:cs="Times New Roman"/>
          <w:color w:val="000000"/>
          <w:sz w:val="24"/>
          <w:szCs w:val="24"/>
        </w:rPr>
        <w:t xml:space="preserve">Prior to arriving at the </w:t>
      </w:r>
      <w:r w:rsidR="002253F9" w:rsidRPr="00513D02">
        <w:rPr>
          <w:rFonts w:ascii="Times New Roman" w:eastAsia="Times New Roman" w:hAnsi="Times New Roman" w:cs="Times New Roman"/>
          <w:color w:val="000000"/>
          <w:sz w:val="24"/>
          <w:szCs w:val="24"/>
        </w:rPr>
        <w:t>school,</w:t>
      </w:r>
      <w:r w:rsidRPr="00513D02">
        <w:rPr>
          <w:rFonts w:ascii="Times New Roman" w:eastAsia="Times New Roman" w:hAnsi="Times New Roman" w:cs="Times New Roman"/>
          <w:color w:val="000000"/>
          <w:sz w:val="24"/>
          <w:szCs w:val="24"/>
        </w:rPr>
        <w:t xml:space="preserve"> the </w:t>
      </w:r>
      <w:r w:rsidR="00CA36C5">
        <w:rPr>
          <w:rFonts w:ascii="Times New Roman" w:eastAsia="Times New Roman" w:hAnsi="Times New Roman" w:cs="Times New Roman"/>
          <w:color w:val="000000"/>
          <w:sz w:val="24"/>
          <w:szCs w:val="24"/>
        </w:rPr>
        <w:t>writer</w:t>
      </w:r>
      <w:r w:rsidRPr="00513D02">
        <w:rPr>
          <w:rFonts w:ascii="Times New Roman" w:eastAsia="Times New Roman" w:hAnsi="Times New Roman" w:cs="Times New Roman"/>
          <w:color w:val="000000"/>
          <w:sz w:val="24"/>
          <w:szCs w:val="24"/>
        </w:rPr>
        <w:t xml:space="preserve"> took the initiative of downloading the PDG Spending Plan (Appendix 7), which was available on the school’s website. The plan was detailed and organised well, in accordance with guidelines laid out by the Welsh Government (2013). It was clear from this that the school utilised the money to fund a range of activities, programmes and resources for all eFSM pupils. This includes after school clubs, day trips, nurture groups, interventions and family engagement activities. It was evident upon interviewing staff members that there was a whole-school approach to supporting eFSM pupils.  Staff members were aware of the PDG and the expectations of the school to ensure pupils achieve their full potential (Appendix 8- answers to Question 2). This approach aligns   with Estyn data stating schools that successfully handle challenging situations use whole-school strategies (Estyn, 2014). The commitment to eFSM pupils was evident during observations. This is in keeping with the UNCRC, article 29 ‘Education must develop every child’s personality, talents and abilities to the full’ (UNICEF, 1989).</w:t>
      </w:r>
    </w:p>
    <w:p w14:paraId="623C131A" w14:textId="11FBE18D" w:rsidR="00513D02" w:rsidRPr="00513D02" w:rsidRDefault="00513D02" w:rsidP="00513D02">
      <w:pPr>
        <w:spacing w:after="120" w:line="360" w:lineRule="auto"/>
        <w:jc w:val="both"/>
        <w:rPr>
          <w:rFonts w:ascii="Times New Roman" w:eastAsia="Times New Roman" w:hAnsi="Times New Roman" w:cs="Times New Roman"/>
          <w:sz w:val="24"/>
          <w:szCs w:val="24"/>
        </w:rPr>
      </w:pPr>
      <w:r w:rsidRPr="00513D02">
        <w:rPr>
          <w:rFonts w:ascii="Times New Roman" w:eastAsia="Times New Roman" w:hAnsi="Times New Roman" w:cs="Times New Roman"/>
          <w:color w:val="000000"/>
          <w:sz w:val="24"/>
          <w:szCs w:val="24"/>
        </w:rPr>
        <w:t xml:space="preserve">In order to discuss the effectiveness of strategies implemented by the PDG, the chapter will be split into direct and indirect strategies used to raise literacy levels. </w:t>
      </w:r>
    </w:p>
    <w:p w14:paraId="2B3677B2" w14:textId="59F10A65" w:rsidR="0024797F" w:rsidRPr="0024797F" w:rsidRDefault="0024797F" w:rsidP="00FF042F">
      <w:pPr>
        <w:pStyle w:val="Heading2"/>
      </w:pPr>
      <w:r w:rsidRPr="0024797F">
        <w:t>4.3</w:t>
      </w:r>
      <w:r w:rsidR="000306EE">
        <w:t>.</w:t>
      </w:r>
      <w:r w:rsidRPr="0024797F">
        <w:t xml:space="preserve"> Direct methods</w:t>
      </w:r>
      <w:bookmarkEnd w:id="25"/>
      <w:r w:rsidRPr="0024797F">
        <w:t xml:space="preserve"> </w:t>
      </w:r>
    </w:p>
    <w:p w14:paraId="0499EBA5" w14:textId="2516BAD6" w:rsidR="00E03B73" w:rsidRPr="00147113" w:rsidRDefault="00C50E5C" w:rsidP="00147113">
      <w:pPr>
        <w:pStyle w:val="Heading3"/>
        <w:rPr>
          <w:szCs w:val="24"/>
        </w:rPr>
      </w:pPr>
      <w:bookmarkStart w:id="26" w:name="_Toc35611161"/>
      <w:r w:rsidRPr="00147113">
        <w:rPr>
          <w:szCs w:val="24"/>
        </w:rPr>
        <w:t>4</w:t>
      </w:r>
      <w:r w:rsidR="00F33007" w:rsidRPr="00147113">
        <w:rPr>
          <w:szCs w:val="24"/>
        </w:rPr>
        <w:t>.</w:t>
      </w:r>
      <w:r w:rsidRPr="00147113">
        <w:rPr>
          <w:szCs w:val="24"/>
        </w:rPr>
        <w:t>3</w:t>
      </w:r>
      <w:r w:rsidR="000306EE" w:rsidRPr="00147113">
        <w:rPr>
          <w:szCs w:val="24"/>
        </w:rPr>
        <w:t>.1.</w:t>
      </w:r>
      <w:r w:rsidR="00F33007" w:rsidRPr="00147113">
        <w:rPr>
          <w:szCs w:val="24"/>
        </w:rPr>
        <w:t xml:space="preserve"> </w:t>
      </w:r>
      <w:r w:rsidR="00E03B73" w:rsidRPr="00147113">
        <w:rPr>
          <w:szCs w:val="24"/>
        </w:rPr>
        <w:t>Basic Skills Intervention</w:t>
      </w:r>
      <w:bookmarkEnd w:id="26"/>
      <w:r w:rsidR="00E03B73" w:rsidRPr="00147113">
        <w:rPr>
          <w:szCs w:val="24"/>
        </w:rPr>
        <w:t xml:space="preserve"> </w:t>
      </w:r>
    </w:p>
    <w:p w14:paraId="05B266E0" w14:textId="448652F7"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 xml:space="preserve">Basic Skills can be considered the most direct and effective intervention used to raise literacy levels. It is used in Year 1, 2, 3 and 6 and in Foundation Phase is referred to as ‘Everyone’s a Reader’. The aim being to assist low attaining eFSM pupils achieve the Foundation Phase Indicator and Core Subject Indicator and ensure children leave Year 2 capable readers. This is highlighted in the PDG spending plan in Appendix 5. Basic Skills sessions are 25 minutes long </w:t>
      </w:r>
      <w:r w:rsidRPr="00147113">
        <w:rPr>
          <w:rFonts w:ascii="Times New Roman" w:eastAsia="Times New Roman" w:hAnsi="Times New Roman" w:cs="Times New Roman"/>
          <w:color w:val="000000"/>
          <w:sz w:val="24"/>
          <w:szCs w:val="24"/>
        </w:rPr>
        <w:lastRenderedPageBreak/>
        <w:t>and involve pupils with similar attainment levels. They focus on key Literacy and Numeracy skills using repetition, reinforcement and consolidation of basic skills. </w:t>
      </w:r>
    </w:p>
    <w:p w14:paraId="282165F6" w14:textId="77777777"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To ascertain pupils' progress and the effectiveness of Basic Skills, the school produces Effect Sizes, using the Effect Size Calculator (CEM, 2020: Hattie, date unknown). This compares data sets to analyse progress made and provides a quantified result on the effectiveness of interventions (Coe, 2002). Hattie suggests that strategies should have an Effect Size over 0.4 to be deemed effective (Hattie, date unknown). This is a highly reliable, quantifiable tool (Coe, 2002). It can be inferred from the use of Effect Sizes that the school is well established in evaluating their interventions and take an active role in ensuring the PDG is used effectively. </w:t>
      </w:r>
    </w:p>
    <w:p w14:paraId="245145E4" w14:textId="02A1BBE5"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 xml:space="preserve">100% of staff members believed Basic Skills classes improve pupils’ literacy levels. Overall, the Effect Sizes and Teaching Assessment results obtained reinforce staff opinion, with most year groups making </w:t>
      </w:r>
      <w:proofErr w:type="gramStart"/>
      <w:r w:rsidRPr="00147113">
        <w:rPr>
          <w:rFonts w:ascii="Times New Roman" w:eastAsia="Times New Roman" w:hAnsi="Times New Roman" w:cs="Times New Roman"/>
          <w:color w:val="000000"/>
          <w:sz w:val="24"/>
          <w:szCs w:val="24"/>
        </w:rPr>
        <w:t>sufficient</w:t>
      </w:r>
      <w:proofErr w:type="gramEnd"/>
      <w:r w:rsidRPr="00147113">
        <w:rPr>
          <w:rFonts w:ascii="Times New Roman" w:eastAsia="Times New Roman" w:hAnsi="Times New Roman" w:cs="Times New Roman"/>
          <w:color w:val="000000"/>
          <w:sz w:val="24"/>
          <w:szCs w:val="24"/>
        </w:rPr>
        <w:t xml:space="preserve"> progress. This can be seen in Figure 4 and Figure 5. However, Figure 6 illustrates inconsistent data for one-year group, with 30% achieving less than their original test score and 40% achieving above the group average. These varying results prompted concern as to the effectiveness of this strategy. To reach an informed conclusion, the </w:t>
      </w:r>
      <w:r w:rsidR="00CA36C5">
        <w:rPr>
          <w:rFonts w:ascii="Times New Roman" w:eastAsia="Times New Roman" w:hAnsi="Times New Roman" w:cs="Times New Roman"/>
          <w:color w:val="000000"/>
          <w:sz w:val="24"/>
          <w:szCs w:val="24"/>
        </w:rPr>
        <w:t>writer</w:t>
      </w:r>
      <w:r w:rsidR="00CA36C5" w:rsidRPr="00147113">
        <w:rPr>
          <w:rFonts w:ascii="Times New Roman" w:eastAsia="Times New Roman" w:hAnsi="Times New Roman" w:cs="Times New Roman"/>
          <w:color w:val="000000"/>
          <w:sz w:val="24"/>
          <w:szCs w:val="24"/>
        </w:rPr>
        <w:t xml:space="preserve"> </w:t>
      </w:r>
      <w:r w:rsidRPr="00147113">
        <w:rPr>
          <w:rFonts w:ascii="Times New Roman" w:eastAsia="Times New Roman" w:hAnsi="Times New Roman" w:cs="Times New Roman"/>
          <w:color w:val="000000"/>
          <w:sz w:val="24"/>
          <w:szCs w:val="24"/>
        </w:rPr>
        <w:t xml:space="preserve">has examined the possible causes of results and how these may impact the success of Basic Skills. The </w:t>
      </w:r>
      <w:r w:rsidR="00CA36C5">
        <w:rPr>
          <w:rFonts w:ascii="Times New Roman" w:eastAsia="Times New Roman" w:hAnsi="Times New Roman" w:cs="Times New Roman"/>
          <w:color w:val="000000"/>
          <w:sz w:val="24"/>
          <w:szCs w:val="24"/>
        </w:rPr>
        <w:t>writer</w:t>
      </w:r>
      <w:r w:rsidRPr="00147113">
        <w:rPr>
          <w:rFonts w:ascii="Times New Roman" w:eastAsia="Times New Roman" w:hAnsi="Times New Roman" w:cs="Times New Roman"/>
          <w:color w:val="000000"/>
          <w:sz w:val="24"/>
          <w:szCs w:val="24"/>
        </w:rPr>
        <w:t xml:space="preserve"> considers some of this data can be referred to as ‘dirty data’ due to pupil absences or ‘off days.’</w:t>
      </w:r>
    </w:p>
    <w:p w14:paraId="0053BAD7" w14:textId="6EE03637" w:rsidR="0027277A" w:rsidRPr="008E1CD6" w:rsidRDefault="008E1CD6" w:rsidP="008E1CD6">
      <w:pPr>
        <w:pStyle w:val="Caption"/>
        <w:rPr>
          <w:rFonts w:asciiTheme="majorHAnsi" w:hAnsiTheme="majorHAnsi" w:cstheme="majorHAnsi"/>
          <w:b w:val="0"/>
          <w:bCs w:val="0"/>
          <w:sz w:val="24"/>
          <w:szCs w:val="24"/>
        </w:rPr>
      </w:pPr>
      <w:bookmarkStart w:id="27" w:name="_Toc35613423"/>
      <w:r w:rsidRPr="008E1CD6">
        <w:rPr>
          <w:rFonts w:ascii="Times New Roman" w:hAnsi="Times New Roman" w:cs="Times New Roman"/>
          <w:b w:val="0"/>
          <w:bCs w:val="0"/>
          <w:color w:val="auto"/>
          <w:sz w:val="24"/>
          <w:szCs w:val="24"/>
        </w:rPr>
        <w:t xml:space="preserve">Figure </w:t>
      </w:r>
      <w:r w:rsidRPr="008E1CD6">
        <w:rPr>
          <w:rFonts w:ascii="Times New Roman" w:hAnsi="Times New Roman" w:cs="Times New Roman"/>
          <w:b w:val="0"/>
          <w:bCs w:val="0"/>
          <w:color w:val="auto"/>
          <w:sz w:val="24"/>
          <w:szCs w:val="24"/>
        </w:rPr>
        <w:fldChar w:fldCharType="begin"/>
      </w:r>
      <w:r w:rsidRPr="008E1CD6">
        <w:rPr>
          <w:rFonts w:ascii="Times New Roman" w:hAnsi="Times New Roman" w:cs="Times New Roman"/>
          <w:b w:val="0"/>
          <w:bCs w:val="0"/>
          <w:color w:val="auto"/>
          <w:sz w:val="24"/>
          <w:szCs w:val="24"/>
        </w:rPr>
        <w:instrText xml:space="preserve"> SEQ Figure \* ARABIC </w:instrText>
      </w:r>
      <w:r w:rsidRPr="008E1CD6">
        <w:rPr>
          <w:rFonts w:ascii="Times New Roman" w:hAnsi="Times New Roman" w:cs="Times New Roman"/>
          <w:b w:val="0"/>
          <w:bCs w:val="0"/>
          <w:color w:val="auto"/>
          <w:sz w:val="24"/>
          <w:szCs w:val="24"/>
        </w:rPr>
        <w:fldChar w:fldCharType="separate"/>
      </w:r>
      <w:r>
        <w:rPr>
          <w:rFonts w:ascii="Times New Roman" w:hAnsi="Times New Roman" w:cs="Times New Roman"/>
          <w:b w:val="0"/>
          <w:bCs w:val="0"/>
          <w:noProof/>
          <w:color w:val="auto"/>
          <w:sz w:val="24"/>
          <w:szCs w:val="24"/>
        </w:rPr>
        <w:t>4</w:t>
      </w:r>
      <w:r w:rsidRPr="008E1CD6">
        <w:rPr>
          <w:rFonts w:ascii="Times New Roman" w:hAnsi="Times New Roman" w:cs="Times New Roman"/>
          <w:b w:val="0"/>
          <w:bCs w:val="0"/>
          <w:color w:val="auto"/>
          <w:sz w:val="24"/>
          <w:szCs w:val="24"/>
        </w:rPr>
        <w:fldChar w:fldCharType="end"/>
      </w:r>
      <w:r w:rsidRPr="008E1CD6">
        <w:rPr>
          <w:rFonts w:ascii="Times New Roman" w:hAnsi="Times New Roman" w:cs="Times New Roman"/>
          <w:b w:val="0"/>
          <w:bCs w:val="0"/>
          <w:color w:val="auto"/>
          <w:sz w:val="24"/>
          <w:szCs w:val="24"/>
        </w:rPr>
        <w:t>.</w:t>
      </w:r>
      <w:r w:rsidRPr="008E1CD6">
        <w:rPr>
          <w:rFonts w:asciiTheme="majorHAnsi" w:hAnsiTheme="majorHAnsi" w:cstheme="majorHAnsi"/>
          <w:b w:val="0"/>
          <w:bCs w:val="0"/>
          <w:color w:val="auto"/>
          <w:sz w:val="28"/>
          <w:szCs w:val="28"/>
        </w:rPr>
        <w:t xml:space="preserve"> </w:t>
      </w:r>
      <w:r w:rsidR="0027277A" w:rsidRPr="008E1CD6">
        <w:rPr>
          <w:rFonts w:asciiTheme="majorHAnsi" w:hAnsiTheme="majorHAnsi" w:cstheme="majorHAnsi"/>
          <w:b w:val="0"/>
          <w:bCs w:val="0"/>
          <w:color w:val="000000"/>
          <w:sz w:val="24"/>
          <w:szCs w:val="24"/>
        </w:rPr>
        <w:t>A graph to show the progress made in a Everyone’s A Reader class.</w:t>
      </w:r>
      <w:bookmarkEnd w:id="27"/>
      <w:r w:rsidR="0027277A" w:rsidRPr="008E1CD6">
        <w:rPr>
          <w:rFonts w:asciiTheme="majorHAnsi" w:hAnsiTheme="majorHAnsi" w:cstheme="majorHAnsi"/>
          <w:b w:val="0"/>
          <w:bCs w:val="0"/>
          <w:color w:val="000000"/>
          <w:sz w:val="24"/>
          <w:szCs w:val="24"/>
        </w:rPr>
        <w:t xml:space="preserve"> </w:t>
      </w:r>
    </w:p>
    <w:p w14:paraId="6F5CB249" w14:textId="2CEAD115" w:rsidR="0027277A" w:rsidRDefault="0027277A" w:rsidP="00DF20C4">
      <w:pPr>
        <w:spacing w:line="360" w:lineRule="auto"/>
        <w:jc w:val="both"/>
        <w:rPr>
          <w:color w:val="000000"/>
        </w:rPr>
      </w:pPr>
      <w:r>
        <w:rPr>
          <w:noProof/>
          <w:color w:val="000000"/>
        </w:rPr>
        <w:drawing>
          <wp:inline distT="0" distB="0" distL="0" distR="0" wp14:anchorId="536C2CED" wp14:editId="780460FA">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763E636" w14:textId="5E838410" w:rsidR="00E50A63" w:rsidRDefault="00E50A63" w:rsidP="00DF20C4">
      <w:pPr>
        <w:spacing w:line="360" w:lineRule="auto"/>
        <w:jc w:val="both"/>
        <w:rPr>
          <w:color w:val="000000"/>
        </w:rPr>
      </w:pPr>
    </w:p>
    <w:p w14:paraId="766E4542" w14:textId="39BE6173" w:rsidR="00E50A63" w:rsidRPr="008E1CD6" w:rsidRDefault="008E1CD6" w:rsidP="008E1CD6">
      <w:pPr>
        <w:pStyle w:val="Caption"/>
        <w:keepNext/>
        <w:jc w:val="both"/>
        <w:rPr>
          <w:rFonts w:asciiTheme="majorHAnsi" w:hAnsiTheme="majorHAnsi" w:cstheme="majorHAnsi"/>
          <w:b w:val="0"/>
          <w:bCs w:val="0"/>
          <w:sz w:val="24"/>
          <w:szCs w:val="24"/>
        </w:rPr>
      </w:pPr>
      <w:bookmarkStart w:id="28" w:name="_Toc35613424"/>
      <w:r w:rsidRPr="008E1CD6">
        <w:rPr>
          <w:rFonts w:asciiTheme="majorHAnsi" w:hAnsiTheme="majorHAnsi" w:cstheme="majorHAnsi"/>
          <w:b w:val="0"/>
          <w:bCs w:val="0"/>
          <w:sz w:val="24"/>
          <w:szCs w:val="24"/>
        </w:rPr>
        <w:lastRenderedPageBreak/>
        <w:t xml:space="preserve">Figure </w:t>
      </w:r>
      <w:r w:rsidRPr="008E1CD6">
        <w:rPr>
          <w:rFonts w:asciiTheme="majorHAnsi" w:hAnsiTheme="majorHAnsi" w:cstheme="majorHAnsi"/>
          <w:b w:val="0"/>
          <w:bCs w:val="0"/>
          <w:sz w:val="24"/>
          <w:szCs w:val="24"/>
        </w:rPr>
        <w:fldChar w:fldCharType="begin"/>
      </w:r>
      <w:r w:rsidRPr="008E1CD6">
        <w:rPr>
          <w:rFonts w:asciiTheme="majorHAnsi" w:hAnsiTheme="majorHAnsi" w:cstheme="majorHAnsi"/>
          <w:b w:val="0"/>
          <w:bCs w:val="0"/>
          <w:sz w:val="24"/>
          <w:szCs w:val="24"/>
        </w:rPr>
        <w:instrText xml:space="preserve"> SEQ Figure \* ARABIC </w:instrText>
      </w:r>
      <w:r w:rsidRPr="008E1CD6">
        <w:rPr>
          <w:rFonts w:asciiTheme="majorHAnsi" w:hAnsiTheme="majorHAnsi" w:cstheme="majorHAnsi"/>
          <w:b w:val="0"/>
          <w:bCs w:val="0"/>
          <w:sz w:val="24"/>
          <w:szCs w:val="24"/>
        </w:rPr>
        <w:fldChar w:fldCharType="separate"/>
      </w:r>
      <w:r>
        <w:rPr>
          <w:rFonts w:asciiTheme="majorHAnsi" w:hAnsiTheme="majorHAnsi" w:cstheme="majorHAnsi"/>
          <w:b w:val="0"/>
          <w:bCs w:val="0"/>
          <w:noProof/>
          <w:sz w:val="24"/>
          <w:szCs w:val="24"/>
        </w:rPr>
        <w:t>5</w:t>
      </w:r>
      <w:r w:rsidRPr="008E1CD6">
        <w:rPr>
          <w:rFonts w:asciiTheme="majorHAnsi" w:hAnsiTheme="majorHAnsi" w:cstheme="majorHAnsi"/>
          <w:b w:val="0"/>
          <w:bCs w:val="0"/>
          <w:sz w:val="24"/>
          <w:szCs w:val="24"/>
        </w:rPr>
        <w:fldChar w:fldCharType="end"/>
      </w:r>
      <w:r w:rsidRPr="008E1CD6">
        <w:rPr>
          <w:rFonts w:asciiTheme="majorHAnsi" w:hAnsiTheme="majorHAnsi" w:cstheme="majorHAnsi"/>
          <w:b w:val="0"/>
          <w:bCs w:val="0"/>
          <w:sz w:val="24"/>
          <w:szCs w:val="24"/>
        </w:rPr>
        <w:t xml:space="preserve">. </w:t>
      </w:r>
      <w:r w:rsidR="00E50A63" w:rsidRPr="008E1CD6">
        <w:rPr>
          <w:rFonts w:asciiTheme="majorHAnsi" w:hAnsiTheme="majorHAnsi" w:cstheme="majorHAnsi"/>
          <w:b w:val="0"/>
          <w:bCs w:val="0"/>
          <w:color w:val="000000"/>
          <w:sz w:val="24"/>
          <w:szCs w:val="24"/>
        </w:rPr>
        <w:t>A graph to show the progress made in a different Everyone’s A Reader class.</w:t>
      </w:r>
      <w:bookmarkEnd w:id="28"/>
    </w:p>
    <w:p w14:paraId="35B99A60" w14:textId="2109CE00" w:rsidR="00E50A63" w:rsidRDefault="00E50A63" w:rsidP="00DF20C4">
      <w:pPr>
        <w:spacing w:line="360" w:lineRule="auto"/>
        <w:jc w:val="both"/>
        <w:rPr>
          <w:color w:val="000000"/>
        </w:rPr>
      </w:pPr>
      <w:r>
        <w:rPr>
          <w:noProof/>
          <w:color w:val="000000"/>
        </w:rPr>
        <w:drawing>
          <wp:inline distT="0" distB="0" distL="0" distR="0" wp14:anchorId="59448FB7" wp14:editId="24763824">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30971E" w14:textId="1FA0FA84" w:rsidR="00E50A63" w:rsidRDefault="00E50A63" w:rsidP="00DF20C4">
      <w:pPr>
        <w:spacing w:line="360" w:lineRule="auto"/>
        <w:jc w:val="both"/>
        <w:rPr>
          <w:color w:val="000000"/>
        </w:rPr>
      </w:pPr>
    </w:p>
    <w:p w14:paraId="7DB7519F" w14:textId="3D3A904C" w:rsidR="00FC10FA" w:rsidRPr="008E1CD6" w:rsidRDefault="008E1CD6" w:rsidP="008E1CD6">
      <w:pPr>
        <w:pStyle w:val="Caption"/>
        <w:keepNext/>
        <w:jc w:val="both"/>
        <w:rPr>
          <w:rFonts w:asciiTheme="majorHAnsi" w:hAnsiTheme="majorHAnsi" w:cstheme="majorHAnsi"/>
          <w:b w:val="0"/>
          <w:bCs w:val="0"/>
          <w:sz w:val="24"/>
          <w:szCs w:val="24"/>
        </w:rPr>
      </w:pPr>
      <w:bookmarkStart w:id="29" w:name="_Toc35613425"/>
      <w:r w:rsidRPr="008E1CD6">
        <w:rPr>
          <w:rFonts w:asciiTheme="majorHAnsi" w:hAnsiTheme="majorHAnsi" w:cstheme="majorHAnsi"/>
          <w:b w:val="0"/>
          <w:bCs w:val="0"/>
          <w:sz w:val="24"/>
          <w:szCs w:val="24"/>
        </w:rPr>
        <w:t xml:space="preserve">Figure </w:t>
      </w:r>
      <w:r w:rsidRPr="008E1CD6">
        <w:rPr>
          <w:rFonts w:asciiTheme="majorHAnsi" w:hAnsiTheme="majorHAnsi" w:cstheme="majorHAnsi"/>
          <w:b w:val="0"/>
          <w:bCs w:val="0"/>
          <w:sz w:val="24"/>
          <w:szCs w:val="24"/>
        </w:rPr>
        <w:fldChar w:fldCharType="begin"/>
      </w:r>
      <w:r w:rsidRPr="008E1CD6">
        <w:rPr>
          <w:rFonts w:asciiTheme="majorHAnsi" w:hAnsiTheme="majorHAnsi" w:cstheme="majorHAnsi"/>
          <w:b w:val="0"/>
          <w:bCs w:val="0"/>
          <w:sz w:val="24"/>
          <w:szCs w:val="24"/>
        </w:rPr>
        <w:instrText xml:space="preserve"> SEQ Figure \* ARABIC </w:instrText>
      </w:r>
      <w:r w:rsidRPr="008E1CD6">
        <w:rPr>
          <w:rFonts w:asciiTheme="majorHAnsi" w:hAnsiTheme="majorHAnsi" w:cstheme="majorHAnsi"/>
          <w:b w:val="0"/>
          <w:bCs w:val="0"/>
          <w:sz w:val="24"/>
          <w:szCs w:val="24"/>
        </w:rPr>
        <w:fldChar w:fldCharType="separate"/>
      </w:r>
      <w:r w:rsidRPr="008E1CD6">
        <w:rPr>
          <w:rFonts w:asciiTheme="majorHAnsi" w:hAnsiTheme="majorHAnsi" w:cstheme="majorHAnsi"/>
          <w:b w:val="0"/>
          <w:bCs w:val="0"/>
          <w:noProof/>
          <w:sz w:val="24"/>
          <w:szCs w:val="24"/>
        </w:rPr>
        <w:t>6</w:t>
      </w:r>
      <w:r w:rsidRPr="008E1CD6">
        <w:rPr>
          <w:rFonts w:asciiTheme="majorHAnsi" w:hAnsiTheme="majorHAnsi" w:cstheme="majorHAnsi"/>
          <w:b w:val="0"/>
          <w:bCs w:val="0"/>
          <w:sz w:val="24"/>
          <w:szCs w:val="24"/>
        </w:rPr>
        <w:fldChar w:fldCharType="end"/>
      </w:r>
      <w:r w:rsidR="00FC10FA" w:rsidRPr="008E1CD6">
        <w:rPr>
          <w:rFonts w:asciiTheme="majorHAnsi" w:hAnsiTheme="majorHAnsi" w:cstheme="majorHAnsi"/>
          <w:b w:val="0"/>
          <w:bCs w:val="0"/>
          <w:color w:val="000000"/>
          <w:sz w:val="24"/>
          <w:szCs w:val="24"/>
        </w:rPr>
        <w:t>. A graph to show the progress made in a Basic Skills class</w:t>
      </w:r>
      <w:bookmarkEnd w:id="29"/>
    </w:p>
    <w:p w14:paraId="62E063FF" w14:textId="0725B48B" w:rsidR="00E50A63" w:rsidRDefault="00E50A63" w:rsidP="00DF20C4">
      <w:pPr>
        <w:spacing w:line="360" w:lineRule="auto"/>
        <w:jc w:val="both"/>
        <w:rPr>
          <w:color w:val="000000"/>
        </w:rPr>
      </w:pPr>
      <w:r>
        <w:rPr>
          <w:noProof/>
          <w:color w:val="000000"/>
        </w:rPr>
        <w:drawing>
          <wp:inline distT="0" distB="0" distL="0" distR="0" wp14:anchorId="4C8BFAA8" wp14:editId="2BFA9C5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BF60DE" w14:textId="1DDE061C" w:rsidR="00DF20C4" w:rsidRDefault="00DF20C4" w:rsidP="00DF20C4">
      <w:pPr>
        <w:spacing w:line="360" w:lineRule="auto"/>
        <w:jc w:val="both"/>
        <w:rPr>
          <w:rFonts w:ascii="Times New Roman" w:eastAsia="Times New Roman" w:hAnsi="Times New Roman" w:cs="Times New Roman"/>
          <w:sz w:val="24"/>
          <w:szCs w:val="24"/>
        </w:rPr>
      </w:pPr>
    </w:p>
    <w:p w14:paraId="532F5B4D" w14:textId="48C369B9" w:rsidR="0027277A" w:rsidRDefault="0027277A" w:rsidP="00DF20C4">
      <w:pPr>
        <w:spacing w:line="360" w:lineRule="auto"/>
        <w:jc w:val="both"/>
        <w:rPr>
          <w:rFonts w:ascii="Times New Roman" w:eastAsia="Times New Roman" w:hAnsi="Times New Roman" w:cs="Times New Roman"/>
          <w:sz w:val="24"/>
          <w:szCs w:val="24"/>
        </w:rPr>
      </w:pPr>
    </w:p>
    <w:p w14:paraId="0BBBB08F" w14:textId="77777777" w:rsidR="002253F9" w:rsidRDefault="002253F9" w:rsidP="00DF20C4">
      <w:pPr>
        <w:spacing w:line="360" w:lineRule="auto"/>
        <w:jc w:val="both"/>
        <w:rPr>
          <w:rFonts w:ascii="Times New Roman" w:eastAsia="Times New Roman" w:hAnsi="Times New Roman" w:cs="Times New Roman"/>
          <w:sz w:val="24"/>
          <w:szCs w:val="24"/>
        </w:rPr>
      </w:pPr>
    </w:p>
    <w:p w14:paraId="584758A3" w14:textId="661E14C7" w:rsidR="00A55E6D" w:rsidRDefault="00A55E6D" w:rsidP="00FF042F">
      <w:pPr>
        <w:pStyle w:val="Heading4"/>
        <w:rPr>
          <w:rFonts w:eastAsia="Times New Roman"/>
        </w:rPr>
      </w:pPr>
      <w:r>
        <w:rPr>
          <w:rFonts w:eastAsia="Times New Roman"/>
        </w:rPr>
        <w:lastRenderedPageBreak/>
        <w:t>4.3.1</w:t>
      </w:r>
      <w:r w:rsidR="000306EE">
        <w:rPr>
          <w:rFonts w:eastAsia="Times New Roman"/>
        </w:rPr>
        <w:t>.1.</w:t>
      </w:r>
      <w:r>
        <w:rPr>
          <w:rFonts w:eastAsia="Times New Roman"/>
        </w:rPr>
        <w:t xml:space="preserve"> </w:t>
      </w:r>
      <w:r w:rsidRPr="00F33007">
        <w:rPr>
          <w:rFonts w:eastAsia="Times New Roman"/>
        </w:rPr>
        <w:t xml:space="preserve">Engagement </w:t>
      </w:r>
    </w:p>
    <w:p w14:paraId="3D07480A" w14:textId="34F06B1F"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 xml:space="preserve">Interviews and observations with pupils revealed a contradictory view on Basic Skills. All KS2 pupils expressed that they enjoyed working in smaller groups as it provided them with extra help and overall, they liked the break from class (Appendix </w:t>
      </w:r>
      <w:r w:rsidR="009255B4">
        <w:rPr>
          <w:rFonts w:ascii="Times New Roman" w:eastAsia="Times New Roman" w:hAnsi="Times New Roman" w:cs="Times New Roman"/>
          <w:color w:val="000000"/>
          <w:sz w:val="24"/>
          <w:szCs w:val="24"/>
        </w:rPr>
        <w:t>11</w:t>
      </w:r>
      <w:r w:rsidRPr="00147113">
        <w:rPr>
          <w:rFonts w:ascii="Times New Roman" w:eastAsia="Times New Roman" w:hAnsi="Times New Roman" w:cs="Times New Roman"/>
          <w:color w:val="000000"/>
          <w:sz w:val="24"/>
          <w:szCs w:val="24"/>
        </w:rPr>
        <w:t>). This is consistent with results found in the 2017 Evaluation of the PDG (Welsh Government, 2017, p.42). However, one pupil noted feeling bored and not very challenged (Appendix 1</w:t>
      </w:r>
      <w:r w:rsidR="009255B4">
        <w:rPr>
          <w:rFonts w:ascii="Times New Roman" w:eastAsia="Times New Roman" w:hAnsi="Times New Roman" w:cs="Times New Roman"/>
          <w:color w:val="000000"/>
          <w:sz w:val="24"/>
          <w:szCs w:val="24"/>
        </w:rPr>
        <w:t>2</w:t>
      </w:r>
      <w:r w:rsidRPr="00147113">
        <w:rPr>
          <w:rFonts w:ascii="Times New Roman" w:eastAsia="Times New Roman" w:hAnsi="Times New Roman" w:cs="Times New Roman"/>
          <w:color w:val="000000"/>
          <w:sz w:val="24"/>
          <w:szCs w:val="24"/>
        </w:rPr>
        <w:t xml:space="preserve">). Jensen notes the importance of engaging children who live in poverty (Jensen, 2009, p.134). When pupils are engaged in an activity, they have more motivation (Jensen, 2009, p.134) and enhanced vocabulary (Nelson, 1985; Wells 1983, 1986 cited by Katz and Chard, 2000, p.33). </w:t>
      </w:r>
      <w:proofErr w:type="gramStart"/>
      <w:r w:rsidRPr="00147113">
        <w:rPr>
          <w:rFonts w:ascii="Times New Roman" w:eastAsia="Times New Roman" w:hAnsi="Times New Roman" w:cs="Times New Roman"/>
          <w:color w:val="000000"/>
          <w:sz w:val="24"/>
          <w:szCs w:val="24"/>
        </w:rPr>
        <w:t>With this in mind, pupils</w:t>
      </w:r>
      <w:proofErr w:type="gramEnd"/>
      <w:r w:rsidRPr="00147113">
        <w:rPr>
          <w:rFonts w:ascii="Times New Roman" w:eastAsia="Times New Roman" w:hAnsi="Times New Roman" w:cs="Times New Roman"/>
          <w:color w:val="000000"/>
          <w:sz w:val="24"/>
          <w:szCs w:val="24"/>
        </w:rPr>
        <w:t xml:space="preserve"> may not be progressing as much as they could be, due to disengagement. </w:t>
      </w:r>
    </w:p>
    <w:p w14:paraId="5B638751" w14:textId="70AA5224"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 xml:space="preserve">The Foundation Phase ‘Everyone’s a Reader’ showed varied results. The </w:t>
      </w:r>
      <w:r w:rsidR="00CA36C5">
        <w:rPr>
          <w:rFonts w:ascii="Times New Roman" w:eastAsia="Times New Roman" w:hAnsi="Times New Roman" w:cs="Times New Roman"/>
          <w:color w:val="000000"/>
          <w:sz w:val="24"/>
          <w:szCs w:val="24"/>
        </w:rPr>
        <w:t>writer</w:t>
      </w:r>
      <w:r w:rsidRPr="00147113">
        <w:rPr>
          <w:rFonts w:ascii="Times New Roman" w:eastAsia="Times New Roman" w:hAnsi="Times New Roman" w:cs="Times New Roman"/>
          <w:color w:val="000000"/>
          <w:sz w:val="24"/>
          <w:szCs w:val="24"/>
        </w:rPr>
        <w:t xml:space="preserve"> observed two sessions in Year 1 and 2. In one lesson it was clear all pupils were engaged; they were on task, visibly happy and discussing the topic. The teacher made connections to in-class learning, using Aladdin themed music, which is an effective method of a literacy intervention (EEF, 2017, p.19). The teacher was animated and enticing which instantly engaged the children in the session. </w:t>
      </w:r>
    </w:p>
    <w:p w14:paraId="0FD35685" w14:textId="29D2226A" w:rsidR="00141293" w:rsidRDefault="00147113" w:rsidP="00147113">
      <w:pPr>
        <w:spacing w:line="360" w:lineRule="auto"/>
        <w:jc w:val="both"/>
        <w:rPr>
          <w:rFonts w:ascii="Times New Roman" w:eastAsia="Times New Roman" w:hAnsi="Times New Roman" w:cs="Times New Roman"/>
          <w:i/>
          <w:iCs/>
          <w:sz w:val="24"/>
          <w:szCs w:val="24"/>
        </w:rPr>
      </w:pPr>
      <w:r w:rsidRPr="00147113">
        <w:rPr>
          <w:rFonts w:ascii="Times New Roman" w:eastAsia="Times New Roman" w:hAnsi="Times New Roman" w:cs="Times New Roman"/>
          <w:color w:val="000000"/>
          <w:sz w:val="24"/>
          <w:szCs w:val="24"/>
        </w:rPr>
        <w:t xml:space="preserve">In another observed group, pupils were more challenging and less engaged. The </w:t>
      </w:r>
      <w:r w:rsidR="00CA36C5">
        <w:rPr>
          <w:rFonts w:ascii="Times New Roman" w:eastAsia="Times New Roman" w:hAnsi="Times New Roman" w:cs="Times New Roman"/>
          <w:color w:val="000000"/>
          <w:sz w:val="24"/>
          <w:szCs w:val="24"/>
        </w:rPr>
        <w:t>writer</w:t>
      </w:r>
      <w:r w:rsidR="00CA36C5" w:rsidRPr="00147113">
        <w:rPr>
          <w:rFonts w:ascii="Times New Roman" w:eastAsia="Times New Roman" w:hAnsi="Times New Roman" w:cs="Times New Roman"/>
          <w:color w:val="000000"/>
          <w:sz w:val="24"/>
          <w:szCs w:val="24"/>
        </w:rPr>
        <w:t xml:space="preserve"> </w:t>
      </w:r>
      <w:r w:rsidRPr="00147113">
        <w:rPr>
          <w:rFonts w:ascii="Times New Roman" w:eastAsia="Times New Roman" w:hAnsi="Times New Roman" w:cs="Times New Roman"/>
          <w:color w:val="000000"/>
          <w:sz w:val="24"/>
          <w:szCs w:val="24"/>
        </w:rPr>
        <w:t xml:space="preserve">noted over ten occasions where pupils were off topic and three pupils were moving about and making </w:t>
      </w:r>
      <w:r w:rsidRPr="009255B4">
        <w:rPr>
          <w:rFonts w:ascii="Times New Roman" w:eastAsia="Times New Roman" w:hAnsi="Times New Roman" w:cs="Times New Roman"/>
          <w:sz w:val="24"/>
          <w:szCs w:val="24"/>
        </w:rPr>
        <w:t>noise (Appendix 1</w:t>
      </w:r>
      <w:r w:rsidR="00933CC8" w:rsidRPr="009255B4">
        <w:rPr>
          <w:rFonts w:ascii="Times New Roman" w:eastAsia="Times New Roman" w:hAnsi="Times New Roman" w:cs="Times New Roman"/>
          <w:sz w:val="24"/>
          <w:szCs w:val="24"/>
        </w:rPr>
        <w:t>3</w:t>
      </w:r>
      <w:r w:rsidRPr="009255B4">
        <w:rPr>
          <w:rFonts w:ascii="Times New Roman" w:eastAsia="Times New Roman" w:hAnsi="Times New Roman" w:cs="Times New Roman"/>
          <w:sz w:val="24"/>
          <w:szCs w:val="24"/>
        </w:rPr>
        <w:t>). These </w:t>
      </w:r>
      <w:r w:rsidRPr="00147113">
        <w:rPr>
          <w:rFonts w:ascii="Times New Roman" w:eastAsia="Times New Roman" w:hAnsi="Times New Roman" w:cs="Times New Roman"/>
          <w:color w:val="000000"/>
          <w:sz w:val="24"/>
          <w:szCs w:val="24"/>
        </w:rPr>
        <w:t xml:space="preserve">were interpreted as signs of disengagement based on the behavioural categories used from Fredricks (2014) (Figure 3). This could be concluded as an ineffective session as children were not focused and distracted, suggesting insufficient progress was made. A subsequent interview with the TA leading the intervention revealed the lesson was not a typical portrayal of the standard usually achieved. The </w:t>
      </w:r>
      <w:r w:rsidR="00FE6DC0">
        <w:rPr>
          <w:rFonts w:ascii="Times New Roman" w:eastAsia="Times New Roman" w:hAnsi="Times New Roman" w:cs="Times New Roman"/>
          <w:color w:val="000000"/>
          <w:sz w:val="24"/>
          <w:szCs w:val="24"/>
        </w:rPr>
        <w:t xml:space="preserve">writer </w:t>
      </w:r>
      <w:r w:rsidRPr="00147113">
        <w:rPr>
          <w:rFonts w:ascii="Times New Roman" w:eastAsia="Times New Roman" w:hAnsi="Times New Roman" w:cs="Times New Roman"/>
          <w:color w:val="000000"/>
          <w:sz w:val="24"/>
          <w:szCs w:val="24"/>
        </w:rPr>
        <w:t>takes this into consideration- for observations to be reliable they must be taken over multiple occasions at different times (Riddall-Leech, 2008).</w:t>
      </w:r>
    </w:p>
    <w:p w14:paraId="6956A844" w14:textId="1B3D171B" w:rsidR="00F33007" w:rsidRDefault="00F33007" w:rsidP="00FF042F">
      <w:pPr>
        <w:pStyle w:val="Heading4"/>
        <w:rPr>
          <w:rFonts w:eastAsia="Times New Roman"/>
        </w:rPr>
      </w:pPr>
      <w:r>
        <w:rPr>
          <w:rFonts w:eastAsia="Times New Roman"/>
        </w:rPr>
        <w:t>4.</w:t>
      </w:r>
      <w:r w:rsidR="00A35BF9">
        <w:rPr>
          <w:rFonts w:eastAsia="Times New Roman"/>
        </w:rPr>
        <w:t>3.1.2.</w:t>
      </w:r>
      <w:r>
        <w:rPr>
          <w:rFonts w:eastAsia="Times New Roman"/>
        </w:rPr>
        <w:t xml:space="preserve"> </w:t>
      </w:r>
      <w:r w:rsidRPr="00F33007">
        <w:rPr>
          <w:rFonts w:eastAsia="Times New Roman"/>
        </w:rPr>
        <w:t>Teachers vs T</w:t>
      </w:r>
      <w:r w:rsidR="00147113">
        <w:rPr>
          <w:rFonts w:eastAsia="Times New Roman"/>
        </w:rPr>
        <w:t>As</w:t>
      </w:r>
    </w:p>
    <w:p w14:paraId="0A047111" w14:textId="11AC363C"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Basic Skills is taught by three teachers and one TA.  Most schools use funding to hire TAs (National Assembly for Wales, 2018, p.18) and therefore the direction of funding to teachers at this school is commended.  Staff members' responses to question 10 illustrated how important they felt this was for Basic Skills to be effective: ‘it is excellent because it has qualified teachers delivering the strategy’. These views are consistent with Welsh Government data noted in chapter 2 (Welsh Government, 2017). </w:t>
      </w:r>
    </w:p>
    <w:p w14:paraId="67724C20" w14:textId="77777777"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lastRenderedPageBreak/>
        <w:t xml:space="preserve">It is prudent to note that pupils taught by the TA are still progressing and their literacy levels have been raised since September 2019. This data confirms the </w:t>
      </w:r>
      <w:proofErr w:type="gramStart"/>
      <w:r w:rsidRPr="00147113">
        <w:rPr>
          <w:rFonts w:ascii="Times New Roman" w:eastAsia="Times New Roman" w:hAnsi="Times New Roman" w:cs="Times New Roman"/>
          <w:color w:val="000000"/>
          <w:sz w:val="24"/>
          <w:szCs w:val="24"/>
        </w:rPr>
        <w:t>aforementioned results</w:t>
      </w:r>
      <w:proofErr w:type="gramEnd"/>
      <w:r w:rsidRPr="00147113">
        <w:rPr>
          <w:rFonts w:ascii="Times New Roman" w:eastAsia="Times New Roman" w:hAnsi="Times New Roman" w:cs="Times New Roman"/>
          <w:color w:val="000000"/>
          <w:sz w:val="24"/>
          <w:szCs w:val="24"/>
        </w:rPr>
        <w:t xml:space="preserve"> from Alborz et al (2009).  The strategy may be more effective if the TA is trained in the techniques being used. This is supported by results from Sharples, Webster and Blatchford (2015) in Chapter 2. </w:t>
      </w:r>
    </w:p>
    <w:p w14:paraId="52F65229" w14:textId="16A963F5" w:rsidR="00A55E6D" w:rsidRDefault="00A55E6D" w:rsidP="00FF042F">
      <w:pPr>
        <w:pStyle w:val="Heading4"/>
        <w:rPr>
          <w:rFonts w:eastAsia="Times New Roman"/>
        </w:rPr>
      </w:pPr>
      <w:r>
        <w:rPr>
          <w:rFonts w:eastAsia="Times New Roman"/>
        </w:rPr>
        <w:t>4.3.</w:t>
      </w:r>
      <w:r w:rsidR="00A35BF9">
        <w:rPr>
          <w:rFonts w:eastAsia="Times New Roman"/>
        </w:rPr>
        <w:t>1.3.</w:t>
      </w:r>
      <w:r>
        <w:rPr>
          <w:rFonts w:eastAsia="Times New Roman"/>
        </w:rPr>
        <w:t xml:space="preserve"> </w:t>
      </w:r>
      <w:r w:rsidRPr="00F33007">
        <w:rPr>
          <w:rFonts w:eastAsia="Times New Roman"/>
        </w:rPr>
        <w:t>Inconsistency</w:t>
      </w:r>
    </w:p>
    <w:p w14:paraId="21047EC5" w14:textId="2BCEFCC1" w:rsidR="00147113" w:rsidRPr="00147113" w:rsidRDefault="00147113" w:rsidP="00147113">
      <w:pPr>
        <w:spacing w:after="120" w:line="360" w:lineRule="auto"/>
        <w:jc w:val="both"/>
        <w:rPr>
          <w:rFonts w:ascii="Times New Roman" w:eastAsia="Times New Roman" w:hAnsi="Times New Roman" w:cs="Times New Roman"/>
          <w:sz w:val="24"/>
          <w:szCs w:val="24"/>
        </w:rPr>
      </w:pPr>
      <w:bookmarkStart w:id="30" w:name="_Toc35611162"/>
      <w:r w:rsidRPr="00147113">
        <w:rPr>
          <w:rFonts w:ascii="Times New Roman" w:eastAsia="Times New Roman" w:hAnsi="Times New Roman" w:cs="Times New Roman"/>
          <w:color w:val="000000"/>
          <w:sz w:val="24"/>
          <w:szCs w:val="24"/>
        </w:rPr>
        <w:t xml:space="preserve">One concern is the inconsistent teaching of Basic Skills in KS2. This was something commented upon when interviewing a teacher who stated, ‘the effectiveness of the class intervention </w:t>
      </w:r>
      <w:r>
        <w:rPr>
          <w:rFonts w:ascii="Times New Roman" w:eastAsia="Times New Roman" w:hAnsi="Times New Roman" w:cs="Times New Roman"/>
          <w:color w:val="000000"/>
          <w:sz w:val="24"/>
          <w:szCs w:val="24"/>
        </w:rPr>
        <w:t xml:space="preserve">now </w:t>
      </w:r>
      <w:r w:rsidRPr="00147113">
        <w:rPr>
          <w:rFonts w:ascii="Times New Roman" w:eastAsia="Times New Roman" w:hAnsi="Times New Roman" w:cs="Times New Roman"/>
          <w:color w:val="000000"/>
          <w:sz w:val="24"/>
          <w:szCs w:val="24"/>
        </w:rPr>
        <w:t xml:space="preserve">is 5 but with consistency and improved timetabling it could be an 8/9’. The impact of this is shown in the Effect Sizes discussed above with 30% of children achieving lower than </w:t>
      </w:r>
      <w:r w:rsidRPr="00147113">
        <w:rPr>
          <w:rFonts w:ascii="Times New Roman" w:eastAsia="Times New Roman" w:hAnsi="Times New Roman" w:cs="Times New Roman"/>
          <w:sz w:val="24"/>
          <w:szCs w:val="24"/>
        </w:rPr>
        <w:t>original (Figure 6).</w:t>
      </w:r>
    </w:p>
    <w:p w14:paraId="4480167F" w14:textId="0F04EBF5"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 xml:space="preserve">The EEF Guidance Report states that effective intervention programmes providing strong evidence of their success are ‘carefully timetabled to enable consistent delivery’ (EEF, 2017, p.19). One staff member suggested hiring a full-time teacher to provide more sessions and consistency. Dunne et al (2007) also suggest employing an intervention coordinator.  The </w:t>
      </w:r>
      <w:r w:rsidR="00CA36C5">
        <w:rPr>
          <w:rFonts w:ascii="Times New Roman" w:eastAsia="Times New Roman" w:hAnsi="Times New Roman" w:cs="Times New Roman"/>
          <w:color w:val="000000"/>
          <w:sz w:val="24"/>
          <w:szCs w:val="24"/>
        </w:rPr>
        <w:t>writer</w:t>
      </w:r>
      <w:r w:rsidRPr="00147113">
        <w:rPr>
          <w:rFonts w:ascii="Times New Roman" w:eastAsia="Times New Roman" w:hAnsi="Times New Roman" w:cs="Times New Roman"/>
          <w:color w:val="000000"/>
          <w:sz w:val="24"/>
          <w:szCs w:val="24"/>
        </w:rPr>
        <w:t xml:space="preserve"> understands this is a matter of funding that may not be an option. </w:t>
      </w:r>
    </w:p>
    <w:p w14:paraId="4A6E490D" w14:textId="5C417444" w:rsidR="00D91206" w:rsidRDefault="00D91206" w:rsidP="00FF042F">
      <w:pPr>
        <w:pStyle w:val="Heading3"/>
        <w:rPr>
          <w:rFonts w:eastAsia="Times New Roman"/>
        </w:rPr>
      </w:pPr>
      <w:r w:rsidRPr="00FA2A29">
        <w:rPr>
          <w:rFonts w:eastAsia="Times New Roman"/>
        </w:rPr>
        <w:t>4.</w:t>
      </w:r>
      <w:r w:rsidR="00A35BF9">
        <w:rPr>
          <w:rFonts w:eastAsia="Times New Roman"/>
        </w:rPr>
        <w:t>3.2.</w:t>
      </w:r>
      <w:r w:rsidRPr="00FA2A29">
        <w:rPr>
          <w:rFonts w:eastAsia="Times New Roman"/>
        </w:rPr>
        <w:t xml:space="preserve"> Additional reading</w:t>
      </w:r>
      <w:bookmarkEnd w:id="30"/>
      <w:r w:rsidRPr="00FA2A29">
        <w:rPr>
          <w:rFonts w:eastAsia="Times New Roman"/>
        </w:rPr>
        <w:t xml:space="preserve"> </w:t>
      </w:r>
    </w:p>
    <w:p w14:paraId="77CD46BA" w14:textId="77777777"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The school aims to ensure all eFSM children who are poor readers, read every day with an adult. This is in groups or individually, depending on the reading level. TAs tend to lead these programmes, with each wing (consisting of two-year groups) having one designated TA. </w:t>
      </w:r>
    </w:p>
    <w:p w14:paraId="191F4310" w14:textId="71A32BA6" w:rsidR="00147113" w:rsidRPr="00147113" w:rsidRDefault="00147113" w:rsidP="00147113">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100% of staff members felt this approach improved pupils’ literacy.  This is consistent with reading level results which show most pupils have progressed since September 2019. Secondary research highlights other areas of literacy improve as a child’s reading increases (Bridges, 2014). eFSM pupils having the opportunity to read daily will enhance the benefits of the strategy. </w:t>
      </w:r>
    </w:p>
    <w:p w14:paraId="79581BE9" w14:textId="6A7C85FB" w:rsidR="0024797F" w:rsidRDefault="00147113" w:rsidP="007E15BA">
      <w:pPr>
        <w:spacing w:after="120" w:line="360" w:lineRule="auto"/>
        <w:jc w:val="both"/>
        <w:rPr>
          <w:rFonts w:ascii="Times New Roman" w:eastAsia="Times New Roman" w:hAnsi="Times New Roman" w:cs="Times New Roman"/>
          <w:sz w:val="24"/>
          <w:szCs w:val="24"/>
        </w:rPr>
      </w:pPr>
      <w:r w:rsidRPr="00147113">
        <w:rPr>
          <w:rFonts w:ascii="Times New Roman" w:eastAsia="Times New Roman" w:hAnsi="Times New Roman" w:cs="Times New Roman"/>
          <w:color w:val="000000"/>
          <w:sz w:val="24"/>
          <w:szCs w:val="24"/>
        </w:rPr>
        <w:t xml:space="preserve">Interviews with children have shown they enjoy reading with a TA, especially when they can read newspapers (Appendix 9). These results are supported by staff members who feel pupils like coming to read and noted they often ask to do so (Appendix </w:t>
      </w:r>
      <w:r w:rsidR="009255B4">
        <w:rPr>
          <w:rFonts w:ascii="Times New Roman" w:eastAsia="Times New Roman" w:hAnsi="Times New Roman" w:cs="Times New Roman"/>
          <w:color w:val="000000"/>
          <w:sz w:val="24"/>
          <w:szCs w:val="24"/>
        </w:rPr>
        <w:t>9</w:t>
      </w:r>
      <w:r w:rsidRPr="00147113">
        <w:rPr>
          <w:rFonts w:ascii="Times New Roman" w:eastAsia="Times New Roman" w:hAnsi="Times New Roman" w:cs="Times New Roman"/>
          <w:color w:val="000000"/>
          <w:sz w:val="24"/>
          <w:szCs w:val="24"/>
        </w:rPr>
        <w:t xml:space="preserve">). Research shows people who read for pleasure achieve higher scores than their counterparts (Whitten, </w:t>
      </w:r>
      <w:proofErr w:type="spellStart"/>
      <w:r w:rsidRPr="00147113">
        <w:rPr>
          <w:rFonts w:ascii="Times New Roman" w:eastAsia="Times New Roman" w:hAnsi="Times New Roman" w:cs="Times New Roman"/>
          <w:color w:val="000000"/>
          <w:sz w:val="24"/>
          <w:szCs w:val="24"/>
        </w:rPr>
        <w:t>Labby</w:t>
      </w:r>
      <w:proofErr w:type="spellEnd"/>
      <w:r w:rsidRPr="00147113">
        <w:rPr>
          <w:rFonts w:ascii="Times New Roman" w:eastAsia="Times New Roman" w:hAnsi="Times New Roman" w:cs="Times New Roman"/>
          <w:color w:val="000000"/>
          <w:sz w:val="24"/>
          <w:szCs w:val="24"/>
        </w:rPr>
        <w:t xml:space="preserve"> and Sullivan, 2016). This highlights the importance of children enjoying reading with the TA.</w:t>
      </w:r>
    </w:p>
    <w:p w14:paraId="53DCDE48" w14:textId="14BEDE05" w:rsidR="00C36F09" w:rsidRPr="0024797F" w:rsidRDefault="0024797F" w:rsidP="00FF042F">
      <w:pPr>
        <w:pStyle w:val="Heading2"/>
        <w:rPr>
          <w:rFonts w:eastAsia="Times New Roman"/>
        </w:rPr>
      </w:pPr>
      <w:bookmarkStart w:id="31" w:name="_Toc35611163"/>
      <w:r>
        <w:lastRenderedPageBreak/>
        <w:t>4</w:t>
      </w:r>
      <w:r w:rsidR="00C36F09" w:rsidRPr="00C36F09">
        <w:t>.4 Indirect Methods</w:t>
      </w:r>
      <w:bookmarkEnd w:id="31"/>
    </w:p>
    <w:p w14:paraId="250F495A" w14:textId="26007BC8" w:rsidR="00C50E5C" w:rsidRPr="00997F46" w:rsidRDefault="00C50E5C" w:rsidP="00FF042F">
      <w:pPr>
        <w:pStyle w:val="Heading3"/>
      </w:pPr>
      <w:bookmarkStart w:id="32" w:name="_Toc35611164"/>
      <w:r w:rsidRPr="00997F46">
        <w:t>4.</w:t>
      </w:r>
      <w:r w:rsidR="00C36F09">
        <w:t>4.1</w:t>
      </w:r>
      <w:r>
        <w:t xml:space="preserve"> More Able and Talented pupils</w:t>
      </w:r>
      <w:bookmarkEnd w:id="32"/>
      <w:r>
        <w:t xml:space="preserve"> </w:t>
      </w:r>
    </w:p>
    <w:p w14:paraId="354C8BE9" w14:textId="2DE0E6DE"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 xml:space="preserve">Observations and interviews led the </w:t>
      </w:r>
      <w:r w:rsidR="00FE6DC0">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to believe there is a focus on low attainers to raise achievement and reduce the attainment gap. A large portion of the spending plan refers to ‘narrowing the gap’. This focus is an issue seen in many schools where there is ‘fundamental misunderstanding’ (Taylor, date unknown, cited by National Assembly for Wales, 2018, p.29) that the grant should be used to raise standards among low attaining eFSM pupils. This often leaves other eFSM pupils ‘insufficiently targeted’ (National Assembly for Wales, 2018, p.29). </w:t>
      </w:r>
    </w:p>
    <w:p w14:paraId="18F83F5E" w14:textId="62EF745E" w:rsidR="00D91206" w:rsidRPr="00D91206" w:rsidRDefault="007E15BA" w:rsidP="007E15BA">
      <w:pPr>
        <w:spacing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Even with this focus, MAT eFSM pupils still benefit from PDG funding. During interviews staff noted that pupils have access to increased opportunities/experiences they may otherwise not have, such as Darwin Science and the Big Green Day</w:t>
      </w:r>
      <w:r w:rsidRPr="007E15BA">
        <w:rPr>
          <w:rFonts w:ascii="Times New Roman" w:eastAsia="Times New Roman" w:hAnsi="Times New Roman" w:cs="Times New Roman"/>
          <w:color w:val="FF0000"/>
          <w:sz w:val="24"/>
          <w:szCs w:val="24"/>
        </w:rPr>
        <w:t xml:space="preserve"> </w:t>
      </w:r>
      <w:r w:rsidRPr="007E15BA">
        <w:rPr>
          <w:rFonts w:ascii="Times New Roman" w:eastAsia="Times New Roman" w:hAnsi="Times New Roman" w:cs="Times New Roman"/>
          <w:color w:val="000000"/>
          <w:sz w:val="24"/>
          <w:szCs w:val="24"/>
        </w:rPr>
        <w:t xml:space="preserve">(Appendix </w:t>
      </w:r>
      <w:r w:rsidR="009255B4">
        <w:rPr>
          <w:rFonts w:ascii="Times New Roman" w:eastAsia="Times New Roman" w:hAnsi="Times New Roman" w:cs="Times New Roman"/>
          <w:color w:val="000000"/>
          <w:sz w:val="24"/>
          <w:szCs w:val="24"/>
        </w:rPr>
        <w:t>10</w:t>
      </w:r>
      <w:r w:rsidRPr="007E15BA">
        <w:rPr>
          <w:rFonts w:ascii="Times New Roman" w:eastAsia="Times New Roman" w:hAnsi="Times New Roman" w:cs="Times New Roman"/>
          <w:color w:val="000000"/>
          <w:sz w:val="24"/>
          <w:szCs w:val="24"/>
        </w:rPr>
        <w:t xml:space="preserve">). Piaget’s theory of language development suggests that through experiences children develop their language by constructing schemas (Piaget, 1962, cited by Doherty and Hughes, 2014). From this it can be inferred that MAT pupils will indirectly be developing their literacy skills through these opportunities. Furthermore, it is important to highlight that ‘poor children are… less likely to go on culturally enriching outings’ (Bradley and </w:t>
      </w:r>
      <w:proofErr w:type="spellStart"/>
      <w:r w:rsidRPr="007E15BA">
        <w:rPr>
          <w:rFonts w:ascii="Times New Roman" w:eastAsia="Times New Roman" w:hAnsi="Times New Roman" w:cs="Times New Roman"/>
          <w:color w:val="000000"/>
          <w:sz w:val="24"/>
          <w:szCs w:val="24"/>
        </w:rPr>
        <w:t>Corwyn</w:t>
      </w:r>
      <w:proofErr w:type="spellEnd"/>
      <w:r w:rsidRPr="007E15BA">
        <w:rPr>
          <w:rFonts w:ascii="Times New Roman" w:eastAsia="Times New Roman" w:hAnsi="Times New Roman" w:cs="Times New Roman"/>
          <w:color w:val="000000"/>
          <w:sz w:val="24"/>
          <w:szCs w:val="24"/>
        </w:rPr>
        <w:t xml:space="preserve">, 2002 cited by Jensen, 2009, p.118). Therefore, the </w:t>
      </w:r>
      <w:r w:rsidR="00FE6DC0">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feels this use of the money is effective for both their language development and well-being.</w:t>
      </w:r>
    </w:p>
    <w:p w14:paraId="775E7FF9" w14:textId="7F64E7C2" w:rsidR="002F54CF" w:rsidRPr="002F54CF" w:rsidRDefault="002F54CF" w:rsidP="00FF042F">
      <w:pPr>
        <w:pStyle w:val="Heading3"/>
        <w:rPr>
          <w:rFonts w:eastAsia="Times New Roman"/>
        </w:rPr>
      </w:pPr>
      <w:bookmarkStart w:id="33" w:name="_Toc35611165"/>
      <w:r w:rsidRPr="002F54CF">
        <w:rPr>
          <w:rFonts w:eastAsia="Times New Roman"/>
        </w:rPr>
        <w:t>4.</w:t>
      </w:r>
      <w:r w:rsidR="00A35BF9">
        <w:rPr>
          <w:rFonts w:eastAsia="Times New Roman"/>
        </w:rPr>
        <w:t>4.2.</w:t>
      </w:r>
      <w:r w:rsidRPr="002F54CF">
        <w:rPr>
          <w:rFonts w:eastAsia="Times New Roman"/>
        </w:rPr>
        <w:t xml:space="preserve"> Loaning Library</w:t>
      </w:r>
      <w:bookmarkEnd w:id="33"/>
      <w:r w:rsidRPr="002F54CF">
        <w:rPr>
          <w:rFonts w:eastAsia="Times New Roman"/>
        </w:rPr>
        <w:t xml:space="preserve"> </w:t>
      </w:r>
    </w:p>
    <w:p w14:paraId="19178B33" w14:textId="77777777"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The Loaning Library offers families within the Foundation Phase the opportunity to loan books/toys from the school for a week. It encourages families to engage with their children and offers them a variety of resources they may not be able to afford. The approach indirectly supports and encourages the use of literacy at home. Having discussed the Loaning Library with some parents, they felt it increased the use of oracy and listening skills in the home. This supports findings from McCole and Cole (2011), noted in Chapter 2. </w:t>
      </w:r>
    </w:p>
    <w:p w14:paraId="56840C58" w14:textId="5DE371CA" w:rsidR="00D91206" w:rsidRDefault="007E15BA" w:rsidP="007E15BA">
      <w:pPr>
        <w:spacing w:after="120" w:line="360" w:lineRule="auto"/>
        <w:jc w:val="both"/>
        <w:rPr>
          <w:rFonts w:ascii="Times New Roman" w:eastAsia="Times New Roman" w:hAnsi="Times New Roman" w:cs="Times New Roman"/>
          <w:color w:val="000000"/>
          <w:sz w:val="24"/>
          <w:szCs w:val="24"/>
        </w:rPr>
      </w:pPr>
      <w:r w:rsidRPr="007E15BA">
        <w:rPr>
          <w:rFonts w:ascii="Times New Roman" w:eastAsia="Times New Roman" w:hAnsi="Times New Roman" w:cs="Times New Roman"/>
          <w:color w:val="000000"/>
          <w:sz w:val="24"/>
          <w:szCs w:val="24"/>
        </w:rPr>
        <w:t xml:space="preserve">Upon being asked about the effectiveness of the approach, staff members rated a </w:t>
      </w:r>
      <w:r w:rsidR="00FE6DC0">
        <w:rPr>
          <w:rFonts w:ascii="Times New Roman" w:eastAsia="Times New Roman" w:hAnsi="Times New Roman" w:cs="Times New Roman"/>
          <w:color w:val="000000"/>
          <w:sz w:val="24"/>
          <w:szCs w:val="24"/>
        </w:rPr>
        <w:t>6</w:t>
      </w:r>
      <w:r w:rsidRPr="007E15BA">
        <w:rPr>
          <w:rFonts w:ascii="Times New Roman" w:eastAsia="Times New Roman" w:hAnsi="Times New Roman" w:cs="Times New Roman"/>
          <w:color w:val="000000"/>
          <w:sz w:val="24"/>
          <w:szCs w:val="24"/>
        </w:rPr>
        <w:t xml:space="preserve"> out of 10 but all agreed it can help improve literacy levels. Jensen advocates such an approach and notes that schools must ‘treat the causes rather than the symptoms’ (Jensen, 2009, p.102).  In his example he suggests a child with poor reading skills will benefit more from having a book to take home than a reading intervention. A school that does both may be deemed highly effective in tackling poor reading. Particularly because research shows 20.7% of eFSM children had less than 10 books at home (Clark and Akerman, 2006, cited by Kellett, 2009, p.396). </w:t>
      </w:r>
    </w:p>
    <w:p w14:paraId="7125514E" w14:textId="329DEBB6" w:rsidR="00FA2A29" w:rsidRDefault="002253F9" w:rsidP="00FF042F">
      <w:pPr>
        <w:pStyle w:val="Heading3"/>
        <w:rPr>
          <w:rFonts w:eastAsia="Times New Roman"/>
        </w:rPr>
      </w:pPr>
      <w:bookmarkStart w:id="34" w:name="_Toc35611166"/>
      <w:r>
        <w:rPr>
          <w:rFonts w:eastAsia="Times New Roman"/>
        </w:rPr>
        <w:lastRenderedPageBreak/>
        <w:t>4</w:t>
      </w:r>
      <w:r w:rsidR="00CE3578" w:rsidRPr="00CE3578">
        <w:rPr>
          <w:rFonts w:eastAsia="Times New Roman"/>
        </w:rPr>
        <w:t>.</w:t>
      </w:r>
      <w:r w:rsidR="00A35BF9">
        <w:rPr>
          <w:rFonts w:eastAsia="Times New Roman"/>
        </w:rPr>
        <w:t>4.3.</w:t>
      </w:r>
      <w:r w:rsidR="00CE3578" w:rsidRPr="00CE3578">
        <w:rPr>
          <w:rFonts w:eastAsia="Times New Roman"/>
        </w:rPr>
        <w:t xml:space="preserve"> </w:t>
      </w:r>
      <w:r w:rsidR="00FA2A29" w:rsidRPr="00CE3578">
        <w:rPr>
          <w:rFonts w:eastAsia="Times New Roman"/>
        </w:rPr>
        <w:t>Parental engagement</w:t>
      </w:r>
      <w:bookmarkEnd w:id="34"/>
      <w:r w:rsidR="00FA2A29" w:rsidRPr="00CE3578">
        <w:rPr>
          <w:rFonts w:eastAsia="Times New Roman"/>
        </w:rPr>
        <w:t xml:space="preserve"> </w:t>
      </w:r>
    </w:p>
    <w:p w14:paraId="392BC833" w14:textId="2616F103"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sz w:val="24"/>
          <w:szCs w:val="24"/>
        </w:rPr>
        <w:t xml:space="preserve">The school allocates considerable funding to parental engagement activities (Appendix 5). They are passionate about forming strong relationships with families, especially the ‘hard to reach’ parents. One method of enticement is to offer free chips for lunch. During some of these </w:t>
      </w:r>
      <w:proofErr w:type="gramStart"/>
      <w:r w:rsidRPr="007E15BA">
        <w:rPr>
          <w:rFonts w:ascii="Times New Roman" w:eastAsia="Times New Roman" w:hAnsi="Times New Roman" w:cs="Times New Roman"/>
          <w:sz w:val="24"/>
          <w:szCs w:val="24"/>
        </w:rPr>
        <w:t>sessions</w:t>
      </w:r>
      <w:proofErr w:type="gramEnd"/>
      <w:r>
        <w:rPr>
          <w:rFonts w:ascii="Times New Roman" w:eastAsia="Times New Roman" w:hAnsi="Times New Roman" w:cs="Times New Roman"/>
          <w:sz w:val="24"/>
          <w:szCs w:val="24"/>
        </w:rPr>
        <w:t xml:space="preserve"> </w:t>
      </w:r>
      <w:r w:rsidRPr="007E15BA">
        <w:rPr>
          <w:rFonts w:ascii="Times New Roman" w:eastAsia="Times New Roman" w:hAnsi="Times New Roman" w:cs="Times New Roman"/>
          <w:sz w:val="24"/>
          <w:szCs w:val="24"/>
        </w:rPr>
        <w:t>teachers model how to read with a child and teach parents phonics together with other literacy activities. </w:t>
      </w:r>
    </w:p>
    <w:p w14:paraId="7B8BD4F1" w14:textId="6F6869D3" w:rsid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sz w:val="24"/>
          <w:szCs w:val="24"/>
        </w:rPr>
        <w:t>It cannot be established whether this is effective use of funding because the impact of this approach cannot be measured directly (Appendix 1</w:t>
      </w:r>
      <w:r w:rsidR="009255B4">
        <w:rPr>
          <w:rFonts w:ascii="Times New Roman" w:eastAsia="Times New Roman" w:hAnsi="Times New Roman" w:cs="Times New Roman"/>
          <w:sz w:val="24"/>
          <w:szCs w:val="24"/>
        </w:rPr>
        <w:t>4</w:t>
      </w:r>
      <w:r w:rsidRPr="007E15BA">
        <w:rPr>
          <w:rFonts w:ascii="Times New Roman" w:eastAsia="Times New Roman" w:hAnsi="Times New Roman" w:cs="Times New Roman"/>
          <w:sz w:val="24"/>
          <w:szCs w:val="24"/>
        </w:rPr>
        <w:t xml:space="preserve">). Despite findings from EEF discussed in chapter 2, 100% of staff members felt it helped improve pupils’ literacy levels and overall, it was rated a nine out of ten for effectiveness. </w:t>
      </w:r>
    </w:p>
    <w:p w14:paraId="3501DB76" w14:textId="3094B843" w:rsidR="00EF3E84" w:rsidRDefault="00FF042F" w:rsidP="00FF042F">
      <w:pPr>
        <w:pStyle w:val="Heading2"/>
        <w:rPr>
          <w:rFonts w:eastAsia="Times New Roman"/>
        </w:rPr>
      </w:pPr>
      <w:bookmarkStart w:id="35" w:name="_Toc35611167"/>
      <w:r>
        <w:rPr>
          <w:rFonts w:eastAsia="Times New Roman"/>
        </w:rPr>
        <w:t xml:space="preserve">4.5 </w:t>
      </w:r>
      <w:r w:rsidR="00EF3E84">
        <w:rPr>
          <w:rFonts w:eastAsia="Times New Roman"/>
        </w:rPr>
        <w:t>Summary</w:t>
      </w:r>
      <w:bookmarkEnd w:id="35"/>
      <w:r w:rsidR="00EF3E84">
        <w:rPr>
          <w:rFonts w:eastAsia="Times New Roman"/>
        </w:rPr>
        <w:t xml:space="preserve"> </w:t>
      </w:r>
    </w:p>
    <w:p w14:paraId="0FBCA651" w14:textId="278AFBB4" w:rsidR="00EF3E84" w:rsidRPr="007E15BA" w:rsidRDefault="007E15BA" w:rsidP="00F94FA1">
      <w:pPr>
        <w:spacing w:line="360" w:lineRule="auto"/>
        <w:jc w:val="both"/>
        <w:rPr>
          <w:rFonts w:asciiTheme="majorHAnsi" w:eastAsia="Times New Roman" w:hAnsiTheme="majorHAnsi" w:cstheme="majorHAnsi"/>
          <w:sz w:val="32"/>
          <w:szCs w:val="32"/>
        </w:rPr>
      </w:pPr>
      <w:r w:rsidRPr="007E15BA">
        <w:rPr>
          <w:rFonts w:asciiTheme="majorHAnsi" w:hAnsiTheme="majorHAnsi" w:cstheme="majorHAnsi"/>
          <w:color w:val="000000"/>
          <w:sz w:val="24"/>
          <w:szCs w:val="24"/>
        </w:rPr>
        <w:t xml:space="preserve">Based on primary evidence gathered, the </w:t>
      </w:r>
      <w:r w:rsidR="00CA36C5">
        <w:rPr>
          <w:rFonts w:ascii="Times New Roman" w:eastAsia="Times New Roman" w:hAnsi="Times New Roman" w:cs="Times New Roman"/>
          <w:color w:val="000000"/>
          <w:sz w:val="24"/>
          <w:szCs w:val="24"/>
        </w:rPr>
        <w:t>writer</w:t>
      </w:r>
      <w:r w:rsidRPr="007E15BA">
        <w:rPr>
          <w:rFonts w:asciiTheme="majorHAnsi" w:hAnsiTheme="majorHAnsi" w:cstheme="majorHAnsi"/>
          <w:color w:val="000000"/>
          <w:sz w:val="24"/>
          <w:szCs w:val="24"/>
        </w:rPr>
        <w:t xml:space="preserve"> deems the current methods implemented at the discussed school to be effective in raising literacy levels among eFSM pupils. Results from a 2017 Estyn inspection agreed that ‘the school makes effective use of the pupil deprivation grant’ (Estyn, 2017, p.11). The </w:t>
      </w:r>
      <w:r w:rsidR="00CA36C5">
        <w:rPr>
          <w:rFonts w:ascii="Times New Roman" w:eastAsia="Times New Roman" w:hAnsi="Times New Roman" w:cs="Times New Roman"/>
          <w:color w:val="000000"/>
          <w:sz w:val="24"/>
          <w:szCs w:val="24"/>
        </w:rPr>
        <w:t>writer</w:t>
      </w:r>
      <w:r w:rsidRPr="007E15BA">
        <w:rPr>
          <w:rFonts w:asciiTheme="majorHAnsi" w:hAnsiTheme="majorHAnsi" w:cstheme="majorHAnsi"/>
          <w:color w:val="000000"/>
          <w:sz w:val="24"/>
          <w:szCs w:val="24"/>
        </w:rPr>
        <w:t xml:space="preserve"> takes into consideration these results are not a reliable depiction of other schools in Wales and conclusions formed will only refer to one school's use of the PDG. It is recognised that this is a large school, with a high percentage of eFSM pupils and their PDG funding reflects this. As a result, they can offer more experiences and resources for many children. Their allocation of funds and the interventions offered provide additional support for academia and well-being and overall help raise attainment.</w:t>
      </w:r>
    </w:p>
    <w:p w14:paraId="6DB95242" w14:textId="13B0B326" w:rsidR="004023E7" w:rsidRDefault="004023E7">
      <w:pPr>
        <w:rPr>
          <w:rFonts w:ascii="Times New Roman" w:eastAsia="Times New Roman" w:hAnsi="Times New Roman" w:cs="Times New Roman"/>
          <w:sz w:val="28"/>
          <w:szCs w:val="28"/>
        </w:rPr>
      </w:pPr>
    </w:p>
    <w:p w14:paraId="7CD57711" w14:textId="2445C535" w:rsidR="002253F9" w:rsidRDefault="002253F9">
      <w:pPr>
        <w:rPr>
          <w:rFonts w:ascii="Times New Roman" w:eastAsia="Times New Roman" w:hAnsi="Times New Roman" w:cs="Times New Roman"/>
          <w:sz w:val="28"/>
          <w:szCs w:val="28"/>
        </w:rPr>
      </w:pPr>
    </w:p>
    <w:p w14:paraId="23AB49D0" w14:textId="7D3B75F1" w:rsidR="002253F9" w:rsidRDefault="002253F9">
      <w:pPr>
        <w:rPr>
          <w:rFonts w:ascii="Times New Roman" w:eastAsia="Times New Roman" w:hAnsi="Times New Roman" w:cs="Times New Roman"/>
          <w:sz w:val="28"/>
          <w:szCs w:val="28"/>
        </w:rPr>
      </w:pPr>
    </w:p>
    <w:p w14:paraId="6D28A665" w14:textId="4B8456AB" w:rsidR="002253F9" w:rsidRDefault="002253F9">
      <w:pPr>
        <w:rPr>
          <w:rFonts w:ascii="Times New Roman" w:eastAsia="Times New Roman" w:hAnsi="Times New Roman" w:cs="Times New Roman"/>
          <w:sz w:val="28"/>
          <w:szCs w:val="28"/>
        </w:rPr>
      </w:pPr>
    </w:p>
    <w:p w14:paraId="2EFDC034" w14:textId="77777777" w:rsidR="002253F9" w:rsidRDefault="002253F9">
      <w:pPr>
        <w:rPr>
          <w:rFonts w:ascii="Times New Roman" w:eastAsia="Times New Roman" w:hAnsi="Times New Roman" w:cs="Times New Roman"/>
          <w:sz w:val="28"/>
          <w:szCs w:val="28"/>
        </w:rPr>
      </w:pPr>
    </w:p>
    <w:p w14:paraId="6BC1807C" w14:textId="4CC49C65" w:rsidR="00782FF8" w:rsidRDefault="00782FF8">
      <w:pPr>
        <w:rPr>
          <w:rFonts w:ascii="Times New Roman" w:eastAsia="Times New Roman" w:hAnsi="Times New Roman" w:cs="Times New Roman"/>
          <w:sz w:val="28"/>
          <w:szCs w:val="28"/>
          <w:u w:val="single"/>
        </w:rPr>
      </w:pPr>
    </w:p>
    <w:p w14:paraId="2DB0B498" w14:textId="77777777" w:rsidR="00B8785B" w:rsidRDefault="00B8785B">
      <w:pPr>
        <w:rPr>
          <w:rFonts w:ascii="Times New Roman" w:eastAsia="Times New Roman" w:hAnsi="Times New Roman" w:cs="Times New Roman"/>
          <w:sz w:val="28"/>
          <w:szCs w:val="28"/>
          <w:u w:val="single"/>
        </w:rPr>
      </w:pPr>
    </w:p>
    <w:p w14:paraId="320B41F2" w14:textId="77777777" w:rsidR="00782FF8" w:rsidRDefault="00782FF8">
      <w:pPr>
        <w:rPr>
          <w:rFonts w:ascii="Times New Roman" w:eastAsia="Times New Roman" w:hAnsi="Times New Roman" w:cs="Times New Roman"/>
          <w:sz w:val="28"/>
          <w:szCs w:val="28"/>
          <w:u w:val="single"/>
        </w:rPr>
      </w:pPr>
    </w:p>
    <w:p w14:paraId="7995A0B0" w14:textId="74ED9FED" w:rsidR="004023E7" w:rsidRDefault="00F42618" w:rsidP="00FF042F">
      <w:pPr>
        <w:pStyle w:val="Heading1"/>
        <w:rPr>
          <w:rFonts w:eastAsia="Times New Roman"/>
        </w:rPr>
      </w:pPr>
      <w:bookmarkStart w:id="36" w:name="_Toc35611168"/>
      <w:r w:rsidRPr="00782FF8">
        <w:rPr>
          <w:rFonts w:eastAsia="Times New Roman"/>
        </w:rPr>
        <w:lastRenderedPageBreak/>
        <w:t>Chapter 5- Conclusion</w:t>
      </w:r>
      <w:bookmarkEnd w:id="36"/>
    </w:p>
    <w:p w14:paraId="3938A028" w14:textId="77777777" w:rsidR="007E5C53" w:rsidRDefault="007E5C53" w:rsidP="001F5D48">
      <w:pPr>
        <w:spacing w:line="360" w:lineRule="auto"/>
        <w:jc w:val="both"/>
        <w:rPr>
          <w:rFonts w:ascii="Times New Roman" w:eastAsia="Times New Roman" w:hAnsi="Times New Roman" w:cs="Times New Roman"/>
          <w:sz w:val="24"/>
          <w:szCs w:val="24"/>
        </w:rPr>
      </w:pPr>
    </w:p>
    <w:p w14:paraId="5E62F968" w14:textId="17DADB1D"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 xml:space="preserve">Within this chapter 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will amalgamate results and make recommendations for the effective use of PDG funding based on research gathered. The aim of this study was to develop an understanding of teaching practices used to raise literacy levels among eFSM pupils and evaluate their effectiveness using primary and secondary research. </w:t>
      </w:r>
    </w:p>
    <w:p w14:paraId="1606FE8C" w14:textId="087BAEB1"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This project has raised concerns for current statistics, which illustrate only a small rise in attainment across Wales since the PDG was introduced in 2012.  There is clear secondary evidence to suggest schools are not utilising the Sutton Trust Toolkit to inform their decisions and the money is not always being used as effectively as it could be. As a result, the</w:t>
      </w:r>
      <w:r w:rsidR="00F94FA1">
        <w:rPr>
          <w:rFonts w:ascii="Times New Roman" w:eastAsia="Times New Roman" w:hAnsi="Times New Roman" w:cs="Times New Roman"/>
          <w:color w:val="000000"/>
          <w:sz w:val="24"/>
          <w:szCs w:val="24"/>
        </w:rPr>
        <w:t xml:space="preserve"> writer</w:t>
      </w:r>
      <w:r w:rsidRPr="007E15BA">
        <w:rPr>
          <w:rFonts w:ascii="Times New Roman" w:eastAsia="Times New Roman" w:hAnsi="Times New Roman" w:cs="Times New Roman"/>
          <w:color w:val="000000"/>
          <w:sz w:val="24"/>
          <w:szCs w:val="24"/>
        </w:rPr>
        <w:t xml:space="preserve"> believes insufficient progress is being made across the country to ensure all eFSM pupils fulfil their potential.</w:t>
      </w:r>
    </w:p>
    <w:p w14:paraId="25600CB0" w14:textId="112E92AC"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 xml:space="preserve">Primary research indicates that interventions which focus on key skills in Literacy in small attainment groups are effective.  However, these classes must be consistent to be successful and ensure progress is made, this is supported by the EEF report (2017). Timetabling is a notable issue regarding the effective implementation of Basic Skills and pupil progress has been negatively impacted. The employment of teachers using PDG funding to lead Basic Skills is commended; secondary research clearly highlights the benefits of such an approach.  It is essential to ensure all staff members’ timetables allow for consistent implementation of strategies </w:t>
      </w:r>
      <w:proofErr w:type="gramStart"/>
      <w:r w:rsidRPr="007E15BA">
        <w:rPr>
          <w:rFonts w:ascii="Times New Roman" w:eastAsia="Times New Roman" w:hAnsi="Times New Roman" w:cs="Times New Roman"/>
          <w:color w:val="000000"/>
          <w:sz w:val="24"/>
          <w:szCs w:val="24"/>
        </w:rPr>
        <w:t>in order for</w:t>
      </w:r>
      <w:proofErr w:type="gramEnd"/>
      <w:r w:rsidRPr="007E15BA">
        <w:rPr>
          <w:rFonts w:ascii="Times New Roman" w:eastAsia="Times New Roman" w:hAnsi="Times New Roman" w:cs="Times New Roman"/>
          <w:color w:val="000000"/>
          <w:sz w:val="24"/>
          <w:szCs w:val="24"/>
        </w:rPr>
        <w:t xml:space="preserve"> this use of money to be as successful as possible. </w:t>
      </w:r>
    </w:p>
    <w:p w14:paraId="70D38EE1" w14:textId="336012C8"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 xml:space="preserve">The effectiveness of indirect methods such as the Loaning Library and parental engagement afternoons cannot be determined. Nonetheless, it can be inferred from the qualitative data gathered that literacy levels are raised, as mentioned above. Improving the well-being of eFSM pupils by providing pockets of enjoyment through experiences and resources can, in the long run, raise attainment (Brooks, 2014).  With the potential improvement of both well-being and literacy levels, 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deems these methods effective use of PDG funding. It is clear the school is continually reviewing and evaluating the use of PDG funds.  New developments are underway with the Loaning Library soon extending to KS2. A further suggestion from 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is to provide MAT pupils with more opportunities to develop their literacy skills and have equally beneficial experiences from the funding.</w:t>
      </w:r>
    </w:p>
    <w:p w14:paraId="7F1D50DC" w14:textId="7A5F98E5"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lastRenderedPageBreak/>
        <w:t xml:space="preserve">The use of interviews, observations and school data analysis, provided 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with a holistic view of the </w:t>
      </w:r>
      <w:r w:rsidR="008E4260" w:rsidRPr="007E15BA">
        <w:rPr>
          <w:rFonts w:ascii="Times New Roman" w:eastAsia="Times New Roman" w:hAnsi="Times New Roman" w:cs="Times New Roman"/>
          <w:color w:val="000000"/>
          <w:sz w:val="24"/>
          <w:szCs w:val="24"/>
        </w:rPr>
        <w:t>school’s</w:t>
      </w:r>
      <w:r w:rsidRPr="007E15BA">
        <w:rPr>
          <w:rFonts w:ascii="Times New Roman" w:eastAsia="Times New Roman" w:hAnsi="Times New Roman" w:cs="Times New Roman"/>
          <w:color w:val="000000"/>
          <w:sz w:val="24"/>
          <w:szCs w:val="24"/>
        </w:rPr>
        <w:t xml:space="preserve"> approach to raising literacy levels and enabled thorough evaluation of interventions implemented. Upon reflection, using an electronic questionnaire would have reached more people and ensured 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obtained more data from staff members and parents. This would have increased the validity of the evidence. Additionally, observing a KS2 Basic Skills group would have provided support for the points pupils raised in their interviews. </w:t>
      </w:r>
    </w:p>
    <w:p w14:paraId="22B40355" w14:textId="41129FB2"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 xml:space="preserve">The overall aim of this research project was to utilise primary and secondary research to develop and inform future teaching practice. Reflective practice is the ‘process of continuous learning’ (Mathew, Mathew and </w:t>
      </w:r>
      <w:proofErr w:type="spellStart"/>
      <w:r w:rsidRPr="007E15BA">
        <w:rPr>
          <w:rFonts w:ascii="Times New Roman" w:eastAsia="Times New Roman" w:hAnsi="Times New Roman" w:cs="Times New Roman"/>
          <w:color w:val="000000"/>
          <w:sz w:val="24"/>
          <w:szCs w:val="24"/>
        </w:rPr>
        <w:t>Peechattu</w:t>
      </w:r>
      <w:proofErr w:type="spellEnd"/>
      <w:r w:rsidRPr="007E15BA">
        <w:rPr>
          <w:rFonts w:ascii="Times New Roman" w:eastAsia="Times New Roman" w:hAnsi="Times New Roman" w:cs="Times New Roman"/>
          <w:color w:val="000000"/>
          <w:sz w:val="24"/>
          <w:szCs w:val="24"/>
        </w:rPr>
        <w:t xml:space="preserve">, 2017, p.126) and deemed essential for effective teaching (Mathew, Mathew and </w:t>
      </w:r>
      <w:proofErr w:type="spellStart"/>
      <w:r w:rsidRPr="007E15BA">
        <w:rPr>
          <w:rFonts w:ascii="Times New Roman" w:eastAsia="Times New Roman" w:hAnsi="Times New Roman" w:cs="Times New Roman"/>
          <w:color w:val="000000"/>
          <w:sz w:val="24"/>
          <w:szCs w:val="24"/>
        </w:rPr>
        <w:t>Peechattu</w:t>
      </w:r>
      <w:proofErr w:type="spellEnd"/>
      <w:r w:rsidRPr="007E15BA">
        <w:rPr>
          <w:rFonts w:ascii="Times New Roman" w:eastAsia="Times New Roman" w:hAnsi="Times New Roman" w:cs="Times New Roman"/>
          <w:color w:val="000000"/>
          <w:sz w:val="24"/>
          <w:szCs w:val="24"/>
        </w:rPr>
        <w:t>, 2017). It has formed part of the new Initial Teacher Education programme upon recommendation by Furlong (2015) and is now a requirement of the new professional standards to be ‘reflective’ under ‘Professional Learning’ (Welsh Gov</w:t>
      </w:r>
      <w:r w:rsidR="00F94FA1">
        <w:rPr>
          <w:rFonts w:ascii="Times New Roman" w:eastAsia="Times New Roman" w:hAnsi="Times New Roman" w:cs="Times New Roman"/>
          <w:color w:val="000000"/>
          <w:sz w:val="24"/>
          <w:szCs w:val="24"/>
        </w:rPr>
        <w:t>ernment</w:t>
      </w:r>
      <w:r w:rsidRPr="007E15BA">
        <w:rPr>
          <w:rFonts w:ascii="Times New Roman" w:eastAsia="Times New Roman" w:hAnsi="Times New Roman" w:cs="Times New Roman"/>
          <w:color w:val="000000"/>
          <w:sz w:val="24"/>
          <w:szCs w:val="24"/>
        </w:rPr>
        <w:t xml:space="preserve">, 2019). The project has enabled the </w:t>
      </w:r>
      <w:r w:rsidR="00CA36C5">
        <w:rPr>
          <w:rFonts w:ascii="Times New Roman" w:eastAsia="Times New Roman" w:hAnsi="Times New Roman" w:cs="Times New Roman"/>
          <w:color w:val="000000"/>
          <w:sz w:val="24"/>
          <w:szCs w:val="24"/>
        </w:rPr>
        <w:t>writer</w:t>
      </w:r>
      <w:r w:rsidR="00CA36C5" w:rsidRPr="007E15BA">
        <w:rPr>
          <w:rFonts w:ascii="Times New Roman" w:eastAsia="Times New Roman" w:hAnsi="Times New Roman" w:cs="Times New Roman"/>
          <w:color w:val="000000"/>
          <w:sz w:val="24"/>
          <w:szCs w:val="24"/>
        </w:rPr>
        <w:t xml:space="preserve"> </w:t>
      </w:r>
      <w:r w:rsidRPr="007E15BA">
        <w:rPr>
          <w:rFonts w:ascii="Times New Roman" w:eastAsia="Times New Roman" w:hAnsi="Times New Roman" w:cs="Times New Roman"/>
          <w:color w:val="000000"/>
          <w:sz w:val="24"/>
          <w:szCs w:val="24"/>
        </w:rPr>
        <w:t xml:space="preserve">to observe effective methods to use when teaching eFSM children. The importance of repetition, engagement and building strong relationships with pupils/parents were key elements that will inform future practice. Additionally, through observation 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has developed an in-depth understanding of how to cater to pupils’ specific needs and the value of this practice. Over the course of this project, it became obvious how essential this approach is when teaching children from deprived backgrounds. </w:t>
      </w:r>
    </w:p>
    <w:p w14:paraId="6EF08DA5" w14:textId="30B09792"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 xml:space="preserve">The research has provided a </w:t>
      </w:r>
      <w:r w:rsidR="0034688B" w:rsidRPr="007E15BA">
        <w:rPr>
          <w:rFonts w:ascii="Times New Roman" w:eastAsia="Times New Roman" w:hAnsi="Times New Roman" w:cs="Times New Roman"/>
          <w:color w:val="000000"/>
          <w:sz w:val="24"/>
          <w:szCs w:val="24"/>
        </w:rPr>
        <w:t>steppingstone</w:t>
      </w:r>
      <w:r w:rsidRPr="007E15BA">
        <w:rPr>
          <w:rFonts w:ascii="Times New Roman" w:eastAsia="Times New Roman" w:hAnsi="Times New Roman" w:cs="Times New Roman"/>
          <w:color w:val="000000"/>
          <w:sz w:val="24"/>
          <w:szCs w:val="24"/>
        </w:rPr>
        <w:t xml:space="preserve"> into further fields of development such as the emotional and physical impacts of poverty and how schools can support pupils. Furthermore, for personal and professional interest 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would like to conduct another project with a comparison between strategies in a primary and secondary sector. </w:t>
      </w:r>
    </w:p>
    <w:p w14:paraId="1D76F4DF" w14:textId="0F4BA4EB"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t xml:space="preserve">It is clear the Welsh Government are making every effort to improve standards in literacy across the country. The new teaching and learning of literacy in the 2022 curriculum </w:t>
      </w:r>
      <w:proofErr w:type="gramStart"/>
      <w:r w:rsidRPr="007E15BA">
        <w:rPr>
          <w:rFonts w:ascii="Times New Roman" w:eastAsia="Times New Roman" w:hAnsi="Times New Roman" w:cs="Times New Roman"/>
          <w:color w:val="000000"/>
          <w:sz w:val="24"/>
          <w:szCs w:val="24"/>
        </w:rPr>
        <w:t>provides</w:t>
      </w:r>
      <w:proofErr w:type="gramEnd"/>
      <w:r w:rsidRPr="007E15BA">
        <w:rPr>
          <w:rFonts w:ascii="Times New Roman" w:eastAsia="Times New Roman" w:hAnsi="Times New Roman" w:cs="Times New Roman"/>
          <w:color w:val="000000"/>
          <w:sz w:val="24"/>
          <w:szCs w:val="24"/>
        </w:rPr>
        <w:t xml:space="preserve"> strong evidence of this. The new approach will enable children to develop a deeper understanding and appreciation for literature and languages. Learning will become transferable to other contexts and this will be essential for progression (Welsh Government, 2020).  Additionally, the government's commitment to supporting eFSM pupils is visible in the allocated 6% of education funds for the PDG. Based on secondary and primary data gathered the </w:t>
      </w:r>
      <w:r w:rsidR="00F94FA1">
        <w:rPr>
          <w:rFonts w:ascii="Times New Roman" w:eastAsia="Times New Roman" w:hAnsi="Times New Roman" w:cs="Times New Roman"/>
          <w:color w:val="000000"/>
          <w:sz w:val="24"/>
          <w:szCs w:val="24"/>
        </w:rPr>
        <w:t xml:space="preserve">writer </w:t>
      </w:r>
      <w:r w:rsidRPr="007E15BA">
        <w:rPr>
          <w:rFonts w:ascii="Times New Roman" w:eastAsia="Times New Roman" w:hAnsi="Times New Roman" w:cs="Times New Roman"/>
          <w:color w:val="000000"/>
          <w:sz w:val="24"/>
          <w:szCs w:val="24"/>
        </w:rPr>
        <w:t>can determine that the hypothesis ‘the strategies funded by PDG are effective in raising levels of literacy for eFSM pupils’ was correct and the strategies evaluated in this paper were deemed effective. </w:t>
      </w:r>
    </w:p>
    <w:p w14:paraId="779CC149" w14:textId="6C1C1950" w:rsidR="007E15BA" w:rsidRPr="007E15BA" w:rsidRDefault="007E15BA" w:rsidP="007E15BA">
      <w:pPr>
        <w:spacing w:after="120" w:line="360" w:lineRule="auto"/>
        <w:jc w:val="both"/>
        <w:rPr>
          <w:rFonts w:ascii="Times New Roman" w:eastAsia="Times New Roman" w:hAnsi="Times New Roman" w:cs="Times New Roman"/>
          <w:sz w:val="24"/>
          <w:szCs w:val="24"/>
        </w:rPr>
      </w:pPr>
      <w:r w:rsidRPr="007E15BA">
        <w:rPr>
          <w:rFonts w:ascii="Times New Roman" w:eastAsia="Times New Roman" w:hAnsi="Times New Roman" w:cs="Times New Roman"/>
          <w:color w:val="000000"/>
          <w:sz w:val="24"/>
          <w:szCs w:val="24"/>
        </w:rPr>
        <w:lastRenderedPageBreak/>
        <w:t xml:space="preserve">The </w:t>
      </w:r>
      <w:r w:rsidR="00F94FA1">
        <w:rPr>
          <w:rFonts w:ascii="Times New Roman" w:eastAsia="Times New Roman" w:hAnsi="Times New Roman" w:cs="Times New Roman"/>
          <w:color w:val="000000"/>
          <w:sz w:val="24"/>
          <w:szCs w:val="24"/>
        </w:rPr>
        <w:t>writer</w:t>
      </w:r>
      <w:r w:rsidRPr="007E15BA">
        <w:rPr>
          <w:rFonts w:ascii="Times New Roman" w:eastAsia="Times New Roman" w:hAnsi="Times New Roman" w:cs="Times New Roman"/>
          <w:color w:val="000000"/>
          <w:sz w:val="24"/>
          <w:szCs w:val="24"/>
        </w:rPr>
        <w:t xml:space="preserve"> concurs that, schools ‘cannot eliminate the effects of poverty, but we have good evidence that schooling can give a great many more children a chance at a decent start in life’ (Payne and Ortiz, 2017, p.55). </w:t>
      </w:r>
    </w:p>
    <w:p w14:paraId="3E059FD2" w14:textId="09524E16" w:rsidR="001F5D48" w:rsidRPr="001F5D48" w:rsidRDefault="001F5D48" w:rsidP="001F5D48">
      <w:pPr>
        <w:rPr>
          <w:rFonts w:ascii="Times New Roman" w:eastAsia="Times New Roman" w:hAnsi="Times New Roman" w:cs="Times New Roman"/>
          <w:sz w:val="24"/>
          <w:szCs w:val="24"/>
        </w:rPr>
      </w:pPr>
    </w:p>
    <w:p w14:paraId="501230EA" w14:textId="64EB57B3" w:rsidR="00C50E5C" w:rsidRDefault="00C50E5C">
      <w:pPr>
        <w:rPr>
          <w:rFonts w:ascii="Times New Roman" w:eastAsia="Times New Roman" w:hAnsi="Times New Roman" w:cs="Times New Roman"/>
          <w:sz w:val="28"/>
          <w:szCs w:val="28"/>
          <w:u w:val="single"/>
        </w:rPr>
      </w:pPr>
    </w:p>
    <w:p w14:paraId="33904DF0" w14:textId="420AB6D8" w:rsidR="00C50E5C" w:rsidRDefault="00C50E5C">
      <w:pPr>
        <w:rPr>
          <w:rFonts w:ascii="Times New Roman" w:eastAsia="Times New Roman" w:hAnsi="Times New Roman" w:cs="Times New Roman"/>
          <w:sz w:val="28"/>
          <w:szCs w:val="28"/>
          <w:u w:val="single"/>
        </w:rPr>
      </w:pPr>
    </w:p>
    <w:p w14:paraId="30156153" w14:textId="3F43735C" w:rsidR="00C50E5C" w:rsidRDefault="00C50E5C">
      <w:pPr>
        <w:rPr>
          <w:rFonts w:ascii="Times New Roman" w:eastAsia="Times New Roman" w:hAnsi="Times New Roman" w:cs="Times New Roman"/>
          <w:sz w:val="28"/>
          <w:szCs w:val="28"/>
          <w:u w:val="single"/>
        </w:rPr>
      </w:pPr>
    </w:p>
    <w:p w14:paraId="19AD71D5" w14:textId="2DF4B0F4" w:rsidR="00C50E5C" w:rsidRDefault="00C50E5C">
      <w:pPr>
        <w:rPr>
          <w:rFonts w:ascii="Times New Roman" w:eastAsia="Times New Roman" w:hAnsi="Times New Roman" w:cs="Times New Roman"/>
          <w:sz w:val="28"/>
          <w:szCs w:val="28"/>
          <w:u w:val="single"/>
        </w:rPr>
      </w:pPr>
    </w:p>
    <w:p w14:paraId="1F353970" w14:textId="57E94B63" w:rsidR="00C50E5C" w:rsidRDefault="00C50E5C">
      <w:pPr>
        <w:rPr>
          <w:rFonts w:ascii="Times New Roman" w:eastAsia="Times New Roman" w:hAnsi="Times New Roman" w:cs="Times New Roman"/>
          <w:sz w:val="28"/>
          <w:szCs w:val="28"/>
          <w:u w:val="single"/>
        </w:rPr>
      </w:pPr>
    </w:p>
    <w:p w14:paraId="2BFDFCAB" w14:textId="49D2EE95" w:rsidR="00C50E5C" w:rsidRDefault="00C50E5C">
      <w:pPr>
        <w:rPr>
          <w:rFonts w:ascii="Times New Roman" w:eastAsia="Times New Roman" w:hAnsi="Times New Roman" w:cs="Times New Roman"/>
          <w:sz w:val="28"/>
          <w:szCs w:val="28"/>
          <w:u w:val="single"/>
        </w:rPr>
      </w:pPr>
    </w:p>
    <w:p w14:paraId="3C17A864" w14:textId="72A3CB22" w:rsidR="00C50E5C" w:rsidRDefault="00C50E5C">
      <w:pPr>
        <w:rPr>
          <w:rFonts w:ascii="Times New Roman" w:eastAsia="Times New Roman" w:hAnsi="Times New Roman" w:cs="Times New Roman"/>
          <w:sz w:val="28"/>
          <w:szCs w:val="28"/>
          <w:u w:val="single"/>
        </w:rPr>
      </w:pPr>
    </w:p>
    <w:p w14:paraId="10B4CA25" w14:textId="02BBAB69" w:rsidR="00C50E5C" w:rsidRDefault="00C50E5C">
      <w:pPr>
        <w:rPr>
          <w:rFonts w:ascii="Times New Roman" w:eastAsia="Times New Roman" w:hAnsi="Times New Roman" w:cs="Times New Roman"/>
          <w:sz w:val="28"/>
          <w:szCs w:val="28"/>
          <w:u w:val="single"/>
        </w:rPr>
      </w:pPr>
    </w:p>
    <w:p w14:paraId="74AB96EF" w14:textId="75CA4D14" w:rsidR="00C50E5C" w:rsidRDefault="00C50E5C">
      <w:pPr>
        <w:rPr>
          <w:rFonts w:ascii="Times New Roman" w:eastAsia="Times New Roman" w:hAnsi="Times New Roman" w:cs="Times New Roman"/>
          <w:sz w:val="28"/>
          <w:szCs w:val="28"/>
          <w:u w:val="single"/>
        </w:rPr>
      </w:pPr>
    </w:p>
    <w:p w14:paraId="6CFBEB94" w14:textId="17897B96" w:rsidR="00C50E5C" w:rsidRDefault="00C50E5C">
      <w:pPr>
        <w:rPr>
          <w:rFonts w:ascii="Times New Roman" w:eastAsia="Times New Roman" w:hAnsi="Times New Roman" w:cs="Times New Roman"/>
          <w:sz w:val="28"/>
          <w:szCs w:val="28"/>
          <w:u w:val="single"/>
        </w:rPr>
      </w:pPr>
    </w:p>
    <w:p w14:paraId="1056F5D9" w14:textId="73223CD4" w:rsidR="00C50E5C" w:rsidRDefault="00C50E5C">
      <w:pPr>
        <w:rPr>
          <w:rFonts w:ascii="Times New Roman" w:eastAsia="Times New Roman" w:hAnsi="Times New Roman" w:cs="Times New Roman"/>
          <w:sz w:val="28"/>
          <w:szCs w:val="28"/>
          <w:u w:val="single"/>
        </w:rPr>
      </w:pPr>
    </w:p>
    <w:p w14:paraId="0384774C" w14:textId="0BE14FD7" w:rsidR="00C50E5C" w:rsidRDefault="00C50E5C">
      <w:pPr>
        <w:rPr>
          <w:rFonts w:ascii="Times New Roman" w:eastAsia="Times New Roman" w:hAnsi="Times New Roman" w:cs="Times New Roman"/>
          <w:sz w:val="28"/>
          <w:szCs w:val="28"/>
          <w:u w:val="single"/>
        </w:rPr>
      </w:pPr>
    </w:p>
    <w:p w14:paraId="5DC0AB8B" w14:textId="4381D56D" w:rsidR="00C50E5C" w:rsidRDefault="00C50E5C">
      <w:pPr>
        <w:rPr>
          <w:rFonts w:ascii="Times New Roman" w:eastAsia="Times New Roman" w:hAnsi="Times New Roman" w:cs="Times New Roman"/>
          <w:sz w:val="28"/>
          <w:szCs w:val="28"/>
          <w:u w:val="single"/>
        </w:rPr>
      </w:pPr>
    </w:p>
    <w:p w14:paraId="66E59FF2" w14:textId="1235EF98" w:rsidR="00C50E5C" w:rsidRDefault="00C50E5C">
      <w:pPr>
        <w:rPr>
          <w:rFonts w:ascii="Times New Roman" w:eastAsia="Times New Roman" w:hAnsi="Times New Roman" w:cs="Times New Roman"/>
          <w:sz w:val="28"/>
          <w:szCs w:val="28"/>
          <w:u w:val="single"/>
        </w:rPr>
      </w:pPr>
    </w:p>
    <w:p w14:paraId="3A35442E" w14:textId="288567C3" w:rsidR="00C50E5C" w:rsidRDefault="00C50E5C">
      <w:pPr>
        <w:rPr>
          <w:rFonts w:ascii="Times New Roman" w:eastAsia="Times New Roman" w:hAnsi="Times New Roman" w:cs="Times New Roman"/>
          <w:sz w:val="28"/>
          <w:szCs w:val="28"/>
          <w:u w:val="single"/>
        </w:rPr>
      </w:pPr>
    </w:p>
    <w:p w14:paraId="20EA6F85" w14:textId="5CC50653" w:rsidR="00C50E5C" w:rsidRDefault="00C50E5C">
      <w:pPr>
        <w:rPr>
          <w:rFonts w:ascii="Times New Roman" w:eastAsia="Times New Roman" w:hAnsi="Times New Roman" w:cs="Times New Roman"/>
          <w:sz w:val="28"/>
          <w:szCs w:val="28"/>
          <w:u w:val="single"/>
        </w:rPr>
      </w:pPr>
    </w:p>
    <w:p w14:paraId="0D908329" w14:textId="7C0469AC" w:rsidR="00C50E5C" w:rsidRDefault="00C50E5C">
      <w:pPr>
        <w:rPr>
          <w:rFonts w:ascii="Times New Roman" w:eastAsia="Times New Roman" w:hAnsi="Times New Roman" w:cs="Times New Roman"/>
          <w:sz w:val="28"/>
          <w:szCs w:val="28"/>
          <w:u w:val="single"/>
        </w:rPr>
      </w:pPr>
    </w:p>
    <w:p w14:paraId="5056EB03" w14:textId="3182B1ED" w:rsidR="00C50E5C" w:rsidRDefault="00C50E5C">
      <w:pPr>
        <w:rPr>
          <w:rFonts w:ascii="Times New Roman" w:eastAsia="Times New Roman" w:hAnsi="Times New Roman" w:cs="Times New Roman"/>
          <w:sz w:val="28"/>
          <w:szCs w:val="28"/>
          <w:u w:val="single"/>
        </w:rPr>
      </w:pPr>
    </w:p>
    <w:p w14:paraId="7DF090C9" w14:textId="10EF57FF" w:rsidR="00C50E5C" w:rsidRDefault="00C50E5C">
      <w:pPr>
        <w:rPr>
          <w:rFonts w:ascii="Times New Roman" w:eastAsia="Times New Roman" w:hAnsi="Times New Roman" w:cs="Times New Roman"/>
          <w:sz w:val="28"/>
          <w:szCs w:val="28"/>
          <w:u w:val="single"/>
        </w:rPr>
      </w:pPr>
    </w:p>
    <w:p w14:paraId="490F978B" w14:textId="76359B64" w:rsidR="00C50E5C" w:rsidRDefault="00C50E5C">
      <w:pPr>
        <w:rPr>
          <w:rFonts w:ascii="Times New Roman" w:eastAsia="Times New Roman" w:hAnsi="Times New Roman" w:cs="Times New Roman"/>
          <w:sz w:val="28"/>
          <w:szCs w:val="28"/>
          <w:u w:val="single"/>
        </w:rPr>
      </w:pPr>
    </w:p>
    <w:p w14:paraId="01973AC0" w14:textId="21B58F20" w:rsidR="00C50E5C" w:rsidRDefault="00C50E5C">
      <w:pPr>
        <w:rPr>
          <w:rFonts w:ascii="Times New Roman" w:eastAsia="Times New Roman" w:hAnsi="Times New Roman" w:cs="Times New Roman"/>
          <w:sz w:val="28"/>
          <w:szCs w:val="28"/>
          <w:u w:val="single"/>
        </w:rPr>
      </w:pPr>
    </w:p>
    <w:p w14:paraId="4D407B05" w14:textId="3DBC3D3B" w:rsidR="00C50E5C" w:rsidRDefault="00C50E5C">
      <w:pPr>
        <w:rPr>
          <w:rFonts w:ascii="Times New Roman" w:eastAsia="Times New Roman" w:hAnsi="Times New Roman" w:cs="Times New Roman"/>
          <w:sz w:val="28"/>
          <w:szCs w:val="28"/>
          <w:u w:val="single"/>
        </w:rPr>
      </w:pPr>
    </w:p>
    <w:p w14:paraId="538585F7" w14:textId="2B255040" w:rsidR="00F91A35" w:rsidRPr="00F91A35" w:rsidRDefault="00F91A35" w:rsidP="00F91A35">
      <w:pPr>
        <w:pStyle w:val="Heading1"/>
        <w:rPr>
          <w:rFonts w:eastAsia="Times New Roman"/>
        </w:rPr>
      </w:pPr>
      <w:bookmarkStart w:id="37" w:name="_Toc35611169"/>
      <w:r w:rsidRPr="00F91A35">
        <w:rPr>
          <w:rFonts w:eastAsia="Times New Roman"/>
        </w:rPr>
        <w:lastRenderedPageBreak/>
        <w:t>Reference List</w:t>
      </w:r>
      <w:bookmarkEnd w:id="37"/>
      <w:r w:rsidRPr="00F91A35">
        <w:rPr>
          <w:rFonts w:eastAsia="Times New Roman"/>
        </w:rPr>
        <w:t xml:space="preserve"> </w:t>
      </w:r>
    </w:p>
    <w:p w14:paraId="73FB20FC" w14:textId="77777777" w:rsidR="00F91A35" w:rsidRDefault="00F91A35" w:rsidP="00F91A35">
      <w:pPr>
        <w:spacing w:line="360" w:lineRule="auto"/>
        <w:jc w:val="both"/>
        <w:rPr>
          <w:rFonts w:ascii="Times New Roman" w:hAnsi="Times New Roman" w:cs="Times New Roman"/>
          <w:sz w:val="24"/>
          <w:szCs w:val="24"/>
        </w:rPr>
      </w:pPr>
    </w:p>
    <w:p w14:paraId="2F98790B"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Alborz et al (2009) </w:t>
      </w:r>
      <w:r w:rsidRPr="00B0204C">
        <w:rPr>
          <w:rFonts w:ascii="Times New Roman" w:hAnsi="Times New Roman" w:cs="Times New Roman"/>
          <w:i/>
          <w:iCs/>
          <w:sz w:val="24"/>
          <w:szCs w:val="24"/>
        </w:rPr>
        <w:t xml:space="preserve">The impact of adult support staff on pupils and mainstream schools. </w:t>
      </w:r>
      <w:r w:rsidRPr="00B0204C">
        <w:rPr>
          <w:rFonts w:ascii="Times New Roman" w:hAnsi="Times New Roman" w:cs="Times New Roman"/>
          <w:sz w:val="24"/>
          <w:szCs w:val="24"/>
        </w:rPr>
        <w:t xml:space="preserve">Available at: </w:t>
      </w:r>
      <w:hyperlink r:id="rId19" w:history="1">
        <w:r w:rsidRPr="00B0204C">
          <w:rPr>
            <w:rStyle w:val="Hyperlink"/>
            <w:rFonts w:ascii="Times New Roman" w:hAnsi="Times New Roman" w:cs="Times New Roman"/>
            <w:color w:val="auto"/>
            <w:sz w:val="24"/>
            <w:szCs w:val="24"/>
            <w:u w:val="none"/>
          </w:rPr>
          <w:t>http://eppi.ioe.ac.uk/cms/Default.aspx?tabid=2438</w:t>
        </w:r>
      </w:hyperlink>
      <w:r w:rsidRPr="00B0204C">
        <w:rPr>
          <w:rFonts w:ascii="Times New Roman" w:hAnsi="Times New Roman" w:cs="Times New Roman"/>
          <w:sz w:val="24"/>
          <w:szCs w:val="24"/>
        </w:rPr>
        <w:t xml:space="preserve"> (Accessed: 4</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07686C39"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All Party-Parliamentary Group (</w:t>
      </w:r>
      <w:proofErr w:type="spellStart"/>
      <w:r w:rsidRPr="00B0204C">
        <w:rPr>
          <w:rFonts w:ascii="Times New Roman" w:hAnsi="Times New Roman" w:cs="Times New Roman"/>
          <w:sz w:val="24"/>
          <w:szCs w:val="24"/>
        </w:rPr>
        <w:t>appg</w:t>
      </w:r>
      <w:proofErr w:type="spellEnd"/>
      <w:r w:rsidRPr="00B0204C">
        <w:rPr>
          <w:rFonts w:ascii="Times New Roman" w:hAnsi="Times New Roman" w:cs="Times New Roman"/>
          <w:sz w:val="24"/>
          <w:szCs w:val="24"/>
        </w:rPr>
        <w:t xml:space="preserve">) (2019) </w:t>
      </w:r>
      <w:r w:rsidRPr="00B0204C">
        <w:rPr>
          <w:rFonts w:ascii="Times New Roman" w:hAnsi="Times New Roman" w:cs="Times New Roman"/>
          <w:i/>
          <w:iCs/>
          <w:sz w:val="24"/>
          <w:szCs w:val="24"/>
        </w:rPr>
        <w:t xml:space="preserve">Closing the Regional Attainment Gap. </w:t>
      </w:r>
      <w:r w:rsidRPr="00B0204C">
        <w:rPr>
          <w:rFonts w:ascii="Times New Roman" w:hAnsi="Times New Roman" w:cs="Times New Roman"/>
          <w:sz w:val="24"/>
          <w:szCs w:val="24"/>
        </w:rPr>
        <w:t xml:space="preserve">Available at: </w:t>
      </w:r>
      <w:hyperlink r:id="rId20" w:history="1">
        <w:r w:rsidRPr="00B0204C">
          <w:rPr>
            <w:rStyle w:val="Hyperlink"/>
            <w:rFonts w:ascii="Times New Roman" w:hAnsi="Times New Roman" w:cs="Times New Roman"/>
            <w:color w:val="auto"/>
            <w:sz w:val="24"/>
            <w:szCs w:val="24"/>
            <w:u w:val="none"/>
          </w:rPr>
          <w:t>https://www.suttontrust.com/wp-content/uploads/2019/12/APPG-2019.pdf</w:t>
        </w:r>
      </w:hyperlink>
      <w:r w:rsidRPr="00B0204C">
        <w:rPr>
          <w:rFonts w:ascii="Times New Roman" w:hAnsi="Times New Roman" w:cs="Times New Roman"/>
          <w:sz w:val="24"/>
          <w:szCs w:val="24"/>
        </w:rPr>
        <w:t xml:space="preserve"> (Accessed: 25</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4C0C7649"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Bridges, L. (2014) </w:t>
      </w:r>
      <w:r w:rsidRPr="00B0204C">
        <w:rPr>
          <w:rFonts w:ascii="Times New Roman" w:hAnsi="Times New Roman" w:cs="Times New Roman"/>
          <w:i/>
          <w:iCs/>
          <w:sz w:val="24"/>
          <w:szCs w:val="24"/>
        </w:rPr>
        <w:t xml:space="preserve">The Joy and Power of Reading A Summary of Research and Expert Opinion. </w:t>
      </w:r>
      <w:r w:rsidRPr="00B0204C">
        <w:rPr>
          <w:rFonts w:ascii="Times New Roman" w:hAnsi="Times New Roman" w:cs="Times New Roman"/>
          <w:sz w:val="24"/>
          <w:szCs w:val="24"/>
        </w:rPr>
        <w:t xml:space="preserve">Available at: </w:t>
      </w:r>
      <w:hyperlink r:id="rId21" w:history="1">
        <w:r w:rsidRPr="00B0204C">
          <w:rPr>
            <w:rStyle w:val="Hyperlink"/>
            <w:rFonts w:ascii="Times New Roman" w:hAnsi="Times New Roman" w:cs="Times New Roman"/>
            <w:color w:val="auto"/>
            <w:sz w:val="24"/>
            <w:szCs w:val="24"/>
            <w:u w:val="none"/>
          </w:rPr>
          <w:t>https://www.scholastic.co.uk/assets/a/0e/05/readingresearch-1327386.pdf</w:t>
        </w:r>
      </w:hyperlink>
      <w:r w:rsidRPr="00B0204C">
        <w:rPr>
          <w:rFonts w:ascii="Times New Roman" w:hAnsi="Times New Roman" w:cs="Times New Roman"/>
          <w:sz w:val="24"/>
          <w:szCs w:val="24"/>
        </w:rPr>
        <w:t xml:space="preserve"> (Accessed: 6</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1522B579"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British Educational Research Association (BERA) (2014) </w:t>
      </w:r>
      <w:r w:rsidRPr="00B0204C">
        <w:rPr>
          <w:rFonts w:ascii="Times New Roman" w:hAnsi="Times New Roman" w:cs="Times New Roman"/>
          <w:i/>
          <w:iCs/>
          <w:sz w:val="24"/>
          <w:szCs w:val="24"/>
        </w:rPr>
        <w:t xml:space="preserve">Research and the Teaching Profession Building the capacity for a self-improving education system. </w:t>
      </w:r>
      <w:r w:rsidRPr="00B0204C">
        <w:rPr>
          <w:rFonts w:ascii="Times New Roman" w:hAnsi="Times New Roman" w:cs="Times New Roman"/>
          <w:sz w:val="24"/>
          <w:szCs w:val="24"/>
        </w:rPr>
        <w:t xml:space="preserve">Available at: </w:t>
      </w:r>
      <w:hyperlink r:id="rId22" w:history="1">
        <w:r w:rsidRPr="00B0204C">
          <w:rPr>
            <w:rStyle w:val="Hyperlink"/>
            <w:rFonts w:ascii="Times New Roman" w:hAnsi="Times New Roman" w:cs="Times New Roman"/>
            <w:color w:val="auto"/>
            <w:sz w:val="24"/>
            <w:szCs w:val="24"/>
            <w:u w:val="none"/>
          </w:rPr>
          <w:t>https://www.bera.ac.uk/project/research-and-teacher-education</w:t>
        </w:r>
      </w:hyperlink>
      <w:r w:rsidRPr="00B0204C">
        <w:rPr>
          <w:rFonts w:ascii="Times New Roman" w:hAnsi="Times New Roman" w:cs="Times New Roman"/>
          <w:sz w:val="24"/>
          <w:szCs w:val="24"/>
        </w:rPr>
        <w:t xml:space="preserve"> (Accessed: 12</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6F98AC76"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British Educational Research Association (BERA) (2018) Ethical Guidelines for Educational Research. 4</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w:t>
      </w:r>
      <w:proofErr w:type="spellStart"/>
      <w:r>
        <w:rPr>
          <w:rFonts w:ascii="Times New Roman" w:hAnsi="Times New Roman" w:cs="Times New Roman"/>
          <w:sz w:val="24"/>
          <w:szCs w:val="24"/>
        </w:rPr>
        <w:t>e</w:t>
      </w:r>
      <w:r w:rsidRPr="00B0204C">
        <w:rPr>
          <w:rFonts w:ascii="Times New Roman" w:hAnsi="Times New Roman" w:cs="Times New Roman"/>
          <w:sz w:val="24"/>
          <w:szCs w:val="24"/>
        </w:rPr>
        <w:t>d</w:t>
      </w:r>
      <w:r>
        <w:rPr>
          <w:rFonts w:ascii="Times New Roman" w:hAnsi="Times New Roman" w:cs="Times New Roman"/>
          <w:sz w:val="24"/>
          <w:szCs w:val="24"/>
        </w:rPr>
        <w:t>n</w:t>
      </w:r>
      <w:proofErr w:type="spellEnd"/>
      <w:r w:rsidRPr="00B0204C">
        <w:rPr>
          <w:rFonts w:ascii="Times New Roman" w:hAnsi="Times New Roman" w:cs="Times New Roman"/>
          <w:sz w:val="24"/>
          <w:szCs w:val="24"/>
        </w:rPr>
        <w:t xml:space="preserve">. Available at: </w:t>
      </w:r>
      <w:hyperlink r:id="rId23" w:history="1">
        <w:r w:rsidRPr="00B0204C">
          <w:rPr>
            <w:rStyle w:val="Hyperlink"/>
            <w:rFonts w:ascii="Times New Roman" w:hAnsi="Times New Roman" w:cs="Times New Roman"/>
            <w:color w:val="auto"/>
            <w:sz w:val="24"/>
            <w:szCs w:val="24"/>
            <w:u w:val="none"/>
          </w:rPr>
          <w:t>https://www.bera.ac.uk/researchers-resources/publications/ethicalguidelines-for-educational-research-2018</w:t>
        </w:r>
      </w:hyperlink>
      <w:r w:rsidRPr="00B0204C">
        <w:rPr>
          <w:rFonts w:ascii="Times New Roman" w:hAnsi="Times New Roman" w:cs="Times New Roman"/>
          <w:sz w:val="24"/>
          <w:szCs w:val="24"/>
        </w:rPr>
        <w:t xml:space="preserve"> (Accessed: 9</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4F1D0BF9"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Brooks, F. (2014) </w:t>
      </w:r>
      <w:r w:rsidRPr="00B0204C">
        <w:rPr>
          <w:rFonts w:ascii="Times New Roman" w:hAnsi="Times New Roman" w:cs="Times New Roman"/>
          <w:i/>
          <w:iCs/>
          <w:sz w:val="24"/>
          <w:szCs w:val="24"/>
        </w:rPr>
        <w:t>The link between pupil health and wellbeing and attainment A briefing for head teachers, governors and staff in education settings.</w:t>
      </w:r>
      <w:r w:rsidRPr="00B0204C">
        <w:rPr>
          <w:rFonts w:ascii="Times New Roman" w:hAnsi="Times New Roman" w:cs="Times New Roman"/>
          <w:sz w:val="24"/>
          <w:szCs w:val="24"/>
        </w:rPr>
        <w:t xml:space="preserve"> Waterloo Road: Public Health England.</w:t>
      </w:r>
    </w:p>
    <w:p w14:paraId="286138E2"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Cambridge Assessment (2013) </w:t>
      </w:r>
      <w:r w:rsidRPr="00B0204C">
        <w:rPr>
          <w:rFonts w:ascii="Times New Roman" w:hAnsi="Times New Roman" w:cs="Times New Roman"/>
          <w:i/>
          <w:iCs/>
          <w:sz w:val="24"/>
          <w:szCs w:val="24"/>
        </w:rPr>
        <w:t xml:space="preserve">What is literacy? An investigation into definitions of English as a subject and the relationship between English, literacy and ‘being literate’. </w:t>
      </w:r>
      <w:r w:rsidRPr="00B0204C">
        <w:rPr>
          <w:rFonts w:ascii="Times New Roman" w:hAnsi="Times New Roman" w:cs="Times New Roman"/>
          <w:sz w:val="24"/>
          <w:szCs w:val="24"/>
        </w:rPr>
        <w:t xml:space="preserve">Available at: </w:t>
      </w:r>
      <w:hyperlink r:id="rId24" w:history="1">
        <w:r w:rsidRPr="00B0204C">
          <w:rPr>
            <w:rStyle w:val="Hyperlink"/>
            <w:rFonts w:ascii="Times New Roman" w:hAnsi="Times New Roman" w:cs="Times New Roman"/>
            <w:color w:val="auto"/>
            <w:sz w:val="24"/>
            <w:szCs w:val="24"/>
            <w:u w:val="none"/>
          </w:rPr>
          <w:t>https://www.cambridgeassessment.org.uk/Images/130433-what-is-literacy-an-investigation-into-definitions-of-english-as-a-subject-and-the-relationship-between-english-literacy-and-being-literate-.pdf</w:t>
        </w:r>
      </w:hyperlink>
      <w:r w:rsidRPr="00B0204C">
        <w:rPr>
          <w:rFonts w:ascii="Times New Roman" w:hAnsi="Times New Roman" w:cs="Times New Roman"/>
          <w:sz w:val="24"/>
          <w:szCs w:val="24"/>
        </w:rPr>
        <w:t xml:space="preserve"> (Accessed: 12</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34CFFF62" w14:textId="77777777" w:rsidR="0034688B" w:rsidRPr="00B0204C" w:rsidRDefault="0034688B" w:rsidP="00F91A35">
      <w:pPr>
        <w:spacing w:line="360" w:lineRule="auto"/>
        <w:jc w:val="both"/>
        <w:rPr>
          <w:rFonts w:ascii="Times New Roman" w:hAnsi="Times New Roman" w:cs="Times New Roman"/>
          <w:sz w:val="24"/>
          <w:szCs w:val="24"/>
        </w:rPr>
      </w:pPr>
      <w:r w:rsidRPr="00B0204C">
        <w:rPr>
          <w:rStyle w:val="Hyperlink"/>
          <w:rFonts w:ascii="Times New Roman" w:hAnsi="Times New Roman" w:cs="Times New Roman"/>
          <w:color w:val="auto"/>
          <w:sz w:val="24"/>
          <w:szCs w:val="24"/>
          <w:u w:val="none"/>
        </w:rPr>
        <w:t xml:space="preserve">Centre for Evaluation and Monitoring (CEM) (2020) </w:t>
      </w:r>
      <w:r w:rsidRPr="00B0204C">
        <w:rPr>
          <w:rStyle w:val="Hyperlink"/>
          <w:rFonts w:ascii="Times New Roman" w:hAnsi="Times New Roman" w:cs="Times New Roman"/>
          <w:i/>
          <w:iCs/>
          <w:color w:val="auto"/>
          <w:sz w:val="24"/>
          <w:szCs w:val="24"/>
          <w:u w:val="none"/>
        </w:rPr>
        <w:t xml:space="preserve">Effect Size Calculator. </w:t>
      </w:r>
      <w:r w:rsidRPr="00B0204C">
        <w:rPr>
          <w:rStyle w:val="Hyperlink"/>
          <w:rFonts w:ascii="Times New Roman" w:hAnsi="Times New Roman" w:cs="Times New Roman"/>
          <w:color w:val="auto"/>
          <w:sz w:val="24"/>
          <w:szCs w:val="24"/>
          <w:u w:val="none"/>
        </w:rPr>
        <w:t xml:space="preserve">Available at: </w:t>
      </w:r>
      <w:hyperlink r:id="rId25" w:history="1">
        <w:r w:rsidRPr="00B0204C">
          <w:rPr>
            <w:rStyle w:val="Hyperlink"/>
            <w:rFonts w:ascii="Times New Roman" w:hAnsi="Times New Roman" w:cs="Times New Roman"/>
            <w:color w:val="auto"/>
            <w:sz w:val="24"/>
            <w:szCs w:val="24"/>
            <w:u w:val="none"/>
          </w:rPr>
          <w:t>https://www.cem.org/effect-size-calculator</w:t>
        </w:r>
      </w:hyperlink>
      <w:r w:rsidRPr="00B0204C">
        <w:rPr>
          <w:rStyle w:val="Hyperlink"/>
          <w:rFonts w:ascii="Times New Roman" w:hAnsi="Times New Roman" w:cs="Times New Roman"/>
          <w:color w:val="auto"/>
          <w:sz w:val="24"/>
          <w:szCs w:val="24"/>
          <w:u w:val="none"/>
        </w:rPr>
        <w:t xml:space="preserve"> (Accessed: 5</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March 2020). </w:t>
      </w:r>
      <w:r w:rsidRPr="00B0204C">
        <w:rPr>
          <w:rFonts w:ascii="Times New Roman" w:hAnsi="Times New Roman" w:cs="Times New Roman"/>
          <w:sz w:val="24"/>
          <w:szCs w:val="24"/>
        </w:rPr>
        <w:t xml:space="preserve"> </w:t>
      </w:r>
    </w:p>
    <w:p w14:paraId="2A851ECE"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Style w:val="Hyperlink"/>
          <w:rFonts w:ascii="Times New Roman" w:hAnsi="Times New Roman" w:cs="Times New Roman"/>
          <w:color w:val="auto"/>
          <w:sz w:val="24"/>
          <w:szCs w:val="24"/>
          <w:u w:val="none"/>
        </w:rPr>
        <w:lastRenderedPageBreak/>
        <w:t>Coe, R. (2002) ‘It’s the Effect Size, Stupid What effect size is and why it is important’, Proceeding of the annual conference at the British Educational Research Association</w:t>
      </w:r>
      <w:r>
        <w:rPr>
          <w:rStyle w:val="Hyperlink"/>
          <w:rFonts w:ascii="Times New Roman" w:hAnsi="Times New Roman" w:cs="Times New Roman"/>
          <w:sz w:val="24"/>
          <w:szCs w:val="24"/>
        </w:rPr>
        <w:t xml:space="preserve">. </w:t>
      </w:r>
      <w:r w:rsidRPr="00B0204C">
        <w:rPr>
          <w:rStyle w:val="Hyperlink"/>
          <w:rFonts w:ascii="Times New Roman" w:hAnsi="Times New Roman" w:cs="Times New Roman"/>
          <w:color w:val="auto"/>
          <w:sz w:val="24"/>
          <w:szCs w:val="24"/>
          <w:u w:val="none"/>
        </w:rPr>
        <w:t>Exeter, 12-14</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September. Available at: </w:t>
      </w:r>
      <w:hyperlink r:id="rId26" w:history="1">
        <w:r w:rsidRPr="00B0204C">
          <w:rPr>
            <w:rStyle w:val="Hyperlink"/>
            <w:rFonts w:ascii="Times New Roman" w:hAnsi="Times New Roman" w:cs="Times New Roman"/>
            <w:color w:val="auto"/>
            <w:sz w:val="24"/>
            <w:szCs w:val="24"/>
            <w:u w:val="none"/>
          </w:rPr>
          <w:t>https://www.cem.org/attachments/ebe/ESguide.pdf</w:t>
        </w:r>
      </w:hyperlink>
      <w:r w:rsidRPr="00B0204C">
        <w:rPr>
          <w:rStyle w:val="Hyperlink"/>
          <w:rFonts w:ascii="Times New Roman" w:hAnsi="Times New Roman" w:cs="Times New Roman"/>
          <w:color w:val="auto"/>
          <w:sz w:val="24"/>
          <w:szCs w:val="24"/>
          <w:u w:val="none"/>
        </w:rPr>
        <w:t xml:space="preserve"> (Accessed: 5</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March 2020). </w:t>
      </w:r>
    </w:p>
    <w:p w14:paraId="4FFB9442"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Cole, J. (2011) </w:t>
      </w:r>
      <w:r w:rsidRPr="00B0204C">
        <w:rPr>
          <w:rFonts w:ascii="Times New Roman" w:hAnsi="Times New Roman" w:cs="Times New Roman"/>
          <w:i/>
          <w:iCs/>
          <w:sz w:val="24"/>
          <w:szCs w:val="24"/>
        </w:rPr>
        <w:t>A research review: the importance of families and the home environment</w:t>
      </w:r>
      <w:r w:rsidRPr="00B0204C">
        <w:rPr>
          <w:rFonts w:ascii="Times New Roman" w:hAnsi="Times New Roman" w:cs="Times New Roman"/>
          <w:sz w:val="24"/>
          <w:szCs w:val="24"/>
        </w:rPr>
        <w:t xml:space="preserve">. London: National Literacy Trust. </w:t>
      </w:r>
    </w:p>
    <w:p w14:paraId="0173968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Corcoran, J. (date unknown) </w:t>
      </w:r>
      <w:r w:rsidRPr="00B0204C">
        <w:rPr>
          <w:rFonts w:ascii="Times New Roman" w:hAnsi="Times New Roman" w:cs="Times New Roman"/>
          <w:i/>
          <w:iCs/>
          <w:sz w:val="24"/>
          <w:szCs w:val="24"/>
        </w:rPr>
        <w:t xml:space="preserve">Bridging the ‘Literacy Gap’ Will Close the ‘Achievement Gap’. </w:t>
      </w:r>
      <w:r w:rsidRPr="00B0204C">
        <w:rPr>
          <w:rFonts w:ascii="Times New Roman" w:hAnsi="Times New Roman" w:cs="Times New Roman"/>
          <w:sz w:val="24"/>
          <w:szCs w:val="24"/>
        </w:rPr>
        <w:t xml:space="preserve">Available at: </w:t>
      </w:r>
      <w:hyperlink r:id="rId27" w:history="1">
        <w:r w:rsidRPr="00B0204C">
          <w:rPr>
            <w:rStyle w:val="Hyperlink"/>
            <w:rFonts w:ascii="Times New Roman" w:hAnsi="Times New Roman" w:cs="Times New Roman"/>
            <w:color w:val="auto"/>
            <w:sz w:val="24"/>
            <w:szCs w:val="24"/>
            <w:u w:val="none"/>
          </w:rPr>
          <w:t>http://thesciencenetwork.org/docs/BrainsRUs/Op-Ed%20Bridging%20the%20Literacy%20Gap_Corcoran.pdf</w:t>
        </w:r>
      </w:hyperlink>
      <w:r w:rsidRPr="00B0204C">
        <w:rPr>
          <w:rFonts w:ascii="Times New Roman" w:hAnsi="Times New Roman" w:cs="Times New Roman"/>
          <w:sz w:val="24"/>
          <w:szCs w:val="24"/>
        </w:rPr>
        <w:t xml:space="preserve"> (Accessed: 26</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4A615CE7"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Das et al (2017) </w:t>
      </w:r>
      <w:r w:rsidRPr="00B0204C">
        <w:rPr>
          <w:rFonts w:ascii="Times New Roman" w:hAnsi="Times New Roman" w:cs="Times New Roman"/>
          <w:i/>
          <w:iCs/>
          <w:sz w:val="24"/>
          <w:szCs w:val="24"/>
        </w:rPr>
        <w:t xml:space="preserve">Communications Research. </w:t>
      </w:r>
      <w:r w:rsidRPr="00B0204C">
        <w:rPr>
          <w:rFonts w:ascii="Times New Roman" w:hAnsi="Times New Roman" w:cs="Times New Roman"/>
          <w:sz w:val="24"/>
          <w:szCs w:val="24"/>
        </w:rPr>
        <w:t xml:space="preserve">Available at:  </w:t>
      </w:r>
      <w:hyperlink r:id="rId28" w:history="1">
        <w:r w:rsidRPr="00B0204C">
          <w:rPr>
            <w:rStyle w:val="Hyperlink"/>
            <w:rFonts w:ascii="Times New Roman" w:hAnsi="Times New Roman" w:cs="Times New Roman"/>
            <w:color w:val="auto"/>
            <w:sz w:val="24"/>
            <w:szCs w:val="24"/>
            <w:u w:val="none"/>
          </w:rPr>
          <w:t>https://www.researchgate.net/publication/318912804_Research_Ethics</w:t>
        </w:r>
      </w:hyperlink>
      <w:r w:rsidRPr="00B0204C">
        <w:rPr>
          <w:rStyle w:val="Hyperlink"/>
          <w:rFonts w:ascii="Times New Roman" w:hAnsi="Times New Roman" w:cs="Times New Roman"/>
          <w:color w:val="auto"/>
          <w:sz w:val="24"/>
          <w:szCs w:val="24"/>
          <w:u w:val="none"/>
        </w:rPr>
        <w:t xml:space="preserve"> (Accessed: 15</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1435F0CC" w14:textId="77777777" w:rsidR="0034688B" w:rsidRPr="00B0204C" w:rsidRDefault="0034688B" w:rsidP="00F91A35">
      <w:pPr>
        <w:spacing w:line="360" w:lineRule="auto"/>
        <w:jc w:val="both"/>
        <w:rPr>
          <w:rFonts w:ascii="Times New Roman" w:hAnsi="Times New Roman" w:cs="Times New Roman"/>
          <w:sz w:val="24"/>
          <w:szCs w:val="24"/>
        </w:rPr>
      </w:pPr>
      <w:r w:rsidRPr="00B0204C">
        <w:rPr>
          <w:rStyle w:val="Hyperlink"/>
          <w:rFonts w:ascii="Times New Roman" w:hAnsi="Times New Roman" w:cs="Times New Roman"/>
          <w:i/>
          <w:iCs/>
          <w:color w:val="auto"/>
          <w:sz w:val="24"/>
          <w:szCs w:val="24"/>
          <w:u w:val="none"/>
        </w:rPr>
        <w:t xml:space="preserve">Data Protection Act 2018 c.12. </w:t>
      </w:r>
      <w:r w:rsidRPr="00B0204C">
        <w:rPr>
          <w:rStyle w:val="Hyperlink"/>
          <w:rFonts w:ascii="Times New Roman" w:hAnsi="Times New Roman" w:cs="Times New Roman"/>
          <w:color w:val="auto"/>
          <w:sz w:val="24"/>
          <w:szCs w:val="24"/>
          <w:u w:val="none"/>
        </w:rPr>
        <w:t xml:space="preserve">Available at: </w:t>
      </w:r>
      <w:hyperlink r:id="rId29" w:history="1">
        <w:r w:rsidRPr="00B0204C">
          <w:rPr>
            <w:rStyle w:val="Hyperlink"/>
            <w:rFonts w:ascii="Times New Roman" w:hAnsi="Times New Roman" w:cs="Times New Roman"/>
            <w:color w:val="auto"/>
            <w:sz w:val="24"/>
            <w:szCs w:val="24"/>
            <w:u w:val="none"/>
          </w:rPr>
          <w:t>http://www.legislation.gov.uk/ukpga/2018/12/contents/enacted</w:t>
        </w:r>
      </w:hyperlink>
      <w:r w:rsidRPr="00B0204C">
        <w:rPr>
          <w:rFonts w:ascii="Times New Roman" w:hAnsi="Times New Roman" w:cs="Times New Roman"/>
          <w:sz w:val="24"/>
          <w:szCs w:val="24"/>
        </w:rPr>
        <w:t xml:space="preserve"> (Accessed: 9</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7463901B"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Doherty, J. and Hughes, M. (2014) </w:t>
      </w:r>
      <w:r w:rsidRPr="00B0204C">
        <w:rPr>
          <w:rFonts w:ascii="Times New Roman" w:hAnsi="Times New Roman" w:cs="Times New Roman"/>
          <w:i/>
          <w:sz w:val="24"/>
          <w:szCs w:val="24"/>
        </w:rPr>
        <w:t xml:space="preserve">Child Development: Theory and Practice 0-11. </w:t>
      </w:r>
      <w:r w:rsidRPr="00B0204C">
        <w:rPr>
          <w:rFonts w:ascii="Times New Roman" w:hAnsi="Times New Roman" w:cs="Times New Roman"/>
          <w:sz w:val="24"/>
          <w:szCs w:val="24"/>
        </w:rPr>
        <w:t xml:space="preserve">2nd </w:t>
      </w:r>
      <w:proofErr w:type="spellStart"/>
      <w:r>
        <w:rPr>
          <w:rFonts w:ascii="Times New Roman" w:hAnsi="Times New Roman" w:cs="Times New Roman"/>
          <w:sz w:val="24"/>
          <w:szCs w:val="24"/>
        </w:rPr>
        <w:t>e</w:t>
      </w:r>
      <w:r w:rsidRPr="00B0204C">
        <w:rPr>
          <w:rFonts w:ascii="Times New Roman" w:hAnsi="Times New Roman" w:cs="Times New Roman"/>
          <w:sz w:val="24"/>
          <w:szCs w:val="24"/>
        </w:rPr>
        <w:t>d</w:t>
      </w:r>
      <w:r>
        <w:rPr>
          <w:rFonts w:ascii="Times New Roman" w:hAnsi="Times New Roman" w:cs="Times New Roman"/>
          <w:sz w:val="24"/>
          <w:szCs w:val="24"/>
        </w:rPr>
        <w:t>n</w:t>
      </w:r>
      <w:proofErr w:type="spellEnd"/>
      <w:r w:rsidRPr="00B0204C">
        <w:rPr>
          <w:rFonts w:ascii="Times New Roman" w:hAnsi="Times New Roman" w:cs="Times New Roman"/>
          <w:sz w:val="24"/>
          <w:szCs w:val="24"/>
        </w:rPr>
        <w:t xml:space="preserve">. Harlow: Pearson Education Limited. </w:t>
      </w:r>
    </w:p>
    <w:p w14:paraId="2A9C5F62"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Donaldson, G. (2015) </w:t>
      </w:r>
      <w:r w:rsidRPr="00B0204C">
        <w:rPr>
          <w:rFonts w:ascii="Times New Roman" w:hAnsi="Times New Roman" w:cs="Times New Roman"/>
          <w:i/>
          <w:sz w:val="24"/>
          <w:szCs w:val="24"/>
        </w:rPr>
        <w:t>Successful Futures</w:t>
      </w:r>
      <w:r w:rsidRPr="00B0204C">
        <w:rPr>
          <w:rFonts w:ascii="Times New Roman" w:hAnsi="Times New Roman" w:cs="Times New Roman"/>
          <w:sz w:val="24"/>
          <w:szCs w:val="24"/>
        </w:rPr>
        <w:t xml:space="preserve">. Available at: </w:t>
      </w:r>
      <w:hyperlink r:id="rId30">
        <w:r w:rsidRPr="00B0204C">
          <w:rPr>
            <w:rFonts w:ascii="Times New Roman" w:hAnsi="Times New Roman" w:cs="Times New Roman"/>
            <w:sz w:val="24"/>
            <w:szCs w:val="24"/>
          </w:rPr>
          <w:t>http://gov.wales/docs/dcells/publications/150317-successful-futures-en.pdf</w:t>
        </w:r>
      </w:hyperlink>
      <w:r w:rsidRPr="00B0204C">
        <w:rPr>
          <w:rFonts w:ascii="Times New Roman" w:hAnsi="Times New Roman" w:cs="Times New Roman"/>
          <w:sz w:val="24"/>
          <w:szCs w:val="24"/>
        </w:rPr>
        <w:t xml:space="preserve"> (Accessed: 1st February  2020). </w:t>
      </w:r>
    </w:p>
    <w:p w14:paraId="4C040AF1"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Dunne et al. (2007) </w:t>
      </w:r>
      <w:r w:rsidRPr="00B0204C">
        <w:rPr>
          <w:rFonts w:ascii="Times New Roman" w:hAnsi="Times New Roman" w:cs="Times New Roman"/>
          <w:i/>
          <w:iCs/>
          <w:sz w:val="24"/>
          <w:szCs w:val="24"/>
        </w:rPr>
        <w:t xml:space="preserve">Effective Teaching and Learning for Pupils in Low Attaining Groups. </w:t>
      </w:r>
      <w:r w:rsidRPr="00B0204C">
        <w:rPr>
          <w:rFonts w:ascii="Times New Roman" w:hAnsi="Times New Roman" w:cs="Times New Roman"/>
          <w:sz w:val="24"/>
          <w:szCs w:val="24"/>
        </w:rPr>
        <w:t xml:space="preserve">Available at: </w:t>
      </w:r>
      <w:hyperlink r:id="rId31" w:history="1">
        <w:r w:rsidRPr="00B0204C">
          <w:rPr>
            <w:rStyle w:val="Hyperlink"/>
            <w:rFonts w:ascii="Times New Roman" w:hAnsi="Times New Roman" w:cs="Times New Roman"/>
            <w:color w:val="auto"/>
            <w:sz w:val="24"/>
            <w:szCs w:val="24"/>
            <w:u w:val="none"/>
          </w:rPr>
          <w:t>https://dera.ioe.ac.uk/6622/1/DCSF-RR011.pdf</w:t>
        </w:r>
      </w:hyperlink>
      <w:r w:rsidRPr="00B0204C">
        <w:rPr>
          <w:rFonts w:ascii="Times New Roman" w:hAnsi="Times New Roman" w:cs="Times New Roman"/>
          <w:sz w:val="24"/>
          <w:szCs w:val="24"/>
        </w:rPr>
        <w:t xml:space="preserve"> (Accessed: 6</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52249F4F"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Education Endowment Foundation (EEF) (2017) </w:t>
      </w:r>
      <w:r w:rsidRPr="00B0204C">
        <w:rPr>
          <w:rFonts w:ascii="Times New Roman" w:hAnsi="Times New Roman" w:cs="Times New Roman"/>
          <w:i/>
          <w:iCs/>
          <w:sz w:val="24"/>
          <w:szCs w:val="24"/>
        </w:rPr>
        <w:t>Improving Literacy in Key Stage 1.</w:t>
      </w:r>
      <w:r w:rsidRPr="00B0204C">
        <w:rPr>
          <w:rFonts w:ascii="Times New Roman" w:hAnsi="Times New Roman" w:cs="Times New Roman"/>
          <w:sz w:val="24"/>
          <w:szCs w:val="24"/>
        </w:rPr>
        <w:t xml:space="preserve"> London: Education Endowment Foundation.</w:t>
      </w:r>
    </w:p>
    <w:p w14:paraId="620078C8"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Education Endowment Foundation (EEF) (2020) </w:t>
      </w:r>
      <w:r w:rsidRPr="00B0204C">
        <w:rPr>
          <w:rFonts w:ascii="Times New Roman" w:hAnsi="Times New Roman" w:cs="Times New Roman"/>
          <w:i/>
          <w:iCs/>
          <w:sz w:val="24"/>
          <w:szCs w:val="24"/>
        </w:rPr>
        <w:t xml:space="preserve">Parental Engagement. </w:t>
      </w:r>
      <w:r w:rsidRPr="00B0204C">
        <w:rPr>
          <w:rFonts w:ascii="Times New Roman" w:hAnsi="Times New Roman" w:cs="Times New Roman"/>
          <w:sz w:val="24"/>
          <w:szCs w:val="24"/>
        </w:rPr>
        <w:t>Available at: https://educationendowmentfoundation.org.uk/ (Accessed: 6</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47267DC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highlight w:val="white"/>
        </w:rPr>
        <w:t xml:space="preserve">Egan, D. (2013) </w:t>
      </w:r>
      <w:r w:rsidRPr="00B0204C">
        <w:rPr>
          <w:rFonts w:ascii="Times New Roman" w:hAnsi="Times New Roman" w:cs="Times New Roman"/>
          <w:i/>
          <w:sz w:val="24"/>
          <w:szCs w:val="24"/>
          <w:highlight w:val="white"/>
        </w:rPr>
        <w:t xml:space="preserve">Poverty and Low Educational Achievement in Wales. </w:t>
      </w:r>
      <w:r w:rsidRPr="00B0204C">
        <w:rPr>
          <w:rFonts w:ascii="Times New Roman" w:hAnsi="Times New Roman" w:cs="Times New Roman"/>
          <w:sz w:val="24"/>
          <w:szCs w:val="24"/>
          <w:highlight w:val="white"/>
        </w:rPr>
        <w:t xml:space="preserve">York: Joseph Rowntree Foundation. </w:t>
      </w:r>
    </w:p>
    <w:p w14:paraId="2AB31A93"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Estyn (2012) </w:t>
      </w:r>
      <w:r w:rsidRPr="00B0204C">
        <w:rPr>
          <w:rFonts w:ascii="Times New Roman" w:hAnsi="Times New Roman" w:cs="Times New Roman"/>
          <w:i/>
          <w:iCs/>
          <w:sz w:val="24"/>
          <w:szCs w:val="24"/>
        </w:rPr>
        <w:t xml:space="preserve">Effective practice in tackling poverty and disadvantage in schools. </w:t>
      </w:r>
      <w:r w:rsidRPr="00B0204C">
        <w:rPr>
          <w:rFonts w:ascii="Times New Roman" w:hAnsi="Times New Roman" w:cs="Times New Roman"/>
          <w:sz w:val="24"/>
          <w:szCs w:val="24"/>
        </w:rPr>
        <w:t xml:space="preserve">Cardiff: Estyn.  </w:t>
      </w:r>
    </w:p>
    <w:p w14:paraId="340F3B7D"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lastRenderedPageBreak/>
        <w:t xml:space="preserve">Estyn (2014) </w:t>
      </w:r>
      <w:r w:rsidRPr="00B0204C">
        <w:rPr>
          <w:rFonts w:ascii="Times New Roman" w:hAnsi="Times New Roman" w:cs="Times New Roman"/>
          <w:i/>
          <w:iCs/>
          <w:sz w:val="24"/>
          <w:szCs w:val="24"/>
        </w:rPr>
        <w:t xml:space="preserve">Tackling poverty through engaging parents </w:t>
      </w:r>
      <w:r w:rsidRPr="00B0204C">
        <w:rPr>
          <w:rFonts w:ascii="Times New Roman" w:hAnsi="Times New Roman" w:cs="Times New Roman"/>
          <w:sz w:val="24"/>
          <w:szCs w:val="24"/>
        </w:rPr>
        <w:t xml:space="preserve">[video]. Available at: </w:t>
      </w:r>
      <w:hyperlink r:id="rId32" w:history="1">
        <w:r w:rsidRPr="00B0204C">
          <w:rPr>
            <w:rStyle w:val="Hyperlink"/>
            <w:rFonts w:ascii="Times New Roman" w:hAnsi="Times New Roman" w:cs="Times New Roman"/>
            <w:color w:val="auto"/>
            <w:sz w:val="24"/>
            <w:szCs w:val="24"/>
            <w:u w:val="none"/>
          </w:rPr>
          <w:t>https://www.estyn.gov.wales/effective-practice/video-tackling-poverty-through-engaging-parents</w:t>
        </w:r>
      </w:hyperlink>
      <w:r w:rsidRPr="00B0204C">
        <w:rPr>
          <w:rFonts w:ascii="Times New Roman" w:hAnsi="Times New Roman" w:cs="Times New Roman"/>
          <w:sz w:val="24"/>
          <w:szCs w:val="24"/>
        </w:rPr>
        <w:t xml:space="preserve"> (Accessed: 4</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476A0C31"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Estyn (2016-2017) </w:t>
      </w:r>
      <w:r w:rsidRPr="00B0204C">
        <w:rPr>
          <w:rFonts w:ascii="Times New Roman" w:hAnsi="Times New Roman" w:cs="Times New Roman"/>
          <w:i/>
          <w:iCs/>
          <w:sz w:val="24"/>
          <w:szCs w:val="24"/>
        </w:rPr>
        <w:t xml:space="preserve">The Annual Report of Her Majesty’s Chief Inspector of Education and Training in Wales. </w:t>
      </w:r>
      <w:r w:rsidRPr="00B0204C">
        <w:rPr>
          <w:rFonts w:ascii="Times New Roman" w:hAnsi="Times New Roman" w:cs="Times New Roman"/>
          <w:sz w:val="24"/>
          <w:szCs w:val="24"/>
        </w:rPr>
        <w:t xml:space="preserve">Available at: </w:t>
      </w:r>
      <w:hyperlink r:id="rId33" w:history="1">
        <w:r w:rsidRPr="00B0204C">
          <w:rPr>
            <w:rStyle w:val="Hyperlink"/>
            <w:rFonts w:ascii="Times New Roman" w:hAnsi="Times New Roman" w:cs="Times New Roman"/>
            <w:color w:val="auto"/>
            <w:sz w:val="24"/>
            <w:szCs w:val="24"/>
            <w:u w:val="none"/>
          </w:rPr>
          <w:t>https://www.estyn.gov.wales/sites/www.estyn.gov.wales/files/documents/Estyn_Annual%20Report_2018_English_Accessible.pdf</w:t>
        </w:r>
      </w:hyperlink>
      <w:r w:rsidRPr="00B0204C">
        <w:rPr>
          <w:rFonts w:ascii="Times New Roman" w:hAnsi="Times New Roman" w:cs="Times New Roman"/>
          <w:sz w:val="24"/>
          <w:szCs w:val="24"/>
        </w:rPr>
        <w:t xml:space="preserve"> (Accessed: 20</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4A628F37"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Estyn (2017) </w:t>
      </w:r>
      <w:r w:rsidRPr="00B0204C">
        <w:rPr>
          <w:rFonts w:ascii="Times New Roman" w:hAnsi="Times New Roman" w:cs="Times New Roman"/>
          <w:i/>
          <w:iCs/>
          <w:sz w:val="24"/>
          <w:szCs w:val="24"/>
        </w:rPr>
        <w:t xml:space="preserve">A report on </w:t>
      </w:r>
      <w:proofErr w:type="spellStart"/>
      <w:r w:rsidRPr="00B0204C">
        <w:rPr>
          <w:rFonts w:ascii="Times New Roman" w:hAnsi="Times New Roman" w:cs="Times New Roman"/>
          <w:i/>
          <w:iCs/>
          <w:sz w:val="24"/>
          <w:szCs w:val="24"/>
        </w:rPr>
        <w:t>xxxxxxx</w:t>
      </w:r>
      <w:proofErr w:type="spellEnd"/>
      <w:r w:rsidRPr="00B0204C">
        <w:rPr>
          <w:rFonts w:ascii="Times New Roman" w:hAnsi="Times New Roman" w:cs="Times New Roman"/>
          <w:i/>
          <w:iCs/>
          <w:sz w:val="24"/>
          <w:szCs w:val="24"/>
        </w:rPr>
        <w:t xml:space="preserve"> School</w:t>
      </w:r>
      <w:r w:rsidRPr="00B0204C">
        <w:rPr>
          <w:rFonts w:ascii="Times New Roman" w:hAnsi="Times New Roman" w:cs="Times New Roman"/>
          <w:sz w:val="24"/>
          <w:szCs w:val="24"/>
        </w:rPr>
        <w:t xml:space="preserve">. Cardiff: Estyn. </w:t>
      </w:r>
    </w:p>
    <w:p w14:paraId="421CFB89"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Fabian, H. and Dunlop, A. (2007) O</w:t>
      </w:r>
      <w:r w:rsidRPr="00B0204C">
        <w:rPr>
          <w:rFonts w:ascii="Times New Roman" w:hAnsi="Times New Roman" w:cs="Times New Roman"/>
          <w:i/>
          <w:iCs/>
          <w:sz w:val="24"/>
          <w:szCs w:val="24"/>
        </w:rPr>
        <w:t xml:space="preserve">utcomes of good practice in transition processes for children entering primary school. </w:t>
      </w:r>
      <w:r w:rsidRPr="00B0204C">
        <w:rPr>
          <w:rFonts w:ascii="Times New Roman" w:hAnsi="Times New Roman" w:cs="Times New Roman"/>
          <w:sz w:val="24"/>
          <w:szCs w:val="24"/>
        </w:rPr>
        <w:t xml:space="preserve">The Hague: Bernard van Leer Foundation. </w:t>
      </w:r>
    </w:p>
    <w:p w14:paraId="6CEA8657"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Fisher, D., Frey, N. and Rotherberg, C. (2008) </w:t>
      </w:r>
      <w:r w:rsidRPr="00B0204C">
        <w:rPr>
          <w:rFonts w:ascii="Times New Roman" w:hAnsi="Times New Roman" w:cs="Times New Roman"/>
          <w:i/>
          <w:iCs/>
          <w:sz w:val="24"/>
          <w:szCs w:val="24"/>
        </w:rPr>
        <w:t xml:space="preserve">Content-Area Conversations: How to Plan Discussion-Based Lessons for Diverse Language Learners. </w:t>
      </w:r>
      <w:r w:rsidRPr="00B0204C">
        <w:rPr>
          <w:rFonts w:ascii="Times New Roman" w:hAnsi="Times New Roman" w:cs="Times New Roman"/>
          <w:sz w:val="24"/>
          <w:szCs w:val="24"/>
        </w:rPr>
        <w:t xml:space="preserve">Alexandria: ASCD. </w:t>
      </w:r>
    </w:p>
    <w:p w14:paraId="7C30B40F"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Flanagan et al. (2015) </w:t>
      </w:r>
      <w:r w:rsidRPr="00B0204C">
        <w:rPr>
          <w:rFonts w:ascii="Times New Roman" w:hAnsi="Times New Roman" w:cs="Times New Roman"/>
          <w:i/>
          <w:sz w:val="24"/>
          <w:szCs w:val="24"/>
        </w:rPr>
        <w:t xml:space="preserve">Psychology AS- The Complete Companion Student Book for WJEC. </w:t>
      </w:r>
      <w:r w:rsidRPr="00B0204C">
        <w:rPr>
          <w:rFonts w:ascii="Times New Roman" w:hAnsi="Times New Roman" w:cs="Times New Roman"/>
          <w:sz w:val="24"/>
          <w:szCs w:val="24"/>
        </w:rPr>
        <w:t>2</w:t>
      </w:r>
      <w:r w:rsidRPr="00B0204C">
        <w:rPr>
          <w:rFonts w:ascii="Times New Roman" w:hAnsi="Times New Roman" w:cs="Times New Roman"/>
          <w:sz w:val="24"/>
          <w:szCs w:val="24"/>
          <w:vertAlign w:val="superscript"/>
        </w:rPr>
        <w:t>nd</w:t>
      </w:r>
      <w:r w:rsidRPr="00B0204C">
        <w:rPr>
          <w:rFonts w:ascii="Times New Roman" w:hAnsi="Times New Roman" w:cs="Times New Roman"/>
          <w:sz w:val="24"/>
          <w:szCs w:val="24"/>
        </w:rPr>
        <w:t xml:space="preserve"> </w:t>
      </w:r>
      <w:proofErr w:type="spellStart"/>
      <w:r>
        <w:rPr>
          <w:rFonts w:ascii="Times New Roman" w:hAnsi="Times New Roman" w:cs="Times New Roman"/>
          <w:sz w:val="24"/>
          <w:szCs w:val="24"/>
        </w:rPr>
        <w:t>e</w:t>
      </w:r>
      <w:r w:rsidRPr="00B0204C">
        <w:rPr>
          <w:rFonts w:ascii="Times New Roman" w:hAnsi="Times New Roman" w:cs="Times New Roman"/>
          <w:sz w:val="24"/>
          <w:szCs w:val="24"/>
        </w:rPr>
        <w:t>d</w:t>
      </w:r>
      <w:r>
        <w:rPr>
          <w:rFonts w:ascii="Times New Roman" w:hAnsi="Times New Roman" w:cs="Times New Roman"/>
          <w:sz w:val="24"/>
          <w:szCs w:val="24"/>
        </w:rPr>
        <w:t>n</w:t>
      </w:r>
      <w:proofErr w:type="spellEnd"/>
      <w:r w:rsidRPr="00B0204C">
        <w:rPr>
          <w:rFonts w:ascii="Times New Roman" w:hAnsi="Times New Roman" w:cs="Times New Roman"/>
          <w:sz w:val="24"/>
          <w:szCs w:val="24"/>
        </w:rPr>
        <w:t xml:space="preserve">. Oxford: Oxford University Press. </w:t>
      </w:r>
    </w:p>
    <w:p w14:paraId="73789869"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Fredricks, J.A. (2014) </w:t>
      </w:r>
      <w:r w:rsidRPr="00B0204C">
        <w:rPr>
          <w:rFonts w:ascii="Times New Roman" w:hAnsi="Times New Roman" w:cs="Times New Roman"/>
          <w:i/>
          <w:iCs/>
          <w:sz w:val="24"/>
          <w:szCs w:val="24"/>
        </w:rPr>
        <w:t xml:space="preserve">Eight Myths of Student Disengagement: Creating Classrooms of Deep Learning. </w:t>
      </w:r>
      <w:r w:rsidRPr="00B0204C">
        <w:rPr>
          <w:rFonts w:ascii="Times New Roman" w:hAnsi="Times New Roman" w:cs="Times New Roman"/>
          <w:sz w:val="24"/>
          <w:szCs w:val="24"/>
        </w:rPr>
        <w:t xml:space="preserve">Thousand Oaks: Corwin Press. </w:t>
      </w:r>
    </w:p>
    <w:p w14:paraId="747BE2D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Furlong, C. (2015) </w:t>
      </w:r>
      <w:r w:rsidRPr="00B0204C">
        <w:rPr>
          <w:rFonts w:ascii="Times New Roman" w:hAnsi="Times New Roman" w:cs="Times New Roman"/>
          <w:i/>
          <w:iCs/>
          <w:sz w:val="24"/>
          <w:szCs w:val="24"/>
        </w:rPr>
        <w:t xml:space="preserve">Literacy skills lacking in Wales. </w:t>
      </w:r>
      <w:r w:rsidRPr="00B0204C">
        <w:rPr>
          <w:rFonts w:ascii="Times New Roman" w:hAnsi="Times New Roman" w:cs="Times New Roman"/>
          <w:sz w:val="24"/>
          <w:szCs w:val="24"/>
        </w:rPr>
        <w:t xml:space="preserve">Available at: </w:t>
      </w:r>
      <w:hyperlink r:id="rId34" w:history="1">
        <w:r w:rsidRPr="00B0204C">
          <w:rPr>
            <w:rStyle w:val="Hyperlink"/>
            <w:rFonts w:ascii="Times New Roman" w:hAnsi="Times New Roman" w:cs="Times New Roman"/>
            <w:color w:val="auto"/>
            <w:sz w:val="24"/>
            <w:szCs w:val="24"/>
            <w:u w:val="none"/>
          </w:rPr>
          <w:t>https://www.iwa.wales/agenda/2015/09/literacy-skills-lacking-in-wales/</w:t>
        </w:r>
      </w:hyperlink>
      <w:r w:rsidRPr="00B0204C">
        <w:rPr>
          <w:rFonts w:ascii="Times New Roman" w:hAnsi="Times New Roman" w:cs="Times New Roman"/>
          <w:sz w:val="24"/>
          <w:szCs w:val="24"/>
        </w:rPr>
        <w:t xml:space="preserve"> (Accessed: 2</w:t>
      </w:r>
      <w:r w:rsidRPr="00B0204C">
        <w:rPr>
          <w:rFonts w:ascii="Times New Roman" w:hAnsi="Times New Roman" w:cs="Times New Roman"/>
          <w:sz w:val="24"/>
          <w:szCs w:val="24"/>
          <w:vertAlign w:val="superscript"/>
        </w:rPr>
        <w:t>nd</w:t>
      </w:r>
      <w:r w:rsidRPr="00B0204C">
        <w:rPr>
          <w:rFonts w:ascii="Times New Roman" w:hAnsi="Times New Roman" w:cs="Times New Roman"/>
          <w:sz w:val="24"/>
          <w:szCs w:val="24"/>
        </w:rPr>
        <w:t xml:space="preserve"> March 2020). </w:t>
      </w:r>
    </w:p>
    <w:p w14:paraId="4FB92A57"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Furlong, J. (2015) </w:t>
      </w:r>
      <w:r w:rsidRPr="00B0204C">
        <w:rPr>
          <w:rFonts w:ascii="Times New Roman" w:hAnsi="Times New Roman" w:cs="Times New Roman"/>
          <w:i/>
          <w:iCs/>
          <w:sz w:val="24"/>
          <w:szCs w:val="24"/>
        </w:rPr>
        <w:t xml:space="preserve">Teaching Tomorrow’s Teachers Options for the future of initial teacher education in Wales. </w:t>
      </w:r>
      <w:r w:rsidRPr="00B0204C">
        <w:rPr>
          <w:rFonts w:ascii="Times New Roman" w:hAnsi="Times New Roman" w:cs="Times New Roman"/>
          <w:sz w:val="24"/>
          <w:szCs w:val="24"/>
        </w:rPr>
        <w:t xml:space="preserve">Oxford: University of Oxford. </w:t>
      </w:r>
    </w:p>
    <w:p w14:paraId="0D9A3149" w14:textId="77777777" w:rsidR="0034688B" w:rsidRPr="00B0204C" w:rsidRDefault="0034688B" w:rsidP="00F91A35">
      <w:pPr>
        <w:spacing w:line="360" w:lineRule="auto"/>
        <w:jc w:val="both"/>
        <w:rPr>
          <w:rFonts w:ascii="Times New Roman" w:hAnsi="Times New Roman" w:cs="Times New Roman"/>
          <w:sz w:val="24"/>
          <w:szCs w:val="24"/>
        </w:rPr>
      </w:pPr>
      <w:proofErr w:type="spellStart"/>
      <w:r w:rsidRPr="00B0204C">
        <w:rPr>
          <w:rFonts w:ascii="Times New Roman" w:hAnsi="Times New Roman" w:cs="Times New Roman"/>
          <w:sz w:val="24"/>
          <w:szCs w:val="24"/>
        </w:rPr>
        <w:t>Hartas</w:t>
      </w:r>
      <w:proofErr w:type="spellEnd"/>
      <w:r w:rsidRPr="00B0204C">
        <w:rPr>
          <w:rFonts w:ascii="Times New Roman" w:hAnsi="Times New Roman" w:cs="Times New Roman"/>
          <w:sz w:val="24"/>
          <w:szCs w:val="24"/>
        </w:rPr>
        <w:t xml:space="preserve">, D.  (2011) ‘Families’ social backgrounds matter: socio-economic factors, home learning and young children’s language, literacy and social outcomes’, </w:t>
      </w:r>
      <w:r w:rsidRPr="00B0204C">
        <w:rPr>
          <w:rFonts w:ascii="Times New Roman" w:hAnsi="Times New Roman" w:cs="Times New Roman"/>
          <w:i/>
          <w:iCs/>
          <w:sz w:val="24"/>
          <w:szCs w:val="24"/>
        </w:rPr>
        <w:t>British Educational Research Journal</w:t>
      </w:r>
      <w:r w:rsidRPr="00B0204C">
        <w:rPr>
          <w:rFonts w:ascii="Times New Roman" w:hAnsi="Times New Roman" w:cs="Times New Roman"/>
          <w:sz w:val="24"/>
          <w:szCs w:val="24"/>
        </w:rPr>
        <w:t>, 37(6), pp.893-914. DOI: 10.1080/01411926.2010.506945</w:t>
      </w:r>
    </w:p>
    <w:p w14:paraId="6F6183A6"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Hasselquist, L. and Kitchel, T. (2019) ‘Factors of Influence on Classroom Literacy Practices’, </w:t>
      </w:r>
      <w:r w:rsidRPr="00B0204C">
        <w:rPr>
          <w:rFonts w:ascii="Times New Roman" w:hAnsi="Times New Roman" w:cs="Times New Roman"/>
          <w:i/>
          <w:iCs/>
          <w:sz w:val="24"/>
          <w:szCs w:val="24"/>
        </w:rPr>
        <w:t xml:space="preserve">Career and Technical Education Research, </w:t>
      </w:r>
      <w:r w:rsidRPr="00B0204C">
        <w:rPr>
          <w:rFonts w:ascii="Times New Roman" w:hAnsi="Times New Roman" w:cs="Times New Roman"/>
          <w:sz w:val="24"/>
          <w:szCs w:val="24"/>
        </w:rPr>
        <w:t xml:space="preserve">44(2), p.32-54. DOI: 10.5328/cter44.2.32 </w:t>
      </w:r>
    </w:p>
    <w:p w14:paraId="0B04781C"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Style w:val="Hyperlink"/>
          <w:rFonts w:ascii="Times New Roman" w:hAnsi="Times New Roman" w:cs="Times New Roman"/>
          <w:color w:val="auto"/>
          <w:sz w:val="24"/>
          <w:szCs w:val="24"/>
          <w:u w:val="none"/>
        </w:rPr>
        <w:t xml:space="preserve">Hattie, J. (date unknown) </w:t>
      </w:r>
      <w:r w:rsidRPr="00B0204C">
        <w:rPr>
          <w:rStyle w:val="Hyperlink"/>
          <w:rFonts w:ascii="Times New Roman" w:hAnsi="Times New Roman" w:cs="Times New Roman"/>
          <w:i/>
          <w:iCs/>
          <w:color w:val="auto"/>
          <w:sz w:val="24"/>
          <w:szCs w:val="24"/>
          <w:u w:val="none"/>
        </w:rPr>
        <w:t>Visible Learning Plus Foundation Handbook</w:t>
      </w:r>
      <w:r w:rsidRPr="00B0204C">
        <w:rPr>
          <w:rStyle w:val="Hyperlink"/>
          <w:rFonts w:ascii="Times New Roman" w:hAnsi="Times New Roman" w:cs="Times New Roman"/>
          <w:color w:val="auto"/>
          <w:sz w:val="24"/>
          <w:szCs w:val="24"/>
          <w:u w:val="none"/>
        </w:rPr>
        <w:t xml:space="preserve">. Thousand Oaks: Corwin Press Inc. </w:t>
      </w:r>
    </w:p>
    <w:p w14:paraId="458086F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Jensen, E. (2009) </w:t>
      </w:r>
      <w:r w:rsidRPr="00B0204C">
        <w:rPr>
          <w:rFonts w:ascii="Times New Roman" w:hAnsi="Times New Roman" w:cs="Times New Roman"/>
          <w:i/>
          <w:sz w:val="24"/>
          <w:szCs w:val="24"/>
        </w:rPr>
        <w:t xml:space="preserve">Teaching with Poverty in Mind. </w:t>
      </w:r>
      <w:r w:rsidRPr="00B0204C">
        <w:rPr>
          <w:rFonts w:ascii="Times New Roman" w:hAnsi="Times New Roman" w:cs="Times New Roman"/>
          <w:sz w:val="24"/>
          <w:szCs w:val="24"/>
        </w:rPr>
        <w:t>Alexandria: ASCD Books.</w:t>
      </w:r>
    </w:p>
    <w:p w14:paraId="6EC58AF0" w14:textId="77777777" w:rsidR="0034688B" w:rsidRPr="00B0204C" w:rsidRDefault="0034688B" w:rsidP="00F91A35">
      <w:pPr>
        <w:spacing w:line="360" w:lineRule="auto"/>
        <w:jc w:val="both"/>
        <w:rPr>
          <w:rFonts w:ascii="Times New Roman" w:eastAsia="Arial" w:hAnsi="Times New Roman" w:cs="Times New Roman"/>
          <w:sz w:val="24"/>
          <w:szCs w:val="24"/>
        </w:rPr>
      </w:pPr>
      <w:proofErr w:type="spellStart"/>
      <w:r w:rsidRPr="00B0204C">
        <w:rPr>
          <w:rFonts w:ascii="Times New Roman" w:eastAsia="Arial" w:hAnsi="Times New Roman" w:cs="Times New Roman"/>
          <w:sz w:val="24"/>
          <w:szCs w:val="24"/>
          <w:highlight w:val="white"/>
        </w:rPr>
        <w:lastRenderedPageBreak/>
        <w:t>Jick</w:t>
      </w:r>
      <w:proofErr w:type="spellEnd"/>
      <w:r w:rsidRPr="00B0204C">
        <w:rPr>
          <w:rFonts w:ascii="Times New Roman" w:eastAsia="Arial" w:hAnsi="Times New Roman" w:cs="Times New Roman"/>
          <w:sz w:val="24"/>
          <w:szCs w:val="24"/>
          <w:highlight w:val="white"/>
        </w:rPr>
        <w:t xml:space="preserve">, T. (1979) </w:t>
      </w:r>
      <w:r w:rsidRPr="00B0204C">
        <w:rPr>
          <w:rFonts w:ascii="Times New Roman" w:eastAsia="Arial" w:hAnsi="Times New Roman" w:cs="Times New Roman"/>
          <w:i/>
          <w:sz w:val="24"/>
          <w:szCs w:val="24"/>
          <w:highlight w:val="white"/>
        </w:rPr>
        <w:t>Mixing Qualitative and Quantitative Methods: Triangulation in Action</w:t>
      </w:r>
      <w:r w:rsidRPr="00B0204C">
        <w:rPr>
          <w:rFonts w:ascii="Times New Roman" w:eastAsia="Arial" w:hAnsi="Times New Roman" w:cs="Times New Roman"/>
          <w:sz w:val="24"/>
          <w:szCs w:val="24"/>
          <w:highlight w:val="white"/>
        </w:rPr>
        <w:t xml:space="preserve">. Available at: </w:t>
      </w:r>
      <w:hyperlink r:id="rId35">
        <w:r w:rsidRPr="00B0204C">
          <w:rPr>
            <w:rFonts w:ascii="Times New Roman" w:eastAsia="Arial" w:hAnsi="Times New Roman" w:cs="Times New Roman"/>
            <w:sz w:val="24"/>
            <w:szCs w:val="24"/>
            <w:highlight w:val="white"/>
          </w:rPr>
          <w:t>http://www.business.illinois.edu/josephm/BADM504_Fall%202015/3_Jick%20(1979).pdf</w:t>
        </w:r>
      </w:hyperlink>
      <w:r w:rsidRPr="00B0204C">
        <w:rPr>
          <w:rFonts w:ascii="Times New Roman" w:eastAsia="Arial" w:hAnsi="Times New Roman" w:cs="Times New Roman"/>
          <w:sz w:val="24"/>
          <w:szCs w:val="24"/>
          <w:highlight w:val="white"/>
        </w:rPr>
        <w:t xml:space="preserve"> (Accessed: 15</w:t>
      </w:r>
      <w:r w:rsidRPr="00B0204C">
        <w:rPr>
          <w:rFonts w:ascii="Times New Roman" w:eastAsia="Arial" w:hAnsi="Times New Roman" w:cs="Times New Roman"/>
          <w:sz w:val="24"/>
          <w:szCs w:val="24"/>
          <w:highlight w:val="white"/>
          <w:vertAlign w:val="superscript"/>
        </w:rPr>
        <w:t>th</w:t>
      </w:r>
      <w:r w:rsidRPr="00B0204C">
        <w:rPr>
          <w:rFonts w:ascii="Times New Roman" w:eastAsia="Arial" w:hAnsi="Times New Roman" w:cs="Times New Roman"/>
          <w:sz w:val="24"/>
          <w:szCs w:val="24"/>
          <w:highlight w:val="white"/>
        </w:rPr>
        <w:t xml:space="preserve"> February 2020). </w:t>
      </w:r>
    </w:p>
    <w:p w14:paraId="2B700CA7"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Katz, L.G. and Chard, S.C. (2000) </w:t>
      </w:r>
      <w:r w:rsidRPr="00B0204C">
        <w:rPr>
          <w:rFonts w:ascii="Times New Roman" w:hAnsi="Times New Roman" w:cs="Times New Roman"/>
          <w:i/>
          <w:iCs/>
          <w:sz w:val="24"/>
          <w:szCs w:val="24"/>
        </w:rPr>
        <w:t xml:space="preserve">Engaging Children’s Minds: The Project Approach. </w:t>
      </w:r>
      <w:r w:rsidRPr="00B0204C">
        <w:rPr>
          <w:rFonts w:ascii="Times New Roman" w:hAnsi="Times New Roman" w:cs="Times New Roman"/>
          <w:sz w:val="24"/>
          <w:szCs w:val="24"/>
        </w:rPr>
        <w:t xml:space="preserve">Stamford: </w:t>
      </w:r>
      <w:proofErr w:type="spellStart"/>
      <w:r w:rsidRPr="00B0204C">
        <w:rPr>
          <w:rFonts w:ascii="Times New Roman" w:hAnsi="Times New Roman" w:cs="Times New Roman"/>
          <w:sz w:val="24"/>
          <w:szCs w:val="24"/>
        </w:rPr>
        <w:t>Ablex</w:t>
      </w:r>
      <w:proofErr w:type="spellEnd"/>
      <w:r w:rsidRPr="00B0204C">
        <w:rPr>
          <w:rFonts w:ascii="Times New Roman" w:hAnsi="Times New Roman" w:cs="Times New Roman"/>
          <w:sz w:val="24"/>
          <w:szCs w:val="24"/>
        </w:rPr>
        <w:t xml:space="preserve">. </w:t>
      </w:r>
    </w:p>
    <w:p w14:paraId="04A2391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Kawulich, B.B. (2012) ‘Collecting data through observation’, in Wagner, C., Kawulich, B. and Garner, M. (ed.) Doing Social Research: A global context. London: McGraw Hill Education. </w:t>
      </w:r>
    </w:p>
    <w:p w14:paraId="5E73DED9"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Kellett, M. (2009) ‘Children as researchers: what we can learn from them about the impact of poverty on literacy opportunities?’, </w:t>
      </w:r>
      <w:r w:rsidRPr="00B0204C">
        <w:rPr>
          <w:rFonts w:ascii="Times New Roman" w:hAnsi="Times New Roman" w:cs="Times New Roman"/>
          <w:i/>
          <w:iCs/>
          <w:sz w:val="24"/>
          <w:szCs w:val="24"/>
        </w:rPr>
        <w:t>International Journal of Inclusive Education</w:t>
      </w:r>
      <w:r w:rsidRPr="00B0204C">
        <w:rPr>
          <w:rFonts w:ascii="Times New Roman" w:hAnsi="Times New Roman" w:cs="Times New Roman"/>
          <w:sz w:val="24"/>
          <w:szCs w:val="24"/>
        </w:rPr>
        <w:t>, 13(4), pp.395-408, DOI: 10.1080/10236240802106606</w:t>
      </w:r>
    </w:p>
    <w:p w14:paraId="1E3901FA"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Mathers, N., Fox, N. and </w:t>
      </w:r>
      <w:proofErr w:type="spellStart"/>
      <w:r w:rsidRPr="00B0204C">
        <w:rPr>
          <w:rFonts w:ascii="Times New Roman" w:hAnsi="Times New Roman" w:cs="Times New Roman"/>
          <w:sz w:val="24"/>
          <w:szCs w:val="24"/>
        </w:rPr>
        <w:t>Hunn</w:t>
      </w:r>
      <w:proofErr w:type="spellEnd"/>
      <w:r w:rsidRPr="00B0204C">
        <w:rPr>
          <w:rFonts w:ascii="Times New Roman" w:hAnsi="Times New Roman" w:cs="Times New Roman"/>
          <w:sz w:val="24"/>
          <w:szCs w:val="24"/>
        </w:rPr>
        <w:t xml:space="preserve">, A. (1998) </w:t>
      </w:r>
      <w:r w:rsidRPr="00B0204C">
        <w:rPr>
          <w:rFonts w:ascii="Times New Roman" w:hAnsi="Times New Roman" w:cs="Times New Roman"/>
          <w:i/>
          <w:iCs/>
          <w:sz w:val="24"/>
          <w:szCs w:val="24"/>
        </w:rPr>
        <w:t xml:space="preserve">Using Interviews in a Research Project. </w:t>
      </w:r>
      <w:r w:rsidRPr="00B0204C">
        <w:rPr>
          <w:rFonts w:ascii="Times New Roman" w:hAnsi="Times New Roman" w:cs="Times New Roman"/>
          <w:sz w:val="24"/>
          <w:szCs w:val="24"/>
        </w:rPr>
        <w:t xml:space="preserve">Available at:  </w:t>
      </w:r>
      <w:hyperlink r:id="rId36" w:history="1">
        <w:r w:rsidRPr="00B0204C">
          <w:rPr>
            <w:rStyle w:val="Hyperlink"/>
            <w:rFonts w:ascii="Times New Roman" w:hAnsi="Times New Roman" w:cs="Times New Roman"/>
            <w:color w:val="auto"/>
            <w:sz w:val="24"/>
            <w:szCs w:val="24"/>
            <w:u w:val="none"/>
          </w:rPr>
          <w:t>http://web.simmons.edu/~tang2/courses/CUAcourses/lsc745/sp06/Interviews.pdf</w:t>
        </w:r>
      </w:hyperlink>
      <w:r w:rsidRPr="00B0204C">
        <w:rPr>
          <w:rStyle w:val="Hyperlink"/>
          <w:rFonts w:ascii="Times New Roman" w:hAnsi="Times New Roman" w:cs="Times New Roman"/>
          <w:color w:val="auto"/>
          <w:sz w:val="24"/>
          <w:szCs w:val="24"/>
          <w:u w:val="none"/>
        </w:rPr>
        <w:t xml:space="preserve"> (Accessed: 16</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0C0D90D1"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Mathew, P., Mathew, P. and </w:t>
      </w:r>
      <w:proofErr w:type="spellStart"/>
      <w:r w:rsidRPr="00B0204C">
        <w:rPr>
          <w:rFonts w:ascii="Times New Roman" w:hAnsi="Times New Roman" w:cs="Times New Roman"/>
          <w:sz w:val="24"/>
          <w:szCs w:val="24"/>
        </w:rPr>
        <w:t>Peechattu</w:t>
      </w:r>
      <w:proofErr w:type="spellEnd"/>
      <w:r w:rsidRPr="00B0204C">
        <w:rPr>
          <w:rFonts w:ascii="Times New Roman" w:hAnsi="Times New Roman" w:cs="Times New Roman"/>
          <w:sz w:val="24"/>
          <w:szCs w:val="24"/>
        </w:rPr>
        <w:t xml:space="preserve">, P.J. (2017) ‘Reflective Practices: A means to teacher development’, </w:t>
      </w:r>
      <w:r w:rsidRPr="00B0204C">
        <w:rPr>
          <w:rFonts w:ascii="Times New Roman" w:hAnsi="Times New Roman" w:cs="Times New Roman"/>
          <w:i/>
          <w:iCs/>
          <w:sz w:val="24"/>
          <w:szCs w:val="24"/>
        </w:rPr>
        <w:t>Asia Pacific Journal of Contemporary Education and Communication Technology</w:t>
      </w:r>
      <w:r w:rsidRPr="00B0204C">
        <w:rPr>
          <w:rFonts w:ascii="Times New Roman" w:hAnsi="Times New Roman" w:cs="Times New Roman"/>
          <w:sz w:val="24"/>
          <w:szCs w:val="24"/>
        </w:rPr>
        <w:t xml:space="preserve">, 3(1), pp.126-131. Available at: </w:t>
      </w:r>
      <w:hyperlink r:id="rId37" w:history="1">
        <w:r w:rsidRPr="00B0204C">
          <w:rPr>
            <w:rStyle w:val="Hyperlink"/>
            <w:rFonts w:ascii="Times New Roman" w:hAnsi="Times New Roman" w:cs="Times New Roman"/>
            <w:color w:val="auto"/>
            <w:sz w:val="24"/>
            <w:szCs w:val="24"/>
            <w:u w:val="none"/>
          </w:rPr>
          <w:t>www.apiar.org.au</w:t>
        </w:r>
      </w:hyperlink>
      <w:r w:rsidRPr="00B0204C">
        <w:rPr>
          <w:rFonts w:ascii="Times New Roman" w:hAnsi="Times New Roman" w:cs="Times New Roman"/>
          <w:sz w:val="24"/>
          <w:szCs w:val="24"/>
        </w:rPr>
        <w:t xml:space="preserve"> (Accessed: 11</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7F794FDA"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McCoy, E. (2013) </w:t>
      </w:r>
      <w:r w:rsidRPr="00B0204C">
        <w:rPr>
          <w:rFonts w:ascii="Times New Roman" w:hAnsi="Times New Roman" w:cs="Times New Roman"/>
          <w:i/>
          <w:iCs/>
          <w:sz w:val="24"/>
          <w:szCs w:val="24"/>
        </w:rPr>
        <w:t xml:space="preserve">Lost for Words: Poor Literacy, the hidden issue in child poverty. </w:t>
      </w:r>
      <w:r w:rsidRPr="00B0204C">
        <w:rPr>
          <w:rFonts w:ascii="Times New Roman" w:hAnsi="Times New Roman" w:cs="Times New Roman"/>
          <w:sz w:val="24"/>
          <w:szCs w:val="24"/>
        </w:rPr>
        <w:t>Available at: http://www.literacytrust.org.uk/ (Accessed: 6</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6BF96BA8"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National assembly for Wales (2013) </w:t>
      </w:r>
      <w:r w:rsidRPr="00B0204C">
        <w:rPr>
          <w:rFonts w:ascii="Times New Roman" w:hAnsi="Times New Roman" w:cs="Times New Roman"/>
          <w:i/>
          <w:iCs/>
          <w:sz w:val="24"/>
          <w:szCs w:val="24"/>
        </w:rPr>
        <w:t xml:space="preserve">Literacy and Numeracy in Wales. </w:t>
      </w:r>
      <w:r w:rsidRPr="00B0204C">
        <w:rPr>
          <w:rFonts w:ascii="Times New Roman" w:hAnsi="Times New Roman" w:cs="Times New Roman"/>
          <w:sz w:val="24"/>
          <w:szCs w:val="24"/>
        </w:rPr>
        <w:t>Available at: www.assemblywales.org/research (Accessed: 17</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5AA409D6"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National Assembly for Wales (2015) </w:t>
      </w:r>
      <w:r w:rsidRPr="00B0204C">
        <w:rPr>
          <w:rFonts w:ascii="Times New Roman" w:hAnsi="Times New Roman" w:cs="Times New Roman"/>
          <w:i/>
          <w:iCs/>
          <w:sz w:val="24"/>
          <w:szCs w:val="24"/>
        </w:rPr>
        <w:t xml:space="preserve">Inquiry into Educational Outcomes for Children from Low Income Households. </w:t>
      </w:r>
      <w:r w:rsidRPr="00B0204C">
        <w:rPr>
          <w:rFonts w:ascii="Times New Roman" w:hAnsi="Times New Roman" w:cs="Times New Roman"/>
          <w:sz w:val="24"/>
          <w:szCs w:val="24"/>
        </w:rPr>
        <w:t>Available at: http://www.assembly.wales/ (Accessed: 22</w:t>
      </w:r>
      <w:r w:rsidRPr="00B0204C">
        <w:rPr>
          <w:rFonts w:ascii="Times New Roman" w:hAnsi="Times New Roman" w:cs="Times New Roman"/>
          <w:sz w:val="24"/>
          <w:szCs w:val="24"/>
          <w:vertAlign w:val="superscript"/>
        </w:rPr>
        <w:t>nd</w:t>
      </w:r>
      <w:r w:rsidRPr="00B0204C">
        <w:rPr>
          <w:rFonts w:ascii="Times New Roman" w:hAnsi="Times New Roman" w:cs="Times New Roman"/>
          <w:sz w:val="24"/>
          <w:szCs w:val="24"/>
        </w:rPr>
        <w:t xml:space="preserve"> February 2020). </w:t>
      </w:r>
    </w:p>
    <w:p w14:paraId="621A2FAE"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National Assembly for Wales (2018) </w:t>
      </w:r>
      <w:r w:rsidRPr="00B0204C">
        <w:rPr>
          <w:rFonts w:ascii="Times New Roman" w:hAnsi="Times New Roman" w:cs="Times New Roman"/>
          <w:i/>
          <w:iCs/>
          <w:sz w:val="24"/>
          <w:szCs w:val="24"/>
        </w:rPr>
        <w:t>On the money? Targeted Funding to Improve Educational Outcomes</w:t>
      </w:r>
      <w:r w:rsidRPr="00B0204C">
        <w:rPr>
          <w:rFonts w:ascii="Times New Roman" w:hAnsi="Times New Roman" w:cs="Times New Roman"/>
          <w:sz w:val="24"/>
          <w:szCs w:val="24"/>
        </w:rPr>
        <w:t xml:space="preserve">. Available at: </w:t>
      </w:r>
      <w:hyperlink r:id="rId38" w:history="1">
        <w:r w:rsidRPr="00B0204C">
          <w:rPr>
            <w:rStyle w:val="Hyperlink"/>
            <w:rFonts w:ascii="Times New Roman" w:hAnsi="Times New Roman" w:cs="Times New Roman"/>
            <w:color w:val="auto"/>
            <w:sz w:val="24"/>
            <w:szCs w:val="24"/>
            <w:u w:val="none"/>
          </w:rPr>
          <w:t>http://www.assembly.wales/SeneddCYPE</w:t>
        </w:r>
      </w:hyperlink>
      <w:r w:rsidRPr="00B0204C">
        <w:rPr>
          <w:rFonts w:ascii="Times New Roman" w:hAnsi="Times New Roman" w:cs="Times New Roman"/>
          <w:sz w:val="24"/>
          <w:szCs w:val="24"/>
        </w:rPr>
        <w:t xml:space="preserve"> (Accessed: 10</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21A4175B"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National Governance Association (</w:t>
      </w:r>
      <w:proofErr w:type="spellStart"/>
      <w:r w:rsidRPr="00B0204C">
        <w:rPr>
          <w:rFonts w:ascii="Times New Roman" w:hAnsi="Times New Roman" w:cs="Times New Roman"/>
          <w:sz w:val="24"/>
          <w:szCs w:val="24"/>
        </w:rPr>
        <w:t>nga</w:t>
      </w:r>
      <w:proofErr w:type="spellEnd"/>
      <w:r w:rsidRPr="00B0204C">
        <w:rPr>
          <w:rFonts w:ascii="Times New Roman" w:hAnsi="Times New Roman" w:cs="Times New Roman"/>
          <w:sz w:val="24"/>
          <w:szCs w:val="24"/>
        </w:rPr>
        <w:t xml:space="preserve">) (2019) </w:t>
      </w:r>
      <w:r w:rsidRPr="00B0204C">
        <w:rPr>
          <w:rFonts w:ascii="Times New Roman" w:hAnsi="Times New Roman" w:cs="Times New Roman"/>
          <w:i/>
          <w:iCs/>
          <w:sz w:val="24"/>
          <w:szCs w:val="24"/>
          <w:shd w:val="clear" w:color="auto" w:fill="FFFFFF"/>
        </w:rPr>
        <w:t xml:space="preserve">The Sutton Trust/ Education Endowment Foundation (EEF Teaching and Learning Toolkit. </w:t>
      </w:r>
      <w:r w:rsidRPr="00B0204C">
        <w:rPr>
          <w:rFonts w:ascii="Times New Roman" w:hAnsi="Times New Roman" w:cs="Times New Roman"/>
          <w:sz w:val="24"/>
          <w:szCs w:val="24"/>
          <w:shd w:val="clear" w:color="auto" w:fill="FFFFFF"/>
        </w:rPr>
        <w:t xml:space="preserve">Available at: </w:t>
      </w:r>
      <w:hyperlink r:id="rId39" w:history="1">
        <w:r w:rsidRPr="00B0204C">
          <w:rPr>
            <w:rStyle w:val="Hyperlink"/>
            <w:rFonts w:ascii="Times New Roman" w:hAnsi="Times New Roman" w:cs="Times New Roman"/>
            <w:color w:val="auto"/>
            <w:sz w:val="24"/>
            <w:szCs w:val="24"/>
            <w:u w:val="none"/>
          </w:rPr>
          <w:t>https://www.nga.org.uk/Knowledge-Centre/Pupil-success-and-wellbeing/Pupil-premium-and-</w:t>
        </w:r>
        <w:r w:rsidRPr="00B0204C">
          <w:rPr>
            <w:rStyle w:val="Hyperlink"/>
            <w:rFonts w:ascii="Times New Roman" w:hAnsi="Times New Roman" w:cs="Times New Roman"/>
            <w:color w:val="auto"/>
            <w:sz w:val="24"/>
            <w:szCs w:val="24"/>
            <w:u w:val="none"/>
          </w:rPr>
          <w:lastRenderedPageBreak/>
          <w:t>disadvantage/Pupil-Premium/External-Resources/The-Sutton-Trust-Education-Endowment-Foundation-(E.aspx</w:t>
        </w:r>
      </w:hyperlink>
      <w:r w:rsidRPr="00B0204C">
        <w:rPr>
          <w:rFonts w:ascii="Times New Roman" w:hAnsi="Times New Roman" w:cs="Times New Roman"/>
          <w:sz w:val="24"/>
          <w:szCs w:val="24"/>
        </w:rPr>
        <w:t xml:space="preserve"> (Accessed: 15</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2F20BC2D"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Style w:val="Hyperlink"/>
          <w:rFonts w:ascii="Times New Roman" w:hAnsi="Times New Roman" w:cs="Times New Roman"/>
          <w:color w:val="auto"/>
          <w:sz w:val="24"/>
          <w:szCs w:val="24"/>
          <w:u w:val="none"/>
        </w:rPr>
        <w:t xml:space="preserve">National Union of Teachers (NUT) (2015) Exam Factories, </w:t>
      </w:r>
      <w:r w:rsidRPr="00B0204C">
        <w:rPr>
          <w:rStyle w:val="Hyperlink"/>
          <w:rFonts w:ascii="Times New Roman" w:hAnsi="Times New Roman" w:cs="Times New Roman"/>
          <w:i/>
          <w:iCs/>
          <w:color w:val="auto"/>
          <w:sz w:val="24"/>
          <w:szCs w:val="24"/>
          <w:u w:val="none"/>
        </w:rPr>
        <w:t xml:space="preserve">The impact of accountability measures on children and young people. </w:t>
      </w:r>
      <w:r w:rsidRPr="00B0204C">
        <w:rPr>
          <w:rStyle w:val="Hyperlink"/>
          <w:rFonts w:ascii="Times New Roman" w:hAnsi="Times New Roman" w:cs="Times New Roman"/>
          <w:color w:val="auto"/>
          <w:sz w:val="24"/>
          <w:szCs w:val="24"/>
          <w:u w:val="none"/>
        </w:rPr>
        <w:t xml:space="preserve">Available at: </w:t>
      </w:r>
      <w:hyperlink r:id="rId40" w:history="1">
        <w:r w:rsidRPr="00B0204C">
          <w:rPr>
            <w:rStyle w:val="Hyperlink"/>
            <w:rFonts w:ascii="Times New Roman" w:hAnsi="Times New Roman" w:cs="Times New Roman"/>
            <w:color w:val="auto"/>
            <w:sz w:val="24"/>
            <w:szCs w:val="24"/>
            <w:u w:val="none"/>
          </w:rPr>
          <w:t>http://www.teachers.org.uk/</w:t>
        </w:r>
      </w:hyperlink>
      <w:r w:rsidRPr="00B0204C">
        <w:rPr>
          <w:rStyle w:val="Hyperlink"/>
          <w:rFonts w:ascii="Times New Roman" w:hAnsi="Times New Roman" w:cs="Times New Roman"/>
          <w:color w:val="auto"/>
          <w:sz w:val="24"/>
          <w:szCs w:val="24"/>
          <w:u w:val="none"/>
        </w:rPr>
        <w:t xml:space="preserve"> (Accessed: 28</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15DFD414"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Oxford University Press (2020) </w:t>
      </w:r>
      <w:r w:rsidRPr="00B0204C">
        <w:rPr>
          <w:rFonts w:ascii="Times New Roman" w:hAnsi="Times New Roman" w:cs="Times New Roman"/>
          <w:i/>
          <w:iCs/>
          <w:sz w:val="24"/>
          <w:szCs w:val="24"/>
        </w:rPr>
        <w:t xml:space="preserve">Oxford Learner’s Dictionaries. </w:t>
      </w:r>
      <w:r w:rsidRPr="00B0204C">
        <w:rPr>
          <w:rFonts w:ascii="Times New Roman" w:hAnsi="Times New Roman" w:cs="Times New Roman"/>
          <w:sz w:val="24"/>
          <w:szCs w:val="24"/>
        </w:rPr>
        <w:t xml:space="preserve">Available at: </w:t>
      </w:r>
      <w:hyperlink r:id="rId41" w:history="1">
        <w:r w:rsidRPr="00B0204C">
          <w:rPr>
            <w:rStyle w:val="Hyperlink"/>
            <w:rFonts w:ascii="Times New Roman" w:hAnsi="Times New Roman" w:cs="Times New Roman"/>
            <w:color w:val="auto"/>
            <w:sz w:val="24"/>
            <w:szCs w:val="24"/>
            <w:u w:val="none"/>
          </w:rPr>
          <w:t>https://www.oxfordlearnersdictionaries.com/definition/american_english/literacy</w:t>
        </w:r>
      </w:hyperlink>
      <w:r w:rsidRPr="00B0204C">
        <w:rPr>
          <w:rStyle w:val="Hyperlink"/>
          <w:rFonts w:ascii="Times New Roman" w:hAnsi="Times New Roman" w:cs="Times New Roman"/>
          <w:color w:val="auto"/>
          <w:sz w:val="24"/>
          <w:szCs w:val="24"/>
          <w:u w:val="none"/>
        </w:rPr>
        <w:t xml:space="preserve"> (Accessed: 12</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46D7D2EA"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Palmer, E. (2014) </w:t>
      </w:r>
      <w:r w:rsidRPr="00B0204C">
        <w:rPr>
          <w:rFonts w:ascii="Times New Roman" w:hAnsi="Times New Roman" w:cs="Times New Roman"/>
          <w:i/>
          <w:iCs/>
          <w:sz w:val="24"/>
          <w:szCs w:val="24"/>
        </w:rPr>
        <w:t>Teaching the Core Skills of Listening and Speaking</w:t>
      </w:r>
      <w:r w:rsidRPr="00B0204C">
        <w:rPr>
          <w:rFonts w:ascii="Times New Roman" w:hAnsi="Times New Roman" w:cs="Times New Roman"/>
          <w:sz w:val="24"/>
          <w:szCs w:val="24"/>
        </w:rPr>
        <w:t xml:space="preserve">. Alexandria: ASCD.  </w:t>
      </w:r>
    </w:p>
    <w:p w14:paraId="60C33811" w14:textId="77777777" w:rsidR="0034688B" w:rsidRPr="00151F18" w:rsidRDefault="0034688B" w:rsidP="00D764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Payne, C.M. and Ortiz, C.M. (2017) ‘Doing the Impossible: The Limits of Schooling, the Power of Poverty’, </w:t>
      </w:r>
      <w:r>
        <w:rPr>
          <w:rFonts w:ascii="Times New Roman" w:hAnsi="Times New Roman" w:cs="Times New Roman"/>
          <w:i/>
          <w:iCs/>
          <w:sz w:val="24"/>
          <w:szCs w:val="24"/>
        </w:rPr>
        <w:t xml:space="preserve">The Annals of the American Academy, </w:t>
      </w:r>
      <w:r>
        <w:rPr>
          <w:rFonts w:ascii="Times New Roman" w:hAnsi="Times New Roman" w:cs="Times New Roman"/>
          <w:sz w:val="24"/>
          <w:szCs w:val="24"/>
        </w:rPr>
        <w:t xml:space="preserve">673(?), pp.32-59. </w:t>
      </w:r>
    </w:p>
    <w:p w14:paraId="3C4AD4F2"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eastAsia="Arial" w:hAnsi="Times New Roman" w:cs="Times New Roman"/>
          <w:sz w:val="24"/>
          <w:szCs w:val="24"/>
          <w:highlight w:val="white"/>
        </w:rPr>
        <w:t xml:space="preserve">Perry, C. (2010) </w:t>
      </w:r>
      <w:r w:rsidRPr="00B0204C">
        <w:rPr>
          <w:rFonts w:ascii="Times New Roman" w:eastAsia="Arial" w:hAnsi="Times New Roman" w:cs="Times New Roman"/>
          <w:i/>
          <w:sz w:val="24"/>
          <w:szCs w:val="24"/>
          <w:highlight w:val="white"/>
        </w:rPr>
        <w:t xml:space="preserve">Free School Entitlement as a measure for deprivation. </w:t>
      </w:r>
      <w:r w:rsidRPr="00B0204C">
        <w:rPr>
          <w:rFonts w:ascii="Times New Roman" w:eastAsia="Arial" w:hAnsi="Times New Roman" w:cs="Times New Roman"/>
          <w:sz w:val="24"/>
          <w:szCs w:val="24"/>
          <w:highlight w:val="white"/>
        </w:rPr>
        <w:t xml:space="preserve">Available at: </w:t>
      </w:r>
      <w:hyperlink r:id="rId42">
        <w:r w:rsidRPr="00B0204C">
          <w:rPr>
            <w:rFonts w:ascii="Times New Roman" w:eastAsia="Arial" w:hAnsi="Times New Roman" w:cs="Times New Roman"/>
            <w:sz w:val="24"/>
            <w:szCs w:val="24"/>
            <w:highlight w:val="white"/>
          </w:rPr>
          <w:t>https://dera.ioe.ac.uk/27476/1/19110.pdf</w:t>
        </w:r>
      </w:hyperlink>
      <w:r w:rsidRPr="00B0204C">
        <w:rPr>
          <w:rFonts w:ascii="Times New Roman" w:eastAsia="Arial" w:hAnsi="Times New Roman" w:cs="Times New Roman"/>
          <w:sz w:val="24"/>
          <w:szCs w:val="24"/>
          <w:highlight w:val="white"/>
        </w:rPr>
        <w:t xml:space="preserve"> (Accessed: 21st April 2019). </w:t>
      </w:r>
    </w:p>
    <w:p w14:paraId="1DD8098E"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Rees, G.  and Taylor, C. (date unknown) </w:t>
      </w:r>
      <w:r w:rsidRPr="00B0204C">
        <w:rPr>
          <w:rFonts w:ascii="Times New Roman" w:hAnsi="Times New Roman" w:cs="Times New Roman"/>
          <w:i/>
          <w:iCs/>
          <w:sz w:val="24"/>
          <w:szCs w:val="24"/>
        </w:rPr>
        <w:t xml:space="preserve">Is there a ‘crisis’ in Welsh Education? </w:t>
      </w:r>
      <w:r w:rsidRPr="00B0204C">
        <w:rPr>
          <w:rFonts w:ascii="Times New Roman" w:hAnsi="Times New Roman" w:cs="Times New Roman"/>
          <w:sz w:val="24"/>
          <w:szCs w:val="24"/>
        </w:rPr>
        <w:t xml:space="preserve">Available at: </w:t>
      </w:r>
      <w:hyperlink r:id="rId43" w:history="1">
        <w:r w:rsidRPr="00B0204C">
          <w:rPr>
            <w:rStyle w:val="Hyperlink"/>
            <w:rFonts w:ascii="Times New Roman" w:hAnsi="Times New Roman" w:cs="Times New Roman"/>
            <w:color w:val="auto"/>
            <w:sz w:val="24"/>
            <w:szCs w:val="24"/>
            <w:u w:val="none"/>
          </w:rPr>
          <w:t>https://wiserd.ac.uk/sites/default/files/documents/Paper_submitted_to_Transactions_of_the_Honourable_Society_of_Cymmrodorio....pdf</w:t>
        </w:r>
      </w:hyperlink>
      <w:r w:rsidRPr="00B0204C">
        <w:rPr>
          <w:rStyle w:val="Hyperlink"/>
          <w:rFonts w:ascii="Times New Roman" w:hAnsi="Times New Roman" w:cs="Times New Roman"/>
          <w:color w:val="auto"/>
          <w:sz w:val="24"/>
          <w:szCs w:val="24"/>
          <w:u w:val="none"/>
        </w:rPr>
        <w:t xml:space="preserve"> (Accessed: 5</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March 2020). </w:t>
      </w:r>
    </w:p>
    <w:p w14:paraId="03F3449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Riddall-Leech, S. (2008) </w:t>
      </w:r>
      <w:r w:rsidRPr="00B0204C">
        <w:rPr>
          <w:rFonts w:ascii="Times New Roman" w:hAnsi="Times New Roman" w:cs="Times New Roman"/>
          <w:i/>
          <w:iCs/>
          <w:sz w:val="24"/>
          <w:szCs w:val="24"/>
        </w:rPr>
        <w:t xml:space="preserve">How to Observe Children. </w:t>
      </w:r>
      <w:r w:rsidRPr="00B0204C">
        <w:rPr>
          <w:rFonts w:ascii="Times New Roman" w:hAnsi="Times New Roman" w:cs="Times New Roman"/>
          <w:sz w:val="24"/>
          <w:szCs w:val="24"/>
        </w:rPr>
        <w:t>2</w:t>
      </w:r>
      <w:r w:rsidRPr="00B0204C">
        <w:rPr>
          <w:rFonts w:ascii="Times New Roman" w:hAnsi="Times New Roman" w:cs="Times New Roman"/>
          <w:sz w:val="24"/>
          <w:szCs w:val="24"/>
          <w:vertAlign w:val="superscript"/>
        </w:rPr>
        <w:t>nd</w:t>
      </w:r>
      <w:r w:rsidRPr="00B0204C">
        <w:rPr>
          <w:rFonts w:ascii="Times New Roman" w:hAnsi="Times New Roman" w:cs="Times New Roman"/>
          <w:sz w:val="24"/>
          <w:szCs w:val="24"/>
        </w:rPr>
        <w:t xml:space="preserve"> Ed. Harlow:</w:t>
      </w:r>
      <w:r>
        <w:rPr>
          <w:rFonts w:ascii="Times New Roman" w:hAnsi="Times New Roman" w:cs="Times New Roman"/>
          <w:sz w:val="24"/>
          <w:szCs w:val="24"/>
        </w:rPr>
        <w:t xml:space="preserve"> </w:t>
      </w:r>
      <w:r w:rsidRPr="00B0204C">
        <w:rPr>
          <w:rFonts w:ascii="Times New Roman" w:hAnsi="Times New Roman" w:cs="Times New Roman"/>
          <w:sz w:val="24"/>
          <w:szCs w:val="24"/>
        </w:rPr>
        <w:t xml:space="preserve">Pearson Education Limited. </w:t>
      </w:r>
    </w:p>
    <w:p w14:paraId="2699EFBA"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Robson, K. (2018) </w:t>
      </w:r>
      <w:r w:rsidRPr="00B0204C">
        <w:rPr>
          <w:rFonts w:ascii="Times New Roman" w:hAnsi="Times New Roman" w:cs="Times New Roman"/>
          <w:i/>
          <w:iCs/>
          <w:sz w:val="24"/>
          <w:szCs w:val="24"/>
        </w:rPr>
        <w:t xml:space="preserve">Why won’t Canada collect data on race and student success? </w:t>
      </w:r>
      <w:r w:rsidRPr="00B0204C">
        <w:rPr>
          <w:rFonts w:ascii="Times New Roman" w:hAnsi="Times New Roman" w:cs="Times New Roman"/>
          <w:sz w:val="24"/>
          <w:szCs w:val="24"/>
        </w:rPr>
        <w:t xml:space="preserve">Available at: </w:t>
      </w:r>
      <w:hyperlink r:id="rId44" w:history="1">
        <w:r w:rsidRPr="00B0204C">
          <w:rPr>
            <w:rStyle w:val="Hyperlink"/>
            <w:rFonts w:ascii="Times New Roman" w:hAnsi="Times New Roman" w:cs="Times New Roman"/>
            <w:color w:val="auto"/>
            <w:sz w:val="24"/>
            <w:szCs w:val="24"/>
            <w:u w:val="none"/>
          </w:rPr>
          <w:t>http://theconversation.com/why-wont-canada-collect-data-on-race-and-student-success-106689</w:t>
        </w:r>
      </w:hyperlink>
      <w:r w:rsidRPr="00B0204C">
        <w:rPr>
          <w:rFonts w:ascii="Times New Roman" w:hAnsi="Times New Roman" w:cs="Times New Roman"/>
          <w:sz w:val="24"/>
          <w:szCs w:val="24"/>
        </w:rPr>
        <w:t xml:space="preserve"> (Accessed: 15</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7A8E7ADF"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Ryan, F., Coughlan, M. and Cronin, P. (2009) ‘Interviewing in qualitative research: The one-to-one interview’, </w:t>
      </w:r>
      <w:r w:rsidRPr="00B0204C">
        <w:rPr>
          <w:rFonts w:ascii="Times New Roman" w:hAnsi="Times New Roman" w:cs="Times New Roman"/>
          <w:i/>
          <w:iCs/>
          <w:sz w:val="24"/>
          <w:szCs w:val="24"/>
        </w:rPr>
        <w:t xml:space="preserve">International Journal of Therapy and Rehabilitation, </w:t>
      </w:r>
      <w:r w:rsidRPr="00B0204C">
        <w:rPr>
          <w:rFonts w:ascii="Times New Roman" w:hAnsi="Times New Roman" w:cs="Times New Roman"/>
          <w:sz w:val="24"/>
          <w:szCs w:val="24"/>
        </w:rPr>
        <w:t xml:space="preserve">16(6), pp.309- 314. </w:t>
      </w:r>
    </w:p>
    <w:p w14:paraId="470CC814"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Sargeant, J. and Harcourt, D. (2012) </w:t>
      </w:r>
      <w:r w:rsidRPr="00B0204C">
        <w:rPr>
          <w:rFonts w:ascii="Times New Roman" w:hAnsi="Times New Roman" w:cs="Times New Roman"/>
          <w:i/>
          <w:iCs/>
          <w:sz w:val="24"/>
          <w:szCs w:val="24"/>
        </w:rPr>
        <w:t xml:space="preserve">Doing Ethical Research with Children. </w:t>
      </w:r>
      <w:r w:rsidRPr="00B0204C">
        <w:rPr>
          <w:rFonts w:ascii="Times New Roman" w:hAnsi="Times New Roman" w:cs="Times New Roman"/>
          <w:sz w:val="24"/>
          <w:szCs w:val="24"/>
        </w:rPr>
        <w:t xml:space="preserve">Berkshire: Open University Press. </w:t>
      </w:r>
    </w:p>
    <w:p w14:paraId="506485E6"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Scottish Government (date unknown) </w:t>
      </w:r>
      <w:r w:rsidRPr="00B0204C">
        <w:rPr>
          <w:rFonts w:ascii="Times New Roman" w:hAnsi="Times New Roman" w:cs="Times New Roman"/>
          <w:i/>
          <w:iCs/>
          <w:sz w:val="24"/>
          <w:szCs w:val="24"/>
        </w:rPr>
        <w:t xml:space="preserve">curriculum for excellence: literacy and English principles and practice. </w:t>
      </w:r>
      <w:r w:rsidRPr="00B0204C">
        <w:rPr>
          <w:rFonts w:ascii="Times New Roman" w:hAnsi="Times New Roman" w:cs="Times New Roman"/>
          <w:sz w:val="24"/>
          <w:szCs w:val="24"/>
        </w:rPr>
        <w:t xml:space="preserve">Available at: </w:t>
      </w:r>
      <w:hyperlink r:id="rId45" w:history="1">
        <w:r w:rsidRPr="00B0204C">
          <w:rPr>
            <w:rStyle w:val="Hyperlink"/>
            <w:rFonts w:ascii="Times New Roman" w:hAnsi="Times New Roman" w:cs="Times New Roman"/>
            <w:color w:val="auto"/>
            <w:sz w:val="24"/>
            <w:szCs w:val="24"/>
            <w:u w:val="none"/>
          </w:rPr>
          <w:t>https://education.gov.scot/Documents/literacy-english-pp.pdf</w:t>
        </w:r>
      </w:hyperlink>
      <w:r w:rsidRPr="00B0204C">
        <w:rPr>
          <w:rStyle w:val="Hyperlink"/>
          <w:rFonts w:ascii="Times New Roman" w:hAnsi="Times New Roman" w:cs="Times New Roman"/>
          <w:color w:val="auto"/>
          <w:sz w:val="24"/>
          <w:szCs w:val="24"/>
          <w:u w:val="none"/>
        </w:rPr>
        <w:t xml:space="preserve"> (Accessed: 13</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3B71B234"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Style w:val="Hyperlink"/>
          <w:rFonts w:ascii="Times New Roman" w:hAnsi="Times New Roman" w:cs="Times New Roman"/>
          <w:color w:val="auto"/>
          <w:sz w:val="24"/>
          <w:szCs w:val="24"/>
          <w:u w:val="none"/>
        </w:rPr>
        <w:lastRenderedPageBreak/>
        <w:t xml:space="preserve">Sharp et al (2015) </w:t>
      </w:r>
      <w:r w:rsidRPr="00B0204C">
        <w:rPr>
          <w:rStyle w:val="Hyperlink"/>
          <w:rFonts w:ascii="Times New Roman" w:hAnsi="Times New Roman" w:cs="Times New Roman"/>
          <w:i/>
          <w:iCs/>
          <w:color w:val="auto"/>
          <w:sz w:val="24"/>
          <w:szCs w:val="24"/>
          <w:u w:val="none"/>
        </w:rPr>
        <w:t xml:space="preserve">Supporting the attainment of disadvantaged pupils. </w:t>
      </w:r>
      <w:r w:rsidRPr="00B0204C">
        <w:rPr>
          <w:rStyle w:val="Hyperlink"/>
          <w:rFonts w:ascii="Times New Roman" w:hAnsi="Times New Roman" w:cs="Times New Roman"/>
          <w:color w:val="auto"/>
          <w:sz w:val="24"/>
          <w:szCs w:val="24"/>
          <w:u w:val="none"/>
        </w:rPr>
        <w:t>Available at: http://www.gov.uk/government/publications (Accessed: 7</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March 2020). </w:t>
      </w:r>
    </w:p>
    <w:p w14:paraId="13CE5314"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Sharples, J., Webster, R. and Blatchford, P. (2015) </w:t>
      </w:r>
      <w:r w:rsidRPr="00B0204C">
        <w:rPr>
          <w:rFonts w:ascii="Times New Roman" w:hAnsi="Times New Roman" w:cs="Times New Roman"/>
          <w:i/>
          <w:iCs/>
          <w:sz w:val="24"/>
          <w:szCs w:val="24"/>
        </w:rPr>
        <w:t xml:space="preserve">Making Best Use of Teaching Assistants Guidance Report- March 2015. </w:t>
      </w:r>
      <w:r w:rsidRPr="00B0204C">
        <w:rPr>
          <w:rFonts w:ascii="Times New Roman" w:hAnsi="Times New Roman" w:cs="Times New Roman"/>
          <w:sz w:val="24"/>
          <w:szCs w:val="24"/>
        </w:rPr>
        <w:t xml:space="preserve">Available: </w:t>
      </w:r>
      <w:hyperlink r:id="rId46" w:history="1">
        <w:r w:rsidRPr="00B0204C">
          <w:rPr>
            <w:rStyle w:val="Hyperlink"/>
            <w:rFonts w:ascii="Times New Roman" w:hAnsi="Times New Roman" w:cs="Times New Roman"/>
            <w:color w:val="auto"/>
            <w:sz w:val="24"/>
            <w:szCs w:val="24"/>
            <w:u w:val="none"/>
          </w:rPr>
          <w:t>http://maximisingtas.co.uk/assets/content/ta-guidance-reportprint-1.pdf</w:t>
        </w:r>
      </w:hyperlink>
      <w:r w:rsidRPr="00B0204C">
        <w:rPr>
          <w:rStyle w:val="Hyperlink"/>
          <w:rFonts w:ascii="Times New Roman" w:hAnsi="Times New Roman" w:cs="Times New Roman"/>
          <w:color w:val="auto"/>
          <w:sz w:val="24"/>
          <w:szCs w:val="24"/>
          <w:u w:val="none"/>
        </w:rPr>
        <w:t xml:space="preserve"> (Accessed: 7</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March 2020). </w:t>
      </w:r>
    </w:p>
    <w:p w14:paraId="6D55E61A"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Simmons, A.E. (2018) </w:t>
      </w:r>
      <w:r w:rsidRPr="00B0204C">
        <w:rPr>
          <w:rFonts w:ascii="Times New Roman" w:hAnsi="Times New Roman" w:cs="Times New Roman"/>
          <w:i/>
          <w:iCs/>
          <w:sz w:val="24"/>
          <w:szCs w:val="24"/>
        </w:rPr>
        <w:t xml:space="preserve">The Disadvantages of a Small Sample Size. </w:t>
      </w:r>
      <w:r w:rsidRPr="00B0204C">
        <w:rPr>
          <w:rFonts w:ascii="Times New Roman" w:hAnsi="Times New Roman" w:cs="Times New Roman"/>
          <w:sz w:val="24"/>
          <w:szCs w:val="24"/>
        </w:rPr>
        <w:t xml:space="preserve">Available at:  </w:t>
      </w:r>
      <w:hyperlink r:id="rId47" w:history="1">
        <w:r w:rsidRPr="00B0204C">
          <w:rPr>
            <w:rStyle w:val="Hyperlink"/>
            <w:rFonts w:ascii="Times New Roman" w:hAnsi="Times New Roman" w:cs="Times New Roman"/>
            <w:color w:val="auto"/>
            <w:sz w:val="24"/>
            <w:szCs w:val="24"/>
            <w:u w:val="none"/>
          </w:rPr>
          <w:t>https://sciencing.com/three-ways-for-scientists-to-communicate-their-results-of-scientific-research-12758603.html</w:t>
        </w:r>
      </w:hyperlink>
      <w:r w:rsidRPr="00B0204C">
        <w:rPr>
          <w:rStyle w:val="Hyperlink"/>
          <w:rFonts w:ascii="Times New Roman" w:hAnsi="Times New Roman" w:cs="Times New Roman"/>
          <w:color w:val="auto"/>
          <w:sz w:val="24"/>
          <w:szCs w:val="24"/>
          <w:u w:val="none"/>
        </w:rPr>
        <w:t xml:space="preserve"> (Accessed: 16</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13696A5C"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Social Metrics Commission (SMC) (2019) </w:t>
      </w:r>
      <w:r w:rsidRPr="00B0204C">
        <w:rPr>
          <w:rFonts w:ascii="Times New Roman" w:hAnsi="Times New Roman" w:cs="Times New Roman"/>
          <w:i/>
          <w:iCs/>
          <w:sz w:val="24"/>
          <w:szCs w:val="24"/>
        </w:rPr>
        <w:t xml:space="preserve">Measuring Poverty 2019. </w:t>
      </w:r>
      <w:r w:rsidRPr="00B0204C">
        <w:rPr>
          <w:rFonts w:ascii="Times New Roman" w:hAnsi="Times New Roman" w:cs="Times New Roman"/>
          <w:sz w:val="24"/>
          <w:szCs w:val="24"/>
        </w:rPr>
        <w:t>Available at: socialmetricscommission.org.uk (Accessed: 2</w:t>
      </w:r>
      <w:r w:rsidRPr="00B0204C">
        <w:rPr>
          <w:rFonts w:ascii="Times New Roman" w:hAnsi="Times New Roman" w:cs="Times New Roman"/>
          <w:sz w:val="24"/>
          <w:szCs w:val="24"/>
          <w:vertAlign w:val="superscript"/>
        </w:rPr>
        <w:t>nd</w:t>
      </w:r>
      <w:r w:rsidRPr="00B0204C">
        <w:rPr>
          <w:rFonts w:ascii="Times New Roman" w:hAnsi="Times New Roman" w:cs="Times New Roman"/>
          <w:sz w:val="24"/>
          <w:szCs w:val="24"/>
        </w:rPr>
        <w:t xml:space="preserve"> March 2020). </w:t>
      </w:r>
    </w:p>
    <w:p w14:paraId="4E220916"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StatsWales (2019) </w:t>
      </w:r>
      <w:r w:rsidRPr="00B0204C">
        <w:rPr>
          <w:rFonts w:ascii="Times New Roman" w:hAnsi="Times New Roman" w:cs="Times New Roman"/>
          <w:i/>
          <w:iCs/>
          <w:sz w:val="24"/>
          <w:szCs w:val="24"/>
        </w:rPr>
        <w:t xml:space="preserve">Key Stage 4 core indicators by Free School Meals entitlement and gender. </w:t>
      </w:r>
      <w:r w:rsidRPr="00B0204C">
        <w:rPr>
          <w:rFonts w:ascii="Times New Roman" w:hAnsi="Times New Roman" w:cs="Times New Roman"/>
          <w:sz w:val="24"/>
          <w:szCs w:val="24"/>
        </w:rPr>
        <w:t>Available at:</w:t>
      </w:r>
      <w:hyperlink r:id="rId48" w:history="1">
        <w:r w:rsidRPr="00B0204C">
          <w:rPr>
            <w:rStyle w:val="Hyperlink"/>
            <w:rFonts w:ascii="Times New Roman" w:hAnsi="Times New Roman" w:cs="Times New Roman"/>
            <w:color w:val="auto"/>
            <w:sz w:val="24"/>
            <w:szCs w:val="24"/>
            <w:u w:val="none"/>
          </w:rPr>
          <w:t>https://statswales.gov.wales/Catalogue/Education-and-Skills/Schools-and-Teachers/Examinations-and-Assessments/Key-Stage-4/ks4coreindicators-by-freeschoolmealentitlement-gender</w:t>
        </w:r>
      </w:hyperlink>
      <w:r w:rsidRPr="00B0204C">
        <w:rPr>
          <w:rStyle w:val="Hyperlink"/>
          <w:rFonts w:ascii="Times New Roman" w:hAnsi="Times New Roman" w:cs="Times New Roman"/>
          <w:color w:val="auto"/>
          <w:sz w:val="24"/>
          <w:szCs w:val="24"/>
          <w:u w:val="none"/>
        </w:rPr>
        <w:t xml:space="preserve"> (Accessed: 20</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0AC37DA4"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StatsWales (2019) </w:t>
      </w:r>
      <w:r w:rsidRPr="00B0204C">
        <w:rPr>
          <w:rFonts w:ascii="Times New Roman" w:hAnsi="Times New Roman" w:cs="Times New Roman"/>
          <w:i/>
          <w:iCs/>
          <w:sz w:val="24"/>
          <w:szCs w:val="24"/>
        </w:rPr>
        <w:t xml:space="preserve">Results by Free School Meal entitlement and gender. </w:t>
      </w:r>
      <w:r w:rsidRPr="00B0204C">
        <w:rPr>
          <w:rFonts w:ascii="Times New Roman" w:hAnsi="Times New Roman" w:cs="Times New Roman"/>
          <w:sz w:val="24"/>
          <w:szCs w:val="24"/>
        </w:rPr>
        <w:t>Available at:</w:t>
      </w:r>
      <w:hyperlink r:id="rId49" w:history="1">
        <w:r w:rsidRPr="00B0204C">
          <w:rPr>
            <w:rFonts w:ascii="Times New Roman" w:hAnsi="Times New Roman" w:cs="Times New Roman"/>
            <w:sz w:val="24"/>
            <w:szCs w:val="24"/>
          </w:rPr>
          <w:t xml:space="preserve"> </w:t>
        </w:r>
        <w:hyperlink r:id="rId50" w:history="1">
          <w:r w:rsidRPr="00B0204C">
            <w:rPr>
              <w:rStyle w:val="Hyperlink"/>
              <w:rFonts w:ascii="Times New Roman" w:hAnsi="Times New Roman" w:cs="Times New Roman"/>
              <w:color w:val="auto"/>
              <w:sz w:val="24"/>
              <w:szCs w:val="24"/>
              <w:u w:val="none"/>
            </w:rPr>
            <w:t>https://statswales.gov.wales/Catalogue/Education-and-Skills/Schools-and-Teachers/Examinations-and-Assessments/Key-Stage-2/results-by-freeschoolmealentitlement-gender</w:t>
          </w:r>
        </w:hyperlink>
      </w:hyperlink>
      <w:r w:rsidRPr="00B0204C">
        <w:rPr>
          <w:rStyle w:val="Hyperlink"/>
          <w:rFonts w:ascii="Times New Roman" w:hAnsi="Times New Roman" w:cs="Times New Roman"/>
          <w:color w:val="auto"/>
          <w:sz w:val="24"/>
          <w:szCs w:val="24"/>
          <w:u w:val="none"/>
        </w:rPr>
        <w:t xml:space="preserve"> (Accessed: 20</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08B7BE98"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proofErr w:type="spellStart"/>
      <w:r w:rsidRPr="00B0204C">
        <w:rPr>
          <w:rFonts w:ascii="Times New Roman" w:hAnsi="Times New Roman" w:cs="Times New Roman"/>
          <w:sz w:val="24"/>
          <w:szCs w:val="24"/>
        </w:rPr>
        <w:t>Steber</w:t>
      </w:r>
      <w:proofErr w:type="spellEnd"/>
      <w:r w:rsidRPr="00B0204C">
        <w:rPr>
          <w:rFonts w:ascii="Times New Roman" w:hAnsi="Times New Roman" w:cs="Times New Roman"/>
          <w:sz w:val="24"/>
          <w:szCs w:val="24"/>
        </w:rPr>
        <w:t xml:space="preserve">, C. (2017) </w:t>
      </w:r>
      <w:r w:rsidRPr="00B0204C">
        <w:rPr>
          <w:rStyle w:val="hscoswrapper"/>
          <w:rFonts w:ascii="Times New Roman" w:hAnsi="Times New Roman" w:cs="Times New Roman"/>
          <w:sz w:val="24"/>
          <w:szCs w:val="24"/>
        </w:rPr>
        <w:t xml:space="preserve">Observational Research: Data Collection Advantages and Disadvantages. Available at: </w:t>
      </w:r>
      <w:r w:rsidRPr="00B0204C">
        <w:rPr>
          <w:rFonts w:ascii="Times New Roman" w:hAnsi="Times New Roman" w:cs="Times New Roman"/>
          <w:sz w:val="24"/>
          <w:szCs w:val="24"/>
        </w:rPr>
        <w:t xml:space="preserve"> </w:t>
      </w:r>
      <w:hyperlink r:id="rId51" w:history="1">
        <w:r w:rsidRPr="00B0204C">
          <w:rPr>
            <w:rStyle w:val="Hyperlink"/>
            <w:rFonts w:ascii="Times New Roman" w:hAnsi="Times New Roman" w:cs="Times New Roman"/>
            <w:color w:val="auto"/>
            <w:sz w:val="24"/>
            <w:szCs w:val="24"/>
            <w:u w:val="none"/>
          </w:rPr>
          <w:t>https://www.cfrinc.net/cfrblog/observational-research-advantages-and-disadvantages</w:t>
        </w:r>
      </w:hyperlink>
      <w:r w:rsidRPr="00B0204C">
        <w:rPr>
          <w:rStyle w:val="Hyperlink"/>
          <w:rFonts w:ascii="Times New Roman" w:hAnsi="Times New Roman" w:cs="Times New Roman"/>
          <w:color w:val="auto"/>
          <w:sz w:val="24"/>
          <w:szCs w:val="24"/>
          <w:u w:val="none"/>
        </w:rPr>
        <w:t xml:space="preserve"> (Accessed: 12</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0C1781AC" w14:textId="77777777" w:rsidR="0034688B" w:rsidRPr="00B0204C" w:rsidRDefault="0034688B" w:rsidP="00F91A35">
      <w:pPr>
        <w:spacing w:line="360" w:lineRule="auto"/>
        <w:jc w:val="both"/>
        <w:rPr>
          <w:rFonts w:ascii="Times New Roman" w:eastAsia="Arial" w:hAnsi="Times New Roman" w:cs="Times New Roman"/>
          <w:sz w:val="24"/>
          <w:szCs w:val="24"/>
        </w:rPr>
      </w:pPr>
      <w:r w:rsidRPr="00B0204C">
        <w:rPr>
          <w:rFonts w:ascii="Times New Roman" w:eastAsia="Arial" w:hAnsi="Times New Roman" w:cs="Times New Roman"/>
          <w:sz w:val="24"/>
          <w:szCs w:val="24"/>
          <w:highlight w:val="white"/>
        </w:rPr>
        <w:t xml:space="preserve">Taylor, C. (2017) ‘The Reliability of Free School Meal Eligibility as a Measure of Socio-Economic Disadvantage: Evidence from the Millennium Cohort Study in Wales’, </w:t>
      </w:r>
      <w:r w:rsidRPr="00B0204C">
        <w:rPr>
          <w:rFonts w:ascii="Times New Roman" w:eastAsia="Arial" w:hAnsi="Times New Roman" w:cs="Times New Roman"/>
          <w:i/>
          <w:sz w:val="24"/>
          <w:szCs w:val="24"/>
          <w:highlight w:val="white"/>
        </w:rPr>
        <w:t>British Journal of Educational Studies</w:t>
      </w:r>
      <w:r w:rsidRPr="00B0204C">
        <w:rPr>
          <w:rFonts w:ascii="Times New Roman" w:eastAsia="Arial" w:hAnsi="Times New Roman" w:cs="Times New Roman"/>
          <w:sz w:val="24"/>
          <w:szCs w:val="24"/>
          <w:highlight w:val="white"/>
        </w:rPr>
        <w:t xml:space="preserve">, 66(1), pp. 29-51. DOI: </w:t>
      </w:r>
      <w:hyperlink r:id="rId52">
        <w:r w:rsidRPr="00B0204C">
          <w:rPr>
            <w:rFonts w:ascii="Times New Roman" w:eastAsia="Arial" w:hAnsi="Times New Roman" w:cs="Times New Roman"/>
            <w:sz w:val="24"/>
            <w:szCs w:val="24"/>
            <w:highlight w:val="white"/>
          </w:rPr>
          <w:t>10.1080/00071005.2017.1330464</w:t>
        </w:r>
      </w:hyperlink>
    </w:p>
    <w:p w14:paraId="7CD65CA7"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UNICEF (1989) </w:t>
      </w:r>
      <w:r w:rsidRPr="00B0204C">
        <w:rPr>
          <w:rFonts w:ascii="Times New Roman" w:hAnsi="Times New Roman" w:cs="Times New Roman"/>
          <w:i/>
          <w:sz w:val="24"/>
          <w:szCs w:val="24"/>
        </w:rPr>
        <w:t xml:space="preserve">A summary of the UN Conventions on the Rights of the Child. </w:t>
      </w:r>
      <w:r w:rsidRPr="00B0204C">
        <w:rPr>
          <w:rFonts w:ascii="Times New Roman" w:hAnsi="Times New Roman" w:cs="Times New Roman"/>
          <w:sz w:val="24"/>
          <w:szCs w:val="24"/>
        </w:rPr>
        <w:t>Available at: http://www.unicef.org.uk/crc/op (Accessed: 11</w:t>
      </w:r>
      <w:r w:rsidRPr="00B0204C">
        <w:rPr>
          <w:rFonts w:ascii="Times New Roman" w:hAnsi="Times New Roman" w:cs="Times New Roman"/>
          <w:sz w:val="24"/>
          <w:szCs w:val="24"/>
          <w:vertAlign w:val="superscript"/>
        </w:rPr>
        <w:t xml:space="preserve">th </w:t>
      </w:r>
      <w:r w:rsidRPr="00B0204C">
        <w:rPr>
          <w:rFonts w:ascii="Times New Roman" w:hAnsi="Times New Roman" w:cs="Times New Roman"/>
          <w:sz w:val="24"/>
          <w:szCs w:val="24"/>
        </w:rPr>
        <w:t xml:space="preserve">February 2020). </w:t>
      </w:r>
    </w:p>
    <w:p w14:paraId="46AD6336"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University of Wales Trinity Saint David (UWTSD) (2019) PISA: Wales Improves in Global Education Tests. Available at:  </w:t>
      </w:r>
      <w:hyperlink r:id="rId53" w:history="1">
        <w:r w:rsidRPr="00B0204C">
          <w:rPr>
            <w:rStyle w:val="Hyperlink"/>
            <w:rFonts w:ascii="Times New Roman" w:hAnsi="Times New Roman" w:cs="Times New Roman"/>
            <w:color w:val="auto"/>
            <w:sz w:val="24"/>
            <w:szCs w:val="24"/>
            <w:u w:val="none"/>
          </w:rPr>
          <w:t>https://www.uwtsd.ac.uk/news/press-releases/press-2019/pisa-wales-improves-in-global-education-tests.html</w:t>
        </w:r>
      </w:hyperlink>
      <w:r w:rsidRPr="00B0204C">
        <w:rPr>
          <w:rStyle w:val="Hyperlink"/>
          <w:rFonts w:ascii="Times New Roman" w:hAnsi="Times New Roman" w:cs="Times New Roman"/>
          <w:color w:val="auto"/>
          <w:sz w:val="24"/>
          <w:szCs w:val="24"/>
          <w:u w:val="none"/>
        </w:rPr>
        <w:t xml:space="preserve"> (Accessed: 20</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February 2020). </w:t>
      </w:r>
    </w:p>
    <w:p w14:paraId="04C3E1DE" w14:textId="77777777" w:rsidR="0034688B" w:rsidRPr="00B0204C" w:rsidRDefault="0034688B" w:rsidP="00F91A35">
      <w:pPr>
        <w:spacing w:line="360" w:lineRule="auto"/>
        <w:jc w:val="both"/>
        <w:rPr>
          <w:rFonts w:ascii="Times New Roman" w:hAnsi="Times New Roman" w:cs="Times New Roman"/>
          <w:sz w:val="24"/>
          <w:szCs w:val="24"/>
        </w:rPr>
      </w:pPr>
      <w:proofErr w:type="spellStart"/>
      <w:r w:rsidRPr="00B0204C">
        <w:rPr>
          <w:rFonts w:ascii="Times New Roman" w:hAnsi="Times New Roman" w:cs="Times New Roman"/>
          <w:sz w:val="24"/>
          <w:szCs w:val="24"/>
        </w:rPr>
        <w:lastRenderedPageBreak/>
        <w:t>Wamba</w:t>
      </w:r>
      <w:proofErr w:type="spellEnd"/>
      <w:r w:rsidRPr="00B0204C">
        <w:rPr>
          <w:rFonts w:ascii="Times New Roman" w:hAnsi="Times New Roman" w:cs="Times New Roman"/>
          <w:sz w:val="24"/>
          <w:szCs w:val="24"/>
        </w:rPr>
        <w:t xml:space="preserve">, N.G. (2010) ‘Poverty and Literacy: An Introduction’, </w:t>
      </w:r>
      <w:r w:rsidRPr="00B0204C">
        <w:rPr>
          <w:rFonts w:ascii="Times New Roman" w:hAnsi="Times New Roman" w:cs="Times New Roman"/>
          <w:i/>
          <w:iCs/>
          <w:sz w:val="24"/>
          <w:szCs w:val="24"/>
        </w:rPr>
        <w:t xml:space="preserve">Reading and Writing Quarterly, </w:t>
      </w:r>
      <w:r w:rsidRPr="00B0204C">
        <w:rPr>
          <w:rFonts w:ascii="Times New Roman" w:hAnsi="Times New Roman" w:cs="Times New Roman"/>
          <w:sz w:val="24"/>
          <w:szCs w:val="24"/>
        </w:rPr>
        <w:t xml:space="preserve">26(?), pp.189-194. </w:t>
      </w:r>
      <w:hyperlink r:id="rId54" w:history="1">
        <w:r w:rsidRPr="00B0204C">
          <w:rPr>
            <w:rStyle w:val="Hyperlink"/>
            <w:rFonts w:ascii="Times New Roman" w:hAnsi="Times New Roman" w:cs="Times New Roman"/>
            <w:color w:val="auto"/>
            <w:sz w:val="24"/>
            <w:szCs w:val="24"/>
            <w:u w:val="none"/>
          </w:rPr>
          <w:t>https://doi.org/10.1080/10573561003769533</w:t>
        </w:r>
      </w:hyperlink>
    </w:p>
    <w:p w14:paraId="69BCAD8E"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Webster, R., Blatchford, P. and Russell, A. (2013) ‘Challenging and changing how schools use teaching assistants: findings from the Effective Deployment of Teaching Assistants project’, </w:t>
      </w:r>
      <w:r w:rsidRPr="00B0204C">
        <w:rPr>
          <w:rFonts w:ascii="Times New Roman" w:hAnsi="Times New Roman" w:cs="Times New Roman"/>
          <w:i/>
          <w:iCs/>
          <w:sz w:val="24"/>
          <w:szCs w:val="24"/>
        </w:rPr>
        <w:t>School Leadership &amp; Management: Formerly School Organisation</w:t>
      </w:r>
      <w:r w:rsidRPr="00B0204C">
        <w:rPr>
          <w:rFonts w:ascii="Times New Roman" w:hAnsi="Times New Roman" w:cs="Times New Roman"/>
          <w:sz w:val="24"/>
          <w:szCs w:val="24"/>
        </w:rPr>
        <w:t xml:space="preserve">, 33(1), pp.78-96. </w:t>
      </w:r>
      <w:hyperlink r:id="rId55" w:history="1">
        <w:r w:rsidRPr="00B0204C">
          <w:rPr>
            <w:rStyle w:val="Hyperlink"/>
            <w:rFonts w:ascii="Times New Roman" w:hAnsi="Times New Roman" w:cs="Times New Roman"/>
            <w:color w:val="auto"/>
            <w:sz w:val="24"/>
            <w:szCs w:val="24"/>
            <w:u w:val="none"/>
          </w:rPr>
          <w:t>http://dx.doi.org/10.1080/13632434.2012.724672</w:t>
        </w:r>
      </w:hyperlink>
    </w:p>
    <w:p w14:paraId="065B0B5D"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Fonts w:ascii="Times New Roman" w:hAnsi="Times New Roman" w:cs="Times New Roman"/>
          <w:sz w:val="24"/>
          <w:szCs w:val="24"/>
        </w:rPr>
        <w:t xml:space="preserve">Welsh Assembly Government (2008) </w:t>
      </w:r>
      <w:r w:rsidRPr="00B0204C">
        <w:rPr>
          <w:rFonts w:ascii="Times New Roman" w:hAnsi="Times New Roman" w:cs="Times New Roman"/>
          <w:i/>
          <w:iCs/>
          <w:sz w:val="24"/>
          <w:szCs w:val="24"/>
        </w:rPr>
        <w:t xml:space="preserve">School Effectiveness Framework. </w:t>
      </w:r>
      <w:r w:rsidRPr="00B0204C">
        <w:rPr>
          <w:rFonts w:ascii="Times New Roman" w:hAnsi="Times New Roman" w:cs="Times New Roman"/>
          <w:sz w:val="24"/>
          <w:szCs w:val="24"/>
        </w:rPr>
        <w:t xml:space="preserve">Available at: </w:t>
      </w:r>
      <w:hyperlink r:id="rId56" w:history="1">
        <w:r w:rsidRPr="00B0204C">
          <w:rPr>
            <w:rStyle w:val="Hyperlink"/>
            <w:rFonts w:ascii="Times New Roman" w:hAnsi="Times New Roman" w:cs="Times New Roman"/>
            <w:color w:val="auto"/>
            <w:sz w:val="24"/>
            <w:szCs w:val="24"/>
            <w:u w:val="none"/>
          </w:rPr>
          <w:t>https://dera.ioe.ac.uk/7732/7/1331_Redacted.pdf</w:t>
        </w:r>
      </w:hyperlink>
      <w:r w:rsidRPr="00B0204C">
        <w:rPr>
          <w:rStyle w:val="Hyperlink"/>
          <w:rFonts w:ascii="Times New Roman" w:hAnsi="Times New Roman" w:cs="Times New Roman"/>
          <w:color w:val="auto"/>
          <w:sz w:val="24"/>
          <w:szCs w:val="24"/>
          <w:u w:val="none"/>
        </w:rPr>
        <w:t xml:space="preserve"> (Accessed: 5</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March 2020). </w:t>
      </w:r>
    </w:p>
    <w:p w14:paraId="6DCF9C0A"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Welsh Government (2013) </w:t>
      </w:r>
      <w:r w:rsidRPr="00B0204C">
        <w:rPr>
          <w:rFonts w:ascii="Times New Roman" w:hAnsi="Times New Roman" w:cs="Times New Roman"/>
          <w:i/>
          <w:iCs/>
          <w:sz w:val="24"/>
          <w:szCs w:val="24"/>
        </w:rPr>
        <w:t xml:space="preserve">National Literacy and Numeracy Framework. </w:t>
      </w:r>
      <w:r w:rsidRPr="00B0204C">
        <w:rPr>
          <w:rFonts w:ascii="Times New Roman" w:hAnsi="Times New Roman" w:cs="Times New Roman"/>
          <w:sz w:val="24"/>
          <w:szCs w:val="24"/>
        </w:rPr>
        <w:t xml:space="preserve">Available at: </w:t>
      </w:r>
      <w:hyperlink r:id="rId57" w:history="1">
        <w:r w:rsidRPr="00B0204C">
          <w:rPr>
            <w:rStyle w:val="Hyperlink"/>
            <w:rFonts w:ascii="Times New Roman" w:hAnsi="Times New Roman" w:cs="Times New Roman"/>
            <w:color w:val="auto"/>
            <w:sz w:val="24"/>
            <w:szCs w:val="24"/>
            <w:u w:val="none"/>
          </w:rPr>
          <w:t>https://hwb.gov.wales/storage/64812b0e-3d20-4d10-94e8-68221e47a38d/to-support-schools-in-introducing-the-national-literacy-and-numeracy-framework.pdf</w:t>
        </w:r>
      </w:hyperlink>
      <w:r w:rsidRPr="00B0204C">
        <w:rPr>
          <w:rFonts w:ascii="Times New Roman" w:hAnsi="Times New Roman" w:cs="Times New Roman"/>
          <w:sz w:val="24"/>
          <w:szCs w:val="24"/>
        </w:rPr>
        <w:t xml:space="preserve"> (Accessed: 20</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50A220BF" w14:textId="77777777" w:rsidR="0034688B" w:rsidRPr="00B0204C" w:rsidRDefault="0034688B" w:rsidP="00F91A35">
      <w:pPr>
        <w:spacing w:line="360" w:lineRule="auto"/>
        <w:jc w:val="both"/>
        <w:rPr>
          <w:rStyle w:val="Hyperlink"/>
          <w:rFonts w:ascii="Times New Roman" w:hAnsi="Times New Roman" w:cs="Times New Roman"/>
          <w:color w:val="auto"/>
          <w:sz w:val="24"/>
          <w:szCs w:val="24"/>
          <w:u w:val="none"/>
        </w:rPr>
      </w:pPr>
      <w:r w:rsidRPr="00B0204C">
        <w:rPr>
          <w:rStyle w:val="Hyperlink"/>
          <w:rFonts w:ascii="Times New Roman" w:hAnsi="Times New Roman" w:cs="Times New Roman"/>
          <w:color w:val="auto"/>
          <w:sz w:val="24"/>
          <w:szCs w:val="24"/>
          <w:u w:val="none"/>
        </w:rPr>
        <w:t xml:space="preserve">Welsh Government (2013) Pupil Deprivation Grant Short guidance for practitioners. Available at: </w:t>
      </w:r>
      <w:hyperlink r:id="rId58" w:history="1">
        <w:r w:rsidRPr="00B0204C">
          <w:rPr>
            <w:rStyle w:val="Hyperlink"/>
            <w:rFonts w:ascii="Times New Roman" w:hAnsi="Times New Roman" w:cs="Times New Roman"/>
            <w:color w:val="auto"/>
            <w:sz w:val="24"/>
            <w:szCs w:val="24"/>
            <w:u w:val="none"/>
          </w:rPr>
          <w:t>http://www.wales.gov.uk/educationandskills</w:t>
        </w:r>
      </w:hyperlink>
      <w:r w:rsidRPr="00B0204C">
        <w:rPr>
          <w:rStyle w:val="Hyperlink"/>
          <w:rFonts w:ascii="Times New Roman" w:hAnsi="Times New Roman" w:cs="Times New Roman"/>
          <w:color w:val="auto"/>
          <w:sz w:val="24"/>
          <w:szCs w:val="24"/>
          <w:u w:val="none"/>
        </w:rPr>
        <w:t xml:space="preserve"> (Accessed: 9</w:t>
      </w:r>
      <w:r w:rsidRPr="00B0204C">
        <w:rPr>
          <w:rStyle w:val="Hyperlink"/>
          <w:rFonts w:ascii="Times New Roman" w:hAnsi="Times New Roman" w:cs="Times New Roman"/>
          <w:color w:val="auto"/>
          <w:sz w:val="24"/>
          <w:szCs w:val="24"/>
          <w:u w:val="none"/>
          <w:vertAlign w:val="superscript"/>
        </w:rPr>
        <w:t>th</w:t>
      </w:r>
      <w:r w:rsidRPr="00B0204C">
        <w:rPr>
          <w:rStyle w:val="Hyperlink"/>
          <w:rFonts w:ascii="Times New Roman" w:hAnsi="Times New Roman" w:cs="Times New Roman"/>
          <w:color w:val="auto"/>
          <w:sz w:val="24"/>
          <w:szCs w:val="24"/>
          <w:u w:val="none"/>
        </w:rPr>
        <w:t xml:space="preserve"> March 2020). </w:t>
      </w:r>
    </w:p>
    <w:p w14:paraId="76CF15A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Welsh Government (2014) </w:t>
      </w:r>
      <w:r w:rsidRPr="00B0204C">
        <w:rPr>
          <w:rFonts w:ascii="Times New Roman" w:hAnsi="Times New Roman" w:cs="Times New Roman"/>
          <w:i/>
          <w:iCs/>
          <w:sz w:val="24"/>
          <w:szCs w:val="24"/>
        </w:rPr>
        <w:t xml:space="preserve">Rewriting the future Raising ambition and attainment in Welsh schools. </w:t>
      </w:r>
      <w:r w:rsidRPr="00B0204C">
        <w:rPr>
          <w:rFonts w:ascii="Times New Roman" w:hAnsi="Times New Roman" w:cs="Times New Roman"/>
          <w:sz w:val="24"/>
          <w:szCs w:val="24"/>
        </w:rPr>
        <w:t xml:space="preserve">Cardiff: Welsh Government. </w:t>
      </w:r>
    </w:p>
    <w:p w14:paraId="017D9DF4"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Welsh Government (2015) </w:t>
      </w:r>
      <w:r w:rsidRPr="00B0204C">
        <w:rPr>
          <w:rFonts w:ascii="Times New Roman" w:hAnsi="Times New Roman" w:cs="Times New Roman"/>
          <w:i/>
          <w:iCs/>
          <w:sz w:val="24"/>
          <w:szCs w:val="24"/>
        </w:rPr>
        <w:t>Pupil Deprivation Grant Essential Guidance.</w:t>
      </w:r>
      <w:r w:rsidRPr="00B0204C">
        <w:rPr>
          <w:rFonts w:ascii="Times New Roman" w:hAnsi="Times New Roman" w:cs="Times New Roman"/>
          <w:sz w:val="24"/>
          <w:szCs w:val="24"/>
        </w:rPr>
        <w:t xml:space="preserve"> Available at: </w:t>
      </w:r>
      <w:hyperlink r:id="rId59" w:history="1">
        <w:r w:rsidRPr="00B0204C">
          <w:rPr>
            <w:rStyle w:val="Hyperlink"/>
            <w:rFonts w:ascii="Times New Roman" w:hAnsi="Times New Roman" w:cs="Times New Roman"/>
            <w:color w:val="auto"/>
            <w:sz w:val="24"/>
            <w:szCs w:val="24"/>
            <w:u w:val="none"/>
          </w:rPr>
          <w:t>http://www.gov.wales/educationandskills</w:t>
        </w:r>
      </w:hyperlink>
      <w:r w:rsidRPr="00B0204C">
        <w:rPr>
          <w:rFonts w:ascii="Times New Roman" w:hAnsi="Times New Roman" w:cs="Times New Roman"/>
          <w:sz w:val="24"/>
          <w:szCs w:val="24"/>
        </w:rPr>
        <w:t xml:space="preserve"> (Accessed: 13</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4B2152D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Welsh Government (2017) </w:t>
      </w:r>
      <w:r w:rsidRPr="00B0204C">
        <w:rPr>
          <w:rFonts w:ascii="Times New Roman" w:hAnsi="Times New Roman" w:cs="Times New Roman"/>
          <w:i/>
          <w:iCs/>
          <w:sz w:val="24"/>
          <w:szCs w:val="24"/>
        </w:rPr>
        <w:t xml:space="preserve">Education in Wales: Our National Mission. </w:t>
      </w:r>
      <w:r w:rsidRPr="00B0204C">
        <w:rPr>
          <w:rFonts w:ascii="Times New Roman" w:hAnsi="Times New Roman" w:cs="Times New Roman"/>
          <w:sz w:val="24"/>
          <w:szCs w:val="24"/>
        </w:rPr>
        <w:t xml:space="preserve">Available at: </w:t>
      </w:r>
      <w:hyperlink r:id="rId60" w:history="1">
        <w:r w:rsidRPr="00ED550B">
          <w:rPr>
            <w:rStyle w:val="Hyperlink"/>
            <w:rFonts w:ascii="Times New Roman" w:hAnsi="Times New Roman" w:cs="Times New Roman"/>
            <w:sz w:val="24"/>
            <w:szCs w:val="24"/>
          </w:rPr>
          <w:t>https://gov.wales/sites/default/files/publications/2018-03/education-in-wales-our-national mission.pdf</w:t>
        </w:r>
      </w:hyperlink>
      <w:r w:rsidRPr="00B0204C">
        <w:rPr>
          <w:rFonts w:ascii="Times New Roman" w:hAnsi="Times New Roman" w:cs="Times New Roman"/>
          <w:sz w:val="24"/>
          <w:szCs w:val="24"/>
        </w:rPr>
        <w:t xml:space="preserve"> (Accessed: 5</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March 2020). </w:t>
      </w:r>
    </w:p>
    <w:p w14:paraId="5872BFBE"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Welsh Government (2017) </w:t>
      </w:r>
      <w:r w:rsidRPr="00B0204C">
        <w:rPr>
          <w:rFonts w:ascii="Times New Roman" w:hAnsi="Times New Roman" w:cs="Times New Roman"/>
          <w:i/>
          <w:iCs/>
          <w:sz w:val="24"/>
          <w:szCs w:val="24"/>
        </w:rPr>
        <w:t>Evaluation of Pupil Deprivation Grant</w:t>
      </w:r>
      <w:r w:rsidRPr="00B0204C">
        <w:rPr>
          <w:rFonts w:ascii="Times New Roman" w:hAnsi="Times New Roman" w:cs="Times New Roman"/>
          <w:sz w:val="24"/>
          <w:szCs w:val="24"/>
        </w:rPr>
        <w:t xml:space="preserve">. Available at: </w:t>
      </w:r>
      <w:hyperlink r:id="rId61" w:history="1">
        <w:r w:rsidRPr="00B0204C">
          <w:rPr>
            <w:rStyle w:val="Hyperlink"/>
            <w:rFonts w:ascii="Times New Roman" w:hAnsi="Times New Roman" w:cs="Times New Roman"/>
            <w:color w:val="auto"/>
            <w:sz w:val="24"/>
            <w:szCs w:val="24"/>
            <w:u w:val="none"/>
          </w:rPr>
          <w:t>https://dera.ioe.ac.uk/30847/1/171213-evaluation-pupil-deprivation-grant-final-en.pdf</w:t>
        </w:r>
      </w:hyperlink>
      <w:r w:rsidRPr="00B0204C">
        <w:rPr>
          <w:rFonts w:ascii="Times New Roman" w:hAnsi="Times New Roman" w:cs="Times New Roman"/>
          <w:sz w:val="24"/>
          <w:szCs w:val="24"/>
        </w:rPr>
        <w:t xml:space="preserve"> (Accessed: 15</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4532BA95"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Welsh Government (2019) </w:t>
      </w:r>
      <w:r w:rsidRPr="00B0204C">
        <w:rPr>
          <w:rFonts w:ascii="Times New Roman" w:hAnsi="Times New Roman" w:cs="Times New Roman"/>
          <w:i/>
          <w:iCs/>
          <w:sz w:val="24"/>
          <w:szCs w:val="24"/>
        </w:rPr>
        <w:t xml:space="preserve">Free School Meals in Wales: Information for schools. </w:t>
      </w:r>
      <w:r w:rsidRPr="00B0204C">
        <w:rPr>
          <w:rFonts w:ascii="Times New Roman" w:hAnsi="Times New Roman" w:cs="Times New Roman"/>
          <w:sz w:val="24"/>
          <w:szCs w:val="24"/>
        </w:rPr>
        <w:t xml:space="preserve">Available at: </w:t>
      </w:r>
      <w:hyperlink r:id="rId62" w:history="1">
        <w:r w:rsidRPr="00B0204C">
          <w:rPr>
            <w:rStyle w:val="Hyperlink"/>
            <w:rFonts w:ascii="Times New Roman" w:hAnsi="Times New Roman" w:cs="Times New Roman"/>
            <w:color w:val="auto"/>
            <w:sz w:val="24"/>
            <w:szCs w:val="24"/>
            <w:u w:val="none"/>
          </w:rPr>
          <w:t>https://gov.wales/sites/default/files/publications/2019-03/free-school-meals-in-wales-information-for-schools.pdf</w:t>
        </w:r>
      </w:hyperlink>
      <w:r w:rsidRPr="00B0204C">
        <w:rPr>
          <w:rFonts w:ascii="Times New Roman" w:hAnsi="Times New Roman" w:cs="Times New Roman"/>
          <w:sz w:val="24"/>
          <w:szCs w:val="24"/>
        </w:rPr>
        <w:t xml:space="preserve"> (Accessed: 10</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p w14:paraId="462CC8CF" w14:textId="77777777" w:rsidR="0034688B" w:rsidRDefault="0034688B" w:rsidP="00D7648E">
      <w:pPr>
        <w:spacing w:line="360" w:lineRule="auto"/>
        <w:jc w:val="both"/>
      </w:pPr>
      <w:r>
        <w:rPr>
          <w:rFonts w:ascii="Times New Roman" w:hAnsi="Times New Roman" w:cs="Times New Roman"/>
          <w:sz w:val="24"/>
          <w:szCs w:val="24"/>
        </w:rPr>
        <w:t xml:space="preserve">Welsh Government (2020) </w:t>
      </w:r>
      <w:r>
        <w:rPr>
          <w:rFonts w:ascii="Times New Roman" w:hAnsi="Times New Roman" w:cs="Times New Roman"/>
          <w:i/>
          <w:iCs/>
          <w:sz w:val="24"/>
          <w:szCs w:val="24"/>
        </w:rPr>
        <w:t xml:space="preserve">Area of Learning and Experience Language, Literacy and Communication. </w:t>
      </w:r>
      <w:r>
        <w:rPr>
          <w:rFonts w:ascii="Times New Roman" w:hAnsi="Times New Roman" w:cs="Times New Roman"/>
          <w:sz w:val="24"/>
          <w:szCs w:val="24"/>
        </w:rPr>
        <w:t xml:space="preserve">Available at: </w:t>
      </w:r>
      <w:hyperlink r:id="rId63" w:history="1">
        <w:r>
          <w:rPr>
            <w:rStyle w:val="Hyperlink"/>
          </w:rPr>
          <w:t>https://hwb.gov.wales/curriculum-for-wales/languages-literacy-and-communication/principles-of-progression/</w:t>
        </w:r>
      </w:hyperlink>
      <w:r>
        <w:t xml:space="preserve"> (Accessed: 15</w:t>
      </w:r>
      <w:r w:rsidRPr="00990340">
        <w:rPr>
          <w:vertAlign w:val="superscript"/>
        </w:rPr>
        <w:t>th</w:t>
      </w:r>
      <w:r>
        <w:t xml:space="preserve"> March 2020). </w:t>
      </w:r>
    </w:p>
    <w:p w14:paraId="3F208F81"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lastRenderedPageBreak/>
        <w:t xml:space="preserve">West, B. and </w:t>
      </w:r>
      <w:proofErr w:type="spellStart"/>
      <w:r w:rsidRPr="00B0204C">
        <w:rPr>
          <w:rFonts w:ascii="Times New Roman" w:hAnsi="Times New Roman" w:cs="Times New Roman"/>
          <w:sz w:val="24"/>
          <w:szCs w:val="24"/>
        </w:rPr>
        <w:t>Blom</w:t>
      </w:r>
      <w:proofErr w:type="spellEnd"/>
      <w:r w:rsidRPr="00B0204C">
        <w:rPr>
          <w:rFonts w:ascii="Times New Roman" w:hAnsi="Times New Roman" w:cs="Times New Roman"/>
          <w:sz w:val="24"/>
          <w:szCs w:val="24"/>
        </w:rPr>
        <w:t xml:space="preserve">, A.  (2017) ‘Explaining Interviewer Effects: A Research Synthesis’, </w:t>
      </w:r>
      <w:r w:rsidRPr="00B0204C">
        <w:rPr>
          <w:rFonts w:ascii="Times New Roman" w:hAnsi="Times New Roman" w:cs="Times New Roman"/>
          <w:i/>
          <w:iCs/>
          <w:sz w:val="24"/>
          <w:szCs w:val="24"/>
        </w:rPr>
        <w:t xml:space="preserve">Journal of Survey Statistics and Methodology, </w:t>
      </w:r>
      <w:r w:rsidRPr="00B0204C">
        <w:rPr>
          <w:rFonts w:ascii="Times New Roman" w:hAnsi="Times New Roman" w:cs="Times New Roman"/>
          <w:sz w:val="24"/>
          <w:szCs w:val="24"/>
        </w:rPr>
        <w:t xml:space="preserve">5(2), pp.175-211. </w:t>
      </w:r>
      <w:hyperlink r:id="rId64" w:history="1">
        <w:r w:rsidRPr="00B0204C">
          <w:rPr>
            <w:rStyle w:val="Hyperlink"/>
            <w:rFonts w:ascii="Times New Roman" w:hAnsi="Times New Roman" w:cs="Times New Roman"/>
            <w:color w:val="auto"/>
            <w:sz w:val="24"/>
            <w:szCs w:val="24"/>
            <w:u w:val="none"/>
            <w:bdr w:val="none" w:sz="0" w:space="0" w:color="auto" w:frame="1"/>
          </w:rPr>
          <w:t>https://doi.org/10.1093/jssam/smw024</w:t>
        </w:r>
      </w:hyperlink>
    </w:p>
    <w:p w14:paraId="5F2E2DB0" w14:textId="77777777" w:rsidR="0034688B" w:rsidRPr="00B0204C" w:rsidRDefault="0034688B" w:rsidP="00F91A35">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Whitten, C</w:t>
      </w:r>
      <w:r>
        <w:rPr>
          <w:rFonts w:ascii="Times New Roman" w:hAnsi="Times New Roman" w:cs="Times New Roman"/>
          <w:sz w:val="24"/>
          <w:szCs w:val="24"/>
        </w:rPr>
        <w:t>.</w:t>
      </w:r>
      <w:r w:rsidRPr="00B0204C">
        <w:rPr>
          <w:rFonts w:ascii="Times New Roman" w:hAnsi="Times New Roman" w:cs="Times New Roman"/>
          <w:sz w:val="24"/>
          <w:szCs w:val="24"/>
        </w:rPr>
        <w:t xml:space="preserve">, </w:t>
      </w:r>
      <w:proofErr w:type="spellStart"/>
      <w:r w:rsidRPr="00B0204C">
        <w:rPr>
          <w:rFonts w:ascii="Times New Roman" w:hAnsi="Times New Roman" w:cs="Times New Roman"/>
          <w:sz w:val="24"/>
          <w:szCs w:val="24"/>
        </w:rPr>
        <w:t>Labby</w:t>
      </w:r>
      <w:proofErr w:type="spellEnd"/>
      <w:r w:rsidRPr="00B0204C">
        <w:rPr>
          <w:rFonts w:ascii="Times New Roman" w:hAnsi="Times New Roman" w:cs="Times New Roman"/>
          <w:sz w:val="24"/>
          <w:szCs w:val="24"/>
        </w:rPr>
        <w:t xml:space="preserve">, S. and Sullivan, S. L. (2016) ‘The impact of Pleasure Reading on Academic Success’, </w:t>
      </w:r>
      <w:r w:rsidRPr="00B0204C">
        <w:rPr>
          <w:rFonts w:ascii="Times New Roman" w:hAnsi="Times New Roman" w:cs="Times New Roman"/>
          <w:i/>
          <w:iCs/>
          <w:sz w:val="24"/>
          <w:szCs w:val="24"/>
        </w:rPr>
        <w:t xml:space="preserve">The Journal of Multidisciplinary Graduate Research, </w:t>
      </w:r>
      <w:r w:rsidRPr="00B0204C">
        <w:rPr>
          <w:rFonts w:ascii="Times New Roman" w:hAnsi="Times New Roman" w:cs="Times New Roman"/>
          <w:sz w:val="24"/>
          <w:szCs w:val="24"/>
        </w:rPr>
        <w:t xml:space="preserve">2(4), pp.48-64. </w:t>
      </w:r>
    </w:p>
    <w:p w14:paraId="099BB360" w14:textId="77777777" w:rsidR="0034688B" w:rsidRDefault="0034688B" w:rsidP="00D7648E">
      <w:pPr>
        <w:spacing w:line="360" w:lineRule="auto"/>
        <w:jc w:val="both"/>
        <w:rPr>
          <w:rFonts w:ascii="Times New Roman" w:hAnsi="Times New Roman" w:cs="Times New Roman"/>
          <w:sz w:val="24"/>
          <w:szCs w:val="24"/>
        </w:rPr>
      </w:pPr>
      <w:r w:rsidRPr="00B0204C">
        <w:rPr>
          <w:rFonts w:ascii="Times New Roman" w:hAnsi="Times New Roman" w:cs="Times New Roman"/>
          <w:sz w:val="24"/>
          <w:szCs w:val="24"/>
        </w:rPr>
        <w:t xml:space="preserve">Wightwick, A. (2017) </w:t>
      </w:r>
      <w:r w:rsidRPr="00B0204C">
        <w:rPr>
          <w:rFonts w:ascii="Times New Roman" w:hAnsi="Times New Roman" w:cs="Times New Roman"/>
          <w:i/>
          <w:iCs/>
          <w:sz w:val="24"/>
          <w:szCs w:val="24"/>
        </w:rPr>
        <w:t xml:space="preserve">Wales </w:t>
      </w:r>
      <w:proofErr w:type="gramStart"/>
      <w:r w:rsidRPr="00B0204C">
        <w:rPr>
          <w:rFonts w:ascii="Times New Roman" w:hAnsi="Times New Roman" w:cs="Times New Roman"/>
          <w:i/>
          <w:iCs/>
          <w:sz w:val="24"/>
          <w:szCs w:val="24"/>
        </w:rPr>
        <w:t>lags behind</w:t>
      </w:r>
      <w:proofErr w:type="gramEnd"/>
      <w:r w:rsidRPr="00B0204C">
        <w:rPr>
          <w:rFonts w:ascii="Times New Roman" w:hAnsi="Times New Roman" w:cs="Times New Roman"/>
          <w:i/>
          <w:iCs/>
          <w:sz w:val="24"/>
          <w:szCs w:val="24"/>
        </w:rPr>
        <w:t xml:space="preserve"> in literacy study. </w:t>
      </w:r>
      <w:r w:rsidRPr="00B0204C">
        <w:rPr>
          <w:rFonts w:ascii="Times New Roman" w:hAnsi="Times New Roman" w:cs="Times New Roman"/>
          <w:sz w:val="24"/>
          <w:szCs w:val="24"/>
        </w:rPr>
        <w:t xml:space="preserve">Available at: </w:t>
      </w:r>
      <w:hyperlink r:id="rId65" w:history="1">
        <w:r w:rsidRPr="00B0204C">
          <w:rPr>
            <w:rStyle w:val="Hyperlink"/>
            <w:rFonts w:ascii="Times New Roman" w:hAnsi="Times New Roman" w:cs="Times New Roman"/>
            <w:color w:val="auto"/>
            <w:sz w:val="24"/>
            <w:szCs w:val="24"/>
            <w:u w:val="none"/>
          </w:rPr>
          <w:t>https://www.walesonline.co.uk/news/education/wales-lags-behind-literacy-study-13373792</w:t>
        </w:r>
      </w:hyperlink>
      <w:r w:rsidRPr="00B0204C">
        <w:rPr>
          <w:rFonts w:ascii="Times New Roman" w:hAnsi="Times New Roman" w:cs="Times New Roman"/>
          <w:sz w:val="24"/>
          <w:szCs w:val="24"/>
        </w:rPr>
        <w:t xml:space="preserve"> (Accessed: 26</w:t>
      </w:r>
      <w:r w:rsidRPr="00B0204C">
        <w:rPr>
          <w:rFonts w:ascii="Times New Roman" w:hAnsi="Times New Roman" w:cs="Times New Roman"/>
          <w:sz w:val="24"/>
          <w:szCs w:val="24"/>
          <w:vertAlign w:val="superscript"/>
        </w:rPr>
        <w:t>th</w:t>
      </w:r>
      <w:r w:rsidRPr="00B0204C">
        <w:rPr>
          <w:rFonts w:ascii="Times New Roman" w:hAnsi="Times New Roman" w:cs="Times New Roman"/>
          <w:sz w:val="24"/>
          <w:szCs w:val="24"/>
        </w:rPr>
        <w:t xml:space="preserve"> February 2020). </w:t>
      </w:r>
    </w:p>
    <w:sectPr w:rsidR="0034688B">
      <w:headerReference w:type="default" r:id="rId66"/>
      <w:footerReference w:type="default" r:id="rId6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2BCA76" w14:textId="77777777" w:rsidR="00F8084F" w:rsidRDefault="00F8084F">
      <w:pPr>
        <w:spacing w:after="0" w:line="240" w:lineRule="auto"/>
      </w:pPr>
      <w:r>
        <w:separator/>
      </w:r>
    </w:p>
  </w:endnote>
  <w:endnote w:type="continuationSeparator" w:id="0">
    <w:p w14:paraId="65A19D7F" w14:textId="77777777" w:rsidR="00F8084F" w:rsidRDefault="00F808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312F7" w14:textId="77777777" w:rsidR="00E36275" w:rsidRDefault="00E36275">
    <w:pPr>
      <w:pBdr>
        <w:top w:val="single" w:sz="4" w:space="1" w:color="D9D9D9"/>
        <w:left w:val="nil"/>
        <w:bottom w:val="nil"/>
        <w:right w:val="nil"/>
        <w:between w:val="nil"/>
      </w:pBdr>
      <w:tabs>
        <w:tab w:val="center" w:pos="4513"/>
        <w:tab w:val="right" w:pos="9026"/>
      </w:tabs>
      <w:spacing w:after="0"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r>
      <w:rPr>
        <w:rFonts w:ascii="Times New Roman" w:eastAsia="Times New Roman" w:hAnsi="Times New Roman" w:cs="Times New Roman"/>
        <w:b/>
        <w:color w:val="000000"/>
        <w:sz w:val="24"/>
        <w:szCs w:val="24"/>
      </w:rPr>
      <w:t xml:space="preserve"> | </w:t>
    </w:r>
    <w:r>
      <w:rPr>
        <w:rFonts w:ascii="Times New Roman" w:eastAsia="Times New Roman" w:hAnsi="Times New Roman" w:cs="Times New Roman"/>
        <w:color w:val="7F7F7F"/>
        <w:sz w:val="24"/>
        <w:szCs w:val="24"/>
      </w:rPr>
      <w:t>Page</w:t>
    </w:r>
  </w:p>
  <w:p w14:paraId="39DB8C23" w14:textId="77777777" w:rsidR="00E36275" w:rsidRDefault="00E3627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8D67EB" w14:textId="77777777" w:rsidR="00F8084F" w:rsidRDefault="00F8084F">
      <w:pPr>
        <w:spacing w:after="0" w:line="240" w:lineRule="auto"/>
      </w:pPr>
      <w:r>
        <w:separator/>
      </w:r>
    </w:p>
  </w:footnote>
  <w:footnote w:type="continuationSeparator" w:id="0">
    <w:p w14:paraId="50AE7815" w14:textId="77777777" w:rsidR="00F8084F" w:rsidRDefault="00F808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A57584" w14:textId="4CF302F6" w:rsidR="00E36275" w:rsidRDefault="00E36275">
    <w:pPr>
      <w:pBdr>
        <w:top w:val="nil"/>
        <w:left w:val="nil"/>
        <w:bottom w:val="nil"/>
        <w:right w:val="nil"/>
        <w:between w:val="nil"/>
      </w:pBdr>
      <w:tabs>
        <w:tab w:val="center" w:pos="4513"/>
        <w:tab w:val="right" w:pos="9026"/>
      </w:tabs>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ECAD6003-C                                                                                                                 1708140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0E737D1"/>
    <w:multiLevelType w:val="multilevel"/>
    <w:tmpl w:val="354ACD46"/>
    <w:lvl w:ilvl="0">
      <w:start w:val="16"/>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9E53356"/>
    <w:multiLevelType w:val="multilevel"/>
    <w:tmpl w:val="73B8D7D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6CA5E7A"/>
    <w:multiLevelType w:val="multilevel"/>
    <w:tmpl w:val="5CD83A50"/>
    <w:lvl w:ilvl="0">
      <w:start w:val="2"/>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A670A77"/>
    <w:multiLevelType w:val="hybridMultilevel"/>
    <w:tmpl w:val="7E56418E"/>
    <w:lvl w:ilvl="0" w:tplc="1CF445FE">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3"/>
  </w:num>
  <w:num w:numId="2">
    <w:abstractNumId w:val="1"/>
  </w:num>
  <w:num w:numId="3">
    <w:abstractNumId w:val="2"/>
  </w:num>
  <w:num w:numId="4">
    <w:abstractNumId w:val="4"/>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3E7"/>
    <w:rsid w:val="000306EE"/>
    <w:rsid w:val="00031E79"/>
    <w:rsid w:val="000848E1"/>
    <w:rsid w:val="00092A3C"/>
    <w:rsid w:val="000A4B2D"/>
    <w:rsid w:val="000C18ED"/>
    <w:rsid w:val="000C666B"/>
    <w:rsid w:val="00102116"/>
    <w:rsid w:val="00111DF5"/>
    <w:rsid w:val="00141293"/>
    <w:rsid w:val="00144F6A"/>
    <w:rsid w:val="00147113"/>
    <w:rsid w:val="00151F18"/>
    <w:rsid w:val="00160828"/>
    <w:rsid w:val="00162FEA"/>
    <w:rsid w:val="00172485"/>
    <w:rsid w:val="00186D88"/>
    <w:rsid w:val="001A4DCA"/>
    <w:rsid w:val="001A7532"/>
    <w:rsid w:val="001B0A52"/>
    <w:rsid w:val="001B2EBC"/>
    <w:rsid w:val="001C2CB9"/>
    <w:rsid w:val="001C4E58"/>
    <w:rsid w:val="001E4F0C"/>
    <w:rsid w:val="001F4E7E"/>
    <w:rsid w:val="001F5D48"/>
    <w:rsid w:val="0020787A"/>
    <w:rsid w:val="00221E16"/>
    <w:rsid w:val="00224156"/>
    <w:rsid w:val="002253F9"/>
    <w:rsid w:val="002347DA"/>
    <w:rsid w:val="0024797F"/>
    <w:rsid w:val="00264FA0"/>
    <w:rsid w:val="0026629B"/>
    <w:rsid w:val="0027277A"/>
    <w:rsid w:val="00293C2E"/>
    <w:rsid w:val="00293C9D"/>
    <w:rsid w:val="002B1DF4"/>
    <w:rsid w:val="002E4090"/>
    <w:rsid w:val="002F54CF"/>
    <w:rsid w:val="002F5884"/>
    <w:rsid w:val="00300CDC"/>
    <w:rsid w:val="00310D67"/>
    <w:rsid w:val="00313575"/>
    <w:rsid w:val="00332065"/>
    <w:rsid w:val="0034688B"/>
    <w:rsid w:val="00353EA1"/>
    <w:rsid w:val="00364C38"/>
    <w:rsid w:val="00385F1B"/>
    <w:rsid w:val="00401A8E"/>
    <w:rsid w:val="004023E7"/>
    <w:rsid w:val="00423B06"/>
    <w:rsid w:val="004256C2"/>
    <w:rsid w:val="0042593C"/>
    <w:rsid w:val="00430757"/>
    <w:rsid w:val="00441938"/>
    <w:rsid w:val="00442972"/>
    <w:rsid w:val="004552BB"/>
    <w:rsid w:val="004A0AFB"/>
    <w:rsid w:val="0050206E"/>
    <w:rsid w:val="00511CAB"/>
    <w:rsid w:val="00513D02"/>
    <w:rsid w:val="00514996"/>
    <w:rsid w:val="00527E23"/>
    <w:rsid w:val="005A0436"/>
    <w:rsid w:val="005C1C7C"/>
    <w:rsid w:val="005C5739"/>
    <w:rsid w:val="006031C2"/>
    <w:rsid w:val="00607827"/>
    <w:rsid w:val="00615570"/>
    <w:rsid w:val="006270B8"/>
    <w:rsid w:val="00630B30"/>
    <w:rsid w:val="006409CA"/>
    <w:rsid w:val="00640FD7"/>
    <w:rsid w:val="00665416"/>
    <w:rsid w:val="00665E29"/>
    <w:rsid w:val="00673808"/>
    <w:rsid w:val="00674B56"/>
    <w:rsid w:val="00675E77"/>
    <w:rsid w:val="00694DAC"/>
    <w:rsid w:val="006A5D92"/>
    <w:rsid w:val="006A7067"/>
    <w:rsid w:val="006B3F4D"/>
    <w:rsid w:val="006C60D8"/>
    <w:rsid w:val="006C6C72"/>
    <w:rsid w:val="006E20D9"/>
    <w:rsid w:val="006F2541"/>
    <w:rsid w:val="00700013"/>
    <w:rsid w:val="00705E5D"/>
    <w:rsid w:val="00723393"/>
    <w:rsid w:val="007415D9"/>
    <w:rsid w:val="007427B0"/>
    <w:rsid w:val="00751034"/>
    <w:rsid w:val="0075579D"/>
    <w:rsid w:val="00766F84"/>
    <w:rsid w:val="00782FF8"/>
    <w:rsid w:val="00790A58"/>
    <w:rsid w:val="0079488A"/>
    <w:rsid w:val="007A0FF9"/>
    <w:rsid w:val="007B6679"/>
    <w:rsid w:val="007D5F41"/>
    <w:rsid w:val="007D6F48"/>
    <w:rsid w:val="007E15BA"/>
    <w:rsid w:val="007E5C53"/>
    <w:rsid w:val="007F3523"/>
    <w:rsid w:val="00803F93"/>
    <w:rsid w:val="0080447A"/>
    <w:rsid w:val="00834D6D"/>
    <w:rsid w:val="00835AC9"/>
    <w:rsid w:val="008367CA"/>
    <w:rsid w:val="00863B1C"/>
    <w:rsid w:val="00887BA5"/>
    <w:rsid w:val="00892EC8"/>
    <w:rsid w:val="008B54C4"/>
    <w:rsid w:val="008C6E24"/>
    <w:rsid w:val="008D0C83"/>
    <w:rsid w:val="008D4CA7"/>
    <w:rsid w:val="008E1CD6"/>
    <w:rsid w:val="008E4260"/>
    <w:rsid w:val="008E4711"/>
    <w:rsid w:val="008E7577"/>
    <w:rsid w:val="008F408B"/>
    <w:rsid w:val="008F5106"/>
    <w:rsid w:val="0091529D"/>
    <w:rsid w:val="009255B4"/>
    <w:rsid w:val="00933CC8"/>
    <w:rsid w:val="00937BFA"/>
    <w:rsid w:val="0094382E"/>
    <w:rsid w:val="00950196"/>
    <w:rsid w:val="00990340"/>
    <w:rsid w:val="00992CBC"/>
    <w:rsid w:val="009953CA"/>
    <w:rsid w:val="00997F46"/>
    <w:rsid w:val="009B4C9A"/>
    <w:rsid w:val="009B5801"/>
    <w:rsid w:val="009E21F5"/>
    <w:rsid w:val="009E7DFD"/>
    <w:rsid w:val="009F74BB"/>
    <w:rsid w:val="00A35BF9"/>
    <w:rsid w:val="00A437D4"/>
    <w:rsid w:val="00A529CE"/>
    <w:rsid w:val="00A55E6D"/>
    <w:rsid w:val="00A95DB7"/>
    <w:rsid w:val="00AA725E"/>
    <w:rsid w:val="00AA7785"/>
    <w:rsid w:val="00AF1A7C"/>
    <w:rsid w:val="00AF251A"/>
    <w:rsid w:val="00B065E0"/>
    <w:rsid w:val="00B32C05"/>
    <w:rsid w:val="00B61BC8"/>
    <w:rsid w:val="00B7480C"/>
    <w:rsid w:val="00B85F8F"/>
    <w:rsid w:val="00B8785B"/>
    <w:rsid w:val="00BB350C"/>
    <w:rsid w:val="00BD4430"/>
    <w:rsid w:val="00BE3552"/>
    <w:rsid w:val="00BF192B"/>
    <w:rsid w:val="00BF3014"/>
    <w:rsid w:val="00BF5BCD"/>
    <w:rsid w:val="00C30522"/>
    <w:rsid w:val="00C36F09"/>
    <w:rsid w:val="00C5028E"/>
    <w:rsid w:val="00C50E5C"/>
    <w:rsid w:val="00C54E74"/>
    <w:rsid w:val="00C74B79"/>
    <w:rsid w:val="00C7501E"/>
    <w:rsid w:val="00C80D5C"/>
    <w:rsid w:val="00C938A0"/>
    <w:rsid w:val="00CA36C5"/>
    <w:rsid w:val="00CC6224"/>
    <w:rsid w:val="00CC66EB"/>
    <w:rsid w:val="00CC758D"/>
    <w:rsid w:val="00CE3578"/>
    <w:rsid w:val="00D050B4"/>
    <w:rsid w:val="00D16BA2"/>
    <w:rsid w:val="00D3077A"/>
    <w:rsid w:val="00D604B6"/>
    <w:rsid w:val="00D7648E"/>
    <w:rsid w:val="00D8155C"/>
    <w:rsid w:val="00D91206"/>
    <w:rsid w:val="00DB3578"/>
    <w:rsid w:val="00DD0E77"/>
    <w:rsid w:val="00DF20C4"/>
    <w:rsid w:val="00DF57F6"/>
    <w:rsid w:val="00DF6D62"/>
    <w:rsid w:val="00E03B73"/>
    <w:rsid w:val="00E149F1"/>
    <w:rsid w:val="00E24000"/>
    <w:rsid w:val="00E24CC6"/>
    <w:rsid w:val="00E36275"/>
    <w:rsid w:val="00E44287"/>
    <w:rsid w:val="00E50A63"/>
    <w:rsid w:val="00E50CAA"/>
    <w:rsid w:val="00E65599"/>
    <w:rsid w:val="00E721A2"/>
    <w:rsid w:val="00E81F3A"/>
    <w:rsid w:val="00EA0371"/>
    <w:rsid w:val="00EA3FDB"/>
    <w:rsid w:val="00EA7271"/>
    <w:rsid w:val="00ED0284"/>
    <w:rsid w:val="00ED4AE0"/>
    <w:rsid w:val="00ED6191"/>
    <w:rsid w:val="00EE5250"/>
    <w:rsid w:val="00EF359B"/>
    <w:rsid w:val="00EF3E84"/>
    <w:rsid w:val="00F15839"/>
    <w:rsid w:val="00F20358"/>
    <w:rsid w:val="00F216D9"/>
    <w:rsid w:val="00F21A12"/>
    <w:rsid w:val="00F31539"/>
    <w:rsid w:val="00F33007"/>
    <w:rsid w:val="00F42618"/>
    <w:rsid w:val="00F543AF"/>
    <w:rsid w:val="00F63335"/>
    <w:rsid w:val="00F74D14"/>
    <w:rsid w:val="00F8084F"/>
    <w:rsid w:val="00F84F4A"/>
    <w:rsid w:val="00F90942"/>
    <w:rsid w:val="00F91A35"/>
    <w:rsid w:val="00F93470"/>
    <w:rsid w:val="00F94FA1"/>
    <w:rsid w:val="00FA2A29"/>
    <w:rsid w:val="00FC10FA"/>
    <w:rsid w:val="00FD0765"/>
    <w:rsid w:val="00FD7DEA"/>
    <w:rsid w:val="00FE6DC0"/>
    <w:rsid w:val="00FF0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553C9"/>
  <w15:docId w15:val="{2322D164-1EFC-442B-B29B-7A881BC08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GB"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6D9"/>
  </w:style>
  <w:style w:type="paragraph" w:styleId="Heading1">
    <w:name w:val="heading 1"/>
    <w:basedOn w:val="Normal"/>
    <w:next w:val="Normal"/>
    <w:link w:val="Heading1Char"/>
    <w:uiPriority w:val="9"/>
    <w:qFormat/>
    <w:rsid w:val="007D6F48"/>
    <w:pPr>
      <w:keepNext/>
      <w:keepLines/>
      <w:pBdr>
        <w:bottom w:val="single" w:sz="4" w:space="2" w:color="B2B2B2" w:themeColor="accent2"/>
      </w:pBdr>
      <w:spacing w:after="0" w:line="360" w:lineRule="auto"/>
      <w:outlineLvl w:val="0"/>
    </w:pPr>
    <w:rPr>
      <w:rFonts w:asciiTheme="majorHAnsi" w:eastAsiaTheme="majorEastAsia" w:hAnsiTheme="majorHAnsi" w:cstheme="majorBidi"/>
      <w:color w:val="000000" w:themeColor="text1"/>
      <w:sz w:val="40"/>
      <w:szCs w:val="40"/>
    </w:rPr>
  </w:style>
  <w:style w:type="paragraph" w:styleId="Heading2">
    <w:name w:val="heading 2"/>
    <w:basedOn w:val="Normal"/>
    <w:next w:val="Normal"/>
    <w:link w:val="Heading2Char"/>
    <w:uiPriority w:val="9"/>
    <w:unhideWhenUsed/>
    <w:qFormat/>
    <w:rsid w:val="008E7577"/>
    <w:pPr>
      <w:keepNext/>
      <w:keepLines/>
      <w:spacing w:before="120" w:after="120" w:line="360" w:lineRule="auto"/>
      <w:outlineLvl w:val="1"/>
    </w:pPr>
    <w:rPr>
      <w:rFonts w:asciiTheme="majorHAnsi" w:eastAsiaTheme="majorEastAsia" w:hAnsiTheme="majorHAnsi" w:cstheme="majorBidi"/>
      <w:i/>
      <w:sz w:val="24"/>
      <w:szCs w:val="36"/>
    </w:rPr>
  </w:style>
  <w:style w:type="paragraph" w:styleId="Heading3">
    <w:name w:val="heading 3"/>
    <w:basedOn w:val="Normal"/>
    <w:next w:val="Normal"/>
    <w:link w:val="Heading3Char"/>
    <w:uiPriority w:val="9"/>
    <w:unhideWhenUsed/>
    <w:qFormat/>
    <w:rsid w:val="00147113"/>
    <w:pPr>
      <w:keepNext/>
      <w:keepLines/>
      <w:spacing w:before="120" w:after="120" w:line="360" w:lineRule="auto"/>
      <w:outlineLvl w:val="2"/>
    </w:pPr>
    <w:rPr>
      <w:rFonts w:asciiTheme="majorHAnsi" w:eastAsiaTheme="majorEastAsia" w:hAnsiTheme="majorHAnsi" w:cstheme="majorBidi"/>
      <w:i/>
      <w:sz w:val="24"/>
      <w:szCs w:val="32"/>
    </w:rPr>
  </w:style>
  <w:style w:type="paragraph" w:styleId="Heading4">
    <w:name w:val="heading 4"/>
    <w:basedOn w:val="Normal"/>
    <w:next w:val="Normal"/>
    <w:link w:val="Heading4Char"/>
    <w:uiPriority w:val="9"/>
    <w:unhideWhenUsed/>
    <w:qFormat/>
    <w:rsid w:val="002253F9"/>
    <w:pPr>
      <w:keepNext/>
      <w:keepLines/>
      <w:spacing w:before="120" w:after="120" w:line="360" w:lineRule="auto"/>
      <w:outlineLvl w:val="3"/>
    </w:pPr>
    <w:rPr>
      <w:rFonts w:asciiTheme="majorHAnsi" w:eastAsiaTheme="majorEastAsia" w:hAnsiTheme="majorHAnsi" w:cstheme="majorBidi"/>
      <w:i/>
      <w:iCs/>
      <w:sz w:val="24"/>
      <w:szCs w:val="28"/>
    </w:rPr>
  </w:style>
  <w:style w:type="paragraph" w:styleId="Heading5">
    <w:name w:val="heading 5"/>
    <w:basedOn w:val="Normal"/>
    <w:next w:val="Normal"/>
    <w:link w:val="Heading5Char"/>
    <w:uiPriority w:val="9"/>
    <w:semiHidden/>
    <w:unhideWhenUsed/>
    <w:qFormat/>
    <w:rsid w:val="00F216D9"/>
    <w:pPr>
      <w:keepNext/>
      <w:keepLines/>
      <w:spacing w:before="80" w:after="0" w:line="240" w:lineRule="auto"/>
      <w:outlineLvl w:val="4"/>
    </w:pPr>
    <w:rPr>
      <w:rFonts w:asciiTheme="majorHAnsi" w:eastAsiaTheme="majorEastAsia" w:hAnsiTheme="majorHAnsi" w:cstheme="majorBidi"/>
      <w:color w:val="858585" w:themeColor="accent2" w:themeShade="BF"/>
      <w:sz w:val="24"/>
      <w:szCs w:val="24"/>
    </w:rPr>
  </w:style>
  <w:style w:type="paragraph" w:styleId="Heading6">
    <w:name w:val="heading 6"/>
    <w:basedOn w:val="Normal"/>
    <w:next w:val="Normal"/>
    <w:link w:val="Heading6Char"/>
    <w:uiPriority w:val="9"/>
    <w:semiHidden/>
    <w:unhideWhenUsed/>
    <w:qFormat/>
    <w:rsid w:val="00F216D9"/>
    <w:pPr>
      <w:keepNext/>
      <w:keepLines/>
      <w:spacing w:before="80" w:after="0" w:line="240" w:lineRule="auto"/>
      <w:outlineLvl w:val="5"/>
    </w:pPr>
    <w:rPr>
      <w:rFonts w:asciiTheme="majorHAnsi" w:eastAsiaTheme="majorEastAsia" w:hAnsiTheme="majorHAnsi" w:cstheme="majorBidi"/>
      <w:i/>
      <w:iCs/>
      <w:color w:val="595959" w:themeColor="accent2" w:themeShade="80"/>
      <w:sz w:val="24"/>
      <w:szCs w:val="24"/>
    </w:rPr>
  </w:style>
  <w:style w:type="paragraph" w:styleId="Heading7">
    <w:name w:val="heading 7"/>
    <w:basedOn w:val="Normal"/>
    <w:next w:val="Normal"/>
    <w:link w:val="Heading7Char"/>
    <w:uiPriority w:val="9"/>
    <w:semiHidden/>
    <w:unhideWhenUsed/>
    <w:qFormat/>
    <w:rsid w:val="00F216D9"/>
    <w:pPr>
      <w:keepNext/>
      <w:keepLines/>
      <w:spacing w:before="80" w:after="0" w:line="240" w:lineRule="auto"/>
      <w:outlineLvl w:val="6"/>
    </w:pPr>
    <w:rPr>
      <w:rFonts w:asciiTheme="majorHAnsi" w:eastAsiaTheme="majorEastAsia" w:hAnsiTheme="majorHAnsi" w:cstheme="majorBidi"/>
      <w:b/>
      <w:bCs/>
      <w:color w:val="595959" w:themeColor="accent2" w:themeShade="80"/>
      <w:sz w:val="22"/>
      <w:szCs w:val="22"/>
    </w:rPr>
  </w:style>
  <w:style w:type="paragraph" w:styleId="Heading8">
    <w:name w:val="heading 8"/>
    <w:basedOn w:val="Normal"/>
    <w:next w:val="Normal"/>
    <w:link w:val="Heading8Char"/>
    <w:uiPriority w:val="9"/>
    <w:semiHidden/>
    <w:unhideWhenUsed/>
    <w:qFormat/>
    <w:rsid w:val="00F216D9"/>
    <w:pPr>
      <w:keepNext/>
      <w:keepLines/>
      <w:spacing w:before="80" w:after="0" w:line="240" w:lineRule="auto"/>
      <w:outlineLvl w:val="7"/>
    </w:pPr>
    <w:rPr>
      <w:rFonts w:asciiTheme="majorHAnsi" w:eastAsiaTheme="majorEastAsia" w:hAnsiTheme="majorHAnsi" w:cstheme="majorBidi"/>
      <w:color w:val="595959" w:themeColor="accent2" w:themeShade="80"/>
      <w:sz w:val="22"/>
      <w:szCs w:val="22"/>
    </w:rPr>
  </w:style>
  <w:style w:type="paragraph" w:styleId="Heading9">
    <w:name w:val="heading 9"/>
    <w:basedOn w:val="Normal"/>
    <w:next w:val="Normal"/>
    <w:link w:val="Heading9Char"/>
    <w:uiPriority w:val="9"/>
    <w:semiHidden/>
    <w:unhideWhenUsed/>
    <w:qFormat/>
    <w:rsid w:val="00F216D9"/>
    <w:pPr>
      <w:keepNext/>
      <w:keepLines/>
      <w:spacing w:before="80" w:after="0" w:line="240" w:lineRule="auto"/>
      <w:outlineLvl w:val="8"/>
    </w:pPr>
    <w:rPr>
      <w:rFonts w:asciiTheme="majorHAnsi" w:eastAsiaTheme="majorEastAsia" w:hAnsiTheme="majorHAnsi" w:cstheme="majorBidi"/>
      <w:i/>
      <w:iCs/>
      <w:color w:val="595959"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216D9"/>
    <w:pPr>
      <w:spacing w:after="0" w:line="240" w:lineRule="auto"/>
      <w:contextualSpacing/>
    </w:pPr>
    <w:rPr>
      <w:rFonts w:asciiTheme="majorHAnsi" w:eastAsiaTheme="majorEastAsia" w:hAnsiTheme="majorHAnsi" w:cstheme="majorBidi"/>
      <w:color w:val="262626" w:themeColor="text1" w:themeTint="D9"/>
      <w:sz w:val="96"/>
      <w:szCs w:val="96"/>
    </w:rPr>
  </w:style>
  <w:style w:type="paragraph" w:styleId="Header">
    <w:name w:val="header"/>
    <w:basedOn w:val="Normal"/>
    <w:link w:val="HeaderChar"/>
    <w:uiPriority w:val="99"/>
    <w:unhideWhenUsed/>
    <w:rsid w:val="006D0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0899"/>
  </w:style>
  <w:style w:type="paragraph" w:styleId="Footer">
    <w:name w:val="footer"/>
    <w:basedOn w:val="Normal"/>
    <w:link w:val="FooterChar"/>
    <w:uiPriority w:val="99"/>
    <w:unhideWhenUsed/>
    <w:rsid w:val="006D0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0899"/>
  </w:style>
  <w:style w:type="character" w:customStyle="1" w:styleId="Heading1Char">
    <w:name w:val="Heading 1 Char"/>
    <w:basedOn w:val="DefaultParagraphFont"/>
    <w:link w:val="Heading1"/>
    <w:uiPriority w:val="9"/>
    <w:rsid w:val="007D6F48"/>
    <w:rPr>
      <w:rFonts w:asciiTheme="majorHAnsi" w:eastAsiaTheme="majorEastAsia" w:hAnsiTheme="majorHAnsi" w:cstheme="majorBidi"/>
      <w:color w:val="000000" w:themeColor="text1"/>
      <w:sz w:val="40"/>
      <w:szCs w:val="40"/>
    </w:rPr>
  </w:style>
  <w:style w:type="character" w:customStyle="1" w:styleId="Heading2Char">
    <w:name w:val="Heading 2 Char"/>
    <w:basedOn w:val="DefaultParagraphFont"/>
    <w:link w:val="Heading2"/>
    <w:uiPriority w:val="9"/>
    <w:rsid w:val="008E7577"/>
    <w:rPr>
      <w:rFonts w:asciiTheme="majorHAnsi" w:eastAsiaTheme="majorEastAsia" w:hAnsiTheme="majorHAnsi" w:cstheme="majorBidi"/>
      <w:i/>
      <w:sz w:val="24"/>
      <w:szCs w:val="36"/>
    </w:rPr>
  </w:style>
  <w:style w:type="character" w:customStyle="1" w:styleId="Heading3Char">
    <w:name w:val="Heading 3 Char"/>
    <w:basedOn w:val="DefaultParagraphFont"/>
    <w:link w:val="Heading3"/>
    <w:uiPriority w:val="9"/>
    <w:rsid w:val="00147113"/>
    <w:rPr>
      <w:rFonts w:asciiTheme="majorHAnsi" w:eastAsiaTheme="majorEastAsia" w:hAnsiTheme="majorHAnsi" w:cstheme="majorBidi"/>
      <w:i/>
      <w:sz w:val="24"/>
      <w:szCs w:val="32"/>
    </w:rPr>
  </w:style>
  <w:style w:type="character" w:customStyle="1" w:styleId="Heading4Char">
    <w:name w:val="Heading 4 Char"/>
    <w:basedOn w:val="DefaultParagraphFont"/>
    <w:link w:val="Heading4"/>
    <w:uiPriority w:val="9"/>
    <w:rsid w:val="002253F9"/>
    <w:rPr>
      <w:rFonts w:asciiTheme="majorHAnsi" w:eastAsiaTheme="majorEastAsia" w:hAnsiTheme="majorHAnsi" w:cstheme="majorBidi"/>
      <w:i/>
      <w:iCs/>
      <w:sz w:val="24"/>
      <w:szCs w:val="28"/>
    </w:rPr>
  </w:style>
  <w:style w:type="character" w:customStyle="1" w:styleId="Heading5Char">
    <w:name w:val="Heading 5 Char"/>
    <w:basedOn w:val="DefaultParagraphFont"/>
    <w:link w:val="Heading5"/>
    <w:uiPriority w:val="9"/>
    <w:semiHidden/>
    <w:rsid w:val="00F216D9"/>
    <w:rPr>
      <w:rFonts w:asciiTheme="majorHAnsi" w:eastAsiaTheme="majorEastAsia" w:hAnsiTheme="majorHAnsi" w:cstheme="majorBidi"/>
      <w:color w:val="858585" w:themeColor="accent2" w:themeShade="BF"/>
      <w:sz w:val="24"/>
      <w:szCs w:val="24"/>
    </w:rPr>
  </w:style>
  <w:style w:type="character" w:customStyle="1" w:styleId="Heading6Char">
    <w:name w:val="Heading 6 Char"/>
    <w:basedOn w:val="DefaultParagraphFont"/>
    <w:link w:val="Heading6"/>
    <w:uiPriority w:val="9"/>
    <w:semiHidden/>
    <w:rsid w:val="00F216D9"/>
    <w:rPr>
      <w:rFonts w:asciiTheme="majorHAnsi" w:eastAsiaTheme="majorEastAsia" w:hAnsiTheme="majorHAnsi" w:cstheme="majorBidi"/>
      <w:i/>
      <w:iCs/>
      <w:color w:val="595959" w:themeColor="accent2" w:themeShade="80"/>
      <w:sz w:val="24"/>
      <w:szCs w:val="24"/>
    </w:rPr>
  </w:style>
  <w:style w:type="character" w:customStyle="1" w:styleId="Heading7Char">
    <w:name w:val="Heading 7 Char"/>
    <w:basedOn w:val="DefaultParagraphFont"/>
    <w:link w:val="Heading7"/>
    <w:uiPriority w:val="9"/>
    <w:semiHidden/>
    <w:rsid w:val="00F216D9"/>
    <w:rPr>
      <w:rFonts w:asciiTheme="majorHAnsi" w:eastAsiaTheme="majorEastAsia" w:hAnsiTheme="majorHAnsi" w:cstheme="majorBidi"/>
      <w:b/>
      <w:bCs/>
      <w:color w:val="595959" w:themeColor="accent2" w:themeShade="80"/>
      <w:sz w:val="22"/>
      <w:szCs w:val="22"/>
    </w:rPr>
  </w:style>
  <w:style w:type="character" w:customStyle="1" w:styleId="Heading8Char">
    <w:name w:val="Heading 8 Char"/>
    <w:basedOn w:val="DefaultParagraphFont"/>
    <w:link w:val="Heading8"/>
    <w:uiPriority w:val="9"/>
    <w:semiHidden/>
    <w:rsid w:val="00F216D9"/>
    <w:rPr>
      <w:rFonts w:asciiTheme="majorHAnsi" w:eastAsiaTheme="majorEastAsia" w:hAnsiTheme="majorHAnsi" w:cstheme="majorBidi"/>
      <w:color w:val="595959" w:themeColor="accent2" w:themeShade="80"/>
      <w:sz w:val="22"/>
      <w:szCs w:val="22"/>
    </w:rPr>
  </w:style>
  <w:style w:type="character" w:customStyle="1" w:styleId="Heading9Char">
    <w:name w:val="Heading 9 Char"/>
    <w:basedOn w:val="DefaultParagraphFont"/>
    <w:link w:val="Heading9"/>
    <w:uiPriority w:val="9"/>
    <w:semiHidden/>
    <w:rsid w:val="00F216D9"/>
    <w:rPr>
      <w:rFonts w:asciiTheme="majorHAnsi" w:eastAsiaTheme="majorEastAsia" w:hAnsiTheme="majorHAnsi" w:cstheme="majorBidi"/>
      <w:i/>
      <w:iCs/>
      <w:color w:val="595959" w:themeColor="accent2" w:themeShade="80"/>
      <w:sz w:val="22"/>
      <w:szCs w:val="22"/>
    </w:rPr>
  </w:style>
  <w:style w:type="paragraph" w:styleId="Caption">
    <w:name w:val="caption"/>
    <w:basedOn w:val="Normal"/>
    <w:next w:val="Normal"/>
    <w:uiPriority w:val="35"/>
    <w:unhideWhenUsed/>
    <w:qFormat/>
    <w:rsid w:val="00F216D9"/>
    <w:pPr>
      <w:spacing w:line="240" w:lineRule="auto"/>
    </w:pPr>
    <w:rPr>
      <w:b/>
      <w:bCs/>
      <w:color w:val="404040" w:themeColor="text1" w:themeTint="BF"/>
      <w:sz w:val="16"/>
      <w:szCs w:val="16"/>
    </w:rPr>
  </w:style>
  <w:style w:type="character" w:customStyle="1" w:styleId="TitleChar">
    <w:name w:val="Title Char"/>
    <w:basedOn w:val="DefaultParagraphFont"/>
    <w:link w:val="Title"/>
    <w:uiPriority w:val="10"/>
    <w:rsid w:val="00F216D9"/>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F216D9"/>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F216D9"/>
    <w:rPr>
      <w:caps/>
      <w:color w:val="404040" w:themeColor="text1" w:themeTint="BF"/>
      <w:spacing w:val="20"/>
      <w:sz w:val="28"/>
      <w:szCs w:val="28"/>
    </w:rPr>
  </w:style>
  <w:style w:type="character" w:styleId="Strong">
    <w:name w:val="Strong"/>
    <w:basedOn w:val="DefaultParagraphFont"/>
    <w:uiPriority w:val="22"/>
    <w:qFormat/>
    <w:rsid w:val="00F216D9"/>
    <w:rPr>
      <w:b/>
      <w:bCs/>
    </w:rPr>
  </w:style>
  <w:style w:type="character" w:styleId="Emphasis">
    <w:name w:val="Emphasis"/>
    <w:basedOn w:val="DefaultParagraphFont"/>
    <w:uiPriority w:val="20"/>
    <w:qFormat/>
    <w:rsid w:val="00F216D9"/>
    <w:rPr>
      <w:i/>
      <w:iCs/>
      <w:color w:val="000000" w:themeColor="text1"/>
    </w:rPr>
  </w:style>
  <w:style w:type="paragraph" w:styleId="NoSpacing">
    <w:name w:val="No Spacing"/>
    <w:link w:val="NoSpacingChar"/>
    <w:uiPriority w:val="1"/>
    <w:qFormat/>
    <w:rsid w:val="00F216D9"/>
    <w:pPr>
      <w:spacing w:after="0" w:line="240" w:lineRule="auto"/>
    </w:pPr>
  </w:style>
  <w:style w:type="paragraph" w:styleId="Quote">
    <w:name w:val="Quote"/>
    <w:basedOn w:val="Normal"/>
    <w:next w:val="Normal"/>
    <w:link w:val="QuoteChar"/>
    <w:uiPriority w:val="29"/>
    <w:qFormat/>
    <w:rsid w:val="00F216D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F216D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F216D9"/>
    <w:pPr>
      <w:pBdr>
        <w:top w:val="single" w:sz="24" w:space="4" w:color="B2B2B2"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F216D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F216D9"/>
    <w:rPr>
      <w:i/>
      <w:iCs/>
      <w:color w:val="595959" w:themeColor="text1" w:themeTint="A6"/>
    </w:rPr>
  </w:style>
  <w:style w:type="character" w:styleId="IntenseEmphasis">
    <w:name w:val="Intense Emphasis"/>
    <w:basedOn w:val="DefaultParagraphFont"/>
    <w:uiPriority w:val="21"/>
    <w:qFormat/>
    <w:rsid w:val="00F216D9"/>
    <w:rPr>
      <w:b/>
      <w:bCs/>
      <w:i/>
      <w:iCs/>
      <w:caps w:val="0"/>
      <w:smallCaps w:val="0"/>
      <w:strike w:val="0"/>
      <w:dstrike w:val="0"/>
      <w:color w:val="B2B2B2" w:themeColor="accent2"/>
    </w:rPr>
  </w:style>
  <w:style w:type="character" w:styleId="SubtleReference">
    <w:name w:val="Subtle Reference"/>
    <w:basedOn w:val="DefaultParagraphFont"/>
    <w:uiPriority w:val="31"/>
    <w:qFormat/>
    <w:rsid w:val="00F216D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216D9"/>
    <w:rPr>
      <w:b/>
      <w:bCs/>
      <w:caps w:val="0"/>
      <w:smallCaps/>
      <w:color w:val="auto"/>
      <w:spacing w:val="0"/>
      <w:u w:val="single"/>
    </w:rPr>
  </w:style>
  <w:style w:type="character" w:styleId="BookTitle">
    <w:name w:val="Book Title"/>
    <w:basedOn w:val="DefaultParagraphFont"/>
    <w:uiPriority w:val="33"/>
    <w:qFormat/>
    <w:rsid w:val="00F216D9"/>
    <w:rPr>
      <w:b/>
      <w:bCs/>
      <w:caps w:val="0"/>
      <w:smallCaps/>
      <w:spacing w:val="0"/>
    </w:rPr>
  </w:style>
  <w:style w:type="paragraph" w:styleId="TOCHeading">
    <w:name w:val="TOC Heading"/>
    <w:basedOn w:val="Heading1"/>
    <w:next w:val="Normal"/>
    <w:uiPriority w:val="39"/>
    <w:unhideWhenUsed/>
    <w:qFormat/>
    <w:rsid w:val="00F216D9"/>
    <w:pPr>
      <w:outlineLvl w:val="9"/>
    </w:pPr>
  </w:style>
  <w:style w:type="paragraph" w:styleId="ListParagraph">
    <w:name w:val="List Paragraph"/>
    <w:basedOn w:val="Normal"/>
    <w:uiPriority w:val="34"/>
    <w:qFormat/>
    <w:rsid w:val="00D23832"/>
    <w:pPr>
      <w:ind w:left="720"/>
      <w:contextualSpacing/>
    </w:pPr>
  </w:style>
  <w:style w:type="character" w:styleId="Hyperlink">
    <w:name w:val="Hyperlink"/>
    <w:basedOn w:val="DefaultParagraphFont"/>
    <w:uiPriority w:val="99"/>
    <w:unhideWhenUsed/>
    <w:rsid w:val="000A67BE"/>
    <w:rPr>
      <w:color w:val="0000FF"/>
      <w:u w:val="single"/>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B7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80C"/>
    <w:rPr>
      <w:rFonts w:ascii="Segoe UI" w:hAnsi="Segoe UI" w:cs="Segoe UI"/>
      <w:sz w:val="18"/>
      <w:szCs w:val="18"/>
    </w:rPr>
  </w:style>
  <w:style w:type="character" w:styleId="UnresolvedMention">
    <w:name w:val="Unresolved Mention"/>
    <w:basedOn w:val="DefaultParagraphFont"/>
    <w:uiPriority w:val="99"/>
    <w:semiHidden/>
    <w:unhideWhenUsed/>
    <w:rsid w:val="00C7501E"/>
    <w:rPr>
      <w:color w:val="605E5C"/>
      <w:shd w:val="clear" w:color="auto" w:fill="E1DFDD"/>
    </w:rPr>
  </w:style>
  <w:style w:type="paragraph" w:styleId="NormalWeb">
    <w:name w:val="Normal (Web)"/>
    <w:basedOn w:val="Normal"/>
    <w:uiPriority w:val="99"/>
    <w:semiHidden/>
    <w:unhideWhenUsed/>
    <w:rsid w:val="00992CBC"/>
    <w:pPr>
      <w:spacing w:before="100" w:beforeAutospacing="1" w:after="100" w:afterAutospacing="1"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C80D5C"/>
    <w:pPr>
      <w:spacing w:after="100" w:line="259" w:lineRule="auto"/>
      <w:ind w:left="220"/>
    </w:pPr>
    <w:rPr>
      <w:rFonts w:cs="Times New Roman"/>
      <w:sz w:val="22"/>
      <w:szCs w:val="22"/>
      <w:lang w:val="en-US" w:eastAsia="en-US"/>
    </w:rPr>
  </w:style>
  <w:style w:type="paragraph" w:styleId="TOC1">
    <w:name w:val="toc 1"/>
    <w:basedOn w:val="Normal"/>
    <w:next w:val="Normal"/>
    <w:autoRedefine/>
    <w:uiPriority w:val="39"/>
    <w:unhideWhenUsed/>
    <w:rsid w:val="00C80D5C"/>
    <w:pPr>
      <w:spacing w:after="100" w:line="259" w:lineRule="auto"/>
    </w:pPr>
    <w:rPr>
      <w:rFonts w:cs="Times New Roman"/>
      <w:sz w:val="22"/>
      <w:szCs w:val="22"/>
      <w:lang w:val="en-US" w:eastAsia="en-US"/>
    </w:rPr>
  </w:style>
  <w:style w:type="paragraph" w:styleId="TOC3">
    <w:name w:val="toc 3"/>
    <w:basedOn w:val="Normal"/>
    <w:next w:val="Normal"/>
    <w:autoRedefine/>
    <w:uiPriority w:val="39"/>
    <w:unhideWhenUsed/>
    <w:rsid w:val="00C80D5C"/>
    <w:pPr>
      <w:spacing w:after="100" w:line="259" w:lineRule="auto"/>
      <w:ind w:left="440"/>
    </w:pPr>
    <w:rPr>
      <w:rFonts w:cs="Times New Roman"/>
      <w:sz w:val="22"/>
      <w:szCs w:val="22"/>
      <w:lang w:val="en-US" w:eastAsia="en-US"/>
    </w:rPr>
  </w:style>
  <w:style w:type="paragraph" w:styleId="TableofFigures">
    <w:name w:val="table of figures"/>
    <w:basedOn w:val="Normal"/>
    <w:next w:val="Normal"/>
    <w:uiPriority w:val="99"/>
    <w:unhideWhenUsed/>
    <w:rsid w:val="006F2541"/>
    <w:pPr>
      <w:spacing w:after="0"/>
    </w:pPr>
  </w:style>
  <w:style w:type="paragraph" w:styleId="TOC7">
    <w:name w:val="toc 7"/>
    <w:basedOn w:val="Normal"/>
    <w:next w:val="Normal"/>
    <w:autoRedefine/>
    <w:uiPriority w:val="39"/>
    <w:semiHidden/>
    <w:unhideWhenUsed/>
    <w:rsid w:val="00C80D5C"/>
    <w:pPr>
      <w:spacing w:after="100"/>
      <w:ind w:left="1200"/>
    </w:pPr>
  </w:style>
  <w:style w:type="character" w:customStyle="1" w:styleId="hscoswrapper">
    <w:name w:val="hs_cos_wrapper"/>
    <w:basedOn w:val="DefaultParagraphFont"/>
    <w:rsid w:val="00F91A35"/>
  </w:style>
  <w:style w:type="character" w:customStyle="1" w:styleId="NoSpacingChar">
    <w:name w:val="No Spacing Char"/>
    <w:basedOn w:val="DefaultParagraphFont"/>
    <w:link w:val="NoSpacing"/>
    <w:uiPriority w:val="1"/>
    <w:rsid w:val="00835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75788">
      <w:bodyDiv w:val="1"/>
      <w:marLeft w:val="0"/>
      <w:marRight w:val="0"/>
      <w:marTop w:val="0"/>
      <w:marBottom w:val="0"/>
      <w:divBdr>
        <w:top w:val="none" w:sz="0" w:space="0" w:color="auto"/>
        <w:left w:val="none" w:sz="0" w:space="0" w:color="auto"/>
        <w:bottom w:val="none" w:sz="0" w:space="0" w:color="auto"/>
        <w:right w:val="none" w:sz="0" w:space="0" w:color="auto"/>
      </w:divBdr>
    </w:div>
    <w:div w:id="30106825">
      <w:bodyDiv w:val="1"/>
      <w:marLeft w:val="0"/>
      <w:marRight w:val="0"/>
      <w:marTop w:val="0"/>
      <w:marBottom w:val="0"/>
      <w:divBdr>
        <w:top w:val="none" w:sz="0" w:space="0" w:color="auto"/>
        <w:left w:val="none" w:sz="0" w:space="0" w:color="auto"/>
        <w:bottom w:val="none" w:sz="0" w:space="0" w:color="auto"/>
        <w:right w:val="none" w:sz="0" w:space="0" w:color="auto"/>
      </w:divBdr>
    </w:div>
    <w:div w:id="105199725">
      <w:bodyDiv w:val="1"/>
      <w:marLeft w:val="0"/>
      <w:marRight w:val="0"/>
      <w:marTop w:val="0"/>
      <w:marBottom w:val="0"/>
      <w:divBdr>
        <w:top w:val="none" w:sz="0" w:space="0" w:color="auto"/>
        <w:left w:val="none" w:sz="0" w:space="0" w:color="auto"/>
        <w:bottom w:val="none" w:sz="0" w:space="0" w:color="auto"/>
        <w:right w:val="none" w:sz="0" w:space="0" w:color="auto"/>
      </w:divBdr>
    </w:div>
    <w:div w:id="225462035">
      <w:bodyDiv w:val="1"/>
      <w:marLeft w:val="0"/>
      <w:marRight w:val="0"/>
      <w:marTop w:val="0"/>
      <w:marBottom w:val="0"/>
      <w:divBdr>
        <w:top w:val="none" w:sz="0" w:space="0" w:color="auto"/>
        <w:left w:val="none" w:sz="0" w:space="0" w:color="auto"/>
        <w:bottom w:val="none" w:sz="0" w:space="0" w:color="auto"/>
        <w:right w:val="none" w:sz="0" w:space="0" w:color="auto"/>
      </w:divBdr>
    </w:div>
    <w:div w:id="385836702">
      <w:bodyDiv w:val="1"/>
      <w:marLeft w:val="0"/>
      <w:marRight w:val="0"/>
      <w:marTop w:val="0"/>
      <w:marBottom w:val="0"/>
      <w:divBdr>
        <w:top w:val="none" w:sz="0" w:space="0" w:color="auto"/>
        <w:left w:val="none" w:sz="0" w:space="0" w:color="auto"/>
        <w:bottom w:val="none" w:sz="0" w:space="0" w:color="auto"/>
        <w:right w:val="none" w:sz="0" w:space="0" w:color="auto"/>
      </w:divBdr>
    </w:div>
    <w:div w:id="405104475">
      <w:bodyDiv w:val="1"/>
      <w:marLeft w:val="0"/>
      <w:marRight w:val="0"/>
      <w:marTop w:val="0"/>
      <w:marBottom w:val="0"/>
      <w:divBdr>
        <w:top w:val="none" w:sz="0" w:space="0" w:color="auto"/>
        <w:left w:val="none" w:sz="0" w:space="0" w:color="auto"/>
        <w:bottom w:val="none" w:sz="0" w:space="0" w:color="auto"/>
        <w:right w:val="none" w:sz="0" w:space="0" w:color="auto"/>
      </w:divBdr>
    </w:div>
    <w:div w:id="439763407">
      <w:bodyDiv w:val="1"/>
      <w:marLeft w:val="0"/>
      <w:marRight w:val="0"/>
      <w:marTop w:val="0"/>
      <w:marBottom w:val="0"/>
      <w:divBdr>
        <w:top w:val="none" w:sz="0" w:space="0" w:color="auto"/>
        <w:left w:val="none" w:sz="0" w:space="0" w:color="auto"/>
        <w:bottom w:val="none" w:sz="0" w:space="0" w:color="auto"/>
        <w:right w:val="none" w:sz="0" w:space="0" w:color="auto"/>
      </w:divBdr>
    </w:div>
    <w:div w:id="556673799">
      <w:bodyDiv w:val="1"/>
      <w:marLeft w:val="0"/>
      <w:marRight w:val="0"/>
      <w:marTop w:val="0"/>
      <w:marBottom w:val="0"/>
      <w:divBdr>
        <w:top w:val="none" w:sz="0" w:space="0" w:color="auto"/>
        <w:left w:val="none" w:sz="0" w:space="0" w:color="auto"/>
        <w:bottom w:val="none" w:sz="0" w:space="0" w:color="auto"/>
        <w:right w:val="none" w:sz="0" w:space="0" w:color="auto"/>
      </w:divBdr>
    </w:div>
    <w:div w:id="585530233">
      <w:bodyDiv w:val="1"/>
      <w:marLeft w:val="0"/>
      <w:marRight w:val="0"/>
      <w:marTop w:val="0"/>
      <w:marBottom w:val="0"/>
      <w:divBdr>
        <w:top w:val="none" w:sz="0" w:space="0" w:color="auto"/>
        <w:left w:val="none" w:sz="0" w:space="0" w:color="auto"/>
        <w:bottom w:val="none" w:sz="0" w:space="0" w:color="auto"/>
        <w:right w:val="none" w:sz="0" w:space="0" w:color="auto"/>
      </w:divBdr>
    </w:div>
    <w:div w:id="688601302">
      <w:bodyDiv w:val="1"/>
      <w:marLeft w:val="0"/>
      <w:marRight w:val="0"/>
      <w:marTop w:val="0"/>
      <w:marBottom w:val="0"/>
      <w:divBdr>
        <w:top w:val="none" w:sz="0" w:space="0" w:color="auto"/>
        <w:left w:val="none" w:sz="0" w:space="0" w:color="auto"/>
        <w:bottom w:val="none" w:sz="0" w:space="0" w:color="auto"/>
        <w:right w:val="none" w:sz="0" w:space="0" w:color="auto"/>
      </w:divBdr>
    </w:div>
    <w:div w:id="720248332">
      <w:bodyDiv w:val="1"/>
      <w:marLeft w:val="0"/>
      <w:marRight w:val="0"/>
      <w:marTop w:val="0"/>
      <w:marBottom w:val="0"/>
      <w:divBdr>
        <w:top w:val="none" w:sz="0" w:space="0" w:color="auto"/>
        <w:left w:val="none" w:sz="0" w:space="0" w:color="auto"/>
        <w:bottom w:val="none" w:sz="0" w:space="0" w:color="auto"/>
        <w:right w:val="none" w:sz="0" w:space="0" w:color="auto"/>
      </w:divBdr>
    </w:div>
    <w:div w:id="740254255">
      <w:bodyDiv w:val="1"/>
      <w:marLeft w:val="0"/>
      <w:marRight w:val="0"/>
      <w:marTop w:val="0"/>
      <w:marBottom w:val="0"/>
      <w:divBdr>
        <w:top w:val="none" w:sz="0" w:space="0" w:color="auto"/>
        <w:left w:val="none" w:sz="0" w:space="0" w:color="auto"/>
        <w:bottom w:val="none" w:sz="0" w:space="0" w:color="auto"/>
        <w:right w:val="none" w:sz="0" w:space="0" w:color="auto"/>
      </w:divBdr>
    </w:div>
    <w:div w:id="740565258">
      <w:bodyDiv w:val="1"/>
      <w:marLeft w:val="0"/>
      <w:marRight w:val="0"/>
      <w:marTop w:val="0"/>
      <w:marBottom w:val="0"/>
      <w:divBdr>
        <w:top w:val="none" w:sz="0" w:space="0" w:color="auto"/>
        <w:left w:val="none" w:sz="0" w:space="0" w:color="auto"/>
        <w:bottom w:val="none" w:sz="0" w:space="0" w:color="auto"/>
        <w:right w:val="none" w:sz="0" w:space="0" w:color="auto"/>
      </w:divBdr>
    </w:div>
    <w:div w:id="763110961">
      <w:bodyDiv w:val="1"/>
      <w:marLeft w:val="0"/>
      <w:marRight w:val="0"/>
      <w:marTop w:val="0"/>
      <w:marBottom w:val="0"/>
      <w:divBdr>
        <w:top w:val="none" w:sz="0" w:space="0" w:color="auto"/>
        <w:left w:val="none" w:sz="0" w:space="0" w:color="auto"/>
        <w:bottom w:val="none" w:sz="0" w:space="0" w:color="auto"/>
        <w:right w:val="none" w:sz="0" w:space="0" w:color="auto"/>
      </w:divBdr>
    </w:div>
    <w:div w:id="939681196">
      <w:bodyDiv w:val="1"/>
      <w:marLeft w:val="0"/>
      <w:marRight w:val="0"/>
      <w:marTop w:val="0"/>
      <w:marBottom w:val="0"/>
      <w:divBdr>
        <w:top w:val="none" w:sz="0" w:space="0" w:color="auto"/>
        <w:left w:val="none" w:sz="0" w:space="0" w:color="auto"/>
        <w:bottom w:val="none" w:sz="0" w:space="0" w:color="auto"/>
        <w:right w:val="none" w:sz="0" w:space="0" w:color="auto"/>
      </w:divBdr>
    </w:div>
    <w:div w:id="1212577651">
      <w:bodyDiv w:val="1"/>
      <w:marLeft w:val="0"/>
      <w:marRight w:val="0"/>
      <w:marTop w:val="0"/>
      <w:marBottom w:val="0"/>
      <w:divBdr>
        <w:top w:val="none" w:sz="0" w:space="0" w:color="auto"/>
        <w:left w:val="none" w:sz="0" w:space="0" w:color="auto"/>
        <w:bottom w:val="none" w:sz="0" w:space="0" w:color="auto"/>
        <w:right w:val="none" w:sz="0" w:space="0" w:color="auto"/>
      </w:divBdr>
    </w:div>
    <w:div w:id="1266113252">
      <w:bodyDiv w:val="1"/>
      <w:marLeft w:val="0"/>
      <w:marRight w:val="0"/>
      <w:marTop w:val="0"/>
      <w:marBottom w:val="0"/>
      <w:divBdr>
        <w:top w:val="none" w:sz="0" w:space="0" w:color="auto"/>
        <w:left w:val="none" w:sz="0" w:space="0" w:color="auto"/>
        <w:bottom w:val="none" w:sz="0" w:space="0" w:color="auto"/>
        <w:right w:val="none" w:sz="0" w:space="0" w:color="auto"/>
      </w:divBdr>
    </w:div>
    <w:div w:id="1286539552">
      <w:bodyDiv w:val="1"/>
      <w:marLeft w:val="0"/>
      <w:marRight w:val="0"/>
      <w:marTop w:val="0"/>
      <w:marBottom w:val="0"/>
      <w:divBdr>
        <w:top w:val="none" w:sz="0" w:space="0" w:color="auto"/>
        <w:left w:val="none" w:sz="0" w:space="0" w:color="auto"/>
        <w:bottom w:val="none" w:sz="0" w:space="0" w:color="auto"/>
        <w:right w:val="none" w:sz="0" w:space="0" w:color="auto"/>
      </w:divBdr>
    </w:div>
    <w:div w:id="1332489897">
      <w:bodyDiv w:val="1"/>
      <w:marLeft w:val="0"/>
      <w:marRight w:val="0"/>
      <w:marTop w:val="0"/>
      <w:marBottom w:val="0"/>
      <w:divBdr>
        <w:top w:val="none" w:sz="0" w:space="0" w:color="auto"/>
        <w:left w:val="none" w:sz="0" w:space="0" w:color="auto"/>
        <w:bottom w:val="none" w:sz="0" w:space="0" w:color="auto"/>
        <w:right w:val="none" w:sz="0" w:space="0" w:color="auto"/>
      </w:divBdr>
    </w:div>
    <w:div w:id="1387414434">
      <w:bodyDiv w:val="1"/>
      <w:marLeft w:val="0"/>
      <w:marRight w:val="0"/>
      <w:marTop w:val="0"/>
      <w:marBottom w:val="0"/>
      <w:divBdr>
        <w:top w:val="none" w:sz="0" w:space="0" w:color="auto"/>
        <w:left w:val="none" w:sz="0" w:space="0" w:color="auto"/>
        <w:bottom w:val="none" w:sz="0" w:space="0" w:color="auto"/>
        <w:right w:val="none" w:sz="0" w:space="0" w:color="auto"/>
      </w:divBdr>
    </w:div>
    <w:div w:id="1725060984">
      <w:bodyDiv w:val="1"/>
      <w:marLeft w:val="0"/>
      <w:marRight w:val="0"/>
      <w:marTop w:val="0"/>
      <w:marBottom w:val="0"/>
      <w:divBdr>
        <w:top w:val="none" w:sz="0" w:space="0" w:color="auto"/>
        <w:left w:val="none" w:sz="0" w:space="0" w:color="auto"/>
        <w:bottom w:val="none" w:sz="0" w:space="0" w:color="auto"/>
        <w:right w:val="none" w:sz="0" w:space="0" w:color="auto"/>
      </w:divBdr>
    </w:div>
    <w:div w:id="21068799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chart" Target="charts/chart3.xml"/><Relationship Id="rId26" Type="http://schemas.openxmlformats.org/officeDocument/2006/relationships/hyperlink" Target="https://www.cem.org/attachments/ebe/ESguide.pdf" TargetMode="External"/><Relationship Id="rId39" Type="http://schemas.openxmlformats.org/officeDocument/2006/relationships/hyperlink" Target="https://www.nga.org.uk/Knowledge-Centre/Pupil-success-and-wellbeing/Pupil-premium-and-disadvantage/Pupil-Premium/External-Resources/The-Sutton-Trust-Education-Endowment-Foundation-(E.aspx" TargetMode="External"/><Relationship Id="rId21" Type="http://schemas.openxmlformats.org/officeDocument/2006/relationships/hyperlink" Target="https://www.scholastic.co.uk/assets/a/0e/05/readingresearch-1327386.pdf" TargetMode="External"/><Relationship Id="rId34" Type="http://schemas.openxmlformats.org/officeDocument/2006/relationships/hyperlink" Target="https://www.iwa.wales/agenda/2015/09/literacy-skills-lacking-in-wales/" TargetMode="External"/><Relationship Id="rId42" Type="http://schemas.openxmlformats.org/officeDocument/2006/relationships/hyperlink" Target="https://dera.ioe.ac.uk/27476/1/19110.pdf" TargetMode="External"/><Relationship Id="rId47" Type="http://schemas.openxmlformats.org/officeDocument/2006/relationships/hyperlink" Target="https://sciencing.com/three-ways-for-scientists-to-communicate-their-results-of-scientific-research-12758603.html" TargetMode="External"/><Relationship Id="rId50" Type="http://schemas.openxmlformats.org/officeDocument/2006/relationships/hyperlink" Target="https://statswales.gov.wales/Catalogue/Education-and-Skills/Schools-and-Teachers/Examinations-and-Assessments/Key-Stage-2/results-by-freeschoolmealentitlement-gender" TargetMode="External"/><Relationship Id="rId55" Type="http://schemas.openxmlformats.org/officeDocument/2006/relationships/hyperlink" Target="http://dx.doi.org/10.1080/13632434.2012.724672" TargetMode="External"/><Relationship Id="rId63" Type="http://schemas.openxmlformats.org/officeDocument/2006/relationships/hyperlink" Target="https://hwb.gov.wales/curriculum-for-wales/languages-literacy-and-communication/principles-of-progression/" TargetMode="External"/><Relationship Id="rId68"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chart" Target="charts/chart1.xml"/><Relationship Id="rId29" Type="http://schemas.openxmlformats.org/officeDocument/2006/relationships/hyperlink" Target="http://www.legislation.gov.uk/ukpga/2018/12/contents/enac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cambridgeassessment.org.uk/Images/130433-what-is-literacy-an-investigation-into-definitions-of-english-as-a-subject-and-the-relationship-between-english-literacy-and-being-literate-.pdf" TargetMode="External"/><Relationship Id="rId32" Type="http://schemas.openxmlformats.org/officeDocument/2006/relationships/hyperlink" Target="https://www.estyn.gov.wales/effective-practice/video-tackling-poverty-through-engaging-parents" TargetMode="External"/><Relationship Id="rId37" Type="http://schemas.openxmlformats.org/officeDocument/2006/relationships/hyperlink" Target="http://www.apiar.org.au" TargetMode="External"/><Relationship Id="rId40" Type="http://schemas.openxmlformats.org/officeDocument/2006/relationships/hyperlink" Target="http://www.teachers.org.uk/" TargetMode="External"/><Relationship Id="rId45" Type="http://schemas.openxmlformats.org/officeDocument/2006/relationships/hyperlink" Target="https://education.gov.scot/Documents/literacy-english-pp.pdf" TargetMode="External"/><Relationship Id="rId53" Type="http://schemas.openxmlformats.org/officeDocument/2006/relationships/hyperlink" Target="https://www.uwtsd.ac.uk/news/press-releases/press-2019/pisa-wales-improves-in-global-education-tests.html" TargetMode="External"/><Relationship Id="rId58" Type="http://schemas.openxmlformats.org/officeDocument/2006/relationships/hyperlink" Target="http://www.wales.gov.uk/educationandskills" TargetMode="External"/><Relationship Id="rId66"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www.bera.ac.uk/researchers-resources/publications/ethicalguidelines-for-educational-research-2018" TargetMode="External"/><Relationship Id="rId28" Type="http://schemas.openxmlformats.org/officeDocument/2006/relationships/hyperlink" Target="https://www.researchgate.net/publication/318912804_Research_Ethics" TargetMode="External"/><Relationship Id="rId36" Type="http://schemas.openxmlformats.org/officeDocument/2006/relationships/hyperlink" Target="http://web.simmons.edu/~tang2/courses/CUAcourses/lsc745/sp06/Interviews.pdf" TargetMode="External"/><Relationship Id="rId49" Type="http://schemas.openxmlformats.org/officeDocument/2006/relationships/hyperlink" Target="https://statswales.gov.wales/Catalogue/Education-and-Skills/Schools-and-Teachers/Examinations-and-Assessments/Key-Stage-4/ks4coreindicators-by-freeschoolmealentitlement-gender" TargetMode="External"/><Relationship Id="rId57" Type="http://schemas.openxmlformats.org/officeDocument/2006/relationships/hyperlink" Target="https://hwb.gov.wales/storage/64812b0e-3d20-4d10-94e8-68221e47a38d/to-support-schools-in-introducing-the-national-literacy-and-numeracy-framework.pdf" TargetMode="External"/><Relationship Id="rId61" Type="http://schemas.openxmlformats.org/officeDocument/2006/relationships/hyperlink" Target="https://dera.ioe.ac.uk/30847/1/171213-evaluation-pupil-deprivation-grant-final-en.pdf" TargetMode="External"/><Relationship Id="rId10" Type="http://schemas.openxmlformats.org/officeDocument/2006/relationships/footnotes" Target="footnotes.xml"/><Relationship Id="rId19" Type="http://schemas.openxmlformats.org/officeDocument/2006/relationships/hyperlink" Target="http://eppi.ioe.ac.uk/cms/Default.aspx?tabid=2438" TargetMode="External"/><Relationship Id="rId31" Type="http://schemas.openxmlformats.org/officeDocument/2006/relationships/hyperlink" Target="https://dera.ioe.ac.uk/6622/1/DCSF-RR011.pdf" TargetMode="External"/><Relationship Id="rId44" Type="http://schemas.openxmlformats.org/officeDocument/2006/relationships/hyperlink" Target="http://theconversation.com/why-wont-canada-collect-data-on-race-and-student-success-106689" TargetMode="External"/><Relationship Id="rId52" Type="http://schemas.openxmlformats.org/officeDocument/2006/relationships/hyperlink" Target="https://doi.org/10.1080/00071005.2017.1330464" TargetMode="External"/><Relationship Id="rId60" Type="http://schemas.openxmlformats.org/officeDocument/2006/relationships/hyperlink" Target="https://gov.wales/sites/default/files/publications/2018-03/education-in-wales-our-national%20mission.pdf" TargetMode="External"/><Relationship Id="rId65" Type="http://schemas.openxmlformats.org/officeDocument/2006/relationships/hyperlink" Target="https://www.walesonline.co.uk/news/education/wales-lags-behind-literacy-study-1337379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bera.ac.uk/project/research-and-teacher-education" TargetMode="External"/><Relationship Id="rId27" Type="http://schemas.openxmlformats.org/officeDocument/2006/relationships/hyperlink" Target="http://thesciencenetwork.org/docs/BrainsRUs/Op-Ed%20Bridging%20the%20Literacy%20Gap_Corcoran.pdf" TargetMode="External"/><Relationship Id="rId30" Type="http://schemas.openxmlformats.org/officeDocument/2006/relationships/hyperlink" Target="http://gov.wales/docs/dcells/publications/150317-successful-futures-en.pdf" TargetMode="External"/><Relationship Id="rId35" Type="http://schemas.openxmlformats.org/officeDocument/2006/relationships/hyperlink" Target="http://www.business.illinois.edu/josephm/BADM504_Fall%202015/3_Jick%20(1979).pdf" TargetMode="External"/><Relationship Id="rId43" Type="http://schemas.openxmlformats.org/officeDocument/2006/relationships/hyperlink" Target="https://wiserd.ac.uk/sites/default/files/documents/Paper_submitted_to_Transactions_of_the_Honourable_Society_of_Cymmrodorio....pdf" TargetMode="External"/><Relationship Id="rId48" Type="http://schemas.openxmlformats.org/officeDocument/2006/relationships/hyperlink" Target="https://statswales.gov.wales/Catalogue/Education-and-Skills/Schools-and-Teachers/Examinations-and-Assessments/Key-Stage-4/ks4coreindicators-by-freeschoolmealentitlement-gender" TargetMode="External"/><Relationship Id="rId56" Type="http://schemas.openxmlformats.org/officeDocument/2006/relationships/hyperlink" Target="https://dera.ioe.ac.uk/7732/7/1331_Redacted.pdf" TargetMode="External"/><Relationship Id="rId64" Type="http://schemas.openxmlformats.org/officeDocument/2006/relationships/hyperlink" Target="https://doi.org/10.1093/jssam/smw024" TargetMode="External"/><Relationship Id="rId69"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cfrinc.net/cfrblog/observational-research-advantages-and-disadvantage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chart" Target="charts/chart2.xml"/><Relationship Id="rId25" Type="http://schemas.openxmlformats.org/officeDocument/2006/relationships/hyperlink" Target="https://www.cem.org/effect-size-calculator" TargetMode="External"/><Relationship Id="rId33" Type="http://schemas.openxmlformats.org/officeDocument/2006/relationships/hyperlink" Target="https://www.estyn.gov.wales/sites/www.estyn.gov.wales/files/documents/Estyn_Annual%20Report_2018_English_Accessible.pdf" TargetMode="External"/><Relationship Id="rId38" Type="http://schemas.openxmlformats.org/officeDocument/2006/relationships/hyperlink" Target="http://www.assembly.wales/SeneddCYPE" TargetMode="External"/><Relationship Id="rId46" Type="http://schemas.openxmlformats.org/officeDocument/2006/relationships/hyperlink" Target="http://maximisingtas.co.uk/assets/content/ta-guidance-reportprint-1.pdf" TargetMode="External"/><Relationship Id="rId59" Type="http://schemas.openxmlformats.org/officeDocument/2006/relationships/hyperlink" Target="http://www.gov.wales/educationandskills" TargetMode="External"/><Relationship Id="rId67" Type="http://schemas.openxmlformats.org/officeDocument/2006/relationships/footer" Target="footer1.xml"/><Relationship Id="rId20" Type="http://schemas.openxmlformats.org/officeDocument/2006/relationships/hyperlink" Target="https://www.suttontrust.com/wp-content/uploads/2019/12/APPG-2019.pdf" TargetMode="External"/><Relationship Id="rId41" Type="http://schemas.openxmlformats.org/officeDocument/2006/relationships/hyperlink" Target="https://www.oxfordlearnersdictionaries.com/definition/american_english/literacy" TargetMode="External"/><Relationship Id="rId54" Type="http://schemas.openxmlformats.org/officeDocument/2006/relationships/hyperlink" Target="https://doi.org/10.1080/10573561003769533" TargetMode="External"/><Relationship Id="rId62" Type="http://schemas.openxmlformats.org/officeDocument/2006/relationships/hyperlink" Target="https://gov.wales/sites/default/files/publications/2019-03/free-school-meals-in-wales-information-for-schools.pdf"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Progress made </c:v>
                </c:pt>
              </c:strCache>
            </c:strRef>
          </c:tx>
          <c:spPr>
            <a:solidFill>
              <a:srgbClr val="FF0000"/>
            </a:solidFill>
            <a:ln>
              <a:noFill/>
            </a:ln>
            <a:effectLst/>
          </c:spPr>
          <c:invertIfNegative val="0"/>
          <c:cat>
            <c:strRef>
              <c:f>Sheet1!$A$2:$A$5</c:f>
              <c:strCache>
                <c:ptCount val="4"/>
                <c:pt idx="0">
                  <c:v>Negative </c:v>
                </c:pt>
                <c:pt idx="1">
                  <c:v>Less than group average </c:v>
                </c:pt>
                <c:pt idx="2">
                  <c:v>Group average</c:v>
                </c:pt>
                <c:pt idx="3">
                  <c:v>More than group average</c:v>
                </c:pt>
              </c:strCache>
            </c:strRef>
          </c:cat>
          <c:val>
            <c:numRef>
              <c:f>Sheet1!$B$2:$B$5</c:f>
              <c:numCache>
                <c:formatCode>General</c:formatCode>
                <c:ptCount val="4"/>
                <c:pt idx="0">
                  <c:v>4</c:v>
                </c:pt>
                <c:pt idx="1">
                  <c:v>11</c:v>
                </c:pt>
                <c:pt idx="2">
                  <c:v>0</c:v>
                </c:pt>
                <c:pt idx="3">
                  <c:v>13</c:v>
                </c:pt>
              </c:numCache>
            </c:numRef>
          </c:val>
          <c:extLst>
            <c:ext xmlns:c16="http://schemas.microsoft.com/office/drawing/2014/chart" uri="{C3380CC4-5D6E-409C-BE32-E72D297353CC}">
              <c16:uniqueId val="{00000000-0A98-4976-BFA3-966188BE0D47}"/>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4"/>
                <c:pt idx="0">
                  <c:v>Negative </c:v>
                </c:pt>
                <c:pt idx="1">
                  <c:v>Less than group average </c:v>
                </c:pt>
                <c:pt idx="2">
                  <c:v>Group average</c:v>
                </c:pt>
                <c:pt idx="3">
                  <c:v>More than group average</c:v>
                </c:pt>
              </c:strCache>
            </c:strRef>
          </c:cat>
          <c:val>
            <c:numRef>
              <c:f>Sheet1!$C$2:$C$5</c:f>
              <c:numCache>
                <c:formatCode>General</c:formatCode>
                <c:ptCount val="4"/>
              </c:numCache>
            </c:numRef>
          </c:val>
          <c:extLst>
            <c:ext xmlns:c16="http://schemas.microsoft.com/office/drawing/2014/chart" uri="{C3380CC4-5D6E-409C-BE32-E72D297353CC}">
              <c16:uniqueId val="{00000001-0A98-4976-BFA3-966188BE0D47}"/>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4"/>
                <c:pt idx="0">
                  <c:v>Negative </c:v>
                </c:pt>
                <c:pt idx="1">
                  <c:v>Less than group average </c:v>
                </c:pt>
                <c:pt idx="2">
                  <c:v>Group average</c:v>
                </c:pt>
                <c:pt idx="3">
                  <c:v>More than group average</c:v>
                </c:pt>
              </c:strCache>
            </c:strRef>
          </c:cat>
          <c:val>
            <c:numRef>
              <c:f>Sheet1!$D$2:$D$5</c:f>
              <c:numCache>
                <c:formatCode>General</c:formatCode>
                <c:ptCount val="4"/>
              </c:numCache>
            </c:numRef>
          </c:val>
          <c:extLst>
            <c:ext xmlns:c16="http://schemas.microsoft.com/office/drawing/2014/chart" uri="{C3380CC4-5D6E-409C-BE32-E72D297353CC}">
              <c16:uniqueId val="{00000002-0A98-4976-BFA3-966188BE0D47}"/>
            </c:ext>
          </c:extLst>
        </c:ser>
        <c:dLbls>
          <c:showLegendKey val="0"/>
          <c:showVal val="0"/>
          <c:showCatName val="0"/>
          <c:showSerName val="0"/>
          <c:showPercent val="0"/>
          <c:showBubbleSize val="0"/>
        </c:dLbls>
        <c:gapWidth val="219"/>
        <c:overlap val="-27"/>
        <c:axId val="270963944"/>
        <c:axId val="270960336"/>
      </c:barChart>
      <c:catAx>
        <c:axId val="270963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960336"/>
        <c:crosses val="autoZero"/>
        <c:auto val="1"/>
        <c:lblAlgn val="ctr"/>
        <c:lblOffset val="100"/>
        <c:noMultiLvlLbl val="0"/>
      </c:catAx>
      <c:valAx>
        <c:axId val="2709603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children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963944"/>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Progress</c:v>
                </c:pt>
              </c:strCache>
            </c:strRef>
          </c:tx>
          <c:spPr>
            <a:solidFill>
              <a:srgbClr val="FF0000"/>
            </a:solidFill>
            <a:ln>
              <a:noFill/>
            </a:ln>
            <a:effectLst/>
          </c:spPr>
          <c:invertIfNegative val="0"/>
          <c:cat>
            <c:strRef>
              <c:f>Sheet1!$A$2:$A$5</c:f>
              <c:strCache>
                <c:ptCount val="3"/>
                <c:pt idx="0">
                  <c:v>No progress</c:v>
                </c:pt>
                <c:pt idx="1">
                  <c:v>Progess made </c:v>
                </c:pt>
                <c:pt idx="2">
                  <c:v>Made above expected progress</c:v>
                </c:pt>
              </c:strCache>
            </c:strRef>
          </c:cat>
          <c:val>
            <c:numRef>
              <c:f>Sheet1!$B$2:$B$5</c:f>
              <c:numCache>
                <c:formatCode>General</c:formatCode>
                <c:ptCount val="4"/>
                <c:pt idx="0">
                  <c:v>3</c:v>
                </c:pt>
                <c:pt idx="1">
                  <c:v>8</c:v>
                </c:pt>
                <c:pt idx="2">
                  <c:v>5</c:v>
                </c:pt>
              </c:numCache>
            </c:numRef>
          </c:val>
          <c:extLst>
            <c:ext xmlns:c16="http://schemas.microsoft.com/office/drawing/2014/chart" uri="{C3380CC4-5D6E-409C-BE32-E72D297353CC}">
              <c16:uniqueId val="{00000000-E922-43BD-818D-F5212D548489}"/>
            </c:ext>
          </c:extLst>
        </c:ser>
        <c:ser>
          <c:idx val="1"/>
          <c:order val="1"/>
          <c:tx>
            <c:strRef>
              <c:f>Sheet1!$C$1</c:f>
              <c:strCache>
                <c:ptCount val="1"/>
                <c:pt idx="0">
                  <c:v>Column1</c:v>
                </c:pt>
              </c:strCache>
            </c:strRef>
          </c:tx>
          <c:spPr>
            <a:solidFill>
              <a:schemeClr val="accent2"/>
            </a:solidFill>
            <a:ln>
              <a:noFill/>
            </a:ln>
            <a:effectLst/>
          </c:spPr>
          <c:invertIfNegative val="0"/>
          <c:cat>
            <c:strRef>
              <c:f>Sheet1!$A$2:$A$5</c:f>
              <c:strCache>
                <c:ptCount val="3"/>
                <c:pt idx="0">
                  <c:v>No progress</c:v>
                </c:pt>
                <c:pt idx="1">
                  <c:v>Progess made </c:v>
                </c:pt>
                <c:pt idx="2">
                  <c:v>Made above expected progress</c:v>
                </c:pt>
              </c:strCache>
            </c:strRef>
          </c:cat>
          <c:val>
            <c:numRef>
              <c:f>Sheet1!$C$2:$C$5</c:f>
              <c:numCache>
                <c:formatCode>General</c:formatCode>
                <c:ptCount val="4"/>
              </c:numCache>
            </c:numRef>
          </c:val>
          <c:extLst>
            <c:ext xmlns:c16="http://schemas.microsoft.com/office/drawing/2014/chart" uri="{C3380CC4-5D6E-409C-BE32-E72D297353CC}">
              <c16:uniqueId val="{00000001-E922-43BD-818D-F5212D548489}"/>
            </c:ext>
          </c:extLst>
        </c:ser>
        <c:ser>
          <c:idx val="2"/>
          <c:order val="2"/>
          <c:tx>
            <c:strRef>
              <c:f>Sheet1!$D$1</c:f>
              <c:strCache>
                <c:ptCount val="1"/>
                <c:pt idx="0">
                  <c:v>Column2</c:v>
                </c:pt>
              </c:strCache>
            </c:strRef>
          </c:tx>
          <c:spPr>
            <a:solidFill>
              <a:schemeClr val="accent3"/>
            </a:solidFill>
            <a:ln>
              <a:noFill/>
            </a:ln>
            <a:effectLst/>
          </c:spPr>
          <c:invertIfNegative val="0"/>
          <c:cat>
            <c:strRef>
              <c:f>Sheet1!$A$2:$A$5</c:f>
              <c:strCache>
                <c:ptCount val="3"/>
                <c:pt idx="0">
                  <c:v>No progress</c:v>
                </c:pt>
                <c:pt idx="1">
                  <c:v>Progess made </c:v>
                </c:pt>
                <c:pt idx="2">
                  <c:v>Made above expected progress</c:v>
                </c:pt>
              </c:strCache>
            </c:strRef>
          </c:cat>
          <c:val>
            <c:numRef>
              <c:f>Sheet1!$D$2:$D$5</c:f>
              <c:numCache>
                <c:formatCode>General</c:formatCode>
                <c:ptCount val="4"/>
              </c:numCache>
            </c:numRef>
          </c:val>
          <c:extLst>
            <c:ext xmlns:c16="http://schemas.microsoft.com/office/drawing/2014/chart" uri="{C3380CC4-5D6E-409C-BE32-E72D297353CC}">
              <c16:uniqueId val="{00000002-E922-43BD-818D-F5212D548489}"/>
            </c:ext>
          </c:extLst>
        </c:ser>
        <c:dLbls>
          <c:showLegendKey val="0"/>
          <c:showVal val="0"/>
          <c:showCatName val="0"/>
          <c:showSerName val="0"/>
          <c:showPercent val="0"/>
          <c:showBubbleSize val="0"/>
        </c:dLbls>
        <c:gapWidth val="219"/>
        <c:overlap val="-27"/>
        <c:axId val="653261856"/>
        <c:axId val="653262184"/>
      </c:barChart>
      <c:catAx>
        <c:axId val="6532618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262184"/>
        <c:crosses val="autoZero"/>
        <c:auto val="1"/>
        <c:lblAlgn val="ctr"/>
        <c:lblOffset val="100"/>
        <c:noMultiLvlLbl val="0"/>
      </c:catAx>
      <c:valAx>
        <c:axId val="653262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children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26185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Progress made</c:v>
                </c:pt>
              </c:strCache>
            </c:strRef>
          </c:tx>
          <c:spPr>
            <a:solidFill>
              <a:srgbClr val="FF0000"/>
            </a:solidFill>
            <a:ln>
              <a:noFill/>
            </a:ln>
            <a:effectLst/>
          </c:spPr>
          <c:invertIfNegative val="0"/>
          <c:cat>
            <c:strRef>
              <c:f>Sheet1!$A$2:$A$5</c:f>
              <c:strCache>
                <c:ptCount val="4"/>
                <c:pt idx="0">
                  <c:v>Negative</c:v>
                </c:pt>
                <c:pt idx="1">
                  <c:v>Less than group average</c:v>
                </c:pt>
                <c:pt idx="2">
                  <c:v>Group average</c:v>
                </c:pt>
                <c:pt idx="3">
                  <c:v>More than group average</c:v>
                </c:pt>
              </c:strCache>
            </c:strRef>
          </c:cat>
          <c:val>
            <c:numRef>
              <c:f>Sheet1!$B$2:$B$5</c:f>
              <c:numCache>
                <c:formatCode>General</c:formatCode>
                <c:ptCount val="4"/>
                <c:pt idx="0">
                  <c:v>6</c:v>
                </c:pt>
                <c:pt idx="1">
                  <c:v>5</c:v>
                </c:pt>
                <c:pt idx="2">
                  <c:v>0</c:v>
                </c:pt>
                <c:pt idx="3">
                  <c:v>9</c:v>
                </c:pt>
              </c:numCache>
            </c:numRef>
          </c:val>
          <c:extLst>
            <c:ext xmlns:c16="http://schemas.microsoft.com/office/drawing/2014/chart" uri="{C3380CC4-5D6E-409C-BE32-E72D297353CC}">
              <c16:uniqueId val="{00000000-4748-4A45-80FD-1448D636CDF1}"/>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Negative</c:v>
                </c:pt>
                <c:pt idx="1">
                  <c:v>Less than group average</c:v>
                </c:pt>
                <c:pt idx="2">
                  <c:v>Group average</c:v>
                </c:pt>
                <c:pt idx="3">
                  <c:v>More than group average</c:v>
                </c:pt>
              </c:strCache>
            </c:strRef>
          </c:cat>
          <c:val>
            <c:numRef>
              <c:f>Sheet1!$C$2:$C$5</c:f>
              <c:numCache>
                <c:formatCode>General</c:formatCode>
                <c:ptCount val="4"/>
              </c:numCache>
            </c:numRef>
          </c:val>
          <c:extLst>
            <c:ext xmlns:c16="http://schemas.microsoft.com/office/drawing/2014/chart" uri="{C3380CC4-5D6E-409C-BE32-E72D297353CC}">
              <c16:uniqueId val="{00000001-4748-4A45-80FD-1448D636CDF1}"/>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Negative</c:v>
                </c:pt>
                <c:pt idx="1">
                  <c:v>Less than group average</c:v>
                </c:pt>
                <c:pt idx="2">
                  <c:v>Group average</c:v>
                </c:pt>
                <c:pt idx="3">
                  <c:v>More than group average</c:v>
                </c:pt>
              </c:strCache>
            </c:strRef>
          </c:cat>
          <c:val>
            <c:numRef>
              <c:f>Sheet1!$D$2:$D$5</c:f>
              <c:numCache>
                <c:formatCode>General</c:formatCode>
                <c:ptCount val="4"/>
              </c:numCache>
            </c:numRef>
          </c:val>
          <c:extLst>
            <c:ext xmlns:c16="http://schemas.microsoft.com/office/drawing/2014/chart" uri="{C3380CC4-5D6E-409C-BE32-E72D297353CC}">
              <c16:uniqueId val="{00000002-4748-4A45-80FD-1448D636CDF1}"/>
            </c:ext>
          </c:extLst>
        </c:ser>
        <c:dLbls>
          <c:showLegendKey val="0"/>
          <c:showVal val="0"/>
          <c:showCatName val="0"/>
          <c:showSerName val="0"/>
          <c:showPercent val="0"/>
          <c:showBubbleSize val="0"/>
        </c:dLbls>
        <c:gapWidth val="219"/>
        <c:overlap val="-27"/>
        <c:axId val="270973456"/>
        <c:axId val="270960992"/>
      </c:barChart>
      <c:catAx>
        <c:axId val="270973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960992"/>
        <c:crosses val="autoZero"/>
        <c:auto val="1"/>
        <c:lblAlgn val="ctr"/>
        <c:lblOffset val="100"/>
        <c:noMultiLvlLbl val="0"/>
      </c:catAx>
      <c:valAx>
        <c:axId val="2709609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children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0973456"/>
        <c:crosses val="autoZero"/>
        <c:crossBetween val="between"/>
      </c:valAx>
      <c:spPr>
        <a:noFill/>
        <a:ln>
          <a:noFill/>
        </a:ln>
        <a:effectLst/>
      </c:spPr>
    </c:plotArea>
    <c:legend>
      <c:legendPos val="b"/>
      <c:legendEntry>
        <c:idx val="1"/>
        <c:delete val="1"/>
      </c:legendEntry>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VXGNH3hhlk+Rkb/5e0CgYWH/xWg==">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</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7" ma:contentTypeDescription="Create a new document." ma:contentTypeScope="" ma:versionID="f988eaf237dedb26f62073634e2c5260">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03f977fc449a8b9e489e558b1623fd35"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A38C921-136B-46D1-945D-6C80936E12E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F78ED06-6DB2-4D23-9097-16D6C1D0F4FD}">
  <ds:schemaRefs>
    <ds:schemaRef ds:uri="http://schemas.microsoft.com/sharepoint/v3/contenttype/forms"/>
  </ds:schemaRefs>
</ds:datastoreItem>
</file>

<file path=customXml/itemProps4.xml><?xml version="1.0" encoding="utf-8"?>
<ds:datastoreItem xmlns:ds="http://schemas.openxmlformats.org/officeDocument/2006/customXml" ds:itemID="{FAE4F25C-09FA-4026-86D6-31A4853514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0D0501-6FCB-46F4-B125-EA8E29D02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37</Pages>
  <Words>10076</Words>
  <Characters>57437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Eleasha Carridge</dc:creator>
  <cp:lastModifiedBy>Eleasha Carridge</cp:lastModifiedBy>
  <cp:revision>38</cp:revision>
  <dcterms:created xsi:type="dcterms:W3CDTF">2020-03-17T16:14:00Z</dcterms:created>
  <dcterms:modified xsi:type="dcterms:W3CDTF">2020-03-22T11:36:00Z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