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6A1F3FF" w:rsidP="710C03D0" w:rsidRDefault="26A1F3FF" w14:paraId="108EB050" w14:textId="57B3AD6C">
      <w:pPr>
        <w:rPr>
          <w:sz w:val="24"/>
          <w:szCs w:val="24"/>
          <w:u w:val="none"/>
        </w:rPr>
      </w:pPr>
      <w:bookmarkStart w:name="_GoBack" w:id="0"/>
      <w:bookmarkEnd w:id="0"/>
      <w:r w:rsidRPr="5B0B36CF" w:rsidR="26A1F3FF">
        <w:rPr>
          <w:sz w:val="24"/>
          <w:szCs w:val="24"/>
          <w:u w:val="none"/>
        </w:rPr>
        <w:t>Level 4 Assessment Specification</w:t>
      </w:r>
    </w:p>
    <w:p w:rsidR="7FD16A1B" w:rsidP="710C03D0" w:rsidRDefault="7FD16A1B" w14:paraId="71C9058F" w14:textId="1689B169">
      <w:pPr>
        <w:pStyle w:val="Normal"/>
        <w:bidi w:val="0"/>
        <w:spacing w:before="0" w:beforeAutospacing="off" w:after="160" w:afterAutospacing="off" w:line="259" w:lineRule="auto"/>
        <w:ind w:left="0" w:right="0"/>
        <w:jc w:val="left"/>
        <w:rPr>
          <w:sz w:val="22"/>
          <w:szCs w:val="22"/>
          <w:u w:val="none"/>
        </w:rPr>
      </w:pPr>
      <w:r w:rsidRPr="5B0B36CF" w:rsidR="7FD16A1B">
        <w:rPr>
          <w:sz w:val="24"/>
          <w:szCs w:val="24"/>
          <w:u w:val="none"/>
        </w:rPr>
        <w:t>Module: BMLW4006</w:t>
      </w:r>
      <w:r w:rsidRPr="5B0B36CF" w:rsidR="1280FB26">
        <w:rPr>
          <w:sz w:val="24"/>
          <w:szCs w:val="24"/>
          <w:u w:val="none"/>
        </w:rPr>
        <w:t xml:space="preserve"> &amp; BMPL4005 </w:t>
      </w:r>
    </w:p>
    <w:p w:rsidR="1280FB26" w:rsidP="710C03D0" w:rsidRDefault="1280FB26" w14:paraId="17A3D2F9" w14:textId="65BC7574">
      <w:pPr>
        <w:pStyle w:val="Normal"/>
        <w:bidi w:val="0"/>
        <w:spacing w:before="0" w:beforeAutospacing="off" w:after="160" w:afterAutospacing="off" w:line="259" w:lineRule="auto"/>
        <w:ind w:left="0" w:right="0"/>
        <w:jc w:val="left"/>
        <w:rPr>
          <w:sz w:val="22"/>
          <w:szCs w:val="22"/>
          <w:u w:val="none"/>
        </w:rPr>
      </w:pPr>
      <w:r w:rsidRPr="5B0B36CF" w:rsidR="1280FB26">
        <w:rPr>
          <w:sz w:val="24"/>
          <w:szCs w:val="24"/>
          <w:u w:val="none"/>
        </w:rPr>
        <w:t xml:space="preserve">Bradley </w:t>
      </w:r>
      <w:r w:rsidRPr="5B0B36CF" w:rsidR="2D3CDBC4">
        <w:rPr>
          <w:sz w:val="24"/>
          <w:szCs w:val="24"/>
          <w:u w:val="none"/>
        </w:rPr>
        <w:t>J</w:t>
      </w:r>
      <w:r w:rsidRPr="5B0B36CF" w:rsidR="1280FB26">
        <w:rPr>
          <w:sz w:val="24"/>
          <w:szCs w:val="24"/>
          <w:u w:val="none"/>
        </w:rPr>
        <w:t xml:space="preserve">ones (2219978) </w:t>
      </w:r>
    </w:p>
    <w:p w:rsidR="710C03D0" w:rsidP="710C03D0" w:rsidRDefault="710C03D0" w14:paraId="40D15D39" w14:textId="00780711">
      <w:pPr>
        <w:pStyle w:val="Normal"/>
        <w:bidi w:val="0"/>
        <w:spacing w:before="0" w:beforeAutospacing="off" w:after="160" w:afterAutospacing="off" w:line="259" w:lineRule="auto"/>
        <w:ind w:left="0" w:right="0"/>
        <w:jc w:val="left"/>
        <w:rPr>
          <w:sz w:val="28"/>
          <w:szCs w:val="28"/>
          <w:u w:val="none"/>
        </w:rPr>
      </w:pPr>
    </w:p>
    <w:p w:rsidR="1280FB26" w:rsidP="4CE3EFA9" w:rsidRDefault="1280FB26" w14:paraId="175E9A63" w14:textId="50C43735">
      <w:pPr>
        <w:bidi w:val="0"/>
        <w:jc w:val="left"/>
        <w:rPr>
          <w:rFonts w:ascii="Arial" w:hAnsi="Arial" w:eastAsia="Arial" w:cs="Arial"/>
          <w:b w:val="0"/>
          <w:bCs w:val="0"/>
          <w:noProof w:val="0"/>
          <w:color w:val="000000" w:themeColor="text1" w:themeTint="FF" w:themeShade="FF"/>
          <w:sz w:val="28"/>
          <w:szCs w:val="28"/>
          <w:lang w:val="en-US"/>
        </w:rPr>
      </w:pPr>
      <w:r w:rsidRPr="5B0B36CF" w:rsidR="1280FB26">
        <w:rPr>
          <w:rFonts w:ascii="Arial" w:hAnsi="Arial" w:eastAsia="Arial" w:cs="Arial"/>
          <w:b w:val="0"/>
          <w:bCs w:val="0"/>
          <w:color w:val="000000" w:themeColor="text1" w:themeTint="FF" w:themeShade="FF"/>
          <w:sz w:val="28"/>
          <w:szCs w:val="28"/>
        </w:rPr>
        <w:t>Judges are servants of the public and are entrusted to ensure that the law is transparent and intelligible.</w:t>
      </w:r>
      <w:r w:rsidRPr="5B0B36CF" w:rsidR="1280FB26">
        <w:rPr>
          <w:rFonts w:ascii="Arial" w:hAnsi="Arial" w:eastAsia="Arial" w:cs="Arial"/>
          <w:b w:val="0"/>
          <w:bCs w:val="0"/>
          <w:color w:val="000000" w:themeColor="text1" w:themeTint="FF" w:themeShade="FF"/>
          <w:sz w:val="28"/>
          <w:szCs w:val="28"/>
        </w:rPr>
        <w:t xml:space="preserve"> To what extent do you agree with this statement? </w:t>
      </w:r>
    </w:p>
    <w:p w:rsidR="710C03D0" w:rsidP="710C03D0" w:rsidRDefault="710C03D0" w14:paraId="5FAB167E" w14:textId="1BA37F4B">
      <w:pPr>
        <w:pStyle w:val="Normal"/>
        <w:bidi w:val="0"/>
        <w:jc w:val="left"/>
        <w:rPr>
          <w:rFonts w:ascii="Arial" w:hAnsi="Arial" w:eastAsia="Arial" w:cs="Arial"/>
          <w:b w:val="0"/>
          <w:bCs w:val="0"/>
          <w:noProof w:val="0"/>
          <w:color w:val="000000" w:themeColor="text1" w:themeTint="FF" w:themeShade="FF"/>
          <w:sz w:val="24"/>
          <w:szCs w:val="24"/>
          <w:lang w:val="en-US"/>
        </w:rPr>
      </w:pPr>
      <w:r w:rsidRPr="7EAEF1A9" w:rsidR="4812FCFA">
        <w:rPr>
          <w:rFonts w:ascii="Arial" w:hAnsi="Arial" w:eastAsia="Arial" w:cs="Arial"/>
          <w:b w:val="0"/>
          <w:bCs w:val="0"/>
          <w:noProof w:val="0"/>
          <w:color w:val="000000" w:themeColor="text1" w:themeTint="FF" w:themeShade="FF"/>
          <w:sz w:val="24"/>
          <w:szCs w:val="24"/>
          <w:lang w:val="en-US"/>
        </w:rPr>
        <w:t xml:space="preserve">In this essay, the topic is based around whether judges in </w:t>
      </w:r>
      <w:r w:rsidRPr="7EAEF1A9" w:rsidR="7F8E099B">
        <w:rPr>
          <w:rFonts w:ascii="Arial" w:hAnsi="Arial" w:eastAsia="Arial" w:cs="Arial"/>
          <w:b w:val="0"/>
          <w:bCs w:val="0"/>
          <w:noProof w:val="0"/>
          <w:color w:val="000000" w:themeColor="text1" w:themeTint="FF" w:themeShade="FF"/>
          <w:sz w:val="24"/>
          <w:szCs w:val="24"/>
          <w:lang w:val="en-US"/>
        </w:rPr>
        <w:t>Britain</w:t>
      </w:r>
      <w:r w:rsidRPr="7EAEF1A9" w:rsidR="4812FCFA">
        <w:rPr>
          <w:rFonts w:ascii="Arial" w:hAnsi="Arial" w:eastAsia="Arial" w:cs="Arial"/>
          <w:b w:val="0"/>
          <w:bCs w:val="0"/>
          <w:noProof w:val="0"/>
          <w:color w:val="000000" w:themeColor="text1" w:themeTint="FF" w:themeShade="FF"/>
          <w:sz w:val="24"/>
          <w:szCs w:val="24"/>
          <w:lang w:val="en-US"/>
        </w:rPr>
        <w:t xml:space="preserve"> </w:t>
      </w:r>
      <w:r w:rsidRPr="7EAEF1A9" w:rsidR="2BDF8BF3">
        <w:rPr>
          <w:rFonts w:ascii="Arial" w:hAnsi="Arial" w:eastAsia="Arial" w:cs="Arial"/>
          <w:b w:val="0"/>
          <w:bCs w:val="0"/>
          <w:noProof w:val="0"/>
          <w:color w:val="000000" w:themeColor="text1" w:themeTint="FF" w:themeShade="FF"/>
          <w:sz w:val="24"/>
          <w:szCs w:val="24"/>
          <w:lang w:val="en-US"/>
        </w:rPr>
        <w:t>can lay out the rules of the law in a clear and understandable manner as well as giving evidence to argue both sides of the possible argument as well as giving my opinion based on the evidence shown throughout the essay.</w:t>
      </w:r>
    </w:p>
    <w:p w:rsidR="49E5649F" w:rsidP="710C03D0" w:rsidRDefault="49E5649F" w14:paraId="278AB7D8" w14:textId="44304008">
      <w:pPr>
        <w:pStyle w:val="Normal"/>
        <w:bidi w:val="0"/>
        <w:jc w:val="left"/>
        <w:rPr>
          <w:rFonts w:ascii="Arial" w:hAnsi="Arial" w:eastAsia="Arial" w:cs="Arial"/>
          <w:b w:val="0"/>
          <w:bCs w:val="0"/>
          <w:noProof w:val="0"/>
          <w:color w:val="000000" w:themeColor="text1" w:themeTint="FF" w:themeShade="FF"/>
          <w:sz w:val="24"/>
          <w:szCs w:val="24"/>
          <w:lang w:val="en-US"/>
        </w:rPr>
      </w:pPr>
      <w:r w:rsidRPr="7EAEF1A9" w:rsidR="2A4D9330">
        <w:rPr>
          <w:rFonts w:ascii="Arial" w:hAnsi="Arial" w:eastAsia="Arial" w:cs="Arial"/>
          <w:b w:val="0"/>
          <w:bCs w:val="0"/>
          <w:color w:val="000000" w:themeColor="text1" w:themeTint="FF" w:themeShade="FF"/>
          <w:sz w:val="24"/>
          <w:szCs w:val="24"/>
        </w:rPr>
        <w:t>A large majority of courts in Britain are regularly run by ‘</w:t>
      </w:r>
      <w:r w:rsidRPr="7EAEF1A9" w:rsidR="7A752EC5">
        <w:rPr>
          <w:rFonts w:ascii="Arial" w:hAnsi="Arial" w:eastAsia="Arial" w:cs="Arial"/>
          <w:b w:val="0"/>
          <w:bCs w:val="0"/>
          <w:color w:val="000000" w:themeColor="text1" w:themeTint="FF" w:themeShade="FF"/>
          <w:sz w:val="24"/>
          <w:szCs w:val="24"/>
        </w:rPr>
        <w:t>Judges’ and the role of a judge is determined by factors covered during this essay</w:t>
      </w:r>
      <w:r w:rsidRPr="7EAEF1A9" w:rsidR="409A7353">
        <w:rPr>
          <w:rFonts w:ascii="Arial" w:hAnsi="Arial" w:eastAsia="Arial" w:cs="Arial"/>
          <w:b w:val="0"/>
          <w:bCs w:val="0"/>
          <w:color w:val="000000" w:themeColor="text1" w:themeTint="FF" w:themeShade="FF"/>
          <w:sz w:val="24"/>
          <w:szCs w:val="24"/>
        </w:rPr>
        <w:t>.</w:t>
      </w:r>
      <w:r w:rsidRPr="7EAEF1A9" w:rsidR="409A7353">
        <w:rPr>
          <w:rFonts w:ascii="Arial" w:hAnsi="Arial" w:eastAsia="Arial" w:cs="Arial"/>
          <w:b w:val="0"/>
          <w:bCs w:val="0"/>
          <w:color w:val="000000" w:themeColor="text1" w:themeTint="FF" w:themeShade="FF"/>
          <w:sz w:val="24"/>
          <w:szCs w:val="24"/>
        </w:rPr>
        <w:t xml:space="preserve"> For over a thousand years, the</w:t>
      </w:r>
      <w:r w:rsidRPr="7EAEF1A9" w:rsidR="55902569">
        <w:rPr>
          <w:rFonts w:ascii="Arial" w:hAnsi="Arial" w:eastAsia="Arial" w:cs="Arial"/>
          <w:b w:val="0"/>
          <w:bCs w:val="0"/>
          <w:color w:val="000000" w:themeColor="text1" w:themeTint="FF" w:themeShade="FF"/>
          <w:sz w:val="24"/>
          <w:szCs w:val="24"/>
        </w:rPr>
        <w:t xml:space="preserve"> term “Judge” has stood at the top of the English and Welsh legal system and still to this day, continues to change it</w:t>
      </w:r>
      <w:r w:rsidRPr="7EAEF1A9" w:rsidR="6B08EB0E">
        <w:rPr>
          <w:rFonts w:ascii="Arial" w:hAnsi="Arial" w:eastAsia="Arial" w:cs="Arial"/>
          <w:b w:val="0"/>
          <w:bCs w:val="0"/>
          <w:color w:val="000000" w:themeColor="text1" w:themeTint="FF" w:themeShade="FF"/>
          <w:sz w:val="24"/>
          <w:szCs w:val="24"/>
        </w:rPr>
        <w:t>s terms to stay up to date with current world affairs</w:t>
      </w:r>
      <w:r w:rsidRPr="7EAEF1A9" w:rsidR="4236DFF8">
        <w:rPr>
          <w:rFonts w:ascii="Arial" w:hAnsi="Arial" w:eastAsia="Arial" w:cs="Arial"/>
          <w:b w:val="0"/>
          <w:bCs w:val="0"/>
          <w:color w:val="000000" w:themeColor="text1" w:themeTint="FF" w:themeShade="FF"/>
          <w:sz w:val="24"/>
          <w:szCs w:val="24"/>
        </w:rPr>
        <w:t xml:space="preserve"> such as the introduction of social media and how individuals posting on social media can influence the</w:t>
      </w:r>
      <w:r w:rsidRPr="7EAEF1A9" w:rsidR="1E5D23EC">
        <w:rPr>
          <w:rFonts w:ascii="Arial" w:hAnsi="Arial" w:eastAsia="Arial" w:cs="Arial"/>
          <w:b w:val="0"/>
          <w:bCs w:val="0"/>
          <w:color w:val="000000" w:themeColor="text1" w:themeTint="FF" w:themeShade="FF"/>
          <w:sz w:val="24"/>
          <w:szCs w:val="24"/>
        </w:rPr>
        <w:t xml:space="preserve"> decision of a case </w:t>
      </w:r>
      <w:r w:rsidRPr="7EAEF1A9" w:rsidR="6C013960">
        <w:rPr>
          <w:rFonts w:ascii="Arial" w:hAnsi="Arial" w:eastAsia="Arial" w:cs="Arial"/>
          <w:b w:val="0"/>
          <w:bCs w:val="0"/>
          <w:color w:val="000000" w:themeColor="text1" w:themeTint="FF" w:themeShade="FF"/>
          <w:sz w:val="24"/>
          <w:szCs w:val="24"/>
        </w:rPr>
        <w:t>if there is incriminating evidence that’s been posted by the individual in question</w:t>
      </w:r>
      <w:r w:rsidRPr="7EAEF1A9" w:rsidR="77339043">
        <w:rPr>
          <w:rFonts w:ascii="Arial" w:hAnsi="Arial" w:eastAsia="Arial" w:cs="Arial"/>
          <w:b w:val="0"/>
          <w:bCs w:val="0"/>
          <w:color w:val="000000" w:themeColor="text1" w:themeTint="FF" w:themeShade="FF"/>
          <w:sz w:val="24"/>
          <w:szCs w:val="24"/>
        </w:rPr>
        <w:t xml:space="preserve"> </w:t>
      </w:r>
      <w:r w:rsidRPr="7EAEF1A9" w:rsidR="77339043">
        <w:rPr>
          <w:rFonts w:ascii="Arial" w:hAnsi="Arial" w:eastAsia="Arial" w:cs="Arial"/>
          <w:b w:val="0"/>
          <w:bCs w:val="0"/>
          <w:color w:val="000000" w:themeColor="text1" w:themeTint="FF" w:themeShade="FF"/>
          <w:sz w:val="24"/>
          <w:szCs w:val="24"/>
        </w:rPr>
        <w:t>(</w:t>
      </w:r>
      <w:r w:rsidRPr="7EAEF1A9" w:rsidR="6F100AA8">
        <w:rPr>
          <w:rFonts w:ascii="Arial" w:hAnsi="Arial" w:eastAsia="Arial" w:cs="Arial"/>
          <w:b w:val="0"/>
          <w:bCs w:val="0"/>
          <w:color w:val="000000" w:themeColor="text1" w:themeTint="FF" w:themeShade="FF"/>
          <w:sz w:val="24"/>
          <w:szCs w:val="24"/>
        </w:rPr>
        <w:t>Courts and Tribunals Judiciary, 2022</w:t>
      </w:r>
      <w:r w:rsidRPr="7EAEF1A9" w:rsidR="77339043">
        <w:rPr>
          <w:rFonts w:ascii="Arial" w:hAnsi="Arial" w:eastAsia="Arial" w:cs="Arial"/>
          <w:b w:val="0"/>
          <w:bCs w:val="0"/>
          <w:color w:val="000000" w:themeColor="text1" w:themeTint="FF" w:themeShade="FF"/>
          <w:sz w:val="24"/>
          <w:szCs w:val="24"/>
        </w:rPr>
        <w:t>)</w:t>
      </w:r>
      <w:r w:rsidRPr="7EAEF1A9" w:rsidR="6B08EB0E">
        <w:rPr>
          <w:rFonts w:ascii="Arial" w:hAnsi="Arial" w:eastAsia="Arial" w:cs="Arial"/>
          <w:b w:val="0"/>
          <w:bCs w:val="0"/>
          <w:color w:val="000000" w:themeColor="text1" w:themeTint="FF" w:themeShade="FF"/>
          <w:sz w:val="24"/>
          <w:szCs w:val="24"/>
        </w:rPr>
        <w:t xml:space="preserve">. </w:t>
      </w:r>
      <w:r w:rsidRPr="7EAEF1A9" w:rsidR="04E687CD">
        <w:rPr>
          <w:rFonts w:ascii="Arial" w:hAnsi="Arial" w:eastAsia="Arial" w:cs="Arial"/>
          <w:b w:val="0"/>
          <w:bCs w:val="0"/>
          <w:color w:val="000000" w:themeColor="text1" w:themeTint="FF" w:themeShade="FF"/>
          <w:sz w:val="24"/>
          <w:szCs w:val="24"/>
        </w:rPr>
        <w:t xml:space="preserve">There are </w:t>
      </w:r>
      <w:bookmarkStart w:name="_Int_zHE89Kzo" w:id="2130908290"/>
      <w:r w:rsidRPr="7EAEF1A9" w:rsidR="4D05B594">
        <w:rPr>
          <w:rFonts w:ascii="Arial" w:hAnsi="Arial" w:eastAsia="Arial" w:cs="Arial"/>
          <w:b w:val="0"/>
          <w:bCs w:val="0"/>
          <w:color w:val="000000" w:themeColor="text1" w:themeTint="FF" w:themeShade="FF"/>
          <w:sz w:val="24"/>
          <w:szCs w:val="24"/>
        </w:rPr>
        <w:t>several types</w:t>
      </w:r>
      <w:bookmarkEnd w:id="2130908290"/>
      <w:r w:rsidRPr="7EAEF1A9" w:rsidR="77569AC3">
        <w:rPr>
          <w:rFonts w:ascii="Arial" w:hAnsi="Arial" w:eastAsia="Arial" w:cs="Arial"/>
          <w:b w:val="0"/>
          <w:bCs w:val="0"/>
          <w:color w:val="000000" w:themeColor="text1" w:themeTint="FF" w:themeShade="FF"/>
          <w:sz w:val="24"/>
          <w:szCs w:val="24"/>
        </w:rPr>
        <w:t xml:space="preserve"> of judges which each hold a slightly different role to the next</w:t>
      </w:r>
      <w:r w:rsidRPr="7EAEF1A9" w:rsidR="7D38FF05">
        <w:rPr>
          <w:rFonts w:ascii="Arial" w:hAnsi="Arial" w:eastAsia="Arial" w:cs="Arial"/>
          <w:b w:val="0"/>
          <w:bCs w:val="0"/>
          <w:color w:val="000000" w:themeColor="text1" w:themeTint="FF" w:themeShade="FF"/>
          <w:sz w:val="24"/>
          <w:szCs w:val="24"/>
        </w:rPr>
        <w:t xml:space="preserve">, these judges come under five different brackets, the first being a ‘Recorder’ which tends to be the starting point of </w:t>
      </w:r>
      <w:r w:rsidRPr="7EAEF1A9" w:rsidR="23C8F0AF">
        <w:rPr>
          <w:rFonts w:ascii="Arial" w:hAnsi="Arial" w:eastAsia="Arial" w:cs="Arial"/>
          <w:b w:val="0"/>
          <w:bCs w:val="0"/>
          <w:color w:val="000000" w:themeColor="text1" w:themeTint="FF" w:themeShade="FF"/>
          <w:sz w:val="24"/>
          <w:szCs w:val="24"/>
        </w:rPr>
        <w:t>someone's judicial career where this type of judge will be included in cases that are in the Crown Court and the County Court. Dis</w:t>
      </w:r>
      <w:r w:rsidRPr="7EAEF1A9" w:rsidR="7FEF34A2">
        <w:rPr>
          <w:rFonts w:ascii="Arial" w:hAnsi="Arial" w:eastAsia="Arial" w:cs="Arial"/>
          <w:b w:val="0"/>
          <w:bCs w:val="0"/>
          <w:color w:val="000000" w:themeColor="text1" w:themeTint="FF" w:themeShade="FF"/>
          <w:sz w:val="24"/>
          <w:szCs w:val="24"/>
        </w:rPr>
        <w:t xml:space="preserve">trict Judge is another version of British Judge that will tend to lean more towards then involvement in Criminal cases </w:t>
      </w:r>
      <w:r w:rsidRPr="7EAEF1A9" w:rsidR="05D198E5">
        <w:rPr>
          <w:rFonts w:ascii="Arial" w:hAnsi="Arial" w:eastAsia="Arial" w:cs="Arial"/>
          <w:b w:val="0"/>
          <w:bCs w:val="0"/>
          <w:color w:val="000000" w:themeColor="text1" w:themeTint="FF" w:themeShade="FF"/>
          <w:sz w:val="24"/>
          <w:szCs w:val="24"/>
        </w:rPr>
        <w:t>over Civil cases and will hear these cases alone in a Magistrates’ Court.</w:t>
      </w:r>
      <w:r w:rsidRPr="7EAEF1A9" w:rsidR="691D1687">
        <w:rPr>
          <w:rFonts w:ascii="Arial" w:hAnsi="Arial" w:eastAsia="Arial" w:cs="Arial"/>
          <w:b w:val="0"/>
          <w:bCs w:val="0"/>
          <w:color w:val="000000" w:themeColor="text1" w:themeTint="FF" w:themeShade="FF"/>
          <w:sz w:val="24"/>
          <w:szCs w:val="24"/>
        </w:rPr>
        <w:t xml:space="preserve"> A</w:t>
      </w:r>
      <w:r w:rsidRPr="7EAEF1A9" w:rsidR="5375AE59">
        <w:rPr>
          <w:rFonts w:ascii="Arial" w:hAnsi="Arial" w:eastAsia="Arial" w:cs="Arial"/>
          <w:b w:val="0"/>
          <w:bCs w:val="0"/>
          <w:color w:val="000000" w:themeColor="text1" w:themeTint="FF" w:themeShade="FF"/>
          <w:sz w:val="24"/>
          <w:szCs w:val="24"/>
        </w:rPr>
        <w:t xml:space="preserve"> District Judge will also sit in a County Court where their role will entail </w:t>
      </w:r>
      <w:r w:rsidRPr="7EAEF1A9" w:rsidR="27805A32">
        <w:rPr>
          <w:rFonts w:ascii="Arial" w:hAnsi="Arial" w:eastAsia="Arial" w:cs="Arial"/>
          <w:b w:val="0"/>
          <w:bCs w:val="0"/>
          <w:color w:val="000000" w:themeColor="text1" w:themeTint="FF" w:themeShade="FF"/>
          <w:sz w:val="24"/>
          <w:szCs w:val="24"/>
        </w:rPr>
        <w:t>full time occupation dealing with a variety of Family and Civil Law cases</w:t>
      </w:r>
      <w:r w:rsidRPr="7EAEF1A9" w:rsidR="5A4FCFA7">
        <w:rPr>
          <w:rFonts w:ascii="Arial" w:hAnsi="Arial" w:eastAsia="Arial" w:cs="Arial"/>
          <w:b w:val="0"/>
          <w:bCs w:val="0"/>
          <w:color w:val="000000" w:themeColor="text1" w:themeTint="FF" w:themeShade="FF"/>
          <w:sz w:val="24"/>
          <w:szCs w:val="24"/>
        </w:rPr>
        <w:t xml:space="preserve">. Another type of Judge in the UK is a Circuit Judge which sees both Criminal and Civil cases </w:t>
      </w:r>
      <w:r w:rsidRPr="7EAEF1A9" w:rsidR="7AFD5D0E">
        <w:rPr>
          <w:rFonts w:ascii="Arial" w:hAnsi="Arial" w:eastAsia="Arial" w:cs="Arial"/>
          <w:b w:val="0"/>
          <w:bCs w:val="0"/>
          <w:color w:val="000000" w:themeColor="text1" w:themeTint="FF" w:themeShade="FF"/>
          <w:sz w:val="24"/>
          <w:szCs w:val="24"/>
        </w:rPr>
        <w:t>in both Crown Court and County Courts</w:t>
      </w:r>
      <w:r w:rsidRPr="7EAEF1A9" w:rsidR="0EDDBDAE">
        <w:rPr>
          <w:rFonts w:ascii="Arial" w:hAnsi="Arial" w:eastAsia="Arial" w:cs="Arial"/>
          <w:b w:val="0"/>
          <w:bCs w:val="0"/>
          <w:color w:val="000000" w:themeColor="text1" w:themeTint="FF" w:themeShade="FF"/>
          <w:sz w:val="24"/>
          <w:szCs w:val="24"/>
        </w:rPr>
        <w:t xml:space="preserve">. The highest </w:t>
      </w:r>
      <w:r w:rsidRPr="7EAEF1A9" w:rsidR="08F038B6">
        <w:rPr>
          <w:rFonts w:ascii="Arial" w:hAnsi="Arial" w:eastAsia="Arial" w:cs="Arial"/>
          <w:b w:val="0"/>
          <w:bCs w:val="0"/>
          <w:color w:val="000000" w:themeColor="text1" w:themeTint="FF" w:themeShade="FF"/>
          <w:sz w:val="24"/>
          <w:szCs w:val="24"/>
        </w:rPr>
        <w:t xml:space="preserve">position </w:t>
      </w:r>
      <w:r w:rsidRPr="7EAEF1A9" w:rsidR="0EDDBDAE">
        <w:rPr>
          <w:rFonts w:ascii="Arial" w:hAnsi="Arial" w:eastAsia="Arial" w:cs="Arial"/>
          <w:b w:val="0"/>
          <w:bCs w:val="0"/>
          <w:color w:val="000000" w:themeColor="text1" w:themeTint="FF" w:themeShade="FF"/>
          <w:sz w:val="24"/>
          <w:szCs w:val="24"/>
        </w:rPr>
        <w:t>of judges is the High Court</w:t>
      </w:r>
      <w:r w:rsidRPr="7EAEF1A9" w:rsidR="28C49C54">
        <w:rPr>
          <w:rFonts w:ascii="Arial" w:hAnsi="Arial" w:eastAsia="Arial" w:cs="Arial"/>
          <w:b w:val="0"/>
          <w:bCs w:val="0"/>
          <w:color w:val="000000" w:themeColor="text1" w:themeTint="FF" w:themeShade="FF"/>
          <w:sz w:val="24"/>
          <w:szCs w:val="24"/>
        </w:rPr>
        <w:t xml:space="preserve"> </w:t>
      </w:r>
      <w:r w:rsidRPr="7EAEF1A9" w:rsidR="0EDDBDAE">
        <w:rPr>
          <w:rFonts w:ascii="Arial" w:hAnsi="Arial" w:eastAsia="Arial" w:cs="Arial"/>
          <w:b w:val="0"/>
          <w:bCs w:val="0"/>
          <w:color w:val="000000" w:themeColor="text1" w:themeTint="FF" w:themeShade="FF"/>
          <w:sz w:val="24"/>
          <w:szCs w:val="24"/>
        </w:rPr>
        <w:t xml:space="preserve">Judge which sees cases are considered more important and a larger task </w:t>
      </w:r>
      <w:r w:rsidRPr="7EAEF1A9" w:rsidR="774CFC47">
        <w:rPr>
          <w:rFonts w:ascii="Arial" w:hAnsi="Arial" w:eastAsia="Arial" w:cs="Arial"/>
          <w:b w:val="0"/>
          <w:bCs w:val="0"/>
          <w:color w:val="000000" w:themeColor="text1" w:themeTint="FF" w:themeShade="FF"/>
          <w:sz w:val="24"/>
          <w:szCs w:val="24"/>
        </w:rPr>
        <w:t>to deal with in Criminal and Civil cases, High Court Judges are also given a place on the King’s Bench Divis</w:t>
      </w:r>
      <w:r w:rsidRPr="7EAEF1A9" w:rsidR="17FA89AF">
        <w:rPr>
          <w:rFonts w:ascii="Arial" w:hAnsi="Arial" w:eastAsia="Arial" w:cs="Arial"/>
          <w:b w:val="0"/>
          <w:bCs w:val="0"/>
          <w:color w:val="000000" w:themeColor="text1" w:themeTint="FF" w:themeShade="FF"/>
          <w:sz w:val="24"/>
          <w:szCs w:val="24"/>
        </w:rPr>
        <w:t xml:space="preserve">ion, the Family </w:t>
      </w:r>
      <w:r w:rsidRPr="7EAEF1A9" w:rsidR="4ACB97CE">
        <w:rPr>
          <w:rFonts w:ascii="Arial" w:hAnsi="Arial" w:eastAsia="Arial" w:cs="Arial"/>
          <w:b w:val="0"/>
          <w:bCs w:val="0"/>
          <w:color w:val="000000" w:themeColor="text1" w:themeTint="FF" w:themeShade="FF"/>
          <w:sz w:val="24"/>
          <w:szCs w:val="24"/>
        </w:rPr>
        <w:t>Division,</w:t>
      </w:r>
      <w:r w:rsidRPr="7EAEF1A9" w:rsidR="17FA89AF">
        <w:rPr>
          <w:rFonts w:ascii="Arial" w:hAnsi="Arial" w:eastAsia="Arial" w:cs="Arial"/>
          <w:b w:val="0"/>
          <w:bCs w:val="0"/>
          <w:color w:val="000000" w:themeColor="text1" w:themeTint="FF" w:themeShade="FF"/>
          <w:sz w:val="24"/>
          <w:szCs w:val="24"/>
        </w:rPr>
        <w:t xml:space="preserve"> or the Chancery Division where they will normally sit in London but will sometimes travel around to other large court buildings in the UK</w:t>
      </w:r>
      <w:r w:rsidRPr="7EAEF1A9" w:rsidR="324180B2">
        <w:rPr>
          <w:rFonts w:ascii="Arial" w:hAnsi="Arial" w:eastAsia="Arial" w:cs="Arial"/>
          <w:b w:val="0"/>
          <w:bCs w:val="0"/>
          <w:color w:val="000000" w:themeColor="text1" w:themeTint="FF" w:themeShade="FF"/>
          <w:sz w:val="24"/>
          <w:szCs w:val="24"/>
        </w:rPr>
        <w:t xml:space="preserve"> (The University of Law, 2021</w:t>
      </w:r>
      <w:r w:rsidRPr="7EAEF1A9" w:rsidR="315CBF00">
        <w:rPr>
          <w:rFonts w:ascii="Arial" w:hAnsi="Arial" w:eastAsia="Arial" w:cs="Arial"/>
          <w:b w:val="0"/>
          <w:bCs w:val="0"/>
          <w:color w:val="000000" w:themeColor="text1" w:themeTint="FF" w:themeShade="FF"/>
          <w:sz w:val="24"/>
          <w:szCs w:val="24"/>
        </w:rPr>
        <w:t>).</w:t>
      </w:r>
      <w:r w:rsidRPr="7EAEF1A9" w:rsidR="324180B2">
        <w:rPr>
          <w:rFonts w:ascii="Arial" w:hAnsi="Arial" w:eastAsia="Arial" w:cs="Arial"/>
          <w:b w:val="0"/>
          <w:bCs w:val="0"/>
          <w:color w:val="000000" w:themeColor="text1" w:themeTint="FF" w:themeShade="FF"/>
          <w:sz w:val="24"/>
          <w:szCs w:val="24"/>
        </w:rPr>
        <w:t xml:space="preserve"> </w:t>
      </w:r>
    </w:p>
    <w:p w:rsidR="62CE7FDB" w:rsidP="7EAEF1A9" w:rsidRDefault="62CE7FDB" w14:paraId="0ABAF914" w14:textId="70694B14">
      <w:pPr>
        <w:pStyle w:val="Normal"/>
        <w:bidi w:val="0"/>
        <w:spacing w:before="0" w:beforeAutospacing="off" w:after="160" w:afterAutospacing="off" w:line="259" w:lineRule="auto"/>
        <w:ind/>
        <w:jc w:val="left"/>
        <w:rPr>
          <w:rFonts w:ascii="Arial" w:hAnsi="Arial" w:eastAsia="Arial" w:cs="Arial"/>
          <w:b w:val="0"/>
          <w:bCs w:val="0"/>
          <w:color w:val="000000" w:themeColor="text1" w:themeTint="FF" w:themeShade="FF"/>
          <w:sz w:val="24"/>
          <w:szCs w:val="24"/>
        </w:rPr>
      </w:pPr>
      <w:r w:rsidRPr="7EAEF1A9" w:rsidR="548C2A83">
        <w:rPr>
          <w:rFonts w:ascii="Arial" w:hAnsi="Arial" w:eastAsia="Arial" w:cs="Arial"/>
          <w:b w:val="0"/>
          <w:bCs w:val="0"/>
          <w:color w:val="000000" w:themeColor="text1" w:themeTint="FF" w:themeShade="FF"/>
          <w:sz w:val="24"/>
          <w:szCs w:val="24"/>
        </w:rPr>
        <w:t>The role of a judge</w:t>
      </w:r>
      <w:r w:rsidRPr="7EAEF1A9" w:rsidR="1CD71835">
        <w:rPr>
          <w:rFonts w:ascii="Arial" w:hAnsi="Arial" w:eastAsia="Arial" w:cs="Arial"/>
          <w:b w:val="0"/>
          <w:bCs w:val="0"/>
          <w:color w:val="000000" w:themeColor="text1" w:themeTint="FF" w:themeShade="FF"/>
          <w:sz w:val="24"/>
          <w:szCs w:val="24"/>
        </w:rPr>
        <w:t xml:space="preserve"> is to </w:t>
      </w:r>
      <w:r w:rsidRPr="7EAEF1A9" w:rsidR="1CD71835">
        <w:rPr>
          <w:rFonts w:ascii="Arial" w:hAnsi="Arial" w:eastAsia="Arial" w:cs="Arial"/>
          <w:b w:val="0"/>
          <w:bCs w:val="0"/>
          <w:color w:val="000000" w:themeColor="text1" w:themeTint="FF" w:themeShade="FF"/>
          <w:sz w:val="24"/>
          <w:szCs w:val="24"/>
        </w:rPr>
        <w:t>determine</w:t>
      </w:r>
      <w:r w:rsidRPr="7EAEF1A9" w:rsidR="1CD71835">
        <w:rPr>
          <w:rFonts w:ascii="Arial" w:hAnsi="Arial" w:eastAsia="Arial" w:cs="Arial"/>
          <w:b w:val="0"/>
          <w:bCs w:val="0"/>
          <w:color w:val="000000" w:themeColor="text1" w:themeTint="FF" w:themeShade="FF"/>
          <w:sz w:val="24"/>
          <w:szCs w:val="24"/>
        </w:rPr>
        <w:t xml:space="preserve"> </w:t>
      </w:r>
      <w:r w:rsidRPr="7EAEF1A9" w:rsidR="4A0F4CFD">
        <w:rPr>
          <w:rFonts w:ascii="Arial" w:hAnsi="Arial" w:eastAsia="Arial" w:cs="Arial"/>
          <w:b w:val="0"/>
          <w:bCs w:val="0"/>
          <w:color w:val="000000" w:themeColor="text1" w:themeTint="FF" w:themeShade="FF"/>
          <w:sz w:val="24"/>
          <w:szCs w:val="24"/>
        </w:rPr>
        <w:t>outcome of the tr</w:t>
      </w:r>
      <w:r w:rsidRPr="7EAEF1A9" w:rsidR="30B26E77">
        <w:rPr>
          <w:rFonts w:ascii="Arial" w:hAnsi="Arial" w:eastAsia="Arial" w:cs="Arial"/>
          <w:b w:val="0"/>
          <w:bCs w:val="0"/>
          <w:color w:val="000000" w:themeColor="text1" w:themeTint="FF" w:themeShade="FF"/>
          <w:sz w:val="24"/>
          <w:szCs w:val="24"/>
        </w:rPr>
        <w:t>ia</w:t>
      </w:r>
      <w:r w:rsidRPr="7EAEF1A9" w:rsidR="4A0F4CFD">
        <w:rPr>
          <w:rFonts w:ascii="Arial" w:hAnsi="Arial" w:eastAsia="Arial" w:cs="Arial"/>
          <w:b w:val="0"/>
          <w:bCs w:val="0"/>
          <w:color w:val="000000" w:themeColor="text1" w:themeTint="FF" w:themeShade="FF"/>
          <w:sz w:val="24"/>
          <w:szCs w:val="24"/>
        </w:rPr>
        <w:t xml:space="preserve">l of </w:t>
      </w:r>
      <w:r w:rsidRPr="7EAEF1A9" w:rsidR="1CD71835">
        <w:rPr>
          <w:rFonts w:ascii="Arial" w:hAnsi="Arial" w:eastAsia="Arial" w:cs="Arial"/>
          <w:b w:val="0"/>
          <w:bCs w:val="0"/>
          <w:color w:val="000000" w:themeColor="text1" w:themeTint="FF" w:themeShade="FF"/>
          <w:sz w:val="24"/>
          <w:szCs w:val="24"/>
        </w:rPr>
        <w:t xml:space="preserve">the crime coming before the courts, </w:t>
      </w:r>
      <w:r w:rsidRPr="7EAEF1A9" w:rsidR="7539B7EA">
        <w:rPr>
          <w:rFonts w:ascii="Arial" w:hAnsi="Arial" w:eastAsia="Arial" w:cs="Arial"/>
          <w:b w:val="0"/>
          <w:bCs w:val="0"/>
          <w:color w:val="000000" w:themeColor="text1" w:themeTint="FF" w:themeShade="FF"/>
          <w:sz w:val="24"/>
          <w:szCs w:val="24"/>
        </w:rPr>
        <w:t>which include</w:t>
      </w:r>
      <w:r w:rsidRPr="7EAEF1A9" w:rsidR="1CD71835">
        <w:rPr>
          <w:rFonts w:ascii="Arial" w:hAnsi="Arial" w:eastAsia="Arial" w:cs="Arial"/>
          <w:b w:val="0"/>
          <w:bCs w:val="0"/>
          <w:color w:val="000000" w:themeColor="text1" w:themeTint="FF" w:themeShade="FF"/>
          <w:sz w:val="24"/>
          <w:szCs w:val="24"/>
        </w:rPr>
        <w:t xml:space="preserve"> cases </w:t>
      </w:r>
      <w:r w:rsidRPr="7EAEF1A9" w:rsidR="078C6C06">
        <w:rPr>
          <w:rFonts w:ascii="Arial" w:hAnsi="Arial" w:eastAsia="Arial" w:cs="Arial"/>
          <w:b w:val="0"/>
          <w:bCs w:val="0"/>
          <w:color w:val="000000" w:themeColor="text1" w:themeTint="FF" w:themeShade="FF"/>
          <w:sz w:val="24"/>
          <w:szCs w:val="24"/>
        </w:rPr>
        <w:t>in the</w:t>
      </w:r>
      <w:r w:rsidRPr="7EAEF1A9" w:rsidR="1CD71835">
        <w:rPr>
          <w:rFonts w:ascii="Arial" w:hAnsi="Arial" w:eastAsia="Arial" w:cs="Arial"/>
          <w:b w:val="0"/>
          <w:bCs w:val="0"/>
          <w:color w:val="000000" w:themeColor="text1" w:themeTint="FF" w:themeShade="FF"/>
          <w:sz w:val="24"/>
          <w:szCs w:val="24"/>
        </w:rPr>
        <w:t xml:space="preserve"> bracket of Civil, Criminal and Family Law.</w:t>
      </w:r>
      <w:r w:rsidRPr="7EAEF1A9" w:rsidR="46474C43">
        <w:rPr>
          <w:rFonts w:ascii="Arial" w:hAnsi="Arial" w:eastAsia="Arial" w:cs="Arial"/>
          <w:b w:val="0"/>
          <w:bCs w:val="0"/>
          <w:color w:val="000000" w:themeColor="text1" w:themeTint="FF" w:themeShade="FF"/>
          <w:sz w:val="24"/>
          <w:szCs w:val="24"/>
        </w:rPr>
        <w:t xml:space="preserve"> If there is no jury within the court for any of these cases, then it is within the judge's authority to conclude the facts of the case, </w:t>
      </w:r>
      <w:r w:rsidRPr="7EAEF1A9" w:rsidR="7786DBBE">
        <w:rPr>
          <w:rFonts w:ascii="Arial" w:hAnsi="Arial" w:eastAsia="Arial" w:cs="Arial"/>
          <w:b w:val="0"/>
          <w:bCs w:val="0"/>
          <w:color w:val="000000" w:themeColor="text1" w:themeTint="FF" w:themeShade="FF"/>
          <w:sz w:val="24"/>
          <w:szCs w:val="24"/>
        </w:rPr>
        <w:t>bring</w:t>
      </w:r>
      <w:r w:rsidRPr="7EAEF1A9" w:rsidR="11352C1B">
        <w:rPr>
          <w:rFonts w:ascii="Arial" w:hAnsi="Arial" w:eastAsia="Arial" w:cs="Arial"/>
          <w:b w:val="0"/>
          <w:bCs w:val="0"/>
          <w:color w:val="000000" w:themeColor="text1" w:themeTint="FF" w:themeShade="FF"/>
          <w:sz w:val="24"/>
          <w:szCs w:val="24"/>
        </w:rPr>
        <w:t xml:space="preserve"> up the inclusion of the law in said cases as well as deciding what the outcome of the case </w:t>
      </w:r>
      <w:r w:rsidRPr="7EAEF1A9" w:rsidR="11352C1B">
        <w:rPr>
          <w:rFonts w:ascii="Arial" w:hAnsi="Arial" w:eastAsia="Arial" w:cs="Arial"/>
          <w:b w:val="0"/>
          <w:bCs w:val="0"/>
          <w:color w:val="000000" w:themeColor="text1" w:themeTint="FF" w:themeShade="FF"/>
          <w:sz w:val="24"/>
          <w:szCs w:val="24"/>
        </w:rPr>
        <w:t xml:space="preserve">and </w:t>
      </w:r>
      <w:r w:rsidRPr="7EAEF1A9" w:rsidR="1C7CF2DB">
        <w:rPr>
          <w:rFonts w:ascii="Arial" w:hAnsi="Arial" w:eastAsia="Arial" w:cs="Arial"/>
          <w:b w:val="0"/>
          <w:bCs w:val="0"/>
          <w:color w:val="000000" w:themeColor="text1" w:themeTint="FF" w:themeShade="FF"/>
          <w:sz w:val="24"/>
          <w:szCs w:val="24"/>
        </w:rPr>
        <w:t>giving guidance to a court hearing (Plea.org,</w:t>
      </w:r>
      <w:r w:rsidRPr="7EAEF1A9" w:rsidR="09EF9EDD">
        <w:rPr>
          <w:rFonts w:ascii="Arial" w:hAnsi="Arial" w:eastAsia="Arial" w:cs="Arial"/>
          <w:b w:val="0"/>
          <w:bCs w:val="0"/>
          <w:color w:val="000000" w:themeColor="text1" w:themeTint="FF" w:themeShade="FF"/>
          <w:sz w:val="24"/>
          <w:szCs w:val="24"/>
        </w:rPr>
        <w:t xml:space="preserve"> 2022</w:t>
      </w:r>
      <w:r w:rsidRPr="7EAEF1A9" w:rsidR="6918C598">
        <w:rPr>
          <w:rFonts w:ascii="Arial" w:hAnsi="Arial" w:eastAsia="Arial" w:cs="Arial"/>
          <w:b w:val="0"/>
          <w:bCs w:val="0"/>
          <w:color w:val="000000" w:themeColor="text1" w:themeTint="FF" w:themeShade="FF"/>
          <w:sz w:val="24"/>
          <w:szCs w:val="24"/>
        </w:rPr>
        <w:t xml:space="preserve">). </w:t>
      </w:r>
      <w:r w:rsidRPr="7EAEF1A9" w:rsidR="083706FF">
        <w:rPr>
          <w:rFonts w:ascii="Arial" w:hAnsi="Arial" w:eastAsia="Arial" w:cs="Arial"/>
          <w:b w:val="0"/>
          <w:bCs w:val="0"/>
          <w:color w:val="000000" w:themeColor="text1" w:themeTint="FF" w:themeShade="FF"/>
          <w:sz w:val="24"/>
          <w:szCs w:val="24"/>
        </w:rPr>
        <w:t xml:space="preserve">As far as the role of a judge, a key factor to the job is that all parties </w:t>
      </w:r>
      <w:r w:rsidRPr="7EAEF1A9" w:rsidR="67054775">
        <w:rPr>
          <w:rFonts w:ascii="Arial" w:hAnsi="Arial" w:eastAsia="Arial" w:cs="Arial"/>
          <w:b w:val="0"/>
          <w:bCs w:val="0"/>
          <w:color w:val="000000" w:themeColor="text1" w:themeTint="FF" w:themeShade="FF"/>
          <w:sz w:val="24"/>
          <w:szCs w:val="24"/>
        </w:rPr>
        <w:t xml:space="preserve">involved in the case are given a fair attempt at </w:t>
      </w:r>
      <w:r w:rsidRPr="7EAEF1A9" w:rsidR="67054775">
        <w:rPr>
          <w:rFonts w:ascii="Arial" w:hAnsi="Arial" w:eastAsia="Arial" w:cs="Arial"/>
          <w:b w:val="0"/>
          <w:bCs w:val="0"/>
          <w:color w:val="000000" w:themeColor="text1" w:themeTint="FF" w:themeShade="FF"/>
          <w:sz w:val="24"/>
          <w:szCs w:val="24"/>
        </w:rPr>
        <w:t>providing</w:t>
      </w:r>
      <w:r w:rsidRPr="7EAEF1A9" w:rsidR="67054775">
        <w:rPr>
          <w:rFonts w:ascii="Arial" w:hAnsi="Arial" w:eastAsia="Arial" w:cs="Arial"/>
          <w:b w:val="0"/>
          <w:bCs w:val="0"/>
          <w:color w:val="000000" w:themeColor="text1" w:themeTint="FF" w:themeShade="FF"/>
          <w:sz w:val="24"/>
          <w:szCs w:val="24"/>
        </w:rPr>
        <w:t xml:space="preserve"> information defending their side</w:t>
      </w:r>
      <w:r w:rsidRPr="7EAEF1A9" w:rsidR="67C4059F">
        <w:rPr>
          <w:rFonts w:ascii="Arial" w:hAnsi="Arial" w:eastAsia="Arial" w:cs="Arial"/>
          <w:b w:val="0"/>
          <w:bCs w:val="0"/>
          <w:color w:val="000000" w:themeColor="text1" w:themeTint="FF" w:themeShade="FF"/>
          <w:sz w:val="24"/>
          <w:szCs w:val="24"/>
        </w:rPr>
        <w:t xml:space="preserve"> to come out of the trial fair for everyone involved (FindLaw.com, 2022). </w:t>
      </w:r>
    </w:p>
    <w:p w:rsidR="62CE7FDB" w:rsidP="7EAEF1A9" w:rsidRDefault="62CE7FDB" w14:paraId="6ECE60B9" w14:textId="3FE0CF40">
      <w:pPr>
        <w:pStyle w:val="Normal"/>
        <w:bidi w:val="0"/>
        <w:spacing w:before="0" w:beforeAutospacing="off" w:after="160" w:afterAutospacing="off" w:line="259" w:lineRule="auto"/>
        <w:ind/>
        <w:jc w:val="left"/>
        <w:rPr>
          <w:rFonts w:ascii="Arial" w:hAnsi="Arial" w:eastAsia="Arial" w:cs="Arial"/>
          <w:b w:val="0"/>
          <w:bCs w:val="0"/>
          <w:color w:val="000000" w:themeColor="text1" w:themeTint="FF" w:themeShade="FF"/>
          <w:sz w:val="24"/>
          <w:szCs w:val="24"/>
        </w:rPr>
      </w:pPr>
      <w:r w:rsidRPr="7EAEF1A9" w:rsidR="44DC6367">
        <w:rPr>
          <w:rFonts w:ascii="Arial" w:hAnsi="Arial" w:eastAsia="Arial" w:cs="Arial"/>
          <w:b w:val="0"/>
          <w:bCs w:val="0"/>
          <w:color w:val="000000" w:themeColor="text1" w:themeTint="FF" w:themeShade="FF"/>
          <w:sz w:val="24"/>
          <w:szCs w:val="24"/>
        </w:rPr>
        <w:t xml:space="preserve">It would be believed that the law in court should be concise and appropriately announced to everyone involved as it makes the job for all parties a </w:t>
      </w:r>
      <w:r w:rsidRPr="7EAEF1A9" w:rsidR="44DC6367">
        <w:rPr>
          <w:rFonts w:ascii="Arial" w:hAnsi="Arial" w:eastAsia="Arial" w:cs="Arial"/>
          <w:b w:val="0"/>
          <w:bCs w:val="0"/>
          <w:color w:val="000000" w:themeColor="text1" w:themeTint="FF" w:themeShade="FF"/>
          <w:sz w:val="24"/>
          <w:szCs w:val="24"/>
        </w:rPr>
        <w:t>lot eas</w:t>
      </w:r>
      <w:r w:rsidRPr="7EAEF1A9" w:rsidR="44DC6367">
        <w:rPr>
          <w:rFonts w:ascii="Arial" w:hAnsi="Arial" w:eastAsia="Arial" w:cs="Arial"/>
          <w:b w:val="0"/>
          <w:bCs w:val="0"/>
          <w:color w:val="000000" w:themeColor="text1" w:themeTint="FF" w:themeShade="FF"/>
          <w:sz w:val="24"/>
          <w:szCs w:val="24"/>
        </w:rPr>
        <w:t>ier e</w:t>
      </w:r>
      <w:r w:rsidRPr="7EAEF1A9" w:rsidR="3E75CD03">
        <w:rPr>
          <w:rFonts w:ascii="Arial" w:hAnsi="Arial" w:eastAsia="Arial" w:cs="Arial"/>
          <w:b w:val="0"/>
          <w:bCs w:val="0"/>
          <w:color w:val="000000" w:themeColor="text1" w:themeTint="FF" w:themeShade="FF"/>
          <w:sz w:val="24"/>
          <w:szCs w:val="24"/>
        </w:rPr>
        <w:t xml:space="preserve">specially if a </w:t>
      </w:r>
      <w:r w:rsidRPr="7EAEF1A9" w:rsidR="61CE96FD">
        <w:rPr>
          <w:rFonts w:ascii="Arial" w:hAnsi="Arial" w:eastAsia="Arial" w:cs="Arial"/>
          <w:b w:val="0"/>
          <w:bCs w:val="0"/>
          <w:color w:val="000000" w:themeColor="text1" w:themeTint="FF" w:themeShade="FF"/>
          <w:sz w:val="24"/>
          <w:szCs w:val="24"/>
        </w:rPr>
        <w:t>solicitor</w:t>
      </w:r>
      <w:r w:rsidRPr="7EAEF1A9" w:rsidR="3E75CD03">
        <w:rPr>
          <w:rFonts w:ascii="Arial" w:hAnsi="Arial" w:eastAsia="Arial" w:cs="Arial"/>
          <w:b w:val="0"/>
          <w:bCs w:val="0"/>
          <w:color w:val="000000" w:themeColor="text1" w:themeTint="FF" w:themeShade="FF"/>
          <w:sz w:val="24"/>
          <w:szCs w:val="24"/>
        </w:rPr>
        <w:t xml:space="preserve"> </w:t>
      </w:r>
      <w:r w:rsidRPr="7EAEF1A9" w:rsidR="1862DD1E">
        <w:rPr>
          <w:rFonts w:ascii="Arial" w:hAnsi="Arial" w:eastAsia="Arial" w:cs="Arial"/>
          <w:b w:val="0"/>
          <w:bCs w:val="0"/>
          <w:color w:val="000000" w:themeColor="text1" w:themeTint="FF" w:themeShade="FF"/>
          <w:sz w:val="24"/>
          <w:szCs w:val="24"/>
        </w:rPr>
        <w:t>must</w:t>
      </w:r>
      <w:r w:rsidRPr="7EAEF1A9" w:rsidR="3E75CD03">
        <w:rPr>
          <w:rFonts w:ascii="Arial" w:hAnsi="Arial" w:eastAsia="Arial" w:cs="Arial"/>
          <w:b w:val="0"/>
          <w:bCs w:val="0"/>
          <w:color w:val="000000" w:themeColor="text1" w:themeTint="FF" w:themeShade="FF"/>
          <w:sz w:val="24"/>
          <w:szCs w:val="24"/>
        </w:rPr>
        <w:t xml:space="preserve"> pass information across to </w:t>
      </w:r>
      <w:r w:rsidRPr="7EAEF1A9" w:rsidR="20BD8E9F">
        <w:rPr>
          <w:rFonts w:ascii="Arial" w:hAnsi="Arial" w:eastAsia="Arial" w:cs="Arial"/>
          <w:b w:val="0"/>
          <w:bCs w:val="0"/>
          <w:color w:val="000000" w:themeColor="text1" w:themeTint="FF" w:themeShade="FF"/>
          <w:sz w:val="24"/>
          <w:szCs w:val="24"/>
        </w:rPr>
        <w:t>its</w:t>
      </w:r>
      <w:r w:rsidRPr="7EAEF1A9" w:rsidR="3E75CD03">
        <w:rPr>
          <w:rFonts w:ascii="Arial" w:hAnsi="Arial" w:eastAsia="Arial" w:cs="Arial"/>
          <w:b w:val="0"/>
          <w:bCs w:val="0"/>
          <w:color w:val="000000" w:themeColor="text1" w:themeTint="FF" w:themeShade="FF"/>
          <w:sz w:val="24"/>
          <w:szCs w:val="24"/>
        </w:rPr>
        <w:t xml:space="preserve"> client</w:t>
      </w:r>
      <w:r w:rsidRPr="7EAEF1A9" w:rsidR="53DB93AA">
        <w:rPr>
          <w:rFonts w:ascii="Arial" w:hAnsi="Arial" w:eastAsia="Arial" w:cs="Arial"/>
          <w:b w:val="0"/>
          <w:bCs w:val="0"/>
          <w:color w:val="000000" w:themeColor="text1" w:themeTint="FF" w:themeShade="FF"/>
          <w:sz w:val="24"/>
          <w:szCs w:val="24"/>
        </w:rPr>
        <w:t xml:space="preserve">s as well as the fact that all parties involved then </w:t>
      </w:r>
      <w:r w:rsidRPr="7EAEF1A9" w:rsidR="53576188">
        <w:rPr>
          <w:rFonts w:ascii="Arial" w:hAnsi="Arial" w:eastAsia="Arial" w:cs="Arial"/>
          <w:b w:val="0"/>
          <w:bCs w:val="0"/>
          <w:color w:val="000000" w:themeColor="text1" w:themeTint="FF" w:themeShade="FF"/>
          <w:sz w:val="24"/>
          <w:szCs w:val="24"/>
        </w:rPr>
        <w:t>do not feel that they may or may not be discrepancies against them.</w:t>
      </w:r>
      <w:r w:rsidRPr="7EAEF1A9" w:rsidR="53576188">
        <w:rPr>
          <w:rFonts w:ascii="Arial" w:hAnsi="Arial" w:eastAsia="Arial" w:cs="Arial"/>
          <w:b w:val="0"/>
          <w:bCs w:val="0"/>
          <w:color w:val="000000" w:themeColor="text1" w:themeTint="FF" w:themeShade="FF"/>
          <w:sz w:val="24"/>
          <w:szCs w:val="24"/>
        </w:rPr>
        <w:t xml:space="preserve"> For this reason, </w:t>
      </w:r>
      <w:r w:rsidRPr="7EAEF1A9" w:rsidR="7404EEEF">
        <w:rPr>
          <w:rFonts w:ascii="Arial" w:hAnsi="Arial" w:eastAsia="Arial" w:cs="Arial"/>
          <w:b w:val="0"/>
          <w:bCs w:val="0"/>
          <w:color w:val="000000" w:themeColor="text1" w:themeTint="FF" w:themeShade="FF"/>
          <w:sz w:val="24"/>
          <w:szCs w:val="24"/>
        </w:rPr>
        <w:t>the most benef</w:t>
      </w:r>
      <w:r w:rsidRPr="7EAEF1A9" w:rsidR="7404EEEF">
        <w:rPr>
          <w:rFonts w:ascii="Arial" w:hAnsi="Arial" w:eastAsia="Arial" w:cs="Arial"/>
          <w:b w:val="0"/>
          <w:bCs w:val="0"/>
          <w:color w:val="000000" w:themeColor="text1" w:themeTint="FF" w:themeShade="FF"/>
          <w:sz w:val="24"/>
          <w:szCs w:val="24"/>
        </w:rPr>
        <w:t>icial w</w:t>
      </w:r>
      <w:r w:rsidRPr="7EAEF1A9" w:rsidR="7404EEEF">
        <w:rPr>
          <w:rFonts w:ascii="Arial" w:hAnsi="Arial" w:eastAsia="Arial" w:cs="Arial"/>
          <w:b w:val="0"/>
          <w:bCs w:val="0"/>
          <w:color w:val="000000" w:themeColor="text1" w:themeTint="FF" w:themeShade="FF"/>
          <w:sz w:val="24"/>
          <w:szCs w:val="24"/>
        </w:rPr>
        <w:t>ay to announce the law in court would be from a perspective of unbiased and dow</w:t>
      </w:r>
      <w:r w:rsidRPr="7EAEF1A9" w:rsidR="773F56AE">
        <w:rPr>
          <w:rFonts w:ascii="Arial" w:hAnsi="Arial" w:eastAsia="Arial" w:cs="Arial"/>
          <w:b w:val="0"/>
          <w:bCs w:val="0"/>
          <w:color w:val="000000" w:themeColor="text1" w:themeTint="FF" w:themeShade="FF"/>
          <w:sz w:val="24"/>
          <w:szCs w:val="24"/>
        </w:rPr>
        <w:t>n the middle when it comes to political views to defend human rights (</w:t>
      </w:r>
      <w:r w:rsidRPr="7EAEF1A9" w:rsidR="6D80C766">
        <w:rPr>
          <w:rFonts w:ascii="Arial" w:hAnsi="Arial" w:eastAsia="Arial" w:cs="Arial"/>
          <w:b w:val="0"/>
          <w:bCs w:val="0"/>
          <w:color w:val="000000" w:themeColor="text1" w:themeTint="FF" w:themeShade="FF"/>
          <w:sz w:val="24"/>
          <w:szCs w:val="24"/>
        </w:rPr>
        <w:t>gov</w:t>
      </w:r>
      <w:r w:rsidRPr="7EAEF1A9" w:rsidR="773F56AE">
        <w:rPr>
          <w:rFonts w:ascii="Arial" w:hAnsi="Arial" w:eastAsia="Arial" w:cs="Arial"/>
          <w:b w:val="0"/>
          <w:bCs w:val="0"/>
          <w:color w:val="000000" w:themeColor="text1" w:themeTint="FF" w:themeShade="FF"/>
          <w:sz w:val="24"/>
          <w:szCs w:val="24"/>
        </w:rPr>
        <w:t>.</w:t>
      </w:r>
      <w:r w:rsidRPr="7EAEF1A9" w:rsidR="62147D0A">
        <w:rPr>
          <w:rFonts w:ascii="Arial" w:hAnsi="Arial" w:eastAsia="Arial" w:cs="Arial"/>
          <w:b w:val="0"/>
          <w:bCs w:val="0"/>
          <w:color w:val="000000" w:themeColor="text1" w:themeTint="FF" w:themeShade="FF"/>
          <w:sz w:val="24"/>
          <w:szCs w:val="24"/>
        </w:rPr>
        <w:t>uk</w:t>
      </w:r>
      <w:r w:rsidRPr="7EAEF1A9" w:rsidR="773F56AE">
        <w:rPr>
          <w:rFonts w:ascii="Arial" w:hAnsi="Arial" w:eastAsia="Arial" w:cs="Arial"/>
          <w:b w:val="0"/>
          <w:bCs w:val="0"/>
          <w:color w:val="000000" w:themeColor="text1" w:themeTint="FF" w:themeShade="FF"/>
          <w:sz w:val="24"/>
          <w:szCs w:val="24"/>
        </w:rPr>
        <w:t xml:space="preserve">, </w:t>
      </w:r>
      <w:r w:rsidRPr="7EAEF1A9" w:rsidR="560D9725">
        <w:rPr>
          <w:rFonts w:ascii="Arial" w:hAnsi="Arial" w:eastAsia="Arial" w:cs="Arial"/>
          <w:b w:val="0"/>
          <w:bCs w:val="0"/>
          <w:color w:val="000000" w:themeColor="text1" w:themeTint="FF" w:themeShade="FF"/>
          <w:sz w:val="24"/>
          <w:szCs w:val="24"/>
        </w:rPr>
        <w:t>2013).</w:t>
      </w:r>
      <w:r w:rsidRPr="7EAEF1A9" w:rsidR="7404EEEF">
        <w:rPr>
          <w:rFonts w:ascii="Arial" w:hAnsi="Arial" w:eastAsia="Arial" w:cs="Arial"/>
          <w:b w:val="0"/>
          <w:bCs w:val="0"/>
          <w:color w:val="000000" w:themeColor="text1" w:themeTint="FF" w:themeShade="FF"/>
          <w:sz w:val="24"/>
          <w:szCs w:val="24"/>
        </w:rPr>
        <w:t xml:space="preserve"> </w:t>
      </w:r>
      <w:r w:rsidRPr="7EAEF1A9" w:rsidR="2123C7D4">
        <w:rPr>
          <w:rFonts w:ascii="Arial" w:hAnsi="Arial" w:eastAsia="Arial" w:cs="Arial"/>
          <w:b w:val="0"/>
          <w:bCs w:val="0"/>
          <w:color w:val="000000" w:themeColor="text1" w:themeTint="FF" w:themeShade="FF"/>
          <w:sz w:val="24"/>
          <w:szCs w:val="24"/>
        </w:rPr>
        <w:t xml:space="preserve">Lord Tom Bingham, who was a known British judge published a book over a decade ago </w:t>
      </w:r>
      <w:r w:rsidRPr="7EAEF1A9" w:rsidR="6EC7DD48">
        <w:rPr>
          <w:rFonts w:ascii="Arial" w:hAnsi="Arial" w:eastAsia="Arial" w:cs="Arial"/>
          <w:b w:val="0"/>
          <w:bCs w:val="0"/>
          <w:color w:val="000000" w:themeColor="text1" w:themeTint="FF" w:themeShade="FF"/>
          <w:sz w:val="24"/>
          <w:szCs w:val="24"/>
        </w:rPr>
        <w:t xml:space="preserve">which expressed the rules of the law that he believed should be used in a </w:t>
      </w:r>
      <w:r w:rsidRPr="7EAEF1A9" w:rsidR="19AC72E7">
        <w:rPr>
          <w:rFonts w:ascii="Arial" w:hAnsi="Arial" w:eastAsia="Arial" w:cs="Arial"/>
          <w:b w:val="0"/>
          <w:bCs w:val="0"/>
          <w:color w:val="000000" w:themeColor="text1" w:themeTint="FF" w:themeShade="FF"/>
          <w:sz w:val="24"/>
          <w:szCs w:val="24"/>
        </w:rPr>
        <w:t xml:space="preserve">court of law include </w:t>
      </w:r>
      <w:r w:rsidRPr="7EAEF1A9" w:rsidR="2303AC6D">
        <w:rPr>
          <w:rFonts w:ascii="Arial" w:hAnsi="Arial" w:eastAsia="Arial" w:cs="Arial"/>
          <w:b w:val="0"/>
          <w:bCs w:val="0"/>
          <w:color w:val="000000" w:themeColor="text1" w:themeTint="FF" w:themeShade="FF"/>
          <w:sz w:val="24"/>
          <w:szCs w:val="24"/>
        </w:rPr>
        <w:t>ideas such as</w:t>
      </w:r>
      <w:r w:rsidRPr="7EAEF1A9" w:rsidR="19AC72E7">
        <w:rPr>
          <w:rFonts w:ascii="Arial" w:hAnsi="Arial" w:eastAsia="Arial" w:cs="Arial"/>
          <w:b w:val="0"/>
          <w:bCs w:val="0"/>
          <w:color w:val="000000" w:themeColor="text1" w:themeTint="FF" w:themeShade="FF"/>
          <w:sz w:val="24"/>
          <w:szCs w:val="24"/>
        </w:rPr>
        <w:t xml:space="preserve">; the law being capable of being accessed </w:t>
      </w:r>
      <w:r w:rsidRPr="7EAEF1A9" w:rsidR="3C933427">
        <w:rPr>
          <w:rFonts w:ascii="Arial" w:hAnsi="Arial" w:eastAsia="Arial" w:cs="Arial"/>
          <w:b w:val="0"/>
          <w:bCs w:val="0"/>
          <w:color w:val="000000" w:themeColor="text1" w:themeTint="FF" w:themeShade="FF"/>
          <w:sz w:val="24"/>
          <w:szCs w:val="24"/>
        </w:rPr>
        <w:t xml:space="preserve">easily and clear to read. It was also believed that </w:t>
      </w:r>
      <w:r w:rsidRPr="7EAEF1A9" w:rsidR="7BB51B1C">
        <w:rPr>
          <w:rFonts w:ascii="Arial" w:hAnsi="Arial" w:eastAsia="Arial" w:cs="Arial"/>
          <w:b w:val="0"/>
          <w:bCs w:val="0"/>
          <w:color w:val="000000" w:themeColor="text1" w:themeTint="FF" w:themeShade="FF"/>
          <w:sz w:val="24"/>
          <w:szCs w:val="24"/>
        </w:rPr>
        <w:t xml:space="preserve">people in a role of authority in the courtroom should use their authority in the right way with the right mannerisms and should keep within their </w:t>
      </w:r>
      <w:r w:rsidRPr="7EAEF1A9" w:rsidR="4E3A60ED">
        <w:rPr>
          <w:rFonts w:ascii="Arial" w:hAnsi="Arial" w:eastAsia="Arial" w:cs="Arial"/>
          <w:b w:val="0"/>
          <w:bCs w:val="0"/>
          <w:color w:val="000000" w:themeColor="text1" w:themeTint="FF" w:themeShade="FF"/>
          <w:sz w:val="24"/>
          <w:szCs w:val="24"/>
        </w:rPr>
        <w:t xml:space="preserve">amount of power they have been given rather than trying to express further opinions which may be outside of their limitations (Rule of Law, </w:t>
      </w:r>
      <w:r w:rsidRPr="7EAEF1A9" w:rsidR="3293C971">
        <w:rPr>
          <w:rFonts w:ascii="Arial" w:hAnsi="Arial" w:eastAsia="Arial" w:cs="Arial"/>
          <w:b w:val="0"/>
          <w:bCs w:val="0"/>
          <w:color w:val="000000" w:themeColor="text1" w:themeTint="FF" w:themeShade="FF"/>
          <w:sz w:val="24"/>
          <w:szCs w:val="24"/>
        </w:rPr>
        <w:t>2022</w:t>
      </w:r>
      <w:r w:rsidRPr="7EAEF1A9" w:rsidR="72225613">
        <w:rPr>
          <w:rFonts w:ascii="Arial" w:hAnsi="Arial" w:eastAsia="Arial" w:cs="Arial"/>
          <w:b w:val="0"/>
          <w:bCs w:val="0"/>
          <w:color w:val="000000" w:themeColor="text1" w:themeTint="FF" w:themeShade="FF"/>
          <w:sz w:val="24"/>
          <w:szCs w:val="24"/>
        </w:rPr>
        <w:t>)</w:t>
      </w:r>
      <w:r w:rsidRPr="7EAEF1A9" w:rsidR="7DE71E97">
        <w:rPr>
          <w:rFonts w:ascii="Arial" w:hAnsi="Arial" w:eastAsia="Arial" w:cs="Arial"/>
          <w:b w:val="0"/>
          <w:bCs w:val="0"/>
          <w:color w:val="000000" w:themeColor="text1" w:themeTint="FF" w:themeShade="FF"/>
          <w:sz w:val="24"/>
          <w:szCs w:val="24"/>
        </w:rPr>
        <w:t xml:space="preserve">. </w:t>
      </w:r>
    </w:p>
    <w:p w:rsidR="62CE7FDB" w:rsidP="7EAEF1A9" w:rsidRDefault="62CE7FDB" w14:paraId="1A7CA403" w14:textId="76DA55E4">
      <w:pPr>
        <w:pStyle w:val="Normal"/>
        <w:bidi w:val="0"/>
        <w:spacing w:before="0" w:beforeAutospacing="off" w:after="160" w:afterAutospacing="off" w:line="259" w:lineRule="auto"/>
        <w:ind/>
        <w:jc w:val="left"/>
        <w:rPr>
          <w:rFonts w:ascii="Arial" w:hAnsi="Arial" w:eastAsia="Arial" w:cs="Arial"/>
          <w:b w:val="0"/>
          <w:bCs w:val="0"/>
          <w:color w:val="000000" w:themeColor="text1" w:themeTint="FF" w:themeShade="FF"/>
          <w:sz w:val="24"/>
          <w:szCs w:val="24"/>
        </w:rPr>
      </w:pPr>
      <w:r w:rsidRPr="7EAEF1A9" w:rsidR="0785FC14">
        <w:rPr>
          <w:rFonts w:ascii="Arial" w:hAnsi="Arial" w:eastAsia="Arial" w:cs="Arial"/>
          <w:b w:val="0"/>
          <w:bCs w:val="0"/>
          <w:color w:val="000000" w:themeColor="text1" w:themeTint="FF" w:themeShade="FF"/>
          <w:sz w:val="24"/>
          <w:szCs w:val="24"/>
        </w:rPr>
        <w:t>On average, one in twelve ‘Public’ Servants are also considered ‘Civil’ servants</w:t>
      </w:r>
      <w:r w:rsidRPr="7EAEF1A9" w:rsidR="7F6ABA0F">
        <w:rPr>
          <w:rFonts w:ascii="Arial" w:hAnsi="Arial" w:eastAsia="Arial" w:cs="Arial"/>
          <w:b w:val="0"/>
          <w:bCs w:val="0"/>
          <w:color w:val="000000" w:themeColor="text1" w:themeTint="FF" w:themeShade="FF"/>
          <w:sz w:val="24"/>
          <w:szCs w:val="24"/>
        </w:rPr>
        <w:t xml:space="preserve">, the difference between the two is that to be considered a ‘Public’ servant, the registered occupation would be employed by Parliament </w:t>
      </w:r>
      <w:r w:rsidRPr="7EAEF1A9" w:rsidR="7F6ABA0F">
        <w:rPr>
          <w:rFonts w:ascii="Arial" w:hAnsi="Arial" w:eastAsia="Arial" w:cs="Arial"/>
          <w:b w:val="0"/>
          <w:bCs w:val="0"/>
          <w:color w:val="000000" w:themeColor="text1" w:themeTint="FF" w:themeShade="FF"/>
          <w:sz w:val="24"/>
          <w:szCs w:val="24"/>
        </w:rPr>
        <w:t>whereas</w:t>
      </w:r>
      <w:r w:rsidRPr="7EAEF1A9" w:rsidR="7F6ABA0F">
        <w:rPr>
          <w:rFonts w:ascii="Arial" w:hAnsi="Arial" w:eastAsia="Arial" w:cs="Arial"/>
          <w:b w:val="0"/>
          <w:bCs w:val="0"/>
          <w:color w:val="000000" w:themeColor="text1" w:themeTint="FF" w:themeShade="FF"/>
          <w:sz w:val="24"/>
          <w:szCs w:val="24"/>
        </w:rPr>
        <w:t xml:space="preserve"> to be classif</w:t>
      </w:r>
      <w:r w:rsidRPr="7EAEF1A9" w:rsidR="40C5D4DE">
        <w:rPr>
          <w:rFonts w:ascii="Arial" w:hAnsi="Arial" w:eastAsia="Arial" w:cs="Arial"/>
          <w:b w:val="0"/>
          <w:bCs w:val="0"/>
          <w:color w:val="000000" w:themeColor="text1" w:themeTint="FF" w:themeShade="FF"/>
          <w:sz w:val="24"/>
          <w:szCs w:val="24"/>
        </w:rPr>
        <w:t xml:space="preserve">ied as a ‘Civil’ servant your chosen occupation must be employed by The Crown. ‘Public’ servants </w:t>
      </w:r>
      <w:r w:rsidRPr="7EAEF1A9" w:rsidR="690CE718">
        <w:rPr>
          <w:rFonts w:ascii="Arial" w:hAnsi="Arial" w:eastAsia="Arial" w:cs="Arial"/>
          <w:b w:val="0"/>
          <w:bCs w:val="0"/>
          <w:color w:val="000000" w:themeColor="text1" w:themeTint="FF" w:themeShade="FF"/>
          <w:sz w:val="24"/>
          <w:szCs w:val="24"/>
        </w:rPr>
        <w:t xml:space="preserve">hired by Parliament and local government come under the occupations of Police and armed forces, </w:t>
      </w:r>
      <w:r w:rsidRPr="7EAEF1A9" w:rsidR="57819491">
        <w:rPr>
          <w:rFonts w:ascii="Arial" w:hAnsi="Arial" w:eastAsia="Arial" w:cs="Arial"/>
          <w:b w:val="0"/>
          <w:bCs w:val="0"/>
          <w:color w:val="000000" w:themeColor="text1" w:themeTint="FF" w:themeShade="FF"/>
          <w:sz w:val="24"/>
          <w:szCs w:val="24"/>
        </w:rPr>
        <w:t>magistrates,</w:t>
      </w:r>
      <w:r w:rsidRPr="7EAEF1A9" w:rsidR="690CE718">
        <w:rPr>
          <w:rFonts w:ascii="Arial" w:hAnsi="Arial" w:eastAsia="Arial" w:cs="Arial"/>
          <w:b w:val="0"/>
          <w:bCs w:val="0"/>
          <w:color w:val="000000" w:themeColor="text1" w:themeTint="FF" w:themeShade="FF"/>
          <w:sz w:val="24"/>
          <w:szCs w:val="24"/>
        </w:rPr>
        <w:t xml:space="preserve"> and Judges </w:t>
      </w:r>
      <w:r w:rsidRPr="7EAEF1A9" w:rsidR="690CE718">
        <w:rPr>
          <w:rFonts w:ascii="Arial" w:hAnsi="Arial" w:eastAsia="Arial" w:cs="Arial"/>
          <w:b w:val="0"/>
          <w:bCs w:val="0"/>
          <w:color w:val="000000" w:themeColor="text1" w:themeTint="FF" w:themeShade="FF"/>
          <w:sz w:val="24"/>
          <w:szCs w:val="24"/>
        </w:rPr>
        <w:t>whereas</w:t>
      </w:r>
      <w:r w:rsidRPr="7EAEF1A9" w:rsidR="690CE718">
        <w:rPr>
          <w:rFonts w:ascii="Arial" w:hAnsi="Arial" w:eastAsia="Arial" w:cs="Arial"/>
          <w:b w:val="0"/>
          <w:bCs w:val="0"/>
          <w:color w:val="000000" w:themeColor="text1" w:themeTint="FF" w:themeShade="FF"/>
          <w:sz w:val="24"/>
          <w:szCs w:val="24"/>
        </w:rPr>
        <w:t xml:space="preserve"> ‘Civil’ ser</w:t>
      </w:r>
      <w:r w:rsidRPr="7EAEF1A9" w:rsidR="30CE984B">
        <w:rPr>
          <w:rFonts w:ascii="Arial" w:hAnsi="Arial" w:eastAsia="Arial" w:cs="Arial"/>
          <w:b w:val="0"/>
          <w:bCs w:val="0"/>
          <w:color w:val="000000" w:themeColor="text1" w:themeTint="FF" w:themeShade="FF"/>
          <w:sz w:val="24"/>
          <w:szCs w:val="24"/>
        </w:rPr>
        <w:t>vants hired by The Crown are occupations</w:t>
      </w:r>
      <w:r w:rsidRPr="7EAEF1A9" w:rsidR="320E5A50">
        <w:rPr>
          <w:rFonts w:ascii="Arial" w:hAnsi="Arial" w:eastAsia="Arial" w:cs="Arial"/>
          <w:b w:val="0"/>
          <w:bCs w:val="0"/>
          <w:color w:val="000000" w:themeColor="text1" w:themeTint="FF" w:themeShade="FF"/>
          <w:sz w:val="24"/>
          <w:szCs w:val="24"/>
        </w:rPr>
        <w:t xml:space="preserve"> which entail working within central government (Stanley, </w:t>
      </w:r>
      <w:r w:rsidRPr="7EAEF1A9" w:rsidR="21699E6F">
        <w:rPr>
          <w:rFonts w:ascii="Arial" w:hAnsi="Arial" w:eastAsia="Arial" w:cs="Arial"/>
          <w:b w:val="0"/>
          <w:bCs w:val="0"/>
          <w:color w:val="000000" w:themeColor="text1" w:themeTint="FF" w:themeShade="FF"/>
          <w:sz w:val="24"/>
          <w:szCs w:val="24"/>
        </w:rPr>
        <w:t>2022</w:t>
      </w:r>
      <w:r w:rsidRPr="7EAEF1A9" w:rsidR="52BBE7B7">
        <w:rPr>
          <w:rFonts w:ascii="Arial" w:hAnsi="Arial" w:eastAsia="Arial" w:cs="Arial"/>
          <w:b w:val="0"/>
          <w:bCs w:val="0"/>
          <w:color w:val="000000" w:themeColor="text1" w:themeTint="FF" w:themeShade="FF"/>
          <w:sz w:val="24"/>
          <w:szCs w:val="24"/>
        </w:rPr>
        <w:t xml:space="preserve">). </w:t>
      </w:r>
      <w:r w:rsidRPr="7EAEF1A9" w:rsidR="0D47E691">
        <w:rPr>
          <w:rFonts w:ascii="Arial" w:hAnsi="Arial" w:eastAsia="Arial" w:cs="Arial"/>
          <w:b w:val="0"/>
          <w:bCs w:val="0"/>
          <w:color w:val="000000" w:themeColor="text1" w:themeTint="FF" w:themeShade="FF"/>
          <w:sz w:val="24"/>
          <w:szCs w:val="24"/>
        </w:rPr>
        <w:t xml:space="preserve">For this reason, it would be led to believe that judges are in fact servants to the public in terms of the definition of the phrase but as well as </w:t>
      </w:r>
      <w:r w:rsidRPr="7EAEF1A9" w:rsidR="367FD4BD">
        <w:rPr>
          <w:rFonts w:ascii="Arial" w:hAnsi="Arial" w:eastAsia="Arial" w:cs="Arial"/>
          <w:b w:val="0"/>
          <w:bCs w:val="0"/>
          <w:color w:val="000000" w:themeColor="text1" w:themeTint="FF" w:themeShade="FF"/>
          <w:sz w:val="24"/>
          <w:szCs w:val="24"/>
        </w:rPr>
        <w:t xml:space="preserve">this, judges' occupation </w:t>
      </w:r>
      <w:r w:rsidRPr="7EAEF1A9" w:rsidR="46033722">
        <w:rPr>
          <w:rFonts w:ascii="Arial" w:hAnsi="Arial" w:eastAsia="Arial" w:cs="Arial"/>
          <w:b w:val="0"/>
          <w:bCs w:val="0"/>
          <w:color w:val="000000" w:themeColor="text1" w:themeTint="FF" w:themeShade="FF"/>
          <w:sz w:val="24"/>
          <w:szCs w:val="24"/>
        </w:rPr>
        <w:t xml:space="preserve">entails that they </w:t>
      </w:r>
      <w:r w:rsidRPr="7EAEF1A9" w:rsidR="02B6F447">
        <w:rPr>
          <w:rFonts w:ascii="Arial" w:hAnsi="Arial" w:eastAsia="Arial" w:cs="Arial"/>
          <w:b w:val="0"/>
          <w:bCs w:val="0"/>
          <w:color w:val="000000" w:themeColor="text1" w:themeTint="FF" w:themeShade="FF"/>
          <w:sz w:val="24"/>
          <w:szCs w:val="24"/>
        </w:rPr>
        <w:t xml:space="preserve">are providing the public </w:t>
      </w:r>
      <w:r w:rsidRPr="7EAEF1A9" w:rsidR="78729AC0">
        <w:rPr>
          <w:rFonts w:ascii="Arial" w:hAnsi="Arial" w:eastAsia="Arial" w:cs="Arial"/>
          <w:b w:val="0"/>
          <w:bCs w:val="0"/>
          <w:color w:val="000000" w:themeColor="text1" w:themeTint="FF" w:themeShade="FF"/>
          <w:sz w:val="24"/>
          <w:szCs w:val="24"/>
        </w:rPr>
        <w:t xml:space="preserve">a service which is why as of now there is believed to be a discrepancy in </w:t>
      </w:r>
      <w:r w:rsidRPr="7EAEF1A9" w:rsidR="3BEB08E8">
        <w:rPr>
          <w:rFonts w:ascii="Arial" w:hAnsi="Arial" w:eastAsia="Arial" w:cs="Arial"/>
          <w:b w:val="0"/>
          <w:bCs w:val="0"/>
          <w:color w:val="000000" w:themeColor="text1" w:themeTint="FF" w:themeShade="FF"/>
          <w:sz w:val="24"/>
          <w:szCs w:val="24"/>
        </w:rPr>
        <w:t>ethnicity of court judges in Wales and England where statistically speaking as of 2021 it is believed that judges that are white heavily dominated the occu</w:t>
      </w:r>
      <w:r w:rsidRPr="7EAEF1A9" w:rsidR="0FF5B4C1">
        <w:rPr>
          <w:rFonts w:ascii="Arial" w:hAnsi="Arial" w:eastAsia="Arial" w:cs="Arial"/>
          <w:b w:val="0"/>
          <w:bCs w:val="0"/>
          <w:color w:val="000000" w:themeColor="text1" w:themeTint="FF" w:themeShade="FF"/>
          <w:sz w:val="24"/>
          <w:szCs w:val="24"/>
        </w:rPr>
        <w:t xml:space="preserve">pation with over ninety percent whereas not even a tenth of that make up the other ethnic groups </w:t>
      </w:r>
      <w:r w:rsidRPr="7EAEF1A9" w:rsidR="31FEE4AD">
        <w:rPr>
          <w:rFonts w:ascii="Arial" w:hAnsi="Arial" w:eastAsia="Arial" w:cs="Arial"/>
          <w:b w:val="0"/>
          <w:bCs w:val="0"/>
          <w:color w:val="000000" w:themeColor="text1" w:themeTint="FF" w:themeShade="FF"/>
          <w:sz w:val="24"/>
          <w:szCs w:val="24"/>
        </w:rPr>
        <w:t>including; Black, Mixed, Asian and other ethnic background</w:t>
      </w:r>
      <w:r w:rsidRPr="7EAEF1A9" w:rsidR="1F4F53A3">
        <w:rPr>
          <w:rFonts w:ascii="Arial" w:hAnsi="Arial" w:eastAsia="Arial" w:cs="Arial"/>
          <w:b w:val="0"/>
          <w:bCs w:val="0"/>
          <w:color w:val="000000" w:themeColor="text1" w:themeTint="FF" w:themeShade="FF"/>
          <w:sz w:val="24"/>
          <w:szCs w:val="24"/>
        </w:rPr>
        <w:t xml:space="preserve">s (Clark, 2021). </w:t>
      </w:r>
      <w:r w:rsidRPr="7EAEF1A9" w:rsidR="56388F7C">
        <w:rPr>
          <w:rFonts w:ascii="Arial" w:hAnsi="Arial" w:eastAsia="Arial" w:cs="Arial"/>
          <w:b w:val="0"/>
          <w:bCs w:val="0"/>
          <w:color w:val="000000" w:themeColor="text1" w:themeTint="FF" w:themeShade="FF"/>
          <w:sz w:val="24"/>
          <w:szCs w:val="24"/>
        </w:rPr>
        <w:t xml:space="preserve">These sorts of statistics influence the impression that although judges are ‘Public’ servants </w:t>
      </w:r>
      <w:r w:rsidRPr="7EAEF1A9" w:rsidR="3C6E9A3D">
        <w:rPr>
          <w:rFonts w:ascii="Arial" w:hAnsi="Arial" w:eastAsia="Arial" w:cs="Arial"/>
          <w:b w:val="0"/>
          <w:bCs w:val="0"/>
          <w:color w:val="000000" w:themeColor="text1" w:themeTint="FF" w:themeShade="FF"/>
          <w:sz w:val="24"/>
          <w:szCs w:val="24"/>
        </w:rPr>
        <w:t>the</w:t>
      </w:r>
      <w:r w:rsidRPr="7EAEF1A9" w:rsidR="3C6E9A3D">
        <w:rPr>
          <w:rFonts w:ascii="Arial" w:hAnsi="Arial" w:eastAsia="Arial" w:cs="Arial"/>
          <w:b w:val="0"/>
          <w:bCs w:val="0"/>
          <w:color w:val="000000" w:themeColor="text1" w:themeTint="FF" w:themeShade="FF"/>
          <w:sz w:val="24"/>
          <w:szCs w:val="24"/>
        </w:rPr>
        <w:t>y are</w:t>
      </w:r>
      <w:r w:rsidRPr="7EAEF1A9" w:rsidR="3C6E9A3D">
        <w:rPr>
          <w:rFonts w:ascii="Arial" w:hAnsi="Arial" w:eastAsia="Arial" w:cs="Arial"/>
          <w:b w:val="0"/>
          <w:bCs w:val="0"/>
          <w:color w:val="000000" w:themeColor="text1" w:themeTint="FF" w:themeShade="FF"/>
          <w:sz w:val="24"/>
          <w:szCs w:val="24"/>
        </w:rPr>
        <w:t xml:space="preserve"> not necessarily out of the traditional outlook being older, white males dominating</w:t>
      </w:r>
      <w:r w:rsidRPr="7EAEF1A9" w:rsidR="3C6E9A3D">
        <w:rPr>
          <w:rFonts w:ascii="Arial" w:hAnsi="Arial" w:eastAsia="Arial" w:cs="Arial"/>
          <w:b w:val="0"/>
          <w:bCs w:val="0"/>
          <w:color w:val="000000" w:themeColor="text1" w:themeTint="FF" w:themeShade="FF"/>
          <w:sz w:val="24"/>
          <w:szCs w:val="24"/>
        </w:rPr>
        <w:t xml:space="preserve"> the occup</w:t>
      </w:r>
      <w:r w:rsidRPr="7EAEF1A9" w:rsidR="3C6E9A3D">
        <w:rPr>
          <w:rFonts w:ascii="Arial" w:hAnsi="Arial" w:eastAsia="Arial" w:cs="Arial"/>
          <w:b w:val="0"/>
          <w:bCs w:val="0"/>
          <w:color w:val="000000" w:themeColor="text1" w:themeTint="FF" w:themeShade="FF"/>
          <w:sz w:val="24"/>
          <w:szCs w:val="24"/>
        </w:rPr>
        <w:t>ation which could be debat</w:t>
      </w:r>
      <w:r w:rsidRPr="7EAEF1A9" w:rsidR="77E750C9">
        <w:rPr>
          <w:rFonts w:ascii="Arial" w:hAnsi="Arial" w:eastAsia="Arial" w:cs="Arial"/>
          <w:b w:val="0"/>
          <w:bCs w:val="0"/>
          <w:color w:val="000000" w:themeColor="text1" w:themeTint="FF" w:themeShade="FF"/>
          <w:sz w:val="24"/>
          <w:szCs w:val="24"/>
        </w:rPr>
        <w:t>ed that this category of judge is ou</w:t>
      </w:r>
      <w:r w:rsidRPr="7EAEF1A9" w:rsidR="77E750C9">
        <w:rPr>
          <w:rFonts w:ascii="Arial" w:hAnsi="Arial" w:eastAsia="Arial" w:cs="Arial"/>
          <w:b w:val="0"/>
          <w:bCs w:val="0"/>
          <w:color w:val="000000" w:themeColor="text1" w:themeTint="FF" w:themeShade="FF"/>
          <w:sz w:val="24"/>
          <w:szCs w:val="24"/>
        </w:rPr>
        <w:t xml:space="preserve">tdated </w:t>
      </w:r>
      <w:r w:rsidRPr="7EAEF1A9" w:rsidR="77E750C9">
        <w:rPr>
          <w:rFonts w:ascii="Arial" w:hAnsi="Arial" w:eastAsia="Arial" w:cs="Arial"/>
          <w:b w:val="0"/>
          <w:bCs w:val="0"/>
          <w:color w:val="000000" w:themeColor="text1" w:themeTint="FF" w:themeShade="FF"/>
          <w:sz w:val="24"/>
          <w:szCs w:val="24"/>
        </w:rPr>
        <w:t>and could hold outdated views</w:t>
      </w:r>
      <w:r w:rsidRPr="7EAEF1A9" w:rsidR="6E48C797">
        <w:rPr>
          <w:rFonts w:ascii="Arial" w:hAnsi="Arial" w:eastAsia="Arial" w:cs="Arial"/>
          <w:b w:val="0"/>
          <w:bCs w:val="0"/>
          <w:color w:val="000000" w:themeColor="text1" w:themeTint="FF" w:themeShade="FF"/>
          <w:sz w:val="24"/>
          <w:szCs w:val="24"/>
        </w:rPr>
        <w:t xml:space="preserve">. </w:t>
      </w:r>
      <w:r w:rsidRPr="7EAEF1A9" w:rsidR="2A45DEBB">
        <w:rPr>
          <w:rFonts w:ascii="Arial" w:hAnsi="Arial" w:eastAsia="Arial" w:cs="Arial"/>
          <w:b w:val="0"/>
          <w:bCs w:val="0"/>
          <w:color w:val="000000" w:themeColor="text1" w:themeTint="FF" w:themeShade="FF"/>
          <w:sz w:val="24"/>
          <w:szCs w:val="24"/>
        </w:rPr>
        <w:t>Regardless of this possibility, it is believed that to the public judges are at a high standard of trust as one study in 201</w:t>
      </w:r>
      <w:r w:rsidRPr="7EAEF1A9" w:rsidR="155D19D8">
        <w:rPr>
          <w:rFonts w:ascii="Arial" w:hAnsi="Arial" w:eastAsia="Arial" w:cs="Arial"/>
          <w:b w:val="0"/>
          <w:bCs w:val="0"/>
          <w:color w:val="000000" w:themeColor="text1" w:themeTint="FF" w:themeShade="FF"/>
          <w:sz w:val="24"/>
          <w:szCs w:val="24"/>
        </w:rPr>
        <w:t xml:space="preserve">6 expressed that judges are </w:t>
      </w:r>
      <w:r w:rsidRPr="7EAEF1A9" w:rsidR="5C9A98E8">
        <w:rPr>
          <w:rFonts w:ascii="Arial" w:hAnsi="Arial" w:eastAsia="Arial" w:cs="Arial"/>
          <w:b w:val="0"/>
          <w:bCs w:val="0"/>
          <w:color w:val="000000" w:themeColor="text1" w:themeTint="FF" w:themeShade="FF"/>
          <w:sz w:val="24"/>
          <w:szCs w:val="24"/>
        </w:rPr>
        <w:t>only</w:t>
      </w:r>
      <w:r w:rsidRPr="7EAEF1A9" w:rsidR="155D19D8">
        <w:rPr>
          <w:rFonts w:ascii="Arial" w:hAnsi="Arial" w:eastAsia="Arial" w:cs="Arial"/>
          <w:b w:val="0"/>
          <w:bCs w:val="0"/>
          <w:color w:val="000000" w:themeColor="text1" w:themeTint="FF" w:themeShade="FF"/>
          <w:sz w:val="24"/>
          <w:szCs w:val="24"/>
        </w:rPr>
        <w:t xml:space="preserve"> less trusted compared to occupations such as medical professionals like </w:t>
      </w:r>
      <w:r w:rsidRPr="7EAEF1A9" w:rsidR="18978197">
        <w:rPr>
          <w:rFonts w:ascii="Arial" w:hAnsi="Arial" w:eastAsia="Arial" w:cs="Arial"/>
          <w:b w:val="0"/>
          <w:bCs w:val="0"/>
          <w:color w:val="000000" w:themeColor="text1" w:themeTint="FF" w:themeShade="FF"/>
          <w:sz w:val="24"/>
          <w:szCs w:val="24"/>
        </w:rPr>
        <w:t>d</w:t>
      </w:r>
      <w:r w:rsidRPr="7EAEF1A9" w:rsidR="155D19D8">
        <w:rPr>
          <w:rFonts w:ascii="Arial" w:hAnsi="Arial" w:eastAsia="Arial" w:cs="Arial"/>
          <w:b w:val="0"/>
          <w:bCs w:val="0"/>
          <w:color w:val="000000" w:themeColor="text1" w:themeTint="FF" w:themeShade="FF"/>
          <w:sz w:val="24"/>
          <w:szCs w:val="24"/>
        </w:rPr>
        <w:t xml:space="preserve">octors and </w:t>
      </w:r>
      <w:r w:rsidRPr="7EAEF1A9" w:rsidR="0DA8A525">
        <w:rPr>
          <w:rFonts w:ascii="Arial" w:hAnsi="Arial" w:eastAsia="Arial" w:cs="Arial"/>
          <w:b w:val="0"/>
          <w:bCs w:val="0"/>
          <w:color w:val="000000" w:themeColor="text1" w:themeTint="FF" w:themeShade="FF"/>
          <w:sz w:val="24"/>
          <w:szCs w:val="24"/>
        </w:rPr>
        <w:t>n</w:t>
      </w:r>
      <w:r w:rsidRPr="7EAEF1A9" w:rsidR="155D19D8">
        <w:rPr>
          <w:rFonts w:ascii="Arial" w:hAnsi="Arial" w:eastAsia="Arial" w:cs="Arial"/>
          <w:b w:val="0"/>
          <w:bCs w:val="0"/>
          <w:color w:val="000000" w:themeColor="text1" w:themeTint="FF" w:themeShade="FF"/>
          <w:sz w:val="24"/>
          <w:szCs w:val="24"/>
        </w:rPr>
        <w:t>u</w:t>
      </w:r>
      <w:r w:rsidRPr="7EAEF1A9" w:rsidR="0543F8B8">
        <w:rPr>
          <w:rFonts w:ascii="Arial" w:hAnsi="Arial" w:eastAsia="Arial" w:cs="Arial"/>
          <w:b w:val="0"/>
          <w:bCs w:val="0"/>
          <w:color w:val="000000" w:themeColor="text1" w:themeTint="FF" w:themeShade="FF"/>
          <w:sz w:val="24"/>
          <w:szCs w:val="24"/>
        </w:rPr>
        <w:t xml:space="preserve">rses as well as teachers </w:t>
      </w:r>
      <w:r w:rsidRPr="7EAEF1A9" w:rsidR="3CE5FF8C">
        <w:rPr>
          <w:rFonts w:ascii="Arial" w:hAnsi="Arial" w:eastAsia="Arial" w:cs="Arial"/>
          <w:b w:val="0"/>
          <w:bCs w:val="0"/>
          <w:color w:val="000000" w:themeColor="text1" w:themeTint="FF" w:themeShade="FF"/>
          <w:sz w:val="24"/>
          <w:szCs w:val="24"/>
        </w:rPr>
        <w:t xml:space="preserve">with approximately eighty percent rating whereas </w:t>
      </w:r>
      <w:r w:rsidRPr="7EAEF1A9" w:rsidR="4B706DE6">
        <w:rPr>
          <w:rFonts w:ascii="Arial" w:hAnsi="Arial" w:eastAsia="Arial" w:cs="Arial"/>
          <w:b w:val="0"/>
          <w:bCs w:val="0"/>
          <w:color w:val="000000" w:themeColor="text1" w:themeTint="FF" w:themeShade="FF"/>
          <w:sz w:val="24"/>
          <w:szCs w:val="24"/>
        </w:rPr>
        <w:t xml:space="preserve">lawyers were rated </w:t>
      </w:r>
      <w:r w:rsidRPr="7EAEF1A9" w:rsidR="71299B5A">
        <w:rPr>
          <w:rFonts w:ascii="Arial" w:hAnsi="Arial" w:eastAsia="Arial" w:cs="Arial"/>
          <w:b w:val="0"/>
          <w:bCs w:val="0"/>
          <w:color w:val="000000" w:themeColor="text1" w:themeTint="FF" w:themeShade="FF"/>
          <w:sz w:val="24"/>
          <w:szCs w:val="24"/>
        </w:rPr>
        <w:t>lower than the likes of police officers, 'Civil’ servants and even ‘The Ordinary man in the street’ which woul</w:t>
      </w:r>
      <w:r w:rsidRPr="7EAEF1A9" w:rsidR="11D728C2">
        <w:rPr>
          <w:rFonts w:ascii="Arial" w:hAnsi="Arial" w:eastAsia="Arial" w:cs="Arial"/>
          <w:b w:val="0"/>
          <w:bCs w:val="0"/>
          <w:color w:val="000000" w:themeColor="text1" w:themeTint="FF" w:themeShade="FF"/>
          <w:sz w:val="24"/>
          <w:szCs w:val="24"/>
        </w:rPr>
        <w:t xml:space="preserve">d </w:t>
      </w:r>
      <w:r w:rsidRPr="7EAEF1A9" w:rsidR="1ED64BB0">
        <w:rPr>
          <w:rFonts w:ascii="Arial" w:hAnsi="Arial" w:eastAsia="Arial" w:cs="Arial"/>
          <w:b w:val="0"/>
          <w:bCs w:val="0"/>
          <w:color w:val="000000" w:themeColor="text1" w:themeTint="FF" w:themeShade="FF"/>
          <w:sz w:val="24"/>
          <w:szCs w:val="24"/>
        </w:rPr>
        <w:t>give the impression that</w:t>
      </w:r>
      <w:r w:rsidRPr="7EAEF1A9" w:rsidR="11D728C2">
        <w:rPr>
          <w:rFonts w:ascii="Arial" w:hAnsi="Arial" w:eastAsia="Arial" w:cs="Arial"/>
          <w:b w:val="0"/>
          <w:bCs w:val="0"/>
          <w:color w:val="000000" w:themeColor="text1" w:themeTint="FF" w:themeShade="FF"/>
          <w:sz w:val="24"/>
          <w:szCs w:val="24"/>
        </w:rPr>
        <w:t xml:space="preserve"> people </w:t>
      </w:r>
      <w:r w:rsidRPr="7EAEF1A9" w:rsidR="244CA5B4">
        <w:rPr>
          <w:rFonts w:ascii="Arial" w:hAnsi="Arial" w:eastAsia="Arial" w:cs="Arial"/>
          <w:b w:val="0"/>
          <w:bCs w:val="0"/>
          <w:color w:val="000000" w:themeColor="text1" w:themeTint="FF" w:themeShade="FF"/>
          <w:sz w:val="24"/>
          <w:szCs w:val="24"/>
        </w:rPr>
        <w:t>are unaware of</w:t>
      </w:r>
      <w:r w:rsidRPr="7EAEF1A9" w:rsidR="11D728C2">
        <w:rPr>
          <w:rFonts w:ascii="Arial" w:hAnsi="Arial" w:eastAsia="Arial" w:cs="Arial"/>
          <w:b w:val="0"/>
          <w:bCs w:val="0"/>
          <w:color w:val="000000" w:themeColor="text1" w:themeTint="FF" w:themeShade="FF"/>
          <w:sz w:val="24"/>
          <w:szCs w:val="24"/>
        </w:rPr>
        <w:t xml:space="preserve"> the process of becoming a </w:t>
      </w:r>
      <w:r w:rsidRPr="7EAEF1A9" w:rsidR="0F52E94B">
        <w:rPr>
          <w:rFonts w:ascii="Arial" w:hAnsi="Arial" w:eastAsia="Arial" w:cs="Arial"/>
          <w:b w:val="0"/>
          <w:bCs w:val="0"/>
          <w:color w:val="000000" w:themeColor="text1" w:themeTint="FF" w:themeShade="FF"/>
          <w:sz w:val="24"/>
          <w:szCs w:val="24"/>
        </w:rPr>
        <w:t xml:space="preserve">‘Circuit’ judge for example, </w:t>
      </w:r>
      <w:r w:rsidRPr="7EAEF1A9" w:rsidR="430B8347">
        <w:rPr>
          <w:rFonts w:ascii="Arial" w:hAnsi="Arial" w:eastAsia="Arial" w:cs="Arial"/>
          <w:b w:val="0"/>
          <w:bCs w:val="0"/>
          <w:color w:val="000000" w:themeColor="text1" w:themeTint="FF" w:themeShade="FF"/>
          <w:sz w:val="24"/>
          <w:szCs w:val="24"/>
        </w:rPr>
        <w:t xml:space="preserve">which </w:t>
      </w:r>
      <w:r w:rsidRPr="7EAEF1A9" w:rsidR="0F52E94B">
        <w:rPr>
          <w:rFonts w:ascii="Arial" w:hAnsi="Arial" w:eastAsia="Arial" w:cs="Arial"/>
          <w:b w:val="0"/>
          <w:bCs w:val="0"/>
          <w:color w:val="000000" w:themeColor="text1" w:themeTint="FF" w:themeShade="FF"/>
          <w:sz w:val="24"/>
          <w:szCs w:val="24"/>
        </w:rPr>
        <w:t>would</w:t>
      </w:r>
      <w:r w:rsidRPr="7EAEF1A9" w:rsidR="186FB54C">
        <w:rPr>
          <w:rFonts w:ascii="Arial" w:hAnsi="Arial" w:eastAsia="Arial" w:cs="Arial"/>
          <w:b w:val="0"/>
          <w:bCs w:val="0"/>
          <w:color w:val="000000" w:themeColor="text1" w:themeTint="FF" w:themeShade="FF"/>
          <w:sz w:val="24"/>
          <w:szCs w:val="24"/>
        </w:rPr>
        <w:t xml:space="preserve"> </w:t>
      </w:r>
      <w:r w:rsidRPr="7EAEF1A9" w:rsidR="0F52E94B">
        <w:rPr>
          <w:rFonts w:ascii="Arial" w:hAnsi="Arial" w:eastAsia="Arial" w:cs="Arial"/>
          <w:b w:val="0"/>
          <w:bCs w:val="0"/>
          <w:color w:val="000000" w:themeColor="text1" w:themeTint="FF" w:themeShade="FF"/>
          <w:sz w:val="24"/>
          <w:szCs w:val="24"/>
        </w:rPr>
        <w:t>require</w:t>
      </w:r>
      <w:r w:rsidRPr="7EAEF1A9" w:rsidR="7950C8B1">
        <w:rPr>
          <w:rFonts w:ascii="Arial" w:hAnsi="Arial" w:eastAsia="Arial" w:cs="Arial"/>
          <w:b w:val="0"/>
          <w:bCs w:val="0"/>
          <w:color w:val="000000" w:themeColor="text1" w:themeTint="FF" w:themeShade="FF"/>
          <w:sz w:val="24"/>
          <w:szCs w:val="24"/>
        </w:rPr>
        <w:t xml:space="preserve"> the individual to</w:t>
      </w:r>
      <w:r w:rsidRPr="7EAEF1A9" w:rsidR="0F52E94B">
        <w:rPr>
          <w:rFonts w:ascii="Arial" w:hAnsi="Arial" w:eastAsia="Arial" w:cs="Arial"/>
          <w:b w:val="0"/>
          <w:bCs w:val="0"/>
          <w:color w:val="000000" w:themeColor="text1" w:themeTint="FF" w:themeShade="FF"/>
          <w:sz w:val="24"/>
          <w:szCs w:val="24"/>
        </w:rPr>
        <w:t xml:space="preserve"> have been lawyer who have held a ‘Right of audience’ for at least a decade</w:t>
      </w:r>
      <w:r w:rsidRPr="7EAEF1A9" w:rsidR="717AF65E">
        <w:rPr>
          <w:rFonts w:ascii="Arial" w:hAnsi="Arial" w:eastAsia="Arial" w:cs="Arial"/>
          <w:b w:val="0"/>
          <w:bCs w:val="0"/>
          <w:color w:val="000000" w:themeColor="text1" w:themeTint="FF" w:themeShade="FF"/>
          <w:sz w:val="24"/>
          <w:szCs w:val="24"/>
        </w:rPr>
        <w:t xml:space="preserve"> (Counsel Magazine, 2017)</w:t>
      </w:r>
      <w:r w:rsidRPr="7EAEF1A9" w:rsidR="1C5F1A61">
        <w:rPr>
          <w:rFonts w:ascii="Arial" w:hAnsi="Arial" w:eastAsia="Arial" w:cs="Arial"/>
          <w:b w:val="0"/>
          <w:bCs w:val="0"/>
          <w:color w:val="000000" w:themeColor="text1" w:themeTint="FF" w:themeShade="FF"/>
          <w:sz w:val="24"/>
          <w:szCs w:val="24"/>
        </w:rPr>
        <w:t>.</w:t>
      </w:r>
    </w:p>
    <w:p w:rsidR="62CE7FDB" w:rsidP="5B0B36CF" w:rsidRDefault="62CE7FDB" w14:paraId="77B142BF" w14:textId="7F4EA138">
      <w:pPr>
        <w:pStyle w:val="Normal"/>
        <w:bidi w:val="0"/>
        <w:spacing w:before="0" w:beforeAutospacing="off" w:after="160" w:afterAutospacing="off" w:line="259" w:lineRule="auto"/>
        <w:ind/>
        <w:jc w:val="left"/>
        <w:rPr>
          <w:rFonts w:ascii="Arial" w:hAnsi="Arial" w:eastAsia="Arial" w:cs="Arial"/>
          <w:b w:val="0"/>
          <w:bCs w:val="0"/>
          <w:color w:val="000000" w:themeColor="text1" w:themeTint="FF" w:themeShade="FF"/>
          <w:sz w:val="24"/>
          <w:szCs w:val="24"/>
        </w:rPr>
      </w:pPr>
      <w:r w:rsidRPr="7EAEF1A9" w:rsidR="1C5F1A61">
        <w:rPr>
          <w:rFonts w:ascii="Arial" w:hAnsi="Arial" w:eastAsia="Arial" w:cs="Arial"/>
          <w:b w:val="0"/>
          <w:bCs w:val="0"/>
          <w:color w:val="000000" w:themeColor="text1" w:themeTint="FF" w:themeShade="FF"/>
          <w:sz w:val="24"/>
          <w:szCs w:val="24"/>
        </w:rPr>
        <w:t xml:space="preserve"> </w:t>
      </w:r>
      <w:r w:rsidRPr="7EAEF1A9" w:rsidR="04C1CF5F">
        <w:rPr>
          <w:rFonts w:ascii="Arial" w:hAnsi="Arial" w:eastAsia="Arial" w:cs="Arial"/>
          <w:b w:val="0"/>
          <w:bCs w:val="0"/>
          <w:color w:val="000000" w:themeColor="text1" w:themeTint="FF" w:themeShade="FF"/>
          <w:sz w:val="24"/>
          <w:szCs w:val="24"/>
        </w:rPr>
        <w:t xml:space="preserve">Children under the age of eighteen years old who commit crimes tend to need extended provisional care from people who work under the </w:t>
      </w:r>
      <w:r w:rsidRPr="7EAEF1A9" w:rsidR="6D310DF8">
        <w:rPr>
          <w:rFonts w:ascii="Arial" w:hAnsi="Arial" w:eastAsia="Arial" w:cs="Arial"/>
          <w:b w:val="0"/>
          <w:bCs w:val="0"/>
          <w:color w:val="000000" w:themeColor="text1" w:themeTint="FF" w:themeShade="FF"/>
          <w:sz w:val="24"/>
          <w:szCs w:val="24"/>
        </w:rPr>
        <w:t xml:space="preserve">‘Position of trust’ umbrella which is categorized into sectors which </w:t>
      </w:r>
      <w:r w:rsidRPr="7EAEF1A9" w:rsidR="5883E48A">
        <w:rPr>
          <w:rFonts w:ascii="Arial" w:hAnsi="Arial" w:eastAsia="Arial" w:cs="Arial"/>
          <w:b w:val="0"/>
          <w:bCs w:val="0"/>
          <w:color w:val="000000" w:themeColor="text1" w:themeTint="FF" w:themeShade="FF"/>
          <w:sz w:val="24"/>
          <w:szCs w:val="24"/>
        </w:rPr>
        <w:t>include</w:t>
      </w:r>
      <w:r w:rsidRPr="7EAEF1A9" w:rsidR="2B8D5C7D">
        <w:rPr>
          <w:rFonts w:ascii="Arial" w:hAnsi="Arial" w:eastAsia="Arial" w:cs="Arial"/>
          <w:b w:val="0"/>
          <w:bCs w:val="0"/>
          <w:color w:val="000000" w:themeColor="text1" w:themeTint="FF" w:themeShade="FF"/>
          <w:sz w:val="24"/>
          <w:szCs w:val="24"/>
        </w:rPr>
        <w:t>; Residential care home workers, hospital workers or educational institution workers</w:t>
      </w:r>
      <w:r w:rsidRPr="7EAEF1A9" w:rsidR="50A48576">
        <w:rPr>
          <w:rFonts w:ascii="Arial" w:hAnsi="Arial" w:eastAsia="Arial" w:cs="Arial"/>
          <w:b w:val="0"/>
          <w:bCs w:val="0"/>
          <w:color w:val="000000" w:themeColor="text1" w:themeTint="FF" w:themeShade="FF"/>
          <w:sz w:val="24"/>
          <w:szCs w:val="24"/>
        </w:rPr>
        <w:t xml:space="preserve"> (gov.uk, 2022)</w:t>
      </w:r>
      <w:r w:rsidRPr="7EAEF1A9" w:rsidR="2B8D5C7D">
        <w:rPr>
          <w:rFonts w:ascii="Arial" w:hAnsi="Arial" w:eastAsia="Arial" w:cs="Arial"/>
          <w:b w:val="0"/>
          <w:bCs w:val="0"/>
          <w:color w:val="000000" w:themeColor="text1" w:themeTint="FF" w:themeShade="FF"/>
          <w:sz w:val="24"/>
          <w:szCs w:val="24"/>
        </w:rPr>
        <w:t xml:space="preserve">. </w:t>
      </w:r>
      <w:r w:rsidRPr="7EAEF1A9" w:rsidR="77FE2043">
        <w:rPr>
          <w:rFonts w:ascii="Arial" w:hAnsi="Arial" w:eastAsia="Arial" w:cs="Arial"/>
          <w:b w:val="0"/>
          <w:bCs w:val="0"/>
          <w:color w:val="000000" w:themeColor="text1" w:themeTint="FF" w:themeShade="FF"/>
          <w:sz w:val="24"/>
          <w:szCs w:val="24"/>
        </w:rPr>
        <w:t xml:space="preserve">While judges </w:t>
      </w:r>
      <w:r w:rsidRPr="7EAEF1A9" w:rsidR="77FE2043">
        <w:rPr>
          <w:rFonts w:ascii="Arial" w:hAnsi="Arial" w:eastAsia="Arial" w:cs="Arial"/>
          <w:b w:val="0"/>
          <w:bCs w:val="0"/>
          <w:color w:val="000000" w:themeColor="text1" w:themeTint="FF" w:themeShade="FF"/>
          <w:sz w:val="24"/>
          <w:szCs w:val="24"/>
        </w:rPr>
        <w:t>don’t</w:t>
      </w:r>
      <w:r w:rsidRPr="7EAEF1A9" w:rsidR="77FE2043">
        <w:rPr>
          <w:rFonts w:ascii="Arial" w:hAnsi="Arial" w:eastAsia="Arial" w:cs="Arial"/>
          <w:b w:val="0"/>
          <w:bCs w:val="0"/>
          <w:color w:val="000000" w:themeColor="text1" w:themeTint="FF" w:themeShade="FF"/>
          <w:sz w:val="24"/>
          <w:szCs w:val="24"/>
        </w:rPr>
        <w:t xml:space="preserve"> appear to fit under the banner of ‘Position of trust’ they can make the </w:t>
      </w:r>
      <w:r w:rsidRPr="7EAEF1A9" w:rsidR="00E21BD8">
        <w:rPr>
          <w:rFonts w:ascii="Arial" w:hAnsi="Arial" w:eastAsia="Arial" w:cs="Arial"/>
          <w:b w:val="0"/>
          <w:bCs w:val="0"/>
          <w:color w:val="000000" w:themeColor="text1" w:themeTint="FF" w:themeShade="FF"/>
          <w:sz w:val="24"/>
          <w:szCs w:val="24"/>
        </w:rPr>
        <w:t>decision,</w:t>
      </w:r>
      <w:r w:rsidRPr="7EAEF1A9" w:rsidR="77FE2043">
        <w:rPr>
          <w:rFonts w:ascii="Arial" w:hAnsi="Arial" w:eastAsia="Arial" w:cs="Arial"/>
          <w:b w:val="0"/>
          <w:bCs w:val="0"/>
          <w:color w:val="000000" w:themeColor="text1" w:themeTint="FF" w:themeShade="FF"/>
          <w:sz w:val="24"/>
          <w:szCs w:val="24"/>
        </w:rPr>
        <w:t xml:space="preserve"> </w:t>
      </w:r>
      <w:r w:rsidRPr="7EAEF1A9" w:rsidR="77FE2043">
        <w:rPr>
          <w:rFonts w:ascii="Arial" w:hAnsi="Arial" w:eastAsia="Arial" w:cs="Arial"/>
          <w:b w:val="0"/>
          <w:bCs w:val="0"/>
          <w:color w:val="000000" w:themeColor="text1" w:themeTint="FF" w:themeShade="FF"/>
          <w:sz w:val="24"/>
          <w:szCs w:val="24"/>
        </w:rPr>
        <w:t xml:space="preserve">if need </w:t>
      </w:r>
      <w:r w:rsidRPr="7EAEF1A9" w:rsidR="2D834219">
        <w:rPr>
          <w:rFonts w:ascii="Arial" w:hAnsi="Arial" w:eastAsia="Arial" w:cs="Arial"/>
          <w:b w:val="0"/>
          <w:bCs w:val="0"/>
          <w:color w:val="000000" w:themeColor="text1" w:themeTint="FF" w:themeShade="FF"/>
          <w:sz w:val="24"/>
          <w:szCs w:val="24"/>
        </w:rPr>
        <w:t>be</w:t>
      </w:r>
      <w:r w:rsidRPr="7EAEF1A9" w:rsidR="2D834219">
        <w:rPr>
          <w:rFonts w:ascii="Arial" w:hAnsi="Arial" w:eastAsia="Arial" w:cs="Arial"/>
          <w:b w:val="0"/>
          <w:bCs w:val="0"/>
          <w:color w:val="000000" w:themeColor="text1" w:themeTint="FF" w:themeShade="FF"/>
          <w:sz w:val="24"/>
          <w:szCs w:val="24"/>
        </w:rPr>
        <w:t>,</w:t>
      </w:r>
      <w:r w:rsidRPr="7EAEF1A9" w:rsidR="77FE2043">
        <w:rPr>
          <w:rFonts w:ascii="Arial" w:hAnsi="Arial" w:eastAsia="Arial" w:cs="Arial"/>
          <w:b w:val="0"/>
          <w:bCs w:val="0"/>
          <w:color w:val="000000" w:themeColor="text1" w:themeTint="FF" w:themeShade="FF"/>
          <w:sz w:val="24"/>
          <w:szCs w:val="24"/>
        </w:rPr>
        <w:t xml:space="preserve"> to give children under the age of 18 supervision which will </w:t>
      </w:r>
      <w:r w:rsidRPr="7EAEF1A9" w:rsidR="18ABADAB">
        <w:rPr>
          <w:rFonts w:ascii="Arial" w:hAnsi="Arial" w:eastAsia="Arial" w:cs="Arial"/>
          <w:b w:val="0"/>
          <w:bCs w:val="0"/>
          <w:color w:val="000000" w:themeColor="text1" w:themeTint="FF" w:themeShade="FF"/>
          <w:sz w:val="24"/>
          <w:szCs w:val="24"/>
        </w:rPr>
        <w:t>benefit</w:t>
      </w:r>
      <w:r w:rsidRPr="7EAEF1A9" w:rsidR="18ABADAB">
        <w:rPr>
          <w:rFonts w:ascii="Arial" w:hAnsi="Arial" w:eastAsia="Arial" w:cs="Arial"/>
          <w:b w:val="0"/>
          <w:bCs w:val="0"/>
          <w:color w:val="000000" w:themeColor="text1" w:themeTint="FF" w:themeShade="FF"/>
          <w:sz w:val="24"/>
          <w:szCs w:val="24"/>
        </w:rPr>
        <w:t xml:space="preserve"> </w:t>
      </w:r>
      <w:r w:rsidRPr="7EAEF1A9" w:rsidR="22F984DE">
        <w:rPr>
          <w:rFonts w:ascii="Arial" w:hAnsi="Arial" w:eastAsia="Arial" w:cs="Arial"/>
          <w:b w:val="0"/>
          <w:bCs w:val="0"/>
          <w:color w:val="000000" w:themeColor="text1" w:themeTint="FF" w:themeShade="FF"/>
          <w:sz w:val="24"/>
          <w:szCs w:val="24"/>
        </w:rPr>
        <w:t>them long term and the assumption would be that they would be less likely to reoffend and commit crimes later in life. However, an article from 2014</w:t>
      </w:r>
      <w:r w:rsidRPr="7EAEF1A9" w:rsidR="757ECAAE">
        <w:rPr>
          <w:rFonts w:ascii="Arial" w:hAnsi="Arial" w:eastAsia="Arial" w:cs="Arial"/>
          <w:b w:val="0"/>
          <w:bCs w:val="0"/>
          <w:color w:val="000000" w:themeColor="text1" w:themeTint="FF" w:themeShade="FF"/>
          <w:sz w:val="24"/>
          <w:szCs w:val="24"/>
        </w:rPr>
        <w:t xml:space="preserve"> expressed interest shown by the then Deputy Prime Ministers Office to have a better rehabilitation opportunity through education a</w:t>
      </w:r>
      <w:r w:rsidRPr="7EAEF1A9" w:rsidR="5DEE0948">
        <w:rPr>
          <w:rFonts w:ascii="Arial" w:hAnsi="Arial" w:eastAsia="Arial" w:cs="Arial"/>
          <w:b w:val="0"/>
          <w:bCs w:val="0"/>
          <w:color w:val="000000" w:themeColor="text1" w:themeTint="FF" w:themeShade="FF"/>
          <w:sz w:val="24"/>
          <w:szCs w:val="24"/>
        </w:rPr>
        <w:t>nd training for young offenders as at that moment in time around seventy five percent of young offenders would end up reoffending w</w:t>
      </w:r>
      <w:r w:rsidRPr="7EAEF1A9" w:rsidR="407AE3A0">
        <w:rPr>
          <w:rFonts w:ascii="Arial" w:hAnsi="Arial" w:eastAsia="Arial" w:cs="Arial"/>
          <w:b w:val="0"/>
          <w:bCs w:val="0"/>
          <w:color w:val="000000" w:themeColor="text1" w:themeTint="FF" w:themeShade="FF"/>
          <w:sz w:val="24"/>
          <w:szCs w:val="24"/>
        </w:rPr>
        <w:t xml:space="preserve">hich is why the conclusion was made to give extended periods of time to education and learning in general to prevent this statistic from continuing (gov.uk, </w:t>
      </w:r>
      <w:r w:rsidRPr="7EAEF1A9" w:rsidR="33ADB6D8">
        <w:rPr>
          <w:rFonts w:ascii="Arial" w:hAnsi="Arial" w:eastAsia="Arial" w:cs="Arial"/>
          <w:b w:val="0"/>
          <w:bCs w:val="0"/>
          <w:color w:val="000000" w:themeColor="text1" w:themeTint="FF" w:themeShade="FF"/>
          <w:sz w:val="24"/>
          <w:szCs w:val="24"/>
        </w:rPr>
        <w:t xml:space="preserve">2014). </w:t>
      </w:r>
    </w:p>
    <w:p w:rsidR="62CE7FDB" w:rsidP="5B0B36CF" w:rsidRDefault="62CE7FDB" w14:paraId="3093C1B1" w14:textId="4A8E4BC1">
      <w:pPr>
        <w:pStyle w:val="Normal"/>
        <w:bidi w:val="0"/>
        <w:spacing w:before="0" w:beforeAutospacing="off" w:after="160" w:afterAutospacing="off" w:line="259" w:lineRule="auto"/>
        <w:ind/>
        <w:jc w:val="left"/>
        <w:rPr>
          <w:rFonts w:ascii="Arial" w:hAnsi="Arial" w:eastAsia="Arial" w:cs="Arial"/>
          <w:b w:val="0"/>
          <w:bCs w:val="0"/>
          <w:color w:val="000000" w:themeColor="text1" w:themeTint="FF" w:themeShade="FF"/>
          <w:sz w:val="24"/>
          <w:szCs w:val="24"/>
        </w:rPr>
      </w:pPr>
      <w:r w:rsidRPr="5B0B36CF" w:rsidR="7EBA1A95">
        <w:rPr>
          <w:rFonts w:ascii="Arial" w:hAnsi="Arial" w:eastAsia="Arial" w:cs="Arial"/>
          <w:b w:val="0"/>
          <w:bCs w:val="0"/>
          <w:color w:val="000000" w:themeColor="text1" w:themeTint="FF" w:themeShade="FF"/>
          <w:sz w:val="24"/>
          <w:szCs w:val="24"/>
        </w:rPr>
        <w:t xml:space="preserve">After gathering information from various sources on judges in the United Kingdom, the impression given is that for the most part they seem </w:t>
      </w:r>
      <w:r w:rsidRPr="5B0B36CF" w:rsidR="645C830B">
        <w:rPr>
          <w:rFonts w:ascii="Arial" w:hAnsi="Arial" w:eastAsia="Arial" w:cs="Arial"/>
          <w:b w:val="0"/>
          <w:bCs w:val="0"/>
          <w:color w:val="000000" w:themeColor="text1" w:themeTint="FF" w:themeShade="FF"/>
          <w:sz w:val="24"/>
          <w:szCs w:val="24"/>
        </w:rPr>
        <w:t xml:space="preserve">capable of laying out the law in a clear </w:t>
      </w:r>
      <w:r w:rsidRPr="5B0B36CF" w:rsidR="19E41E83">
        <w:rPr>
          <w:rFonts w:ascii="Arial" w:hAnsi="Arial" w:eastAsia="Arial" w:cs="Arial"/>
          <w:b w:val="0"/>
          <w:bCs w:val="0"/>
          <w:color w:val="000000" w:themeColor="text1" w:themeTint="FF" w:themeShade="FF"/>
          <w:sz w:val="24"/>
          <w:szCs w:val="24"/>
        </w:rPr>
        <w:t>and concise manner</w:t>
      </w:r>
      <w:r w:rsidRPr="5B0B36CF" w:rsidR="4913DA69">
        <w:rPr>
          <w:rFonts w:ascii="Arial" w:hAnsi="Arial" w:eastAsia="Arial" w:cs="Arial"/>
          <w:b w:val="0"/>
          <w:bCs w:val="0"/>
          <w:color w:val="000000" w:themeColor="text1" w:themeTint="FF" w:themeShade="FF"/>
          <w:sz w:val="24"/>
          <w:szCs w:val="24"/>
        </w:rPr>
        <w:t>. Apart from this, there are social constructs including the fact that a large majority of judges in the UK are white and over a certain age bracket making it a lot harder for the newer generation</w:t>
      </w:r>
      <w:r w:rsidRPr="5B0B36CF" w:rsidR="54D8A2ED">
        <w:rPr>
          <w:rFonts w:ascii="Arial" w:hAnsi="Arial" w:eastAsia="Arial" w:cs="Arial"/>
          <w:b w:val="0"/>
          <w:bCs w:val="0"/>
          <w:color w:val="000000" w:themeColor="text1" w:themeTint="FF" w:themeShade="FF"/>
          <w:sz w:val="24"/>
          <w:szCs w:val="24"/>
        </w:rPr>
        <w:t xml:space="preserve">s to fully accept the way that the courts are controlled. It would be believed that to prevent this sort of attitude from continuing, British courts </w:t>
      </w:r>
      <w:r w:rsidRPr="5B0B36CF" w:rsidR="3D47E187">
        <w:rPr>
          <w:rFonts w:ascii="Arial" w:hAnsi="Arial" w:eastAsia="Arial" w:cs="Arial"/>
          <w:b w:val="0"/>
          <w:bCs w:val="0"/>
          <w:color w:val="000000" w:themeColor="text1" w:themeTint="FF" w:themeShade="FF"/>
          <w:sz w:val="24"/>
          <w:szCs w:val="24"/>
        </w:rPr>
        <w:t>should go into the direction of having a more diverse set of judges across all areas of court so that there can be less of a likelihood of possible discrim</w:t>
      </w:r>
      <w:r w:rsidRPr="5B0B36CF" w:rsidR="456379A2">
        <w:rPr>
          <w:rFonts w:ascii="Arial" w:hAnsi="Arial" w:eastAsia="Arial" w:cs="Arial"/>
          <w:b w:val="0"/>
          <w:bCs w:val="0"/>
          <w:color w:val="000000" w:themeColor="text1" w:themeTint="FF" w:themeShade="FF"/>
          <w:sz w:val="24"/>
          <w:szCs w:val="24"/>
        </w:rPr>
        <w:t>in</w:t>
      </w:r>
      <w:r w:rsidRPr="5B0B36CF" w:rsidR="3D47E187">
        <w:rPr>
          <w:rFonts w:ascii="Arial" w:hAnsi="Arial" w:eastAsia="Arial" w:cs="Arial"/>
          <w:b w:val="0"/>
          <w:bCs w:val="0"/>
          <w:color w:val="000000" w:themeColor="text1" w:themeTint="FF" w:themeShade="FF"/>
          <w:sz w:val="24"/>
          <w:szCs w:val="24"/>
        </w:rPr>
        <w:t>ation</w:t>
      </w:r>
      <w:r w:rsidRPr="5B0B36CF" w:rsidR="3D47E187">
        <w:rPr>
          <w:rFonts w:ascii="Arial" w:hAnsi="Arial" w:eastAsia="Arial" w:cs="Arial"/>
          <w:b w:val="0"/>
          <w:bCs w:val="0"/>
          <w:color w:val="000000" w:themeColor="text1" w:themeTint="FF" w:themeShade="FF"/>
          <w:sz w:val="24"/>
          <w:szCs w:val="24"/>
        </w:rPr>
        <w:t xml:space="preserve"> against </w:t>
      </w:r>
      <w:r w:rsidRPr="5B0B36CF" w:rsidR="0E27D6F5">
        <w:rPr>
          <w:rFonts w:ascii="Arial" w:hAnsi="Arial" w:eastAsia="Arial" w:cs="Arial"/>
          <w:b w:val="0"/>
          <w:bCs w:val="0"/>
          <w:color w:val="000000" w:themeColor="text1" w:themeTint="FF" w:themeShade="FF"/>
          <w:sz w:val="24"/>
          <w:szCs w:val="24"/>
        </w:rPr>
        <w:t>ethnicities</w:t>
      </w:r>
      <w:r w:rsidRPr="5B0B36CF" w:rsidR="429FBC83">
        <w:rPr>
          <w:rFonts w:ascii="Arial" w:hAnsi="Arial" w:eastAsia="Arial" w:cs="Arial"/>
          <w:b w:val="0"/>
          <w:bCs w:val="0"/>
          <w:color w:val="000000" w:themeColor="text1" w:themeTint="FF" w:themeShade="FF"/>
          <w:sz w:val="24"/>
          <w:szCs w:val="24"/>
        </w:rPr>
        <w:t>,</w:t>
      </w:r>
      <w:r w:rsidRPr="5B0B36CF" w:rsidR="3D47E187">
        <w:rPr>
          <w:rFonts w:ascii="Arial" w:hAnsi="Arial" w:eastAsia="Arial" w:cs="Arial"/>
          <w:b w:val="0"/>
          <w:bCs w:val="0"/>
          <w:color w:val="000000" w:themeColor="text1" w:themeTint="FF" w:themeShade="FF"/>
          <w:sz w:val="24"/>
          <w:szCs w:val="24"/>
        </w:rPr>
        <w:t xml:space="preserve"> ages </w:t>
      </w:r>
      <w:r w:rsidRPr="5B0B36CF" w:rsidR="4BEAB924">
        <w:rPr>
          <w:rFonts w:ascii="Arial" w:hAnsi="Arial" w:eastAsia="Arial" w:cs="Arial"/>
          <w:b w:val="0"/>
          <w:bCs w:val="0"/>
          <w:color w:val="000000" w:themeColor="text1" w:themeTint="FF" w:themeShade="FF"/>
          <w:sz w:val="24"/>
          <w:szCs w:val="24"/>
        </w:rPr>
        <w:t>and more females being able to access the role of a judge because otherwise there is the</w:t>
      </w:r>
      <w:r w:rsidRPr="5B0B36CF" w:rsidR="3D47E187">
        <w:rPr>
          <w:rFonts w:ascii="Arial" w:hAnsi="Arial" w:eastAsia="Arial" w:cs="Arial"/>
          <w:b w:val="0"/>
          <w:bCs w:val="0"/>
          <w:color w:val="000000" w:themeColor="text1" w:themeTint="FF" w:themeShade="FF"/>
          <w:sz w:val="24"/>
          <w:szCs w:val="24"/>
        </w:rPr>
        <w:t xml:space="preserve"> </w:t>
      </w:r>
      <w:r w:rsidRPr="5B0B36CF" w:rsidR="40EEBCE3">
        <w:rPr>
          <w:rFonts w:ascii="Arial" w:hAnsi="Arial" w:eastAsia="Arial" w:cs="Arial"/>
          <w:b w:val="0"/>
          <w:bCs w:val="0"/>
          <w:color w:val="000000" w:themeColor="text1" w:themeTint="FF" w:themeShade="FF"/>
          <w:sz w:val="24"/>
          <w:szCs w:val="24"/>
        </w:rPr>
        <w:t>possibl</w:t>
      </w:r>
      <w:r w:rsidRPr="5B0B36CF" w:rsidR="0A616DB6">
        <w:rPr>
          <w:rFonts w:ascii="Arial" w:hAnsi="Arial" w:eastAsia="Arial" w:cs="Arial"/>
          <w:b w:val="0"/>
          <w:bCs w:val="0"/>
          <w:color w:val="000000" w:themeColor="text1" w:themeTint="FF" w:themeShade="FF"/>
          <w:sz w:val="24"/>
          <w:szCs w:val="24"/>
        </w:rPr>
        <w:t>y of losing</w:t>
      </w:r>
      <w:r w:rsidRPr="5B0B36CF" w:rsidR="40EEBCE3">
        <w:rPr>
          <w:rFonts w:ascii="Arial" w:hAnsi="Arial" w:eastAsia="Arial" w:cs="Arial"/>
          <w:b w:val="0"/>
          <w:bCs w:val="0"/>
          <w:color w:val="000000" w:themeColor="text1" w:themeTint="FF" w:themeShade="FF"/>
          <w:sz w:val="24"/>
          <w:szCs w:val="24"/>
        </w:rPr>
        <w:t xml:space="preserve"> individuals who may fit the role of being a court judge very well</w:t>
      </w:r>
      <w:r w:rsidRPr="5B0B36CF" w:rsidR="71E0D431">
        <w:rPr>
          <w:rFonts w:ascii="Arial" w:hAnsi="Arial" w:eastAsia="Arial" w:cs="Arial"/>
          <w:b w:val="0"/>
          <w:bCs w:val="0"/>
          <w:color w:val="000000" w:themeColor="text1" w:themeTint="FF" w:themeShade="FF"/>
          <w:sz w:val="24"/>
          <w:szCs w:val="24"/>
        </w:rPr>
        <w:t xml:space="preserve"> and give an overall better perspective in comparison to the current domination of a particular group in British courts</w:t>
      </w:r>
      <w:r w:rsidRPr="5B0B36CF" w:rsidR="40EEBCE3">
        <w:rPr>
          <w:rFonts w:ascii="Arial" w:hAnsi="Arial" w:eastAsia="Arial" w:cs="Arial"/>
          <w:b w:val="0"/>
          <w:bCs w:val="0"/>
          <w:color w:val="000000" w:themeColor="text1" w:themeTint="FF" w:themeShade="FF"/>
          <w:sz w:val="24"/>
          <w:szCs w:val="24"/>
        </w:rPr>
        <w:t xml:space="preserve">. </w:t>
      </w:r>
      <w:r w:rsidRPr="5B0B36CF" w:rsidR="3A88267F">
        <w:rPr>
          <w:rFonts w:ascii="Arial" w:hAnsi="Arial" w:eastAsia="Arial" w:cs="Arial"/>
          <w:b w:val="0"/>
          <w:bCs w:val="0"/>
          <w:color w:val="000000" w:themeColor="text1" w:themeTint="FF" w:themeShade="FF"/>
          <w:sz w:val="24"/>
          <w:szCs w:val="24"/>
        </w:rPr>
        <w:t>Evidence would also show that judges are entrusted individuals by the average person in the public, hence why they would be at the higher end of the scale voted by the p</w:t>
      </w:r>
      <w:r w:rsidRPr="5B0B36CF" w:rsidR="7BE3414D">
        <w:rPr>
          <w:rFonts w:ascii="Arial" w:hAnsi="Arial" w:eastAsia="Arial" w:cs="Arial"/>
          <w:b w:val="0"/>
          <w:bCs w:val="0"/>
          <w:color w:val="000000" w:themeColor="text1" w:themeTint="FF" w:themeShade="FF"/>
          <w:sz w:val="24"/>
          <w:szCs w:val="24"/>
        </w:rPr>
        <w:t>ublic as trustworthy occupations.</w:t>
      </w:r>
      <w:r w:rsidRPr="5B0B36CF" w:rsidR="4BC08A9B">
        <w:rPr>
          <w:rFonts w:ascii="Arial" w:hAnsi="Arial" w:eastAsia="Arial" w:cs="Arial"/>
          <w:b w:val="0"/>
          <w:bCs w:val="0"/>
          <w:color w:val="000000" w:themeColor="text1" w:themeTint="FF" w:themeShade="FF"/>
          <w:sz w:val="24"/>
          <w:szCs w:val="24"/>
        </w:rPr>
        <w:t xml:space="preserve"> </w:t>
      </w:r>
    </w:p>
    <w:p w:rsidR="62CE7FDB" w:rsidP="5B0B36CF" w:rsidRDefault="62CE7FDB" w14:paraId="5CE8AC8A" w14:textId="0837F17C">
      <w:pPr>
        <w:pStyle w:val="Normal"/>
        <w:bidi w:val="0"/>
        <w:spacing w:before="0" w:beforeAutospacing="off" w:after="160" w:afterAutospacing="off" w:line="259" w:lineRule="auto"/>
        <w:ind/>
        <w:jc w:val="left"/>
        <w:rPr>
          <w:sz w:val="28"/>
          <w:szCs w:val="28"/>
          <w:u w:val="none"/>
        </w:rPr>
      </w:pPr>
    </w:p>
    <w:p w:rsidR="62CE7FDB" w:rsidP="5B0B36CF" w:rsidRDefault="62CE7FDB" w14:paraId="15E97607" w14:textId="5F52C3C7">
      <w:pPr>
        <w:pStyle w:val="Normal"/>
        <w:bidi w:val="0"/>
        <w:spacing w:before="0" w:beforeAutospacing="off" w:after="160" w:afterAutospacing="off" w:line="259" w:lineRule="auto"/>
        <w:ind/>
        <w:jc w:val="left"/>
        <w:rPr>
          <w:sz w:val="28"/>
          <w:szCs w:val="28"/>
          <w:u w:val="none"/>
        </w:rPr>
      </w:pPr>
    </w:p>
    <w:p w:rsidR="62CE7FDB" w:rsidP="5B0B36CF" w:rsidRDefault="62CE7FDB" w14:paraId="7E2A473F" w14:textId="3529CB93">
      <w:pPr>
        <w:pStyle w:val="Normal"/>
        <w:bidi w:val="0"/>
        <w:spacing w:before="0" w:beforeAutospacing="off" w:after="160" w:afterAutospacing="off" w:line="259" w:lineRule="auto"/>
        <w:ind/>
        <w:jc w:val="left"/>
        <w:rPr>
          <w:sz w:val="28"/>
          <w:szCs w:val="28"/>
          <w:u w:val="none"/>
        </w:rPr>
      </w:pPr>
    </w:p>
    <w:p w:rsidR="62CE7FDB" w:rsidP="5B0B36CF" w:rsidRDefault="62CE7FDB" w14:paraId="0FDEEFD7" w14:textId="5CD42A45">
      <w:pPr>
        <w:pStyle w:val="Normal"/>
        <w:bidi w:val="0"/>
        <w:spacing w:before="0" w:beforeAutospacing="off" w:after="160" w:afterAutospacing="off" w:line="259" w:lineRule="auto"/>
        <w:ind/>
        <w:jc w:val="left"/>
        <w:rPr>
          <w:sz w:val="28"/>
          <w:szCs w:val="28"/>
          <w:u w:val="none"/>
        </w:rPr>
      </w:pPr>
    </w:p>
    <w:p w:rsidR="62CE7FDB" w:rsidP="5B0B36CF" w:rsidRDefault="62CE7FDB" w14:paraId="3D8A3A63" w14:textId="4D4C1AAD">
      <w:pPr>
        <w:pStyle w:val="Normal"/>
        <w:bidi w:val="0"/>
        <w:spacing w:before="0" w:beforeAutospacing="off" w:after="160" w:afterAutospacing="off" w:line="259" w:lineRule="auto"/>
        <w:ind/>
        <w:jc w:val="left"/>
        <w:rPr>
          <w:sz w:val="28"/>
          <w:szCs w:val="28"/>
          <w:u w:val="none"/>
        </w:rPr>
      </w:pPr>
    </w:p>
    <w:p w:rsidR="62CE7FDB" w:rsidP="5B0B36CF" w:rsidRDefault="62CE7FDB" w14:paraId="0ED78646" w14:textId="1A905680">
      <w:pPr>
        <w:pStyle w:val="Normal"/>
        <w:bidi w:val="0"/>
        <w:spacing w:before="0" w:beforeAutospacing="off" w:after="160" w:afterAutospacing="off" w:line="259" w:lineRule="auto"/>
        <w:ind/>
        <w:jc w:val="left"/>
        <w:rPr>
          <w:sz w:val="28"/>
          <w:szCs w:val="28"/>
          <w:u w:val="none"/>
        </w:rPr>
      </w:pPr>
    </w:p>
    <w:p w:rsidR="62CE7FDB" w:rsidP="5B0B36CF" w:rsidRDefault="62CE7FDB" w14:paraId="6F361305" w14:textId="5CC70751">
      <w:pPr>
        <w:pStyle w:val="Normal"/>
        <w:bidi w:val="0"/>
        <w:spacing w:before="0" w:beforeAutospacing="off" w:after="160" w:afterAutospacing="off" w:line="259" w:lineRule="auto"/>
        <w:ind/>
        <w:jc w:val="left"/>
        <w:rPr>
          <w:sz w:val="28"/>
          <w:szCs w:val="28"/>
          <w:u w:val="none"/>
        </w:rPr>
      </w:pPr>
    </w:p>
    <w:p w:rsidR="62CE7FDB" w:rsidP="5B0B36CF" w:rsidRDefault="62CE7FDB" w14:paraId="6F82FB91" w14:textId="78AE636C">
      <w:pPr>
        <w:pStyle w:val="Normal"/>
        <w:bidi w:val="0"/>
        <w:spacing w:before="0" w:beforeAutospacing="off" w:after="160" w:afterAutospacing="off" w:line="259" w:lineRule="auto"/>
        <w:ind/>
        <w:jc w:val="left"/>
        <w:rPr>
          <w:sz w:val="28"/>
          <w:szCs w:val="28"/>
          <w:u w:val="none"/>
        </w:rPr>
      </w:pPr>
    </w:p>
    <w:p w:rsidR="62CE7FDB" w:rsidP="5B0B36CF" w:rsidRDefault="62CE7FDB" w14:paraId="0499264F" w14:textId="1C81312D">
      <w:pPr>
        <w:pStyle w:val="Normal"/>
        <w:bidi w:val="0"/>
        <w:spacing w:before="0" w:beforeAutospacing="off" w:after="160" w:afterAutospacing="off" w:line="259" w:lineRule="auto"/>
        <w:ind/>
        <w:jc w:val="left"/>
        <w:rPr>
          <w:sz w:val="28"/>
          <w:szCs w:val="28"/>
          <w:u w:val="none"/>
        </w:rPr>
      </w:pPr>
    </w:p>
    <w:p w:rsidR="62CE7FDB" w:rsidP="5B0B36CF" w:rsidRDefault="62CE7FDB" w14:paraId="5935BD64" w14:textId="6D14E2B2">
      <w:pPr>
        <w:pStyle w:val="Normal"/>
        <w:bidi w:val="0"/>
        <w:spacing w:before="0" w:beforeAutospacing="off" w:after="160" w:afterAutospacing="off" w:line="259" w:lineRule="auto"/>
        <w:ind/>
        <w:jc w:val="left"/>
        <w:rPr>
          <w:sz w:val="28"/>
          <w:szCs w:val="28"/>
          <w:u w:val="none"/>
        </w:rPr>
      </w:pPr>
    </w:p>
    <w:p w:rsidR="62CE7FDB" w:rsidP="5B0B36CF" w:rsidRDefault="62CE7FDB" w14:paraId="293714F6" w14:textId="1CFBE00D">
      <w:pPr>
        <w:pStyle w:val="Normal"/>
        <w:bidi w:val="0"/>
        <w:spacing w:before="0" w:beforeAutospacing="off" w:after="160" w:afterAutospacing="off" w:line="259" w:lineRule="auto"/>
        <w:ind/>
        <w:jc w:val="left"/>
        <w:rPr>
          <w:sz w:val="28"/>
          <w:szCs w:val="28"/>
          <w:u w:val="none"/>
        </w:rPr>
      </w:pPr>
    </w:p>
    <w:p w:rsidR="62CE7FDB" w:rsidP="5B0B36CF" w:rsidRDefault="62CE7FDB" w14:paraId="75F411CC" w14:textId="1AA1D4EF">
      <w:pPr>
        <w:pStyle w:val="Normal"/>
        <w:bidi w:val="0"/>
        <w:spacing w:before="0" w:beforeAutospacing="off" w:after="160" w:afterAutospacing="off" w:line="259" w:lineRule="auto"/>
        <w:ind/>
        <w:jc w:val="left"/>
        <w:rPr>
          <w:sz w:val="28"/>
          <w:szCs w:val="28"/>
          <w:u w:val="none"/>
        </w:rPr>
      </w:pPr>
      <w:r w:rsidRPr="5B0B36CF" w:rsidR="62CE7FDB">
        <w:rPr>
          <w:sz w:val="28"/>
          <w:szCs w:val="28"/>
          <w:u w:val="none"/>
        </w:rPr>
        <w:t xml:space="preserve">References </w:t>
      </w:r>
    </w:p>
    <w:p w:rsidR="1957CCF2" w:rsidP="5B0B36CF" w:rsidRDefault="1957CCF2" w14:paraId="2043B10F" w14:textId="2FB9F529">
      <w:pPr>
        <w:pStyle w:val="Normal"/>
        <w:bidi w:val="0"/>
        <w:spacing w:before="0" w:beforeAutospacing="off" w:after="160" w:afterAutospacing="off" w:line="259" w:lineRule="auto"/>
        <w:ind/>
        <w:jc w:val="left"/>
        <w:rPr>
          <w:sz w:val="28"/>
          <w:szCs w:val="28"/>
          <w:u w:val="none"/>
        </w:rPr>
      </w:pPr>
      <w:r w:rsidRPr="7EAEF1A9" w:rsidR="57F6E157">
        <w:rPr>
          <w:sz w:val="28"/>
          <w:szCs w:val="28"/>
          <w:u w:val="none"/>
        </w:rPr>
        <w:t>Civil Servants (</w:t>
      </w:r>
      <w:r w:rsidRPr="7EAEF1A9" w:rsidR="447FE112">
        <w:rPr>
          <w:sz w:val="28"/>
          <w:szCs w:val="28"/>
          <w:u w:val="none"/>
        </w:rPr>
        <w:t>2022</w:t>
      </w:r>
      <w:r w:rsidRPr="7EAEF1A9" w:rsidR="57F6E157">
        <w:rPr>
          <w:sz w:val="28"/>
          <w:szCs w:val="28"/>
          <w:u w:val="none"/>
        </w:rPr>
        <w:t>) ‘What is a Civil Servant?</w:t>
      </w:r>
      <w:r w:rsidRPr="7EAEF1A9" w:rsidR="6C576968">
        <w:rPr>
          <w:sz w:val="28"/>
          <w:szCs w:val="28"/>
          <w:u w:val="none"/>
        </w:rPr>
        <w:t>.’</w:t>
      </w:r>
      <w:r w:rsidRPr="7EAEF1A9" w:rsidR="57F6E157">
        <w:rPr>
          <w:sz w:val="28"/>
          <w:szCs w:val="28"/>
          <w:u w:val="none"/>
        </w:rPr>
        <w:t xml:space="preserve"> Available at: </w:t>
      </w:r>
      <w:hyperlink r:id="R17512b75050b4527">
        <w:r w:rsidRPr="7EAEF1A9" w:rsidR="57F6E157">
          <w:rPr>
            <w:rStyle w:val="Hyperlink"/>
            <w:sz w:val="28"/>
            <w:szCs w:val="28"/>
          </w:rPr>
          <w:t>https://civilservant.org.uk/information-definitions.html</w:t>
        </w:r>
      </w:hyperlink>
      <w:r w:rsidRPr="7EAEF1A9" w:rsidR="57F6E157">
        <w:rPr>
          <w:sz w:val="28"/>
          <w:szCs w:val="28"/>
          <w:u w:val="none"/>
        </w:rPr>
        <w:t xml:space="preserve"> (Acce</w:t>
      </w:r>
      <w:r w:rsidRPr="7EAEF1A9" w:rsidR="2C018D30">
        <w:rPr>
          <w:sz w:val="28"/>
          <w:szCs w:val="28"/>
          <w:u w:val="none"/>
        </w:rPr>
        <w:t xml:space="preserve">ssed 31 October 2022) </w:t>
      </w:r>
    </w:p>
    <w:p w:rsidR="1957CCF2" w:rsidP="5B0B36CF" w:rsidRDefault="1957CCF2" w14:paraId="4B847AC7" w14:textId="365ABC0E">
      <w:pPr>
        <w:pStyle w:val="Normal"/>
        <w:bidi w:val="0"/>
        <w:spacing w:before="0" w:beforeAutospacing="off" w:after="160" w:afterAutospacing="off" w:line="259" w:lineRule="auto"/>
        <w:ind/>
        <w:jc w:val="left"/>
        <w:rPr>
          <w:rFonts w:ascii="Calibri" w:hAnsi="Calibri" w:eastAsia="Calibri" w:cs="Calibri"/>
          <w:noProof w:val="0"/>
          <w:sz w:val="28"/>
          <w:szCs w:val="28"/>
          <w:lang w:val="en-GB"/>
        </w:rPr>
      </w:pPr>
      <w:r w:rsidRPr="5B0B36CF" w:rsidR="546173CB">
        <w:rPr>
          <w:sz w:val="28"/>
          <w:szCs w:val="28"/>
          <w:u w:val="none"/>
        </w:rPr>
        <w:t xml:space="preserve">Clark. D, (2021) ‘Ethnicity of court judges in England and Wales 2021’. Available at: </w:t>
      </w:r>
      <w:hyperlink w:anchor=":~:text=As%20of%202021%2C%2091.5%20percent%20of%20court%20judges,and%20Wales%202021%2C%20by%20ethnicity%20Exclusive%20Premium%20statistic" r:id="Re75a2008b50546c8">
        <w:r w:rsidRPr="5B0B36CF" w:rsidR="4919AD0B">
          <w:rPr>
            <w:rStyle w:val="Hyperlink"/>
            <w:sz w:val="28"/>
            <w:szCs w:val="28"/>
          </w:rPr>
          <w:t>https://www.statista.com/statistics/1105816/ethnicity-of-judges-in-the-uk/#:~:text=As%20of%202021%2C%2091.5%20percent%20of%20court%20judges,and%20Wales%202021%2C%20by%20ethnicity%20Exclusive%20Premium%20statistic</w:t>
        </w:r>
      </w:hyperlink>
      <w:r w:rsidRPr="5B0B36CF" w:rsidR="4919AD0B">
        <w:rPr>
          <w:sz w:val="28"/>
          <w:szCs w:val="28"/>
          <w:u w:val="none"/>
        </w:rPr>
        <w:t xml:space="preserve"> </w:t>
      </w:r>
      <w:r w:rsidRPr="5B0B36CF" w:rsidR="691F281F">
        <w:rPr>
          <w:sz w:val="28"/>
          <w:szCs w:val="28"/>
          <w:u w:val="none"/>
        </w:rPr>
        <w:t xml:space="preserve">(Accessed 2 November 2022) </w:t>
      </w:r>
    </w:p>
    <w:p w:rsidR="1957CCF2" w:rsidP="5B0B36CF" w:rsidRDefault="1957CCF2" w14:paraId="1DFDEFFC" w14:textId="175D5E9C">
      <w:pPr>
        <w:pStyle w:val="Normal"/>
        <w:bidi w:val="0"/>
        <w:spacing w:before="0" w:beforeAutospacing="off" w:after="160" w:afterAutospacing="off" w:line="259" w:lineRule="auto"/>
        <w:ind/>
        <w:jc w:val="left"/>
        <w:rPr>
          <w:rFonts w:ascii="Calibri" w:hAnsi="Calibri" w:eastAsia="Calibri" w:cs="Calibri"/>
          <w:noProof w:val="0"/>
          <w:sz w:val="28"/>
          <w:szCs w:val="28"/>
          <w:lang w:val="en-US"/>
        </w:rPr>
      </w:pPr>
      <w:r w:rsidRPr="5B0B36CF" w:rsidR="691F281F">
        <w:rPr>
          <w:sz w:val="28"/>
          <w:szCs w:val="28"/>
          <w:u w:val="none"/>
        </w:rPr>
        <w:t xml:space="preserve">Counsel Magazine (2017) ‘Public trust </w:t>
      </w:r>
      <w:bookmarkStart w:name="_Int_mPdQAtBy" w:id="131435994"/>
      <w:r w:rsidRPr="5B0B36CF" w:rsidR="2C6F7AC9">
        <w:rPr>
          <w:sz w:val="28"/>
          <w:szCs w:val="28"/>
          <w:u w:val="none"/>
        </w:rPr>
        <w:t>judges’</w:t>
      </w:r>
      <w:bookmarkEnd w:id="131435994"/>
      <w:r w:rsidRPr="5B0B36CF" w:rsidR="691F281F">
        <w:rPr>
          <w:sz w:val="28"/>
          <w:szCs w:val="28"/>
          <w:u w:val="none"/>
        </w:rPr>
        <w:t xml:space="preserve">. Available at: </w:t>
      </w:r>
      <w:hyperlink w:anchor=":~:text=The%20public%20has%20a%20high%20degree%20of%20trust,servants%20and%20the%20ordinary%20man%20in%20the%20street" r:id="R732d981ee7db41da">
        <w:r w:rsidRPr="5B0B36CF" w:rsidR="59EA34F8">
          <w:rPr>
            <w:rStyle w:val="Hyperlink"/>
            <w:sz w:val="28"/>
            <w:szCs w:val="28"/>
          </w:rPr>
          <w:t>https://www.counselmagazine.co.uk/articles/public-trust-judges#:~:text=The%20public%20has%20a%20high%20degree%20of%20trust,servants%20and%20the%20ordinary%20man%20in%20the%20street</w:t>
        </w:r>
      </w:hyperlink>
      <w:r w:rsidRPr="5B0B36CF" w:rsidR="59EA34F8">
        <w:rPr>
          <w:sz w:val="28"/>
          <w:szCs w:val="28"/>
          <w:u w:val="none"/>
        </w:rPr>
        <w:t xml:space="preserve">. </w:t>
      </w:r>
      <w:r w:rsidRPr="5B0B36CF" w:rsidR="391D8934">
        <w:rPr>
          <w:sz w:val="28"/>
          <w:szCs w:val="28"/>
          <w:u w:val="none"/>
        </w:rPr>
        <w:t xml:space="preserve">(Accessed 2 November 2022) </w:t>
      </w:r>
      <w:r>
        <w:br/>
      </w:r>
      <w:r w:rsidRPr="5B0B36CF" w:rsidR="1957CCF2">
        <w:rPr>
          <w:sz w:val="28"/>
          <w:szCs w:val="28"/>
          <w:u w:val="none"/>
        </w:rPr>
        <w:t xml:space="preserve">Courts and Tribunals Judiciary (2022) </w:t>
      </w:r>
      <w:r w:rsidRPr="5B0B36CF" w:rsidR="39042673">
        <w:rPr>
          <w:sz w:val="28"/>
          <w:szCs w:val="28"/>
          <w:u w:val="none"/>
        </w:rPr>
        <w:t xml:space="preserve">‘History of the judiciary in England and Wales’. Available at: </w:t>
      </w:r>
      <w:hyperlink r:id="R9ab8523c60ad42f3">
        <w:r w:rsidRPr="5B0B36CF" w:rsidR="39042673">
          <w:rPr>
            <w:rStyle w:val="Hyperlink"/>
            <w:sz w:val="28"/>
            <w:szCs w:val="28"/>
          </w:rPr>
          <w:t>https://www.judiciary.uk/about-the-judiciary/history-of-the-judiciary-in-england-and-wales/</w:t>
        </w:r>
      </w:hyperlink>
      <w:r w:rsidRPr="5B0B36CF" w:rsidR="39042673">
        <w:rPr>
          <w:sz w:val="28"/>
          <w:szCs w:val="28"/>
          <w:u w:val="none"/>
        </w:rPr>
        <w:t xml:space="preserve"> </w:t>
      </w:r>
      <w:r w:rsidRPr="5B0B36CF" w:rsidR="29AFEF8F">
        <w:rPr>
          <w:sz w:val="28"/>
          <w:szCs w:val="28"/>
          <w:u w:val="none"/>
        </w:rPr>
        <w:t xml:space="preserve">(Accessed 21 October 2022) </w:t>
      </w:r>
    </w:p>
    <w:p w:rsidR="6DA669E1" w:rsidP="5B0B36CF" w:rsidRDefault="6DA669E1" w14:paraId="49AFBC19" w14:textId="6994E5AD">
      <w:pPr>
        <w:pStyle w:val="Normal"/>
        <w:bidi w:val="0"/>
        <w:spacing w:before="0" w:beforeAutospacing="off" w:after="160" w:afterAutospacing="off" w:line="259" w:lineRule="auto"/>
        <w:ind w:left="0" w:right="0"/>
        <w:jc w:val="left"/>
        <w:rPr>
          <w:sz w:val="28"/>
          <w:szCs w:val="28"/>
          <w:u w:val="none"/>
        </w:rPr>
      </w:pPr>
      <w:r w:rsidRPr="5B0B36CF" w:rsidR="6DA669E1">
        <w:rPr>
          <w:sz w:val="28"/>
          <w:szCs w:val="28"/>
          <w:u w:val="none"/>
        </w:rPr>
        <w:t xml:space="preserve">FindLaw.com (2022) ‘What is a Judge’s Role in Court?’. Available at: </w:t>
      </w:r>
      <w:hyperlink r:id="Rbb879a642c4a4e6c">
        <w:r w:rsidRPr="5B0B36CF" w:rsidR="6DA669E1">
          <w:rPr>
            <w:rStyle w:val="Hyperlink"/>
            <w:sz w:val="28"/>
            <w:szCs w:val="28"/>
          </w:rPr>
          <w:t>https://www.findlaw.com/litigation/legal-system/what-is-a-judges-role-in-court.html</w:t>
        </w:r>
      </w:hyperlink>
      <w:r w:rsidRPr="5B0B36CF" w:rsidR="6DA669E1">
        <w:rPr>
          <w:sz w:val="28"/>
          <w:szCs w:val="28"/>
          <w:u w:val="none"/>
        </w:rPr>
        <w:t xml:space="preserve"> </w:t>
      </w:r>
      <w:r w:rsidRPr="5B0B36CF" w:rsidR="7090925C">
        <w:rPr>
          <w:sz w:val="28"/>
          <w:szCs w:val="28"/>
          <w:u w:val="none"/>
        </w:rPr>
        <w:t xml:space="preserve">(Accessed 31 October 2022) </w:t>
      </w:r>
    </w:p>
    <w:p w:rsidR="0D9604B3" w:rsidP="5B0B36CF" w:rsidRDefault="0D9604B3" w14:paraId="125FD3C4" w14:textId="2F837C44">
      <w:pPr>
        <w:pStyle w:val="Normal"/>
        <w:bidi w:val="0"/>
        <w:spacing w:before="0" w:beforeAutospacing="off" w:after="160" w:afterAutospacing="off" w:line="259" w:lineRule="auto"/>
        <w:ind w:left="0" w:right="0"/>
        <w:jc w:val="left"/>
        <w:rPr>
          <w:sz w:val="28"/>
          <w:szCs w:val="28"/>
          <w:u w:val="none"/>
        </w:rPr>
      </w:pPr>
      <w:r w:rsidRPr="5B0B36CF" w:rsidR="0D9604B3">
        <w:rPr>
          <w:sz w:val="28"/>
          <w:szCs w:val="28"/>
          <w:u w:val="none"/>
        </w:rPr>
        <w:t xml:space="preserve">GOV.uk (2022) ‘Positions of trust: Police, Crime, Sentencing and Courts Act 2022 factsheet’. Available at: </w:t>
      </w:r>
      <w:hyperlink r:id="R99922c008c0e468e">
        <w:r w:rsidRPr="5B0B36CF" w:rsidR="0D9604B3">
          <w:rPr>
            <w:rStyle w:val="Hyperlink"/>
            <w:sz w:val="28"/>
            <w:szCs w:val="28"/>
          </w:rPr>
          <w:t>https://www.gov.uk/government/publications/police-crime-sentencing-and-courts-bill-2021-factsheets/police-crime-sentencing-and-courts-bill-2021-positions-of-trust-factsheet</w:t>
        </w:r>
      </w:hyperlink>
      <w:r w:rsidRPr="5B0B36CF" w:rsidR="0D9604B3">
        <w:rPr>
          <w:sz w:val="28"/>
          <w:szCs w:val="28"/>
          <w:u w:val="none"/>
        </w:rPr>
        <w:t xml:space="preserve"> (Accessed 2 November 20</w:t>
      </w:r>
      <w:r w:rsidRPr="5B0B36CF" w:rsidR="5557B5E5">
        <w:rPr>
          <w:sz w:val="28"/>
          <w:szCs w:val="28"/>
          <w:u w:val="none"/>
        </w:rPr>
        <w:t xml:space="preserve">22) </w:t>
      </w:r>
    </w:p>
    <w:p w:rsidR="0CA686E3" w:rsidP="5B0B36CF" w:rsidRDefault="0CA686E3" w14:paraId="23300B53" w14:textId="7C564FB6">
      <w:pPr>
        <w:pStyle w:val="Normal"/>
        <w:bidi w:val="0"/>
        <w:spacing w:before="0" w:beforeAutospacing="off" w:after="160" w:afterAutospacing="off" w:line="259" w:lineRule="auto"/>
        <w:ind w:left="0" w:right="0"/>
        <w:jc w:val="left"/>
        <w:rPr>
          <w:sz w:val="28"/>
          <w:szCs w:val="28"/>
          <w:u w:val="none"/>
        </w:rPr>
      </w:pPr>
      <w:r w:rsidRPr="5B0B36CF" w:rsidR="0CA686E3">
        <w:rPr>
          <w:sz w:val="28"/>
          <w:szCs w:val="28"/>
          <w:u w:val="none"/>
        </w:rPr>
        <w:t>GOV.uk (2013) ‘The rule of law and the prosecutor’. Available at:</w:t>
      </w:r>
      <w:r w:rsidRPr="5B0B36CF" w:rsidR="5F2A6326">
        <w:rPr>
          <w:sz w:val="28"/>
          <w:szCs w:val="28"/>
          <w:u w:val="none"/>
        </w:rPr>
        <w:t xml:space="preserve"> </w:t>
      </w:r>
      <w:hyperlink r:id="R6f3f0f9d20a848c4">
        <w:r w:rsidRPr="5B0B36CF" w:rsidR="0CA686E3">
          <w:rPr>
            <w:rStyle w:val="Hyperlink"/>
            <w:sz w:val="28"/>
            <w:szCs w:val="28"/>
          </w:rPr>
          <w:t>https://www.gov.uk/government/speeches/the-rule-of-law-and-the-prosecutor</w:t>
        </w:r>
      </w:hyperlink>
      <w:r w:rsidRPr="5B0B36CF" w:rsidR="0CA686E3">
        <w:rPr>
          <w:sz w:val="28"/>
          <w:szCs w:val="28"/>
          <w:u w:val="none"/>
        </w:rPr>
        <w:t xml:space="preserve"> </w:t>
      </w:r>
      <w:r w:rsidRPr="5B0B36CF" w:rsidR="70706CDB">
        <w:rPr>
          <w:sz w:val="28"/>
          <w:szCs w:val="28"/>
          <w:u w:val="none"/>
        </w:rPr>
        <w:t xml:space="preserve">(Accessed 20 October 2022) </w:t>
      </w:r>
    </w:p>
    <w:p w:rsidR="7B009F60" w:rsidP="5B0B36CF" w:rsidRDefault="7B009F60" w14:paraId="000408E1" w14:textId="36BC4BBB">
      <w:pPr>
        <w:pStyle w:val="Normal"/>
        <w:bidi w:val="0"/>
        <w:spacing w:before="0" w:beforeAutospacing="off" w:after="160" w:afterAutospacing="off" w:line="259" w:lineRule="auto"/>
        <w:ind w:left="0" w:right="0"/>
        <w:jc w:val="left"/>
        <w:rPr>
          <w:sz w:val="28"/>
          <w:szCs w:val="28"/>
          <w:u w:val="none"/>
        </w:rPr>
      </w:pPr>
      <w:r w:rsidRPr="5B0B36CF" w:rsidR="7B009F60">
        <w:rPr>
          <w:sz w:val="28"/>
          <w:szCs w:val="28"/>
          <w:u w:val="none"/>
        </w:rPr>
        <w:t xml:space="preserve">GOV.uk (2014) ‘Young criminals must be punished, but education is the cure’. Available at: </w:t>
      </w:r>
      <w:hyperlink r:id="Rb56f8735057b440f">
        <w:r w:rsidRPr="5B0B36CF" w:rsidR="7B009F60">
          <w:rPr>
            <w:rStyle w:val="Hyperlink"/>
            <w:sz w:val="28"/>
            <w:szCs w:val="28"/>
          </w:rPr>
          <w:t>https://www.gov.uk/government/news/young-criminals-must-be-punished-but-education-is-the-cure</w:t>
        </w:r>
      </w:hyperlink>
      <w:r w:rsidRPr="5B0B36CF" w:rsidR="7B009F60">
        <w:rPr>
          <w:sz w:val="28"/>
          <w:szCs w:val="28"/>
          <w:u w:val="none"/>
        </w:rPr>
        <w:t xml:space="preserve"> (Accessed 2 November 2022)</w:t>
      </w:r>
      <w:r w:rsidRPr="5B0B36CF" w:rsidR="3AEBBD9F">
        <w:rPr>
          <w:sz w:val="28"/>
          <w:szCs w:val="28"/>
          <w:u w:val="none"/>
        </w:rPr>
        <w:t xml:space="preserve"> </w:t>
      </w:r>
    </w:p>
    <w:p w:rsidR="102E847D" w:rsidP="02941B03" w:rsidRDefault="102E847D" w14:paraId="08386E9D" w14:textId="7F2B1BE5">
      <w:pPr>
        <w:pStyle w:val="Normal"/>
        <w:bidi w:val="0"/>
        <w:spacing w:before="0" w:beforeAutospacing="off" w:after="160" w:afterAutospacing="off" w:line="259" w:lineRule="auto"/>
        <w:ind w:left="0" w:right="0"/>
        <w:jc w:val="left"/>
        <w:rPr>
          <w:sz w:val="28"/>
          <w:szCs w:val="28"/>
          <w:u w:val="none"/>
        </w:rPr>
      </w:pPr>
      <w:r w:rsidRPr="7EAEF1A9" w:rsidR="102E847D">
        <w:rPr>
          <w:sz w:val="28"/>
          <w:szCs w:val="28"/>
          <w:u w:val="none"/>
        </w:rPr>
        <w:t>Plea.org (</w:t>
      </w:r>
      <w:r w:rsidRPr="7EAEF1A9" w:rsidR="231DA21A">
        <w:rPr>
          <w:sz w:val="28"/>
          <w:szCs w:val="28"/>
          <w:u w:val="none"/>
        </w:rPr>
        <w:t>2022</w:t>
      </w:r>
      <w:r w:rsidRPr="7EAEF1A9" w:rsidR="102E847D">
        <w:rPr>
          <w:sz w:val="28"/>
          <w:szCs w:val="28"/>
          <w:u w:val="none"/>
        </w:rPr>
        <w:t>) ‘Role of Judges</w:t>
      </w:r>
      <w:r w:rsidRPr="7EAEF1A9" w:rsidR="102E847D">
        <w:rPr>
          <w:sz w:val="28"/>
          <w:szCs w:val="28"/>
          <w:u w:val="none"/>
        </w:rPr>
        <w:t>’.</w:t>
      </w:r>
      <w:r w:rsidRPr="7EAEF1A9" w:rsidR="102E847D">
        <w:rPr>
          <w:sz w:val="28"/>
          <w:szCs w:val="28"/>
          <w:u w:val="none"/>
        </w:rPr>
        <w:t xml:space="preserve"> Availab</w:t>
      </w:r>
      <w:r w:rsidRPr="7EAEF1A9" w:rsidR="362BC0F0">
        <w:rPr>
          <w:sz w:val="28"/>
          <w:szCs w:val="28"/>
          <w:u w:val="none"/>
        </w:rPr>
        <w:t xml:space="preserve">le at: </w:t>
      </w:r>
      <w:hyperlink r:id="R67fe699f1c5b41a6">
        <w:r w:rsidRPr="7EAEF1A9" w:rsidR="362BC0F0">
          <w:rPr>
            <w:rStyle w:val="Hyperlink"/>
            <w:sz w:val="28"/>
            <w:szCs w:val="28"/>
          </w:rPr>
          <w:t>https://www.plea.org/courts-legal-system/judges/the-role-of-judges</w:t>
        </w:r>
      </w:hyperlink>
      <w:r w:rsidRPr="7EAEF1A9" w:rsidR="362BC0F0">
        <w:rPr>
          <w:sz w:val="28"/>
          <w:szCs w:val="28"/>
          <w:u w:val="none"/>
        </w:rPr>
        <w:t xml:space="preserve"> </w:t>
      </w:r>
      <w:r w:rsidRPr="7EAEF1A9" w:rsidR="102E847D">
        <w:rPr>
          <w:sz w:val="28"/>
          <w:szCs w:val="28"/>
          <w:u w:val="none"/>
        </w:rPr>
        <w:t xml:space="preserve"> </w:t>
      </w:r>
      <w:r w:rsidRPr="7EAEF1A9" w:rsidR="07E843ED">
        <w:rPr>
          <w:sz w:val="28"/>
          <w:szCs w:val="28"/>
          <w:u w:val="none"/>
        </w:rPr>
        <w:t xml:space="preserve">(Accessed 20 October 2022) </w:t>
      </w:r>
    </w:p>
    <w:p w:rsidR="198A6776" w:rsidP="5B0B36CF" w:rsidRDefault="198A6776" w14:paraId="2965295E" w14:textId="6633A3BA">
      <w:pPr>
        <w:pStyle w:val="Normal"/>
        <w:bidi w:val="0"/>
        <w:spacing w:before="0" w:beforeAutospacing="off" w:after="160" w:afterAutospacing="off" w:line="259" w:lineRule="auto"/>
        <w:ind w:left="0" w:right="0"/>
        <w:jc w:val="left"/>
        <w:rPr>
          <w:sz w:val="28"/>
          <w:szCs w:val="28"/>
          <w:u w:val="none"/>
        </w:rPr>
      </w:pPr>
      <w:r w:rsidRPr="7EAEF1A9" w:rsidR="198A6776">
        <w:rPr>
          <w:sz w:val="28"/>
          <w:szCs w:val="28"/>
          <w:u w:val="none"/>
        </w:rPr>
        <w:t>Rule of Law Education Centre (</w:t>
      </w:r>
      <w:r w:rsidRPr="7EAEF1A9" w:rsidR="3610CA00">
        <w:rPr>
          <w:sz w:val="28"/>
          <w:szCs w:val="28"/>
          <w:u w:val="none"/>
        </w:rPr>
        <w:t>2022</w:t>
      </w:r>
      <w:r w:rsidRPr="7EAEF1A9" w:rsidR="198A6776">
        <w:rPr>
          <w:sz w:val="28"/>
          <w:szCs w:val="28"/>
          <w:u w:val="none"/>
        </w:rPr>
        <w:t>) ‘Approaches to the Rule of Law</w:t>
      </w:r>
      <w:r w:rsidRPr="7EAEF1A9" w:rsidR="77E43989">
        <w:rPr>
          <w:sz w:val="28"/>
          <w:szCs w:val="28"/>
          <w:u w:val="none"/>
        </w:rPr>
        <w:t>.’</w:t>
      </w:r>
      <w:r w:rsidRPr="7EAEF1A9" w:rsidR="198A6776">
        <w:rPr>
          <w:sz w:val="28"/>
          <w:szCs w:val="28"/>
          <w:u w:val="none"/>
        </w:rPr>
        <w:t xml:space="preserve"> Available at: </w:t>
      </w:r>
      <w:hyperlink r:id="R88228dbbceae409f">
        <w:r w:rsidRPr="7EAEF1A9" w:rsidR="198A6776">
          <w:rPr>
            <w:rStyle w:val="Hyperlink"/>
            <w:sz w:val="28"/>
            <w:szCs w:val="28"/>
          </w:rPr>
          <w:t>https://www.ruleoflaw.org.au/principles/approaches-to-the-rule-of-law/</w:t>
        </w:r>
      </w:hyperlink>
      <w:r w:rsidRPr="7EAEF1A9" w:rsidR="198A6776">
        <w:rPr>
          <w:sz w:val="28"/>
          <w:szCs w:val="28"/>
          <w:u w:val="none"/>
        </w:rPr>
        <w:t xml:space="preserve"> </w:t>
      </w:r>
      <w:r w:rsidRPr="7EAEF1A9" w:rsidR="3E148250">
        <w:rPr>
          <w:sz w:val="28"/>
          <w:szCs w:val="28"/>
          <w:u w:val="none"/>
        </w:rPr>
        <w:t xml:space="preserve">(Accessed 31 October 2022) </w:t>
      </w:r>
    </w:p>
    <w:p w:rsidR="7A0331E4" w:rsidP="5B0B36CF" w:rsidRDefault="7A0331E4" w14:paraId="039EF05F" w14:textId="5274C0A4">
      <w:pPr>
        <w:pStyle w:val="Normal"/>
        <w:bidi w:val="0"/>
        <w:spacing w:before="0" w:beforeAutospacing="off" w:after="160" w:afterAutospacing="off" w:line="259" w:lineRule="auto"/>
        <w:ind w:left="0" w:right="0"/>
        <w:jc w:val="left"/>
        <w:rPr>
          <w:sz w:val="28"/>
          <w:szCs w:val="28"/>
          <w:u w:val="none"/>
        </w:rPr>
      </w:pPr>
      <w:r w:rsidRPr="5B0B36CF" w:rsidR="7A0331E4">
        <w:rPr>
          <w:sz w:val="28"/>
          <w:szCs w:val="28"/>
          <w:u w:val="none"/>
        </w:rPr>
        <w:t xml:space="preserve">The University of Law (2021) ‘What are the different types of judges?’ Available at: </w:t>
      </w:r>
      <w:hyperlink w:anchor=":~:text=What%20are%20the%20different%20types%20of%20judges%3F%201,Circuit%20Judge%20...%205%20High%20Court%20Judge%20" r:id="R86e2d868a6db4c37">
        <w:r w:rsidRPr="5B0B36CF" w:rsidR="6272707E">
          <w:rPr>
            <w:rStyle w:val="Hyperlink"/>
            <w:sz w:val="28"/>
            <w:szCs w:val="28"/>
          </w:rPr>
          <w:t>https://www.law.ac.uk/employability/career-finder/judge/#:~:text=What%20are%20the%20different%20types%20of%20judges%3F%201,Circuit%20Judge%20...%205%20High%20Court%20Judge%20</w:t>
        </w:r>
      </w:hyperlink>
      <w:r w:rsidRPr="5B0B36CF" w:rsidR="6272707E">
        <w:rPr>
          <w:sz w:val="28"/>
          <w:szCs w:val="28"/>
          <w:u w:val="none"/>
        </w:rPr>
        <w:t xml:space="preserve"> (Accessed 31 October 2022)</w:t>
      </w:r>
    </w:p>
    <w:p w:rsidR="02941B03" w:rsidP="02941B03" w:rsidRDefault="02941B03" w14:paraId="3DD7A93F" w14:textId="252AFB4B">
      <w:pPr>
        <w:pStyle w:val="Normal"/>
        <w:bidi w:val="0"/>
        <w:spacing w:before="0" w:beforeAutospacing="off" w:after="160" w:afterAutospacing="off" w:line="259" w:lineRule="auto"/>
        <w:ind w:left="0" w:right="0"/>
        <w:jc w:val="left"/>
        <w:rPr>
          <w:sz w:val="28"/>
          <w:szCs w:val="28"/>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aMQqMhlppqvxzx" int2:id="gnkl4lme">
      <int2:state int2:type="LegacyProofing" int2:value="Rejected"/>
    </int2:textHash>
    <int2:textHash int2:hashCode="ri3+69+1gFCrcw" int2:id="fb0OY5pl">
      <int2:state int2:type="LegacyProofing" int2:value="Rejected"/>
    </int2:textHash>
    <int2:bookmark int2:bookmarkName="_Int_mPdQAtBy" int2:invalidationBookmarkName="" int2:hashCode="YBtBUVAUqoOBzj" int2:id="z9RDdCic">
      <int2:state int2:type="LegacyProofing" int2:value="Rejected"/>
    </int2:bookmark>
    <int2:bookmark int2:bookmarkName="_Int_zHE89Kzo" int2:invalidationBookmarkName="" int2:hashCode="n1MWLRd07Xysr7" int2:id="inL8LKIu"/>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782022"/>
    <w:rsid w:val="0005B792"/>
    <w:rsid w:val="00C1FED4"/>
    <w:rsid w:val="00E21BD8"/>
    <w:rsid w:val="00F84AA2"/>
    <w:rsid w:val="02536DD3"/>
    <w:rsid w:val="02941B03"/>
    <w:rsid w:val="02B6F447"/>
    <w:rsid w:val="02DC56B9"/>
    <w:rsid w:val="03ADD118"/>
    <w:rsid w:val="044347A5"/>
    <w:rsid w:val="04494EDD"/>
    <w:rsid w:val="04AF8CE6"/>
    <w:rsid w:val="04C1CF5F"/>
    <w:rsid w:val="04E687CD"/>
    <w:rsid w:val="0525CD07"/>
    <w:rsid w:val="0543F8B8"/>
    <w:rsid w:val="0549A179"/>
    <w:rsid w:val="054C0FE7"/>
    <w:rsid w:val="058B0E95"/>
    <w:rsid w:val="05D198E5"/>
    <w:rsid w:val="062C687A"/>
    <w:rsid w:val="06345600"/>
    <w:rsid w:val="0785FC14"/>
    <w:rsid w:val="078C6C06"/>
    <w:rsid w:val="07A26712"/>
    <w:rsid w:val="07C838DB"/>
    <w:rsid w:val="07D02661"/>
    <w:rsid w:val="07E843ED"/>
    <w:rsid w:val="0810C977"/>
    <w:rsid w:val="08212829"/>
    <w:rsid w:val="083203DE"/>
    <w:rsid w:val="083706FF"/>
    <w:rsid w:val="08F038B6"/>
    <w:rsid w:val="09B13DA9"/>
    <w:rsid w:val="09EF9EDD"/>
    <w:rsid w:val="0A056EDE"/>
    <w:rsid w:val="0A583416"/>
    <w:rsid w:val="0A616DB6"/>
    <w:rsid w:val="0B437BB0"/>
    <w:rsid w:val="0C4858E1"/>
    <w:rsid w:val="0C65AF23"/>
    <w:rsid w:val="0CA686E3"/>
    <w:rsid w:val="0D3D0FA0"/>
    <w:rsid w:val="0D47E691"/>
    <w:rsid w:val="0D5715FA"/>
    <w:rsid w:val="0D76FBF2"/>
    <w:rsid w:val="0D9604B3"/>
    <w:rsid w:val="0DA0F67F"/>
    <w:rsid w:val="0DA8A525"/>
    <w:rsid w:val="0DFF73BC"/>
    <w:rsid w:val="0E27D6F5"/>
    <w:rsid w:val="0E91F927"/>
    <w:rsid w:val="0EDDBDAE"/>
    <w:rsid w:val="0F100D20"/>
    <w:rsid w:val="0F41F41B"/>
    <w:rsid w:val="0F4673BC"/>
    <w:rsid w:val="0F52E94B"/>
    <w:rsid w:val="0FC07240"/>
    <w:rsid w:val="0FF5B4C1"/>
    <w:rsid w:val="1019F368"/>
    <w:rsid w:val="102E847D"/>
    <w:rsid w:val="1039E5BC"/>
    <w:rsid w:val="10420D6B"/>
    <w:rsid w:val="10DDC47C"/>
    <w:rsid w:val="11352C1B"/>
    <w:rsid w:val="11D728C2"/>
    <w:rsid w:val="121CB0EE"/>
    <w:rsid w:val="12556C7B"/>
    <w:rsid w:val="1269919D"/>
    <w:rsid w:val="1280FB26"/>
    <w:rsid w:val="12CC70C1"/>
    <w:rsid w:val="13632119"/>
    <w:rsid w:val="13AA8BB7"/>
    <w:rsid w:val="1415653E"/>
    <w:rsid w:val="141907EB"/>
    <w:rsid w:val="1419E4DF"/>
    <w:rsid w:val="14999309"/>
    <w:rsid w:val="14E2532F"/>
    <w:rsid w:val="155D19D8"/>
    <w:rsid w:val="158D0D3D"/>
    <w:rsid w:val="15ACA781"/>
    <w:rsid w:val="16B5ED0E"/>
    <w:rsid w:val="170BDC6C"/>
    <w:rsid w:val="17FA89AF"/>
    <w:rsid w:val="180C26B5"/>
    <w:rsid w:val="18584A86"/>
    <w:rsid w:val="1862DD1E"/>
    <w:rsid w:val="18691711"/>
    <w:rsid w:val="186FB54C"/>
    <w:rsid w:val="18978197"/>
    <w:rsid w:val="18ABADAB"/>
    <w:rsid w:val="18D8D321"/>
    <w:rsid w:val="1957CCF2"/>
    <w:rsid w:val="198A6776"/>
    <w:rsid w:val="19AC72E7"/>
    <w:rsid w:val="19B474D3"/>
    <w:rsid w:val="19E41E83"/>
    <w:rsid w:val="1A884000"/>
    <w:rsid w:val="1B0324E7"/>
    <w:rsid w:val="1BA0B7D3"/>
    <w:rsid w:val="1BA34789"/>
    <w:rsid w:val="1BF88583"/>
    <w:rsid w:val="1C5F1A61"/>
    <w:rsid w:val="1C7CF2DB"/>
    <w:rsid w:val="1CA414B4"/>
    <w:rsid w:val="1CD71835"/>
    <w:rsid w:val="1CE43504"/>
    <w:rsid w:val="1D466DF8"/>
    <w:rsid w:val="1DABA3F3"/>
    <w:rsid w:val="1DCF4858"/>
    <w:rsid w:val="1DDFC095"/>
    <w:rsid w:val="1DF63361"/>
    <w:rsid w:val="1E5D23EC"/>
    <w:rsid w:val="1ED64BB0"/>
    <w:rsid w:val="1EF1625E"/>
    <w:rsid w:val="1F477454"/>
    <w:rsid w:val="1F4F53A3"/>
    <w:rsid w:val="1F50022B"/>
    <w:rsid w:val="1F96FB6A"/>
    <w:rsid w:val="1FA7FC18"/>
    <w:rsid w:val="201097A5"/>
    <w:rsid w:val="208D1B42"/>
    <w:rsid w:val="20BD8E9F"/>
    <w:rsid w:val="2123C7D4"/>
    <w:rsid w:val="2143CC79"/>
    <w:rsid w:val="21699E6F"/>
    <w:rsid w:val="22F984DE"/>
    <w:rsid w:val="2303AC6D"/>
    <w:rsid w:val="2315C8B1"/>
    <w:rsid w:val="231DA21A"/>
    <w:rsid w:val="23873C85"/>
    <w:rsid w:val="23C8F0AF"/>
    <w:rsid w:val="23E50677"/>
    <w:rsid w:val="24039768"/>
    <w:rsid w:val="244CA5B4"/>
    <w:rsid w:val="248CC690"/>
    <w:rsid w:val="2490DED0"/>
    <w:rsid w:val="24CD4427"/>
    <w:rsid w:val="24EFD4BC"/>
    <w:rsid w:val="252E71BC"/>
    <w:rsid w:val="259F67C9"/>
    <w:rsid w:val="268BD8B0"/>
    <w:rsid w:val="269005D3"/>
    <w:rsid w:val="26A1F3FF"/>
    <w:rsid w:val="27393055"/>
    <w:rsid w:val="27805A32"/>
    <w:rsid w:val="281F3F2E"/>
    <w:rsid w:val="28C49C54"/>
    <w:rsid w:val="28E2BF4F"/>
    <w:rsid w:val="28FC75D6"/>
    <w:rsid w:val="291993FB"/>
    <w:rsid w:val="29644FF3"/>
    <w:rsid w:val="29AFEF8F"/>
    <w:rsid w:val="2A45DEBB"/>
    <w:rsid w:val="2A4D9330"/>
    <w:rsid w:val="2A72D8EC"/>
    <w:rsid w:val="2B600E37"/>
    <w:rsid w:val="2B8D5C7D"/>
    <w:rsid w:val="2BDF8BF3"/>
    <w:rsid w:val="2C018D30"/>
    <w:rsid w:val="2C0EA94D"/>
    <w:rsid w:val="2C1A6011"/>
    <w:rsid w:val="2C6405DD"/>
    <w:rsid w:val="2C6F7AC9"/>
    <w:rsid w:val="2D3CDBC4"/>
    <w:rsid w:val="2D834219"/>
    <w:rsid w:val="2D992F40"/>
    <w:rsid w:val="2DAA79AE"/>
    <w:rsid w:val="2DE9D8A4"/>
    <w:rsid w:val="2E15ECF2"/>
    <w:rsid w:val="2E44CFC7"/>
    <w:rsid w:val="2EB9B478"/>
    <w:rsid w:val="2EE7BC0A"/>
    <w:rsid w:val="2F99A246"/>
    <w:rsid w:val="30008620"/>
    <w:rsid w:val="3016EF4A"/>
    <w:rsid w:val="30B26E77"/>
    <w:rsid w:val="30CE984B"/>
    <w:rsid w:val="311B5A9B"/>
    <w:rsid w:val="312AAB0C"/>
    <w:rsid w:val="313572A7"/>
    <w:rsid w:val="314BE573"/>
    <w:rsid w:val="315CBF00"/>
    <w:rsid w:val="31FEE4AD"/>
    <w:rsid w:val="320E5A50"/>
    <w:rsid w:val="324180B2"/>
    <w:rsid w:val="3293C971"/>
    <w:rsid w:val="32FC92DC"/>
    <w:rsid w:val="33ADB6D8"/>
    <w:rsid w:val="34838635"/>
    <w:rsid w:val="34AF24B0"/>
    <w:rsid w:val="34D2C492"/>
    <w:rsid w:val="351431AE"/>
    <w:rsid w:val="36069126"/>
    <w:rsid w:val="3610CA00"/>
    <w:rsid w:val="362BC0F0"/>
    <w:rsid w:val="364AF511"/>
    <w:rsid w:val="367FD4BD"/>
    <w:rsid w:val="36902629"/>
    <w:rsid w:val="36CC5BAC"/>
    <w:rsid w:val="37580F7D"/>
    <w:rsid w:val="377BD5AA"/>
    <w:rsid w:val="39042673"/>
    <w:rsid w:val="3917A60B"/>
    <w:rsid w:val="391D8934"/>
    <w:rsid w:val="395BEF00"/>
    <w:rsid w:val="39E7A2D1"/>
    <w:rsid w:val="3A2E9C10"/>
    <w:rsid w:val="3A42A426"/>
    <w:rsid w:val="3A5F3C31"/>
    <w:rsid w:val="3A88267F"/>
    <w:rsid w:val="3AB864F5"/>
    <w:rsid w:val="3AEBBD9F"/>
    <w:rsid w:val="3AF7BF61"/>
    <w:rsid w:val="3B837332"/>
    <w:rsid w:val="3BD17BFA"/>
    <w:rsid w:val="3BEB08E8"/>
    <w:rsid w:val="3BFB0C92"/>
    <w:rsid w:val="3C6E9A3D"/>
    <w:rsid w:val="3C933427"/>
    <w:rsid w:val="3CE5FF8C"/>
    <w:rsid w:val="3D47E187"/>
    <w:rsid w:val="3D8AA29D"/>
    <w:rsid w:val="3D96DCF3"/>
    <w:rsid w:val="3DEB172E"/>
    <w:rsid w:val="3E148250"/>
    <w:rsid w:val="3E75CD03"/>
    <w:rsid w:val="3EAC9202"/>
    <w:rsid w:val="3F2AD47D"/>
    <w:rsid w:val="3F86E78F"/>
    <w:rsid w:val="3F969DB3"/>
    <w:rsid w:val="3FCB3084"/>
    <w:rsid w:val="3FFEC463"/>
    <w:rsid w:val="406B6736"/>
    <w:rsid w:val="407AE3A0"/>
    <w:rsid w:val="409A7353"/>
    <w:rsid w:val="40C5D4DE"/>
    <w:rsid w:val="40EEBCE3"/>
    <w:rsid w:val="41D65A93"/>
    <w:rsid w:val="41D98C59"/>
    <w:rsid w:val="4236DFF8"/>
    <w:rsid w:val="429FBC83"/>
    <w:rsid w:val="42BE8851"/>
    <w:rsid w:val="430B8347"/>
    <w:rsid w:val="43366525"/>
    <w:rsid w:val="436CA15C"/>
    <w:rsid w:val="43A307F8"/>
    <w:rsid w:val="43DFC8C1"/>
    <w:rsid w:val="443E800B"/>
    <w:rsid w:val="447FE112"/>
    <w:rsid w:val="44D2229B"/>
    <w:rsid w:val="44DC6367"/>
    <w:rsid w:val="450DDE29"/>
    <w:rsid w:val="456379A2"/>
    <w:rsid w:val="46033722"/>
    <w:rsid w:val="463F1027"/>
    <w:rsid w:val="46474C43"/>
    <w:rsid w:val="466E05E7"/>
    <w:rsid w:val="46782022"/>
    <w:rsid w:val="4688914F"/>
    <w:rsid w:val="46B07857"/>
    <w:rsid w:val="4733E508"/>
    <w:rsid w:val="4791F974"/>
    <w:rsid w:val="4812FCFA"/>
    <w:rsid w:val="486C3948"/>
    <w:rsid w:val="48CFB569"/>
    <w:rsid w:val="4913DA69"/>
    <w:rsid w:val="4919AD0B"/>
    <w:rsid w:val="492DC9D5"/>
    <w:rsid w:val="4936D659"/>
    <w:rsid w:val="49E49E3E"/>
    <w:rsid w:val="49E5649F"/>
    <w:rsid w:val="49F9211F"/>
    <w:rsid w:val="4A0F4CFD"/>
    <w:rsid w:val="4AC99A36"/>
    <w:rsid w:val="4ACB97CE"/>
    <w:rsid w:val="4B614A17"/>
    <w:rsid w:val="4B706DE6"/>
    <w:rsid w:val="4BC08A9B"/>
    <w:rsid w:val="4BD774C0"/>
    <w:rsid w:val="4BEAB924"/>
    <w:rsid w:val="4C656A97"/>
    <w:rsid w:val="4C7246A6"/>
    <w:rsid w:val="4CC088A1"/>
    <w:rsid w:val="4CC5AB4D"/>
    <w:rsid w:val="4CE3EFA9"/>
    <w:rsid w:val="4D05B594"/>
    <w:rsid w:val="4D757F90"/>
    <w:rsid w:val="4DE725BC"/>
    <w:rsid w:val="4E3A60ED"/>
    <w:rsid w:val="4FE6B368"/>
    <w:rsid w:val="4FFEFEF7"/>
    <w:rsid w:val="50163E5B"/>
    <w:rsid w:val="50A48576"/>
    <w:rsid w:val="50BBEEE4"/>
    <w:rsid w:val="511EC67E"/>
    <w:rsid w:val="5140C940"/>
    <w:rsid w:val="52BBE7B7"/>
    <w:rsid w:val="5353339F"/>
    <w:rsid w:val="53576188"/>
    <w:rsid w:val="5375AE59"/>
    <w:rsid w:val="53AF46B1"/>
    <w:rsid w:val="53DB93AA"/>
    <w:rsid w:val="546173CB"/>
    <w:rsid w:val="548C2A83"/>
    <w:rsid w:val="54D8A2ED"/>
    <w:rsid w:val="54FEB0B6"/>
    <w:rsid w:val="55288AE2"/>
    <w:rsid w:val="5557B5E5"/>
    <w:rsid w:val="55902569"/>
    <w:rsid w:val="55A62585"/>
    <w:rsid w:val="560D9725"/>
    <w:rsid w:val="56388F7C"/>
    <w:rsid w:val="5671FDF2"/>
    <w:rsid w:val="5703BA39"/>
    <w:rsid w:val="57314F3B"/>
    <w:rsid w:val="5756C217"/>
    <w:rsid w:val="5774DFA5"/>
    <w:rsid w:val="57819491"/>
    <w:rsid w:val="5795007E"/>
    <w:rsid w:val="57F6E157"/>
    <w:rsid w:val="580CDB50"/>
    <w:rsid w:val="587819AE"/>
    <w:rsid w:val="587E3FB8"/>
    <w:rsid w:val="5883E48A"/>
    <w:rsid w:val="58E1D1ED"/>
    <w:rsid w:val="59BE13A4"/>
    <w:rsid w:val="59EA34F8"/>
    <w:rsid w:val="5A4FCFA7"/>
    <w:rsid w:val="5A5D7DE0"/>
    <w:rsid w:val="5A62D12A"/>
    <w:rsid w:val="5A7DA24E"/>
    <w:rsid w:val="5A96521E"/>
    <w:rsid w:val="5B0B36CF"/>
    <w:rsid w:val="5B0F8FA1"/>
    <w:rsid w:val="5B59E405"/>
    <w:rsid w:val="5BE81477"/>
    <w:rsid w:val="5C1972AF"/>
    <w:rsid w:val="5C9A98E8"/>
    <w:rsid w:val="5CF5B466"/>
    <w:rsid w:val="5D2127F3"/>
    <w:rsid w:val="5D339CC7"/>
    <w:rsid w:val="5DC5AC46"/>
    <w:rsid w:val="5DEE0948"/>
    <w:rsid w:val="5EC10A08"/>
    <w:rsid w:val="5EC1FB8F"/>
    <w:rsid w:val="5ECF6D28"/>
    <w:rsid w:val="5F2A6326"/>
    <w:rsid w:val="5FBD50A2"/>
    <w:rsid w:val="606B3D89"/>
    <w:rsid w:val="61762605"/>
    <w:rsid w:val="61AC6E5F"/>
    <w:rsid w:val="61C0A6B9"/>
    <w:rsid w:val="61CE96FD"/>
    <w:rsid w:val="61EDE58D"/>
    <w:rsid w:val="620DC173"/>
    <w:rsid w:val="62147D0A"/>
    <w:rsid w:val="6272707E"/>
    <w:rsid w:val="62CE7FDB"/>
    <w:rsid w:val="62F8F68F"/>
    <w:rsid w:val="634478E3"/>
    <w:rsid w:val="636EEFE8"/>
    <w:rsid w:val="63A991D4"/>
    <w:rsid w:val="63FEC474"/>
    <w:rsid w:val="645C830B"/>
    <w:rsid w:val="645C8B37"/>
    <w:rsid w:val="645D5081"/>
    <w:rsid w:val="648E8DCC"/>
    <w:rsid w:val="64A8FFF8"/>
    <w:rsid w:val="6564E545"/>
    <w:rsid w:val="666A4B0A"/>
    <w:rsid w:val="66A690AA"/>
    <w:rsid w:val="66F4D9AA"/>
    <w:rsid w:val="66FD0B3D"/>
    <w:rsid w:val="67054775"/>
    <w:rsid w:val="67C4059F"/>
    <w:rsid w:val="67CC67B2"/>
    <w:rsid w:val="690CE718"/>
    <w:rsid w:val="6918C598"/>
    <w:rsid w:val="691D1687"/>
    <w:rsid w:val="691F281F"/>
    <w:rsid w:val="69683813"/>
    <w:rsid w:val="69AB0F47"/>
    <w:rsid w:val="69DC24F4"/>
    <w:rsid w:val="6AAE1FAA"/>
    <w:rsid w:val="6ACA91B7"/>
    <w:rsid w:val="6B08EB0E"/>
    <w:rsid w:val="6B1227B0"/>
    <w:rsid w:val="6B817F19"/>
    <w:rsid w:val="6BDD586F"/>
    <w:rsid w:val="6C013960"/>
    <w:rsid w:val="6C038A7E"/>
    <w:rsid w:val="6C1A246F"/>
    <w:rsid w:val="6C576968"/>
    <w:rsid w:val="6C9DFCEB"/>
    <w:rsid w:val="6D13C5B6"/>
    <w:rsid w:val="6D1D4F7A"/>
    <w:rsid w:val="6D310DF8"/>
    <w:rsid w:val="6D80C766"/>
    <w:rsid w:val="6DA669E1"/>
    <w:rsid w:val="6E303046"/>
    <w:rsid w:val="6E48C797"/>
    <w:rsid w:val="6E49C872"/>
    <w:rsid w:val="6EC7DD48"/>
    <w:rsid w:val="6F100AA8"/>
    <w:rsid w:val="6F4F357B"/>
    <w:rsid w:val="6F9E02DA"/>
    <w:rsid w:val="70706CDB"/>
    <w:rsid w:val="7090925C"/>
    <w:rsid w:val="70D1CBA3"/>
    <w:rsid w:val="710C03D0"/>
    <w:rsid w:val="71299B5A"/>
    <w:rsid w:val="715F6080"/>
    <w:rsid w:val="717AF65E"/>
    <w:rsid w:val="71DA48D2"/>
    <w:rsid w:val="71DEB6F3"/>
    <w:rsid w:val="71E0D431"/>
    <w:rsid w:val="72225613"/>
    <w:rsid w:val="7286D63D"/>
    <w:rsid w:val="73952AA6"/>
    <w:rsid w:val="73CAA193"/>
    <w:rsid w:val="73E37BCB"/>
    <w:rsid w:val="7404EEEF"/>
    <w:rsid w:val="745C8499"/>
    <w:rsid w:val="747A744E"/>
    <w:rsid w:val="7539B7EA"/>
    <w:rsid w:val="757ECAAE"/>
    <w:rsid w:val="75AA6CC4"/>
    <w:rsid w:val="76877BBC"/>
    <w:rsid w:val="77339043"/>
    <w:rsid w:val="773F56AE"/>
    <w:rsid w:val="774CFC47"/>
    <w:rsid w:val="77569AC3"/>
    <w:rsid w:val="775D3978"/>
    <w:rsid w:val="7786DBBE"/>
    <w:rsid w:val="77B168EE"/>
    <w:rsid w:val="77D7825B"/>
    <w:rsid w:val="77E43989"/>
    <w:rsid w:val="77E750C9"/>
    <w:rsid w:val="77FE2043"/>
    <w:rsid w:val="78498A56"/>
    <w:rsid w:val="78729AC0"/>
    <w:rsid w:val="78A97FB2"/>
    <w:rsid w:val="78FB8820"/>
    <w:rsid w:val="7950C8B1"/>
    <w:rsid w:val="79E15B11"/>
    <w:rsid w:val="79E2AA25"/>
    <w:rsid w:val="7A0331E4"/>
    <w:rsid w:val="7A752EC5"/>
    <w:rsid w:val="7AB171C6"/>
    <w:rsid w:val="7AE7ADFD"/>
    <w:rsid w:val="7AF4CBC3"/>
    <w:rsid w:val="7AFD5D0E"/>
    <w:rsid w:val="7B009F60"/>
    <w:rsid w:val="7B6C70DC"/>
    <w:rsid w:val="7BB51B1C"/>
    <w:rsid w:val="7BE3414D"/>
    <w:rsid w:val="7C19AE48"/>
    <w:rsid w:val="7CC4E529"/>
    <w:rsid w:val="7D33E37E"/>
    <w:rsid w:val="7D38FF05"/>
    <w:rsid w:val="7D881269"/>
    <w:rsid w:val="7DC0A9DF"/>
    <w:rsid w:val="7DCEF943"/>
    <w:rsid w:val="7DD1766A"/>
    <w:rsid w:val="7DE71E97"/>
    <w:rsid w:val="7DE91288"/>
    <w:rsid w:val="7E25FFEA"/>
    <w:rsid w:val="7E48F681"/>
    <w:rsid w:val="7EAEF1A9"/>
    <w:rsid w:val="7EBA1A95"/>
    <w:rsid w:val="7ECFB3DF"/>
    <w:rsid w:val="7EF4F127"/>
    <w:rsid w:val="7F262E72"/>
    <w:rsid w:val="7F6ABA0F"/>
    <w:rsid w:val="7F6FD681"/>
    <w:rsid w:val="7F8E099B"/>
    <w:rsid w:val="7FD16A1B"/>
    <w:rsid w:val="7FEF34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82022"/>
  <w15:chartTrackingRefBased/>
  <w15:docId w15:val="{4F67588A-3436-4AE8-AD3B-F635F3FEDB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B0B36C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5B0B36CF"/>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5B0B36CF"/>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5B0B36CF"/>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5B0B36CF"/>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5B0B36CF"/>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5B0B36CF"/>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5B0B36CF"/>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5B0B36CF"/>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5B0B36CF"/>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5B0B36CF"/>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B0B36CF"/>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B0B36C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B0B36C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B0B36CF"/>
    <w:pPr>
      <w:spacing/>
      <w:ind w:left="720"/>
      <w:contextualSpacing/>
    </w:pPr>
  </w:style>
  <w:style w:type="character" w:styleId="Heading1Char" w:customStyle="true">
    <w:uiPriority w:val="9"/>
    <w:name w:val="Heading 1 Char"/>
    <w:basedOn w:val="DefaultParagraphFont"/>
    <w:link w:val="Heading1"/>
    <w:rsid w:val="5B0B36CF"/>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B0B36CF"/>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B0B36CF"/>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B0B36CF"/>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B0B36CF"/>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B0B36CF"/>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B0B36CF"/>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B0B36CF"/>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B0B36CF"/>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B0B36CF"/>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B0B36CF"/>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B0B36CF"/>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B0B36CF"/>
    <w:rPr>
      <w:i w:val="1"/>
      <w:iCs w:val="1"/>
      <w:noProof w:val="0"/>
      <w:color w:val="4472C4" w:themeColor="accent1" w:themeTint="FF" w:themeShade="FF"/>
      <w:lang w:val="en-GB"/>
    </w:rPr>
  </w:style>
  <w:style w:type="paragraph" w:styleId="TOC1">
    <w:uiPriority w:val="39"/>
    <w:name w:val="toc 1"/>
    <w:basedOn w:val="Normal"/>
    <w:next w:val="Normal"/>
    <w:unhideWhenUsed/>
    <w:rsid w:val="5B0B36CF"/>
    <w:pPr>
      <w:spacing w:after="100"/>
    </w:pPr>
  </w:style>
  <w:style w:type="paragraph" w:styleId="TOC2">
    <w:uiPriority w:val="39"/>
    <w:name w:val="toc 2"/>
    <w:basedOn w:val="Normal"/>
    <w:next w:val="Normal"/>
    <w:unhideWhenUsed/>
    <w:rsid w:val="5B0B36CF"/>
    <w:pPr>
      <w:spacing w:after="100"/>
      <w:ind w:left="220"/>
    </w:pPr>
  </w:style>
  <w:style w:type="paragraph" w:styleId="TOC3">
    <w:uiPriority w:val="39"/>
    <w:name w:val="toc 3"/>
    <w:basedOn w:val="Normal"/>
    <w:next w:val="Normal"/>
    <w:unhideWhenUsed/>
    <w:rsid w:val="5B0B36CF"/>
    <w:pPr>
      <w:spacing w:after="100"/>
      <w:ind w:left="440"/>
    </w:pPr>
  </w:style>
  <w:style w:type="paragraph" w:styleId="TOC4">
    <w:uiPriority w:val="39"/>
    <w:name w:val="toc 4"/>
    <w:basedOn w:val="Normal"/>
    <w:next w:val="Normal"/>
    <w:unhideWhenUsed/>
    <w:rsid w:val="5B0B36CF"/>
    <w:pPr>
      <w:spacing w:after="100"/>
      <w:ind w:left="660"/>
    </w:pPr>
  </w:style>
  <w:style w:type="paragraph" w:styleId="TOC5">
    <w:uiPriority w:val="39"/>
    <w:name w:val="toc 5"/>
    <w:basedOn w:val="Normal"/>
    <w:next w:val="Normal"/>
    <w:unhideWhenUsed/>
    <w:rsid w:val="5B0B36CF"/>
    <w:pPr>
      <w:spacing w:after="100"/>
      <w:ind w:left="880"/>
    </w:pPr>
  </w:style>
  <w:style w:type="paragraph" w:styleId="TOC6">
    <w:uiPriority w:val="39"/>
    <w:name w:val="toc 6"/>
    <w:basedOn w:val="Normal"/>
    <w:next w:val="Normal"/>
    <w:unhideWhenUsed/>
    <w:rsid w:val="5B0B36CF"/>
    <w:pPr>
      <w:spacing w:after="100"/>
      <w:ind w:left="1100"/>
    </w:pPr>
  </w:style>
  <w:style w:type="paragraph" w:styleId="TOC7">
    <w:uiPriority w:val="39"/>
    <w:name w:val="toc 7"/>
    <w:basedOn w:val="Normal"/>
    <w:next w:val="Normal"/>
    <w:unhideWhenUsed/>
    <w:rsid w:val="5B0B36CF"/>
    <w:pPr>
      <w:spacing w:after="100"/>
      <w:ind w:left="1320"/>
    </w:pPr>
  </w:style>
  <w:style w:type="paragraph" w:styleId="TOC8">
    <w:uiPriority w:val="39"/>
    <w:name w:val="toc 8"/>
    <w:basedOn w:val="Normal"/>
    <w:next w:val="Normal"/>
    <w:unhideWhenUsed/>
    <w:rsid w:val="5B0B36CF"/>
    <w:pPr>
      <w:spacing w:after="100"/>
      <w:ind w:left="1540"/>
    </w:pPr>
  </w:style>
  <w:style w:type="paragraph" w:styleId="TOC9">
    <w:uiPriority w:val="39"/>
    <w:name w:val="toc 9"/>
    <w:basedOn w:val="Normal"/>
    <w:next w:val="Normal"/>
    <w:unhideWhenUsed/>
    <w:rsid w:val="5B0B36CF"/>
    <w:pPr>
      <w:spacing w:after="100"/>
      <w:ind w:left="1760"/>
    </w:pPr>
  </w:style>
  <w:style w:type="paragraph" w:styleId="EndnoteText">
    <w:uiPriority w:val="99"/>
    <w:name w:val="endnote text"/>
    <w:basedOn w:val="Normal"/>
    <w:semiHidden/>
    <w:unhideWhenUsed/>
    <w:link w:val="EndnoteTextChar"/>
    <w:rsid w:val="5B0B36CF"/>
    <w:rPr>
      <w:sz w:val="20"/>
      <w:szCs w:val="20"/>
    </w:rPr>
    <w:pPr>
      <w:spacing w:after="0"/>
    </w:pPr>
  </w:style>
  <w:style w:type="character" w:styleId="EndnoteTextChar" w:customStyle="true">
    <w:uiPriority w:val="99"/>
    <w:name w:val="Endnote Text Char"/>
    <w:basedOn w:val="DefaultParagraphFont"/>
    <w:semiHidden/>
    <w:link w:val="EndnoteText"/>
    <w:rsid w:val="5B0B36CF"/>
    <w:rPr>
      <w:noProof w:val="0"/>
      <w:sz w:val="20"/>
      <w:szCs w:val="20"/>
      <w:lang w:val="en-GB"/>
    </w:rPr>
  </w:style>
  <w:style w:type="paragraph" w:styleId="Footer">
    <w:uiPriority w:val="99"/>
    <w:name w:val="footer"/>
    <w:basedOn w:val="Normal"/>
    <w:unhideWhenUsed/>
    <w:link w:val="FooterChar"/>
    <w:rsid w:val="5B0B36C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B0B36CF"/>
    <w:rPr>
      <w:noProof w:val="0"/>
      <w:lang w:val="en-GB"/>
    </w:rPr>
  </w:style>
  <w:style w:type="paragraph" w:styleId="FootnoteText">
    <w:uiPriority w:val="99"/>
    <w:name w:val="footnote text"/>
    <w:basedOn w:val="Normal"/>
    <w:semiHidden/>
    <w:unhideWhenUsed/>
    <w:link w:val="FootnoteTextChar"/>
    <w:rsid w:val="5B0B36CF"/>
    <w:rPr>
      <w:sz w:val="20"/>
      <w:szCs w:val="20"/>
    </w:rPr>
    <w:pPr>
      <w:spacing w:after="0"/>
    </w:pPr>
  </w:style>
  <w:style w:type="character" w:styleId="FootnoteTextChar" w:customStyle="true">
    <w:uiPriority w:val="99"/>
    <w:name w:val="Footnote Text Char"/>
    <w:basedOn w:val="DefaultParagraphFont"/>
    <w:semiHidden/>
    <w:link w:val="FootnoteText"/>
    <w:rsid w:val="5B0B36CF"/>
    <w:rPr>
      <w:noProof w:val="0"/>
      <w:sz w:val="20"/>
      <w:szCs w:val="20"/>
      <w:lang w:val="en-GB"/>
    </w:rPr>
  </w:style>
  <w:style w:type="paragraph" w:styleId="Header">
    <w:uiPriority w:val="99"/>
    <w:name w:val="header"/>
    <w:basedOn w:val="Normal"/>
    <w:unhideWhenUsed/>
    <w:link w:val="HeaderChar"/>
    <w:rsid w:val="5B0B36CF"/>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B0B36CF"/>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41695ce1357400d" /><Relationship Type="http://schemas.openxmlformats.org/officeDocument/2006/relationships/hyperlink" Target="https://www.statista.com/statistics/1105816/ethnicity-of-judges-in-the-uk/" TargetMode="External" Id="Re75a2008b50546c8" /><Relationship Type="http://schemas.openxmlformats.org/officeDocument/2006/relationships/hyperlink" Target="https://www.counselmagazine.co.uk/articles/public-trust-judges" TargetMode="External" Id="R732d981ee7db41da" /><Relationship Type="http://schemas.openxmlformats.org/officeDocument/2006/relationships/hyperlink" Target="https://www.judiciary.uk/about-the-judiciary/history-of-the-judiciary-in-england-and-wales/" TargetMode="External" Id="R9ab8523c60ad42f3" /><Relationship Type="http://schemas.openxmlformats.org/officeDocument/2006/relationships/hyperlink" Target="https://www.findlaw.com/litigation/legal-system/what-is-a-judges-role-in-court.html" TargetMode="External" Id="Rbb879a642c4a4e6c" /><Relationship Type="http://schemas.openxmlformats.org/officeDocument/2006/relationships/hyperlink" Target="https://www.gov.uk/government/publications/police-crime-sentencing-and-courts-bill-2021-factsheets/police-crime-sentencing-and-courts-bill-2021-positions-of-trust-factsheet" TargetMode="External" Id="R99922c008c0e468e" /><Relationship Type="http://schemas.openxmlformats.org/officeDocument/2006/relationships/hyperlink" Target="https://www.gov.uk/government/speeches/the-rule-of-law-and-the-prosecutor" TargetMode="External" Id="R6f3f0f9d20a848c4" /><Relationship Type="http://schemas.openxmlformats.org/officeDocument/2006/relationships/hyperlink" Target="https://www.gov.uk/government/news/young-criminals-must-be-punished-but-education-is-the-cure" TargetMode="External" Id="Rb56f8735057b440f" /><Relationship Type="http://schemas.openxmlformats.org/officeDocument/2006/relationships/hyperlink" Target="https://www.law.ac.uk/employability/career-finder/judge/" TargetMode="External" Id="R86e2d868a6db4c37" /><Relationship Type="http://schemas.openxmlformats.org/officeDocument/2006/relationships/hyperlink" Target="https://civilservant.org.uk/information-definitions.html" TargetMode="External" Id="R17512b75050b4527" /><Relationship Type="http://schemas.openxmlformats.org/officeDocument/2006/relationships/hyperlink" Target="https://www.plea.org/courts-legal-system/judges/the-role-of-judges" TargetMode="External" Id="R67fe699f1c5b41a6" /><Relationship Type="http://schemas.openxmlformats.org/officeDocument/2006/relationships/hyperlink" Target="https://www.ruleoflaw.org.au/principles/approaches-to-the-rule-of-law/" TargetMode="External" Id="R88228dbbceae40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2022-10-10T17:51:21.3310166Z</dcterms:created>
  <dcterms:modified xsi:type="dcterms:W3CDTF">2022-11-09T16:30:36.9560213Z</dcterms:modified>
  <dc:creator>Brad Jones (2219978)</dc:creator>
  <lastModifiedBy>Brad Jones (2219978)</lastModifiedBy>
</coreProperties>
</file>