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F33C86" w14:textId="1936061E" w:rsidR="009A1098" w:rsidRPr="009A1098" w:rsidRDefault="009A1098" w:rsidP="006C583C">
      <w:pPr>
        <w:spacing w:line="360" w:lineRule="auto"/>
        <w:rPr>
          <w:rFonts w:ascii="Times New Roman" w:hAnsi="Times New Roman" w:cs="Times New Roman"/>
          <w:sz w:val="24"/>
          <w:szCs w:val="24"/>
        </w:rPr>
      </w:pPr>
    </w:p>
    <w:p w14:paraId="0565D0B4" w14:textId="77777777" w:rsidR="009A1098" w:rsidRPr="00004F26" w:rsidRDefault="009A1098" w:rsidP="006F4D30">
      <w:pPr>
        <w:spacing w:line="360" w:lineRule="auto"/>
        <w:jc w:val="center"/>
        <w:rPr>
          <w:rFonts w:ascii="Arial" w:hAnsi="Arial" w:cs="Arial"/>
          <w:b/>
          <w:bCs/>
          <w:sz w:val="36"/>
          <w:szCs w:val="36"/>
        </w:rPr>
      </w:pPr>
      <w:r w:rsidRPr="00004F26">
        <w:rPr>
          <w:rFonts w:ascii="Arial" w:hAnsi="Arial" w:cs="Arial"/>
          <w:b/>
          <w:bCs/>
          <w:sz w:val="36"/>
          <w:szCs w:val="36"/>
        </w:rPr>
        <w:t>Planning and Delivering an International Meeting/Event</w:t>
      </w:r>
    </w:p>
    <w:p w14:paraId="76BF6D45" w14:textId="77777777" w:rsidR="006F4D30" w:rsidRPr="00004F26" w:rsidRDefault="006F4D30" w:rsidP="006F4D30">
      <w:pPr>
        <w:spacing w:line="360" w:lineRule="auto"/>
        <w:jc w:val="center"/>
        <w:rPr>
          <w:rFonts w:ascii="Arial" w:hAnsi="Arial" w:cs="Arial"/>
          <w:b/>
          <w:bCs/>
          <w:sz w:val="36"/>
          <w:szCs w:val="36"/>
        </w:rPr>
      </w:pPr>
    </w:p>
    <w:p w14:paraId="4B97C05E" w14:textId="77777777" w:rsidR="006F4D30" w:rsidRPr="00004F26" w:rsidRDefault="009A1098" w:rsidP="006F4D30">
      <w:pPr>
        <w:spacing w:line="360" w:lineRule="auto"/>
        <w:jc w:val="center"/>
        <w:rPr>
          <w:rFonts w:ascii="Arial" w:hAnsi="Arial" w:cs="Arial"/>
          <w:b/>
          <w:bCs/>
          <w:sz w:val="36"/>
          <w:szCs w:val="36"/>
        </w:rPr>
      </w:pPr>
      <w:r w:rsidRPr="00004F26">
        <w:rPr>
          <w:rFonts w:ascii="Arial" w:hAnsi="Arial" w:cs="Arial"/>
          <w:b/>
          <w:bCs/>
          <w:sz w:val="36"/>
          <w:szCs w:val="36"/>
        </w:rPr>
        <w:t xml:space="preserve">Hanham Woods Academy </w:t>
      </w:r>
    </w:p>
    <w:p w14:paraId="2E042BB6" w14:textId="28CFEBDA" w:rsidR="009A1098" w:rsidRPr="00004F26" w:rsidRDefault="009A1098" w:rsidP="006F4D30">
      <w:pPr>
        <w:spacing w:line="360" w:lineRule="auto"/>
        <w:jc w:val="center"/>
        <w:rPr>
          <w:rFonts w:ascii="Arial" w:hAnsi="Arial" w:cs="Arial"/>
          <w:b/>
          <w:bCs/>
          <w:sz w:val="36"/>
          <w:szCs w:val="36"/>
        </w:rPr>
      </w:pPr>
      <w:r w:rsidRPr="00004F26">
        <w:rPr>
          <w:rFonts w:ascii="Arial" w:hAnsi="Arial" w:cs="Arial"/>
          <w:b/>
          <w:bCs/>
          <w:sz w:val="36"/>
          <w:szCs w:val="36"/>
        </w:rPr>
        <w:t>Winter Scavenger Hunt Fundraiser</w:t>
      </w:r>
    </w:p>
    <w:p w14:paraId="32BD8438" w14:textId="78CBD1E8" w:rsidR="009A1098" w:rsidRPr="00004F26" w:rsidRDefault="009A1098" w:rsidP="006F4D30">
      <w:pPr>
        <w:spacing w:line="360" w:lineRule="auto"/>
        <w:rPr>
          <w:rFonts w:ascii="Arial" w:hAnsi="Arial" w:cs="Arial"/>
          <w:b/>
          <w:bCs/>
          <w:sz w:val="36"/>
          <w:szCs w:val="36"/>
        </w:rPr>
      </w:pPr>
    </w:p>
    <w:p w14:paraId="2B861D81" w14:textId="26926FF5" w:rsidR="009A1098" w:rsidRPr="00004F26" w:rsidRDefault="004B074B" w:rsidP="006F4D30">
      <w:pPr>
        <w:spacing w:line="360" w:lineRule="auto"/>
        <w:ind w:left="720"/>
        <w:jc w:val="center"/>
        <w:rPr>
          <w:rFonts w:ascii="Arial" w:hAnsi="Arial" w:cs="Arial"/>
          <w:b/>
          <w:bCs/>
          <w:sz w:val="36"/>
          <w:szCs w:val="36"/>
        </w:rPr>
      </w:pPr>
      <w:r w:rsidRPr="00004F26">
        <w:rPr>
          <w:rFonts w:ascii="Arial" w:hAnsi="Arial" w:cs="Arial"/>
          <w:b/>
          <w:bCs/>
          <w:sz w:val="36"/>
          <w:szCs w:val="36"/>
        </w:rPr>
        <w:t>Codruta-Daniela Bogatean</w:t>
      </w:r>
    </w:p>
    <w:p w14:paraId="0D6A45E0" w14:textId="001149AE" w:rsidR="006F4D30" w:rsidRPr="00004F26" w:rsidRDefault="006F4D30" w:rsidP="006F4D30">
      <w:pPr>
        <w:spacing w:line="360" w:lineRule="auto"/>
        <w:ind w:left="720"/>
        <w:jc w:val="center"/>
        <w:rPr>
          <w:rFonts w:ascii="Arial" w:hAnsi="Arial" w:cs="Arial"/>
          <w:b/>
          <w:bCs/>
          <w:sz w:val="36"/>
          <w:szCs w:val="36"/>
        </w:rPr>
      </w:pPr>
      <w:r w:rsidRPr="00004F26">
        <w:rPr>
          <w:rFonts w:ascii="Arial" w:hAnsi="Arial" w:cs="Arial"/>
          <w:b/>
          <w:bCs/>
          <w:sz w:val="36"/>
          <w:szCs w:val="36"/>
        </w:rPr>
        <w:t>221040</w:t>
      </w:r>
      <w:r w:rsidR="00B058D1" w:rsidRPr="00004F26">
        <w:rPr>
          <w:rFonts w:ascii="Arial" w:hAnsi="Arial" w:cs="Arial"/>
          <w:b/>
          <w:bCs/>
          <w:sz w:val="36"/>
          <w:szCs w:val="36"/>
        </w:rPr>
        <w:t>4</w:t>
      </w:r>
    </w:p>
    <w:p w14:paraId="3DBD9486" w14:textId="77777777" w:rsidR="006F4D30" w:rsidRPr="00004F26" w:rsidRDefault="009A1098" w:rsidP="006F4D30">
      <w:pPr>
        <w:spacing w:line="360" w:lineRule="auto"/>
        <w:ind w:left="720"/>
        <w:jc w:val="center"/>
        <w:rPr>
          <w:rFonts w:ascii="Arial" w:hAnsi="Arial" w:cs="Arial"/>
          <w:b/>
          <w:bCs/>
          <w:sz w:val="36"/>
          <w:szCs w:val="36"/>
        </w:rPr>
      </w:pPr>
      <w:r w:rsidRPr="00004F26">
        <w:rPr>
          <w:rFonts w:ascii="Arial" w:hAnsi="Arial" w:cs="Arial"/>
          <w:b/>
          <w:bCs/>
          <w:sz w:val="36"/>
          <w:szCs w:val="36"/>
        </w:rPr>
        <w:t xml:space="preserve">International Meetings Management </w:t>
      </w:r>
    </w:p>
    <w:p w14:paraId="362682E0" w14:textId="37D19743" w:rsidR="006F4D30" w:rsidRPr="00004F26" w:rsidRDefault="00611A76" w:rsidP="006F4D30">
      <w:pPr>
        <w:spacing w:line="360" w:lineRule="auto"/>
        <w:ind w:left="720"/>
        <w:jc w:val="center"/>
        <w:rPr>
          <w:rFonts w:ascii="Arial" w:hAnsi="Arial" w:cs="Arial"/>
          <w:b/>
          <w:bCs/>
          <w:sz w:val="36"/>
          <w:szCs w:val="36"/>
        </w:rPr>
      </w:pPr>
      <w:r w:rsidRPr="00004F26">
        <w:rPr>
          <w:rFonts w:ascii="Arial" w:hAnsi="Arial" w:cs="Arial"/>
          <w:b/>
          <w:bCs/>
          <w:sz w:val="36"/>
          <w:szCs w:val="36"/>
        </w:rPr>
        <w:t>for the Hotel Industry</w:t>
      </w:r>
    </w:p>
    <w:p w14:paraId="0D657CF5" w14:textId="63F48938" w:rsidR="009A1098" w:rsidRPr="00004F26" w:rsidRDefault="009A1098" w:rsidP="006F4D30">
      <w:pPr>
        <w:spacing w:line="360" w:lineRule="auto"/>
        <w:ind w:left="720"/>
        <w:jc w:val="center"/>
        <w:rPr>
          <w:rFonts w:ascii="Arial" w:hAnsi="Arial" w:cs="Arial"/>
          <w:b/>
          <w:bCs/>
          <w:sz w:val="36"/>
          <w:szCs w:val="36"/>
        </w:rPr>
      </w:pPr>
      <w:r w:rsidRPr="00004F26">
        <w:rPr>
          <w:rFonts w:ascii="Arial" w:hAnsi="Arial" w:cs="Arial"/>
          <w:b/>
          <w:bCs/>
          <w:sz w:val="36"/>
          <w:szCs w:val="36"/>
        </w:rPr>
        <w:t>BMIH6007</w:t>
      </w:r>
    </w:p>
    <w:p w14:paraId="18C7096B" w14:textId="4F93248C" w:rsidR="00A16988" w:rsidRPr="00004F26" w:rsidRDefault="006F4D30" w:rsidP="006F4D30">
      <w:pPr>
        <w:spacing w:line="360" w:lineRule="auto"/>
        <w:jc w:val="center"/>
        <w:rPr>
          <w:rFonts w:ascii="Arial" w:hAnsi="Arial" w:cs="Arial"/>
          <w:b/>
          <w:bCs/>
          <w:sz w:val="36"/>
          <w:szCs w:val="36"/>
        </w:rPr>
      </w:pPr>
      <w:r w:rsidRPr="00004F26">
        <w:rPr>
          <w:rFonts w:ascii="Arial" w:hAnsi="Arial" w:cs="Arial"/>
          <w:b/>
          <w:bCs/>
          <w:sz w:val="36"/>
          <w:szCs w:val="36"/>
        </w:rPr>
        <w:t xml:space="preserve">         </w:t>
      </w:r>
      <w:r w:rsidR="00CC7BE8" w:rsidRPr="00004F26">
        <w:rPr>
          <w:rFonts w:ascii="Arial" w:hAnsi="Arial" w:cs="Arial"/>
          <w:b/>
          <w:bCs/>
          <w:sz w:val="36"/>
          <w:szCs w:val="36"/>
        </w:rPr>
        <w:t>Kathryn Flynn</w:t>
      </w:r>
    </w:p>
    <w:p w14:paraId="5597026B" w14:textId="77777777" w:rsidR="00A16988" w:rsidRPr="00004F26" w:rsidRDefault="00A16988" w:rsidP="006F4D30">
      <w:pPr>
        <w:spacing w:line="360" w:lineRule="auto"/>
        <w:jc w:val="center"/>
        <w:rPr>
          <w:rFonts w:ascii="Arial" w:hAnsi="Arial" w:cs="Arial"/>
          <w:b/>
          <w:bCs/>
          <w:sz w:val="36"/>
          <w:szCs w:val="36"/>
        </w:rPr>
      </w:pPr>
    </w:p>
    <w:p w14:paraId="6B510E64" w14:textId="77777777" w:rsidR="00A16988" w:rsidRPr="00004F26" w:rsidRDefault="00A16988" w:rsidP="00A16988">
      <w:pPr>
        <w:spacing w:line="360" w:lineRule="auto"/>
        <w:rPr>
          <w:rFonts w:ascii="Arial" w:hAnsi="Arial" w:cs="Arial"/>
          <w:sz w:val="24"/>
          <w:szCs w:val="24"/>
        </w:rPr>
      </w:pPr>
    </w:p>
    <w:p w14:paraId="2682CA9B" w14:textId="77777777" w:rsidR="00A16988" w:rsidRPr="00004F26" w:rsidRDefault="00A16988" w:rsidP="00A16988">
      <w:pPr>
        <w:spacing w:line="360" w:lineRule="auto"/>
        <w:rPr>
          <w:rFonts w:ascii="Arial" w:hAnsi="Arial" w:cs="Arial"/>
          <w:sz w:val="24"/>
          <w:szCs w:val="24"/>
        </w:rPr>
      </w:pPr>
    </w:p>
    <w:p w14:paraId="502FAD0F" w14:textId="77777777" w:rsidR="00A16988" w:rsidRPr="00004F26" w:rsidRDefault="00A16988" w:rsidP="00A16988">
      <w:pPr>
        <w:spacing w:line="360" w:lineRule="auto"/>
        <w:rPr>
          <w:rFonts w:ascii="Arial" w:hAnsi="Arial" w:cs="Arial"/>
          <w:sz w:val="24"/>
          <w:szCs w:val="24"/>
        </w:rPr>
      </w:pPr>
    </w:p>
    <w:p w14:paraId="6988BD03" w14:textId="77777777" w:rsidR="00A16988" w:rsidRPr="00004F26" w:rsidRDefault="00A16988" w:rsidP="00A16988">
      <w:pPr>
        <w:spacing w:line="360" w:lineRule="auto"/>
        <w:rPr>
          <w:rFonts w:ascii="Arial" w:hAnsi="Arial" w:cs="Arial"/>
          <w:sz w:val="24"/>
          <w:szCs w:val="24"/>
        </w:rPr>
      </w:pPr>
    </w:p>
    <w:p w14:paraId="3D1B2726" w14:textId="77777777" w:rsidR="00A16988" w:rsidRPr="00004F26" w:rsidRDefault="00A16988" w:rsidP="00A16988">
      <w:pPr>
        <w:spacing w:line="360" w:lineRule="auto"/>
        <w:rPr>
          <w:rFonts w:ascii="Arial" w:hAnsi="Arial" w:cs="Arial"/>
          <w:sz w:val="24"/>
          <w:szCs w:val="24"/>
        </w:rPr>
      </w:pPr>
    </w:p>
    <w:p w14:paraId="4F0E3BB8" w14:textId="77777777" w:rsidR="00A16988" w:rsidRPr="00004F26" w:rsidRDefault="00A16988" w:rsidP="00A16988">
      <w:pPr>
        <w:spacing w:line="360" w:lineRule="auto"/>
        <w:rPr>
          <w:rFonts w:ascii="Arial" w:hAnsi="Arial" w:cs="Arial"/>
          <w:sz w:val="24"/>
          <w:szCs w:val="24"/>
        </w:rPr>
      </w:pPr>
    </w:p>
    <w:p w14:paraId="7C4B621A" w14:textId="77777777" w:rsidR="00A16988" w:rsidRPr="00004F26" w:rsidRDefault="00A16988" w:rsidP="00A16988">
      <w:pPr>
        <w:spacing w:line="360" w:lineRule="auto"/>
        <w:rPr>
          <w:rFonts w:ascii="Arial" w:hAnsi="Arial" w:cs="Arial"/>
          <w:sz w:val="24"/>
          <w:szCs w:val="24"/>
        </w:rPr>
      </w:pPr>
    </w:p>
    <w:p w14:paraId="44DAF192" w14:textId="77777777" w:rsidR="00416FB4" w:rsidRPr="00004F26" w:rsidRDefault="00416FB4" w:rsidP="00CC3E3B">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04F26">
        <w:rPr>
          <w:rFonts w:ascii="Arial" w:eastAsia="Times New Roman" w:hAnsi="Arial" w:cs="Arial"/>
          <w:b/>
          <w:bCs/>
          <w:kern w:val="0"/>
          <w:sz w:val="36"/>
          <w:szCs w:val="36"/>
          <w:lang w:eastAsia="en-GB"/>
          <w14:ligatures w14:val="none"/>
        </w:rPr>
        <w:t>Table of Contents</w:t>
      </w:r>
    </w:p>
    <w:p w14:paraId="1E7254D8"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Cover Page</w:t>
      </w:r>
    </w:p>
    <w:p w14:paraId="232D9E0A"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Executive Summary</w:t>
      </w:r>
    </w:p>
    <w:p w14:paraId="2814A89F"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Introduction</w:t>
      </w:r>
      <w:r w:rsidRPr="00004F26">
        <w:rPr>
          <w:rFonts w:ascii="Arial" w:eastAsia="Times New Roman" w:hAnsi="Arial" w:cs="Arial"/>
          <w:kern w:val="0"/>
          <w:sz w:val="24"/>
          <w:szCs w:val="24"/>
          <w:lang w:eastAsia="en-GB"/>
          <w14:ligatures w14:val="none"/>
        </w:rPr>
        <w:br/>
        <w:t>3.1 Industry Trends and Cultural Considerations</w:t>
      </w:r>
    </w:p>
    <w:p w14:paraId="3B959E13"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The Event Cycle and EMBOK Framework</w:t>
      </w:r>
    </w:p>
    <w:p w14:paraId="75DE0F39"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Event Concept</w:t>
      </w:r>
    </w:p>
    <w:p w14:paraId="62FAF31E"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Aim and Objectives of the Meeting/Event</w:t>
      </w:r>
    </w:p>
    <w:p w14:paraId="504DB803"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Event Management</w:t>
      </w:r>
      <w:r w:rsidRPr="00004F26">
        <w:rPr>
          <w:rFonts w:ascii="Arial" w:eastAsia="Times New Roman" w:hAnsi="Arial" w:cs="Arial"/>
          <w:kern w:val="0"/>
          <w:sz w:val="24"/>
          <w:szCs w:val="24"/>
          <w:lang w:eastAsia="en-GB"/>
          <w14:ligatures w14:val="none"/>
        </w:rPr>
        <w:br/>
        <w:t>7.1 SWOT Analysis</w:t>
      </w:r>
      <w:r w:rsidRPr="00004F26">
        <w:rPr>
          <w:rFonts w:ascii="Arial" w:eastAsia="Times New Roman" w:hAnsi="Arial" w:cs="Arial"/>
          <w:kern w:val="0"/>
          <w:sz w:val="24"/>
          <w:szCs w:val="24"/>
          <w:lang w:eastAsia="en-GB"/>
          <w14:ligatures w14:val="none"/>
        </w:rPr>
        <w:br/>
        <w:t>7.2 PESTEL Analysis</w:t>
      </w:r>
    </w:p>
    <w:p w14:paraId="50993D6E"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Event Budget</w:t>
      </w:r>
    </w:p>
    <w:p w14:paraId="21D685D8"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Industry Trends / Issues / Impacts</w:t>
      </w:r>
    </w:p>
    <w:p w14:paraId="3DD983FD"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Situational and Cultural Considerations</w:t>
      </w:r>
    </w:p>
    <w:p w14:paraId="5CA9568D"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Contingency and Health &amp; Safety Planning</w:t>
      </w:r>
    </w:p>
    <w:p w14:paraId="676A50A9"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Extension of the Product (Marketing Mix 4Ps)</w:t>
      </w:r>
    </w:p>
    <w:p w14:paraId="74A563BE"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Category and Typology of the Event</w:t>
      </w:r>
    </w:p>
    <w:p w14:paraId="07F07600" w14:textId="77777777" w:rsidR="00416FB4" w:rsidRPr="00004F26" w:rsidRDefault="00416FB4" w:rsidP="00CC3E3B">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Conclusion</w:t>
      </w:r>
    </w:p>
    <w:p w14:paraId="68BB7FB1" w14:textId="0E539689" w:rsidR="00A16988" w:rsidRPr="000F1208" w:rsidRDefault="00416FB4" w:rsidP="002E29D7">
      <w:pPr>
        <w:numPr>
          <w:ilvl w:val="0"/>
          <w:numId w:val="34"/>
        </w:numPr>
        <w:spacing w:before="100" w:beforeAutospacing="1" w:after="100" w:afterAutospacing="1" w:line="360" w:lineRule="auto"/>
        <w:rPr>
          <w:rFonts w:ascii="Arial" w:eastAsia="Times New Roman" w:hAnsi="Arial" w:cs="Arial"/>
          <w:kern w:val="0"/>
          <w:sz w:val="24"/>
          <w:szCs w:val="24"/>
          <w:lang w:eastAsia="en-GB"/>
          <w14:ligatures w14:val="none"/>
        </w:rPr>
      </w:pPr>
      <w:r w:rsidRPr="00004F26">
        <w:rPr>
          <w:rFonts w:ascii="Arial" w:eastAsia="Times New Roman" w:hAnsi="Arial" w:cs="Arial"/>
          <w:b/>
          <w:bCs/>
          <w:kern w:val="0"/>
          <w:sz w:val="24"/>
          <w:szCs w:val="24"/>
          <w:lang w:eastAsia="en-GB"/>
          <w14:ligatures w14:val="none"/>
        </w:rPr>
        <w:t>Reference List</w:t>
      </w:r>
    </w:p>
    <w:p w14:paraId="47D81914" w14:textId="77777777" w:rsidR="000F1208" w:rsidRPr="002E29D7" w:rsidRDefault="000F1208" w:rsidP="000F1208">
      <w:pPr>
        <w:spacing w:before="100" w:beforeAutospacing="1" w:after="100" w:afterAutospacing="1" w:line="360" w:lineRule="auto"/>
        <w:rPr>
          <w:rFonts w:ascii="Arial" w:eastAsia="Times New Roman" w:hAnsi="Arial" w:cs="Arial"/>
          <w:kern w:val="0"/>
          <w:sz w:val="24"/>
          <w:szCs w:val="24"/>
          <w:lang w:eastAsia="en-GB"/>
          <w14:ligatures w14:val="none"/>
        </w:rPr>
      </w:pPr>
    </w:p>
    <w:p w14:paraId="5725C034" w14:textId="4C976317" w:rsidR="000F1208" w:rsidRDefault="002F2B42" w:rsidP="00954E08">
      <w:pPr>
        <w:pStyle w:val="ListParagraph"/>
        <w:numPr>
          <w:ilvl w:val="0"/>
          <w:numId w:val="39"/>
        </w:numPr>
        <w:spacing w:before="100" w:beforeAutospacing="1" w:after="100" w:afterAutospacing="1" w:line="360" w:lineRule="auto"/>
        <w:jc w:val="both"/>
        <w:outlineLvl w:val="1"/>
        <w:rPr>
          <w:sz w:val="24"/>
          <w:szCs w:val="24"/>
        </w:rPr>
      </w:pPr>
      <w:r w:rsidRPr="000C33C7">
        <w:rPr>
          <w:sz w:val="24"/>
          <w:szCs w:val="24"/>
        </w:rPr>
        <w:t xml:space="preserve">I acknowledge the use of Grammarly (https://www.grammarly.com/) on </w:t>
      </w:r>
      <w:r w:rsidRPr="000C33C7">
        <w:rPr>
          <w:sz w:val="24"/>
          <w:szCs w:val="24"/>
        </w:rPr>
        <w:t>06</w:t>
      </w:r>
      <w:r w:rsidRPr="000C33C7">
        <w:rPr>
          <w:sz w:val="24"/>
          <w:szCs w:val="24"/>
        </w:rPr>
        <w:t xml:space="preserve"> </w:t>
      </w:r>
      <w:r w:rsidRPr="000C33C7">
        <w:rPr>
          <w:sz w:val="24"/>
          <w:szCs w:val="24"/>
        </w:rPr>
        <w:t xml:space="preserve">November </w:t>
      </w:r>
      <w:r w:rsidRPr="000C33C7">
        <w:rPr>
          <w:sz w:val="24"/>
          <w:szCs w:val="24"/>
        </w:rPr>
        <w:t xml:space="preserve">2024 to check my work using the prompt(s): 1. Please check the following text for readability, grammar and syntax. I confirm that I have not presented any </w:t>
      </w:r>
      <w:r w:rsidR="002E29D7" w:rsidRPr="000C33C7">
        <w:rPr>
          <w:sz w:val="24"/>
          <w:szCs w:val="24"/>
        </w:rPr>
        <w:t>AI-generated</w:t>
      </w:r>
      <w:r w:rsidRPr="000C33C7">
        <w:rPr>
          <w:sz w:val="24"/>
          <w:szCs w:val="24"/>
        </w:rPr>
        <w:t xml:space="preserve"> text as my own work. I confirm I have copies of my drafts, notes, and other resources I used before, and after the use of AI tools which I may be asked to provide in evidence.</w:t>
      </w:r>
    </w:p>
    <w:p w14:paraId="1F35E719" w14:textId="77777777" w:rsidR="000C33C7" w:rsidRPr="000C33C7" w:rsidRDefault="000C33C7" w:rsidP="000C33C7">
      <w:pPr>
        <w:spacing w:before="100" w:beforeAutospacing="1" w:after="100" w:afterAutospacing="1" w:line="360" w:lineRule="auto"/>
        <w:jc w:val="both"/>
        <w:outlineLvl w:val="1"/>
        <w:rPr>
          <w:sz w:val="24"/>
          <w:szCs w:val="24"/>
        </w:rPr>
      </w:pPr>
    </w:p>
    <w:p w14:paraId="3B5A9DFC" w14:textId="255208BB" w:rsidR="00F214B1" w:rsidRPr="00004F26" w:rsidRDefault="00F751E9" w:rsidP="00954E08">
      <w:pPr>
        <w:spacing w:before="100" w:beforeAutospacing="1" w:after="100" w:afterAutospacing="1" w:line="360" w:lineRule="auto"/>
        <w:outlineLvl w:val="1"/>
        <w:rPr>
          <w:rFonts w:ascii="Arial" w:eastAsia="Times New Roman" w:hAnsi="Arial" w:cs="Arial"/>
          <w:b/>
          <w:bCs/>
          <w:kern w:val="0"/>
          <w:sz w:val="32"/>
          <w:szCs w:val="32"/>
          <w:lang w:eastAsia="en-GB"/>
          <w14:ligatures w14:val="none"/>
        </w:rPr>
      </w:pPr>
      <w:r w:rsidRPr="00004F26">
        <w:rPr>
          <w:rFonts w:ascii="Arial" w:eastAsia="Times New Roman" w:hAnsi="Arial" w:cs="Arial"/>
          <w:b/>
          <w:bCs/>
          <w:kern w:val="0"/>
          <w:sz w:val="32"/>
          <w:szCs w:val="32"/>
          <w:lang w:eastAsia="en-GB"/>
          <w14:ligatures w14:val="none"/>
        </w:rPr>
        <w:lastRenderedPageBreak/>
        <w:t>2.</w:t>
      </w:r>
      <w:r w:rsidR="005A6357">
        <w:rPr>
          <w:rFonts w:ascii="Arial" w:eastAsia="Times New Roman" w:hAnsi="Arial" w:cs="Arial"/>
          <w:b/>
          <w:bCs/>
          <w:kern w:val="0"/>
          <w:sz w:val="32"/>
          <w:szCs w:val="32"/>
          <w:lang w:eastAsia="en-GB"/>
          <w14:ligatures w14:val="none"/>
        </w:rPr>
        <w:t> </w:t>
      </w:r>
      <w:r w:rsidR="00F214B1" w:rsidRPr="00004F26">
        <w:rPr>
          <w:rFonts w:ascii="Arial" w:eastAsia="Times New Roman" w:hAnsi="Arial" w:cs="Arial"/>
          <w:b/>
          <w:bCs/>
          <w:kern w:val="0"/>
          <w:sz w:val="32"/>
          <w:szCs w:val="32"/>
          <w:lang w:eastAsia="en-GB"/>
          <w14:ligatures w14:val="none"/>
        </w:rPr>
        <w:t>Executive Summary</w:t>
      </w:r>
    </w:p>
    <w:p w14:paraId="1E6BAE41" w14:textId="77777777" w:rsidR="00F214B1" w:rsidRPr="00004F26" w:rsidRDefault="00F214B1" w:rsidP="005949C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The </w:t>
      </w:r>
      <w:r w:rsidRPr="00004F26">
        <w:rPr>
          <w:rFonts w:ascii="Arial" w:eastAsia="Times New Roman" w:hAnsi="Arial" w:cs="Arial"/>
          <w:i/>
          <w:iCs/>
          <w:kern w:val="0"/>
          <w:sz w:val="24"/>
          <w:szCs w:val="24"/>
          <w:lang w:eastAsia="en-GB"/>
          <w14:ligatures w14:val="none"/>
        </w:rPr>
        <w:t>Winter Scavenger Hunt</w:t>
      </w:r>
      <w:r w:rsidRPr="00004F26">
        <w:rPr>
          <w:rFonts w:ascii="Arial" w:eastAsia="Times New Roman" w:hAnsi="Arial" w:cs="Arial"/>
          <w:kern w:val="0"/>
          <w:sz w:val="24"/>
          <w:szCs w:val="24"/>
          <w:lang w:eastAsia="en-GB"/>
          <w14:ligatures w14:val="none"/>
        </w:rPr>
        <w:t xml:space="preserve"> is a fundraising event organised to support the upgrade of the playground at Hanham Woods Academy in Bristol. This report outlines the strategic planning and management process for the event, ensuring it aligns with both fundraising goals and community engagement objectives.</w:t>
      </w:r>
    </w:p>
    <w:p w14:paraId="2408C80F" w14:textId="654E67E4" w:rsidR="00F214B1" w:rsidRPr="00004F26" w:rsidRDefault="00F214B1" w:rsidP="005949C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The event aims to raise £3,500 through ticket sales, sponsorships, and vendor contributions. The planning process has incorporated industry best practices, including us</w:t>
      </w:r>
      <w:r w:rsidR="003A0FCB">
        <w:rPr>
          <w:rFonts w:ascii="Arial" w:eastAsia="Times New Roman" w:hAnsi="Arial" w:cs="Arial"/>
          <w:kern w:val="0"/>
          <w:sz w:val="24"/>
          <w:szCs w:val="24"/>
          <w:lang w:eastAsia="en-GB"/>
          <w14:ligatures w14:val="none"/>
        </w:rPr>
        <w:t>ing</w:t>
      </w:r>
      <w:r w:rsidRPr="00004F26">
        <w:rPr>
          <w:rFonts w:ascii="Arial" w:eastAsia="Times New Roman" w:hAnsi="Arial" w:cs="Arial"/>
          <w:kern w:val="0"/>
          <w:sz w:val="24"/>
          <w:szCs w:val="24"/>
          <w:lang w:eastAsia="en-GB"/>
          <w14:ligatures w14:val="none"/>
        </w:rPr>
        <w:t xml:space="preserve"> the </w:t>
      </w:r>
      <w:r w:rsidRPr="00004F26">
        <w:rPr>
          <w:rFonts w:ascii="Arial" w:eastAsia="Times New Roman" w:hAnsi="Arial" w:cs="Arial"/>
          <w:b/>
          <w:bCs/>
          <w:kern w:val="0"/>
          <w:sz w:val="24"/>
          <w:szCs w:val="24"/>
          <w:lang w:eastAsia="en-GB"/>
          <w14:ligatures w14:val="none"/>
        </w:rPr>
        <w:t>Event Cycle</w:t>
      </w:r>
      <w:r w:rsidRPr="00004F26">
        <w:rPr>
          <w:rFonts w:ascii="Arial" w:eastAsia="Times New Roman" w:hAnsi="Arial" w:cs="Arial"/>
          <w:kern w:val="0"/>
          <w:sz w:val="24"/>
          <w:szCs w:val="24"/>
          <w:lang w:eastAsia="en-GB"/>
          <w14:ligatures w14:val="none"/>
        </w:rPr>
        <w:t xml:space="preserve"> and </w:t>
      </w:r>
      <w:r w:rsidRPr="00004F26">
        <w:rPr>
          <w:rFonts w:ascii="Arial" w:eastAsia="Times New Roman" w:hAnsi="Arial" w:cs="Arial"/>
          <w:b/>
          <w:bCs/>
          <w:kern w:val="0"/>
          <w:sz w:val="24"/>
          <w:szCs w:val="24"/>
          <w:lang w:eastAsia="en-GB"/>
          <w14:ligatures w14:val="none"/>
        </w:rPr>
        <w:t>EMBOK</w:t>
      </w:r>
      <w:r w:rsidRPr="00004F26">
        <w:rPr>
          <w:rFonts w:ascii="Arial" w:eastAsia="Times New Roman" w:hAnsi="Arial" w:cs="Arial"/>
          <w:kern w:val="0"/>
          <w:sz w:val="24"/>
          <w:szCs w:val="24"/>
          <w:lang w:eastAsia="en-GB"/>
          <w14:ligatures w14:val="none"/>
        </w:rPr>
        <w:t xml:space="preserve"> framework, to guide each stage, from research to post-event evaluation. The event’s design reflects modern trends in the event industry, particularly the focus on </w:t>
      </w:r>
      <w:r w:rsidRPr="00004F26">
        <w:rPr>
          <w:rFonts w:ascii="Arial" w:eastAsia="Times New Roman" w:hAnsi="Arial" w:cs="Arial"/>
          <w:b/>
          <w:bCs/>
          <w:kern w:val="0"/>
          <w:sz w:val="24"/>
          <w:szCs w:val="24"/>
          <w:lang w:eastAsia="en-GB"/>
          <w14:ligatures w14:val="none"/>
        </w:rPr>
        <w:t>sustainability</w:t>
      </w:r>
      <w:r w:rsidRPr="00004F26">
        <w:rPr>
          <w:rFonts w:ascii="Arial" w:eastAsia="Times New Roman" w:hAnsi="Arial" w:cs="Arial"/>
          <w:kern w:val="0"/>
          <w:sz w:val="24"/>
          <w:szCs w:val="24"/>
          <w:lang w:eastAsia="en-GB"/>
          <w14:ligatures w14:val="none"/>
        </w:rPr>
        <w:t xml:space="preserve"> and </w:t>
      </w:r>
      <w:r w:rsidRPr="00004F26">
        <w:rPr>
          <w:rFonts w:ascii="Arial" w:eastAsia="Times New Roman" w:hAnsi="Arial" w:cs="Arial"/>
          <w:b/>
          <w:bCs/>
          <w:kern w:val="0"/>
          <w:sz w:val="24"/>
          <w:szCs w:val="24"/>
          <w:lang w:eastAsia="en-GB"/>
          <w14:ligatures w14:val="none"/>
        </w:rPr>
        <w:t>digital marketing</w:t>
      </w:r>
      <w:r w:rsidRPr="00004F26">
        <w:rPr>
          <w:rFonts w:ascii="Arial" w:eastAsia="Times New Roman" w:hAnsi="Arial" w:cs="Arial"/>
          <w:kern w:val="0"/>
          <w:sz w:val="24"/>
          <w:szCs w:val="24"/>
          <w:lang w:eastAsia="en-GB"/>
          <w14:ligatures w14:val="none"/>
        </w:rPr>
        <w:t>, which have been integrated into promotional strategies and operational planning.</w:t>
      </w:r>
    </w:p>
    <w:p w14:paraId="7FEFB61F" w14:textId="61CBEF94" w:rsidR="00F214B1" w:rsidRPr="00004F26" w:rsidRDefault="00F214B1" w:rsidP="005949C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A detailed </w:t>
      </w:r>
      <w:r w:rsidRPr="00004F26">
        <w:rPr>
          <w:rFonts w:ascii="Arial" w:eastAsia="Times New Roman" w:hAnsi="Arial" w:cs="Arial"/>
          <w:b/>
          <w:bCs/>
          <w:kern w:val="0"/>
          <w:sz w:val="24"/>
          <w:szCs w:val="24"/>
          <w:lang w:eastAsia="en-GB"/>
          <w14:ligatures w14:val="none"/>
        </w:rPr>
        <w:t>SWOT</w:t>
      </w:r>
      <w:r w:rsidRPr="00004F26">
        <w:rPr>
          <w:rFonts w:ascii="Arial" w:eastAsia="Times New Roman" w:hAnsi="Arial" w:cs="Arial"/>
          <w:kern w:val="0"/>
          <w:sz w:val="24"/>
          <w:szCs w:val="24"/>
          <w:lang w:eastAsia="en-GB"/>
          <w14:ligatures w14:val="none"/>
        </w:rPr>
        <w:t xml:space="preserve"> and </w:t>
      </w:r>
      <w:r w:rsidRPr="00004F26">
        <w:rPr>
          <w:rFonts w:ascii="Arial" w:eastAsia="Times New Roman" w:hAnsi="Arial" w:cs="Arial"/>
          <w:b/>
          <w:bCs/>
          <w:kern w:val="0"/>
          <w:sz w:val="24"/>
          <w:szCs w:val="24"/>
          <w:lang w:eastAsia="en-GB"/>
          <w14:ligatures w14:val="none"/>
        </w:rPr>
        <w:t>PESTEL analysis</w:t>
      </w:r>
      <w:r w:rsidRPr="00004F26">
        <w:rPr>
          <w:rFonts w:ascii="Arial" w:eastAsia="Times New Roman" w:hAnsi="Arial" w:cs="Arial"/>
          <w:kern w:val="0"/>
          <w:sz w:val="24"/>
          <w:szCs w:val="24"/>
          <w:lang w:eastAsia="en-GB"/>
          <w14:ligatures w14:val="none"/>
        </w:rPr>
        <w:t xml:space="preserve"> </w:t>
      </w:r>
      <w:proofErr w:type="gramStart"/>
      <w:r w:rsidR="00C30A52">
        <w:rPr>
          <w:rFonts w:ascii="Arial" w:eastAsia="Times New Roman" w:hAnsi="Arial" w:cs="Arial"/>
          <w:kern w:val="0"/>
          <w:sz w:val="24"/>
          <w:szCs w:val="24"/>
          <w:lang w:eastAsia="en-GB"/>
          <w14:ligatures w14:val="none"/>
        </w:rPr>
        <w:t>was</w:t>
      </w:r>
      <w:proofErr w:type="gramEnd"/>
      <w:r w:rsidRPr="00004F26">
        <w:rPr>
          <w:rFonts w:ascii="Arial" w:eastAsia="Times New Roman" w:hAnsi="Arial" w:cs="Arial"/>
          <w:kern w:val="0"/>
          <w:sz w:val="24"/>
          <w:szCs w:val="24"/>
          <w:lang w:eastAsia="en-GB"/>
          <w14:ligatures w14:val="none"/>
        </w:rPr>
        <w:t xml:space="preserve"> conducted to identify strengths, weaknesses, opportunities, and threats, as well as external factors impacting the event, including environmental and legal considerations. The event is designed to align with the local culture and traditions of Hanham, ensuring strong community involvement. Health and safety protocols, including a contingency plan for bad weather, have been established to ensure the event runs smoothly.</w:t>
      </w:r>
    </w:p>
    <w:p w14:paraId="2A2AB8D3" w14:textId="77777777" w:rsidR="00F214B1" w:rsidRPr="00004F26" w:rsidRDefault="00F214B1" w:rsidP="005949C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The </w:t>
      </w:r>
      <w:r w:rsidRPr="00004F26">
        <w:rPr>
          <w:rFonts w:ascii="Arial" w:eastAsia="Times New Roman" w:hAnsi="Arial" w:cs="Arial"/>
          <w:b/>
          <w:bCs/>
          <w:kern w:val="0"/>
          <w:sz w:val="24"/>
          <w:szCs w:val="24"/>
          <w:lang w:eastAsia="en-GB"/>
          <w14:ligatures w14:val="none"/>
        </w:rPr>
        <w:t>Event Budget</w:t>
      </w:r>
      <w:r w:rsidRPr="00004F26">
        <w:rPr>
          <w:rFonts w:ascii="Arial" w:eastAsia="Times New Roman" w:hAnsi="Arial" w:cs="Arial"/>
          <w:kern w:val="0"/>
          <w:sz w:val="24"/>
          <w:szCs w:val="24"/>
          <w:lang w:eastAsia="en-GB"/>
          <w14:ligatures w14:val="none"/>
        </w:rPr>
        <w:t xml:space="preserve"> provides a breakdown of expected income and expenses, ensuring financial viability. The report also explores the use of the </w:t>
      </w:r>
      <w:r w:rsidRPr="00004F26">
        <w:rPr>
          <w:rFonts w:ascii="Arial" w:eastAsia="Times New Roman" w:hAnsi="Arial" w:cs="Arial"/>
          <w:b/>
          <w:bCs/>
          <w:kern w:val="0"/>
          <w:sz w:val="24"/>
          <w:szCs w:val="24"/>
          <w:lang w:eastAsia="en-GB"/>
          <w14:ligatures w14:val="none"/>
        </w:rPr>
        <w:t>4Ps of marketing</w:t>
      </w:r>
      <w:r w:rsidRPr="00004F26">
        <w:rPr>
          <w:rFonts w:ascii="Arial" w:eastAsia="Times New Roman" w:hAnsi="Arial" w:cs="Arial"/>
          <w:kern w:val="0"/>
          <w:sz w:val="24"/>
          <w:szCs w:val="24"/>
          <w:lang w:eastAsia="en-GB"/>
          <w14:ligatures w14:val="none"/>
        </w:rPr>
        <w:t xml:space="preserve"> (Product, Price, Place, and Promotion) to enhance the event’s reach and engagement with the community.</w:t>
      </w:r>
    </w:p>
    <w:p w14:paraId="44015057" w14:textId="77777777" w:rsidR="00F214B1" w:rsidRPr="00004F26" w:rsidRDefault="00F214B1" w:rsidP="005949C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In conclusion, the Winter Scavenger Hunt fundraiser is well-positioned to meet its financial objectives while fostering community spirit and engagement. The event has been carefully planned to align with both the needs of Hanham Woods Academy and the broader trends in the events industry, ensuring a sustainable and successful outcome.</w:t>
      </w:r>
    </w:p>
    <w:p w14:paraId="4F5A73F9" w14:textId="77777777" w:rsidR="00416FB4" w:rsidRPr="00004F26" w:rsidRDefault="00416FB4" w:rsidP="005949CC">
      <w:pPr>
        <w:spacing w:line="360" w:lineRule="auto"/>
        <w:ind w:left="720"/>
        <w:jc w:val="both"/>
        <w:rPr>
          <w:rFonts w:ascii="Arial" w:hAnsi="Arial" w:cs="Arial"/>
          <w:sz w:val="24"/>
          <w:szCs w:val="24"/>
        </w:rPr>
      </w:pPr>
    </w:p>
    <w:p w14:paraId="2219E3BC" w14:textId="77777777" w:rsidR="005949CC" w:rsidRPr="00004F26" w:rsidRDefault="005949CC" w:rsidP="005949CC">
      <w:pPr>
        <w:spacing w:line="360" w:lineRule="auto"/>
        <w:ind w:left="720"/>
        <w:jc w:val="both"/>
        <w:rPr>
          <w:rFonts w:ascii="Arial" w:hAnsi="Arial" w:cs="Arial"/>
          <w:sz w:val="24"/>
          <w:szCs w:val="24"/>
        </w:rPr>
      </w:pPr>
    </w:p>
    <w:p w14:paraId="3224CC57" w14:textId="2179C953"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lastRenderedPageBreak/>
        <w:t>3</w:t>
      </w:r>
      <w:r w:rsidR="009A1098" w:rsidRPr="00004F26">
        <w:rPr>
          <w:rFonts w:ascii="Arial" w:hAnsi="Arial" w:cs="Arial"/>
          <w:b/>
          <w:bCs/>
          <w:sz w:val="32"/>
          <w:szCs w:val="32"/>
        </w:rPr>
        <w:t>. Introduction</w:t>
      </w:r>
    </w:p>
    <w:p w14:paraId="48BFF434"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The </w:t>
      </w:r>
      <w:r w:rsidRPr="00004F26">
        <w:rPr>
          <w:rFonts w:ascii="Arial" w:hAnsi="Arial" w:cs="Arial"/>
          <w:i/>
          <w:iCs/>
          <w:sz w:val="24"/>
          <w:szCs w:val="24"/>
        </w:rPr>
        <w:t>Winter Scavenger Hunt</w:t>
      </w:r>
      <w:r w:rsidRPr="00004F26">
        <w:rPr>
          <w:rFonts w:ascii="Arial" w:hAnsi="Arial" w:cs="Arial"/>
          <w:sz w:val="24"/>
          <w:szCs w:val="24"/>
        </w:rPr>
        <w:t xml:space="preserve"> fundraiser for Hanham Woods Academy is part of the MICE (Meetings, Incentives, Conferences, and Exhibitions) sector. The </w:t>
      </w:r>
      <w:r w:rsidRPr="00030503">
        <w:rPr>
          <w:rFonts w:ascii="Arial" w:hAnsi="Arial" w:cs="Arial"/>
          <w:b/>
          <w:bCs/>
          <w:sz w:val="24"/>
          <w:szCs w:val="24"/>
        </w:rPr>
        <w:t>MICE</w:t>
      </w:r>
      <w:r w:rsidRPr="00004F26">
        <w:rPr>
          <w:rFonts w:ascii="Arial" w:hAnsi="Arial" w:cs="Arial"/>
          <w:sz w:val="24"/>
          <w:szCs w:val="24"/>
        </w:rPr>
        <w:t xml:space="preserve"> industry involves organising events that bring people together for professional, educational, or social purposes (Davidson &amp; Cope, 2003). While typically associated with corporate gatherings, MICE principles are increasingly applied to local, community-based events like this fundraiser.</w:t>
      </w:r>
    </w:p>
    <w:p w14:paraId="07085D7D"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The purpose of the Winter Scavenger Hunt is to raise funds for upgrading the playground at Hanham Woods Academy in Bristol, which will provide a safe, accessible, and eco-friendly play area for students. Research highlights the importance of outdoor play in supporting children’s physical, cognitive, and social development (Sport England, 2020; NSPCC, 2021). The current playground needs significant upgrades to ensure it meets modern safety and accessibility standards.</w:t>
      </w:r>
    </w:p>
    <w:p w14:paraId="397B7BD1" w14:textId="7AD070BF" w:rsidR="001F33C5" w:rsidRPr="00004F26" w:rsidRDefault="00856E2B" w:rsidP="0066529C">
      <w:pPr>
        <w:spacing w:before="100" w:beforeAutospacing="1" w:after="100" w:afterAutospacing="1" w:line="360" w:lineRule="auto"/>
        <w:jc w:val="both"/>
        <w:outlineLvl w:val="3"/>
        <w:rPr>
          <w:rFonts w:ascii="Arial" w:eastAsia="Times New Roman" w:hAnsi="Arial" w:cs="Arial"/>
          <w:b/>
          <w:bCs/>
          <w:kern w:val="0"/>
          <w:sz w:val="28"/>
          <w:szCs w:val="28"/>
          <w:lang w:eastAsia="en-GB"/>
          <w14:ligatures w14:val="none"/>
        </w:rPr>
      </w:pPr>
      <w:r w:rsidRPr="00004F26">
        <w:rPr>
          <w:rFonts w:ascii="Arial" w:eastAsia="Times New Roman" w:hAnsi="Arial" w:cs="Arial"/>
          <w:b/>
          <w:bCs/>
          <w:kern w:val="0"/>
          <w:sz w:val="28"/>
          <w:szCs w:val="28"/>
          <w:lang w:eastAsia="en-GB"/>
          <w14:ligatures w14:val="none"/>
        </w:rPr>
        <w:t xml:space="preserve">3.1 </w:t>
      </w:r>
      <w:r w:rsidR="001F33C5" w:rsidRPr="00004F26">
        <w:rPr>
          <w:rFonts w:ascii="Arial" w:eastAsia="Times New Roman" w:hAnsi="Arial" w:cs="Arial"/>
          <w:b/>
          <w:bCs/>
          <w:kern w:val="0"/>
          <w:sz w:val="28"/>
          <w:szCs w:val="28"/>
          <w:lang w:eastAsia="en-GB"/>
          <w14:ligatures w14:val="none"/>
        </w:rPr>
        <w:t>Industry Trends and Cultural Considerations</w:t>
      </w:r>
    </w:p>
    <w:p w14:paraId="5149DDC3" w14:textId="77777777" w:rsidR="001F33C5" w:rsidRPr="00004F26" w:rsidRDefault="001F33C5" w:rsidP="0066529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Planning for the Winter Scavenger Hunt considered sustainability, a key trend in the events industry. Eco-friendly practices, like using biodegradable materials and minimising waste, were incorporated to align with growing environmental awareness (Bristol Green Capital Partnership, n.d.; Environmental Agency, 2023). The event’s promotion also taps into the rise of </w:t>
      </w:r>
      <w:r w:rsidRPr="00004F26">
        <w:rPr>
          <w:rFonts w:ascii="Arial" w:eastAsia="Times New Roman" w:hAnsi="Arial" w:cs="Arial"/>
          <w:b/>
          <w:bCs/>
          <w:kern w:val="0"/>
          <w:sz w:val="24"/>
          <w:szCs w:val="24"/>
          <w:lang w:eastAsia="en-GB"/>
          <w14:ligatures w14:val="none"/>
        </w:rPr>
        <w:t>digital marketing</w:t>
      </w:r>
      <w:r w:rsidRPr="00004F26">
        <w:rPr>
          <w:rFonts w:ascii="Arial" w:eastAsia="Times New Roman" w:hAnsi="Arial" w:cs="Arial"/>
          <w:kern w:val="0"/>
          <w:sz w:val="24"/>
          <w:szCs w:val="24"/>
          <w:lang w:eastAsia="en-GB"/>
          <w14:ligatures w14:val="none"/>
        </w:rPr>
        <w:t>, using platforms like Facebook and Instagram to engage the local community (Charity Digital, 2022; JustGiving, 2023).</w:t>
      </w:r>
    </w:p>
    <w:p w14:paraId="19CD5DB4" w14:textId="77777777" w:rsidR="001F33C5" w:rsidRPr="00004F26" w:rsidRDefault="001F33C5" w:rsidP="0066529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From a cultural perspective, Hanham’s tradition of supporting local schools and family-oriented events was central to the event’s concept. Hosting the scavenger hunt in a familiar community space and aligning it with the festive winter season ensures high local relevance and engagement (Hanham Woods Academy, n.d.; PTA UK, n.d.).</w:t>
      </w:r>
    </w:p>
    <w:p w14:paraId="35BD4A6A" w14:textId="2828B752" w:rsidR="009A1098" w:rsidRPr="00004F26" w:rsidRDefault="009A1098" w:rsidP="0066529C">
      <w:pPr>
        <w:spacing w:line="360" w:lineRule="auto"/>
        <w:jc w:val="both"/>
        <w:rPr>
          <w:rFonts w:ascii="Arial" w:hAnsi="Arial" w:cs="Arial"/>
          <w:sz w:val="24"/>
          <w:szCs w:val="24"/>
        </w:rPr>
      </w:pPr>
    </w:p>
    <w:p w14:paraId="4391CE94" w14:textId="77777777" w:rsidR="00563ACC" w:rsidRPr="00004F26" w:rsidRDefault="00563ACC" w:rsidP="0066529C">
      <w:pPr>
        <w:spacing w:line="360" w:lineRule="auto"/>
        <w:jc w:val="both"/>
        <w:rPr>
          <w:rFonts w:ascii="Arial" w:hAnsi="Arial" w:cs="Arial"/>
          <w:sz w:val="24"/>
          <w:szCs w:val="24"/>
        </w:rPr>
      </w:pPr>
    </w:p>
    <w:p w14:paraId="1010829F" w14:textId="77777777" w:rsidR="00563ACC" w:rsidRPr="00004F26" w:rsidRDefault="00563ACC" w:rsidP="0066529C">
      <w:pPr>
        <w:spacing w:line="360" w:lineRule="auto"/>
        <w:jc w:val="both"/>
        <w:rPr>
          <w:rFonts w:ascii="Arial" w:hAnsi="Arial" w:cs="Arial"/>
          <w:sz w:val="24"/>
          <w:szCs w:val="24"/>
        </w:rPr>
      </w:pPr>
    </w:p>
    <w:p w14:paraId="39DC876B" w14:textId="58B2EC31"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lastRenderedPageBreak/>
        <w:t>4</w:t>
      </w:r>
      <w:r w:rsidR="009A1098" w:rsidRPr="00004F26">
        <w:rPr>
          <w:rFonts w:ascii="Arial" w:hAnsi="Arial" w:cs="Arial"/>
          <w:b/>
          <w:bCs/>
          <w:sz w:val="32"/>
          <w:szCs w:val="32"/>
        </w:rPr>
        <w:t>. The Event Cycle and EMBOK Framework</w:t>
      </w:r>
    </w:p>
    <w:p w14:paraId="5C43F594"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The </w:t>
      </w:r>
      <w:r w:rsidRPr="00030503">
        <w:rPr>
          <w:rFonts w:ascii="Arial" w:hAnsi="Arial" w:cs="Arial"/>
          <w:b/>
          <w:bCs/>
          <w:sz w:val="24"/>
          <w:szCs w:val="24"/>
        </w:rPr>
        <w:t>Event Cycle</w:t>
      </w:r>
      <w:r w:rsidRPr="00004F26">
        <w:rPr>
          <w:rFonts w:ascii="Arial" w:hAnsi="Arial" w:cs="Arial"/>
          <w:sz w:val="24"/>
          <w:szCs w:val="24"/>
        </w:rPr>
        <w:t xml:space="preserve"> includes several stages: </w:t>
      </w:r>
      <w:r w:rsidRPr="00004F26">
        <w:rPr>
          <w:rFonts w:ascii="Arial" w:hAnsi="Arial" w:cs="Arial"/>
          <w:b/>
          <w:bCs/>
          <w:sz w:val="24"/>
          <w:szCs w:val="24"/>
        </w:rPr>
        <w:t>Research</w:t>
      </w:r>
      <w:r w:rsidRPr="00004F26">
        <w:rPr>
          <w:rFonts w:ascii="Arial" w:hAnsi="Arial" w:cs="Arial"/>
          <w:sz w:val="24"/>
          <w:szCs w:val="24"/>
        </w:rPr>
        <w:t xml:space="preserve">, </w:t>
      </w:r>
      <w:r w:rsidRPr="00004F26">
        <w:rPr>
          <w:rFonts w:ascii="Arial" w:hAnsi="Arial" w:cs="Arial"/>
          <w:b/>
          <w:bCs/>
          <w:sz w:val="24"/>
          <w:szCs w:val="24"/>
        </w:rPr>
        <w:t>Planning</w:t>
      </w:r>
      <w:r w:rsidRPr="00004F26">
        <w:rPr>
          <w:rFonts w:ascii="Arial" w:hAnsi="Arial" w:cs="Arial"/>
          <w:sz w:val="24"/>
          <w:szCs w:val="24"/>
        </w:rPr>
        <w:t xml:space="preserve">, </w:t>
      </w:r>
      <w:r w:rsidRPr="00004F26">
        <w:rPr>
          <w:rFonts w:ascii="Arial" w:hAnsi="Arial" w:cs="Arial"/>
          <w:b/>
          <w:bCs/>
          <w:sz w:val="24"/>
          <w:szCs w:val="24"/>
        </w:rPr>
        <w:t>Implementation</w:t>
      </w:r>
      <w:r w:rsidRPr="00004F26">
        <w:rPr>
          <w:rFonts w:ascii="Arial" w:hAnsi="Arial" w:cs="Arial"/>
          <w:sz w:val="24"/>
          <w:szCs w:val="24"/>
        </w:rPr>
        <w:t xml:space="preserve">, </w:t>
      </w:r>
      <w:r w:rsidRPr="00004F26">
        <w:rPr>
          <w:rFonts w:ascii="Arial" w:hAnsi="Arial" w:cs="Arial"/>
          <w:b/>
          <w:bCs/>
          <w:sz w:val="24"/>
          <w:szCs w:val="24"/>
        </w:rPr>
        <w:t>Evaluation</w:t>
      </w:r>
      <w:r w:rsidRPr="00004F26">
        <w:rPr>
          <w:rFonts w:ascii="Arial" w:hAnsi="Arial" w:cs="Arial"/>
          <w:sz w:val="24"/>
          <w:szCs w:val="24"/>
        </w:rPr>
        <w:t xml:space="preserve">, and </w:t>
      </w:r>
      <w:r w:rsidRPr="00004F26">
        <w:rPr>
          <w:rFonts w:ascii="Arial" w:hAnsi="Arial" w:cs="Arial"/>
          <w:b/>
          <w:bCs/>
          <w:sz w:val="24"/>
          <w:szCs w:val="24"/>
        </w:rPr>
        <w:t>Closure</w:t>
      </w:r>
      <w:r w:rsidRPr="00004F26">
        <w:rPr>
          <w:rFonts w:ascii="Arial" w:hAnsi="Arial" w:cs="Arial"/>
          <w:sz w:val="24"/>
          <w:szCs w:val="24"/>
        </w:rPr>
        <w:t xml:space="preserve"> (Getz, 2007). Each stage plays a vital role in ensuring the successful delivery of the Winter Scavenger Hunt.</w:t>
      </w:r>
    </w:p>
    <w:p w14:paraId="39193FA9" w14:textId="77777777" w:rsidR="00912990" w:rsidRPr="00004F26" w:rsidRDefault="00912990" w:rsidP="0066529C">
      <w:pPr>
        <w:spacing w:line="360" w:lineRule="auto"/>
        <w:jc w:val="both"/>
        <w:rPr>
          <w:rFonts w:ascii="Arial" w:hAnsi="Arial" w:cs="Arial"/>
          <w:sz w:val="24"/>
          <w:szCs w:val="24"/>
        </w:rPr>
      </w:pPr>
    </w:p>
    <w:p w14:paraId="1D6A6ECA" w14:textId="75316D71" w:rsidR="00912990" w:rsidRPr="00004F26" w:rsidRDefault="000120FC" w:rsidP="002C38D1">
      <w:pPr>
        <w:spacing w:line="360" w:lineRule="auto"/>
        <w:jc w:val="center"/>
        <w:rPr>
          <w:rFonts w:ascii="Arial" w:hAnsi="Arial" w:cs="Arial"/>
          <w:sz w:val="24"/>
          <w:szCs w:val="24"/>
        </w:rPr>
      </w:pPr>
      <w:r w:rsidRPr="00004F26">
        <w:rPr>
          <w:rFonts w:ascii="Arial" w:hAnsi="Arial" w:cs="Arial"/>
          <w:noProof/>
          <w:sz w:val="24"/>
          <w:szCs w:val="24"/>
        </w:rPr>
        <mc:AlternateContent>
          <mc:Choice Requires="wps">
            <w:drawing>
              <wp:anchor distT="0" distB="0" distL="114300" distR="114300" simplePos="0" relativeHeight="251659264" behindDoc="0" locked="0" layoutInCell="1" allowOverlap="1" wp14:anchorId="0440779F" wp14:editId="1001DDD1">
                <wp:simplePos x="0" y="0"/>
                <wp:positionH relativeFrom="column">
                  <wp:posOffset>2499360</wp:posOffset>
                </wp:positionH>
                <wp:positionV relativeFrom="paragraph">
                  <wp:posOffset>1043940</wp:posOffset>
                </wp:positionV>
                <wp:extent cx="792480" cy="693420"/>
                <wp:effectExtent l="0" t="0" r="26670" b="11430"/>
                <wp:wrapNone/>
                <wp:docPr id="1026806978" name="Text Box 6"/>
                <wp:cNvGraphicFramePr/>
                <a:graphic xmlns:a="http://schemas.openxmlformats.org/drawingml/2006/main">
                  <a:graphicData uri="http://schemas.microsoft.com/office/word/2010/wordprocessingShape">
                    <wps:wsp>
                      <wps:cNvSpPr txBox="1"/>
                      <wps:spPr>
                        <a:xfrm>
                          <a:off x="0" y="0"/>
                          <a:ext cx="792480" cy="693420"/>
                        </a:xfrm>
                        <a:prstGeom prst="rect">
                          <a:avLst/>
                        </a:prstGeom>
                        <a:solidFill>
                          <a:schemeClr val="accent3">
                            <a:lumMod val="60000"/>
                            <a:lumOff val="40000"/>
                          </a:schemeClr>
                        </a:solidFill>
                        <a:ln w="6350">
                          <a:solidFill>
                            <a:prstClr val="black"/>
                          </a:solidFill>
                        </a:ln>
                      </wps:spPr>
                      <wps:txbx>
                        <w:txbxContent>
                          <w:p w14:paraId="1D89910E" w14:textId="409A7C17" w:rsidR="000120FC" w:rsidRPr="00D90FF3" w:rsidRDefault="00FA492A" w:rsidP="002C38D1">
                            <w:pPr>
                              <w:jc w:val="cente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0FF3">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40779F" id="_x0000_t202" coordsize="21600,21600" o:spt="202" path="m,l,21600r21600,l21600,xe">
                <v:stroke joinstyle="miter"/>
                <v:path gradientshapeok="t" o:connecttype="rect"/>
              </v:shapetype>
              <v:shape id="Text Box 6" o:spid="_x0000_s1026" type="#_x0000_t202" style="position:absolute;left:0;text-align:left;margin-left:196.8pt;margin-top:82.2pt;width:62.4pt;height:5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" fillcolor="#47d459 [1942]" strokeweight=".5pt">
                <v:textbox>
                  <w:txbxContent>
                    <w:p w14:paraId="1D89910E" w14:textId="409A7C17" w:rsidR="000120FC" w:rsidRPr="00D90FF3" w:rsidRDefault="00FA492A" w:rsidP="002C38D1">
                      <w:pPr>
                        <w:jc w:val="cente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0FF3">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CYCLE</w:t>
                      </w:r>
                    </w:p>
                  </w:txbxContent>
                </v:textbox>
              </v:shape>
            </w:pict>
          </mc:Fallback>
        </mc:AlternateContent>
      </w:r>
      <w:r w:rsidR="003A6A87" w:rsidRPr="00004F26">
        <w:rPr>
          <w:rFonts w:ascii="Arial" w:hAnsi="Arial" w:cs="Arial"/>
          <w:noProof/>
          <w:sz w:val="24"/>
          <w:szCs w:val="24"/>
        </w:rPr>
        <w:drawing>
          <wp:inline distT="0" distB="0" distL="0" distR="0" wp14:anchorId="5BC8C99B" wp14:editId="2C9F5579">
            <wp:extent cx="4671060" cy="2804160"/>
            <wp:effectExtent l="0" t="0" r="0" b="0"/>
            <wp:docPr id="151002580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920D6EE" w14:textId="77777777" w:rsidR="00912990" w:rsidRPr="00004F26" w:rsidRDefault="00912990" w:rsidP="0066529C">
      <w:pPr>
        <w:spacing w:line="360" w:lineRule="auto"/>
        <w:jc w:val="both"/>
        <w:rPr>
          <w:rFonts w:ascii="Arial" w:hAnsi="Arial" w:cs="Arial"/>
          <w:sz w:val="24"/>
          <w:szCs w:val="24"/>
        </w:rPr>
      </w:pPr>
    </w:p>
    <w:p w14:paraId="6E0003BB" w14:textId="578238FF" w:rsidR="00C05E78" w:rsidRPr="00004F26" w:rsidRDefault="00D93186" w:rsidP="002C38D1">
      <w:pPr>
        <w:spacing w:line="360" w:lineRule="auto"/>
        <w:jc w:val="center"/>
        <w:rPr>
          <w:rFonts w:ascii="Arial" w:hAnsi="Arial" w:cs="Arial"/>
          <w:i/>
          <w:iCs/>
          <w:sz w:val="24"/>
          <w:szCs w:val="24"/>
        </w:rPr>
      </w:pPr>
      <w:r w:rsidRPr="00004F26">
        <w:rPr>
          <w:rFonts w:ascii="Arial" w:hAnsi="Arial" w:cs="Arial"/>
          <w:i/>
          <w:iCs/>
          <w:sz w:val="24"/>
          <w:szCs w:val="24"/>
        </w:rPr>
        <w:t>Figure 1</w:t>
      </w:r>
      <w:r w:rsidR="00465CD5" w:rsidRPr="00004F26">
        <w:rPr>
          <w:rFonts w:ascii="Arial" w:hAnsi="Arial" w:cs="Arial"/>
          <w:i/>
          <w:iCs/>
          <w:sz w:val="24"/>
          <w:szCs w:val="24"/>
        </w:rPr>
        <w:t>:</w:t>
      </w:r>
      <w:r w:rsidRPr="00004F26">
        <w:rPr>
          <w:rFonts w:ascii="Arial" w:hAnsi="Arial" w:cs="Arial"/>
          <w:i/>
          <w:iCs/>
          <w:sz w:val="24"/>
          <w:szCs w:val="24"/>
        </w:rPr>
        <w:t xml:space="preserve"> Source</w:t>
      </w:r>
      <w:r w:rsidR="00996D26" w:rsidRPr="00004F26">
        <w:rPr>
          <w:rFonts w:ascii="Arial" w:hAnsi="Arial" w:cs="Arial"/>
          <w:i/>
          <w:iCs/>
          <w:sz w:val="24"/>
          <w:szCs w:val="24"/>
        </w:rPr>
        <w:t>(Getz</w:t>
      </w:r>
      <w:r w:rsidR="009937A4" w:rsidRPr="00004F26">
        <w:rPr>
          <w:rFonts w:ascii="Arial" w:hAnsi="Arial" w:cs="Arial"/>
          <w:i/>
          <w:iCs/>
          <w:sz w:val="24"/>
          <w:szCs w:val="24"/>
        </w:rPr>
        <w:t>,2007)</w:t>
      </w:r>
    </w:p>
    <w:p w14:paraId="36310336" w14:textId="7AB353B7" w:rsidR="009A1098" w:rsidRPr="00004F26" w:rsidRDefault="005C41EE" w:rsidP="0066529C">
      <w:pPr>
        <w:numPr>
          <w:ilvl w:val="0"/>
          <w:numId w:val="22"/>
        </w:numPr>
        <w:spacing w:line="360" w:lineRule="auto"/>
        <w:jc w:val="both"/>
        <w:rPr>
          <w:rFonts w:ascii="Arial" w:hAnsi="Arial" w:cs="Arial"/>
          <w:sz w:val="24"/>
          <w:szCs w:val="24"/>
        </w:rPr>
      </w:pPr>
      <w:r w:rsidRPr="00004F26">
        <w:rPr>
          <w:rFonts w:ascii="Arial" w:hAnsi="Arial" w:cs="Arial"/>
          <w:b/>
          <w:bCs/>
          <w:sz w:val="24"/>
          <w:szCs w:val="24"/>
        </w:rPr>
        <w:t>Research:</w:t>
      </w:r>
      <w:r w:rsidRPr="00004F26">
        <w:rPr>
          <w:rFonts w:ascii="Arial" w:hAnsi="Arial" w:cs="Arial"/>
          <w:sz w:val="24"/>
          <w:szCs w:val="24"/>
        </w:rPr>
        <w:t xml:space="preserve"> During</w:t>
      </w:r>
      <w:r w:rsidR="002467E4" w:rsidRPr="00004F26">
        <w:rPr>
          <w:rFonts w:ascii="Arial" w:hAnsi="Arial" w:cs="Arial"/>
          <w:sz w:val="24"/>
          <w:szCs w:val="24"/>
        </w:rPr>
        <w:t xml:space="preserve"> the research phase, community interest was </w:t>
      </w:r>
      <w:r w:rsidRPr="00004F26">
        <w:rPr>
          <w:rFonts w:ascii="Arial" w:hAnsi="Arial" w:cs="Arial"/>
          <w:sz w:val="24"/>
          <w:szCs w:val="24"/>
        </w:rPr>
        <w:t>analysed</w:t>
      </w:r>
      <w:r w:rsidR="002467E4" w:rsidRPr="00004F26">
        <w:rPr>
          <w:rFonts w:ascii="Arial" w:hAnsi="Arial" w:cs="Arial"/>
          <w:sz w:val="24"/>
          <w:szCs w:val="24"/>
        </w:rPr>
        <w:t xml:space="preserve"> through school surveys and outreach, and potential sponsors were identified</w:t>
      </w:r>
      <w:r w:rsidR="002467E4" w:rsidRPr="00004F26">
        <w:rPr>
          <w:rFonts w:ascii="Arial" w:hAnsi="Arial" w:cs="Arial"/>
          <w:b/>
          <w:bCs/>
          <w:sz w:val="24"/>
          <w:szCs w:val="24"/>
        </w:rPr>
        <w:t xml:space="preserve"> (Bristol Chamber of Commerce, n.d.).</w:t>
      </w:r>
      <w:r w:rsidR="009A1098" w:rsidRPr="00004F26">
        <w:rPr>
          <w:rFonts w:ascii="Arial" w:hAnsi="Arial" w:cs="Arial"/>
          <w:sz w:val="24"/>
          <w:szCs w:val="24"/>
        </w:rPr>
        <w:t>The research showed strong support for a family-friendly outdoor event that fosters community spirit.</w:t>
      </w:r>
    </w:p>
    <w:p w14:paraId="1154FD4C" w14:textId="77777777" w:rsidR="009A1098" w:rsidRPr="00004F26" w:rsidRDefault="009A1098" w:rsidP="0066529C">
      <w:pPr>
        <w:numPr>
          <w:ilvl w:val="0"/>
          <w:numId w:val="22"/>
        </w:numPr>
        <w:spacing w:line="360" w:lineRule="auto"/>
        <w:jc w:val="both"/>
        <w:rPr>
          <w:rFonts w:ascii="Arial" w:hAnsi="Arial" w:cs="Arial"/>
          <w:sz w:val="24"/>
          <w:szCs w:val="24"/>
        </w:rPr>
      </w:pPr>
      <w:r w:rsidRPr="00004F26">
        <w:rPr>
          <w:rFonts w:ascii="Arial" w:hAnsi="Arial" w:cs="Arial"/>
          <w:b/>
          <w:bCs/>
          <w:sz w:val="24"/>
          <w:szCs w:val="24"/>
        </w:rPr>
        <w:t>Planning</w:t>
      </w:r>
      <w:r w:rsidRPr="00004F26">
        <w:rPr>
          <w:rFonts w:ascii="Arial" w:hAnsi="Arial" w:cs="Arial"/>
          <w:sz w:val="24"/>
          <w:szCs w:val="24"/>
        </w:rPr>
        <w:t>: The planning phase involved securing Hanham Community Park as a venue, designing the scavenger hunt, and organising volunteers and vendors. Given the winter theme, event design considerations included ensuring that the park layout allows for safe and accessible movement. The event budget and timelines were established to ensure all aspects could be delivered within the available resources (Friends of Hanham Woods Academy, 2024).</w:t>
      </w:r>
    </w:p>
    <w:p w14:paraId="0485F573" w14:textId="77777777" w:rsidR="009A1098" w:rsidRPr="00004F26" w:rsidRDefault="009A1098" w:rsidP="0066529C">
      <w:pPr>
        <w:numPr>
          <w:ilvl w:val="0"/>
          <w:numId w:val="22"/>
        </w:numPr>
        <w:spacing w:line="360" w:lineRule="auto"/>
        <w:jc w:val="both"/>
        <w:rPr>
          <w:rFonts w:ascii="Arial" w:hAnsi="Arial" w:cs="Arial"/>
          <w:sz w:val="24"/>
          <w:szCs w:val="24"/>
        </w:rPr>
      </w:pPr>
      <w:r w:rsidRPr="00004F26">
        <w:rPr>
          <w:rFonts w:ascii="Arial" w:hAnsi="Arial" w:cs="Arial"/>
          <w:b/>
          <w:bCs/>
          <w:sz w:val="24"/>
          <w:szCs w:val="24"/>
        </w:rPr>
        <w:t>Implementation</w:t>
      </w:r>
      <w:r w:rsidRPr="00004F26">
        <w:rPr>
          <w:rFonts w:ascii="Arial" w:hAnsi="Arial" w:cs="Arial"/>
          <w:sz w:val="24"/>
          <w:szCs w:val="24"/>
        </w:rPr>
        <w:t xml:space="preserve">: On the day of the event, implementation will focus on volunteer coordination, activity management, and attendee engagement. </w:t>
      </w:r>
      <w:r w:rsidRPr="00004F26">
        <w:rPr>
          <w:rFonts w:ascii="Arial" w:hAnsi="Arial" w:cs="Arial"/>
          <w:sz w:val="24"/>
          <w:szCs w:val="24"/>
        </w:rPr>
        <w:lastRenderedPageBreak/>
        <w:t>Detailed planning ensures that all operational elements, such as registration, scavenger hunt clue placement, and prize distribution, run smoothly (Institute of Fundraising, n.d.).</w:t>
      </w:r>
    </w:p>
    <w:p w14:paraId="2225F008" w14:textId="77777777" w:rsidR="009A1098" w:rsidRPr="00004F26" w:rsidRDefault="009A1098" w:rsidP="0066529C">
      <w:pPr>
        <w:numPr>
          <w:ilvl w:val="0"/>
          <w:numId w:val="22"/>
        </w:numPr>
        <w:spacing w:line="360" w:lineRule="auto"/>
        <w:jc w:val="both"/>
        <w:rPr>
          <w:rFonts w:ascii="Arial" w:hAnsi="Arial" w:cs="Arial"/>
          <w:sz w:val="24"/>
          <w:szCs w:val="24"/>
        </w:rPr>
      </w:pPr>
      <w:r w:rsidRPr="00004F26">
        <w:rPr>
          <w:rFonts w:ascii="Arial" w:hAnsi="Arial" w:cs="Arial"/>
          <w:b/>
          <w:bCs/>
          <w:sz w:val="24"/>
          <w:szCs w:val="24"/>
        </w:rPr>
        <w:t>Evaluation</w:t>
      </w:r>
      <w:r w:rsidRPr="00004F26">
        <w:rPr>
          <w:rFonts w:ascii="Arial" w:hAnsi="Arial" w:cs="Arial"/>
          <w:sz w:val="24"/>
          <w:szCs w:val="24"/>
        </w:rPr>
        <w:t>: After the event, feedback will be collected from attendees to assess satisfaction levels and gather insights for future improvement (Fundraiser Insights, 2021). A debrief session with volunteers and sponsors will also ensure that all stakeholders' experiences are reviewed.</w:t>
      </w:r>
    </w:p>
    <w:p w14:paraId="24761FAD" w14:textId="77777777" w:rsidR="009A1098" w:rsidRPr="00004F26" w:rsidRDefault="009A1098" w:rsidP="0066529C">
      <w:pPr>
        <w:numPr>
          <w:ilvl w:val="0"/>
          <w:numId w:val="22"/>
        </w:numPr>
        <w:spacing w:line="360" w:lineRule="auto"/>
        <w:jc w:val="both"/>
        <w:rPr>
          <w:rFonts w:ascii="Arial" w:hAnsi="Arial" w:cs="Arial"/>
          <w:sz w:val="24"/>
          <w:szCs w:val="24"/>
        </w:rPr>
      </w:pPr>
      <w:r w:rsidRPr="00004F26">
        <w:rPr>
          <w:rFonts w:ascii="Arial" w:hAnsi="Arial" w:cs="Arial"/>
          <w:b/>
          <w:bCs/>
          <w:sz w:val="24"/>
          <w:szCs w:val="24"/>
        </w:rPr>
        <w:t>Closure</w:t>
      </w:r>
      <w:r w:rsidRPr="00004F26">
        <w:rPr>
          <w:rFonts w:ascii="Arial" w:hAnsi="Arial" w:cs="Arial"/>
          <w:sz w:val="24"/>
          <w:szCs w:val="24"/>
        </w:rPr>
        <w:t>: Closure involves thanking attendees, sponsors, and volunteers, as well as finalising the financial report to measure the overall success of the fundraising efforts. The results will be shared with the community to maintain transparency and goodwill.</w:t>
      </w:r>
    </w:p>
    <w:p w14:paraId="62A9EF3C" w14:textId="4C45331F"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In addition to the </w:t>
      </w:r>
      <w:r w:rsidRPr="00551623">
        <w:rPr>
          <w:rFonts w:ascii="Arial" w:hAnsi="Arial" w:cs="Arial"/>
          <w:sz w:val="24"/>
          <w:szCs w:val="24"/>
        </w:rPr>
        <w:t>Event Cycle</w:t>
      </w:r>
      <w:r w:rsidRPr="00004F26">
        <w:rPr>
          <w:rFonts w:ascii="Arial" w:hAnsi="Arial" w:cs="Arial"/>
          <w:sz w:val="24"/>
          <w:szCs w:val="24"/>
        </w:rPr>
        <w:t xml:space="preserve">, the </w:t>
      </w:r>
      <w:r w:rsidRPr="00551623">
        <w:rPr>
          <w:rFonts w:ascii="Arial" w:hAnsi="Arial" w:cs="Arial"/>
          <w:sz w:val="24"/>
          <w:szCs w:val="24"/>
        </w:rPr>
        <w:t>Event Management Body of Knowledge</w:t>
      </w:r>
      <w:r w:rsidRPr="00004F26">
        <w:rPr>
          <w:rFonts w:ascii="Arial" w:hAnsi="Arial" w:cs="Arial"/>
          <w:i/>
          <w:iCs/>
          <w:sz w:val="24"/>
          <w:szCs w:val="24"/>
        </w:rPr>
        <w:t xml:space="preserve"> (EMBOK)</w:t>
      </w:r>
      <w:r w:rsidRPr="00004F26">
        <w:rPr>
          <w:rFonts w:ascii="Arial" w:hAnsi="Arial" w:cs="Arial"/>
          <w:sz w:val="24"/>
          <w:szCs w:val="24"/>
        </w:rPr>
        <w:t xml:space="preserve"> framework is employed to ensure all aspects of event management are covered (Silvers, 2012). EMBOK includes five key domains: </w:t>
      </w:r>
    </w:p>
    <w:p w14:paraId="1677EAC2" w14:textId="77777777" w:rsidR="00391C1E" w:rsidRPr="00004F26" w:rsidRDefault="00391C1E" w:rsidP="0066529C">
      <w:pPr>
        <w:spacing w:line="360" w:lineRule="auto"/>
        <w:jc w:val="both"/>
        <w:rPr>
          <w:rFonts w:ascii="Arial" w:hAnsi="Arial" w:cs="Arial"/>
          <w:sz w:val="24"/>
          <w:szCs w:val="24"/>
        </w:rPr>
      </w:pPr>
    </w:p>
    <w:p w14:paraId="72787FC9" w14:textId="0A3E3714" w:rsidR="00391C1E" w:rsidRPr="00004F26" w:rsidRDefault="005D6F31" w:rsidP="0066529C">
      <w:pPr>
        <w:spacing w:line="360" w:lineRule="auto"/>
        <w:jc w:val="both"/>
        <w:rPr>
          <w:rFonts w:ascii="Arial" w:hAnsi="Arial" w:cs="Arial"/>
          <w:sz w:val="24"/>
          <w:szCs w:val="24"/>
        </w:rPr>
      </w:pPr>
      <w:r w:rsidRPr="00004F26">
        <w:rPr>
          <w:rFonts w:ascii="Arial" w:hAnsi="Arial" w:cs="Arial"/>
          <w:noProof/>
          <w:sz w:val="24"/>
          <w:szCs w:val="24"/>
        </w:rPr>
        <w:drawing>
          <wp:inline distT="0" distB="0" distL="0" distR="0" wp14:anchorId="0FD3AB7F" wp14:editId="0E22D5AB">
            <wp:extent cx="6302829" cy="3755571"/>
            <wp:effectExtent l="0" t="0" r="41275" b="0"/>
            <wp:docPr id="1045081696"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AE3D23B" w14:textId="41050670" w:rsidR="00850F3E" w:rsidRPr="00201346" w:rsidRDefault="004945B4" w:rsidP="00850F3E">
      <w:pPr>
        <w:spacing w:line="360" w:lineRule="auto"/>
        <w:jc w:val="center"/>
        <w:rPr>
          <w:rFonts w:ascii="Arial" w:hAnsi="Arial" w:cs="Arial"/>
          <w:i/>
          <w:iCs/>
          <w:sz w:val="24"/>
          <w:szCs w:val="24"/>
        </w:rPr>
      </w:pPr>
      <w:r w:rsidRPr="00201346">
        <w:rPr>
          <w:rFonts w:ascii="Arial" w:hAnsi="Arial" w:cs="Arial"/>
          <w:i/>
          <w:iCs/>
          <w:sz w:val="24"/>
          <w:szCs w:val="24"/>
        </w:rPr>
        <w:t xml:space="preserve">Figure 2: Source </w:t>
      </w:r>
      <w:r w:rsidR="00E7156F" w:rsidRPr="00201346">
        <w:rPr>
          <w:rFonts w:ascii="Arial" w:hAnsi="Arial" w:cs="Arial"/>
          <w:i/>
          <w:iCs/>
          <w:sz w:val="24"/>
          <w:szCs w:val="24"/>
        </w:rPr>
        <w:t>(Silver,2012)</w:t>
      </w:r>
    </w:p>
    <w:p w14:paraId="758F32AF" w14:textId="2952DC8D" w:rsidR="009A1098" w:rsidRPr="00850F3E" w:rsidRDefault="00F751E9" w:rsidP="00B26E8B">
      <w:pPr>
        <w:spacing w:line="360" w:lineRule="auto"/>
        <w:rPr>
          <w:rFonts w:ascii="Arial" w:hAnsi="Arial" w:cs="Arial"/>
          <w:sz w:val="24"/>
          <w:szCs w:val="24"/>
        </w:rPr>
      </w:pPr>
      <w:r w:rsidRPr="00004F26">
        <w:rPr>
          <w:rFonts w:ascii="Arial" w:hAnsi="Arial" w:cs="Arial"/>
          <w:b/>
          <w:bCs/>
          <w:sz w:val="32"/>
          <w:szCs w:val="32"/>
        </w:rPr>
        <w:lastRenderedPageBreak/>
        <w:t>5</w:t>
      </w:r>
      <w:r w:rsidR="009A1098" w:rsidRPr="00004F26">
        <w:rPr>
          <w:rFonts w:ascii="Arial" w:hAnsi="Arial" w:cs="Arial"/>
          <w:b/>
          <w:bCs/>
          <w:sz w:val="32"/>
          <w:szCs w:val="32"/>
        </w:rPr>
        <w:t>. Event Concept</w:t>
      </w:r>
    </w:p>
    <w:p w14:paraId="11986308"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The Winter Scavenger Hunt is designed to offer a fun, interactive experience for families while promoting community engagement. The concept revolves around a team-based scavenger hunt, where participants explore Hanham Community Park to locate clues and solve puzzles. The event will foster teamwork and physical activity, with participants working together to complete challenges. Each clue will be hidden at various locations within the park, encouraging families to explore the entire space.</w:t>
      </w:r>
    </w:p>
    <w:p w14:paraId="1E1BDC56"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The scavenger hunt incorporates gamification, using elements of competition and reward to increase engagement. Teams that successfully find all clues will enter a prize draw, with rewards sponsored by local businesses. This creates excitement and adds value to the experience. Additionally, food and beverage stalls provided by local vendors will offer refreshments, contributing to the festive atmosphere (Small Business Trends, 2021).</w:t>
      </w:r>
    </w:p>
    <w:p w14:paraId="294194CD" w14:textId="68654517" w:rsidR="00CE1F13"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The event will also incorporate eco-friendly practices, such as using biodegradable materials for scavenger hunt kits and minimising waste through recycling stations. This aligns with broader industry trends toward sustainability (Bristol Green Capital Partnership, n.d.).</w:t>
      </w:r>
    </w:p>
    <w:p w14:paraId="1A6AEE5A" w14:textId="7573DBDB" w:rsidR="009A1098" w:rsidRPr="00004F26" w:rsidRDefault="00CE1F13" w:rsidP="0066529C">
      <w:pPr>
        <w:spacing w:line="360" w:lineRule="auto"/>
        <w:jc w:val="both"/>
        <w:rPr>
          <w:rFonts w:ascii="Arial" w:hAnsi="Arial" w:cs="Arial"/>
          <w:b/>
          <w:bCs/>
          <w:sz w:val="28"/>
          <w:szCs w:val="28"/>
        </w:rPr>
      </w:pPr>
      <w:r w:rsidRPr="00004F26">
        <w:rPr>
          <w:rFonts w:ascii="Arial" w:hAnsi="Arial" w:cs="Arial"/>
          <w:b/>
          <w:bCs/>
          <w:sz w:val="28"/>
          <w:szCs w:val="28"/>
        </w:rPr>
        <w:t>Table: Event Itinerary for Winter Scavenger Hunt</w:t>
      </w:r>
    </w:p>
    <w:tbl>
      <w:tblPr>
        <w:tblStyle w:val="TableGrid"/>
        <w:tblW w:w="0" w:type="auto"/>
        <w:tblInd w:w="720" w:type="dxa"/>
        <w:tblLook w:val="04A0" w:firstRow="1" w:lastRow="0" w:firstColumn="1" w:lastColumn="0" w:noHBand="0" w:noVBand="1"/>
      </w:tblPr>
      <w:tblGrid>
        <w:gridCol w:w="1402"/>
        <w:gridCol w:w="3260"/>
        <w:gridCol w:w="3634"/>
      </w:tblGrid>
      <w:tr w:rsidR="00BD38C9" w:rsidRPr="00004F26" w14:paraId="1AB6C61A" w14:textId="77777777" w:rsidTr="00E32DD3">
        <w:tc>
          <w:tcPr>
            <w:tcW w:w="1402" w:type="dxa"/>
            <w:shd w:val="clear" w:color="auto" w:fill="F2F2F2" w:themeFill="background1" w:themeFillShade="F2"/>
          </w:tcPr>
          <w:p w14:paraId="0DC4A00E" w14:textId="289FE456" w:rsidR="00BD38C9" w:rsidRPr="00004F26" w:rsidRDefault="00BD38C9" w:rsidP="000E0E42">
            <w:pPr>
              <w:spacing w:line="360" w:lineRule="auto"/>
              <w:jc w:val="center"/>
              <w:rPr>
                <w:rFonts w:ascii="Arial" w:hAnsi="Arial" w:cs="Arial"/>
                <w:b/>
                <w:bCs/>
                <w:sz w:val="28"/>
                <w:szCs w:val="28"/>
              </w:rPr>
            </w:pPr>
            <w:r w:rsidRPr="00004F26">
              <w:rPr>
                <w:rFonts w:ascii="Arial" w:hAnsi="Arial" w:cs="Arial"/>
                <w:b/>
                <w:bCs/>
                <w:sz w:val="28"/>
                <w:szCs w:val="28"/>
              </w:rPr>
              <w:t>Time</w:t>
            </w:r>
          </w:p>
        </w:tc>
        <w:tc>
          <w:tcPr>
            <w:tcW w:w="3260" w:type="dxa"/>
            <w:shd w:val="clear" w:color="auto" w:fill="F2F2F2" w:themeFill="background1" w:themeFillShade="F2"/>
          </w:tcPr>
          <w:p w14:paraId="4B3CFCE5" w14:textId="3E04349A" w:rsidR="00BD38C9" w:rsidRPr="00004F26" w:rsidRDefault="00BD38C9" w:rsidP="00E32DD3">
            <w:pPr>
              <w:spacing w:line="360" w:lineRule="auto"/>
              <w:ind w:left="720"/>
              <w:jc w:val="center"/>
              <w:rPr>
                <w:rFonts w:ascii="Arial" w:hAnsi="Arial" w:cs="Arial"/>
                <w:b/>
                <w:bCs/>
                <w:sz w:val="28"/>
                <w:szCs w:val="28"/>
              </w:rPr>
            </w:pPr>
            <w:r w:rsidRPr="00004F26">
              <w:rPr>
                <w:rFonts w:ascii="Arial" w:hAnsi="Arial" w:cs="Arial"/>
                <w:b/>
                <w:bCs/>
                <w:sz w:val="28"/>
                <w:szCs w:val="28"/>
              </w:rPr>
              <w:t>Activity</w:t>
            </w:r>
          </w:p>
        </w:tc>
        <w:tc>
          <w:tcPr>
            <w:tcW w:w="3634" w:type="dxa"/>
            <w:shd w:val="clear" w:color="auto" w:fill="F2F2F2" w:themeFill="background1" w:themeFillShade="F2"/>
          </w:tcPr>
          <w:p w14:paraId="7DBEC5CA" w14:textId="32DEEBF2" w:rsidR="00BD38C9" w:rsidRPr="00004F26" w:rsidRDefault="00BD38C9" w:rsidP="00E32DD3">
            <w:pPr>
              <w:spacing w:line="360" w:lineRule="auto"/>
              <w:jc w:val="center"/>
              <w:rPr>
                <w:rFonts w:ascii="Arial" w:hAnsi="Arial" w:cs="Arial"/>
                <w:b/>
                <w:bCs/>
                <w:sz w:val="28"/>
                <w:szCs w:val="28"/>
              </w:rPr>
            </w:pPr>
            <w:r w:rsidRPr="00004F26">
              <w:rPr>
                <w:rFonts w:ascii="Arial" w:hAnsi="Arial" w:cs="Arial"/>
                <w:b/>
                <w:bCs/>
                <w:sz w:val="28"/>
                <w:szCs w:val="28"/>
              </w:rPr>
              <w:t>Details</w:t>
            </w:r>
          </w:p>
        </w:tc>
      </w:tr>
      <w:tr w:rsidR="00BD38C9" w:rsidRPr="00004F26" w14:paraId="77B4AC8D" w14:textId="342E264F" w:rsidTr="00E32DD3">
        <w:tc>
          <w:tcPr>
            <w:tcW w:w="1402" w:type="dxa"/>
          </w:tcPr>
          <w:p w14:paraId="56438791" w14:textId="19077B21" w:rsidR="00BD38C9" w:rsidRPr="00004F26" w:rsidRDefault="00BD38C9" w:rsidP="000E0E42">
            <w:pPr>
              <w:spacing w:line="360" w:lineRule="auto"/>
              <w:jc w:val="center"/>
              <w:rPr>
                <w:rFonts w:ascii="Arial" w:hAnsi="Arial" w:cs="Arial"/>
                <w:sz w:val="28"/>
                <w:szCs w:val="28"/>
              </w:rPr>
            </w:pPr>
            <w:r w:rsidRPr="00004F26">
              <w:rPr>
                <w:rFonts w:ascii="Arial" w:hAnsi="Arial" w:cs="Arial"/>
                <w:b/>
                <w:bCs/>
                <w:sz w:val="28"/>
                <w:szCs w:val="28"/>
              </w:rPr>
              <w:t>10:00 am</w:t>
            </w:r>
          </w:p>
        </w:tc>
        <w:tc>
          <w:tcPr>
            <w:tcW w:w="3260" w:type="dxa"/>
          </w:tcPr>
          <w:p w14:paraId="0F7AAA02" w14:textId="0BF481FF" w:rsidR="00BD38C9" w:rsidRPr="00004F26" w:rsidRDefault="00BD38C9" w:rsidP="00E32DD3">
            <w:pPr>
              <w:spacing w:line="360" w:lineRule="auto"/>
              <w:rPr>
                <w:rFonts w:ascii="Arial" w:hAnsi="Arial" w:cs="Arial"/>
                <w:b/>
                <w:bCs/>
                <w:sz w:val="28"/>
                <w:szCs w:val="28"/>
              </w:rPr>
            </w:pPr>
            <w:r w:rsidRPr="00004F26">
              <w:rPr>
                <w:rFonts w:ascii="Arial" w:hAnsi="Arial" w:cs="Arial"/>
                <w:sz w:val="28"/>
                <w:szCs w:val="28"/>
              </w:rPr>
              <w:t>Registration and Welcome</w:t>
            </w:r>
          </w:p>
        </w:tc>
        <w:tc>
          <w:tcPr>
            <w:tcW w:w="3634" w:type="dxa"/>
          </w:tcPr>
          <w:p w14:paraId="698075D8" w14:textId="0C01D11E" w:rsidR="00BD38C9" w:rsidRPr="00004F26" w:rsidRDefault="005C7667" w:rsidP="00E32DD3">
            <w:pPr>
              <w:spacing w:line="360" w:lineRule="auto"/>
              <w:rPr>
                <w:rFonts w:ascii="Arial" w:hAnsi="Arial" w:cs="Arial"/>
                <w:sz w:val="28"/>
                <w:szCs w:val="28"/>
              </w:rPr>
            </w:pPr>
            <w:r w:rsidRPr="00004F26">
              <w:rPr>
                <w:rFonts w:ascii="Arial" w:hAnsi="Arial" w:cs="Arial"/>
                <w:sz w:val="28"/>
                <w:szCs w:val="28"/>
              </w:rPr>
              <w:t>Check-in for participants</w:t>
            </w:r>
          </w:p>
        </w:tc>
      </w:tr>
      <w:tr w:rsidR="00BD38C9" w:rsidRPr="00004F26" w14:paraId="37C2387E" w14:textId="0DB52CC8" w:rsidTr="00E32DD3">
        <w:tc>
          <w:tcPr>
            <w:tcW w:w="1402" w:type="dxa"/>
          </w:tcPr>
          <w:p w14:paraId="694C861F" w14:textId="16FF33D4" w:rsidR="00BD38C9" w:rsidRPr="00004F26" w:rsidRDefault="00BD38C9" w:rsidP="000E0E42">
            <w:pPr>
              <w:spacing w:line="360" w:lineRule="auto"/>
              <w:jc w:val="center"/>
              <w:rPr>
                <w:rFonts w:ascii="Arial" w:hAnsi="Arial" w:cs="Arial"/>
                <w:sz w:val="28"/>
                <w:szCs w:val="28"/>
              </w:rPr>
            </w:pPr>
            <w:r w:rsidRPr="00004F26">
              <w:rPr>
                <w:rFonts w:ascii="Arial" w:hAnsi="Arial" w:cs="Arial"/>
                <w:b/>
                <w:bCs/>
                <w:sz w:val="28"/>
                <w:szCs w:val="28"/>
              </w:rPr>
              <w:t>10:30 am</w:t>
            </w:r>
          </w:p>
        </w:tc>
        <w:tc>
          <w:tcPr>
            <w:tcW w:w="3260" w:type="dxa"/>
          </w:tcPr>
          <w:p w14:paraId="32831BD0" w14:textId="544D061F" w:rsidR="00BD38C9" w:rsidRPr="00004F26" w:rsidRDefault="00BD38C9" w:rsidP="00E32DD3">
            <w:pPr>
              <w:spacing w:line="360" w:lineRule="auto"/>
              <w:rPr>
                <w:rFonts w:ascii="Arial" w:hAnsi="Arial" w:cs="Arial"/>
                <w:b/>
                <w:bCs/>
                <w:sz w:val="28"/>
                <w:szCs w:val="28"/>
              </w:rPr>
            </w:pPr>
            <w:r w:rsidRPr="00004F26">
              <w:rPr>
                <w:rFonts w:ascii="Arial" w:hAnsi="Arial" w:cs="Arial"/>
                <w:sz w:val="28"/>
                <w:szCs w:val="28"/>
              </w:rPr>
              <w:t>Start of Scavenger Hunt</w:t>
            </w:r>
          </w:p>
        </w:tc>
        <w:tc>
          <w:tcPr>
            <w:tcW w:w="3634" w:type="dxa"/>
          </w:tcPr>
          <w:p w14:paraId="7A839AF1" w14:textId="1AB7587F" w:rsidR="00BD38C9" w:rsidRPr="00004F26" w:rsidRDefault="00E32DD3" w:rsidP="00E32DD3">
            <w:pPr>
              <w:spacing w:line="360" w:lineRule="auto"/>
              <w:rPr>
                <w:rFonts w:ascii="Arial" w:hAnsi="Arial" w:cs="Arial"/>
                <w:sz w:val="28"/>
                <w:szCs w:val="28"/>
              </w:rPr>
            </w:pPr>
            <w:r w:rsidRPr="00004F26">
              <w:rPr>
                <w:rFonts w:ascii="Arial" w:hAnsi="Arial" w:cs="Arial"/>
                <w:sz w:val="28"/>
                <w:szCs w:val="28"/>
              </w:rPr>
              <w:t>Teams start solving clues</w:t>
            </w:r>
          </w:p>
        </w:tc>
      </w:tr>
      <w:tr w:rsidR="00BD38C9" w:rsidRPr="00004F26" w14:paraId="1ACB07AC" w14:textId="7DAEB051" w:rsidTr="00E32DD3">
        <w:tc>
          <w:tcPr>
            <w:tcW w:w="1402" w:type="dxa"/>
          </w:tcPr>
          <w:p w14:paraId="30FDFC76" w14:textId="71C83B5E" w:rsidR="00BD38C9" w:rsidRPr="00004F26" w:rsidRDefault="00BD38C9" w:rsidP="000E0E42">
            <w:pPr>
              <w:spacing w:line="360" w:lineRule="auto"/>
              <w:jc w:val="center"/>
              <w:rPr>
                <w:rFonts w:ascii="Arial" w:hAnsi="Arial" w:cs="Arial"/>
                <w:sz w:val="28"/>
                <w:szCs w:val="28"/>
              </w:rPr>
            </w:pPr>
            <w:r w:rsidRPr="00004F26">
              <w:rPr>
                <w:rFonts w:ascii="Arial" w:hAnsi="Arial" w:cs="Arial"/>
                <w:b/>
                <w:bCs/>
                <w:sz w:val="28"/>
                <w:szCs w:val="28"/>
              </w:rPr>
              <w:t>12:00 pm</w:t>
            </w:r>
          </w:p>
        </w:tc>
        <w:tc>
          <w:tcPr>
            <w:tcW w:w="3260" w:type="dxa"/>
          </w:tcPr>
          <w:p w14:paraId="2A438D7C" w14:textId="1153D410" w:rsidR="00BD38C9" w:rsidRPr="00004F26" w:rsidRDefault="00BD38C9" w:rsidP="00E32DD3">
            <w:pPr>
              <w:spacing w:line="360" w:lineRule="auto"/>
              <w:rPr>
                <w:rFonts w:ascii="Arial" w:hAnsi="Arial" w:cs="Arial"/>
                <w:b/>
                <w:bCs/>
                <w:sz w:val="28"/>
                <w:szCs w:val="28"/>
              </w:rPr>
            </w:pPr>
            <w:r w:rsidRPr="00004F26">
              <w:rPr>
                <w:rFonts w:ascii="Arial" w:hAnsi="Arial" w:cs="Arial"/>
                <w:sz w:val="28"/>
                <w:szCs w:val="28"/>
              </w:rPr>
              <w:t>Refreshments and Break</w:t>
            </w:r>
          </w:p>
        </w:tc>
        <w:tc>
          <w:tcPr>
            <w:tcW w:w="3634" w:type="dxa"/>
          </w:tcPr>
          <w:p w14:paraId="31AF034C" w14:textId="22D23D18" w:rsidR="00BD38C9" w:rsidRPr="00004F26" w:rsidRDefault="00E32DD3" w:rsidP="00E32DD3">
            <w:pPr>
              <w:spacing w:line="360" w:lineRule="auto"/>
              <w:rPr>
                <w:rFonts w:ascii="Arial" w:hAnsi="Arial" w:cs="Arial"/>
                <w:sz w:val="28"/>
                <w:szCs w:val="28"/>
              </w:rPr>
            </w:pPr>
            <w:r w:rsidRPr="00004F26">
              <w:rPr>
                <w:rFonts w:ascii="Arial" w:hAnsi="Arial" w:cs="Arial"/>
                <w:sz w:val="28"/>
                <w:szCs w:val="28"/>
              </w:rPr>
              <w:t>Vendors provide food and drinks</w:t>
            </w:r>
          </w:p>
        </w:tc>
      </w:tr>
      <w:tr w:rsidR="00BD38C9" w:rsidRPr="00004F26" w14:paraId="55C07703" w14:textId="6EEB836E" w:rsidTr="00E32DD3">
        <w:tc>
          <w:tcPr>
            <w:tcW w:w="1402" w:type="dxa"/>
          </w:tcPr>
          <w:p w14:paraId="79F20BED" w14:textId="427279A5" w:rsidR="00BD38C9" w:rsidRPr="00004F26" w:rsidRDefault="00BD38C9" w:rsidP="000E0E42">
            <w:pPr>
              <w:spacing w:line="360" w:lineRule="auto"/>
              <w:jc w:val="center"/>
              <w:rPr>
                <w:rFonts w:ascii="Arial" w:hAnsi="Arial" w:cs="Arial"/>
                <w:sz w:val="28"/>
                <w:szCs w:val="28"/>
              </w:rPr>
            </w:pPr>
            <w:r w:rsidRPr="00004F26">
              <w:rPr>
                <w:rFonts w:ascii="Arial" w:hAnsi="Arial" w:cs="Arial"/>
                <w:b/>
                <w:bCs/>
                <w:sz w:val="28"/>
                <w:szCs w:val="28"/>
              </w:rPr>
              <w:t>1:00 pm</w:t>
            </w:r>
          </w:p>
        </w:tc>
        <w:tc>
          <w:tcPr>
            <w:tcW w:w="3260" w:type="dxa"/>
          </w:tcPr>
          <w:p w14:paraId="5EF39551" w14:textId="24A205FC" w:rsidR="00BD38C9" w:rsidRPr="00004F26" w:rsidRDefault="00BD38C9" w:rsidP="00E32DD3">
            <w:pPr>
              <w:spacing w:line="360" w:lineRule="auto"/>
              <w:rPr>
                <w:rFonts w:ascii="Arial" w:hAnsi="Arial" w:cs="Arial"/>
                <w:b/>
                <w:bCs/>
                <w:sz w:val="28"/>
                <w:szCs w:val="28"/>
              </w:rPr>
            </w:pPr>
            <w:r w:rsidRPr="00004F26">
              <w:rPr>
                <w:rFonts w:ascii="Arial" w:hAnsi="Arial" w:cs="Arial"/>
                <w:sz w:val="28"/>
                <w:szCs w:val="28"/>
              </w:rPr>
              <w:t>Conclusion of Hunt and Prize Ceremony</w:t>
            </w:r>
          </w:p>
        </w:tc>
        <w:tc>
          <w:tcPr>
            <w:tcW w:w="3634" w:type="dxa"/>
          </w:tcPr>
          <w:p w14:paraId="5C1E05F9" w14:textId="554AC965" w:rsidR="00BD38C9" w:rsidRPr="00004F26" w:rsidRDefault="00E32DD3" w:rsidP="00E32DD3">
            <w:pPr>
              <w:spacing w:line="360" w:lineRule="auto"/>
              <w:rPr>
                <w:rFonts w:ascii="Arial" w:hAnsi="Arial" w:cs="Arial"/>
                <w:sz w:val="28"/>
                <w:szCs w:val="28"/>
              </w:rPr>
            </w:pPr>
            <w:r w:rsidRPr="00004F26">
              <w:rPr>
                <w:rFonts w:ascii="Arial" w:hAnsi="Arial" w:cs="Arial"/>
                <w:sz w:val="28"/>
                <w:szCs w:val="28"/>
              </w:rPr>
              <w:t xml:space="preserve">Teams finish the hunt, </w:t>
            </w:r>
            <w:r w:rsidR="00F64F80">
              <w:rPr>
                <w:rFonts w:ascii="Arial" w:hAnsi="Arial" w:cs="Arial"/>
                <w:sz w:val="28"/>
                <w:szCs w:val="28"/>
              </w:rPr>
              <w:t>and </w:t>
            </w:r>
            <w:r w:rsidRPr="00004F26">
              <w:rPr>
                <w:rFonts w:ascii="Arial" w:hAnsi="Arial" w:cs="Arial"/>
                <w:sz w:val="28"/>
                <w:szCs w:val="28"/>
              </w:rPr>
              <w:t>prize distribution</w:t>
            </w:r>
          </w:p>
        </w:tc>
      </w:tr>
      <w:tr w:rsidR="00BD38C9" w:rsidRPr="00004F26" w14:paraId="1D458723" w14:textId="0F29B1A1" w:rsidTr="00E32DD3">
        <w:tc>
          <w:tcPr>
            <w:tcW w:w="1402" w:type="dxa"/>
          </w:tcPr>
          <w:p w14:paraId="53A287EE" w14:textId="71C70A95" w:rsidR="00BD38C9" w:rsidRPr="00004F26" w:rsidRDefault="00BD38C9" w:rsidP="000E0E42">
            <w:pPr>
              <w:spacing w:line="360" w:lineRule="auto"/>
              <w:jc w:val="center"/>
              <w:rPr>
                <w:rFonts w:ascii="Arial" w:hAnsi="Arial" w:cs="Arial"/>
                <w:sz w:val="28"/>
                <w:szCs w:val="28"/>
              </w:rPr>
            </w:pPr>
            <w:r w:rsidRPr="00004F26">
              <w:rPr>
                <w:rFonts w:ascii="Arial" w:hAnsi="Arial" w:cs="Arial"/>
                <w:b/>
                <w:bCs/>
                <w:sz w:val="28"/>
                <w:szCs w:val="28"/>
              </w:rPr>
              <w:lastRenderedPageBreak/>
              <w:t>1:30 pm</w:t>
            </w:r>
          </w:p>
        </w:tc>
        <w:tc>
          <w:tcPr>
            <w:tcW w:w="3260" w:type="dxa"/>
          </w:tcPr>
          <w:p w14:paraId="224C5C55" w14:textId="67EEDAF5" w:rsidR="00BD38C9" w:rsidRPr="00004F26" w:rsidRDefault="00BD38C9" w:rsidP="00E32DD3">
            <w:pPr>
              <w:spacing w:line="360" w:lineRule="auto"/>
              <w:rPr>
                <w:rFonts w:ascii="Arial" w:hAnsi="Arial" w:cs="Arial"/>
                <w:b/>
                <w:bCs/>
                <w:sz w:val="28"/>
                <w:szCs w:val="28"/>
              </w:rPr>
            </w:pPr>
            <w:r w:rsidRPr="00004F26">
              <w:rPr>
                <w:rFonts w:ascii="Arial" w:hAnsi="Arial" w:cs="Arial"/>
                <w:sz w:val="28"/>
                <w:szCs w:val="28"/>
              </w:rPr>
              <w:t>Closing Remarks</w:t>
            </w:r>
          </w:p>
        </w:tc>
        <w:tc>
          <w:tcPr>
            <w:tcW w:w="3634" w:type="dxa"/>
          </w:tcPr>
          <w:p w14:paraId="4D90193F" w14:textId="35BC5D07" w:rsidR="00BD38C9" w:rsidRPr="00004F26" w:rsidRDefault="00E32DD3" w:rsidP="00E32DD3">
            <w:pPr>
              <w:spacing w:line="360" w:lineRule="auto"/>
              <w:rPr>
                <w:rFonts w:ascii="Arial" w:hAnsi="Arial" w:cs="Arial"/>
                <w:sz w:val="28"/>
                <w:szCs w:val="28"/>
              </w:rPr>
            </w:pPr>
            <w:r w:rsidRPr="00004F26">
              <w:rPr>
                <w:rFonts w:ascii="Arial" w:hAnsi="Arial" w:cs="Arial"/>
                <w:sz w:val="28"/>
                <w:szCs w:val="28"/>
              </w:rPr>
              <w:t xml:space="preserve">Thank you to </w:t>
            </w:r>
            <w:r w:rsidR="00A40408">
              <w:rPr>
                <w:rFonts w:ascii="Arial" w:hAnsi="Arial" w:cs="Arial"/>
                <w:sz w:val="28"/>
                <w:szCs w:val="28"/>
              </w:rPr>
              <w:t>the </w:t>
            </w:r>
            <w:r w:rsidRPr="00004F26">
              <w:rPr>
                <w:rFonts w:ascii="Arial" w:hAnsi="Arial" w:cs="Arial"/>
                <w:sz w:val="28"/>
                <w:szCs w:val="28"/>
              </w:rPr>
              <w:t>sponsors, participants, and volunteers</w:t>
            </w:r>
          </w:p>
        </w:tc>
      </w:tr>
    </w:tbl>
    <w:p w14:paraId="135FC5F5" w14:textId="56AB6394" w:rsidR="00E7156F" w:rsidRPr="00BF7803" w:rsidRDefault="00BF7803" w:rsidP="00BF7803">
      <w:pPr>
        <w:spacing w:line="360" w:lineRule="auto"/>
        <w:jc w:val="center"/>
        <w:rPr>
          <w:rFonts w:ascii="Arial" w:hAnsi="Arial" w:cs="Arial"/>
          <w:i/>
          <w:iCs/>
          <w:sz w:val="24"/>
          <w:szCs w:val="24"/>
        </w:rPr>
      </w:pPr>
      <w:r w:rsidRPr="00BF7803">
        <w:rPr>
          <w:rFonts w:ascii="Arial" w:hAnsi="Arial" w:cs="Arial"/>
          <w:i/>
          <w:iCs/>
          <w:sz w:val="24"/>
          <w:szCs w:val="24"/>
        </w:rPr>
        <w:t>(</w:t>
      </w:r>
      <w:r w:rsidR="0014434B" w:rsidRPr="00BF7803">
        <w:rPr>
          <w:rFonts w:ascii="Arial" w:hAnsi="Arial" w:cs="Arial"/>
          <w:i/>
          <w:iCs/>
          <w:sz w:val="24"/>
          <w:szCs w:val="24"/>
        </w:rPr>
        <w:t xml:space="preserve">Event itinerary </w:t>
      </w:r>
      <w:r>
        <w:rPr>
          <w:rFonts w:ascii="Arial" w:hAnsi="Arial" w:cs="Arial"/>
          <w:i/>
          <w:iCs/>
          <w:sz w:val="24"/>
          <w:szCs w:val="24"/>
        </w:rPr>
        <w:t>,</w:t>
      </w:r>
      <w:r w:rsidR="0014434B" w:rsidRPr="00BF7803">
        <w:rPr>
          <w:rFonts w:ascii="Arial" w:hAnsi="Arial" w:cs="Arial"/>
          <w:i/>
          <w:iCs/>
          <w:sz w:val="24"/>
          <w:szCs w:val="24"/>
        </w:rPr>
        <w:t xml:space="preserve">Table 2 </w:t>
      </w:r>
      <w:r w:rsidRPr="00BF7803">
        <w:rPr>
          <w:rFonts w:ascii="Arial" w:hAnsi="Arial" w:cs="Arial"/>
          <w:i/>
          <w:iCs/>
          <w:sz w:val="24"/>
          <w:szCs w:val="24"/>
        </w:rPr>
        <w:t>-Codruta Bogatean)</w:t>
      </w:r>
    </w:p>
    <w:p w14:paraId="3931DB2E" w14:textId="77777777" w:rsidR="00E7156F" w:rsidRPr="00004F26" w:rsidRDefault="00E7156F" w:rsidP="0066529C">
      <w:pPr>
        <w:spacing w:line="360" w:lineRule="auto"/>
        <w:jc w:val="both"/>
        <w:rPr>
          <w:rFonts w:ascii="Arial" w:hAnsi="Arial" w:cs="Arial"/>
          <w:b/>
          <w:bCs/>
          <w:sz w:val="32"/>
          <w:szCs w:val="32"/>
        </w:rPr>
      </w:pPr>
    </w:p>
    <w:p w14:paraId="55DC6EDF" w14:textId="5C3A072B"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t>6</w:t>
      </w:r>
      <w:r w:rsidR="009A1098" w:rsidRPr="00004F26">
        <w:rPr>
          <w:rFonts w:ascii="Arial" w:hAnsi="Arial" w:cs="Arial"/>
          <w:b/>
          <w:bCs/>
          <w:sz w:val="32"/>
          <w:szCs w:val="32"/>
        </w:rPr>
        <w:t>. Aim and Objectives of the Meeting/Event</w:t>
      </w:r>
    </w:p>
    <w:p w14:paraId="04963FF3" w14:textId="77777777" w:rsidR="009A1098" w:rsidRPr="00004F26" w:rsidRDefault="009A1098" w:rsidP="00DF00CB">
      <w:pPr>
        <w:spacing w:line="360" w:lineRule="auto"/>
        <w:jc w:val="both"/>
        <w:rPr>
          <w:rFonts w:ascii="Arial" w:hAnsi="Arial" w:cs="Arial"/>
          <w:sz w:val="24"/>
          <w:szCs w:val="24"/>
        </w:rPr>
      </w:pPr>
      <w:r w:rsidRPr="00004F26">
        <w:rPr>
          <w:rFonts w:ascii="Arial" w:hAnsi="Arial" w:cs="Arial"/>
          <w:sz w:val="24"/>
          <w:szCs w:val="24"/>
        </w:rPr>
        <w:t xml:space="preserve">The primary </w:t>
      </w:r>
      <w:r w:rsidRPr="00004F26">
        <w:rPr>
          <w:rFonts w:ascii="Arial" w:hAnsi="Arial" w:cs="Arial"/>
          <w:b/>
          <w:bCs/>
          <w:sz w:val="24"/>
          <w:szCs w:val="24"/>
        </w:rPr>
        <w:t>aim</w:t>
      </w:r>
      <w:r w:rsidRPr="00004F26">
        <w:rPr>
          <w:rFonts w:ascii="Arial" w:hAnsi="Arial" w:cs="Arial"/>
          <w:sz w:val="24"/>
          <w:szCs w:val="24"/>
        </w:rPr>
        <w:t xml:space="preserve"> of the Winter Scavenger Hunt is to raise £3,500 for Hanham Woods Academy’s playground upgrade. This will be achieved through ticket sales, sponsorships, and vendor contributions. To ensure success, the event is guided by </w:t>
      </w:r>
      <w:r w:rsidRPr="00004F26">
        <w:rPr>
          <w:rFonts w:ascii="Arial" w:hAnsi="Arial" w:cs="Arial"/>
          <w:b/>
          <w:bCs/>
          <w:sz w:val="24"/>
          <w:szCs w:val="24"/>
        </w:rPr>
        <w:t>SMART objectives</w:t>
      </w:r>
      <w:r w:rsidRPr="00004F26">
        <w:rPr>
          <w:rFonts w:ascii="Arial" w:hAnsi="Arial" w:cs="Arial"/>
          <w:sz w:val="24"/>
          <w:szCs w:val="24"/>
        </w:rPr>
        <w:t xml:space="preserve"> (Doran, 1981):</w:t>
      </w:r>
    </w:p>
    <w:p w14:paraId="13200613" w14:textId="77777777" w:rsidR="009A1098" w:rsidRPr="00004F26" w:rsidRDefault="009A1098" w:rsidP="00DF00CB">
      <w:pPr>
        <w:numPr>
          <w:ilvl w:val="0"/>
          <w:numId w:val="25"/>
        </w:numPr>
        <w:spacing w:line="360" w:lineRule="auto"/>
        <w:jc w:val="both"/>
        <w:rPr>
          <w:rFonts w:ascii="Arial" w:hAnsi="Arial" w:cs="Arial"/>
          <w:sz w:val="24"/>
          <w:szCs w:val="24"/>
        </w:rPr>
      </w:pPr>
      <w:r w:rsidRPr="00004F26">
        <w:rPr>
          <w:rFonts w:ascii="Arial" w:hAnsi="Arial" w:cs="Arial"/>
          <w:b/>
          <w:bCs/>
          <w:sz w:val="24"/>
          <w:szCs w:val="24"/>
        </w:rPr>
        <w:t>Specific</w:t>
      </w:r>
      <w:r w:rsidRPr="00004F26">
        <w:rPr>
          <w:rFonts w:ascii="Arial" w:hAnsi="Arial" w:cs="Arial"/>
          <w:sz w:val="24"/>
          <w:szCs w:val="24"/>
        </w:rPr>
        <w:t>: The event aims to raise £3,500 to fund the playground upgrade.</w:t>
      </w:r>
    </w:p>
    <w:p w14:paraId="4E95D49A" w14:textId="77777777" w:rsidR="009A1098" w:rsidRPr="00004F26" w:rsidRDefault="009A1098" w:rsidP="00DF00CB">
      <w:pPr>
        <w:numPr>
          <w:ilvl w:val="0"/>
          <w:numId w:val="25"/>
        </w:numPr>
        <w:spacing w:line="360" w:lineRule="auto"/>
        <w:jc w:val="both"/>
        <w:rPr>
          <w:rFonts w:ascii="Arial" w:hAnsi="Arial" w:cs="Arial"/>
          <w:sz w:val="24"/>
          <w:szCs w:val="24"/>
        </w:rPr>
      </w:pPr>
      <w:r w:rsidRPr="00004F26">
        <w:rPr>
          <w:rFonts w:ascii="Arial" w:hAnsi="Arial" w:cs="Arial"/>
          <w:b/>
          <w:bCs/>
          <w:sz w:val="24"/>
          <w:szCs w:val="24"/>
        </w:rPr>
        <w:t>Measurable</w:t>
      </w:r>
      <w:r w:rsidRPr="00004F26">
        <w:rPr>
          <w:rFonts w:ascii="Arial" w:hAnsi="Arial" w:cs="Arial"/>
          <w:sz w:val="24"/>
          <w:szCs w:val="24"/>
        </w:rPr>
        <w:t>: At least 200 attendees are expected, with a focus on ticket sales and sponsorship revenue (Bristol Post, 2023).</w:t>
      </w:r>
    </w:p>
    <w:p w14:paraId="6509FFA5" w14:textId="77777777" w:rsidR="009A1098" w:rsidRPr="00004F26" w:rsidRDefault="009A1098" w:rsidP="00DF00CB">
      <w:pPr>
        <w:numPr>
          <w:ilvl w:val="0"/>
          <w:numId w:val="25"/>
        </w:numPr>
        <w:spacing w:line="360" w:lineRule="auto"/>
        <w:jc w:val="both"/>
        <w:rPr>
          <w:rFonts w:ascii="Arial" w:hAnsi="Arial" w:cs="Arial"/>
          <w:sz w:val="24"/>
          <w:szCs w:val="24"/>
        </w:rPr>
      </w:pPr>
      <w:r w:rsidRPr="00004F26">
        <w:rPr>
          <w:rFonts w:ascii="Arial" w:hAnsi="Arial" w:cs="Arial"/>
          <w:b/>
          <w:bCs/>
          <w:sz w:val="24"/>
          <w:szCs w:val="24"/>
        </w:rPr>
        <w:t>Achievable</w:t>
      </w:r>
      <w:r w:rsidRPr="00004F26">
        <w:rPr>
          <w:rFonts w:ascii="Arial" w:hAnsi="Arial" w:cs="Arial"/>
          <w:sz w:val="24"/>
          <w:szCs w:val="24"/>
        </w:rPr>
        <w:t>: Based on past community events, 200 attendees and sufficient sponsorships are realistic goals (PTA UK, n.d.).</w:t>
      </w:r>
    </w:p>
    <w:p w14:paraId="4BA145C4" w14:textId="77777777" w:rsidR="009A1098" w:rsidRPr="00004F26" w:rsidRDefault="009A1098" w:rsidP="00DF00CB">
      <w:pPr>
        <w:numPr>
          <w:ilvl w:val="0"/>
          <w:numId w:val="25"/>
        </w:numPr>
        <w:spacing w:line="360" w:lineRule="auto"/>
        <w:jc w:val="both"/>
        <w:rPr>
          <w:rFonts w:ascii="Arial" w:hAnsi="Arial" w:cs="Arial"/>
          <w:sz w:val="24"/>
          <w:szCs w:val="24"/>
        </w:rPr>
      </w:pPr>
      <w:r w:rsidRPr="00004F26">
        <w:rPr>
          <w:rFonts w:ascii="Arial" w:hAnsi="Arial" w:cs="Arial"/>
          <w:b/>
          <w:bCs/>
          <w:sz w:val="24"/>
          <w:szCs w:val="24"/>
        </w:rPr>
        <w:t>Relevant</w:t>
      </w:r>
      <w:r w:rsidRPr="00004F26">
        <w:rPr>
          <w:rFonts w:ascii="Arial" w:hAnsi="Arial" w:cs="Arial"/>
          <w:sz w:val="24"/>
          <w:szCs w:val="24"/>
        </w:rPr>
        <w:t>: The event addresses a pressing need in the community by supporting an educational institution, which ensures high relevance for local families and businesses.</w:t>
      </w:r>
    </w:p>
    <w:p w14:paraId="04FE4E78" w14:textId="77777777" w:rsidR="009A1098" w:rsidRPr="00004F26" w:rsidRDefault="009A1098" w:rsidP="00DF00CB">
      <w:pPr>
        <w:numPr>
          <w:ilvl w:val="0"/>
          <w:numId w:val="25"/>
        </w:numPr>
        <w:spacing w:line="360" w:lineRule="auto"/>
        <w:jc w:val="both"/>
        <w:rPr>
          <w:rFonts w:ascii="Arial" w:hAnsi="Arial" w:cs="Arial"/>
          <w:sz w:val="24"/>
          <w:szCs w:val="24"/>
        </w:rPr>
      </w:pPr>
      <w:r w:rsidRPr="00004F26">
        <w:rPr>
          <w:rFonts w:ascii="Arial" w:hAnsi="Arial" w:cs="Arial"/>
          <w:b/>
          <w:bCs/>
          <w:sz w:val="24"/>
          <w:szCs w:val="24"/>
        </w:rPr>
        <w:t>Time-bound</w:t>
      </w:r>
      <w:r w:rsidRPr="00004F26">
        <w:rPr>
          <w:rFonts w:ascii="Arial" w:hAnsi="Arial" w:cs="Arial"/>
          <w:sz w:val="24"/>
          <w:szCs w:val="24"/>
        </w:rPr>
        <w:t>: The event will take place on a set date in December, and funds will be raised by the event’s conclusion.</w:t>
      </w:r>
    </w:p>
    <w:p w14:paraId="2B14F20A" w14:textId="77777777" w:rsidR="009A1098" w:rsidRPr="00004F26" w:rsidRDefault="009A1098" w:rsidP="00DF00CB">
      <w:pPr>
        <w:spacing w:line="360" w:lineRule="auto"/>
        <w:jc w:val="both"/>
        <w:rPr>
          <w:rFonts w:ascii="Arial" w:hAnsi="Arial" w:cs="Arial"/>
          <w:sz w:val="24"/>
          <w:szCs w:val="24"/>
        </w:rPr>
      </w:pPr>
      <w:r w:rsidRPr="00004F26">
        <w:rPr>
          <w:rFonts w:ascii="Arial" w:hAnsi="Arial" w:cs="Arial"/>
          <w:sz w:val="24"/>
          <w:szCs w:val="24"/>
        </w:rPr>
        <w:t>Meeting these objectives will not only provide immediate benefits for the school but also establish a model for future fundraising efforts, fostering ongoing community support.</w:t>
      </w:r>
    </w:p>
    <w:p w14:paraId="5D96360F" w14:textId="120CBE78" w:rsidR="009A1098" w:rsidRPr="00004F26" w:rsidRDefault="009A1098" w:rsidP="0066529C">
      <w:pPr>
        <w:spacing w:line="360" w:lineRule="auto"/>
        <w:jc w:val="both"/>
        <w:rPr>
          <w:rFonts w:ascii="Arial" w:hAnsi="Arial" w:cs="Arial"/>
          <w:sz w:val="24"/>
          <w:szCs w:val="24"/>
        </w:rPr>
      </w:pPr>
    </w:p>
    <w:p w14:paraId="3F0EF2F3" w14:textId="77777777" w:rsidR="00E7156F" w:rsidRPr="00004F26" w:rsidRDefault="00E7156F" w:rsidP="0066529C">
      <w:pPr>
        <w:spacing w:line="360" w:lineRule="auto"/>
        <w:jc w:val="both"/>
        <w:rPr>
          <w:rFonts w:ascii="Arial" w:hAnsi="Arial" w:cs="Arial"/>
          <w:b/>
          <w:bCs/>
          <w:sz w:val="32"/>
          <w:szCs w:val="32"/>
        </w:rPr>
      </w:pPr>
    </w:p>
    <w:p w14:paraId="0B88580B" w14:textId="77777777" w:rsidR="00E7156F" w:rsidRPr="00004F26" w:rsidRDefault="00E7156F" w:rsidP="0066529C">
      <w:pPr>
        <w:spacing w:line="360" w:lineRule="auto"/>
        <w:jc w:val="both"/>
        <w:rPr>
          <w:rFonts w:ascii="Arial" w:hAnsi="Arial" w:cs="Arial"/>
          <w:b/>
          <w:bCs/>
          <w:sz w:val="32"/>
          <w:szCs w:val="32"/>
        </w:rPr>
      </w:pPr>
    </w:p>
    <w:p w14:paraId="66A4C1C7" w14:textId="0059AE82"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lastRenderedPageBreak/>
        <w:t>7</w:t>
      </w:r>
      <w:r w:rsidR="009A1098" w:rsidRPr="00004F26">
        <w:rPr>
          <w:rFonts w:ascii="Arial" w:hAnsi="Arial" w:cs="Arial"/>
          <w:b/>
          <w:bCs/>
          <w:sz w:val="32"/>
          <w:szCs w:val="32"/>
        </w:rPr>
        <w:t>. Event Management</w:t>
      </w:r>
    </w:p>
    <w:p w14:paraId="50D9AD26" w14:textId="7EBC58AD" w:rsidR="008866F0"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Managing an event of this scale requires detailed planning and coordination. A </w:t>
      </w:r>
      <w:r w:rsidRPr="00004F26">
        <w:rPr>
          <w:rFonts w:ascii="Arial" w:hAnsi="Arial" w:cs="Arial"/>
          <w:b/>
          <w:bCs/>
          <w:sz w:val="24"/>
          <w:szCs w:val="24"/>
        </w:rPr>
        <w:t>SWOT analysis</w:t>
      </w:r>
      <w:r w:rsidRPr="00004F26">
        <w:rPr>
          <w:rFonts w:ascii="Arial" w:hAnsi="Arial" w:cs="Arial"/>
          <w:sz w:val="24"/>
          <w:szCs w:val="24"/>
        </w:rPr>
        <w:t xml:space="preserve"> helps identify internal and external factors that could affect the event (Gurel &amp; Tat, 2017).</w:t>
      </w:r>
    </w:p>
    <w:p w14:paraId="093200AC" w14:textId="0DCE512A" w:rsidR="009A1098" w:rsidRPr="00004F26" w:rsidRDefault="00856E2B" w:rsidP="0066529C">
      <w:pPr>
        <w:spacing w:line="360" w:lineRule="auto"/>
        <w:jc w:val="both"/>
        <w:rPr>
          <w:rFonts w:ascii="Arial" w:hAnsi="Arial" w:cs="Arial"/>
          <w:b/>
          <w:bCs/>
          <w:sz w:val="28"/>
          <w:szCs w:val="28"/>
        </w:rPr>
      </w:pPr>
      <w:r w:rsidRPr="00004F26">
        <w:rPr>
          <w:rFonts w:ascii="Arial" w:hAnsi="Arial" w:cs="Arial"/>
          <w:b/>
          <w:bCs/>
          <w:sz w:val="28"/>
          <w:szCs w:val="28"/>
        </w:rPr>
        <w:t xml:space="preserve">7.1 </w:t>
      </w:r>
      <w:r w:rsidR="009A1098" w:rsidRPr="00004F26">
        <w:rPr>
          <w:rFonts w:ascii="Arial" w:hAnsi="Arial" w:cs="Arial"/>
          <w:b/>
          <w:bCs/>
          <w:sz w:val="28"/>
          <w:szCs w:val="28"/>
        </w:rPr>
        <w:t>SWOT Analysis:</w:t>
      </w:r>
    </w:p>
    <w:tbl>
      <w:tblPr>
        <w:tblStyle w:val="TableGrid"/>
        <w:tblW w:w="0" w:type="auto"/>
        <w:tblLook w:val="04A0" w:firstRow="1" w:lastRow="0" w:firstColumn="1" w:lastColumn="0" w:noHBand="0" w:noVBand="1"/>
      </w:tblPr>
      <w:tblGrid>
        <w:gridCol w:w="4508"/>
        <w:gridCol w:w="4508"/>
      </w:tblGrid>
      <w:tr w:rsidR="008201EF" w:rsidRPr="00004F26" w14:paraId="41B1A38B" w14:textId="77777777" w:rsidTr="00C65F37">
        <w:tc>
          <w:tcPr>
            <w:tcW w:w="4508" w:type="dxa"/>
            <w:shd w:val="clear" w:color="auto" w:fill="F2F2F2" w:themeFill="background1" w:themeFillShade="F2"/>
          </w:tcPr>
          <w:p w14:paraId="0CD19784" w14:textId="067DB290" w:rsidR="008201EF" w:rsidRPr="00004F26" w:rsidRDefault="00C65F37" w:rsidP="00C65F37">
            <w:pPr>
              <w:spacing w:line="360" w:lineRule="auto"/>
              <w:jc w:val="center"/>
              <w:rPr>
                <w:rFonts w:ascii="Arial" w:hAnsi="Arial" w:cs="Arial"/>
                <w:b/>
                <w:bCs/>
                <w:sz w:val="28"/>
                <w:szCs w:val="28"/>
              </w:rPr>
            </w:pPr>
            <w:r w:rsidRPr="00004F26">
              <w:rPr>
                <w:rFonts w:ascii="Arial" w:hAnsi="Arial" w:cs="Arial"/>
                <w:b/>
                <w:bCs/>
                <w:sz w:val="24"/>
                <w:szCs w:val="24"/>
              </w:rPr>
              <w:t>Strengths</w:t>
            </w:r>
          </w:p>
        </w:tc>
        <w:tc>
          <w:tcPr>
            <w:tcW w:w="4508" w:type="dxa"/>
            <w:shd w:val="clear" w:color="auto" w:fill="F2F2F2" w:themeFill="background1" w:themeFillShade="F2"/>
          </w:tcPr>
          <w:p w14:paraId="5FAE6DA8" w14:textId="65CE26BD" w:rsidR="008201EF" w:rsidRPr="00004F26" w:rsidRDefault="00C65F37" w:rsidP="00C65F37">
            <w:pPr>
              <w:spacing w:line="360" w:lineRule="auto"/>
              <w:jc w:val="center"/>
              <w:rPr>
                <w:rFonts w:ascii="Arial" w:hAnsi="Arial" w:cs="Arial"/>
                <w:b/>
                <w:bCs/>
                <w:sz w:val="28"/>
                <w:szCs w:val="28"/>
              </w:rPr>
            </w:pPr>
            <w:r w:rsidRPr="00004F26">
              <w:rPr>
                <w:rFonts w:ascii="Arial" w:hAnsi="Arial" w:cs="Arial"/>
                <w:b/>
                <w:bCs/>
                <w:sz w:val="24"/>
                <w:szCs w:val="24"/>
              </w:rPr>
              <w:t>Weaknesses</w:t>
            </w:r>
          </w:p>
        </w:tc>
      </w:tr>
      <w:tr w:rsidR="008201EF" w:rsidRPr="00004F26" w14:paraId="3DF3ECE4" w14:textId="77777777" w:rsidTr="008201EF">
        <w:tc>
          <w:tcPr>
            <w:tcW w:w="4508" w:type="dxa"/>
          </w:tcPr>
          <w:p w14:paraId="33740802" w14:textId="77777777" w:rsidR="000767F3" w:rsidRPr="00004F26" w:rsidRDefault="00C65F37" w:rsidP="000767F3">
            <w:pPr>
              <w:pStyle w:val="ListParagraph"/>
              <w:numPr>
                <w:ilvl w:val="0"/>
                <w:numId w:val="35"/>
              </w:numPr>
              <w:spacing w:line="360" w:lineRule="auto"/>
              <w:rPr>
                <w:rFonts w:ascii="Arial" w:hAnsi="Arial" w:cs="Arial"/>
                <w:sz w:val="24"/>
                <w:szCs w:val="24"/>
              </w:rPr>
            </w:pPr>
            <w:r w:rsidRPr="00004F26">
              <w:rPr>
                <w:rFonts w:ascii="Arial" w:hAnsi="Arial" w:cs="Arial"/>
                <w:sz w:val="24"/>
                <w:szCs w:val="24"/>
              </w:rPr>
              <w:t xml:space="preserve">Strong community engagement and a free venue (Hanham Community Park) reduce overall costs. </w:t>
            </w:r>
          </w:p>
          <w:p w14:paraId="4E739C8B" w14:textId="22084CB9" w:rsidR="00C65F37" w:rsidRPr="00004F26" w:rsidRDefault="00C65F37" w:rsidP="000767F3">
            <w:pPr>
              <w:pStyle w:val="ListParagraph"/>
              <w:numPr>
                <w:ilvl w:val="0"/>
                <w:numId w:val="35"/>
              </w:numPr>
              <w:spacing w:line="360" w:lineRule="auto"/>
              <w:rPr>
                <w:rFonts w:ascii="Arial" w:hAnsi="Arial" w:cs="Arial"/>
                <w:sz w:val="24"/>
                <w:szCs w:val="24"/>
              </w:rPr>
            </w:pPr>
            <w:r w:rsidRPr="00004F26">
              <w:rPr>
                <w:rFonts w:ascii="Arial" w:hAnsi="Arial" w:cs="Arial"/>
                <w:sz w:val="24"/>
                <w:szCs w:val="24"/>
              </w:rPr>
              <w:t>Local businesses are enthusiastic about sponsorship opportunities (Bristol Chamber of Commerce, n.d.).</w:t>
            </w:r>
          </w:p>
          <w:p w14:paraId="56DBD958" w14:textId="77777777" w:rsidR="008201EF" w:rsidRPr="00004F26" w:rsidRDefault="008201EF" w:rsidP="0066529C">
            <w:pPr>
              <w:spacing w:line="360" w:lineRule="auto"/>
              <w:jc w:val="both"/>
              <w:rPr>
                <w:rFonts w:ascii="Arial" w:hAnsi="Arial" w:cs="Arial"/>
                <w:b/>
                <w:bCs/>
                <w:sz w:val="28"/>
                <w:szCs w:val="28"/>
              </w:rPr>
            </w:pPr>
          </w:p>
        </w:tc>
        <w:tc>
          <w:tcPr>
            <w:tcW w:w="4508" w:type="dxa"/>
          </w:tcPr>
          <w:p w14:paraId="4B2DFA9B" w14:textId="3D68FAB1" w:rsidR="008201EF" w:rsidRPr="00004F26" w:rsidRDefault="00C65F37" w:rsidP="000767F3">
            <w:pPr>
              <w:pStyle w:val="ListParagraph"/>
              <w:numPr>
                <w:ilvl w:val="0"/>
                <w:numId w:val="35"/>
              </w:numPr>
              <w:spacing w:line="360" w:lineRule="auto"/>
              <w:rPr>
                <w:rFonts w:ascii="Arial" w:hAnsi="Arial" w:cs="Arial"/>
                <w:b/>
                <w:bCs/>
                <w:sz w:val="28"/>
                <w:szCs w:val="28"/>
              </w:rPr>
            </w:pPr>
            <w:r w:rsidRPr="00004F26">
              <w:rPr>
                <w:rFonts w:ascii="Arial" w:hAnsi="Arial" w:cs="Arial"/>
                <w:sz w:val="24"/>
                <w:szCs w:val="24"/>
              </w:rPr>
              <w:t>A limited budget for additional activities could restrict some aspects of the event.</w:t>
            </w:r>
          </w:p>
        </w:tc>
      </w:tr>
      <w:tr w:rsidR="008201EF" w:rsidRPr="00004F26" w14:paraId="39E49C98" w14:textId="77777777" w:rsidTr="00C65F37">
        <w:tc>
          <w:tcPr>
            <w:tcW w:w="4508" w:type="dxa"/>
            <w:shd w:val="clear" w:color="auto" w:fill="F2F2F2" w:themeFill="background1" w:themeFillShade="F2"/>
          </w:tcPr>
          <w:p w14:paraId="51D3C5D6" w14:textId="647B35FA" w:rsidR="008201EF" w:rsidRPr="00004F26" w:rsidRDefault="00C65F37" w:rsidP="00C65F37">
            <w:pPr>
              <w:spacing w:line="360" w:lineRule="auto"/>
              <w:jc w:val="center"/>
              <w:rPr>
                <w:rFonts w:ascii="Arial" w:hAnsi="Arial" w:cs="Arial"/>
                <w:b/>
                <w:bCs/>
                <w:sz w:val="28"/>
                <w:szCs w:val="28"/>
              </w:rPr>
            </w:pPr>
            <w:r w:rsidRPr="00004F26">
              <w:rPr>
                <w:rFonts w:ascii="Arial" w:hAnsi="Arial" w:cs="Arial"/>
                <w:b/>
                <w:bCs/>
                <w:sz w:val="24"/>
                <w:szCs w:val="24"/>
              </w:rPr>
              <w:t>Opportunities</w:t>
            </w:r>
          </w:p>
        </w:tc>
        <w:tc>
          <w:tcPr>
            <w:tcW w:w="4508" w:type="dxa"/>
            <w:shd w:val="clear" w:color="auto" w:fill="F2F2F2" w:themeFill="background1" w:themeFillShade="F2"/>
          </w:tcPr>
          <w:p w14:paraId="445988DF" w14:textId="3CAACEF7" w:rsidR="008201EF" w:rsidRPr="00004F26" w:rsidRDefault="00C65F37" w:rsidP="00C65F37">
            <w:pPr>
              <w:spacing w:line="360" w:lineRule="auto"/>
              <w:jc w:val="center"/>
              <w:rPr>
                <w:rFonts w:ascii="Arial" w:hAnsi="Arial" w:cs="Arial"/>
                <w:b/>
                <w:bCs/>
                <w:sz w:val="28"/>
                <w:szCs w:val="28"/>
              </w:rPr>
            </w:pPr>
            <w:r w:rsidRPr="00004F26">
              <w:rPr>
                <w:rFonts w:ascii="Arial" w:hAnsi="Arial" w:cs="Arial"/>
                <w:b/>
                <w:bCs/>
                <w:sz w:val="24"/>
                <w:szCs w:val="24"/>
              </w:rPr>
              <w:t>Threats</w:t>
            </w:r>
          </w:p>
        </w:tc>
      </w:tr>
      <w:tr w:rsidR="008201EF" w:rsidRPr="00004F26" w14:paraId="02ACEFDD" w14:textId="77777777" w:rsidTr="008201EF">
        <w:tc>
          <w:tcPr>
            <w:tcW w:w="4508" w:type="dxa"/>
          </w:tcPr>
          <w:p w14:paraId="052D732E" w14:textId="77777777" w:rsidR="00C65F37" w:rsidRPr="00004F26" w:rsidRDefault="00C65F37" w:rsidP="000767F3">
            <w:pPr>
              <w:pStyle w:val="ListParagraph"/>
              <w:numPr>
                <w:ilvl w:val="0"/>
                <w:numId w:val="36"/>
              </w:numPr>
              <w:spacing w:line="360" w:lineRule="auto"/>
              <w:rPr>
                <w:rFonts w:ascii="Arial" w:hAnsi="Arial" w:cs="Arial"/>
                <w:sz w:val="24"/>
                <w:szCs w:val="24"/>
              </w:rPr>
            </w:pPr>
            <w:r w:rsidRPr="00004F26">
              <w:rPr>
                <w:rFonts w:ascii="Arial" w:hAnsi="Arial" w:cs="Arial"/>
                <w:sz w:val="24"/>
                <w:szCs w:val="24"/>
              </w:rPr>
              <w:t>The growing popularity of family-oriented outdoor events presents an opportunity to attract more participants (Friends of Hanham Woods Academy, 2024).</w:t>
            </w:r>
          </w:p>
          <w:p w14:paraId="125834EF" w14:textId="77777777" w:rsidR="008201EF" w:rsidRPr="00004F26" w:rsidRDefault="008201EF" w:rsidP="0066529C">
            <w:pPr>
              <w:spacing w:line="360" w:lineRule="auto"/>
              <w:jc w:val="both"/>
              <w:rPr>
                <w:rFonts w:ascii="Arial" w:hAnsi="Arial" w:cs="Arial"/>
                <w:b/>
                <w:bCs/>
                <w:sz w:val="28"/>
                <w:szCs w:val="28"/>
              </w:rPr>
            </w:pPr>
          </w:p>
        </w:tc>
        <w:tc>
          <w:tcPr>
            <w:tcW w:w="4508" w:type="dxa"/>
          </w:tcPr>
          <w:p w14:paraId="1F5C69FF" w14:textId="77777777" w:rsidR="00C65F37" w:rsidRPr="00004F26" w:rsidRDefault="00C65F37" w:rsidP="000767F3">
            <w:pPr>
              <w:pStyle w:val="ListParagraph"/>
              <w:numPr>
                <w:ilvl w:val="0"/>
                <w:numId w:val="36"/>
              </w:numPr>
              <w:spacing w:line="360" w:lineRule="auto"/>
              <w:rPr>
                <w:rFonts w:ascii="Arial" w:hAnsi="Arial" w:cs="Arial"/>
                <w:sz w:val="24"/>
                <w:szCs w:val="24"/>
              </w:rPr>
            </w:pPr>
            <w:r w:rsidRPr="00004F26">
              <w:rPr>
                <w:rFonts w:ascii="Arial" w:hAnsi="Arial" w:cs="Arial"/>
                <w:sz w:val="24"/>
                <w:szCs w:val="24"/>
              </w:rPr>
              <w:t>Weather conditions could impact attendance, and competing local events could reduce participation.</w:t>
            </w:r>
          </w:p>
          <w:p w14:paraId="5CF373C3" w14:textId="77777777" w:rsidR="008201EF" w:rsidRPr="00004F26" w:rsidRDefault="008201EF" w:rsidP="0066529C">
            <w:pPr>
              <w:spacing w:line="360" w:lineRule="auto"/>
              <w:jc w:val="both"/>
              <w:rPr>
                <w:rFonts w:ascii="Arial" w:hAnsi="Arial" w:cs="Arial"/>
                <w:b/>
                <w:bCs/>
                <w:sz w:val="28"/>
                <w:szCs w:val="28"/>
              </w:rPr>
            </w:pPr>
          </w:p>
        </w:tc>
      </w:tr>
    </w:tbl>
    <w:p w14:paraId="2762336C" w14:textId="7B6B1902" w:rsidR="00E7156F" w:rsidRPr="00BF7803" w:rsidRDefault="004F158F" w:rsidP="004F158F">
      <w:pPr>
        <w:spacing w:line="360" w:lineRule="auto"/>
        <w:jc w:val="center"/>
        <w:rPr>
          <w:rFonts w:ascii="Arial" w:hAnsi="Arial" w:cs="Arial"/>
          <w:i/>
          <w:iCs/>
          <w:sz w:val="24"/>
          <w:szCs w:val="24"/>
        </w:rPr>
      </w:pPr>
      <w:r w:rsidRPr="00BF7803">
        <w:rPr>
          <w:rFonts w:ascii="Arial" w:hAnsi="Arial" w:cs="Arial"/>
          <w:i/>
          <w:iCs/>
          <w:sz w:val="24"/>
          <w:szCs w:val="24"/>
        </w:rPr>
        <w:t>(</w:t>
      </w:r>
      <w:r w:rsidR="006B39F1" w:rsidRPr="00BF7803">
        <w:rPr>
          <w:rFonts w:ascii="Arial" w:hAnsi="Arial" w:cs="Arial"/>
          <w:i/>
          <w:iCs/>
          <w:sz w:val="24"/>
          <w:szCs w:val="24"/>
        </w:rPr>
        <w:t xml:space="preserve">SWOT </w:t>
      </w:r>
      <w:r w:rsidR="00D135FA" w:rsidRPr="00BF7803">
        <w:rPr>
          <w:rFonts w:ascii="Arial" w:hAnsi="Arial" w:cs="Arial"/>
          <w:i/>
          <w:iCs/>
          <w:sz w:val="24"/>
          <w:szCs w:val="24"/>
        </w:rPr>
        <w:t>Analysis</w:t>
      </w:r>
      <w:r w:rsidR="00BF7803">
        <w:rPr>
          <w:rFonts w:ascii="Arial" w:hAnsi="Arial" w:cs="Arial"/>
          <w:i/>
          <w:iCs/>
          <w:sz w:val="24"/>
          <w:szCs w:val="24"/>
        </w:rPr>
        <w:t>,</w:t>
      </w:r>
      <w:r w:rsidR="00D135FA" w:rsidRPr="00BF7803">
        <w:rPr>
          <w:rFonts w:ascii="Arial" w:hAnsi="Arial" w:cs="Arial"/>
          <w:i/>
          <w:iCs/>
          <w:sz w:val="24"/>
          <w:szCs w:val="24"/>
        </w:rPr>
        <w:t xml:space="preserve"> </w:t>
      </w:r>
      <w:r w:rsidRPr="00BF7803">
        <w:rPr>
          <w:rFonts w:ascii="Arial" w:hAnsi="Arial" w:cs="Arial"/>
          <w:i/>
          <w:iCs/>
          <w:sz w:val="24"/>
          <w:szCs w:val="24"/>
        </w:rPr>
        <w:t>Table 2 -Codruta Bogatean)</w:t>
      </w:r>
    </w:p>
    <w:p w14:paraId="3C3D1FE1" w14:textId="77777777" w:rsidR="00E7156F" w:rsidRPr="00004F26" w:rsidRDefault="00E7156F" w:rsidP="004F158F">
      <w:pPr>
        <w:spacing w:line="360" w:lineRule="auto"/>
        <w:jc w:val="center"/>
        <w:rPr>
          <w:rFonts w:ascii="Arial" w:hAnsi="Arial" w:cs="Arial"/>
          <w:sz w:val="24"/>
          <w:szCs w:val="24"/>
        </w:rPr>
      </w:pPr>
    </w:p>
    <w:p w14:paraId="6DF8EB87" w14:textId="77777777" w:rsidR="00E7156F" w:rsidRPr="00004F26" w:rsidRDefault="00E7156F" w:rsidP="00C65F37">
      <w:pPr>
        <w:spacing w:line="360" w:lineRule="auto"/>
        <w:jc w:val="both"/>
        <w:rPr>
          <w:rFonts w:ascii="Arial" w:hAnsi="Arial" w:cs="Arial"/>
          <w:sz w:val="24"/>
          <w:szCs w:val="24"/>
        </w:rPr>
      </w:pPr>
    </w:p>
    <w:p w14:paraId="53C3E3B5" w14:textId="77777777" w:rsidR="00E7156F" w:rsidRPr="00004F26" w:rsidRDefault="00E7156F" w:rsidP="00C65F37">
      <w:pPr>
        <w:spacing w:line="360" w:lineRule="auto"/>
        <w:jc w:val="both"/>
        <w:rPr>
          <w:rFonts w:ascii="Arial" w:hAnsi="Arial" w:cs="Arial"/>
          <w:sz w:val="24"/>
          <w:szCs w:val="24"/>
        </w:rPr>
      </w:pPr>
    </w:p>
    <w:p w14:paraId="2992E261" w14:textId="77777777" w:rsidR="00E7156F" w:rsidRPr="00004F26" w:rsidRDefault="00E7156F" w:rsidP="00C65F37">
      <w:pPr>
        <w:spacing w:line="360" w:lineRule="auto"/>
        <w:jc w:val="both"/>
        <w:rPr>
          <w:rFonts w:ascii="Arial" w:hAnsi="Arial" w:cs="Arial"/>
          <w:sz w:val="24"/>
          <w:szCs w:val="24"/>
        </w:rPr>
      </w:pPr>
    </w:p>
    <w:p w14:paraId="65693DB5" w14:textId="77777777" w:rsidR="00E7156F" w:rsidRPr="00004F26" w:rsidRDefault="00E7156F" w:rsidP="00C65F37">
      <w:pPr>
        <w:spacing w:line="360" w:lineRule="auto"/>
        <w:jc w:val="both"/>
        <w:rPr>
          <w:rFonts w:ascii="Arial" w:hAnsi="Arial" w:cs="Arial"/>
          <w:sz w:val="24"/>
          <w:szCs w:val="24"/>
        </w:rPr>
      </w:pPr>
    </w:p>
    <w:p w14:paraId="25959DB6" w14:textId="131345CB" w:rsidR="009A1098" w:rsidRPr="00004F26" w:rsidRDefault="009A1098" w:rsidP="00C65F37">
      <w:pPr>
        <w:spacing w:line="360" w:lineRule="auto"/>
        <w:jc w:val="both"/>
        <w:rPr>
          <w:rFonts w:ascii="Arial" w:hAnsi="Arial" w:cs="Arial"/>
          <w:sz w:val="24"/>
          <w:szCs w:val="24"/>
        </w:rPr>
      </w:pPr>
      <w:r w:rsidRPr="00004F26">
        <w:rPr>
          <w:rFonts w:ascii="Arial" w:hAnsi="Arial" w:cs="Arial"/>
          <w:sz w:val="24"/>
          <w:szCs w:val="24"/>
        </w:rPr>
        <w:lastRenderedPageBreak/>
        <w:t xml:space="preserve"> A </w:t>
      </w:r>
      <w:r w:rsidRPr="00004F26">
        <w:rPr>
          <w:rFonts w:ascii="Arial" w:hAnsi="Arial" w:cs="Arial"/>
          <w:b/>
          <w:bCs/>
          <w:sz w:val="24"/>
          <w:szCs w:val="24"/>
        </w:rPr>
        <w:t>PESTEL analysis</w:t>
      </w:r>
      <w:r w:rsidRPr="00004F26">
        <w:rPr>
          <w:rFonts w:ascii="Arial" w:hAnsi="Arial" w:cs="Arial"/>
          <w:sz w:val="24"/>
          <w:szCs w:val="24"/>
        </w:rPr>
        <w:t xml:space="preserve"> also provides insights into the broader environmental factors affecting the event (Yüksel, 2012).</w:t>
      </w:r>
    </w:p>
    <w:p w14:paraId="77D025A8" w14:textId="249AD840" w:rsidR="009A1098" w:rsidRPr="00004F26" w:rsidRDefault="00856E2B" w:rsidP="0066529C">
      <w:pPr>
        <w:spacing w:line="360" w:lineRule="auto"/>
        <w:jc w:val="both"/>
        <w:rPr>
          <w:rFonts w:ascii="Arial" w:hAnsi="Arial" w:cs="Arial"/>
          <w:b/>
          <w:bCs/>
          <w:sz w:val="28"/>
          <w:szCs w:val="28"/>
        </w:rPr>
      </w:pPr>
      <w:r w:rsidRPr="00004F26">
        <w:rPr>
          <w:rFonts w:ascii="Arial" w:hAnsi="Arial" w:cs="Arial"/>
          <w:b/>
          <w:bCs/>
          <w:sz w:val="28"/>
          <w:szCs w:val="28"/>
        </w:rPr>
        <w:t xml:space="preserve">7.2 </w:t>
      </w:r>
      <w:r w:rsidR="009A1098" w:rsidRPr="00004F26">
        <w:rPr>
          <w:rFonts w:ascii="Arial" w:hAnsi="Arial" w:cs="Arial"/>
          <w:b/>
          <w:bCs/>
          <w:sz w:val="28"/>
          <w:szCs w:val="28"/>
        </w:rPr>
        <w:t>PESTEL Analysis:</w:t>
      </w:r>
    </w:p>
    <w:tbl>
      <w:tblPr>
        <w:tblStyle w:val="TableGrid"/>
        <w:tblW w:w="10207" w:type="dxa"/>
        <w:tblInd w:w="-147" w:type="dxa"/>
        <w:tblLook w:val="04A0" w:firstRow="1" w:lastRow="0" w:firstColumn="1" w:lastColumn="0" w:noHBand="0" w:noVBand="1"/>
      </w:tblPr>
      <w:tblGrid>
        <w:gridCol w:w="1985"/>
        <w:gridCol w:w="8222"/>
      </w:tblGrid>
      <w:tr w:rsidR="0073122C" w:rsidRPr="00004F26" w14:paraId="13C7EFC4" w14:textId="77777777" w:rsidTr="0073122C">
        <w:trPr>
          <w:trHeight w:val="591"/>
        </w:trPr>
        <w:tc>
          <w:tcPr>
            <w:tcW w:w="1985" w:type="dxa"/>
            <w:shd w:val="clear" w:color="auto" w:fill="F2F2F2" w:themeFill="background1" w:themeFillShade="F2"/>
          </w:tcPr>
          <w:p w14:paraId="5A872CB3" w14:textId="17DFAE6B" w:rsidR="0073122C" w:rsidRPr="00004F26" w:rsidRDefault="0073122C" w:rsidP="00240994">
            <w:pPr>
              <w:spacing w:line="360" w:lineRule="auto"/>
              <w:jc w:val="center"/>
              <w:rPr>
                <w:rFonts w:ascii="Arial" w:hAnsi="Arial" w:cs="Arial"/>
                <w:b/>
                <w:bCs/>
                <w:sz w:val="24"/>
                <w:szCs w:val="24"/>
              </w:rPr>
            </w:pPr>
            <w:r w:rsidRPr="00004F26">
              <w:rPr>
                <w:rFonts w:ascii="Arial" w:hAnsi="Arial" w:cs="Arial"/>
                <w:b/>
                <w:bCs/>
                <w:sz w:val="24"/>
                <w:szCs w:val="24"/>
              </w:rPr>
              <w:t>PESTEL Factor</w:t>
            </w:r>
          </w:p>
        </w:tc>
        <w:tc>
          <w:tcPr>
            <w:tcW w:w="8222" w:type="dxa"/>
            <w:shd w:val="clear" w:color="auto" w:fill="F2F2F2" w:themeFill="background1" w:themeFillShade="F2"/>
          </w:tcPr>
          <w:p w14:paraId="0ECAC3D8" w14:textId="03CAE2F6" w:rsidR="0073122C" w:rsidRPr="00004F26" w:rsidRDefault="0073122C" w:rsidP="007A4B46">
            <w:pPr>
              <w:spacing w:line="360" w:lineRule="auto"/>
              <w:jc w:val="center"/>
              <w:rPr>
                <w:rFonts w:ascii="Arial" w:hAnsi="Arial" w:cs="Arial"/>
                <w:b/>
                <w:bCs/>
                <w:sz w:val="24"/>
                <w:szCs w:val="24"/>
              </w:rPr>
            </w:pPr>
            <w:r w:rsidRPr="00004F26">
              <w:rPr>
                <w:rFonts w:ascii="Arial" w:hAnsi="Arial" w:cs="Arial"/>
                <w:b/>
                <w:bCs/>
                <w:sz w:val="24"/>
                <w:szCs w:val="24"/>
              </w:rPr>
              <w:t>Impact on Event</w:t>
            </w:r>
          </w:p>
        </w:tc>
      </w:tr>
      <w:tr w:rsidR="0073122C" w:rsidRPr="00004F26" w14:paraId="57AF68D8" w14:textId="77777777" w:rsidTr="0073122C">
        <w:tc>
          <w:tcPr>
            <w:tcW w:w="1985" w:type="dxa"/>
          </w:tcPr>
          <w:p w14:paraId="2E5AC0EF" w14:textId="3E34C0B6" w:rsidR="0073122C" w:rsidRPr="00030503" w:rsidRDefault="0073122C" w:rsidP="00030503">
            <w:pPr>
              <w:spacing w:line="360" w:lineRule="auto"/>
              <w:rPr>
                <w:rFonts w:ascii="Arial" w:hAnsi="Arial" w:cs="Arial"/>
                <w:b/>
                <w:bCs/>
                <w:sz w:val="24"/>
                <w:szCs w:val="24"/>
              </w:rPr>
            </w:pPr>
            <w:r w:rsidRPr="00030503">
              <w:rPr>
                <w:rFonts w:ascii="Arial" w:hAnsi="Arial" w:cs="Arial"/>
                <w:b/>
                <w:bCs/>
                <w:sz w:val="24"/>
                <w:szCs w:val="24"/>
              </w:rPr>
              <w:t>Political</w:t>
            </w:r>
          </w:p>
        </w:tc>
        <w:tc>
          <w:tcPr>
            <w:tcW w:w="8222" w:type="dxa"/>
          </w:tcPr>
          <w:p w14:paraId="24DA1619" w14:textId="6690C886" w:rsidR="0073122C" w:rsidRPr="00004F26" w:rsidRDefault="0073122C" w:rsidP="00240994">
            <w:pPr>
              <w:spacing w:after="160" w:line="360" w:lineRule="auto"/>
              <w:jc w:val="both"/>
              <w:rPr>
                <w:rFonts w:ascii="Arial" w:hAnsi="Arial" w:cs="Arial"/>
                <w:sz w:val="24"/>
                <w:szCs w:val="24"/>
              </w:rPr>
            </w:pPr>
            <w:r w:rsidRPr="00004F26">
              <w:rPr>
                <w:rFonts w:ascii="Arial" w:hAnsi="Arial" w:cs="Arial"/>
                <w:sz w:val="24"/>
                <w:szCs w:val="24"/>
              </w:rPr>
              <w:t>Compliance with local event regulations is necessary (Gov.</w:t>
            </w:r>
            <w:r w:rsidR="00A40408">
              <w:rPr>
                <w:rFonts w:ascii="Arial" w:hAnsi="Arial" w:cs="Arial"/>
                <w:sz w:val="24"/>
                <w:szCs w:val="24"/>
              </w:rPr>
              <w:t> </w:t>
            </w:r>
            <w:r w:rsidRPr="00004F26">
              <w:rPr>
                <w:rFonts w:ascii="Arial" w:hAnsi="Arial" w:cs="Arial"/>
                <w:sz w:val="24"/>
                <w:szCs w:val="24"/>
              </w:rPr>
              <w:t>uk, n.d.).</w:t>
            </w:r>
          </w:p>
          <w:p w14:paraId="6AA85AC7" w14:textId="77777777" w:rsidR="0073122C" w:rsidRPr="00004F26" w:rsidRDefault="0073122C" w:rsidP="00B657EA">
            <w:pPr>
              <w:spacing w:line="360" w:lineRule="auto"/>
              <w:jc w:val="both"/>
              <w:rPr>
                <w:rFonts w:ascii="Arial" w:hAnsi="Arial" w:cs="Arial"/>
                <w:b/>
                <w:bCs/>
                <w:sz w:val="24"/>
                <w:szCs w:val="24"/>
              </w:rPr>
            </w:pPr>
          </w:p>
        </w:tc>
      </w:tr>
      <w:tr w:rsidR="0073122C" w:rsidRPr="00004F26" w14:paraId="7E782438" w14:textId="77777777" w:rsidTr="0073122C">
        <w:tc>
          <w:tcPr>
            <w:tcW w:w="1985" w:type="dxa"/>
          </w:tcPr>
          <w:p w14:paraId="25B7B5F0" w14:textId="74F930ED" w:rsidR="0073122C" w:rsidRPr="00004F26" w:rsidRDefault="0073122C" w:rsidP="00030503">
            <w:pPr>
              <w:spacing w:line="360" w:lineRule="auto"/>
              <w:rPr>
                <w:rFonts w:ascii="Arial" w:hAnsi="Arial" w:cs="Arial"/>
                <w:b/>
                <w:bCs/>
                <w:sz w:val="24"/>
                <w:szCs w:val="24"/>
              </w:rPr>
            </w:pPr>
            <w:r w:rsidRPr="00004F26">
              <w:rPr>
                <w:rFonts w:ascii="Arial" w:hAnsi="Arial" w:cs="Arial"/>
                <w:b/>
                <w:bCs/>
                <w:sz w:val="24"/>
                <w:szCs w:val="24"/>
              </w:rPr>
              <w:t>Economic</w:t>
            </w:r>
          </w:p>
        </w:tc>
        <w:tc>
          <w:tcPr>
            <w:tcW w:w="8222" w:type="dxa"/>
          </w:tcPr>
          <w:p w14:paraId="13CB6F43" w14:textId="5F1B0FB6" w:rsidR="0073122C" w:rsidRPr="00004F26" w:rsidRDefault="0073122C" w:rsidP="00B657EA">
            <w:pPr>
              <w:spacing w:line="360" w:lineRule="auto"/>
              <w:jc w:val="both"/>
              <w:rPr>
                <w:rFonts w:ascii="Arial" w:hAnsi="Arial" w:cs="Arial"/>
                <w:b/>
                <w:bCs/>
                <w:sz w:val="24"/>
                <w:szCs w:val="24"/>
              </w:rPr>
            </w:pPr>
            <w:r w:rsidRPr="00004F26">
              <w:rPr>
                <w:rFonts w:ascii="Arial" w:hAnsi="Arial" w:cs="Arial"/>
                <w:sz w:val="24"/>
                <w:szCs w:val="24"/>
              </w:rPr>
              <w:t>The local economy’s strength will influence how much attendees can spend on tickets and donations.</w:t>
            </w:r>
          </w:p>
        </w:tc>
      </w:tr>
      <w:tr w:rsidR="0073122C" w:rsidRPr="00004F26" w14:paraId="6CBE6EC9" w14:textId="77777777" w:rsidTr="0073122C">
        <w:tc>
          <w:tcPr>
            <w:tcW w:w="1985" w:type="dxa"/>
          </w:tcPr>
          <w:p w14:paraId="78B02FBA" w14:textId="00E33243" w:rsidR="0073122C" w:rsidRPr="00004F26" w:rsidRDefault="0073122C" w:rsidP="00030503">
            <w:pPr>
              <w:spacing w:line="360" w:lineRule="auto"/>
              <w:rPr>
                <w:rFonts w:ascii="Arial" w:hAnsi="Arial" w:cs="Arial"/>
                <w:b/>
                <w:bCs/>
                <w:sz w:val="24"/>
                <w:szCs w:val="24"/>
              </w:rPr>
            </w:pPr>
            <w:r w:rsidRPr="00004F26">
              <w:rPr>
                <w:rFonts w:ascii="Arial" w:hAnsi="Arial" w:cs="Arial"/>
                <w:b/>
                <w:bCs/>
                <w:sz w:val="24"/>
                <w:szCs w:val="24"/>
              </w:rPr>
              <w:t>Social</w:t>
            </w:r>
          </w:p>
        </w:tc>
        <w:tc>
          <w:tcPr>
            <w:tcW w:w="8222" w:type="dxa"/>
          </w:tcPr>
          <w:p w14:paraId="6A9329A1" w14:textId="77777777" w:rsidR="0073122C" w:rsidRPr="00004F26" w:rsidRDefault="0073122C" w:rsidP="00240994">
            <w:pPr>
              <w:spacing w:after="160" w:line="360" w:lineRule="auto"/>
              <w:jc w:val="both"/>
              <w:rPr>
                <w:rFonts w:ascii="Arial" w:hAnsi="Arial" w:cs="Arial"/>
                <w:sz w:val="24"/>
                <w:szCs w:val="24"/>
              </w:rPr>
            </w:pPr>
            <w:r w:rsidRPr="00004F26">
              <w:rPr>
                <w:rFonts w:ascii="Arial" w:hAnsi="Arial" w:cs="Arial"/>
                <w:sz w:val="24"/>
                <w:szCs w:val="24"/>
              </w:rPr>
              <w:t>The event promotes community spirit and family bonding, aligning with local social values.</w:t>
            </w:r>
          </w:p>
          <w:p w14:paraId="1A23DC12" w14:textId="77777777" w:rsidR="0073122C" w:rsidRPr="00004F26" w:rsidRDefault="0073122C" w:rsidP="00B657EA">
            <w:pPr>
              <w:spacing w:line="360" w:lineRule="auto"/>
              <w:jc w:val="both"/>
              <w:rPr>
                <w:rFonts w:ascii="Arial" w:hAnsi="Arial" w:cs="Arial"/>
                <w:b/>
                <w:bCs/>
                <w:sz w:val="24"/>
                <w:szCs w:val="24"/>
              </w:rPr>
            </w:pPr>
          </w:p>
        </w:tc>
      </w:tr>
      <w:tr w:rsidR="0073122C" w:rsidRPr="00004F26" w14:paraId="6B04C170" w14:textId="77777777" w:rsidTr="0073122C">
        <w:tc>
          <w:tcPr>
            <w:tcW w:w="1985" w:type="dxa"/>
          </w:tcPr>
          <w:p w14:paraId="686ABC2D" w14:textId="3880518C" w:rsidR="0073122C" w:rsidRPr="00004F26" w:rsidRDefault="0073122C" w:rsidP="00030503">
            <w:pPr>
              <w:spacing w:line="360" w:lineRule="auto"/>
              <w:rPr>
                <w:rFonts w:ascii="Arial" w:hAnsi="Arial" w:cs="Arial"/>
                <w:b/>
                <w:bCs/>
                <w:sz w:val="24"/>
                <w:szCs w:val="24"/>
              </w:rPr>
            </w:pPr>
            <w:r w:rsidRPr="00004F26">
              <w:rPr>
                <w:rFonts w:ascii="Arial" w:hAnsi="Arial" w:cs="Arial"/>
                <w:b/>
                <w:bCs/>
                <w:sz w:val="24"/>
                <w:szCs w:val="24"/>
              </w:rPr>
              <w:t>Technological</w:t>
            </w:r>
          </w:p>
        </w:tc>
        <w:tc>
          <w:tcPr>
            <w:tcW w:w="8222" w:type="dxa"/>
          </w:tcPr>
          <w:p w14:paraId="61C20348" w14:textId="4DE5EB74" w:rsidR="0073122C" w:rsidRPr="00004F26" w:rsidRDefault="0073122C" w:rsidP="00B657EA">
            <w:pPr>
              <w:spacing w:line="360" w:lineRule="auto"/>
              <w:jc w:val="both"/>
              <w:rPr>
                <w:rFonts w:ascii="Arial" w:hAnsi="Arial" w:cs="Arial"/>
                <w:b/>
                <w:bCs/>
                <w:sz w:val="24"/>
                <w:szCs w:val="24"/>
              </w:rPr>
            </w:pPr>
            <w:r w:rsidRPr="00004F26">
              <w:rPr>
                <w:rFonts w:ascii="Arial" w:hAnsi="Arial" w:cs="Arial"/>
                <w:sz w:val="24"/>
                <w:szCs w:val="24"/>
              </w:rPr>
              <w:t>Digital tools, such as online ticketing and social media promotion, will help streamline marketing efforts (Charity Digital, 2022).</w:t>
            </w:r>
          </w:p>
        </w:tc>
      </w:tr>
      <w:tr w:rsidR="0073122C" w:rsidRPr="00004F26" w14:paraId="67D5EB9D" w14:textId="77777777" w:rsidTr="0073122C">
        <w:tc>
          <w:tcPr>
            <w:tcW w:w="1985" w:type="dxa"/>
          </w:tcPr>
          <w:p w14:paraId="658234AF" w14:textId="4D27EFA6" w:rsidR="0073122C" w:rsidRPr="00004F26" w:rsidRDefault="0073122C" w:rsidP="00030503">
            <w:pPr>
              <w:spacing w:line="360" w:lineRule="auto"/>
              <w:rPr>
                <w:rFonts w:ascii="Arial" w:hAnsi="Arial" w:cs="Arial"/>
                <w:b/>
                <w:bCs/>
                <w:sz w:val="24"/>
                <w:szCs w:val="24"/>
              </w:rPr>
            </w:pPr>
            <w:r w:rsidRPr="00004F26">
              <w:rPr>
                <w:rFonts w:ascii="Arial" w:hAnsi="Arial" w:cs="Arial"/>
                <w:b/>
                <w:bCs/>
                <w:sz w:val="24"/>
                <w:szCs w:val="24"/>
              </w:rPr>
              <w:t>Environmental</w:t>
            </w:r>
          </w:p>
        </w:tc>
        <w:tc>
          <w:tcPr>
            <w:tcW w:w="8222" w:type="dxa"/>
          </w:tcPr>
          <w:p w14:paraId="0A3BD6D7" w14:textId="77777777" w:rsidR="0073122C" w:rsidRPr="00004F26" w:rsidRDefault="0073122C" w:rsidP="00240994">
            <w:pPr>
              <w:spacing w:after="160" w:line="360" w:lineRule="auto"/>
              <w:jc w:val="both"/>
              <w:rPr>
                <w:rFonts w:ascii="Arial" w:hAnsi="Arial" w:cs="Arial"/>
                <w:sz w:val="24"/>
                <w:szCs w:val="24"/>
              </w:rPr>
            </w:pPr>
            <w:r w:rsidRPr="00004F26">
              <w:rPr>
                <w:rFonts w:ascii="Arial" w:hAnsi="Arial" w:cs="Arial"/>
                <w:sz w:val="24"/>
                <w:szCs w:val="24"/>
              </w:rPr>
              <w:t>The use of eco-friendly materials and waste reduction initiatives will minimise the event’s environmental impact (Environmental Agency, 2023).</w:t>
            </w:r>
          </w:p>
          <w:p w14:paraId="4F2C0C05" w14:textId="77777777" w:rsidR="0073122C" w:rsidRPr="00004F26" w:rsidRDefault="0073122C" w:rsidP="00B657EA">
            <w:pPr>
              <w:spacing w:line="360" w:lineRule="auto"/>
              <w:jc w:val="both"/>
              <w:rPr>
                <w:rFonts w:ascii="Arial" w:hAnsi="Arial" w:cs="Arial"/>
                <w:b/>
                <w:bCs/>
                <w:sz w:val="24"/>
                <w:szCs w:val="24"/>
              </w:rPr>
            </w:pPr>
          </w:p>
        </w:tc>
      </w:tr>
      <w:tr w:rsidR="0073122C" w:rsidRPr="00004F26" w14:paraId="4CA7B968" w14:textId="77777777" w:rsidTr="0073122C">
        <w:tc>
          <w:tcPr>
            <w:tcW w:w="1985" w:type="dxa"/>
          </w:tcPr>
          <w:p w14:paraId="2AAC086F" w14:textId="44A41B32" w:rsidR="0073122C" w:rsidRPr="00004F26" w:rsidRDefault="0073122C" w:rsidP="00030503">
            <w:pPr>
              <w:spacing w:line="360" w:lineRule="auto"/>
              <w:rPr>
                <w:rFonts w:ascii="Arial" w:hAnsi="Arial" w:cs="Arial"/>
                <w:b/>
                <w:bCs/>
                <w:sz w:val="24"/>
                <w:szCs w:val="24"/>
              </w:rPr>
            </w:pPr>
            <w:r w:rsidRPr="00004F26">
              <w:rPr>
                <w:rFonts w:ascii="Arial" w:hAnsi="Arial" w:cs="Arial"/>
                <w:b/>
                <w:bCs/>
                <w:sz w:val="24"/>
                <w:szCs w:val="24"/>
              </w:rPr>
              <w:t>Legal</w:t>
            </w:r>
          </w:p>
        </w:tc>
        <w:tc>
          <w:tcPr>
            <w:tcW w:w="8222" w:type="dxa"/>
          </w:tcPr>
          <w:p w14:paraId="65815FC7" w14:textId="77777777" w:rsidR="0073122C" w:rsidRPr="00004F26" w:rsidRDefault="0073122C" w:rsidP="00240994">
            <w:pPr>
              <w:spacing w:after="160" w:line="360" w:lineRule="auto"/>
              <w:jc w:val="both"/>
              <w:rPr>
                <w:rFonts w:ascii="Arial" w:hAnsi="Arial" w:cs="Arial"/>
                <w:sz w:val="24"/>
                <w:szCs w:val="24"/>
              </w:rPr>
            </w:pPr>
            <w:r w:rsidRPr="00004F26">
              <w:rPr>
                <w:rFonts w:ascii="Arial" w:hAnsi="Arial" w:cs="Arial"/>
                <w:sz w:val="24"/>
                <w:szCs w:val="24"/>
              </w:rPr>
              <w:t>Health and safety regulations must be strictly followed to ensure the safety of participants, particularly children (RoSPA, 2022).</w:t>
            </w:r>
          </w:p>
          <w:p w14:paraId="24CC4CB6" w14:textId="77777777" w:rsidR="0073122C" w:rsidRPr="00004F26" w:rsidRDefault="0073122C" w:rsidP="00B657EA">
            <w:pPr>
              <w:spacing w:line="360" w:lineRule="auto"/>
              <w:jc w:val="both"/>
              <w:rPr>
                <w:rFonts w:ascii="Arial" w:hAnsi="Arial" w:cs="Arial"/>
                <w:b/>
                <w:bCs/>
                <w:sz w:val="24"/>
                <w:szCs w:val="24"/>
              </w:rPr>
            </w:pPr>
          </w:p>
        </w:tc>
      </w:tr>
    </w:tbl>
    <w:p w14:paraId="45F773D7" w14:textId="0207639B" w:rsidR="009A1098" w:rsidRPr="00BF7803" w:rsidRDefault="00BF7803" w:rsidP="00BF7803">
      <w:pPr>
        <w:spacing w:line="360" w:lineRule="auto"/>
        <w:jc w:val="center"/>
        <w:rPr>
          <w:rFonts w:ascii="Arial" w:hAnsi="Arial" w:cs="Arial"/>
          <w:i/>
          <w:iCs/>
          <w:sz w:val="24"/>
          <w:szCs w:val="24"/>
        </w:rPr>
      </w:pPr>
      <w:r w:rsidRPr="00BF7803">
        <w:rPr>
          <w:rFonts w:ascii="Arial" w:hAnsi="Arial" w:cs="Arial"/>
          <w:i/>
          <w:iCs/>
          <w:sz w:val="24"/>
          <w:szCs w:val="24"/>
        </w:rPr>
        <w:t>(PESTEL Analysis, Table 3</w:t>
      </w:r>
      <w:r>
        <w:rPr>
          <w:rFonts w:ascii="Arial" w:hAnsi="Arial" w:cs="Arial"/>
          <w:i/>
          <w:iCs/>
          <w:sz w:val="24"/>
          <w:szCs w:val="24"/>
        </w:rPr>
        <w:t>-</w:t>
      </w:r>
      <w:r w:rsidRPr="00BF7803">
        <w:rPr>
          <w:rFonts w:ascii="Arial" w:hAnsi="Arial" w:cs="Arial"/>
          <w:i/>
          <w:iCs/>
          <w:sz w:val="24"/>
          <w:szCs w:val="24"/>
        </w:rPr>
        <w:t>Codruta Bogatean)</w:t>
      </w:r>
    </w:p>
    <w:p w14:paraId="4123DBDE" w14:textId="79DB39E1"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Additionally, volunteer management is a key component of the event’s success. Volunteers will assist with registration, activity coordination, and safety monitoring. A training session will be held </w:t>
      </w:r>
      <w:r w:rsidR="00A40408">
        <w:rPr>
          <w:rFonts w:ascii="Arial" w:hAnsi="Arial" w:cs="Arial"/>
          <w:sz w:val="24"/>
          <w:szCs w:val="24"/>
        </w:rPr>
        <w:t>bef</w:t>
      </w:r>
      <w:r w:rsidRPr="00004F26">
        <w:rPr>
          <w:rFonts w:ascii="Arial" w:hAnsi="Arial" w:cs="Arial"/>
          <w:sz w:val="24"/>
          <w:szCs w:val="24"/>
        </w:rPr>
        <w:t>or</w:t>
      </w:r>
      <w:r w:rsidR="00A40408">
        <w:rPr>
          <w:rFonts w:ascii="Arial" w:hAnsi="Arial" w:cs="Arial"/>
          <w:sz w:val="24"/>
          <w:szCs w:val="24"/>
        </w:rPr>
        <w:t>e</w:t>
      </w:r>
      <w:r w:rsidRPr="00004F26">
        <w:rPr>
          <w:rFonts w:ascii="Arial" w:hAnsi="Arial" w:cs="Arial"/>
          <w:sz w:val="24"/>
          <w:szCs w:val="24"/>
        </w:rPr>
        <w:t xml:space="preserve"> the event to ensure all volunteers understand their roles.</w:t>
      </w:r>
    </w:p>
    <w:p w14:paraId="17B6A88C" w14:textId="0DF3BEBD" w:rsidR="009A1098" w:rsidRPr="00004F26" w:rsidRDefault="009A1098" w:rsidP="0066529C">
      <w:pPr>
        <w:spacing w:line="360" w:lineRule="auto"/>
        <w:jc w:val="both"/>
        <w:rPr>
          <w:rFonts w:ascii="Arial" w:hAnsi="Arial" w:cs="Arial"/>
          <w:sz w:val="24"/>
          <w:szCs w:val="24"/>
        </w:rPr>
      </w:pPr>
    </w:p>
    <w:p w14:paraId="09E38EBC" w14:textId="77777777" w:rsidR="00F73B5F" w:rsidRDefault="00F73B5F" w:rsidP="0066529C">
      <w:pPr>
        <w:spacing w:line="360" w:lineRule="auto"/>
        <w:jc w:val="both"/>
        <w:rPr>
          <w:rFonts w:ascii="Arial" w:hAnsi="Arial" w:cs="Arial"/>
          <w:b/>
          <w:bCs/>
          <w:sz w:val="32"/>
          <w:szCs w:val="32"/>
        </w:rPr>
      </w:pPr>
    </w:p>
    <w:p w14:paraId="24061169" w14:textId="77777777" w:rsidR="0071562E" w:rsidRPr="00004F26" w:rsidRDefault="0071562E" w:rsidP="0066529C">
      <w:pPr>
        <w:spacing w:line="360" w:lineRule="auto"/>
        <w:jc w:val="both"/>
        <w:rPr>
          <w:rFonts w:ascii="Arial" w:hAnsi="Arial" w:cs="Arial"/>
          <w:b/>
          <w:bCs/>
          <w:sz w:val="32"/>
          <w:szCs w:val="32"/>
        </w:rPr>
      </w:pPr>
    </w:p>
    <w:p w14:paraId="4095337B" w14:textId="77777777" w:rsidR="00F73B5F" w:rsidRPr="00004F26" w:rsidRDefault="00F73B5F" w:rsidP="0066529C">
      <w:pPr>
        <w:spacing w:line="360" w:lineRule="auto"/>
        <w:jc w:val="both"/>
        <w:rPr>
          <w:rFonts w:ascii="Arial" w:hAnsi="Arial" w:cs="Arial"/>
          <w:b/>
          <w:bCs/>
          <w:sz w:val="32"/>
          <w:szCs w:val="32"/>
        </w:rPr>
      </w:pPr>
    </w:p>
    <w:p w14:paraId="556CAE9E" w14:textId="2C767915"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lastRenderedPageBreak/>
        <w:t>8</w:t>
      </w:r>
      <w:r w:rsidR="009A1098" w:rsidRPr="00004F26">
        <w:rPr>
          <w:rFonts w:ascii="Arial" w:hAnsi="Arial" w:cs="Arial"/>
          <w:b/>
          <w:bCs/>
          <w:sz w:val="32"/>
          <w:szCs w:val="32"/>
        </w:rPr>
        <w:t>. Event Budget</w:t>
      </w:r>
    </w:p>
    <w:p w14:paraId="24B6B759" w14:textId="77777777" w:rsidR="00734BDF" w:rsidRPr="00004F26" w:rsidRDefault="00734BDF" w:rsidP="00734BDF">
      <w:pPr>
        <w:pStyle w:val="NormalWeb"/>
        <w:rPr>
          <w:rFonts w:ascii="Arial" w:hAnsi="Arial" w:cs="Arial"/>
        </w:rPr>
      </w:pPr>
      <w:r w:rsidRPr="00B22D68">
        <w:rPr>
          <w:rFonts w:ascii="Arial" w:hAnsi="Arial" w:cs="Arial"/>
          <w:b/>
          <w:bCs/>
        </w:rPr>
        <w:t>Effective budgeting</w:t>
      </w:r>
      <w:r w:rsidRPr="00004F26">
        <w:rPr>
          <w:rFonts w:ascii="Arial" w:hAnsi="Arial" w:cs="Arial"/>
        </w:rPr>
        <w:t xml:space="preserve"> is essential to ensure the financial viability of the Winter Scavenger Hunt. The projected budget has been calculated based on previous fundraising events, expected attendance, and local business contributions. The budget considers both income and expenditure to ensure that the event raises the necessary funds to meet its £3,500 target for the playground upgrade at Hanham Woods Academy.</w:t>
      </w:r>
    </w:p>
    <w:p w14:paraId="10A4A5A1" w14:textId="77777777" w:rsidR="00734BDF" w:rsidRPr="00004F26" w:rsidRDefault="00734BDF" w:rsidP="00734BDF">
      <w:pPr>
        <w:pStyle w:val="NormalWeb"/>
        <w:rPr>
          <w:rFonts w:ascii="Arial" w:hAnsi="Arial" w:cs="Arial"/>
        </w:rPr>
      </w:pPr>
      <w:r w:rsidRPr="00004F26">
        <w:rPr>
          <w:rFonts w:ascii="Arial" w:hAnsi="Arial" w:cs="Arial"/>
        </w:rPr>
        <w:t xml:space="preserve">The primary sources of </w:t>
      </w:r>
      <w:r w:rsidRPr="00004F26">
        <w:rPr>
          <w:rStyle w:val="Strong"/>
          <w:rFonts w:ascii="Arial" w:eastAsiaTheme="majorEastAsia" w:hAnsi="Arial" w:cs="Arial"/>
          <w:color w:val="45B0E1" w:themeColor="accent1" w:themeTint="99"/>
        </w:rPr>
        <w:t>income</w:t>
      </w:r>
      <w:r w:rsidRPr="00004F26">
        <w:rPr>
          <w:rFonts w:ascii="Arial" w:hAnsi="Arial" w:cs="Arial"/>
          <w:color w:val="45B0E1" w:themeColor="accent1" w:themeTint="99"/>
        </w:rPr>
        <w:t xml:space="preserve"> </w:t>
      </w:r>
      <w:r w:rsidRPr="00004F26">
        <w:rPr>
          <w:rFonts w:ascii="Arial" w:hAnsi="Arial" w:cs="Arial"/>
        </w:rPr>
        <w:t xml:space="preserve">for the event include ticket sales, sponsorships from local businesses, and vendor contributions. </w:t>
      </w:r>
      <w:r w:rsidRPr="00004F26">
        <w:rPr>
          <w:rStyle w:val="Strong"/>
          <w:rFonts w:ascii="Arial" w:eastAsiaTheme="majorEastAsia" w:hAnsi="Arial" w:cs="Arial"/>
          <w:color w:val="FF0000"/>
        </w:rPr>
        <w:t>Expenses</w:t>
      </w:r>
      <w:r w:rsidRPr="00004F26">
        <w:rPr>
          <w:rFonts w:ascii="Arial" w:hAnsi="Arial" w:cs="Arial"/>
          <w:color w:val="FF0000"/>
        </w:rPr>
        <w:t xml:space="preserve"> </w:t>
      </w:r>
      <w:r w:rsidRPr="00004F26">
        <w:rPr>
          <w:rFonts w:ascii="Arial" w:hAnsi="Arial" w:cs="Arial"/>
        </w:rPr>
        <w:t>cover the costs of scavenger hunt materials, marketing, and basic event setup costs.</w:t>
      </w:r>
    </w:p>
    <w:p w14:paraId="1772D23B" w14:textId="77777777" w:rsidR="00734BDF" w:rsidRPr="00004F26" w:rsidRDefault="00734BDF" w:rsidP="00734BDF">
      <w:pPr>
        <w:pStyle w:val="NormalWeb"/>
        <w:rPr>
          <w:rFonts w:ascii="Arial" w:hAnsi="Arial" w:cs="Arial"/>
        </w:rPr>
      </w:pPr>
      <w:r w:rsidRPr="00004F26">
        <w:rPr>
          <w:rFonts w:ascii="Arial" w:hAnsi="Arial" w:cs="Arial"/>
        </w:rPr>
        <w:t>The following table summarises the projected event budget:</w:t>
      </w:r>
    </w:p>
    <w:p w14:paraId="2AF7D283" w14:textId="77777777" w:rsidR="00734BDF" w:rsidRPr="00004F26" w:rsidRDefault="00734BDF" w:rsidP="00734BDF">
      <w:pPr>
        <w:pStyle w:val="NormalWeb"/>
        <w:rPr>
          <w:rStyle w:val="Strong"/>
          <w:rFonts w:ascii="Arial" w:eastAsiaTheme="majorEastAsia" w:hAnsi="Arial" w:cs="Arial"/>
        </w:rPr>
      </w:pPr>
      <w:r w:rsidRPr="00004F26">
        <w:rPr>
          <w:rStyle w:val="Strong"/>
          <w:rFonts w:ascii="Arial" w:eastAsiaTheme="majorEastAsia" w:hAnsi="Arial" w:cs="Arial"/>
        </w:rPr>
        <w:t>Table: Projected Event Budget</w:t>
      </w:r>
    </w:p>
    <w:tbl>
      <w:tblPr>
        <w:tblStyle w:val="TableGrid"/>
        <w:tblW w:w="0" w:type="auto"/>
        <w:tblLook w:val="04A0" w:firstRow="1" w:lastRow="0" w:firstColumn="1" w:lastColumn="0" w:noHBand="0" w:noVBand="1"/>
      </w:tblPr>
      <w:tblGrid>
        <w:gridCol w:w="2689"/>
        <w:gridCol w:w="4677"/>
        <w:gridCol w:w="1650"/>
      </w:tblGrid>
      <w:tr w:rsidR="001C2B67" w:rsidRPr="00004F26" w14:paraId="7E7A1EBF" w14:textId="77777777" w:rsidTr="00E6009C">
        <w:tc>
          <w:tcPr>
            <w:tcW w:w="2689" w:type="dxa"/>
            <w:shd w:val="clear" w:color="auto" w:fill="A6A6A6" w:themeFill="background1" w:themeFillShade="A6"/>
          </w:tcPr>
          <w:p w14:paraId="2CF58AEE" w14:textId="56DD96BC" w:rsidR="001C2B67" w:rsidRPr="00004F26" w:rsidRDefault="005107A3" w:rsidP="00182C35">
            <w:pPr>
              <w:pStyle w:val="NormalWeb"/>
              <w:jc w:val="center"/>
              <w:rPr>
                <w:rFonts w:ascii="Arial" w:hAnsi="Arial" w:cs="Arial"/>
                <w:b/>
                <w:bCs/>
                <w:sz w:val="28"/>
                <w:szCs w:val="28"/>
              </w:rPr>
            </w:pPr>
            <w:r w:rsidRPr="00004F26">
              <w:rPr>
                <w:rFonts w:ascii="Arial" w:hAnsi="Arial" w:cs="Arial"/>
                <w:b/>
                <w:bCs/>
                <w:sz w:val="28"/>
                <w:szCs w:val="28"/>
              </w:rPr>
              <w:t>Category</w:t>
            </w:r>
          </w:p>
        </w:tc>
        <w:tc>
          <w:tcPr>
            <w:tcW w:w="4677" w:type="dxa"/>
            <w:shd w:val="clear" w:color="auto" w:fill="A6A6A6" w:themeFill="background1" w:themeFillShade="A6"/>
          </w:tcPr>
          <w:p w14:paraId="62DFA087" w14:textId="1ABCC714" w:rsidR="001C2B67" w:rsidRPr="00004F26" w:rsidRDefault="005107A3" w:rsidP="00182C35">
            <w:pPr>
              <w:pStyle w:val="NormalWeb"/>
              <w:jc w:val="center"/>
              <w:rPr>
                <w:rFonts w:ascii="Arial" w:hAnsi="Arial" w:cs="Arial"/>
                <w:b/>
                <w:bCs/>
                <w:sz w:val="28"/>
                <w:szCs w:val="28"/>
              </w:rPr>
            </w:pPr>
            <w:r w:rsidRPr="00004F26">
              <w:rPr>
                <w:rFonts w:ascii="Arial" w:hAnsi="Arial" w:cs="Arial"/>
                <w:b/>
                <w:bCs/>
                <w:sz w:val="28"/>
                <w:szCs w:val="28"/>
              </w:rPr>
              <w:t>Description</w:t>
            </w:r>
          </w:p>
        </w:tc>
        <w:tc>
          <w:tcPr>
            <w:tcW w:w="1650" w:type="dxa"/>
            <w:shd w:val="clear" w:color="auto" w:fill="A6A6A6" w:themeFill="background1" w:themeFillShade="A6"/>
          </w:tcPr>
          <w:p w14:paraId="381E539A" w14:textId="68897D4C" w:rsidR="001C2B67" w:rsidRPr="00004F26" w:rsidRDefault="005107A3" w:rsidP="00182C35">
            <w:pPr>
              <w:pStyle w:val="NormalWeb"/>
              <w:jc w:val="center"/>
              <w:rPr>
                <w:rFonts w:ascii="Arial" w:hAnsi="Arial" w:cs="Arial"/>
                <w:b/>
                <w:bCs/>
                <w:sz w:val="28"/>
                <w:szCs w:val="28"/>
              </w:rPr>
            </w:pPr>
            <w:r w:rsidRPr="00004F26">
              <w:rPr>
                <w:rFonts w:ascii="Arial" w:hAnsi="Arial" w:cs="Arial"/>
                <w:b/>
                <w:bCs/>
                <w:sz w:val="28"/>
                <w:szCs w:val="28"/>
              </w:rPr>
              <w:t>Amount(£)</w:t>
            </w:r>
          </w:p>
        </w:tc>
      </w:tr>
      <w:tr w:rsidR="001C2B67" w:rsidRPr="00004F26" w14:paraId="35D273EA" w14:textId="77777777" w:rsidTr="00E6009C">
        <w:tc>
          <w:tcPr>
            <w:tcW w:w="2689" w:type="dxa"/>
          </w:tcPr>
          <w:p w14:paraId="2DFA837E" w14:textId="619F4498" w:rsidR="001C2B67" w:rsidRPr="00004F26" w:rsidRDefault="005107A3" w:rsidP="00182C35">
            <w:pPr>
              <w:pStyle w:val="NormalWeb"/>
              <w:jc w:val="center"/>
              <w:rPr>
                <w:rFonts w:ascii="Arial" w:hAnsi="Arial" w:cs="Arial"/>
                <w:b/>
                <w:bCs/>
              </w:rPr>
            </w:pPr>
            <w:r w:rsidRPr="00004F26">
              <w:rPr>
                <w:rFonts w:ascii="Arial" w:hAnsi="Arial" w:cs="Arial"/>
                <w:b/>
                <w:bCs/>
                <w:color w:val="4C94D8" w:themeColor="text2" w:themeTint="80"/>
              </w:rPr>
              <w:t>Income</w:t>
            </w:r>
          </w:p>
        </w:tc>
        <w:tc>
          <w:tcPr>
            <w:tcW w:w="4677" w:type="dxa"/>
          </w:tcPr>
          <w:p w14:paraId="7E934738" w14:textId="77777777" w:rsidR="001C2B67" w:rsidRPr="00004F26" w:rsidRDefault="001C2B67" w:rsidP="00182C35">
            <w:pPr>
              <w:pStyle w:val="NormalWeb"/>
              <w:jc w:val="center"/>
              <w:rPr>
                <w:rFonts w:ascii="Arial" w:hAnsi="Arial" w:cs="Arial"/>
              </w:rPr>
            </w:pPr>
          </w:p>
        </w:tc>
        <w:tc>
          <w:tcPr>
            <w:tcW w:w="1650" w:type="dxa"/>
          </w:tcPr>
          <w:p w14:paraId="7320365D" w14:textId="77777777" w:rsidR="001C2B67" w:rsidRPr="00004F26" w:rsidRDefault="001C2B67" w:rsidP="00182C35">
            <w:pPr>
              <w:pStyle w:val="NormalWeb"/>
              <w:jc w:val="center"/>
              <w:rPr>
                <w:rFonts w:ascii="Arial" w:hAnsi="Arial" w:cs="Arial"/>
              </w:rPr>
            </w:pPr>
          </w:p>
        </w:tc>
      </w:tr>
      <w:tr w:rsidR="001C2B67" w:rsidRPr="00004F26" w14:paraId="3F22910B" w14:textId="77777777" w:rsidTr="00E6009C">
        <w:tc>
          <w:tcPr>
            <w:tcW w:w="2689" w:type="dxa"/>
          </w:tcPr>
          <w:p w14:paraId="65B5A1A9" w14:textId="6D6F4DC8" w:rsidR="001C2B67" w:rsidRPr="00004F26" w:rsidRDefault="00992566" w:rsidP="00182C35">
            <w:pPr>
              <w:pStyle w:val="NormalWeb"/>
              <w:jc w:val="center"/>
              <w:rPr>
                <w:rFonts w:ascii="Arial" w:hAnsi="Arial" w:cs="Arial"/>
              </w:rPr>
            </w:pPr>
            <w:r w:rsidRPr="00004F26">
              <w:rPr>
                <w:rFonts w:ascii="Arial" w:hAnsi="Arial" w:cs="Arial"/>
              </w:rPr>
              <w:t>Ticket sales</w:t>
            </w:r>
          </w:p>
        </w:tc>
        <w:tc>
          <w:tcPr>
            <w:tcW w:w="4677" w:type="dxa"/>
          </w:tcPr>
          <w:p w14:paraId="0407BF71" w14:textId="17D69F18" w:rsidR="001C2B67" w:rsidRPr="00004F26" w:rsidRDefault="00457C9E" w:rsidP="00182C35">
            <w:pPr>
              <w:pStyle w:val="NormalWeb"/>
              <w:jc w:val="center"/>
              <w:rPr>
                <w:rFonts w:ascii="Arial" w:hAnsi="Arial" w:cs="Arial"/>
              </w:rPr>
            </w:pPr>
            <w:r w:rsidRPr="00004F26">
              <w:rPr>
                <w:rFonts w:ascii="Arial" w:hAnsi="Arial" w:cs="Arial"/>
              </w:rPr>
              <w:t xml:space="preserve">£5 per person, £15 per family </w:t>
            </w:r>
            <w:r w:rsidR="004E37C2" w:rsidRPr="00004F26">
              <w:rPr>
                <w:rFonts w:ascii="Arial" w:hAnsi="Arial" w:cs="Arial"/>
              </w:rPr>
              <w:t>(200 attendees)</w:t>
            </w:r>
          </w:p>
        </w:tc>
        <w:tc>
          <w:tcPr>
            <w:tcW w:w="1650" w:type="dxa"/>
          </w:tcPr>
          <w:p w14:paraId="38480CDF" w14:textId="282FDBFB" w:rsidR="001C2B67" w:rsidRPr="00004F26" w:rsidRDefault="00055FC9" w:rsidP="00182C35">
            <w:pPr>
              <w:pStyle w:val="NormalWeb"/>
              <w:jc w:val="center"/>
              <w:rPr>
                <w:rFonts w:ascii="Arial" w:hAnsi="Arial" w:cs="Arial"/>
              </w:rPr>
            </w:pPr>
            <w:r w:rsidRPr="00004F26">
              <w:rPr>
                <w:rFonts w:ascii="Arial" w:hAnsi="Arial" w:cs="Arial"/>
              </w:rPr>
              <w:t>£1500</w:t>
            </w:r>
          </w:p>
        </w:tc>
      </w:tr>
      <w:tr w:rsidR="001C2B67" w:rsidRPr="00004F26" w14:paraId="1BFFD3D2" w14:textId="77777777" w:rsidTr="00E6009C">
        <w:tc>
          <w:tcPr>
            <w:tcW w:w="2689" w:type="dxa"/>
          </w:tcPr>
          <w:p w14:paraId="2C231828" w14:textId="0E2FD15F" w:rsidR="001C2B67" w:rsidRPr="00004F26" w:rsidRDefault="00992566" w:rsidP="00182C35">
            <w:pPr>
              <w:pStyle w:val="NormalWeb"/>
              <w:jc w:val="center"/>
              <w:rPr>
                <w:rFonts w:ascii="Arial" w:hAnsi="Arial" w:cs="Arial"/>
              </w:rPr>
            </w:pPr>
            <w:r w:rsidRPr="00004F26">
              <w:rPr>
                <w:rFonts w:ascii="Arial" w:hAnsi="Arial" w:cs="Arial"/>
              </w:rPr>
              <w:t>Sponsorships</w:t>
            </w:r>
          </w:p>
        </w:tc>
        <w:tc>
          <w:tcPr>
            <w:tcW w:w="4677" w:type="dxa"/>
          </w:tcPr>
          <w:p w14:paraId="5962831B" w14:textId="2937D41B" w:rsidR="001C2B67" w:rsidRPr="00004F26" w:rsidRDefault="004E37C2" w:rsidP="00182C35">
            <w:pPr>
              <w:pStyle w:val="NormalWeb"/>
              <w:jc w:val="center"/>
              <w:rPr>
                <w:rFonts w:ascii="Arial" w:hAnsi="Arial" w:cs="Arial"/>
              </w:rPr>
            </w:pPr>
            <w:r w:rsidRPr="00004F26">
              <w:rPr>
                <w:rFonts w:ascii="Arial" w:hAnsi="Arial" w:cs="Arial"/>
              </w:rPr>
              <w:t>Contribution from local businesses</w:t>
            </w:r>
          </w:p>
        </w:tc>
        <w:tc>
          <w:tcPr>
            <w:tcW w:w="1650" w:type="dxa"/>
          </w:tcPr>
          <w:p w14:paraId="334C9513" w14:textId="2C2481B6" w:rsidR="001C2B67" w:rsidRPr="00004F26" w:rsidRDefault="00055FC9" w:rsidP="00182C35">
            <w:pPr>
              <w:pStyle w:val="NormalWeb"/>
              <w:jc w:val="center"/>
              <w:rPr>
                <w:rFonts w:ascii="Arial" w:hAnsi="Arial" w:cs="Arial"/>
              </w:rPr>
            </w:pPr>
            <w:r w:rsidRPr="00004F26">
              <w:rPr>
                <w:rFonts w:ascii="Arial" w:hAnsi="Arial" w:cs="Arial"/>
              </w:rPr>
              <w:t>£2000</w:t>
            </w:r>
          </w:p>
        </w:tc>
      </w:tr>
      <w:tr w:rsidR="001C2B67" w:rsidRPr="00004F26" w14:paraId="17C27630" w14:textId="77777777" w:rsidTr="00E6009C">
        <w:tc>
          <w:tcPr>
            <w:tcW w:w="2689" w:type="dxa"/>
          </w:tcPr>
          <w:p w14:paraId="406DD191" w14:textId="5721AC1A" w:rsidR="001C2B67" w:rsidRPr="00004F26" w:rsidRDefault="00992566" w:rsidP="00182C35">
            <w:pPr>
              <w:pStyle w:val="NormalWeb"/>
              <w:jc w:val="center"/>
              <w:rPr>
                <w:rFonts w:ascii="Arial" w:hAnsi="Arial" w:cs="Arial"/>
              </w:rPr>
            </w:pPr>
            <w:r w:rsidRPr="00004F26">
              <w:rPr>
                <w:rFonts w:ascii="Arial" w:hAnsi="Arial" w:cs="Arial"/>
              </w:rPr>
              <w:t>Vendor Contribution</w:t>
            </w:r>
          </w:p>
        </w:tc>
        <w:tc>
          <w:tcPr>
            <w:tcW w:w="4677" w:type="dxa"/>
          </w:tcPr>
          <w:p w14:paraId="500D7CF2" w14:textId="39F3BB2A" w:rsidR="001C2B67" w:rsidRPr="00004F26" w:rsidRDefault="004E37C2" w:rsidP="00182C35">
            <w:pPr>
              <w:pStyle w:val="NormalWeb"/>
              <w:jc w:val="center"/>
              <w:rPr>
                <w:rFonts w:ascii="Arial" w:hAnsi="Arial" w:cs="Arial"/>
              </w:rPr>
            </w:pPr>
            <w:r w:rsidRPr="00004F26">
              <w:rPr>
                <w:rFonts w:ascii="Arial" w:hAnsi="Arial" w:cs="Arial"/>
              </w:rPr>
              <w:t>Fees from food and activity vendors</w:t>
            </w:r>
          </w:p>
        </w:tc>
        <w:tc>
          <w:tcPr>
            <w:tcW w:w="1650" w:type="dxa"/>
          </w:tcPr>
          <w:p w14:paraId="307F1E84" w14:textId="6AF4A55C" w:rsidR="001C2B67" w:rsidRPr="00004F26" w:rsidRDefault="00055FC9" w:rsidP="00182C35">
            <w:pPr>
              <w:pStyle w:val="NormalWeb"/>
              <w:jc w:val="center"/>
              <w:rPr>
                <w:rFonts w:ascii="Arial" w:hAnsi="Arial" w:cs="Arial"/>
              </w:rPr>
            </w:pPr>
            <w:r w:rsidRPr="00004F26">
              <w:rPr>
                <w:rFonts w:ascii="Arial" w:hAnsi="Arial" w:cs="Arial"/>
              </w:rPr>
              <w:t>£550</w:t>
            </w:r>
          </w:p>
        </w:tc>
      </w:tr>
      <w:tr w:rsidR="001C2B67" w:rsidRPr="00004F26" w14:paraId="1C0224B8" w14:textId="77777777" w:rsidTr="00E6009C">
        <w:tc>
          <w:tcPr>
            <w:tcW w:w="2689" w:type="dxa"/>
          </w:tcPr>
          <w:p w14:paraId="1A3CC6D0" w14:textId="012E045F" w:rsidR="001C2B67" w:rsidRPr="00004F26" w:rsidRDefault="00992566" w:rsidP="00182C35">
            <w:pPr>
              <w:pStyle w:val="NormalWeb"/>
              <w:jc w:val="center"/>
              <w:rPr>
                <w:rFonts w:ascii="Arial" w:hAnsi="Arial" w:cs="Arial"/>
                <w:b/>
                <w:bCs/>
              </w:rPr>
            </w:pPr>
            <w:r w:rsidRPr="00004F26">
              <w:rPr>
                <w:rFonts w:ascii="Arial" w:hAnsi="Arial" w:cs="Arial"/>
                <w:b/>
                <w:bCs/>
                <w:color w:val="4C94D8" w:themeColor="text2" w:themeTint="80"/>
              </w:rPr>
              <w:t>Total Income</w:t>
            </w:r>
          </w:p>
        </w:tc>
        <w:tc>
          <w:tcPr>
            <w:tcW w:w="4677" w:type="dxa"/>
          </w:tcPr>
          <w:p w14:paraId="28A3D5F5" w14:textId="77777777" w:rsidR="001C2B67" w:rsidRPr="00004F26" w:rsidRDefault="001C2B67" w:rsidP="00182C35">
            <w:pPr>
              <w:pStyle w:val="NormalWeb"/>
              <w:jc w:val="center"/>
              <w:rPr>
                <w:rFonts w:ascii="Arial" w:hAnsi="Arial" w:cs="Arial"/>
              </w:rPr>
            </w:pPr>
          </w:p>
        </w:tc>
        <w:tc>
          <w:tcPr>
            <w:tcW w:w="1650" w:type="dxa"/>
          </w:tcPr>
          <w:p w14:paraId="3053DAEB" w14:textId="2380D3E5" w:rsidR="001C2B67" w:rsidRPr="00004F26" w:rsidRDefault="009A16CB" w:rsidP="00182C35">
            <w:pPr>
              <w:pStyle w:val="NormalWeb"/>
              <w:jc w:val="center"/>
              <w:rPr>
                <w:rFonts w:ascii="Arial" w:hAnsi="Arial" w:cs="Arial"/>
                <w:b/>
                <w:bCs/>
              </w:rPr>
            </w:pPr>
            <w:r w:rsidRPr="00004F26">
              <w:rPr>
                <w:rFonts w:ascii="Arial" w:hAnsi="Arial" w:cs="Arial"/>
                <w:b/>
                <w:bCs/>
                <w:color w:val="4C94D8" w:themeColor="text2" w:themeTint="80"/>
              </w:rPr>
              <w:t>£4.050</w:t>
            </w:r>
          </w:p>
        </w:tc>
      </w:tr>
      <w:tr w:rsidR="001C2B67" w:rsidRPr="00004F26" w14:paraId="6F41809A" w14:textId="77777777" w:rsidTr="00E6009C">
        <w:tc>
          <w:tcPr>
            <w:tcW w:w="2689" w:type="dxa"/>
          </w:tcPr>
          <w:p w14:paraId="194754ED" w14:textId="004F0A1D" w:rsidR="001C2B67" w:rsidRPr="00004F26" w:rsidRDefault="00992566" w:rsidP="00182C35">
            <w:pPr>
              <w:pStyle w:val="NormalWeb"/>
              <w:jc w:val="center"/>
              <w:rPr>
                <w:rFonts w:ascii="Arial" w:hAnsi="Arial" w:cs="Arial"/>
                <w:b/>
                <w:bCs/>
              </w:rPr>
            </w:pPr>
            <w:r w:rsidRPr="00004F26">
              <w:rPr>
                <w:rFonts w:ascii="Arial" w:hAnsi="Arial" w:cs="Arial"/>
                <w:b/>
                <w:bCs/>
                <w:color w:val="FF0000"/>
              </w:rPr>
              <w:t>Ex</w:t>
            </w:r>
            <w:r w:rsidR="00271576" w:rsidRPr="00004F26">
              <w:rPr>
                <w:rFonts w:ascii="Arial" w:hAnsi="Arial" w:cs="Arial"/>
                <w:b/>
                <w:bCs/>
                <w:color w:val="FF0000"/>
              </w:rPr>
              <w:t>penses</w:t>
            </w:r>
          </w:p>
        </w:tc>
        <w:tc>
          <w:tcPr>
            <w:tcW w:w="4677" w:type="dxa"/>
          </w:tcPr>
          <w:p w14:paraId="6091D6C5" w14:textId="77777777" w:rsidR="001C2B67" w:rsidRPr="00004F26" w:rsidRDefault="001C2B67" w:rsidP="00182C35">
            <w:pPr>
              <w:pStyle w:val="NormalWeb"/>
              <w:jc w:val="center"/>
              <w:rPr>
                <w:rFonts w:ascii="Arial" w:hAnsi="Arial" w:cs="Arial"/>
              </w:rPr>
            </w:pPr>
          </w:p>
        </w:tc>
        <w:tc>
          <w:tcPr>
            <w:tcW w:w="1650" w:type="dxa"/>
          </w:tcPr>
          <w:p w14:paraId="55E93921" w14:textId="77777777" w:rsidR="001C2B67" w:rsidRPr="00004F26" w:rsidRDefault="001C2B67" w:rsidP="00182C35">
            <w:pPr>
              <w:pStyle w:val="NormalWeb"/>
              <w:jc w:val="center"/>
              <w:rPr>
                <w:rFonts w:ascii="Arial" w:hAnsi="Arial" w:cs="Arial"/>
              </w:rPr>
            </w:pPr>
          </w:p>
        </w:tc>
      </w:tr>
      <w:tr w:rsidR="001C2B67" w:rsidRPr="00004F26" w14:paraId="0E87AB90" w14:textId="77777777" w:rsidTr="00E6009C">
        <w:tc>
          <w:tcPr>
            <w:tcW w:w="2689" w:type="dxa"/>
          </w:tcPr>
          <w:p w14:paraId="3EEF7713" w14:textId="291EA3EF" w:rsidR="001C2B67" w:rsidRPr="00004F26" w:rsidRDefault="00271576" w:rsidP="00182C35">
            <w:pPr>
              <w:pStyle w:val="NormalWeb"/>
              <w:jc w:val="center"/>
              <w:rPr>
                <w:rFonts w:ascii="Arial" w:hAnsi="Arial" w:cs="Arial"/>
              </w:rPr>
            </w:pPr>
            <w:r w:rsidRPr="00004F26">
              <w:rPr>
                <w:rFonts w:ascii="Arial" w:hAnsi="Arial" w:cs="Arial"/>
              </w:rPr>
              <w:t>Scavenger Hunt Materials</w:t>
            </w:r>
          </w:p>
        </w:tc>
        <w:tc>
          <w:tcPr>
            <w:tcW w:w="4677" w:type="dxa"/>
          </w:tcPr>
          <w:p w14:paraId="03B7F9BC" w14:textId="238A2792" w:rsidR="001C2B67" w:rsidRPr="00004F26" w:rsidRDefault="00B225DE" w:rsidP="00182C35">
            <w:pPr>
              <w:pStyle w:val="NormalWeb"/>
              <w:jc w:val="center"/>
              <w:rPr>
                <w:rFonts w:ascii="Arial" w:hAnsi="Arial" w:cs="Arial"/>
              </w:rPr>
            </w:pPr>
            <w:r w:rsidRPr="00004F26">
              <w:rPr>
                <w:rFonts w:ascii="Arial" w:hAnsi="Arial" w:cs="Arial"/>
              </w:rPr>
              <w:t>Biodegradable materials</w:t>
            </w:r>
          </w:p>
        </w:tc>
        <w:tc>
          <w:tcPr>
            <w:tcW w:w="1650" w:type="dxa"/>
          </w:tcPr>
          <w:p w14:paraId="43F44F01" w14:textId="72CFF208" w:rsidR="001C2B67" w:rsidRPr="00004F26" w:rsidRDefault="009A16CB" w:rsidP="00182C35">
            <w:pPr>
              <w:pStyle w:val="NormalWeb"/>
              <w:jc w:val="center"/>
              <w:rPr>
                <w:rFonts w:ascii="Arial" w:hAnsi="Arial" w:cs="Arial"/>
              </w:rPr>
            </w:pPr>
            <w:r w:rsidRPr="00004F26">
              <w:rPr>
                <w:rFonts w:ascii="Arial" w:hAnsi="Arial" w:cs="Arial"/>
              </w:rPr>
              <w:t>£200</w:t>
            </w:r>
          </w:p>
        </w:tc>
      </w:tr>
      <w:tr w:rsidR="001C2B67" w:rsidRPr="00004F26" w14:paraId="5B67522A" w14:textId="77777777" w:rsidTr="00E6009C">
        <w:tc>
          <w:tcPr>
            <w:tcW w:w="2689" w:type="dxa"/>
          </w:tcPr>
          <w:p w14:paraId="16726320" w14:textId="56BFEC19" w:rsidR="001C2B67" w:rsidRPr="00004F26" w:rsidRDefault="00271576" w:rsidP="00182C35">
            <w:pPr>
              <w:pStyle w:val="NormalWeb"/>
              <w:jc w:val="center"/>
              <w:rPr>
                <w:rFonts w:ascii="Arial" w:hAnsi="Arial" w:cs="Arial"/>
              </w:rPr>
            </w:pPr>
            <w:r w:rsidRPr="00004F26">
              <w:rPr>
                <w:rFonts w:ascii="Arial" w:hAnsi="Arial" w:cs="Arial"/>
              </w:rPr>
              <w:t>Catering Setup</w:t>
            </w:r>
          </w:p>
        </w:tc>
        <w:tc>
          <w:tcPr>
            <w:tcW w:w="4677" w:type="dxa"/>
          </w:tcPr>
          <w:p w14:paraId="3D517714" w14:textId="43577697" w:rsidR="001C2B67" w:rsidRPr="00004F26" w:rsidRDefault="00B225DE" w:rsidP="00182C35">
            <w:pPr>
              <w:pStyle w:val="NormalWeb"/>
              <w:jc w:val="center"/>
              <w:rPr>
                <w:rFonts w:ascii="Arial" w:hAnsi="Arial" w:cs="Arial"/>
              </w:rPr>
            </w:pPr>
            <w:r w:rsidRPr="00004F26">
              <w:rPr>
                <w:rFonts w:ascii="Arial" w:hAnsi="Arial" w:cs="Arial"/>
              </w:rPr>
              <w:t>Food and beverage stall setup</w:t>
            </w:r>
          </w:p>
        </w:tc>
        <w:tc>
          <w:tcPr>
            <w:tcW w:w="1650" w:type="dxa"/>
          </w:tcPr>
          <w:p w14:paraId="79520A70" w14:textId="4FF5ADA3" w:rsidR="001C2B67" w:rsidRPr="00004F26" w:rsidRDefault="009A16CB" w:rsidP="00182C35">
            <w:pPr>
              <w:pStyle w:val="NormalWeb"/>
              <w:jc w:val="center"/>
              <w:rPr>
                <w:rFonts w:ascii="Arial" w:hAnsi="Arial" w:cs="Arial"/>
              </w:rPr>
            </w:pPr>
            <w:r w:rsidRPr="00004F26">
              <w:rPr>
                <w:rFonts w:ascii="Arial" w:hAnsi="Arial" w:cs="Arial"/>
              </w:rPr>
              <w:t>£100</w:t>
            </w:r>
          </w:p>
        </w:tc>
      </w:tr>
      <w:tr w:rsidR="001C2B67" w:rsidRPr="00004F26" w14:paraId="5A5D85EA" w14:textId="77777777" w:rsidTr="00E6009C">
        <w:tc>
          <w:tcPr>
            <w:tcW w:w="2689" w:type="dxa"/>
          </w:tcPr>
          <w:p w14:paraId="023AFF47" w14:textId="2743B86C" w:rsidR="001C2B67" w:rsidRPr="00004F26" w:rsidRDefault="00271576" w:rsidP="00182C35">
            <w:pPr>
              <w:pStyle w:val="NormalWeb"/>
              <w:jc w:val="center"/>
              <w:rPr>
                <w:rFonts w:ascii="Arial" w:hAnsi="Arial" w:cs="Arial"/>
              </w:rPr>
            </w:pPr>
            <w:r w:rsidRPr="00004F26">
              <w:rPr>
                <w:rFonts w:ascii="Arial" w:hAnsi="Arial" w:cs="Arial"/>
              </w:rPr>
              <w:t>Marketing</w:t>
            </w:r>
          </w:p>
        </w:tc>
        <w:tc>
          <w:tcPr>
            <w:tcW w:w="4677" w:type="dxa"/>
          </w:tcPr>
          <w:p w14:paraId="2C5FFDCB" w14:textId="6009A5D4" w:rsidR="001C2B67" w:rsidRPr="00004F26" w:rsidRDefault="00B225DE" w:rsidP="00182C35">
            <w:pPr>
              <w:pStyle w:val="NormalWeb"/>
              <w:jc w:val="center"/>
              <w:rPr>
                <w:rFonts w:ascii="Arial" w:hAnsi="Arial" w:cs="Arial"/>
              </w:rPr>
            </w:pPr>
            <w:r w:rsidRPr="00004F26">
              <w:rPr>
                <w:rFonts w:ascii="Arial" w:hAnsi="Arial" w:cs="Arial"/>
              </w:rPr>
              <w:t xml:space="preserve">Social media </w:t>
            </w:r>
            <w:r w:rsidR="00055FC9" w:rsidRPr="00004F26">
              <w:rPr>
                <w:rFonts w:ascii="Arial" w:hAnsi="Arial" w:cs="Arial"/>
              </w:rPr>
              <w:t>ads, flyers, etc.</w:t>
            </w:r>
          </w:p>
        </w:tc>
        <w:tc>
          <w:tcPr>
            <w:tcW w:w="1650" w:type="dxa"/>
          </w:tcPr>
          <w:p w14:paraId="799814A9" w14:textId="230DBEE6" w:rsidR="001C2B67" w:rsidRPr="00004F26" w:rsidRDefault="009A16CB" w:rsidP="00182C35">
            <w:pPr>
              <w:pStyle w:val="NormalWeb"/>
              <w:jc w:val="center"/>
              <w:rPr>
                <w:rFonts w:ascii="Arial" w:hAnsi="Arial" w:cs="Arial"/>
              </w:rPr>
            </w:pPr>
            <w:r w:rsidRPr="00004F26">
              <w:rPr>
                <w:rFonts w:ascii="Arial" w:hAnsi="Arial" w:cs="Arial"/>
              </w:rPr>
              <w:t>£150</w:t>
            </w:r>
          </w:p>
        </w:tc>
      </w:tr>
      <w:tr w:rsidR="001C2B67" w:rsidRPr="00004F26" w14:paraId="3B872A69" w14:textId="77777777" w:rsidTr="00E6009C">
        <w:tc>
          <w:tcPr>
            <w:tcW w:w="2689" w:type="dxa"/>
          </w:tcPr>
          <w:p w14:paraId="0D6166BB" w14:textId="292FCBC0" w:rsidR="001C2B67" w:rsidRPr="00004F26" w:rsidRDefault="00271576" w:rsidP="00182C35">
            <w:pPr>
              <w:pStyle w:val="NormalWeb"/>
              <w:jc w:val="center"/>
              <w:rPr>
                <w:rFonts w:ascii="Arial" w:hAnsi="Arial" w:cs="Arial"/>
              </w:rPr>
            </w:pPr>
            <w:r w:rsidRPr="00004F26">
              <w:rPr>
                <w:rFonts w:ascii="Arial" w:hAnsi="Arial" w:cs="Arial"/>
              </w:rPr>
              <w:t>Miscellaneous</w:t>
            </w:r>
          </w:p>
        </w:tc>
        <w:tc>
          <w:tcPr>
            <w:tcW w:w="4677" w:type="dxa"/>
          </w:tcPr>
          <w:p w14:paraId="6CAED319" w14:textId="69EB70F7" w:rsidR="001C2B67" w:rsidRPr="00004F26" w:rsidRDefault="00055FC9" w:rsidP="00182C35">
            <w:pPr>
              <w:pStyle w:val="NormalWeb"/>
              <w:jc w:val="center"/>
              <w:rPr>
                <w:rFonts w:ascii="Arial" w:hAnsi="Arial" w:cs="Arial"/>
              </w:rPr>
            </w:pPr>
            <w:r w:rsidRPr="00004F26">
              <w:rPr>
                <w:rFonts w:ascii="Arial" w:hAnsi="Arial" w:cs="Arial"/>
              </w:rPr>
              <w:t>Miscellaneous costs</w:t>
            </w:r>
          </w:p>
        </w:tc>
        <w:tc>
          <w:tcPr>
            <w:tcW w:w="1650" w:type="dxa"/>
          </w:tcPr>
          <w:p w14:paraId="09E544A5" w14:textId="1BBABA08" w:rsidR="001C2B67" w:rsidRPr="00004F26" w:rsidRDefault="009A16CB" w:rsidP="00182C35">
            <w:pPr>
              <w:pStyle w:val="NormalWeb"/>
              <w:jc w:val="center"/>
              <w:rPr>
                <w:rFonts w:ascii="Arial" w:hAnsi="Arial" w:cs="Arial"/>
              </w:rPr>
            </w:pPr>
            <w:r w:rsidRPr="00004F26">
              <w:rPr>
                <w:rFonts w:ascii="Arial" w:hAnsi="Arial" w:cs="Arial"/>
              </w:rPr>
              <w:t>£100</w:t>
            </w:r>
          </w:p>
        </w:tc>
      </w:tr>
      <w:tr w:rsidR="001C2B67" w:rsidRPr="00004F26" w14:paraId="772EFEF4" w14:textId="77777777" w:rsidTr="00E6009C">
        <w:tc>
          <w:tcPr>
            <w:tcW w:w="2689" w:type="dxa"/>
          </w:tcPr>
          <w:p w14:paraId="1E5D9856" w14:textId="2FF80A23" w:rsidR="001C2B67" w:rsidRPr="00004F26" w:rsidRDefault="00271576" w:rsidP="00182C35">
            <w:pPr>
              <w:pStyle w:val="NormalWeb"/>
              <w:jc w:val="center"/>
              <w:rPr>
                <w:rFonts w:ascii="Arial" w:hAnsi="Arial" w:cs="Arial"/>
                <w:b/>
                <w:bCs/>
              </w:rPr>
            </w:pPr>
            <w:r w:rsidRPr="00004F26">
              <w:rPr>
                <w:rFonts w:ascii="Arial" w:hAnsi="Arial" w:cs="Arial"/>
                <w:b/>
                <w:bCs/>
                <w:color w:val="FF0000"/>
              </w:rPr>
              <w:t>Total Expenses</w:t>
            </w:r>
          </w:p>
        </w:tc>
        <w:tc>
          <w:tcPr>
            <w:tcW w:w="4677" w:type="dxa"/>
          </w:tcPr>
          <w:p w14:paraId="07A9D5D7" w14:textId="77777777" w:rsidR="001C2B67" w:rsidRPr="00004F26" w:rsidRDefault="001C2B67" w:rsidP="00182C35">
            <w:pPr>
              <w:pStyle w:val="NormalWeb"/>
              <w:jc w:val="center"/>
              <w:rPr>
                <w:rFonts w:ascii="Arial" w:hAnsi="Arial" w:cs="Arial"/>
              </w:rPr>
            </w:pPr>
          </w:p>
        </w:tc>
        <w:tc>
          <w:tcPr>
            <w:tcW w:w="1650" w:type="dxa"/>
          </w:tcPr>
          <w:p w14:paraId="197D4E3B" w14:textId="4557F500" w:rsidR="001C2B67" w:rsidRPr="00004F26" w:rsidRDefault="00182C35" w:rsidP="00182C35">
            <w:pPr>
              <w:pStyle w:val="NormalWeb"/>
              <w:jc w:val="center"/>
              <w:rPr>
                <w:rFonts w:ascii="Arial" w:hAnsi="Arial" w:cs="Arial"/>
                <w:b/>
                <w:bCs/>
              </w:rPr>
            </w:pPr>
            <w:r w:rsidRPr="00004F26">
              <w:rPr>
                <w:rFonts w:ascii="Arial" w:hAnsi="Arial" w:cs="Arial"/>
                <w:b/>
                <w:bCs/>
                <w:color w:val="FF0000"/>
              </w:rPr>
              <w:t>£550</w:t>
            </w:r>
          </w:p>
        </w:tc>
      </w:tr>
      <w:tr w:rsidR="001C2B67" w:rsidRPr="00004F26" w14:paraId="39A4A897" w14:textId="77777777" w:rsidTr="00E6009C">
        <w:tc>
          <w:tcPr>
            <w:tcW w:w="2689" w:type="dxa"/>
          </w:tcPr>
          <w:p w14:paraId="03EF70C8" w14:textId="3A1B911F" w:rsidR="001C2B67" w:rsidRPr="00004F26" w:rsidRDefault="00271576" w:rsidP="00182C35">
            <w:pPr>
              <w:pStyle w:val="NormalWeb"/>
              <w:jc w:val="center"/>
              <w:rPr>
                <w:rFonts w:ascii="Arial" w:hAnsi="Arial" w:cs="Arial"/>
                <w:b/>
                <w:bCs/>
              </w:rPr>
            </w:pPr>
            <w:r w:rsidRPr="00004F26">
              <w:rPr>
                <w:rFonts w:ascii="Arial" w:hAnsi="Arial" w:cs="Arial"/>
                <w:b/>
                <w:bCs/>
              </w:rPr>
              <w:t>Net Income</w:t>
            </w:r>
          </w:p>
        </w:tc>
        <w:tc>
          <w:tcPr>
            <w:tcW w:w="4677" w:type="dxa"/>
          </w:tcPr>
          <w:p w14:paraId="13C66666" w14:textId="77777777" w:rsidR="001C2B67" w:rsidRPr="00004F26" w:rsidRDefault="001C2B67" w:rsidP="00182C35">
            <w:pPr>
              <w:pStyle w:val="NormalWeb"/>
              <w:jc w:val="center"/>
              <w:rPr>
                <w:rFonts w:ascii="Arial" w:hAnsi="Arial" w:cs="Arial"/>
              </w:rPr>
            </w:pPr>
          </w:p>
        </w:tc>
        <w:tc>
          <w:tcPr>
            <w:tcW w:w="1650" w:type="dxa"/>
          </w:tcPr>
          <w:p w14:paraId="3D53244E" w14:textId="208FDF30" w:rsidR="001C2B67" w:rsidRPr="00004F26" w:rsidRDefault="00182C35" w:rsidP="00182C35">
            <w:pPr>
              <w:pStyle w:val="NormalWeb"/>
              <w:jc w:val="center"/>
              <w:rPr>
                <w:rFonts w:ascii="Arial" w:hAnsi="Arial" w:cs="Arial"/>
                <w:b/>
                <w:bCs/>
              </w:rPr>
            </w:pPr>
            <w:r w:rsidRPr="00004F26">
              <w:rPr>
                <w:rFonts w:ascii="Arial" w:hAnsi="Arial" w:cs="Arial"/>
                <w:b/>
                <w:bCs/>
              </w:rPr>
              <w:t>£3.500</w:t>
            </w:r>
          </w:p>
        </w:tc>
      </w:tr>
    </w:tbl>
    <w:p w14:paraId="350A51D5" w14:textId="11DE7C49" w:rsidR="004E2E0C" w:rsidRPr="00E6104B" w:rsidRDefault="00E6104B" w:rsidP="00E6104B">
      <w:pPr>
        <w:pStyle w:val="NormalWeb"/>
        <w:jc w:val="center"/>
        <w:rPr>
          <w:rFonts w:ascii="Arial" w:hAnsi="Arial" w:cs="Arial"/>
          <w:i/>
          <w:iCs/>
        </w:rPr>
      </w:pPr>
      <w:r w:rsidRPr="00E6104B">
        <w:rPr>
          <w:rFonts w:ascii="Arial" w:hAnsi="Arial" w:cs="Arial"/>
          <w:i/>
          <w:iCs/>
        </w:rPr>
        <w:t>(</w:t>
      </w:r>
      <w:r w:rsidR="00BF7803" w:rsidRPr="00E6104B">
        <w:rPr>
          <w:rFonts w:ascii="Arial" w:hAnsi="Arial" w:cs="Arial"/>
          <w:i/>
          <w:iCs/>
        </w:rPr>
        <w:t>Projected Event Budget,</w:t>
      </w:r>
      <w:r w:rsidRPr="00E6104B">
        <w:rPr>
          <w:rFonts w:ascii="Arial" w:hAnsi="Arial" w:cs="Arial"/>
          <w:i/>
          <w:iCs/>
        </w:rPr>
        <w:t> </w:t>
      </w:r>
      <w:r w:rsidR="00BF7803" w:rsidRPr="00E6104B">
        <w:rPr>
          <w:rFonts w:ascii="Arial" w:hAnsi="Arial" w:cs="Arial"/>
          <w:i/>
          <w:iCs/>
        </w:rPr>
        <w:t>Table 4</w:t>
      </w:r>
      <w:r w:rsidRPr="00E6104B">
        <w:rPr>
          <w:rFonts w:ascii="Arial" w:hAnsi="Arial" w:cs="Arial"/>
          <w:i/>
          <w:iCs/>
        </w:rPr>
        <w:t>-Codruta Bogatean)</w:t>
      </w:r>
    </w:p>
    <w:p w14:paraId="665283B2" w14:textId="40B48BDC" w:rsidR="00734BDF" w:rsidRPr="00004F26" w:rsidRDefault="004E2E0C" w:rsidP="0066529C">
      <w:pPr>
        <w:spacing w:line="360" w:lineRule="auto"/>
        <w:jc w:val="both"/>
        <w:rPr>
          <w:rFonts w:ascii="Arial" w:hAnsi="Arial" w:cs="Arial"/>
          <w:b/>
          <w:bCs/>
          <w:sz w:val="36"/>
          <w:szCs w:val="36"/>
        </w:rPr>
      </w:pPr>
      <w:r w:rsidRPr="00004F26">
        <w:rPr>
          <w:rFonts w:ascii="Arial" w:hAnsi="Arial" w:cs="Arial"/>
          <w:sz w:val="24"/>
          <w:szCs w:val="24"/>
        </w:rPr>
        <w:t xml:space="preserve">The event is projected to generate a net income of £3,500, which will directly fund the playground upgrade. A contingency fund is in place to cover any unforeseen expenses that may arise during the event. This budget follows the </w:t>
      </w:r>
      <w:r w:rsidRPr="00004F26">
        <w:rPr>
          <w:rStyle w:val="Strong"/>
          <w:rFonts w:ascii="Arial" w:hAnsi="Arial" w:cs="Arial"/>
          <w:sz w:val="24"/>
          <w:szCs w:val="24"/>
        </w:rPr>
        <w:t>Triple Bottom Line (TBL)</w:t>
      </w:r>
      <w:r w:rsidRPr="00004F26">
        <w:rPr>
          <w:rFonts w:ascii="Arial" w:hAnsi="Arial" w:cs="Arial"/>
          <w:sz w:val="24"/>
          <w:szCs w:val="24"/>
        </w:rPr>
        <w:t xml:space="preserve"> approach, balancing financial responsibility with social impact and environmental sustainability (Elkington, 1999).</w:t>
      </w:r>
    </w:p>
    <w:p w14:paraId="26415529" w14:textId="77777777" w:rsidR="0073122C" w:rsidRPr="00004F26" w:rsidRDefault="0073122C" w:rsidP="0066529C">
      <w:pPr>
        <w:spacing w:line="360" w:lineRule="auto"/>
        <w:jc w:val="both"/>
        <w:rPr>
          <w:rFonts w:ascii="Arial" w:hAnsi="Arial" w:cs="Arial"/>
          <w:sz w:val="24"/>
          <w:szCs w:val="24"/>
        </w:rPr>
      </w:pPr>
    </w:p>
    <w:p w14:paraId="1954230E" w14:textId="77777777" w:rsidR="00F73B5F" w:rsidRPr="00004F26" w:rsidRDefault="00F73B5F" w:rsidP="0066529C">
      <w:pPr>
        <w:spacing w:line="360" w:lineRule="auto"/>
        <w:jc w:val="both"/>
        <w:rPr>
          <w:rFonts w:ascii="Arial" w:hAnsi="Arial" w:cs="Arial"/>
          <w:b/>
          <w:bCs/>
          <w:sz w:val="32"/>
          <w:szCs w:val="32"/>
        </w:rPr>
      </w:pPr>
    </w:p>
    <w:p w14:paraId="0F837C9E" w14:textId="77C221E9"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lastRenderedPageBreak/>
        <w:t>9</w:t>
      </w:r>
      <w:r w:rsidR="009A1098" w:rsidRPr="00004F26">
        <w:rPr>
          <w:rFonts w:ascii="Arial" w:hAnsi="Arial" w:cs="Arial"/>
          <w:b/>
          <w:bCs/>
          <w:sz w:val="32"/>
          <w:szCs w:val="32"/>
        </w:rPr>
        <w:t>. Industry Trends / Issues / Impacts</w:t>
      </w:r>
    </w:p>
    <w:p w14:paraId="42507E8F"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Current trends in the event industry emphasise sustainability and community engagement. The Winter Scavenger Hunt aligns with these trends by promoting eco-friendly practices and involving local businesses. Digital marketing tools, such as social media platforms, have also transformed event promotion, making it easier to reach target audiences (Charity Digital, 2022).</w:t>
      </w:r>
    </w:p>
    <w:p w14:paraId="25140087"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In addition, there is a growing demand for experiential events that offer interactive, memorable experiences (Schmitt, 1999). By incorporating gamification into the scavenger hunt, the event provides attendees with a fun, hands-on activity that fosters community engagement.</w:t>
      </w:r>
    </w:p>
    <w:p w14:paraId="0B6506F3" w14:textId="3AC55DE7" w:rsidR="009A1098" w:rsidRPr="00004F26" w:rsidRDefault="009A1098" w:rsidP="0066529C">
      <w:pPr>
        <w:spacing w:line="360" w:lineRule="auto"/>
        <w:jc w:val="both"/>
        <w:rPr>
          <w:rFonts w:ascii="Arial" w:hAnsi="Arial" w:cs="Arial"/>
          <w:sz w:val="24"/>
          <w:szCs w:val="24"/>
        </w:rPr>
      </w:pPr>
    </w:p>
    <w:p w14:paraId="3DC84BD4" w14:textId="39CA62FC" w:rsidR="009A1098" w:rsidRPr="00004F26" w:rsidRDefault="00F751E9" w:rsidP="0066529C">
      <w:pPr>
        <w:spacing w:line="360" w:lineRule="auto"/>
        <w:jc w:val="both"/>
        <w:rPr>
          <w:rFonts w:ascii="Arial" w:hAnsi="Arial" w:cs="Arial"/>
          <w:b/>
          <w:bCs/>
          <w:sz w:val="32"/>
          <w:szCs w:val="32"/>
        </w:rPr>
      </w:pPr>
      <w:r w:rsidRPr="00004F26">
        <w:rPr>
          <w:rFonts w:ascii="Arial" w:hAnsi="Arial" w:cs="Arial"/>
          <w:b/>
          <w:bCs/>
          <w:sz w:val="32"/>
          <w:szCs w:val="32"/>
        </w:rPr>
        <w:t>10</w:t>
      </w:r>
      <w:r w:rsidR="009A1098" w:rsidRPr="00004F26">
        <w:rPr>
          <w:rFonts w:ascii="Arial" w:hAnsi="Arial" w:cs="Arial"/>
          <w:b/>
          <w:bCs/>
          <w:sz w:val="32"/>
          <w:szCs w:val="32"/>
        </w:rPr>
        <w:t>. Situational and Cultural Considerations</w:t>
      </w:r>
    </w:p>
    <w:p w14:paraId="4811DCA8"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Understanding the broader cultural context is essential for ensuring the success of the event. In Hanham, there is a strong tradition of community involvement in school-related activities. By hosting the scavenger hunt in a familiar location, the event taps into local customs and preferences, ensuring high relevance.</w:t>
      </w:r>
    </w:p>
    <w:p w14:paraId="704AEE4C"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Inclusivity is also a key consideration. The event is designed to be accessible to families of all backgrounds and abilities. The venue, Hanham Community Park, provides wheelchair access, and the scavenger hunt activities are designed to be suitable for children of different ages. Dietary preferences and restrictions will be accommodated through local vendors offering diverse food options.</w:t>
      </w:r>
    </w:p>
    <w:p w14:paraId="05A4CE94" w14:textId="40B03F1C" w:rsidR="009A1098" w:rsidRPr="00004F26" w:rsidRDefault="009A1098" w:rsidP="0066529C">
      <w:pPr>
        <w:spacing w:line="360" w:lineRule="auto"/>
        <w:jc w:val="both"/>
        <w:rPr>
          <w:rFonts w:ascii="Arial" w:hAnsi="Arial" w:cs="Arial"/>
          <w:sz w:val="24"/>
          <w:szCs w:val="24"/>
        </w:rPr>
      </w:pPr>
    </w:p>
    <w:p w14:paraId="1E95A5B6" w14:textId="66951394" w:rsidR="009A1098" w:rsidRPr="00004F26" w:rsidRDefault="009A1098" w:rsidP="0066529C">
      <w:pPr>
        <w:spacing w:line="360" w:lineRule="auto"/>
        <w:jc w:val="both"/>
        <w:rPr>
          <w:rFonts w:ascii="Arial" w:hAnsi="Arial" w:cs="Arial"/>
          <w:b/>
          <w:bCs/>
          <w:sz w:val="32"/>
          <w:szCs w:val="32"/>
        </w:rPr>
      </w:pPr>
      <w:r w:rsidRPr="00004F26">
        <w:rPr>
          <w:rFonts w:ascii="Arial" w:hAnsi="Arial" w:cs="Arial"/>
          <w:b/>
          <w:bCs/>
          <w:sz w:val="32"/>
          <w:szCs w:val="32"/>
        </w:rPr>
        <w:t>1</w:t>
      </w:r>
      <w:r w:rsidR="00F751E9" w:rsidRPr="00004F26">
        <w:rPr>
          <w:rFonts w:ascii="Arial" w:hAnsi="Arial" w:cs="Arial"/>
          <w:b/>
          <w:bCs/>
          <w:sz w:val="32"/>
          <w:szCs w:val="32"/>
        </w:rPr>
        <w:t>1</w:t>
      </w:r>
      <w:r w:rsidRPr="00004F26">
        <w:rPr>
          <w:rFonts w:ascii="Arial" w:hAnsi="Arial" w:cs="Arial"/>
          <w:b/>
          <w:bCs/>
          <w:sz w:val="32"/>
          <w:szCs w:val="32"/>
        </w:rPr>
        <w:t>. Contingency and Health &amp; Safety Planning</w:t>
      </w:r>
    </w:p>
    <w:p w14:paraId="6E02F574"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Contingency planning is critical for managing potential risks. For instance, in case of rain, the scavenger hunt could be adapted by setting up covered areas where participants can gather. Clear communication will ensure that attendees are aware of any changes to the schedule.</w:t>
      </w:r>
    </w:p>
    <w:p w14:paraId="7D886778" w14:textId="2E8A26AC" w:rsidR="00A3639D"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A comprehensive health and safety plan is also in place to address any potential hazards. Volunteers will be trained in first aid, and first aid stations will be set up at key </w:t>
      </w:r>
      <w:r w:rsidRPr="00004F26">
        <w:rPr>
          <w:rFonts w:ascii="Arial" w:hAnsi="Arial" w:cs="Arial"/>
          <w:sz w:val="24"/>
          <w:szCs w:val="24"/>
        </w:rPr>
        <w:lastRenderedPageBreak/>
        <w:t>points in the park (HSE, 2014). Additionally, safety protocols will be in place to ensure the event complies with local regulations for public events (RoSPA, 2022).</w:t>
      </w:r>
    </w:p>
    <w:p w14:paraId="1D06DDD8" w14:textId="71539DF8" w:rsidR="009A1098" w:rsidRPr="00004F26" w:rsidRDefault="009A1098" w:rsidP="0066529C">
      <w:pPr>
        <w:spacing w:line="360" w:lineRule="auto"/>
        <w:jc w:val="both"/>
        <w:rPr>
          <w:rFonts w:ascii="Arial" w:hAnsi="Arial" w:cs="Arial"/>
          <w:b/>
          <w:bCs/>
          <w:sz w:val="32"/>
          <w:szCs w:val="32"/>
        </w:rPr>
      </w:pPr>
      <w:r w:rsidRPr="00004F26">
        <w:rPr>
          <w:rFonts w:ascii="Arial" w:hAnsi="Arial" w:cs="Arial"/>
          <w:b/>
          <w:bCs/>
          <w:sz w:val="32"/>
          <w:szCs w:val="32"/>
        </w:rPr>
        <w:t>1</w:t>
      </w:r>
      <w:r w:rsidR="00F751E9" w:rsidRPr="00004F26">
        <w:rPr>
          <w:rFonts w:ascii="Arial" w:hAnsi="Arial" w:cs="Arial"/>
          <w:b/>
          <w:bCs/>
          <w:sz w:val="32"/>
          <w:szCs w:val="32"/>
        </w:rPr>
        <w:t>2</w:t>
      </w:r>
      <w:r w:rsidRPr="00004F26">
        <w:rPr>
          <w:rFonts w:ascii="Arial" w:hAnsi="Arial" w:cs="Arial"/>
          <w:b/>
          <w:bCs/>
          <w:sz w:val="32"/>
          <w:szCs w:val="32"/>
        </w:rPr>
        <w:t>. Extension of the Product (Marketing Mix 4Ps)</w:t>
      </w:r>
    </w:p>
    <w:p w14:paraId="2B797A31" w14:textId="63793F6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The </w:t>
      </w:r>
      <w:r w:rsidRPr="00004F26">
        <w:rPr>
          <w:rFonts w:ascii="Arial" w:hAnsi="Arial" w:cs="Arial"/>
          <w:b/>
          <w:bCs/>
          <w:sz w:val="24"/>
          <w:szCs w:val="24"/>
        </w:rPr>
        <w:t>4Ps of marketing</w:t>
      </w:r>
      <w:r w:rsidRPr="00004F26">
        <w:rPr>
          <w:rFonts w:ascii="Arial" w:hAnsi="Arial" w:cs="Arial"/>
          <w:sz w:val="24"/>
          <w:szCs w:val="24"/>
        </w:rPr>
        <w:t>—Product, Price, Place, and Promotion—play an essential role in the event’s planning and execution</w:t>
      </w:r>
      <w:r w:rsidR="004710D1" w:rsidRPr="00004F26">
        <w:rPr>
          <w:rFonts w:ascii="Arial" w:hAnsi="Arial" w:cs="Arial"/>
          <w:sz w:val="24"/>
          <w:szCs w:val="24"/>
        </w:rPr>
        <w:t>(Borden,1964).</w:t>
      </w:r>
    </w:p>
    <w:p w14:paraId="7B319D7B" w14:textId="77777777" w:rsidR="00A3639D" w:rsidRPr="00004F26" w:rsidRDefault="00A3639D" w:rsidP="0066529C">
      <w:pPr>
        <w:spacing w:line="360" w:lineRule="auto"/>
        <w:jc w:val="both"/>
        <w:rPr>
          <w:rFonts w:ascii="Arial" w:hAnsi="Arial" w:cs="Arial"/>
          <w:sz w:val="24"/>
          <w:szCs w:val="24"/>
        </w:rPr>
      </w:pPr>
    </w:p>
    <w:p w14:paraId="1A167BE4" w14:textId="4D17F203" w:rsidR="00A3639D" w:rsidRPr="00004F26" w:rsidRDefault="00A3639D" w:rsidP="0066529C">
      <w:pPr>
        <w:spacing w:line="360" w:lineRule="auto"/>
        <w:jc w:val="both"/>
        <w:rPr>
          <w:rFonts w:ascii="Arial" w:hAnsi="Arial" w:cs="Arial"/>
          <w:sz w:val="24"/>
          <w:szCs w:val="24"/>
        </w:rPr>
      </w:pPr>
      <w:r w:rsidRPr="00004F26">
        <w:rPr>
          <w:rFonts w:ascii="Arial" w:hAnsi="Arial" w:cs="Arial"/>
          <w:noProof/>
          <w:sz w:val="24"/>
          <w:szCs w:val="24"/>
        </w:rPr>
        <w:drawing>
          <wp:inline distT="0" distB="0" distL="0" distR="0" wp14:anchorId="2AAC3488" wp14:editId="65C1FA6B">
            <wp:extent cx="5892800" cy="3009900"/>
            <wp:effectExtent l="0" t="38100" r="0" b="38100"/>
            <wp:docPr id="2065396073"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F3D2CFC" w14:textId="47538360" w:rsidR="00A3639D" w:rsidRPr="00E6104B" w:rsidRDefault="00C8616B" w:rsidP="00793C99">
      <w:pPr>
        <w:spacing w:line="360" w:lineRule="auto"/>
        <w:jc w:val="center"/>
        <w:rPr>
          <w:rFonts w:ascii="Arial" w:hAnsi="Arial" w:cs="Arial"/>
          <w:i/>
          <w:iCs/>
          <w:sz w:val="24"/>
          <w:szCs w:val="24"/>
        </w:rPr>
      </w:pPr>
      <w:r w:rsidRPr="00E6104B">
        <w:rPr>
          <w:rFonts w:ascii="Arial" w:hAnsi="Arial" w:cs="Arial"/>
          <w:i/>
          <w:iCs/>
          <w:sz w:val="24"/>
          <w:szCs w:val="24"/>
        </w:rPr>
        <w:t>Figure 3</w:t>
      </w:r>
      <w:r w:rsidR="00BA10CA" w:rsidRPr="00E6104B">
        <w:rPr>
          <w:rFonts w:ascii="Arial" w:hAnsi="Arial" w:cs="Arial"/>
          <w:i/>
          <w:iCs/>
          <w:sz w:val="24"/>
          <w:szCs w:val="24"/>
        </w:rPr>
        <w:t>:Source(</w:t>
      </w:r>
      <w:r w:rsidR="00D24AEA" w:rsidRPr="00E6104B">
        <w:rPr>
          <w:rFonts w:ascii="Arial" w:hAnsi="Arial" w:cs="Arial"/>
          <w:i/>
          <w:iCs/>
          <w:sz w:val="24"/>
          <w:szCs w:val="24"/>
        </w:rPr>
        <w:t>Singh,2012</w:t>
      </w:r>
      <w:r w:rsidR="004710D1" w:rsidRPr="00E6104B">
        <w:rPr>
          <w:rFonts w:ascii="Arial" w:hAnsi="Arial" w:cs="Arial"/>
          <w:i/>
          <w:iCs/>
          <w:sz w:val="24"/>
          <w:szCs w:val="24"/>
        </w:rPr>
        <w:t>)</w:t>
      </w:r>
    </w:p>
    <w:p w14:paraId="6E5171A8" w14:textId="77777777" w:rsidR="009A1098" w:rsidRPr="00004F26" w:rsidRDefault="009A1098" w:rsidP="0066529C">
      <w:pPr>
        <w:numPr>
          <w:ilvl w:val="0"/>
          <w:numId w:val="30"/>
        </w:numPr>
        <w:spacing w:line="360" w:lineRule="auto"/>
        <w:jc w:val="both"/>
        <w:rPr>
          <w:rFonts w:ascii="Arial" w:hAnsi="Arial" w:cs="Arial"/>
          <w:sz w:val="24"/>
          <w:szCs w:val="24"/>
        </w:rPr>
      </w:pPr>
      <w:r w:rsidRPr="00004F26">
        <w:rPr>
          <w:rFonts w:ascii="Arial" w:hAnsi="Arial" w:cs="Arial"/>
          <w:b/>
          <w:bCs/>
          <w:sz w:val="24"/>
          <w:szCs w:val="24"/>
        </w:rPr>
        <w:t>Product</w:t>
      </w:r>
      <w:r w:rsidRPr="00004F26">
        <w:rPr>
          <w:rFonts w:ascii="Arial" w:hAnsi="Arial" w:cs="Arial"/>
          <w:sz w:val="24"/>
          <w:szCs w:val="24"/>
        </w:rPr>
        <w:t>: The scavenger hunt is the core product, with additional activities like food stalls and prize draws enhancing the overall experience.</w:t>
      </w:r>
    </w:p>
    <w:p w14:paraId="45821B4A" w14:textId="77777777" w:rsidR="009A1098" w:rsidRPr="00004F26" w:rsidRDefault="009A1098" w:rsidP="0066529C">
      <w:pPr>
        <w:numPr>
          <w:ilvl w:val="0"/>
          <w:numId w:val="30"/>
        </w:numPr>
        <w:spacing w:line="360" w:lineRule="auto"/>
        <w:jc w:val="both"/>
        <w:rPr>
          <w:rFonts w:ascii="Arial" w:hAnsi="Arial" w:cs="Arial"/>
          <w:sz w:val="24"/>
          <w:szCs w:val="24"/>
        </w:rPr>
      </w:pPr>
      <w:r w:rsidRPr="00004F26">
        <w:rPr>
          <w:rFonts w:ascii="Arial" w:hAnsi="Arial" w:cs="Arial"/>
          <w:b/>
          <w:bCs/>
          <w:sz w:val="24"/>
          <w:szCs w:val="24"/>
        </w:rPr>
        <w:t>Price</w:t>
      </w:r>
      <w:r w:rsidRPr="00004F26">
        <w:rPr>
          <w:rFonts w:ascii="Arial" w:hAnsi="Arial" w:cs="Arial"/>
          <w:sz w:val="24"/>
          <w:szCs w:val="24"/>
        </w:rPr>
        <w:t>: At £5 per person or £15 per family, the ticket price is affordable, making the event accessible to a wide audience while generating sufficient revenue.</w:t>
      </w:r>
    </w:p>
    <w:p w14:paraId="2B5DB708" w14:textId="77777777" w:rsidR="009A1098" w:rsidRPr="00004F26" w:rsidRDefault="009A1098" w:rsidP="0066529C">
      <w:pPr>
        <w:numPr>
          <w:ilvl w:val="0"/>
          <w:numId w:val="30"/>
        </w:numPr>
        <w:spacing w:line="360" w:lineRule="auto"/>
        <w:jc w:val="both"/>
        <w:rPr>
          <w:rFonts w:ascii="Arial" w:hAnsi="Arial" w:cs="Arial"/>
          <w:sz w:val="24"/>
          <w:szCs w:val="24"/>
        </w:rPr>
      </w:pPr>
      <w:r w:rsidRPr="00004F26">
        <w:rPr>
          <w:rFonts w:ascii="Arial" w:hAnsi="Arial" w:cs="Arial"/>
          <w:b/>
          <w:bCs/>
          <w:sz w:val="24"/>
          <w:szCs w:val="24"/>
        </w:rPr>
        <w:t>Place</w:t>
      </w:r>
      <w:r w:rsidRPr="00004F26">
        <w:rPr>
          <w:rFonts w:ascii="Arial" w:hAnsi="Arial" w:cs="Arial"/>
          <w:sz w:val="24"/>
          <w:szCs w:val="24"/>
        </w:rPr>
        <w:t>: Hanham Community Park offers an ideal location due to its accessibility and central location within the community.</w:t>
      </w:r>
    </w:p>
    <w:p w14:paraId="45437CE1" w14:textId="77777777" w:rsidR="009A1098" w:rsidRPr="00004F26" w:rsidRDefault="009A1098" w:rsidP="0066529C">
      <w:pPr>
        <w:numPr>
          <w:ilvl w:val="0"/>
          <w:numId w:val="30"/>
        </w:numPr>
        <w:spacing w:line="360" w:lineRule="auto"/>
        <w:jc w:val="both"/>
        <w:rPr>
          <w:rFonts w:ascii="Arial" w:hAnsi="Arial" w:cs="Arial"/>
          <w:sz w:val="24"/>
          <w:szCs w:val="24"/>
        </w:rPr>
      </w:pPr>
      <w:r w:rsidRPr="00004F26">
        <w:rPr>
          <w:rFonts w:ascii="Arial" w:hAnsi="Arial" w:cs="Arial"/>
          <w:b/>
          <w:bCs/>
          <w:sz w:val="24"/>
          <w:szCs w:val="24"/>
        </w:rPr>
        <w:t>Promotion</w:t>
      </w:r>
      <w:r w:rsidRPr="00004F26">
        <w:rPr>
          <w:rFonts w:ascii="Arial" w:hAnsi="Arial" w:cs="Arial"/>
          <w:sz w:val="24"/>
          <w:szCs w:val="24"/>
        </w:rPr>
        <w:t>: The event will be promoted through a mix of social media campaigns, school newsletters, and partnerships with local businesses (The Big Give, n.d.). Targeted Facebook ads and community influencers will also help attract participants.</w:t>
      </w:r>
    </w:p>
    <w:p w14:paraId="491AAED0" w14:textId="575E2A52"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lastRenderedPageBreak/>
        <w:t>An extension of the product could include branded merchandise, such as T-shirts or mugs, to raise additional funds. Offering add-on experiences, such as face</w:t>
      </w:r>
      <w:r w:rsidR="00B26E8B">
        <w:rPr>
          <w:rFonts w:ascii="Arial" w:hAnsi="Arial" w:cs="Arial"/>
          <w:sz w:val="24"/>
          <w:szCs w:val="24"/>
        </w:rPr>
        <w:t xml:space="preserve"> </w:t>
      </w:r>
      <w:r w:rsidRPr="00004F26">
        <w:rPr>
          <w:rFonts w:ascii="Arial" w:hAnsi="Arial" w:cs="Arial"/>
          <w:sz w:val="24"/>
          <w:szCs w:val="24"/>
        </w:rPr>
        <w:t>painting or craft stalls, could further engage families and encourage participation (</w:t>
      </w:r>
      <w:r w:rsidR="00B064DD" w:rsidRPr="00004F26">
        <w:rPr>
          <w:rFonts w:ascii="Arial" w:hAnsi="Arial" w:cs="Arial"/>
          <w:sz w:val="24"/>
          <w:szCs w:val="24"/>
        </w:rPr>
        <w:t>Singh,2012</w:t>
      </w:r>
      <w:r w:rsidRPr="00004F26">
        <w:rPr>
          <w:rFonts w:ascii="Arial" w:hAnsi="Arial" w:cs="Arial"/>
          <w:sz w:val="24"/>
          <w:szCs w:val="24"/>
        </w:rPr>
        <w:t>).</w:t>
      </w:r>
    </w:p>
    <w:p w14:paraId="1FB12AB2" w14:textId="60B78599" w:rsidR="009A1098" w:rsidRPr="00004F26" w:rsidRDefault="009A1098" w:rsidP="0066529C">
      <w:pPr>
        <w:spacing w:line="360" w:lineRule="auto"/>
        <w:jc w:val="both"/>
        <w:rPr>
          <w:rFonts w:ascii="Arial" w:hAnsi="Arial" w:cs="Arial"/>
          <w:sz w:val="24"/>
          <w:szCs w:val="24"/>
        </w:rPr>
      </w:pPr>
    </w:p>
    <w:p w14:paraId="6ABFACED" w14:textId="4525C14D" w:rsidR="009A1098" w:rsidRPr="00004F26" w:rsidRDefault="009A1098" w:rsidP="0066529C">
      <w:pPr>
        <w:spacing w:line="360" w:lineRule="auto"/>
        <w:jc w:val="both"/>
        <w:rPr>
          <w:rFonts w:ascii="Arial" w:hAnsi="Arial" w:cs="Arial"/>
          <w:b/>
          <w:bCs/>
          <w:sz w:val="32"/>
          <w:szCs w:val="32"/>
        </w:rPr>
      </w:pPr>
      <w:r w:rsidRPr="00004F26">
        <w:rPr>
          <w:rFonts w:ascii="Arial" w:hAnsi="Arial" w:cs="Arial"/>
          <w:b/>
          <w:bCs/>
          <w:sz w:val="32"/>
          <w:szCs w:val="32"/>
        </w:rPr>
        <w:t>1</w:t>
      </w:r>
      <w:r w:rsidR="00F751E9" w:rsidRPr="00004F26">
        <w:rPr>
          <w:rFonts w:ascii="Arial" w:hAnsi="Arial" w:cs="Arial"/>
          <w:b/>
          <w:bCs/>
          <w:sz w:val="32"/>
          <w:szCs w:val="32"/>
        </w:rPr>
        <w:t>3</w:t>
      </w:r>
      <w:r w:rsidRPr="00004F26">
        <w:rPr>
          <w:rFonts w:ascii="Arial" w:hAnsi="Arial" w:cs="Arial"/>
          <w:b/>
          <w:bCs/>
          <w:sz w:val="32"/>
          <w:szCs w:val="32"/>
        </w:rPr>
        <w:t>. Category and Typology of the Event</w:t>
      </w:r>
    </w:p>
    <w:p w14:paraId="5659FE20"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The Winter Scavenger Hunt is classified as a </w:t>
      </w:r>
      <w:r w:rsidRPr="00004F26">
        <w:rPr>
          <w:rFonts w:ascii="Arial" w:hAnsi="Arial" w:cs="Arial"/>
          <w:b/>
          <w:bCs/>
          <w:sz w:val="24"/>
          <w:szCs w:val="24"/>
        </w:rPr>
        <w:t>minor event</w:t>
      </w:r>
      <w:r w:rsidRPr="00004F26">
        <w:rPr>
          <w:rFonts w:ascii="Arial" w:hAnsi="Arial" w:cs="Arial"/>
          <w:sz w:val="24"/>
          <w:szCs w:val="24"/>
        </w:rPr>
        <w:t xml:space="preserve"> due to its local focus and moderate scale. It primarily serves the community and supports a specific cause—upgrading the Hanham Woods Academy playground (Bristol Post, 2023).</w:t>
      </w:r>
    </w:p>
    <w:p w14:paraId="5576FF65" w14:textId="77777777" w:rsidR="009A1098" w:rsidRPr="00004F26" w:rsidRDefault="009A1098" w:rsidP="0066529C">
      <w:pPr>
        <w:spacing w:line="360" w:lineRule="auto"/>
        <w:jc w:val="both"/>
        <w:rPr>
          <w:rFonts w:ascii="Arial" w:hAnsi="Arial" w:cs="Arial"/>
          <w:sz w:val="24"/>
          <w:szCs w:val="24"/>
        </w:rPr>
      </w:pPr>
      <w:r w:rsidRPr="00004F26">
        <w:rPr>
          <w:rFonts w:ascii="Arial" w:hAnsi="Arial" w:cs="Arial"/>
          <w:sz w:val="24"/>
          <w:szCs w:val="24"/>
        </w:rPr>
        <w:t xml:space="preserve">In terms of event </w:t>
      </w:r>
      <w:r w:rsidRPr="00004F26">
        <w:rPr>
          <w:rFonts w:ascii="Arial" w:hAnsi="Arial" w:cs="Arial"/>
          <w:b/>
          <w:bCs/>
          <w:sz w:val="24"/>
          <w:szCs w:val="24"/>
        </w:rPr>
        <w:t>typology</w:t>
      </w:r>
      <w:r w:rsidRPr="00004F26">
        <w:rPr>
          <w:rFonts w:ascii="Arial" w:hAnsi="Arial" w:cs="Arial"/>
          <w:sz w:val="24"/>
          <w:szCs w:val="24"/>
        </w:rPr>
        <w:t>, it can be described as:</w:t>
      </w:r>
    </w:p>
    <w:p w14:paraId="5130A380" w14:textId="77777777" w:rsidR="009A1098" w:rsidRPr="00004F26" w:rsidRDefault="009A1098" w:rsidP="0066529C">
      <w:pPr>
        <w:numPr>
          <w:ilvl w:val="0"/>
          <w:numId w:val="31"/>
        </w:numPr>
        <w:spacing w:line="360" w:lineRule="auto"/>
        <w:jc w:val="both"/>
        <w:rPr>
          <w:rFonts w:ascii="Arial" w:hAnsi="Arial" w:cs="Arial"/>
          <w:sz w:val="24"/>
          <w:szCs w:val="24"/>
        </w:rPr>
      </w:pPr>
      <w:r w:rsidRPr="00004F26">
        <w:rPr>
          <w:rFonts w:ascii="Arial" w:hAnsi="Arial" w:cs="Arial"/>
          <w:b/>
          <w:bCs/>
          <w:sz w:val="24"/>
          <w:szCs w:val="24"/>
        </w:rPr>
        <w:t>Community Event</w:t>
      </w:r>
      <w:r w:rsidRPr="00004F26">
        <w:rPr>
          <w:rFonts w:ascii="Arial" w:hAnsi="Arial" w:cs="Arial"/>
          <w:sz w:val="24"/>
          <w:szCs w:val="24"/>
        </w:rPr>
        <w:t>: Promoting local engagement and family participation.</w:t>
      </w:r>
    </w:p>
    <w:p w14:paraId="51FD4F39" w14:textId="77777777" w:rsidR="009A1098" w:rsidRPr="00004F26" w:rsidRDefault="009A1098" w:rsidP="0066529C">
      <w:pPr>
        <w:numPr>
          <w:ilvl w:val="0"/>
          <w:numId w:val="31"/>
        </w:numPr>
        <w:spacing w:line="360" w:lineRule="auto"/>
        <w:jc w:val="both"/>
        <w:rPr>
          <w:rFonts w:ascii="Arial" w:hAnsi="Arial" w:cs="Arial"/>
          <w:sz w:val="24"/>
          <w:szCs w:val="24"/>
        </w:rPr>
      </w:pPr>
      <w:r w:rsidRPr="00004F26">
        <w:rPr>
          <w:rFonts w:ascii="Arial" w:hAnsi="Arial" w:cs="Arial"/>
          <w:b/>
          <w:bCs/>
          <w:sz w:val="24"/>
          <w:szCs w:val="24"/>
        </w:rPr>
        <w:t>Fundraising Event</w:t>
      </w:r>
      <w:r w:rsidRPr="00004F26">
        <w:rPr>
          <w:rFonts w:ascii="Arial" w:hAnsi="Arial" w:cs="Arial"/>
          <w:sz w:val="24"/>
          <w:szCs w:val="24"/>
        </w:rPr>
        <w:t>: Aimed at raising funds for the school project.</w:t>
      </w:r>
    </w:p>
    <w:p w14:paraId="7DD522DB" w14:textId="77777777" w:rsidR="009A1098" w:rsidRPr="00004F26" w:rsidRDefault="009A1098" w:rsidP="0066529C">
      <w:pPr>
        <w:numPr>
          <w:ilvl w:val="0"/>
          <w:numId w:val="31"/>
        </w:numPr>
        <w:spacing w:line="360" w:lineRule="auto"/>
        <w:jc w:val="both"/>
        <w:rPr>
          <w:rFonts w:ascii="Arial" w:hAnsi="Arial" w:cs="Arial"/>
          <w:sz w:val="24"/>
          <w:szCs w:val="24"/>
        </w:rPr>
      </w:pPr>
      <w:r w:rsidRPr="00004F26">
        <w:rPr>
          <w:rFonts w:ascii="Arial" w:hAnsi="Arial" w:cs="Arial"/>
          <w:b/>
          <w:bCs/>
          <w:sz w:val="24"/>
          <w:szCs w:val="24"/>
        </w:rPr>
        <w:t>Seasonal Event</w:t>
      </w:r>
      <w:r w:rsidRPr="00004F26">
        <w:rPr>
          <w:rFonts w:ascii="Arial" w:hAnsi="Arial" w:cs="Arial"/>
          <w:sz w:val="24"/>
          <w:szCs w:val="24"/>
        </w:rPr>
        <w:t>: Taking place in winter and featuring festive activities (Hanham Woods Academy, n.d.).</w:t>
      </w:r>
    </w:p>
    <w:p w14:paraId="74A73400" w14:textId="7B8D2AED" w:rsidR="009A1098" w:rsidRPr="00004F26" w:rsidRDefault="009A1098" w:rsidP="0066529C">
      <w:pPr>
        <w:spacing w:line="360" w:lineRule="auto"/>
        <w:jc w:val="both"/>
        <w:rPr>
          <w:rFonts w:ascii="Arial" w:hAnsi="Arial" w:cs="Arial"/>
          <w:sz w:val="24"/>
          <w:szCs w:val="24"/>
        </w:rPr>
      </w:pPr>
    </w:p>
    <w:p w14:paraId="4D82DB5C" w14:textId="4901BEE7" w:rsidR="009A1098" w:rsidRPr="00004F26" w:rsidRDefault="009A1098" w:rsidP="0066529C">
      <w:pPr>
        <w:spacing w:line="360" w:lineRule="auto"/>
        <w:jc w:val="both"/>
        <w:rPr>
          <w:rFonts w:ascii="Arial" w:hAnsi="Arial" w:cs="Arial"/>
          <w:b/>
          <w:bCs/>
          <w:sz w:val="32"/>
          <w:szCs w:val="32"/>
        </w:rPr>
      </w:pPr>
      <w:r w:rsidRPr="00004F26">
        <w:rPr>
          <w:rFonts w:ascii="Arial" w:hAnsi="Arial" w:cs="Arial"/>
          <w:b/>
          <w:bCs/>
          <w:sz w:val="32"/>
          <w:szCs w:val="32"/>
        </w:rPr>
        <w:t>1</w:t>
      </w:r>
      <w:r w:rsidR="00F751E9" w:rsidRPr="00004F26">
        <w:rPr>
          <w:rFonts w:ascii="Arial" w:hAnsi="Arial" w:cs="Arial"/>
          <w:b/>
          <w:bCs/>
          <w:sz w:val="32"/>
          <w:szCs w:val="32"/>
        </w:rPr>
        <w:t>4</w:t>
      </w:r>
      <w:r w:rsidRPr="00004F26">
        <w:rPr>
          <w:rFonts w:ascii="Arial" w:hAnsi="Arial" w:cs="Arial"/>
          <w:b/>
          <w:bCs/>
          <w:sz w:val="32"/>
          <w:szCs w:val="32"/>
        </w:rPr>
        <w:t>. Conclusion</w:t>
      </w:r>
    </w:p>
    <w:p w14:paraId="2B989E95" w14:textId="77777777" w:rsidR="00F43F64" w:rsidRPr="00F43F64" w:rsidRDefault="00F43F64" w:rsidP="00F43F64">
      <w:pPr>
        <w:spacing w:line="360" w:lineRule="auto"/>
        <w:rPr>
          <w:rFonts w:ascii="Arial" w:hAnsi="Arial" w:cs="Arial"/>
          <w:sz w:val="24"/>
          <w:szCs w:val="24"/>
        </w:rPr>
      </w:pPr>
      <w:r w:rsidRPr="00F43F64">
        <w:rPr>
          <w:rFonts w:ascii="Arial" w:hAnsi="Arial" w:cs="Arial"/>
          <w:sz w:val="24"/>
          <w:szCs w:val="24"/>
        </w:rPr>
        <w:t xml:space="preserve">The Winter Scavenger Hunt fundraiser for Hanham Woods Academy exemplifies a well-rounded event designed to meet both fundraising and community engagement goals. Through the application of key event management frameworks—such as the </w:t>
      </w:r>
      <w:r w:rsidRPr="00F43F64">
        <w:rPr>
          <w:rFonts w:ascii="Arial" w:hAnsi="Arial" w:cs="Arial"/>
          <w:b/>
          <w:bCs/>
          <w:sz w:val="24"/>
          <w:szCs w:val="24"/>
        </w:rPr>
        <w:t>Event Cycle</w:t>
      </w:r>
      <w:r w:rsidRPr="00F43F64">
        <w:rPr>
          <w:rFonts w:ascii="Arial" w:hAnsi="Arial" w:cs="Arial"/>
          <w:sz w:val="24"/>
          <w:szCs w:val="24"/>
        </w:rPr>
        <w:t xml:space="preserve"> and </w:t>
      </w:r>
      <w:r w:rsidRPr="00F43F64">
        <w:rPr>
          <w:rFonts w:ascii="Arial" w:hAnsi="Arial" w:cs="Arial"/>
          <w:b/>
          <w:bCs/>
          <w:sz w:val="24"/>
          <w:szCs w:val="24"/>
        </w:rPr>
        <w:t>EMBOK</w:t>
      </w:r>
      <w:r w:rsidRPr="00F43F64">
        <w:rPr>
          <w:rFonts w:ascii="Arial" w:hAnsi="Arial" w:cs="Arial"/>
          <w:sz w:val="24"/>
          <w:szCs w:val="24"/>
        </w:rPr>
        <w:t>—the event is strategically planned from initial research to post-event evaluation, ensuring thorough preparation and alignment with best practices in event management. By integrating sustainable practices and leveraging digital marketing trends, the event aligns with current industry trends, making it not only relevant to the community but also environmentally conscious.</w:t>
      </w:r>
    </w:p>
    <w:p w14:paraId="1908867C" w14:textId="77777777" w:rsidR="00F43F64" w:rsidRPr="00F43F64" w:rsidRDefault="00F43F64" w:rsidP="00F43F64">
      <w:pPr>
        <w:spacing w:line="360" w:lineRule="auto"/>
        <w:rPr>
          <w:rFonts w:ascii="Arial" w:hAnsi="Arial" w:cs="Arial"/>
          <w:sz w:val="24"/>
          <w:szCs w:val="24"/>
        </w:rPr>
      </w:pPr>
      <w:r w:rsidRPr="00F43F64">
        <w:rPr>
          <w:rFonts w:ascii="Arial" w:hAnsi="Arial" w:cs="Arial"/>
          <w:sz w:val="24"/>
          <w:szCs w:val="24"/>
        </w:rPr>
        <w:t xml:space="preserve">The analysis of internal and external factors through </w:t>
      </w:r>
      <w:r w:rsidRPr="00F43F64">
        <w:rPr>
          <w:rFonts w:ascii="Arial" w:hAnsi="Arial" w:cs="Arial"/>
          <w:b/>
          <w:bCs/>
          <w:sz w:val="24"/>
          <w:szCs w:val="24"/>
        </w:rPr>
        <w:t>SWOT</w:t>
      </w:r>
      <w:r w:rsidRPr="00F43F64">
        <w:rPr>
          <w:rFonts w:ascii="Arial" w:hAnsi="Arial" w:cs="Arial"/>
          <w:sz w:val="24"/>
          <w:szCs w:val="24"/>
        </w:rPr>
        <w:t xml:space="preserve"> and </w:t>
      </w:r>
      <w:r w:rsidRPr="00F43F64">
        <w:rPr>
          <w:rFonts w:ascii="Arial" w:hAnsi="Arial" w:cs="Arial"/>
          <w:b/>
          <w:bCs/>
          <w:sz w:val="24"/>
          <w:szCs w:val="24"/>
        </w:rPr>
        <w:t>PESTEL</w:t>
      </w:r>
      <w:r w:rsidRPr="00F43F64">
        <w:rPr>
          <w:rFonts w:ascii="Arial" w:hAnsi="Arial" w:cs="Arial"/>
          <w:sz w:val="24"/>
          <w:szCs w:val="24"/>
        </w:rPr>
        <w:t xml:space="preserve"> assessments reveals that the event is well-positioned to mitigate risks and capitalise on opportunities. The implementation of a contingency plan for health and safety considerations further supports the event’s success, highlighting its commitment to providing a safe and enjoyable experience for all participants.</w:t>
      </w:r>
    </w:p>
    <w:p w14:paraId="771BFA0B" w14:textId="77777777" w:rsidR="00F43F64" w:rsidRPr="00F43F64" w:rsidRDefault="00F43F64" w:rsidP="00F43F64">
      <w:pPr>
        <w:spacing w:line="360" w:lineRule="auto"/>
        <w:rPr>
          <w:rFonts w:ascii="Arial" w:hAnsi="Arial" w:cs="Arial"/>
          <w:sz w:val="24"/>
          <w:szCs w:val="24"/>
        </w:rPr>
      </w:pPr>
      <w:r w:rsidRPr="00F43F64">
        <w:rPr>
          <w:rFonts w:ascii="Arial" w:hAnsi="Arial" w:cs="Arial"/>
          <w:sz w:val="24"/>
          <w:szCs w:val="24"/>
        </w:rPr>
        <w:lastRenderedPageBreak/>
        <w:t>The structured financial plan, supported by a detailed budget, demonstrates the event’s financial feasibility, with a clear path to achieving its fundraising goal of £3,500. Additionally, the extension of the product through add-on activities and local partnerships adds value to the attendee experience, potentially setting a foundation for future community events.</w:t>
      </w:r>
    </w:p>
    <w:p w14:paraId="07545E47" w14:textId="324B097B" w:rsidR="00F43F64" w:rsidRPr="00F43F64" w:rsidRDefault="00F43F64" w:rsidP="00F43F64">
      <w:pPr>
        <w:spacing w:line="360" w:lineRule="auto"/>
        <w:rPr>
          <w:rFonts w:ascii="Arial" w:hAnsi="Arial" w:cs="Arial"/>
          <w:sz w:val="24"/>
          <w:szCs w:val="24"/>
        </w:rPr>
      </w:pPr>
      <w:r w:rsidRPr="00F43F64">
        <w:rPr>
          <w:rFonts w:ascii="Arial" w:hAnsi="Arial" w:cs="Arial"/>
          <w:sz w:val="24"/>
          <w:szCs w:val="24"/>
        </w:rPr>
        <w:t>In conclusion, the Winter Scavenger Hunt is not only a fundraising opportunity but also a meaningful community initiative that fosters local engagement supports educational development and promotes sustainable event practices. This event can serve as a model for similar initiatives, reinforcing the school’s role within the community and establishing a legacy of collaborative, impactful events. Through strategic planning and effective execution, the event is poised to achieve its objectives, leaving a lasting positive impact on Hanham Woods Academy and its supporters.</w:t>
      </w:r>
    </w:p>
    <w:p w14:paraId="466E2E79" w14:textId="71B4B8F6" w:rsidR="009A1098" w:rsidRPr="00004F26" w:rsidRDefault="009A1098" w:rsidP="006C583C">
      <w:pPr>
        <w:spacing w:line="360" w:lineRule="auto"/>
        <w:rPr>
          <w:rFonts w:ascii="Arial" w:hAnsi="Arial" w:cs="Arial"/>
          <w:sz w:val="24"/>
          <w:szCs w:val="24"/>
        </w:rPr>
      </w:pPr>
    </w:p>
    <w:p w14:paraId="113EB36A" w14:textId="77777777" w:rsidR="00B064DD" w:rsidRDefault="00B064DD" w:rsidP="006C583C">
      <w:pPr>
        <w:spacing w:line="360" w:lineRule="auto"/>
        <w:rPr>
          <w:rFonts w:ascii="Arial" w:hAnsi="Arial" w:cs="Arial"/>
          <w:sz w:val="24"/>
          <w:szCs w:val="24"/>
        </w:rPr>
      </w:pPr>
    </w:p>
    <w:p w14:paraId="36B53BA9" w14:textId="77777777" w:rsidR="00485A67" w:rsidRDefault="00485A67" w:rsidP="006C583C">
      <w:pPr>
        <w:spacing w:line="360" w:lineRule="auto"/>
        <w:rPr>
          <w:rFonts w:ascii="Arial" w:hAnsi="Arial" w:cs="Arial"/>
          <w:sz w:val="24"/>
          <w:szCs w:val="24"/>
        </w:rPr>
      </w:pPr>
    </w:p>
    <w:p w14:paraId="69820FB3" w14:textId="77777777" w:rsidR="00485A67" w:rsidRDefault="00485A67" w:rsidP="006C583C">
      <w:pPr>
        <w:spacing w:line="360" w:lineRule="auto"/>
        <w:rPr>
          <w:rFonts w:ascii="Arial" w:hAnsi="Arial" w:cs="Arial"/>
          <w:sz w:val="24"/>
          <w:szCs w:val="24"/>
        </w:rPr>
      </w:pPr>
    </w:p>
    <w:p w14:paraId="6A89AB39" w14:textId="77777777" w:rsidR="00485A67" w:rsidRDefault="00485A67" w:rsidP="006C583C">
      <w:pPr>
        <w:spacing w:line="360" w:lineRule="auto"/>
        <w:rPr>
          <w:rFonts w:ascii="Arial" w:hAnsi="Arial" w:cs="Arial"/>
          <w:sz w:val="24"/>
          <w:szCs w:val="24"/>
        </w:rPr>
      </w:pPr>
    </w:p>
    <w:p w14:paraId="7EB07109" w14:textId="77777777" w:rsidR="00485A67" w:rsidRDefault="00485A67" w:rsidP="006C583C">
      <w:pPr>
        <w:spacing w:line="360" w:lineRule="auto"/>
        <w:rPr>
          <w:rFonts w:ascii="Arial" w:hAnsi="Arial" w:cs="Arial"/>
          <w:sz w:val="24"/>
          <w:szCs w:val="24"/>
        </w:rPr>
      </w:pPr>
    </w:p>
    <w:p w14:paraId="195BFA55" w14:textId="77777777" w:rsidR="00485A67" w:rsidRDefault="00485A67" w:rsidP="006C583C">
      <w:pPr>
        <w:spacing w:line="360" w:lineRule="auto"/>
        <w:rPr>
          <w:rFonts w:ascii="Arial" w:hAnsi="Arial" w:cs="Arial"/>
          <w:sz w:val="24"/>
          <w:szCs w:val="24"/>
        </w:rPr>
      </w:pPr>
    </w:p>
    <w:p w14:paraId="13A9ED3D" w14:textId="77777777" w:rsidR="00485A67" w:rsidRDefault="00485A67" w:rsidP="006C583C">
      <w:pPr>
        <w:spacing w:line="360" w:lineRule="auto"/>
        <w:rPr>
          <w:rFonts w:ascii="Arial" w:hAnsi="Arial" w:cs="Arial"/>
          <w:sz w:val="24"/>
          <w:szCs w:val="24"/>
        </w:rPr>
      </w:pPr>
    </w:p>
    <w:p w14:paraId="6859A3C3" w14:textId="77777777" w:rsidR="00485A67" w:rsidRDefault="00485A67" w:rsidP="006C583C">
      <w:pPr>
        <w:spacing w:line="360" w:lineRule="auto"/>
        <w:rPr>
          <w:rFonts w:ascii="Arial" w:hAnsi="Arial" w:cs="Arial"/>
          <w:sz w:val="24"/>
          <w:szCs w:val="24"/>
        </w:rPr>
      </w:pPr>
    </w:p>
    <w:p w14:paraId="75233838" w14:textId="77777777" w:rsidR="00485A67" w:rsidRDefault="00485A67" w:rsidP="006C583C">
      <w:pPr>
        <w:spacing w:line="360" w:lineRule="auto"/>
        <w:rPr>
          <w:rFonts w:ascii="Arial" w:hAnsi="Arial" w:cs="Arial"/>
          <w:sz w:val="24"/>
          <w:szCs w:val="24"/>
        </w:rPr>
      </w:pPr>
    </w:p>
    <w:p w14:paraId="5E3CE9EF" w14:textId="77777777" w:rsidR="00485A67" w:rsidRDefault="00485A67" w:rsidP="006C583C">
      <w:pPr>
        <w:spacing w:line="360" w:lineRule="auto"/>
        <w:rPr>
          <w:rFonts w:ascii="Arial" w:hAnsi="Arial" w:cs="Arial"/>
          <w:sz w:val="24"/>
          <w:szCs w:val="24"/>
        </w:rPr>
      </w:pPr>
    </w:p>
    <w:p w14:paraId="0526B90F" w14:textId="77777777" w:rsidR="00485A67" w:rsidRDefault="00485A67" w:rsidP="006C583C">
      <w:pPr>
        <w:spacing w:line="360" w:lineRule="auto"/>
        <w:rPr>
          <w:rFonts w:ascii="Arial" w:hAnsi="Arial" w:cs="Arial"/>
          <w:sz w:val="24"/>
          <w:szCs w:val="24"/>
        </w:rPr>
      </w:pPr>
    </w:p>
    <w:p w14:paraId="50332485" w14:textId="77777777" w:rsidR="00485A67" w:rsidRPr="00004F26" w:rsidRDefault="00485A67" w:rsidP="006C583C">
      <w:pPr>
        <w:spacing w:line="360" w:lineRule="auto"/>
        <w:rPr>
          <w:rFonts w:ascii="Arial" w:hAnsi="Arial" w:cs="Arial"/>
          <w:sz w:val="24"/>
          <w:szCs w:val="24"/>
        </w:rPr>
      </w:pPr>
    </w:p>
    <w:p w14:paraId="153F33C6" w14:textId="77777777" w:rsidR="00B064DD" w:rsidRPr="00004F26" w:rsidRDefault="00B064DD" w:rsidP="006C583C">
      <w:pPr>
        <w:spacing w:line="360" w:lineRule="auto"/>
        <w:rPr>
          <w:rFonts w:ascii="Arial" w:hAnsi="Arial" w:cs="Arial"/>
          <w:sz w:val="24"/>
          <w:szCs w:val="24"/>
        </w:rPr>
      </w:pPr>
    </w:p>
    <w:p w14:paraId="0BF9C295" w14:textId="6548E68D" w:rsidR="009A1098" w:rsidRPr="00B26E8B" w:rsidRDefault="009A1098" w:rsidP="006C583C">
      <w:pPr>
        <w:spacing w:line="360" w:lineRule="auto"/>
        <w:rPr>
          <w:rFonts w:ascii="Arial" w:hAnsi="Arial" w:cs="Arial"/>
          <w:b/>
          <w:bCs/>
          <w:sz w:val="32"/>
          <w:szCs w:val="32"/>
        </w:rPr>
      </w:pPr>
      <w:r w:rsidRPr="00B26E8B">
        <w:rPr>
          <w:rFonts w:ascii="Arial" w:hAnsi="Arial" w:cs="Arial"/>
          <w:b/>
          <w:bCs/>
          <w:sz w:val="32"/>
          <w:szCs w:val="32"/>
        </w:rPr>
        <w:lastRenderedPageBreak/>
        <w:t>1</w:t>
      </w:r>
      <w:r w:rsidR="00F751E9" w:rsidRPr="00B26E8B">
        <w:rPr>
          <w:rFonts w:ascii="Arial" w:hAnsi="Arial" w:cs="Arial"/>
          <w:b/>
          <w:bCs/>
          <w:sz w:val="32"/>
          <w:szCs w:val="32"/>
        </w:rPr>
        <w:t>5</w:t>
      </w:r>
      <w:r w:rsidRPr="00B26E8B">
        <w:rPr>
          <w:rFonts w:ascii="Arial" w:hAnsi="Arial" w:cs="Arial"/>
          <w:b/>
          <w:bCs/>
          <w:sz w:val="32"/>
          <w:szCs w:val="32"/>
        </w:rPr>
        <w:t>. Reference List</w:t>
      </w:r>
    </w:p>
    <w:p w14:paraId="429E9064" w14:textId="014532AC"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Allen, J., O'Toole, W., Harris, R. &amp; McDonnell, I. (2011). </w:t>
      </w:r>
      <w:r w:rsidRPr="00004F26">
        <w:rPr>
          <w:rFonts w:ascii="Arial" w:eastAsia="Times New Roman" w:hAnsi="Arial" w:cs="Arial"/>
          <w:i/>
          <w:iCs/>
          <w:kern w:val="0"/>
          <w:sz w:val="24"/>
          <w:szCs w:val="24"/>
          <w:lang w:eastAsia="en-GB"/>
          <w14:ligatures w14:val="none"/>
        </w:rPr>
        <w:t>Festival and Special Event Management</w:t>
      </w:r>
      <w:r w:rsidRPr="00004F26">
        <w:rPr>
          <w:rFonts w:ascii="Arial" w:eastAsia="Times New Roman" w:hAnsi="Arial" w:cs="Arial"/>
          <w:kern w:val="0"/>
          <w:sz w:val="24"/>
          <w:szCs w:val="24"/>
          <w:lang w:eastAsia="en-GB"/>
          <w14:ligatures w14:val="none"/>
        </w:rPr>
        <w:t>. Milton: John Wiley &amp; Sons.</w:t>
      </w:r>
    </w:p>
    <w:p w14:paraId="27A55820" w14:textId="4C16365F" w:rsidR="00B440BD" w:rsidRPr="00004F26" w:rsidRDefault="00B440BD" w:rsidP="006C583C">
      <w:pPr>
        <w:pStyle w:val="ListParagraph"/>
        <w:numPr>
          <w:ilvl w:val="0"/>
          <w:numId w:val="33"/>
        </w:numPr>
        <w:spacing w:after="0" w:line="360" w:lineRule="auto"/>
        <w:rPr>
          <w:rFonts w:ascii="Arial" w:eastAsia="Times New Roman" w:hAnsi="Arial" w:cs="Arial"/>
          <w:kern w:val="0"/>
          <w:sz w:val="32"/>
          <w:szCs w:val="32"/>
          <w:lang w:eastAsia="en-GB"/>
          <w14:ligatures w14:val="none"/>
        </w:rPr>
      </w:pPr>
      <w:r w:rsidRPr="00004F26">
        <w:rPr>
          <w:rFonts w:ascii="Arial" w:hAnsi="Arial" w:cs="Arial"/>
          <w:color w:val="222222"/>
          <w:sz w:val="24"/>
          <w:szCs w:val="24"/>
          <w:shd w:val="clear" w:color="auto" w:fill="FFFFFF"/>
        </w:rPr>
        <w:t>Singh, M., 2012. Marketing mix of 4P’s for competitive advantage. </w:t>
      </w:r>
      <w:r w:rsidRPr="00004F26">
        <w:rPr>
          <w:rFonts w:ascii="Arial" w:hAnsi="Arial" w:cs="Arial"/>
          <w:i/>
          <w:iCs/>
          <w:color w:val="222222"/>
          <w:sz w:val="24"/>
          <w:szCs w:val="24"/>
          <w:shd w:val="clear" w:color="auto" w:fill="FFFFFF"/>
        </w:rPr>
        <w:t>IOSR Journal of Business and Management</w:t>
      </w:r>
      <w:r w:rsidRPr="00004F26">
        <w:rPr>
          <w:rFonts w:ascii="Arial" w:hAnsi="Arial" w:cs="Arial"/>
          <w:color w:val="222222"/>
          <w:sz w:val="24"/>
          <w:szCs w:val="24"/>
          <w:shd w:val="clear" w:color="auto" w:fill="FFFFFF"/>
        </w:rPr>
        <w:t>, </w:t>
      </w:r>
      <w:r w:rsidRPr="00004F26">
        <w:rPr>
          <w:rFonts w:ascii="Arial" w:hAnsi="Arial" w:cs="Arial"/>
          <w:i/>
          <w:iCs/>
          <w:color w:val="222222"/>
          <w:sz w:val="24"/>
          <w:szCs w:val="24"/>
          <w:shd w:val="clear" w:color="auto" w:fill="FFFFFF"/>
        </w:rPr>
        <w:t>3</w:t>
      </w:r>
      <w:r w:rsidRPr="00004F26">
        <w:rPr>
          <w:rFonts w:ascii="Arial" w:hAnsi="Arial" w:cs="Arial"/>
          <w:color w:val="222222"/>
          <w:sz w:val="24"/>
          <w:szCs w:val="24"/>
          <w:shd w:val="clear" w:color="auto" w:fill="FFFFFF"/>
        </w:rPr>
        <w:t>(6), pp.40-45.</w:t>
      </w:r>
    </w:p>
    <w:p w14:paraId="64BD518D" w14:textId="022D871F"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Bristol Green Capital Partnership. (n.d.). </w:t>
      </w:r>
      <w:r w:rsidRPr="00004F26">
        <w:rPr>
          <w:rFonts w:ascii="Arial" w:eastAsia="Times New Roman" w:hAnsi="Arial" w:cs="Arial"/>
          <w:i/>
          <w:iCs/>
          <w:kern w:val="0"/>
          <w:sz w:val="24"/>
          <w:szCs w:val="24"/>
          <w:lang w:eastAsia="en-GB"/>
          <w14:ligatures w14:val="none"/>
        </w:rPr>
        <w:t>Sustainable practices for local events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https://bristolgreencapital.org/</w:t>
      </w:r>
      <w:r w:rsidRPr="00004F26">
        <w:rPr>
          <w:rFonts w:ascii="Arial" w:eastAsia="Times New Roman" w:hAnsi="Arial" w:cs="Arial"/>
          <w:kern w:val="0"/>
          <w:sz w:val="24"/>
          <w:szCs w:val="24"/>
          <w:lang w:eastAsia="en-GB"/>
          <w14:ligatures w14:val="none"/>
        </w:rPr>
        <w:t xml:space="preserve"> (Accessed: 10 October 2024).</w:t>
      </w:r>
    </w:p>
    <w:p w14:paraId="4DEE6FDB" w14:textId="3ADCEBF8"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Bristol Post. (2023). </w:t>
      </w:r>
      <w:r w:rsidRPr="00004F26">
        <w:rPr>
          <w:rFonts w:ascii="Arial" w:eastAsia="Times New Roman" w:hAnsi="Arial" w:cs="Arial"/>
          <w:i/>
          <w:iCs/>
          <w:kern w:val="0"/>
          <w:sz w:val="24"/>
          <w:szCs w:val="24"/>
          <w:lang w:eastAsia="en-GB"/>
          <w14:ligatures w14:val="none"/>
        </w:rPr>
        <w:t>Hanham Woods Academy is fundraising for a new playground</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https://www.bristolpost.co.uk/</w:t>
      </w:r>
      <w:r w:rsidRPr="00004F26">
        <w:rPr>
          <w:rFonts w:ascii="Arial" w:eastAsia="Times New Roman" w:hAnsi="Arial" w:cs="Arial"/>
          <w:kern w:val="0"/>
          <w:sz w:val="24"/>
          <w:szCs w:val="24"/>
          <w:lang w:eastAsia="en-GB"/>
          <w14:ligatures w14:val="none"/>
        </w:rPr>
        <w:t xml:space="preserve"> (Accessed: 10 October 2024).</w:t>
      </w:r>
    </w:p>
    <w:p w14:paraId="4F45F209" w14:textId="0EC9DC1D"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Bristol Chamber of Commerce. (n.d.). </w:t>
      </w:r>
      <w:r w:rsidRPr="00004F26">
        <w:rPr>
          <w:rFonts w:ascii="Arial" w:eastAsia="Times New Roman" w:hAnsi="Arial" w:cs="Arial"/>
          <w:i/>
          <w:iCs/>
          <w:kern w:val="0"/>
          <w:sz w:val="24"/>
          <w:szCs w:val="24"/>
          <w:lang w:eastAsia="en-GB"/>
          <w14:ligatures w14:val="none"/>
        </w:rPr>
        <w:t>Engaging local businesses for sponsorships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https://www.businesswest.co.uk/bristol-chamber-commerce</w:t>
      </w:r>
      <w:r w:rsidRPr="00004F26">
        <w:rPr>
          <w:rFonts w:ascii="Arial" w:eastAsia="Times New Roman" w:hAnsi="Arial" w:cs="Arial"/>
          <w:kern w:val="0"/>
          <w:sz w:val="24"/>
          <w:szCs w:val="24"/>
          <w:lang w:eastAsia="en-GB"/>
          <w14:ligatures w14:val="none"/>
        </w:rPr>
        <w:t xml:space="preserve"> (Accessed: 10 October 2024).</w:t>
      </w:r>
    </w:p>
    <w:p w14:paraId="49631611" w14:textId="3E04D2E0"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Charity Digital. (2022). </w:t>
      </w:r>
      <w:r w:rsidRPr="00004F26">
        <w:rPr>
          <w:rFonts w:ascii="Arial" w:eastAsia="Times New Roman" w:hAnsi="Arial" w:cs="Arial"/>
          <w:i/>
          <w:iCs/>
          <w:kern w:val="0"/>
          <w:sz w:val="24"/>
          <w:szCs w:val="24"/>
          <w:lang w:eastAsia="en-GB"/>
          <w14:ligatures w14:val="none"/>
        </w:rPr>
        <w:t>Using digital tools for sponsorship outreach</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https://charitydigital.org.uk/</w:t>
      </w:r>
      <w:r w:rsidRPr="00004F26">
        <w:rPr>
          <w:rFonts w:ascii="Arial" w:eastAsia="Times New Roman" w:hAnsi="Arial" w:cs="Arial"/>
          <w:kern w:val="0"/>
          <w:sz w:val="24"/>
          <w:szCs w:val="24"/>
          <w:lang w:eastAsia="en-GB"/>
          <w14:ligatures w14:val="none"/>
        </w:rPr>
        <w:t xml:space="preserve"> (Accessed: 10 October 2024).</w:t>
      </w:r>
    </w:p>
    <w:p w14:paraId="795258FF" w14:textId="306410EA"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Doran, G.T. (1981). </w:t>
      </w:r>
      <w:r w:rsidRPr="00004F26">
        <w:rPr>
          <w:rFonts w:ascii="Arial" w:eastAsia="Times New Roman" w:hAnsi="Arial" w:cs="Arial"/>
          <w:i/>
          <w:iCs/>
          <w:kern w:val="0"/>
          <w:sz w:val="24"/>
          <w:szCs w:val="24"/>
          <w:lang w:eastAsia="en-GB"/>
          <w14:ligatures w14:val="none"/>
        </w:rPr>
        <w:t>There’s a S.M.A.R.T. way to write management’s goals and objectives</w:t>
      </w:r>
      <w:r w:rsidRPr="00004F26">
        <w:rPr>
          <w:rFonts w:ascii="Arial" w:eastAsia="Times New Roman" w:hAnsi="Arial" w:cs="Arial"/>
          <w:kern w:val="0"/>
          <w:sz w:val="24"/>
          <w:szCs w:val="24"/>
          <w:lang w:eastAsia="en-GB"/>
          <w14:ligatures w14:val="none"/>
        </w:rPr>
        <w:t>. Management Review, 70(11), pp.35–36.</w:t>
      </w:r>
    </w:p>
    <w:p w14:paraId="672D3222" w14:textId="08B25F5E"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Elkington, J. (1999). </w:t>
      </w:r>
      <w:r w:rsidRPr="00004F26">
        <w:rPr>
          <w:rFonts w:ascii="Arial" w:eastAsia="Times New Roman" w:hAnsi="Arial" w:cs="Arial"/>
          <w:i/>
          <w:iCs/>
          <w:kern w:val="0"/>
          <w:sz w:val="24"/>
          <w:szCs w:val="24"/>
          <w:lang w:eastAsia="en-GB"/>
          <w14:ligatures w14:val="none"/>
        </w:rPr>
        <w:t>Cannibals with Forks: The Triple Bottom Line of 21st Century Business</w:t>
      </w:r>
      <w:r w:rsidRPr="00004F26">
        <w:rPr>
          <w:rFonts w:ascii="Arial" w:eastAsia="Times New Roman" w:hAnsi="Arial" w:cs="Arial"/>
          <w:kern w:val="0"/>
          <w:sz w:val="24"/>
          <w:szCs w:val="24"/>
          <w:lang w:eastAsia="en-GB"/>
          <w14:ligatures w14:val="none"/>
        </w:rPr>
        <w:t>. Oxford: Capstone Publishing.</w:t>
      </w:r>
    </w:p>
    <w:p w14:paraId="4BE93A29" w14:textId="4FB7B8DB"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Environmental Agency. (2023). </w:t>
      </w:r>
      <w:r w:rsidRPr="00004F26">
        <w:rPr>
          <w:rFonts w:ascii="Arial" w:eastAsia="Times New Roman" w:hAnsi="Arial" w:cs="Arial"/>
          <w:i/>
          <w:iCs/>
          <w:kern w:val="0"/>
          <w:sz w:val="24"/>
          <w:szCs w:val="24"/>
          <w:lang w:eastAsia="en-GB"/>
          <w14:ligatures w14:val="none"/>
        </w:rPr>
        <w:t>Eco-friendly materials and event planning guidance</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https://www.gov.uk/government/organisations/environment-agency</w:t>
      </w:r>
      <w:r w:rsidRPr="00004F26">
        <w:rPr>
          <w:rFonts w:ascii="Arial" w:eastAsia="Times New Roman" w:hAnsi="Arial" w:cs="Arial"/>
          <w:kern w:val="0"/>
          <w:sz w:val="24"/>
          <w:szCs w:val="24"/>
          <w:lang w:eastAsia="en-GB"/>
          <w14:ligatures w14:val="none"/>
        </w:rPr>
        <w:t xml:space="preserve"> (Accessed: 10 October 2024).</w:t>
      </w:r>
    </w:p>
    <w:p w14:paraId="4D6921BE" w14:textId="457462FC"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Eventbrite Blog. (2022). </w:t>
      </w:r>
      <w:r w:rsidRPr="00004F26">
        <w:rPr>
          <w:rFonts w:ascii="Arial" w:eastAsia="Times New Roman" w:hAnsi="Arial" w:cs="Arial"/>
          <w:i/>
          <w:iCs/>
          <w:kern w:val="0"/>
          <w:sz w:val="24"/>
          <w:szCs w:val="24"/>
          <w:lang w:eastAsia="en-GB"/>
          <w14:ligatures w14:val="none"/>
        </w:rPr>
        <w:t>Promoting community events for maximum participation</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https://www.eventbrite.co.uk/blog/</w:t>
      </w:r>
      <w:r w:rsidRPr="00004F26">
        <w:rPr>
          <w:rFonts w:ascii="Arial" w:eastAsia="Times New Roman" w:hAnsi="Arial" w:cs="Arial"/>
          <w:kern w:val="0"/>
          <w:sz w:val="24"/>
          <w:szCs w:val="24"/>
          <w:lang w:eastAsia="en-GB"/>
          <w14:ligatures w14:val="none"/>
        </w:rPr>
        <w:t xml:space="preserve"> (Accessed: 10 October 2024).</w:t>
      </w:r>
    </w:p>
    <w:p w14:paraId="5540509C" w14:textId="73905D41"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Fiedler, F.E. (1964). </w:t>
      </w:r>
      <w:r w:rsidRPr="00004F26">
        <w:rPr>
          <w:rFonts w:ascii="Arial" w:eastAsia="Times New Roman" w:hAnsi="Arial" w:cs="Arial"/>
          <w:i/>
          <w:iCs/>
          <w:kern w:val="0"/>
          <w:sz w:val="24"/>
          <w:szCs w:val="24"/>
          <w:lang w:eastAsia="en-GB"/>
          <w14:ligatures w14:val="none"/>
        </w:rPr>
        <w:t>A Contingency Model of Leadership Effectiveness</w:t>
      </w:r>
      <w:r w:rsidRPr="00004F26">
        <w:rPr>
          <w:rFonts w:ascii="Arial" w:eastAsia="Times New Roman" w:hAnsi="Arial" w:cs="Arial"/>
          <w:kern w:val="0"/>
          <w:sz w:val="24"/>
          <w:szCs w:val="24"/>
          <w:lang w:eastAsia="en-GB"/>
          <w14:ligatures w14:val="none"/>
        </w:rPr>
        <w:t>. Advances in Experimental Social Psychology, 1, pp.149–190.</w:t>
      </w:r>
    </w:p>
    <w:p w14:paraId="1F6161AB" w14:textId="110C33B6"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Friends of Hanham Woods Academy. (2024). Available at: </w:t>
      </w:r>
      <w:r w:rsidRPr="00004F26">
        <w:rPr>
          <w:rFonts w:ascii="Arial" w:eastAsia="Times New Roman" w:hAnsi="Arial" w:cs="Arial"/>
          <w:color w:val="0000FF"/>
          <w:kern w:val="0"/>
          <w:sz w:val="24"/>
          <w:szCs w:val="24"/>
          <w:u w:val="single"/>
          <w:lang w:eastAsia="en-GB"/>
          <w14:ligatures w14:val="none"/>
        </w:rPr>
        <w:t>https://www.facebook.com/photo/?fbid=166475882701379&amp;set=pb.100080169040537.-2207520000</w:t>
      </w:r>
      <w:r w:rsidRPr="00004F26">
        <w:rPr>
          <w:rFonts w:ascii="Arial" w:eastAsia="Times New Roman" w:hAnsi="Arial" w:cs="Arial"/>
          <w:kern w:val="0"/>
          <w:sz w:val="24"/>
          <w:szCs w:val="24"/>
          <w:lang w:eastAsia="en-GB"/>
          <w14:ligatures w14:val="none"/>
        </w:rPr>
        <w:t xml:space="preserve"> (Accessed: 10 October 2024).</w:t>
      </w:r>
    </w:p>
    <w:p w14:paraId="75EC8D4C" w14:textId="0E4F7A05"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lastRenderedPageBreak/>
        <w:t xml:space="preserve">Freeman, R.E. (1984). </w:t>
      </w:r>
      <w:r w:rsidRPr="00004F26">
        <w:rPr>
          <w:rFonts w:ascii="Arial" w:eastAsia="Times New Roman" w:hAnsi="Arial" w:cs="Arial"/>
          <w:i/>
          <w:iCs/>
          <w:kern w:val="0"/>
          <w:sz w:val="24"/>
          <w:szCs w:val="24"/>
          <w:lang w:eastAsia="en-GB"/>
          <w14:ligatures w14:val="none"/>
        </w:rPr>
        <w:t>Strategic Management: A Stakeholder Approach</w:t>
      </w:r>
      <w:r w:rsidRPr="00004F26">
        <w:rPr>
          <w:rFonts w:ascii="Arial" w:eastAsia="Times New Roman" w:hAnsi="Arial" w:cs="Arial"/>
          <w:kern w:val="0"/>
          <w:sz w:val="24"/>
          <w:szCs w:val="24"/>
          <w:lang w:eastAsia="en-GB"/>
          <w14:ligatures w14:val="none"/>
        </w:rPr>
        <w:t>. Boston: Pitman.</w:t>
      </w:r>
    </w:p>
    <w:p w14:paraId="0EF594F3" w14:textId="59D14DC4"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Fundraiser Insights. (2021). </w:t>
      </w:r>
      <w:r w:rsidRPr="00004F26">
        <w:rPr>
          <w:rFonts w:ascii="Arial" w:eastAsia="Times New Roman" w:hAnsi="Arial" w:cs="Arial"/>
          <w:i/>
          <w:iCs/>
          <w:kern w:val="0"/>
          <w:sz w:val="24"/>
          <w:szCs w:val="24"/>
          <w:lang w:eastAsia="en-GB"/>
          <w14:ligatures w14:val="none"/>
        </w:rPr>
        <w:t>Tips for organizing successful local fundraising events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https://www.fundraiserinsights.com/</w:t>
      </w:r>
      <w:r w:rsidRPr="00004F26">
        <w:rPr>
          <w:rFonts w:ascii="Arial" w:eastAsia="Times New Roman" w:hAnsi="Arial" w:cs="Arial"/>
          <w:kern w:val="0"/>
          <w:sz w:val="24"/>
          <w:szCs w:val="24"/>
          <w:lang w:eastAsia="en-GB"/>
          <w14:ligatures w14:val="none"/>
        </w:rPr>
        <w:t xml:space="preserve"> (Accessed: 10 October 2024).</w:t>
      </w:r>
    </w:p>
    <w:p w14:paraId="7E5FD6F6" w14:textId="40597002"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Fundraising Magazine. (2023). </w:t>
      </w:r>
      <w:r w:rsidRPr="00004F26">
        <w:rPr>
          <w:rFonts w:ascii="Arial" w:eastAsia="Times New Roman" w:hAnsi="Arial" w:cs="Arial"/>
          <w:i/>
          <w:iCs/>
          <w:kern w:val="0"/>
          <w:sz w:val="24"/>
          <w:szCs w:val="24"/>
          <w:lang w:eastAsia="en-GB"/>
          <w14:ligatures w14:val="none"/>
        </w:rPr>
        <w:t>Sponsorship outreach tips for fundraising events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https://www.fundraising.co.uk/</w:t>
      </w:r>
      <w:r w:rsidRPr="00004F26">
        <w:rPr>
          <w:rFonts w:ascii="Arial" w:eastAsia="Times New Roman" w:hAnsi="Arial" w:cs="Arial"/>
          <w:kern w:val="0"/>
          <w:sz w:val="24"/>
          <w:szCs w:val="24"/>
          <w:lang w:eastAsia="en-GB"/>
          <w14:ligatures w14:val="none"/>
        </w:rPr>
        <w:t xml:space="preserve"> (Accessed: 10 October 2024).</w:t>
      </w:r>
    </w:p>
    <w:p w14:paraId="3DC68D69" w14:textId="7EF51BAC"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Gov.uk. (n.d.). </w:t>
      </w:r>
      <w:r w:rsidRPr="00004F26">
        <w:rPr>
          <w:rFonts w:ascii="Arial" w:eastAsia="Times New Roman" w:hAnsi="Arial" w:cs="Arial"/>
          <w:i/>
          <w:iCs/>
          <w:kern w:val="0"/>
          <w:sz w:val="24"/>
          <w:szCs w:val="24"/>
          <w:lang w:eastAsia="en-GB"/>
          <w14:ligatures w14:val="none"/>
        </w:rPr>
        <w:t>Organizing charity events: Legal and safety guidance</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https://www.gov.uk/government/publications/organising-charity-events</w:t>
      </w:r>
      <w:r w:rsidRPr="00004F26">
        <w:rPr>
          <w:rFonts w:ascii="Arial" w:eastAsia="Times New Roman" w:hAnsi="Arial" w:cs="Arial"/>
          <w:kern w:val="0"/>
          <w:sz w:val="24"/>
          <w:szCs w:val="24"/>
          <w:lang w:eastAsia="en-GB"/>
          <w14:ligatures w14:val="none"/>
        </w:rPr>
        <w:t xml:space="preserve"> (Accessed: 10 October 2024).</w:t>
      </w:r>
    </w:p>
    <w:p w14:paraId="052BBA4F" w14:textId="0435B957"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Hanham Woods Academy. (n.d.). </w:t>
      </w:r>
      <w:r w:rsidRPr="00004F26">
        <w:rPr>
          <w:rFonts w:ascii="Arial" w:eastAsia="Times New Roman" w:hAnsi="Arial" w:cs="Arial"/>
          <w:i/>
          <w:iCs/>
          <w:kern w:val="0"/>
          <w:sz w:val="24"/>
          <w:szCs w:val="24"/>
          <w:lang w:eastAsia="en-GB"/>
          <w14:ligatures w14:val="none"/>
        </w:rPr>
        <w:t>About us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https://www.hanhamwoodsacademy.org.uk/</w:t>
      </w:r>
      <w:r w:rsidRPr="00004F26">
        <w:rPr>
          <w:rFonts w:ascii="Arial" w:eastAsia="Times New Roman" w:hAnsi="Arial" w:cs="Arial"/>
          <w:kern w:val="0"/>
          <w:sz w:val="24"/>
          <w:szCs w:val="24"/>
          <w:lang w:eastAsia="en-GB"/>
          <w14:ligatures w14:val="none"/>
        </w:rPr>
        <w:t xml:space="preserve"> (Accessed: 10 October 2024).</w:t>
      </w:r>
    </w:p>
    <w:p w14:paraId="79970EE9" w14:textId="131FCEF3"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HSE. (2014). </w:t>
      </w:r>
      <w:r w:rsidRPr="00004F26">
        <w:rPr>
          <w:rFonts w:ascii="Arial" w:eastAsia="Times New Roman" w:hAnsi="Arial" w:cs="Arial"/>
          <w:i/>
          <w:iCs/>
          <w:kern w:val="0"/>
          <w:sz w:val="24"/>
          <w:szCs w:val="24"/>
          <w:lang w:eastAsia="en-GB"/>
          <w14:ligatures w14:val="none"/>
        </w:rPr>
        <w:t>Managing for Health and Safety (HSG65)</w:t>
      </w:r>
      <w:r w:rsidRPr="00004F26">
        <w:rPr>
          <w:rFonts w:ascii="Arial" w:eastAsia="Times New Roman" w:hAnsi="Arial" w:cs="Arial"/>
          <w:kern w:val="0"/>
          <w:sz w:val="24"/>
          <w:szCs w:val="24"/>
          <w:lang w:eastAsia="en-GB"/>
          <w14:ligatures w14:val="none"/>
        </w:rPr>
        <w:t>. London: Health and Safety Executive.</w:t>
      </w:r>
    </w:p>
    <w:p w14:paraId="3323F2E9" w14:textId="44E479AC"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JustGiving. (2023). </w:t>
      </w:r>
      <w:r w:rsidRPr="00004F26">
        <w:rPr>
          <w:rFonts w:ascii="Arial" w:eastAsia="Times New Roman" w:hAnsi="Arial" w:cs="Arial"/>
          <w:i/>
          <w:iCs/>
          <w:kern w:val="0"/>
          <w:sz w:val="24"/>
          <w:szCs w:val="24"/>
          <w:lang w:eastAsia="en-GB"/>
          <w14:ligatures w14:val="none"/>
        </w:rPr>
        <w:t>Best practices for event-based fundraising</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https://www.justgiving.com/</w:t>
      </w:r>
      <w:r w:rsidRPr="00004F26">
        <w:rPr>
          <w:rFonts w:ascii="Arial" w:eastAsia="Times New Roman" w:hAnsi="Arial" w:cs="Arial"/>
          <w:kern w:val="0"/>
          <w:sz w:val="24"/>
          <w:szCs w:val="24"/>
          <w:lang w:eastAsia="en-GB"/>
          <w14:ligatures w14:val="none"/>
        </w:rPr>
        <w:t xml:space="preserve"> (Accessed: 10 October 2024).</w:t>
      </w:r>
    </w:p>
    <w:p w14:paraId="052AAEA3" w14:textId="3D96D9F9"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NSPCC. (2021). </w:t>
      </w:r>
      <w:r w:rsidRPr="00004F26">
        <w:rPr>
          <w:rFonts w:ascii="Arial" w:eastAsia="Times New Roman" w:hAnsi="Arial" w:cs="Arial"/>
          <w:i/>
          <w:iCs/>
          <w:kern w:val="0"/>
          <w:sz w:val="24"/>
          <w:szCs w:val="24"/>
          <w:lang w:eastAsia="en-GB"/>
          <w14:ligatures w14:val="none"/>
        </w:rPr>
        <w:t>The importance of safe outdoor play areas for children</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https://www.nspcc.org.uk/</w:t>
      </w:r>
      <w:r w:rsidRPr="00004F26">
        <w:rPr>
          <w:rFonts w:ascii="Arial" w:eastAsia="Times New Roman" w:hAnsi="Arial" w:cs="Arial"/>
          <w:kern w:val="0"/>
          <w:sz w:val="24"/>
          <w:szCs w:val="24"/>
          <w:lang w:eastAsia="en-GB"/>
          <w14:ligatures w14:val="none"/>
        </w:rPr>
        <w:t xml:space="preserve"> (Accessed: 10 October 2024).</w:t>
      </w:r>
    </w:p>
    <w:p w14:paraId="517A5C76" w14:textId="2C1F5510"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PTA UK. (n.d.). </w:t>
      </w:r>
      <w:r w:rsidRPr="00004F26">
        <w:rPr>
          <w:rFonts w:ascii="Arial" w:eastAsia="Times New Roman" w:hAnsi="Arial" w:cs="Arial"/>
          <w:i/>
          <w:iCs/>
          <w:kern w:val="0"/>
          <w:sz w:val="24"/>
          <w:szCs w:val="24"/>
          <w:lang w:eastAsia="en-GB"/>
          <w14:ligatures w14:val="none"/>
        </w:rPr>
        <w:t>Fundraising for schools: Best practices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https://www.easyfundraising.org.uk/easyfundraising-app/?utm_campaign=pmc&amp;utm_source=facebook&amp;utm_medium=social&amp;utm_content=ptaoctgiveaway-fb1</w:t>
      </w:r>
      <w:r w:rsidRPr="00004F26">
        <w:rPr>
          <w:rFonts w:ascii="Arial" w:eastAsia="Times New Roman" w:hAnsi="Arial" w:cs="Arial"/>
          <w:kern w:val="0"/>
          <w:sz w:val="24"/>
          <w:szCs w:val="24"/>
          <w:lang w:eastAsia="en-GB"/>
          <w14:ligatures w14:val="none"/>
        </w:rPr>
        <w:t xml:space="preserve"> (Accessed: 10 October 2024).</w:t>
      </w:r>
    </w:p>
    <w:p w14:paraId="5E39EC03" w14:textId="1071E9EE"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RoSPA. (2022). </w:t>
      </w:r>
      <w:r w:rsidRPr="00004F26">
        <w:rPr>
          <w:rFonts w:ascii="Arial" w:eastAsia="Times New Roman" w:hAnsi="Arial" w:cs="Arial"/>
          <w:i/>
          <w:iCs/>
          <w:kern w:val="0"/>
          <w:sz w:val="24"/>
          <w:szCs w:val="24"/>
          <w:lang w:eastAsia="en-GB"/>
          <w14:ligatures w14:val="none"/>
        </w:rPr>
        <w:t>Playground safety advice and statistics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https://www.rospa.com/play-safety</w:t>
      </w:r>
      <w:r w:rsidRPr="00004F26">
        <w:rPr>
          <w:rFonts w:ascii="Arial" w:eastAsia="Times New Roman" w:hAnsi="Arial" w:cs="Arial"/>
          <w:kern w:val="0"/>
          <w:sz w:val="24"/>
          <w:szCs w:val="24"/>
          <w:lang w:eastAsia="en-GB"/>
          <w14:ligatures w14:val="none"/>
        </w:rPr>
        <w:t xml:space="preserve"> (Accessed: 10 October 2024).</w:t>
      </w:r>
    </w:p>
    <w:p w14:paraId="6F20246D" w14:textId="61350EC5"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Schmitt, B. (1999). </w:t>
      </w:r>
      <w:r w:rsidRPr="00004F26">
        <w:rPr>
          <w:rFonts w:ascii="Arial" w:eastAsia="Times New Roman" w:hAnsi="Arial" w:cs="Arial"/>
          <w:i/>
          <w:iCs/>
          <w:kern w:val="0"/>
          <w:sz w:val="24"/>
          <w:szCs w:val="24"/>
          <w:lang w:eastAsia="en-GB"/>
          <w14:ligatures w14:val="none"/>
        </w:rPr>
        <w:t>Experiential Marketing: How to Get Customers to Sense, Feel, Think, Act, and Relate to Your Company and Brands</w:t>
      </w:r>
      <w:r w:rsidRPr="00004F26">
        <w:rPr>
          <w:rFonts w:ascii="Arial" w:eastAsia="Times New Roman" w:hAnsi="Arial" w:cs="Arial"/>
          <w:kern w:val="0"/>
          <w:sz w:val="24"/>
          <w:szCs w:val="24"/>
          <w:lang w:eastAsia="en-GB"/>
          <w14:ligatures w14:val="none"/>
        </w:rPr>
        <w:t>. New York: Free Press.</w:t>
      </w:r>
    </w:p>
    <w:p w14:paraId="3F2254AC" w14:textId="72FC7461"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Silvers, J.R. (2012). </w:t>
      </w:r>
      <w:r w:rsidRPr="00004F26">
        <w:rPr>
          <w:rFonts w:ascii="Arial" w:eastAsia="Times New Roman" w:hAnsi="Arial" w:cs="Arial"/>
          <w:i/>
          <w:iCs/>
          <w:kern w:val="0"/>
          <w:sz w:val="24"/>
          <w:szCs w:val="24"/>
          <w:lang w:eastAsia="en-GB"/>
          <w14:ligatures w14:val="none"/>
        </w:rPr>
        <w:t>Risk Management for Meetings and Events</w:t>
      </w:r>
      <w:r w:rsidRPr="00004F26">
        <w:rPr>
          <w:rFonts w:ascii="Arial" w:eastAsia="Times New Roman" w:hAnsi="Arial" w:cs="Arial"/>
          <w:kern w:val="0"/>
          <w:sz w:val="24"/>
          <w:szCs w:val="24"/>
          <w:lang w:eastAsia="en-GB"/>
          <w14:ligatures w14:val="none"/>
        </w:rPr>
        <w:t>. Oxford: Butterworth-Heinemann.</w:t>
      </w:r>
    </w:p>
    <w:p w14:paraId="231713B1" w14:textId="03645E98"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t xml:space="preserve">Small Business Trends. (2021). </w:t>
      </w:r>
      <w:r w:rsidRPr="00004F26">
        <w:rPr>
          <w:rFonts w:ascii="Arial" w:eastAsia="Times New Roman" w:hAnsi="Arial" w:cs="Arial"/>
          <w:i/>
          <w:iCs/>
          <w:kern w:val="0"/>
          <w:sz w:val="24"/>
          <w:szCs w:val="24"/>
          <w:lang w:eastAsia="en-GB"/>
          <w14:ligatures w14:val="none"/>
        </w:rPr>
        <w:t>How community involvement benefits local businesses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https://smallbiztrends.com/</w:t>
      </w:r>
      <w:r w:rsidRPr="00004F26">
        <w:rPr>
          <w:rFonts w:ascii="Arial" w:eastAsia="Times New Roman" w:hAnsi="Arial" w:cs="Arial"/>
          <w:kern w:val="0"/>
          <w:sz w:val="24"/>
          <w:szCs w:val="24"/>
          <w:lang w:eastAsia="en-GB"/>
          <w14:ligatures w14:val="none"/>
        </w:rPr>
        <w:t xml:space="preserve"> (Accessed: 10 October 2024).</w:t>
      </w:r>
    </w:p>
    <w:p w14:paraId="475B3289" w14:textId="22EA00DA" w:rsidR="006C583C" w:rsidRPr="00004F26" w:rsidRDefault="006C583C" w:rsidP="006C583C">
      <w:pPr>
        <w:pStyle w:val="ListParagraph"/>
        <w:numPr>
          <w:ilvl w:val="0"/>
          <w:numId w:val="33"/>
        </w:numPr>
        <w:spacing w:after="0" w:line="360" w:lineRule="auto"/>
        <w:rPr>
          <w:rFonts w:ascii="Arial" w:eastAsia="Times New Roman" w:hAnsi="Arial" w:cs="Arial"/>
          <w:kern w:val="0"/>
          <w:sz w:val="24"/>
          <w:szCs w:val="24"/>
          <w:lang w:eastAsia="en-GB"/>
          <w14:ligatures w14:val="none"/>
        </w:rPr>
      </w:pPr>
      <w:r w:rsidRPr="00004F26">
        <w:rPr>
          <w:rFonts w:ascii="Arial" w:eastAsia="Times New Roman" w:hAnsi="Arial" w:cs="Arial"/>
          <w:kern w:val="0"/>
          <w:sz w:val="24"/>
          <w:szCs w:val="24"/>
          <w:lang w:eastAsia="en-GB"/>
          <w14:ligatures w14:val="none"/>
        </w:rPr>
        <w:lastRenderedPageBreak/>
        <w:t xml:space="preserve">The Big Give. (n.d.). </w:t>
      </w:r>
      <w:r w:rsidRPr="00004F26">
        <w:rPr>
          <w:rFonts w:ascii="Arial" w:eastAsia="Times New Roman" w:hAnsi="Arial" w:cs="Arial"/>
          <w:i/>
          <w:iCs/>
          <w:kern w:val="0"/>
          <w:sz w:val="24"/>
          <w:szCs w:val="24"/>
          <w:lang w:eastAsia="en-GB"/>
          <w14:ligatures w14:val="none"/>
        </w:rPr>
        <w:t>How to plan and promote fundraising events</w:t>
      </w:r>
      <w:r w:rsidRPr="00004F26">
        <w:rPr>
          <w:rFonts w:ascii="Arial" w:eastAsia="Times New Roman" w:hAnsi="Arial" w:cs="Arial"/>
          <w:kern w:val="0"/>
          <w:sz w:val="24"/>
          <w:szCs w:val="24"/>
          <w:lang w:eastAsia="en-GB"/>
          <w14:ligatures w14:val="none"/>
        </w:rPr>
        <w:t xml:space="preserve">. Available at: </w:t>
      </w:r>
      <w:r w:rsidRPr="00004F26">
        <w:rPr>
          <w:rFonts w:ascii="Arial" w:eastAsia="Times New Roman" w:hAnsi="Arial" w:cs="Arial"/>
          <w:color w:val="0000FF"/>
          <w:kern w:val="0"/>
          <w:sz w:val="24"/>
          <w:szCs w:val="24"/>
          <w:u w:val="single"/>
          <w:lang w:eastAsia="en-GB"/>
          <w14:ligatures w14:val="none"/>
        </w:rPr>
        <w:t>https://www.thebiggive.org.uk/</w:t>
      </w:r>
      <w:r w:rsidRPr="00004F26">
        <w:rPr>
          <w:rFonts w:ascii="Arial" w:eastAsia="Times New Roman" w:hAnsi="Arial" w:cs="Arial"/>
          <w:kern w:val="0"/>
          <w:sz w:val="24"/>
          <w:szCs w:val="24"/>
          <w:lang w:eastAsia="en-GB"/>
          <w14:ligatures w14:val="none"/>
        </w:rPr>
        <w:t xml:space="preserve"> (Accessed: 10 October 2024).</w:t>
      </w:r>
    </w:p>
    <w:p w14:paraId="5BBDB065" w14:textId="5E9DD4E4" w:rsidR="00754A18" w:rsidRPr="00004F26" w:rsidRDefault="006C583C" w:rsidP="006C583C">
      <w:pPr>
        <w:pStyle w:val="ListParagraph"/>
        <w:numPr>
          <w:ilvl w:val="0"/>
          <w:numId w:val="33"/>
        </w:numPr>
        <w:spacing w:line="360" w:lineRule="auto"/>
        <w:rPr>
          <w:rFonts w:ascii="Arial" w:hAnsi="Arial" w:cs="Arial"/>
          <w:sz w:val="24"/>
          <w:szCs w:val="24"/>
        </w:rPr>
      </w:pPr>
      <w:r w:rsidRPr="00004F26">
        <w:rPr>
          <w:rFonts w:ascii="Arial" w:eastAsia="Times New Roman" w:hAnsi="Arial" w:cs="Arial"/>
          <w:kern w:val="0"/>
          <w:sz w:val="24"/>
          <w:szCs w:val="24"/>
          <w:lang w:eastAsia="en-GB"/>
          <w14:ligatures w14:val="none"/>
        </w:rPr>
        <w:t xml:space="preserve">Yüksel, I. (2012). </w:t>
      </w:r>
      <w:r w:rsidRPr="00004F26">
        <w:rPr>
          <w:rFonts w:ascii="Arial" w:eastAsia="Times New Roman" w:hAnsi="Arial" w:cs="Arial"/>
          <w:i/>
          <w:iCs/>
          <w:kern w:val="0"/>
          <w:sz w:val="24"/>
          <w:szCs w:val="24"/>
          <w:lang w:eastAsia="en-GB"/>
          <w14:ligatures w14:val="none"/>
        </w:rPr>
        <w:t>Developing a multi-criteria decision making model for PESTEL analysis</w:t>
      </w:r>
      <w:r w:rsidRPr="00004F26">
        <w:rPr>
          <w:rFonts w:ascii="Arial" w:eastAsia="Times New Roman" w:hAnsi="Arial" w:cs="Arial"/>
          <w:kern w:val="0"/>
          <w:sz w:val="24"/>
          <w:szCs w:val="24"/>
          <w:lang w:eastAsia="en-GB"/>
          <w14:ligatures w14:val="none"/>
        </w:rPr>
        <w:t>. International Journal of Business and Management, 7(24), pp.52–66.</w:t>
      </w:r>
    </w:p>
    <w:sectPr w:rsidR="00754A18" w:rsidRPr="00004F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25440"/>
    <w:multiLevelType w:val="multilevel"/>
    <w:tmpl w:val="B8DC4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96848"/>
    <w:multiLevelType w:val="multilevel"/>
    <w:tmpl w:val="BDF8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B505A"/>
    <w:multiLevelType w:val="multilevel"/>
    <w:tmpl w:val="B9600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776F6"/>
    <w:multiLevelType w:val="hybridMultilevel"/>
    <w:tmpl w:val="32568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737FE2"/>
    <w:multiLevelType w:val="multilevel"/>
    <w:tmpl w:val="A3F6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D6B9D"/>
    <w:multiLevelType w:val="hybridMultilevel"/>
    <w:tmpl w:val="8A682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006E51"/>
    <w:multiLevelType w:val="multilevel"/>
    <w:tmpl w:val="CD24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85C7B"/>
    <w:multiLevelType w:val="multilevel"/>
    <w:tmpl w:val="3130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063691"/>
    <w:multiLevelType w:val="multilevel"/>
    <w:tmpl w:val="3548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050EDD"/>
    <w:multiLevelType w:val="multilevel"/>
    <w:tmpl w:val="C96A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6E6BD9"/>
    <w:multiLevelType w:val="hybridMultilevel"/>
    <w:tmpl w:val="7D5259F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6DB5C72"/>
    <w:multiLevelType w:val="multilevel"/>
    <w:tmpl w:val="84AE8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7A4A21"/>
    <w:multiLevelType w:val="multilevel"/>
    <w:tmpl w:val="2C34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B40EDA"/>
    <w:multiLevelType w:val="hybridMultilevel"/>
    <w:tmpl w:val="C466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135C8D"/>
    <w:multiLevelType w:val="multilevel"/>
    <w:tmpl w:val="8F426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33513C"/>
    <w:multiLevelType w:val="hybridMultilevel"/>
    <w:tmpl w:val="6144D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7B6E8F"/>
    <w:multiLevelType w:val="multilevel"/>
    <w:tmpl w:val="5F22F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20068A"/>
    <w:multiLevelType w:val="multilevel"/>
    <w:tmpl w:val="3432A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076E4A"/>
    <w:multiLevelType w:val="multilevel"/>
    <w:tmpl w:val="C414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8945FD"/>
    <w:multiLevelType w:val="multilevel"/>
    <w:tmpl w:val="99829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8105AE"/>
    <w:multiLevelType w:val="hybridMultilevel"/>
    <w:tmpl w:val="2F3A38B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CA136C"/>
    <w:multiLevelType w:val="hybridMultilevel"/>
    <w:tmpl w:val="AA3087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F07D0B"/>
    <w:multiLevelType w:val="multilevel"/>
    <w:tmpl w:val="E5C41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021403"/>
    <w:multiLevelType w:val="hybridMultilevel"/>
    <w:tmpl w:val="E4A401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28C0CA3"/>
    <w:multiLevelType w:val="multilevel"/>
    <w:tmpl w:val="E9142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27632"/>
    <w:multiLevelType w:val="hybridMultilevel"/>
    <w:tmpl w:val="EBE8A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BB3937"/>
    <w:multiLevelType w:val="multilevel"/>
    <w:tmpl w:val="47D8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0058F9"/>
    <w:multiLevelType w:val="multilevel"/>
    <w:tmpl w:val="31865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A365BB"/>
    <w:multiLevelType w:val="multilevel"/>
    <w:tmpl w:val="F7FAB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4B54479"/>
    <w:multiLevelType w:val="multilevel"/>
    <w:tmpl w:val="3F947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BE743A"/>
    <w:multiLevelType w:val="multilevel"/>
    <w:tmpl w:val="37AE8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D73FD3"/>
    <w:multiLevelType w:val="multilevel"/>
    <w:tmpl w:val="80BA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4C4EB3"/>
    <w:multiLevelType w:val="multilevel"/>
    <w:tmpl w:val="F7449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F91D79"/>
    <w:multiLevelType w:val="multilevel"/>
    <w:tmpl w:val="D926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635D24"/>
    <w:multiLevelType w:val="multilevel"/>
    <w:tmpl w:val="CEBE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517DF0"/>
    <w:multiLevelType w:val="multilevel"/>
    <w:tmpl w:val="8640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9218B3"/>
    <w:multiLevelType w:val="hybridMultilevel"/>
    <w:tmpl w:val="569E8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204489"/>
    <w:multiLevelType w:val="multilevel"/>
    <w:tmpl w:val="19C86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775083"/>
    <w:multiLevelType w:val="multilevel"/>
    <w:tmpl w:val="0A78D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4211942">
    <w:abstractNumId w:val="5"/>
  </w:num>
  <w:num w:numId="2" w16cid:durableId="748582814">
    <w:abstractNumId w:val="13"/>
  </w:num>
  <w:num w:numId="3" w16cid:durableId="1664628780">
    <w:abstractNumId w:val="15"/>
  </w:num>
  <w:num w:numId="4" w16cid:durableId="1821074295">
    <w:abstractNumId w:val="20"/>
  </w:num>
  <w:num w:numId="5" w16cid:durableId="1298074222">
    <w:abstractNumId w:val="38"/>
  </w:num>
  <w:num w:numId="6" w16cid:durableId="910383247">
    <w:abstractNumId w:val="28"/>
  </w:num>
  <w:num w:numId="7" w16cid:durableId="699211584">
    <w:abstractNumId w:val="34"/>
  </w:num>
  <w:num w:numId="8" w16cid:durableId="834683019">
    <w:abstractNumId w:val="0"/>
  </w:num>
  <w:num w:numId="9" w16cid:durableId="609119437">
    <w:abstractNumId w:val="22"/>
  </w:num>
  <w:num w:numId="10" w16cid:durableId="288360953">
    <w:abstractNumId w:val="16"/>
  </w:num>
  <w:num w:numId="11" w16cid:durableId="1740008827">
    <w:abstractNumId w:val="19"/>
  </w:num>
  <w:num w:numId="12" w16cid:durableId="1578326459">
    <w:abstractNumId w:val="31"/>
  </w:num>
  <w:num w:numId="13" w16cid:durableId="345444276">
    <w:abstractNumId w:val="9"/>
  </w:num>
  <w:num w:numId="14" w16cid:durableId="1188105818">
    <w:abstractNumId w:val="12"/>
  </w:num>
  <w:num w:numId="15" w16cid:durableId="208496952">
    <w:abstractNumId w:val="18"/>
  </w:num>
  <w:num w:numId="16" w16cid:durableId="978992472">
    <w:abstractNumId w:val="33"/>
  </w:num>
  <w:num w:numId="17" w16cid:durableId="1684478475">
    <w:abstractNumId w:val="11"/>
  </w:num>
  <w:num w:numId="18" w16cid:durableId="706219434">
    <w:abstractNumId w:val="24"/>
  </w:num>
  <w:num w:numId="19" w16cid:durableId="890195675">
    <w:abstractNumId w:val="26"/>
  </w:num>
  <w:num w:numId="20" w16cid:durableId="1911302887">
    <w:abstractNumId w:val="32"/>
  </w:num>
  <w:num w:numId="21" w16cid:durableId="434443113">
    <w:abstractNumId w:val="35"/>
  </w:num>
  <w:num w:numId="22" w16cid:durableId="1449005336">
    <w:abstractNumId w:val="30"/>
  </w:num>
  <w:num w:numId="23" w16cid:durableId="1029721071">
    <w:abstractNumId w:val="1"/>
  </w:num>
  <w:num w:numId="24" w16cid:durableId="1183202525">
    <w:abstractNumId w:val="17"/>
  </w:num>
  <w:num w:numId="25" w16cid:durableId="1050963126">
    <w:abstractNumId w:val="14"/>
  </w:num>
  <w:num w:numId="26" w16cid:durableId="1141538768">
    <w:abstractNumId w:val="27"/>
  </w:num>
  <w:num w:numId="27" w16cid:durableId="1885679732">
    <w:abstractNumId w:val="6"/>
  </w:num>
  <w:num w:numId="28" w16cid:durableId="705787495">
    <w:abstractNumId w:val="8"/>
  </w:num>
  <w:num w:numId="29" w16cid:durableId="350031575">
    <w:abstractNumId w:val="4"/>
  </w:num>
  <w:num w:numId="30" w16cid:durableId="259605008">
    <w:abstractNumId w:val="2"/>
  </w:num>
  <w:num w:numId="31" w16cid:durableId="323709784">
    <w:abstractNumId w:val="7"/>
  </w:num>
  <w:num w:numId="32" w16cid:durableId="1314602239">
    <w:abstractNumId w:val="29"/>
  </w:num>
  <w:num w:numId="33" w16cid:durableId="1335568199">
    <w:abstractNumId w:val="3"/>
  </w:num>
  <w:num w:numId="34" w16cid:durableId="1704673792">
    <w:abstractNumId w:val="37"/>
  </w:num>
  <w:num w:numId="35" w16cid:durableId="1168908942">
    <w:abstractNumId w:val="25"/>
  </w:num>
  <w:num w:numId="36" w16cid:durableId="843127825">
    <w:abstractNumId w:val="36"/>
  </w:num>
  <w:num w:numId="37" w16cid:durableId="692921684">
    <w:abstractNumId w:val="23"/>
  </w:num>
  <w:num w:numId="38" w16cid:durableId="1184708818">
    <w:abstractNumId w:val="10"/>
  </w:num>
  <w:num w:numId="39" w16cid:durableId="17485697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09"/>
    <w:rsid w:val="00003CCC"/>
    <w:rsid w:val="00004F26"/>
    <w:rsid w:val="000120FC"/>
    <w:rsid w:val="00030503"/>
    <w:rsid w:val="00055FC9"/>
    <w:rsid w:val="00061C2B"/>
    <w:rsid w:val="00070167"/>
    <w:rsid w:val="000767F3"/>
    <w:rsid w:val="000C0DFC"/>
    <w:rsid w:val="000C33C7"/>
    <w:rsid w:val="000E0E42"/>
    <w:rsid w:val="000E3164"/>
    <w:rsid w:val="000E3471"/>
    <w:rsid w:val="000F1208"/>
    <w:rsid w:val="000F2690"/>
    <w:rsid w:val="0010228F"/>
    <w:rsid w:val="001236A4"/>
    <w:rsid w:val="0014434B"/>
    <w:rsid w:val="00182C35"/>
    <w:rsid w:val="001C2B67"/>
    <w:rsid w:val="001D3F05"/>
    <w:rsid w:val="001D6AB7"/>
    <w:rsid w:val="001F33C5"/>
    <w:rsid w:val="00201346"/>
    <w:rsid w:val="00231549"/>
    <w:rsid w:val="00240994"/>
    <w:rsid w:val="002467E4"/>
    <w:rsid w:val="00271576"/>
    <w:rsid w:val="002925CB"/>
    <w:rsid w:val="002A09A6"/>
    <w:rsid w:val="002C38D1"/>
    <w:rsid w:val="002D5E59"/>
    <w:rsid w:val="002E1DC1"/>
    <w:rsid w:val="002E29D7"/>
    <w:rsid w:val="002F2B42"/>
    <w:rsid w:val="00316807"/>
    <w:rsid w:val="00356E7C"/>
    <w:rsid w:val="00382A74"/>
    <w:rsid w:val="00391C1E"/>
    <w:rsid w:val="003A0FCB"/>
    <w:rsid w:val="003A6A87"/>
    <w:rsid w:val="003C12A2"/>
    <w:rsid w:val="003E6C9D"/>
    <w:rsid w:val="004040FB"/>
    <w:rsid w:val="00416FB4"/>
    <w:rsid w:val="00426DD3"/>
    <w:rsid w:val="00457C9E"/>
    <w:rsid w:val="00465CD5"/>
    <w:rsid w:val="00467F8F"/>
    <w:rsid w:val="004710D1"/>
    <w:rsid w:val="00477D4C"/>
    <w:rsid w:val="00485A67"/>
    <w:rsid w:val="004945B4"/>
    <w:rsid w:val="004A6841"/>
    <w:rsid w:val="004B074B"/>
    <w:rsid w:val="004E2E0C"/>
    <w:rsid w:val="004E37C2"/>
    <w:rsid w:val="004F158F"/>
    <w:rsid w:val="005107A3"/>
    <w:rsid w:val="00535A23"/>
    <w:rsid w:val="00551623"/>
    <w:rsid w:val="00563ACC"/>
    <w:rsid w:val="005949CC"/>
    <w:rsid w:val="005A6357"/>
    <w:rsid w:val="005C41EE"/>
    <w:rsid w:val="005C7667"/>
    <w:rsid w:val="005D6F31"/>
    <w:rsid w:val="006060DB"/>
    <w:rsid w:val="00611A76"/>
    <w:rsid w:val="00637BD2"/>
    <w:rsid w:val="006511CF"/>
    <w:rsid w:val="0066529C"/>
    <w:rsid w:val="00691DF9"/>
    <w:rsid w:val="006B39F1"/>
    <w:rsid w:val="006C583C"/>
    <w:rsid w:val="006F4D30"/>
    <w:rsid w:val="0071562E"/>
    <w:rsid w:val="0073122C"/>
    <w:rsid w:val="00734BDF"/>
    <w:rsid w:val="00754A18"/>
    <w:rsid w:val="00793C99"/>
    <w:rsid w:val="007A4B46"/>
    <w:rsid w:val="007A5C03"/>
    <w:rsid w:val="007C08EC"/>
    <w:rsid w:val="008201EF"/>
    <w:rsid w:val="008236BC"/>
    <w:rsid w:val="00850F3E"/>
    <w:rsid w:val="00856E2B"/>
    <w:rsid w:val="0087254F"/>
    <w:rsid w:val="00885F6D"/>
    <w:rsid w:val="008866F0"/>
    <w:rsid w:val="008C5C06"/>
    <w:rsid w:val="008F66C8"/>
    <w:rsid w:val="00912990"/>
    <w:rsid w:val="00944FA2"/>
    <w:rsid w:val="00954E08"/>
    <w:rsid w:val="0098583F"/>
    <w:rsid w:val="00992566"/>
    <w:rsid w:val="009937A4"/>
    <w:rsid w:val="009953BC"/>
    <w:rsid w:val="00996D26"/>
    <w:rsid w:val="009A1098"/>
    <w:rsid w:val="009A16CB"/>
    <w:rsid w:val="009C585F"/>
    <w:rsid w:val="00A16988"/>
    <w:rsid w:val="00A24DEB"/>
    <w:rsid w:val="00A27523"/>
    <w:rsid w:val="00A3639D"/>
    <w:rsid w:val="00A40408"/>
    <w:rsid w:val="00A66850"/>
    <w:rsid w:val="00A679E9"/>
    <w:rsid w:val="00A82709"/>
    <w:rsid w:val="00AA3687"/>
    <w:rsid w:val="00B058D1"/>
    <w:rsid w:val="00B064DD"/>
    <w:rsid w:val="00B225DE"/>
    <w:rsid w:val="00B22D68"/>
    <w:rsid w:val="00B26E8B"/>
    <w:rsid w:val="00B440BD"/>
    <w:rsid w:val="00B657EA"/>
    <w:rsid w:val="00B84B76"/>
    <w:rsid w:val="00B90EE0"/>
    <w:rsid w:val="00BA10CA"/>
    <w:rsid w:val="00BC58B0"/>
    <w:rsid w:val="00BD38C9"/>
    <w:rsid w:val="00BF335C"/>
    <w:rsid w:val="00BF7803"/>
    <w:rsid w:val="00C05E78"/>
    <w:rsid w:val="00C267BF"/>
    <w:rsid w:val="00C30A52"/>
    <w:rsid w:val="00C506EA"/>
    <w:rsid w:val="00C65F37"/>
    <w:rsid w:val="00C8616B"/>
    <w:rsid w:val="00C97899"/>
    <w:rsid w:val="00CA2FDF"/>
    <w:rsid w:val="00CC3E3B"/>
    <w:rsid w:val="00CC7BE8"/>
    <w:rsid w:val="00CE1F13"/>
    <w:rsid w:val="00D135FA"/>
    <w:rsid w:val="00D24AEA"/>
    <w:rsid w:val="00D4762B"/>
    <w:rsid w:val="00D90FF3"/>
    <w:rsid w:val="00D93186"/>
    <w:rsid w:val="00D93B8D"/>
    <w:rsid w:val="00DB5185"/>
    <w:rsid w:val="00DD539A"/>
    <w:rsid w:val="00DE4170"/>
    <w:rsid w:val="00DF00CB"/>
    <w:rsid w:val="00DF46F9"/>
    <w:rsid w:val="00E31174"/>
    <w:rsid w:val="00E32DD3"/>
    <w:rsid w:val="00E6009C"/>
    <w:rsid w:val="00E60E30"/>
    <w:rsid w:val="00E6104B"/>
    <w:rsid w:val="00E7156F"/>
    <w:rsid w:val="00EB49B4"/>
    <w:rsid w:val="00F02453"/>
    <w:rsid w:val="00F214B1"/>
    <w:rsid w:val="00F43F64"/>
    <w:rsid w:val="00F64F80"/>
    <w:rsid w:val="00F73B5F"/>
    <w:rsid w:val="00F751E9"/>
    <w:rsid w:val="00FA492A"/>
    <w:rsid w:val="00FC0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ACC15E"/>
  <w15:chartTrackingRefBased/>
  <w15:docId w15:val="{1B17E36B-A13D-4743-8ED9-0F6BE66D4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7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7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7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7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7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7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7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7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7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7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7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7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7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7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7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7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709"/>
    <w:rPr>
      <w:rFonts w:eastAsiaTheme="majorEastAsia" w:cstheme="majorBidi"/>
      <w:color w:val="272727" w:themeColor="text1" w:themeTint="D8"/>
    </w:rPr>
  </w:style>
  <w:style w:type="paragraph" w:styleId="Title">
    <w:name w:val="Title"/>
    <w:basedOn w:val="Normal"/>
    <w:next w:val="Normal"/>
    <w:link w:val="TitleChar"/>
    <w:uiPriority w:val="10"/>
    <w:qFormat/>
    <w:rsid w:val="00A827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7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7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7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709"/>
    <w:pPr>
      <w:spacing w:before="160"/>
      <w:jc w:val="center"/>
    </w:pPr>
    <w:rPr>
      <w:i/>
      <w:iCs/>
      <w:color w:val="404040" w:themeColor="text1" w:themeTint="BF"/>
    </w:rPr>
  </w:style>
  <w:style w:type="character" w:customStyle="1" w:styleId="QuoteChar">
    <w:name w:val="Quote Char"/>
    <w:basedOn w:val="DefaultParagraphFont"/>
    <w:link w:val="Quote"/>
    <w:uiPriority w:val="29"/>
    <w:rsid w:val="00A82709"/>
    <w:rPr>
      <w:i/>
      <w:iCs/>
      <w:color w:val="404040" w:themeColor="text1" w:themeTint="BF"/>
    </w:rPr>
  </w:style>
  <w:style w:type="paragraph" w:styleId="ListParagraph">
    <w:name w:val="List Paragraph"/>
    <w:basedOn w:val="Normal"/>
    <w:uiPriority w:val="34"/>
    <w:qFormat/>
    <w:rsid w:val="00A82709"/>
    <w:pPr>
      <w:ind w:left="720"/>
      <w:contextualSpacing/>
    </w:pPr>
  </w:style>
  <w:style w:type="character" w:styleId="IntenseEmphasis">
    <w:name w:val="Intense Emphasis"/>
    <w:basedOn w:val="DefaultParagraphFont"/>
    <w:uiPriority w:val="21"/>
    <w:qFormat/>
    <w:rsid w:val="00A82709"/>
    <w:rPr>
      <w:i/>
      <w:iCs/>
      <w:color w:val="0F4761" w:themeColor="accent1" w:themeShade="BF"/>
    </w:rPr>
  </w:style>
  <w:style w:type="paragraph" w:styleId="IntenseQuote">
    <w:name w:val="Intense Quote"/>
    <w:basedOn w:val="Normal"/>
    <w:next w:val="Normal"/>
    <w:link w:val="IntenseQuoteChar"/>
    <w:uiPriority w:val="30"/>
    <w:qFormat/>
    <w:rsid w:val="00A827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709"/>
    <w:rPr>
      <w:i/>
      <w:iCs/>
      <w:color w:val="0F4761" w:themeColor="accent1" w:themeShade="BF"/>
    </w:rPr>
  </w:style>
  <w:style w:type="character" w:styleId="IntenseReference">
    <w:name w:val="Intense Reference"/>
    <w:basedOn w:val="DefaultParagraphFont"/>
    <w:uiPriority w:val="32"/>
    <w:qFormat/>
    <w:rsid w:val="00A82709"/>
    <w:rPr>
      <w:b/>
      <w:bCs/>
      <w:smallCaps/>
      <w:color w:val="0F4761" w:themeColor="accent1" w:themeShade="BF"/>
      <w:spacing w:val="5"/>
    </w:rPr>
  </w:style>
  <w:style w:type="character" w:styleId="Hyperlink">
    <w:name w:val="Hyperlink"/>
    <w:basedOn w:val="DefaultParagraphFont"/>
    <w:uiPriority w:val="99"/>
    <w:unhideWhenUsed/>
    <w:rsid w:val="001D3F05"/>
    <w:rPr>
      <w:color w:val="467886" w:themeColor="hyperlink"/>
      <w:u w:val="single"/>
    </w:rPr>
  </w:style>
  <w:style w:type="character" w:styleId="UnresolvedMention">
    <w:name w:val="Unresolved Mention"/>
    <w:basedOn w:val="DefaultParagraphFont"/>
    <w:uiPriority w:val="99"/>
    <w:semiHidden/>
    <w:unhideWhenUsed/>
    <w:rsid w:val="001D3F05"/>
    <w:rPr>
      <w:color w:val="605E5C"/>
      <w:shd w:val="clear" w:color="auto" w:fill="E1DFDD"/>
    </w:rPr>
  </w:style>
  <w:style w:type="character" w:styleId="Strong">
    <w:name w:val="Strong"/>
    <w:basedOn w:val="DefaultParagraphFont"/>
    <w:uiPriority w:val="22"/>
    <w:qFormat/>
    <w:rsid w:val="00416FB4"/>
    <w:rPr>
      <w:b/>
      <w:bCs/>
    </w:rPr>
  </w:style>
  <w:style w:type="paragraph" w:styleId="NormalWeb">
    <w:name w:val="Normal (Web)"/>
    <w:basedOn w:val="Normal"/>
    <w:uiPriority w:val="99"/>
    <w:semiHidden/>
    <w:unhideWhenUsed/>
    <w:rsid w:val="00F214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214B1"/>
    <w:rPr>
      <w:i/>
      <w:iCs/>
    </w:rPr>
  </w:style>
  <w:style w:type="table" w:styleId="TableGrid">
    <w:name w:val="Table Grid"/>
    <w:basedOn w:val="TableNormal"/>
    <w:uiPriority w:val="39"/>
    <w:rsid w:val="00985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688083">
      <w:bodyDiv w:val="1"/>
      <w:marLeft w:val="0"/>
      <w:marRight w:val="0"/>
      <w:marTop w:val="0"/>
      <w:marBottom w:val="0"/>
      <w:divBdr>
        <w:top w:val="none" w:sz="0" w:space="0" w:color="auto"/>
        <w:left w:val="none" w:sz="0" w:space="0" w:color="auto"/>
        <w:bottom w:val="none" w:sz="0" w:space="0" w:color="auto"/>
        <w:right w:val="none" w:sz="0" w:space="0" w:color="auto"/>
      </w:divBdr>
    </w:div>
    <w:div w:id="676078855">
      <w:bodyDiv w:val="1"/>
      <w:marLeft w:val="0"/>
      <w:marRight w:val="0"/>
      <w:marTop w:val="0"/>
      <w:marBottom w:val="0"/>
      <w:divBdr>
        <w:top w:val="none" w:sz="0" w:space="0" w:color="auto"/>
        <w:left w:val="none" w:sz="0" w:space="0" w:color="auto"/>
        <w:bottom w:val="none" w:sz="0" w:space="0" w:color="auto"/>
        <w:right w:val="none" w:sz="0" w:space="0" w:color="auto"/>
      </w:divBdr>
    </w:div>
    <w:div w:id="756638592">
      <w:bodyDiv w:val="1"/>
      <w:marLeft w:val="0"/>
      <w:marRight w:val="0"/>
      <w:marTop w:val="0"/>
      <w:marBottom w:val="0"/>
      <w:divBdr>
        <w:top w:val="none" w:sz="0" w:space="0" w:color="auto"/>
        <w:left w:val="none" w:sz="0" w:space="0" w:color="auto"/>
        <w:bottom w:val="none" w:sz="0" w:space="0" w:color="auto"/>
        <w:right w:val="none" w:sz="0" w:space="0" w:color="auto"/>
      </w:divBdr>
    </w:div>
    <w:div w:id="769348667">
      <w:bodyDiv w:val="1"/>
      <w:marLeft w:val="0"/>
      <w:marRight w:val="0"/>
      <w:marTop w:val="0"/>
      <w:marBottom w:val="0"/>
      <w:divBdr>
        <w:top w:val="none" w:sz="0" w:space="0" w:color="auto"/>
        <w:left w:val="none" w:sz="0" w:space="0" w:color="auto"/>
        <w:bottom w:val="none" w:sz="0" w:space="0" w:color="auto"/>
        <w:right w:val="none" w:sz="0" w:space="0" w:color="auto"/>
      </w:divBdr>
    </w:div>
    <w:div w:id="940259680">
      <w:bodyDiv w:val="1"/>
      <w:marLeft w:val="0"/>
      <w:marRight w:val="0"/>
      <w:marTop w:val="0"/>
      <w:marBottom w:val="0"/>
      <w:divBdr>
        <w:top w:val="none" w:sz="0" w:space="0" w:color="auto"/>
        <w:left w:val="none" w:sz="0" w:space="0" w:color="auto"/>
        <w:bottom w:val="none" w:sz="0" w:space="0" w:color="auto"/>
        <w:right w:val="none" w:sz="0" w:space="0" w:color="auto"/>
      </w:divBdr>
    </w:div>
    <w:div w:id="1187669304">
      <w:bodyDiv w:val="1"/>
      <w:marLeft w:val="0"/>
      <w:marRight w:val="0"/>
      <w:marTop w:val="0"/>
      <w:marBottom w:val="0"/>
      <w:divBdr>
        <w:top w:val="none" w:sz="0" w:space="0" w:color="auto"/>
        <w:left w:val="none" w:sz="0" w:space="0" w:color="auto"/>
        <w:bottom w:val="none" w:sz="0" w:space="0" w:color="auto"/>
        <w:right w:val="none" w:sz="0" w:space="0" w:color="auto"/>
      </w:divBdr>
    </w:div>
    <w:div w:id="1220047643">
      <w:bodyDiv w:val="1"/>
      <w:marLeft w:val="0"/>
      <w:marRight w:val="0"/>
      <w:marTop w:val="0"/>
      <w:marBottom w:val="0"/>
      <w:divBdr>
        <w:top w:val="none" w:sz="0" w:space="0" w:color="auto"/>
        <w:left w:val="none" w:sz="0" w:space="0" w:color="auto"/>
        <w:bottom w:val="none" w:sz="0" w:space="0" w:color="auto"/>
        <w:right w:val="none" w:sz="0" w:space="0" w:color="auto"/>
      </w:divBdr>
    </w:div>
    <w:div w:id="1237351833">
      <w:bodyDiv w:val="1"/>
      <w:marLeft w:val="0"/>
      <w:marRight w:val="0"/>
      <w:marTop w:val="0"/>
      <w:marBottom w:val="0"/>
      <w:divBdr>
        <w:top w:val="none" w:sz="0" w:space="0" w:color="auto"/>
        <w:left w:val="none" w:sz="0" w:space="0" w:color="auto"/>
        <w:bottom w:val="none" w:sz="0" w:space="0" w:color="auto"/>
        <w:right w:val="none" w:sz="0" w:space="0" w:color="auto"/>
      </w:divBdr>
    </w:div>
    <w:div w:id="1400593534">
      <w:bodyDiv w:val="1"/>
      <w:marLeft w:val="0"/>
      <w:marRight w:val="0"/>
      <w:marTop w:val="0"/>
      <w:marBottom w:val="0"/>
      <w:divBdr>
        <w:top w:val="none" w:sz="0" w:space="0" w:color="auto"/>
        <w:left w:val="none" w:sz="0" w:space="0" w:color="auto"/>
        <w:bottom w:val="none" w:sz="0" w:space="0" w:color="auto"/>
        <w:right w:val="none" w:sz="0" w:space="0" w:color="auto"/>
      </w:divBdr>
    </w:div>
    <w:div w:id="1484350835">
      <w:bodyDiv w:val="1"/>
      <w:marLeft w:val="0"/>
      <w:marRight w:val="0"/>
      <w:marTop w:val="0"/>
      <w:marBottom w:val="0"/>
      <w:divBdr>
        <w:top w:val="none" w:sz="0" w:space="0" w:color="auto"/>
        <w:left w:val="none" w:sz="0" w:space="0" w:color="auto"/>
        <w:bottom w:val="none" w:sz="0" w:space="0" w:color="auto"/>
        <w:right w:val="none" w:sz="0" w:space="0" w:color="auto"/>
      </w:divBdr>
    </w:div>
    <w:div w:id="1636132210">
      <w:bodyDiv w:val="1"/>
      <w:marLeft w:val="0"/>
      <w:marRight w:val="0"/>
      <w:marTop w:val="0"/>
      <w:marBottom w:val="0"/>
      <w:divBdr>
        <w:top w:val="none" w:sz="0" w:space="0" w:color="auto"/>
        <w:left w:val="none" w:sz="0" w:space="0" w:color="auto"/>
        <w:bottom w:val="none" w:sz="0" w:space="0" w:color="auto"/>
        <w:right w:val="none" w:sz="0" w:space="0" w:color="auto"/>
      </w:divBdr>
    </w:div>
    <w:div w:id="1810786765">
      <w:bodyDiv w:val="1"/>
      <w:marLeft w:val="0"/>
      <w:marRight w:val="0"/>
      <w:marTop w:val="0"/>
      <w:marBottom w:val="0"/>
      <w:divBdr>
        <w:top w:val="none" w:sz="0" w:space="0" w:color="auto"/>
        <w:left w:val="none" w:sz="0" w:space="0" w:color="auto"/>
        <w:bottom w:val="none" w:sz="0" w:space="0" w:color="auto"/>
        <w:right w:val="none" w:sz="0" w:space="0" w:color="auto"/>
      </w:divBdr>
      <w:divsChild>
        <w:div w:id="1657950874">
          <w:marLeft w:val="0"/>
          <w:marRight w:val="0"/>
          <w:marTop w:val="0"/>
          <w:marBottom w:val="0"/>
          <w:divBdr>
            <w:top w:val="none" w:sz="0" w:space="0" w:color="auto"/>
            <w:left w:val="none" w:sz="0" w:space="0" w:color="auto"/>
            <w:bottom w:val="none" w:sz="0" w:space="0" w:color="auto"/>
            <w:right w:val="none" w:sz="0" w:space="0" w:color="auto"/>
          </w:divBdr>
          <w:divsChild>
            <w:div w:id="1371026361">
              <w:marLeft w:val="0"/>
              <w:marRight w:val="0"/>
              <w:marTop w:val="0"/>
              <w:marBottom w:val="0"/>
              <w:divBdr>
                <w:top w:val="none" w:sz="0" w:space="0" w:color="auto"/>
                <w:left w:val="none" w:sz="0" w:space="0" w:color="auto"/>
                <w:bottom w:val="none" w:sz="0" w:space="0" w:color="auto"/>
                <w:right w:val="none" w:sz="0" w:space="0" w:color="auto"/>
              </w:divBdr>
              <w:divsChild>
                <w:div w:id="2079933657">
                  <w:marLeft w:val="0"/>
                  <w:marRight w:val="0"/>
                  <w:marTop w:val="0"/>
                  <w:marBottom w:val="0"/>
                  <w:divBdr>
                    <w:top w:val="none" w:sz="0" w:space="0" w:color="auto"/>
                    <w:left w:val="none" w:sz="0" w:space="0" w:color="auto"/>
                    <w:bottom w:val="none" w:sz="0" w:space="0" w:color="auto"/>
                    <w:right w:val="none" w:sz="0" w:space="0" w:color="auto"/>
                  </w:divBdr>
                  <w:divsChild>
                    <w:div w:id="1213468863">
                      <w:marLeft w:val="0"/>
                      <w:marRight w:val="0"/>
                      <w:marTop w:val="0"/>
                      <w:marBottom w:val="0"/>
                      <w:divBdr>
                        <w:top w:val="none" w:sz="0" w:space="0" w:color="auto"/>
                        <w:left w:val="none" w:sz="0" w:space="0" w:color="auto"/>
                        <w:bottom w:val="none" w:sz="0" w:space="0" w:color="auto"/>
                        <w:right w:val="none" w:sz="0" w:space="0" w:color="auto"/>
                      </w:divBdr>
                      <w:divsChild>
                        <w:div w:id="727997792">
                          <w:marLeft w:val="0"/>
                          <w:marRight w:val="0"/>
                          <w:marTop w:val="0"/>
                          <w:marBottom w:val="0"/>
                          <w:divBdr>
                            <w:top w:val="none" w:sz="0" w:space="0" w:color="auto"/>
                            <w:left w:val="none" w:sz="0" w:space="0" w:color="auto"/>
                            <w:bottom w:val="none" w:sz="0" w:space="0" w:color="auto"/>
                            <w:right w:val="none" w:sz="0" w:space="0" w:color="auto"/>
                          </w:divBdr>
                          <w:divsChild>
                            <w:div w:id="132817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960679">
      <w:bodyDiv w:val="1"/>
      <w:marLeft w:val="0"/>
      <w:marRight w:val="0"/>
      <w:marTop w:val="0"/>
      <w:marBottom w:val="0"/>
      <w:divBdr>
        <w:top w:val="none" w:sz="0" w:space="0" w:color="auto"/>
        <w:left w:val="none" w:sz="0" w:space="0" w:color="auto"/>
        <w:bottom w:val="none" w:sz="0" w:space="0" w:color="auto"/>
        <w:right w:val="none" w:sz="0" w:space="0" w:color="auto"/>
      </w:divBdr>
    </w:div>
    <w:div w:id="2009675794">
      <w:bodyDiv w:val="1"/>
      <w:marLeft w:val="0"/>
      <w:marRight w:val="0"/>
      <w:marTop w:val="0"/>
      <w:marBottom w:val="0"/>
      <w:divBdr>
        <w:top w:val="none" w:sz="0" w:space="0" w:color="auto"/>
        <w:left w:val="none" w:sz="0" w:space="0" w:color="auto"/>
        <w:bottom w:val="none" w:sz="0" w:space="0" w:color="auto"/>
        <w:right w:val="none" w:sz="0" w:space="0" w:color="auto"/>
      </w:divBdr>
    </w:div>
    <w:div w:id="206382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diagramData" Target="diagrams/data3.xm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300998-B3CC-4AFB-B451-FFDA3C0B7331}"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3F8EDF38-B3A0-40E6-BAC8-EF388A16E6BA}">
      <dgm:prSet phldrT="[Text]"/>
      <dgm:spPr/>
      <dgm:t>
        <a:bodyPr/>
        <a:lstStyle/>
        <a:p>
          <a:r>
            <a:rPr lang="en-GB"/>
            <a:t>Reserch</a:t>
          </a:r>
        </a:p>
      </dgm:t>
    </dgm:pt>
    <dgm:pt modelId="{88D15817-E5EC-41EE-A012-F69B04E37CCE}" type="parTrans" cxnId="{9E2EEBDC-D619-471F-B890-258B61F06A8F}">
      <dgm:prSet/>
      <dgm:spPr/>
      <dgm:t>
        <a:bodyPr/>
        <a:lstStyle/>
        <a:p>
          <a:endParaRPr lang="en-GB"/>
        </a:p>
      </dgm:t>
    </dgm:pt>
    <dgm:pt modelId="{570500A9-2D3D-42B3-B281-CB2231DDF37E}" type="sibTrans" cxnId="{9E2EEBDC-D619-471F-B890-258B61F06A8F}">
      <dgm:prSet/>
      <dgm:spPr/>
      <dgm:t>
        <a:bodyPr/>
        <a:lstStyle/>
        <a:p>
          <a:endParaRPr lang="en-GB"/>
        </a:p>
      </dgm:t>
    </dgm:pt>
    <dgm:pt modelId="{6CA6D078-B418-4096-B965-6C2148FB9A3D}">
      <dgm:prSet phldrT="[Text]"/>
      <dgm:spPr/>
      <dgm:t>
        <a:bodyPr/>
        <a:lstStyle/>
        <a:p>
          <a:r>
            <a:rPr lang="en-GB"/>
            <a:t>Planning</a:t>
          </a:r>
        </a:p>
      </dgm:t>
    </dgm:pt>
    <dgm:pt modelId="{F61CC1A1-4BD6-4B55-A38D-5E30EBF3920E}" type="parTrans" cxnId="{270271A2-14EE-4F99-8E38-ABE3B78FE50D}">
      <dgm:prSet/>
      <dgm:spPr/>
      <dgm:t>
        <a:bodyPr/>
        <a:lstStyle/>
        <a:p>
          <a:endParaRPr lang="en-GB"/>
        </a:p>
      </dgm:t>
    </dgm:pt>
    <dgm:pt modelId="{84C5FEBD-DE47-4E24-A262-BEC3C5B41425}" type="sibTrans" cxnId="{270271A2-14EE-4F99-8E38-ABE3B78FE50D}">
      <dgm:prSet/>
      <dgm:spPr/>
      <dgm:t>
        <a:bodyPr/>
        <a:lstStyle/>
        <a:p>
          <a:endParaRPr lang="en-GB"/>
        </a:p>
      </dgm:t>
    </dgm:pt>
    <dgm:pt modelId="{E55FC929-70E5-4C71-81FA-8F6B30D95273}">
      <dgm:prSet phldrT="[Text]"/>
      <dgm:spPr/>
      <dgm:t>
        <a:bodyPr/>
        <a:lstStyle/>
        <a:p>
          <a:r>
            <a:rPr lang="en-GB"/>
            <a:t>Implementation</a:t>
          </a:r>
        </a:p>
      </dgm:t>
    </dgm:pt>
    <dgm:pt modelId="{D8D1CF5A-5430-423C-A7DC-A56A5FF55C49}" type="parTrans" cxnId="{ED00088C-AE64-41FF-B7D8-4F9E6518A651}">
      <dgm:prSet/>
      <dgm:spPr/>
      <dgm:t>
        <a:bodyPr/>
        <a:lstStyle/>
        <a:p>
          <a:endParaRPr lang="en-GB"/>
        </a:p>
      </dgm:t>
    </dgm:pt>
    <dgm:pt modelId="{7F750599-67D0-49D7-9273-90CAA315278D}" type="sibTrans" cxnId="{ED00088C-AE64-41FF-B7D8-4F9E6518A651}">
      <dgm:prSet/>
      <dgm:spPr/>
      <dgm:t>
        <a:bodyPr/>
        <a:lstStyle/>
        <a:p>
          <a:endParaRPr lang="en-GB"/>
        </a:p>
      </dgm:t>
    </dgm:pt>
    <dgm:pt modelId="{ED12CB4A-00BC-4D65-B6B0-C430B4D40300}">
      <dgm:prSet phldrT="[Text]"/>
      <dgm:spPr/>
      <dgm:t>
        <a:bodyPr/>
        <a:lstStyle/>
        <a:p>
          <a:r>
            <a:rPr lang="en-GB"/>
            <a:t>Evaluation</a:t>
          </a:r>
        </a:p>
      </dgm:t>
    </dgm:pt>
    <dgm:pt modelId="{03347712-E46A-4F82-A4C9-46067B007228}" type="parTrans" cxnId="{AC10534D-0484-4E97-A498-1B8185338B2C}">
      <dgm:prSet/>
      <dgm:spPr/>
      <dgm:t>
        <a:bodyPr/>
        <a:lstStyle/>
        <a:p>
          <a:endParaRPr lang="en-GB"/>
        </a:p>
      </dgm:t>
    </dgm:pt>
    <dgm:pt modelId="{1D2CE847-E1AA-429D-B946-3A8A3E0F4F6F}" type="sibTrans" cxnId="{AC10534D-0484-4E97-A498-1B8185338B2C}">
      <dgm:prSet/>
      <dgm:spPr/>
      <dgm:t>
        <a:bodyPr/>
        <a:lstStyle/>
        <a:p>
          <a:endParaRPr lang="en-GB"/>
        </a:p>
      </dgm:t>
    </dgm:pt>
    <dgm:pt modelId="{55DB780A-07C9-4123-AD9A-D2DD00F6459F}">
      <dgm:prSet phldrT="[Text]"/>
      <dgm:spPr/>
      <dgm:t>
        <a:bodyPr/>
        <a:lstStyle/>
        <a:p>
          <a:r>
            <a:rPr lang="en-GB"/>
            <a:t>Closure</a:t>
          </a:r>
        </a:p>
      </dgm:t>
    </dgm:pt>
    <dgm:pt modelId="{520C7625-EC30-4B6E-ADBA-2F1C909C4638}" type="parTrans" cxnId="{5AB52A63-908F-404F-BF8D-65F76A310B43}">
      <dgm:prSet/>
      <dgm:spPr/>
      <dgm:t>
        <a:bodyPr/>
        <a:lstStyle/>
        <a:p>
          <a:endParaRPr lang="en-GB"/>
        </a:p>
      </dgm:t>
    </dgm:pt>
    <dgm:pt modelId="{7BDDD7AA-C882-4CB3-8ED3-DCA18B8D074E}" type="sibTrans" cxnId="{5AB52A63-908F-404F-BF8D-65F76A310B43}">
      <dgm:prSet/>
      <dgm:spPr/>
      <dgm:t>
        <a:bodyPr/>
        <a:lstStyle/>
        <a:p>
          <a:endParaRPr lang="en-GB"/>
        </a:p>
      </dgm:t>
    </dgm:pt>
    <dgm:pt modelId="{EA776695-B37B-429C-AC3E-5796AD4F7B71}" type="pres">
      <dgm:prSet presAssocID="{B5300998-B3CC-4AFB-B451-FFDA3C0B7331}" presName="cycle" presStyleCnt="0">
        <dgm:presLayoutVars>
          <dgm:dir/>
          <dgm:resizeHandles val="exact"/>
        </dgm:presLayoutVars>
      </dgm:prSet>
      <dgm:spPr/>
    </dgm:pt>
    <dgm:pt modelId="{0165A7F0-4B7C-41E4-BBC8-81DC27923424}" type="pres">
      <dgm:prSet presAssocID="{3F8EDF38-B3A0-40E6-BAC8-EF388A16E6BA}" presName="node" presStyleLbl="node1" presStyleIdx="0" presStyleCnt="5">
        <dgm:presLayoutVars>
          <dgm:bulletEnabled val="1"/>
        </dgm:presLayoutVars>
      </dgm:prSet>
      <dgm:spPr/>
    </dgm:pt>
    <dgm:pt modelId="{FE16EEDE-FD58-4CD6-BC74-795EC7E58C7A}" type="pres">
      <dgm:prSet presAssocID="{3F8EDF38-B3A0-40E6-BAC8-EF388A16E6BA}" presName="spNode" presStyleCnt="0"/>
      <dgm:spPr/>
    </dgm:pt>
    <dgm:pt modelId="{6C727A05-050D-477A-8D8E-9BB908270F40}" type="pres">
      <dgm:prSet presAssocID="{570500A9-2D3D-42B3-B281-CB2231DDF37E}" presName="sibTrans" presStyleLbl="sibTrans1D1" presStyleIdx="0" presStyleCnt="5"/>
      <dgm:spPr/>
    </dgm:pt>
    <dgm:pt modelId="{D750AD30-DBCD-40EC-836C-A69F4E39B7CA}" type="pres">
      <dgm:prSet presAssocID="{6CA6D078-B418-4096-B965-6C2148FB9A3D}" presName="node" presStyleLbl="node1" presStyleIdx="1" presStyleCnt="5">
        <dgm:presLayoutVars>
          <dgm:bulletEnabled val="1"/>
        </dgm:presLayoutVars>
      </dgm:prSet>
      <dgm:spPr/>
    </dgm:pt>
    <dgm:pt modelId="{C75F716E-88D7-43CB-9536-BB2B936CEDA0}" type="pres">
      <dgm:prSet presAssocID="{6CA6D078-B418-4096-B965-6C2148FB9A3D}" presName="spNode" presStyleCnt="0"/>
      <dgm:spPr/>
    </dgm:pt>
    <dgm:pt modelId="{6FD921E2-10EF-4C5A-AA30-7BDDDB3EE7D1}" type="pres">
      <dgm:prSet presAssocID="{84C5FEBD-DE47-4E24-A262-BEC3C5B41425}" presName="sibTrans" presStyleLbl="sibTrans1D1" presStyleIdx="1" presStyleCnt="5"/>
      <dgm:spPr/>
    </dgm:pt>
    <dgm:pt modelId="{994A2486-C893-46EA-BC71-4CF243C0BB5A}" type="pres">
      <dgm:prSet presAssocID="{E55FC929-70E5-4C71-81FA-8F6B30D95273}" presName="node" presStyleLbl="node1" presStyleIdx="2" presStyleCnt="5">
        <dgm:presLayoutVars>
          <dgm:bulletEnabled val="1"/>
        </dgm:presLayoutVars>
      </dgm:prSet>
      <dgm:spPr/>
    </dgm:pt>
    <dgm:pt modelId="{968E00EE-94D2-4267-B6FB-8C0D580DDBE7}" type="pres">
      <dgm:prSet presAssocID="{E55FC929-70E5-4C71-81FA-8F6B30D95273}" presName="spNode" presStyleCnt="0"/>
      <dgm:spPr/>
    </dgm:pt>
    <dgm:pt modelId="{4FFD0C6B-6908-4E5D-BFB8-236888916240}" type="pres">
      <dgm:prSet presAssocID="{7F750599-67D0-49D7-9273-90CAA315278D}" presName="sibTrans" presStyleLbl="sibTrans1D1" presStyleIdx="2" presStyleCnt="5"/>
      <dgm:spPr/>
    </dgm:pt>
    <dgm:pt modelId="{8FDA8DF5-2005-4CFA-9C42-F5273BA2BCB8}" type="pres">
      <dgm:prSet presAssocID="{ED12CB4A-00BC-4D65-B6B0-C430B4D40300}" presName="node" presStyleLbl="node1" presStyleIdx="3" presStyleCnt="5">
        <dgm:presLayoutVars>
          <dgm:bulletEnabled val="1"/>
        </dgm:presLayoutVars>
      </dgm:prSet>
      <dgm:spPr/>
    </dgm:pt>
    <dgm:pt modelId="{4842BE0D-9C42-461B-8376-266E993715DA}" type="pres">
      <dgm:prSet presAssocID="{ED12CB4A-00BC-4D65-B6B0-C430B4D40300}" presName="spNode" presStyleCnt="0"/>
      <dgm:spPr/>
    </dgm:pt>
    <dgm:pt modelId="{71E319C2-12F6-499E-AB08-97EA072C5CC2}" type="pres">
      <dgm:prSet presAssocID="{1D2CE847-E1AA-429D-B946-3A8A3E0F4F6F}" presName="sibTrans" presStyleLbl="sibTrans1D1" presStyleIdx="3" presStyleCnt="5"/>
      <dgm:spPr/>
    </dgm:pt>
    <dgm:pt modelId="{1CD7FAD0-4DDC-4AD3-9AE4-3D044CE78387}" type="pres">
      <dgm:prSet presAssocID="{55DB780A-07C9-4123-AD9A-D2DD00F6459F}" presName="node" presStyleLbl="node1" presStyleIdx="4" presStyleCnt="5">
        <dgm:presLayoutVars>
          <dgm:bulletEnabled val="1"/>
        </dgm:presLayoutVars>
      </dgm:prSet>
      <dgm:spPr/>
    </dgm:pt>
    <dgm:pt modelId="{8F8EB09E-2992-4D4F-88FB-90BFF2F2F1ED}" type="pres">
      <dgm:prSet presAssocID="{55DB780A-07C9-4123-AD9A-D2DD00F6459F}" presName="spNode" presStyleCnt="0"/>
      <dgm:spPr/>
    </dgm:pt>
    <dgm:pt modelId="{CBB56C6E-7DEB-4C2D-A26E-1ABDBAA4A32F}" type="pres">
      <dgm:prSet presAssocID="{7BDDD7AA-C882-4CB3-8ED3-DCA18B8D074E}" presName="sibTrans" presStyleLbl="sibTrans1D1" presStyleIdx="4" presStyleCnt="5"/>
      <dgm:spPr/>
    </dgm:pt>
  </dgm:ptLst>
  <dgm:cxnLst>
    <dgm:cxn modelId="{4211272E-2B10-4267-9024-036CB0C98C46}" type="presOf" srcId="{7BDDD7AA-C882-4CB3-8ED3-DCA18B8D074E}" destId="{CBB56C6E-7DEB-4C2D-A26E-1ABDBAA4A32F}" srcOrd="0" destOrd="0" presId="urn:microsoft.com/office/officeart/2005/8/layout/cycle5"/>
    <dgm:cxn modelId="{5AB52A63-908F-404F-BF8D-65F76A310B43}" srcId="{B5300998-B3CC-4AFB-B451-FFDA3C0B7331}" destId="{55DB780A-07C9-4123-AD9A-D2DD00F6459F}" srcOrd="4" destOrd="0" parTransId="{520C7625-EC30-4B6E-ADBA-2F1C909C4638}" sibTransId="{7BDDD7AA-C882-4CB3-8ED3-DCA18B8D074E}"/>
    <dgm:cxn modelId="{15717746-2D7A-4E20-9790-9A32FA8C4F25}" type="presOf" srcId="{84C5FEBD-DE47-4E24-A262-BEC3C5B41425}" destId="{6FD921E2-10EF-4C5A-AA30-7BDDDB3EE7D1}" srcOrd="0" destOrd="0" presId="urn:microsoft.com/office/officeart/2005/8/layout/cycle5"/>
    <dgm:cxn modelId="{AC10534D-0484-4E97-A498-1B8185338B2C}" srcId="{B5300998-B3CC-4AFB-B451-FFDA3C0B7331}" destId="{ED12CB4A-00BC-4D65-B6B0-C430B4D40300}" srcOrd="3" destOrd="0" parTransId="{03347712-E46A-4F82-A4C9-46067B007228}" sibTransId="{1D2CE847-E1AA-429D-B946-3A8A3E0F4F6F}"/>
    <dgm:cxn modelId="{E2ED7C73-4A82-4F27-8222-97F357FB3B89}" type="presOf" srcId="{7F750599-67D0-49D7-9273-90CAA315278D}" destId="{4FFD0C6B-6908-4E5D-BFB8-236888916240}" srcOrd="0" destOrd="0" presId="urn:microsoft.com/office/officeart/2005/8/layout/cycle5"/>
    <dgm:cxn modelId="{ED00088C-AE64-41FF-B7D8-4F9E6518A651}" srcId="{B5300998-B3CC-4AFB-B451-FFDA3C0B7331}" destId="{E55FC929-70E5-4C71-81FA-8F6B30D95273}" srcOrd="2" destOrd="0" parTransId="{D8D1CF5A-5430-423C-A7DC-A56A5FF55C49}" sibTransId="{7F750599-67D0-49D7-9273-90CAA315278D}"/>
    <dgm:cxn modelId="{FE6C5C90-EF91-4E84-8E24-D65C5EB534F7}" type="presOf" srcId="{3F8EDF38-B3A0-40E6-BAC8-EF388A16E6BA}" destId="{0165A7F0-4B7C-41E4-BBC8-81DC27923424}" srcOrd="0" destOrd="0" presId="urn:microsoft.com/office/officeart/2005/8/layout/cycle5"/>
    <dgm:cxn modelId="{270271A2-14EE-4F99-8E38-ABE3B78FE50D}" srcId="{B5300998-B3CC-4AFB-B451-FFDA3C0B7331}" destId="{6CA6D078-B418-4096-B965-6C2148FB9A3D}" srcOrd="1" destOrd="0" parTransId="{F61CC1A1-4BD6-4B55-A38D-5E30EBF3920E}" sibTransId="{84C5FEBD-DE47-4E24-A262-BEC3C5B41425}"/>
    <dgm:cxn modelId="{08D2F1BD-9791-4106-9411-619D578ABE65}" type="presOf" srcId="{55DB780A-07C9-4123-AD9A-D2DD00F6459F}" destId="{1CD7FAD0-4DDC-4AD3-9AE4-3D044CE78387}" srcOrd="0" destOrd="0" presId="urn:microsoft.com/office/officeart/2005/8/layout/cycle5"/>
    <dgm:cxn modelId="{0F450CBE-3F42-495B-A56B-C562DCDABCC6}" type="presOf" srcId="{E55FC929-70E5-4C71-81FA-8F6B30D95273}" destId="{994A2486-C893-46EA-BC71-4CF243C0BB5A}" srcOrd="0" destOrd="0" presId="urn:microsoft.com/office/officeart/2005/8/layout/cycle5"/>
    <dgm:cxn modelId="{AF8467C4-B3A5-4E64-A390-059454E47679}" type="presOf" srcId="{ED12CB4A-00BC-4D65-B6B0-C430B4D40300}" destId="{8FDA8DF5-2005-4CFA-9C42-F5273BA2BCB8}" srcOrd="0" destOrd="0" presId="urn:microsoft.com/office/officeart/2005/8/layout/cycle5"/>
    <dgm:cxn modelId="{7C66B0CF-ABBA-4A5F-AD51-F104C0424211}" type="presOf" srcId="{6CA6D078-B418-4096-B965-6C2148FB9A3D}" destId="{D750AD30-DBCD-40EC-836C-A69F4E39B7CA}" srcOrd="0" destOrd="0" presId="urn:microsoft.com/office/officeart/2005/8/layout/cycle5"/>
    <dgm:cxn modelId="{9E2EEBDC-D619-471F-B890-258B61F06A8F}" srcId="{B5300998-B3CC-4AFB-B451-FFDA3C0B7331}" destId="{3F8EDF38-B3A0-40E6-BAC8-EF388A16E6BA}" srcOrd="0" destOrd="0" parTransId="{88D15817-E5EC-41EE-A012-F69B04E37CCE}" sibTransId="{570500A9-2D3D-42B3-B281-CB2231DDF37E}"/>
    <dgm:cxn modelId="{D1CF4FF1-46D2-4760-8F52-0B023D672124}" type="presOf" srcId="{570500A9-2D3D-42B3-B281-CB2231DDF37E}" destId="{6C727A05-050D-477A-8D8E-9BB908270F40}" srcOrd="0" destOrd="0" presId="urn:microsoft.com/office/officeart/2005/8/layout/cycle5"/>
    <dgm:cxn modelId="{F8AD6EF2-7488-4691-98BB-92A93AF3D428}" type="presOf" srcId="{1D2CE847-E1AA-429D-B946-3A8A3E0F4F6F}" destId="{71E319C2-12F6-499E-AB08-97EA072C5CC2}" srcOrd="0" destOrd="0" presId="urn:microsoft.com/office/officeart/2005/8/layout/cycle5"/>
    <dgm:cxn modelId="{B6DD0AF3-BC75-42F3-AF92-8B6D6E31D960}" type="presOf" srcId="{B5300998-B3CC-4AFB-B451-FFDA3C0B7331}" destId="{EA776695-B37B-429C-AC3E-5796AD4F7B71}" srcOrd="0" destOrd="0" presId="urn:microsoft.com/office/officeart/2005/8/layout/cycle5"/>
    <dgm:cxn modelId="{41BBE731-BF8D-4735-8423-D9F27D583DC8}" type="presParOf" srcId="{EA776695-B37B-429C-AC3E-5796AD4F7B71}" destId="{0165A7F0-4B7C-41E4-BBC8-81DC27923424}" srcOrd="0" destOrd="0" presId="urn:microsoft.com/office/officeart/2005/8/layout/cycle5"/>
    <dgm:cxn modelId="{4EC17FDF-AD00-474B-81F4-39786AAC2FBE}" type="presParOf" srcId="{EA776695-B37B-429C-AC3E-5796AD4F7B71}" destId="{FE16EEDE-FD58-4CD6-BC74-795EC7E58C7A}" srcOrd="1" destOrd="0" presId="urn:microsoft.com/office/officeart/2005/8/layout/cycle5"/>
    <dgm:cxn modelId="{8C94923B-1E1E-479B-955D-B3D0DF98EFD2}" type="presParOf" srcId="{EA776695-B37B-429C-AC3E-5796AD4F7B71}" destId="{6C727A05-050D-477A-8D8E-9BB908270F40}" srcOrd="2" destOrd="0" presId="urn:microsoft.com/office/officeart/2005/8/layout/cycle5"/>
    <dgm:cxn modelId="{440B36CF-A5F4-4C1D-92BD-BC33054C0B53}" type="presParOf" srcId="{EA776695-B37B-429C-AC3E-5796AD4F7B71}" destId="{D750AD30-DBCD-40EC-836C-A69F4E39B7CA}" srcOrd="3" destOrd="0" presId="urn:microsoft.com/office/officeart/2005/8/layout/cycle5"/>
    <dgm:cxn modelId="{204FBF6C-6E23-4429-802D-52323C6895D2}" type="presParOf" srcId="{EA776695-B37B-429C-AC3E-5796AD4F7B71}" destId="{C75F716E-88D7-43CB-9536-BB2B936CEDA0}" srcOrd="4" destOrd="0" presId="urn:microsoft.com/office/officeart/2005/8/layout/cycle5"/>
    <dgm:cxn modelId="{948188C2-F26A-4D1A-877E-B0B97547D467}" type="presParOf" srcId="{EA776695-B37B-429C-AC3E-5796AD4F7B71}" destId="{6FD921E2-10EF-4C5A-AA30-7BDDDB3EE7D1}" srcOrd="5" destOrd="0" presId="urn:microsoft.com/office/officeart/2005/8/layout/cycle5"/>
    <dgm:cxn modelId="{A6241677-BB63-4F1E-9199-1C0B03A48915}" type="presParOf" srcId="{EA776695-B37B-429C-AC3E-5796AD4F7B71}" destId="{994A2486-C893-46EA-BC71-4CF243C0BB5A}" srcOrd="6" destOrd="0" presId="urn:microsoft.com/office/officeart/2005/8/layout/cycle5"/>
    <dgm:cxn modelId="{7F7163CD-AA94-4CA6-BD7C-89DCCFD30325}" type="presParOf" srcId="{EA776695-B37B-429C-AC3E-5796AD4F7B71}" destId="{968E00EE-94D2-4267-B6FB-8C0D580DDBE7}" srcOrd="7" destOrd="0" presId="urn:microsoft.com/office/officeart/2005/8/layout/cycle5"/>
    <dgm:cxn modelId="{D1317309-6622-496F-BD86-3C992F97DADA}" type="presParOf" srcId="{EA776695-B37B-429C-AC3E-5796AD4F7B71}" destId="{4FFD0C6B-6908-4E5D-BFB8-236888916240}" srcOrd="8" destOrd="0" presId="urn:microsoft.com/office/officeart/2005/8/layout/cycle5"/>
    <dgm:cxn modelId="{33042A61-CF40-4B03-B86B-0309793202F1}" type="presParOf" srcId="{EA776695-B37B-429C-AC3E-5796AD4F7B71}" destId="{8FDA8DF5-2005-4CFA-9C42-F5273BA2BCB8}" srcOrd="9" destOrd="0" presId="urn:microsoft.com/office/officeart/2005/8/layout/cycle5"/>
    <dgm:cxn modelId="{B6BD935E-F49F-4A96-B3E6-77BF2A0A7429}" type="presParOf" srcId="{EA776695-B37B-429C-AC3E-5796AD4F7B71}" destId="{4842BE0D-9C42-461B-8376-266E993715DA}" srcOrd="10" destOrd="0" presId="urn:microsoft.com/office/officeart/2005/8/layout/cycle5"/>
    <dgm:cxn modelId="{108BBE08-B854-4354-81A3-E627ED13B3A6}" type="presParOf" srcId="{EA776695-B37B-429C-AC3E-5796AD4F7B71}" destId="{71E319C2-12F6-499E-AB08-97EA072C5CC2}" srcOrd="11" destOrd="0" presId="urn:microsoft.com/office/officeart/2005/8/layout/cycle5"/>
    <dgm:cxn modelId="{2FA51D49-2ADC-4D6B-AEF9-7E05A8B2E01E}" type="presParOf" srcId="{EA776695-B37B-429C-AC3E-5796AD4F7B71}" destId="{1CD7FAD0-4DDC-4AD3-9AE4-3D044CE78387}" srcOrd="12" destOrd="0" presId="urn:microsoft.com/office/officeart/2005/8/layout/cycle5"/>
    <dgm:cxn modelId="{50F6BD5F-C8C4-4434-B1F6-025BDBF62B27}" type="presParOf" srcId="{EA776695-B37B-429C-AC3E-5796AD4F7B71}" destId="{8F8EB09E-2992-4D4F-88FB-90BFF2F2F1ED}" srcOrd="13" destOrd="0" presId="urn:microsoft.com/office/officeart/2005/8/layout/cycle5"/>
    <dgm:cxn modelId="{7C333760-79F6-46B7-99FA-DA248C51944A}" type="presParOf" srcId="{EA776695-B37B-429C-AC3E-5796AD4F7B71}" destId="{CBB56C6E-7DEB-4C2D-A26E-1ABDBAA4A32F}" srcOrd="14" destOrd="0" presId="urn:microsoft.com/office/officeart/2005/8/layout/cycle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5A677A-7C17-431A-B712-E302FC34A769}"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64D38216-F7A4-4403-882C-FA3F754177E2}">
      <dgm:prSet phldrT="[Text]" custT="1"/>
      <dgm:spPr/>
      <dgm:t>
        <a:bodyPr/>
        <a:lstStyle/>
        <a:p>
          <a:pPr>
            <a:buSzPts val="1000"/>
            <a:buFont typeface="Symbol" panose="05050102010706020507" pitchFamily="18" charset="2"/>
            <a:buChar char=""/>
          </a:pPr>
          <a:r>
            <a:rPr lang="en-GB" sz="1400" b="1"/>
            <a:t>Marketing</a:t>
          </a:r>
          <a:r>
            <a:rPr lang="en-GB" sz="1200"/>
            <a:t>: A promotional campaign was launched via social media, school newsletters, and local business partnerships (Eventbrite Blog, 2022).</a:t>
          </a:r>
        </a:p>
      </dgm:t>
    </dgm:pt>
    <dgm:pt modelId="{45EB2E46-904C-4AF8-80F7-483487F96745}" type="parTrans" cxnId="{38B85931-5A28-4317-A5F5-16412A19877C}">
      <dgm:prSet/>
      <dgm:spPr/>
      <dgm:t>
        <a:bodyPr/>
        <a:lstStyle/>
        <a:p>
          <a:endParaRPr lang="en-GB"/>
        </a:p>
      </dgm:t>
    </dgm:pt>
    <dgm:pt modelId="{8CD7F07B-57C4-497A-BE8F-91105533010E}" type="sibTrans" cxnId="{38B85931-5A28-4317-A5F5-16412A19877C}">
      <dgm:prSet/>
      <dgm:spPr/>
      <dgm:t>
        <a:bodyPr/>
        <a:lstStyle/>
        <a:p>
          <a:endParaRPr lang="en-GB"/>
        </a:p>
      </dgm:t>
    </dgm:pt>
    <dgm:pt modelId="{9F712DCB-F9BD-4113-9E0A-1439B7832730}">
      <dgm:prSet phldrT="[Text]" custT="1"/>
      <dgm:spPr/>
      <dgm:t>
        <a:bodyPr/>
        <a:lstStyle/>
        <a:p>
          <a:pPr>
            <a:buSzPts val="1000"/>
            <a:buFont typeface="Symbol" panose="05050102010706020507" pitchFamily="18" charset="2"/>
            <a:buChar char=""/>
          </a:pPr>
          <a:r>
            <a:rPr lang="en-GB" sz="1400" b="1"/>
            <a:t>Operations</a:t>
          </a:r>
          <a:r>
            <a:rPr lang="en-GB" sz="1200"/>
            <a:t>: Logistics, such as securing scavenger hunt materials and organising food vendors, fall under this domain.</a:t>
          </a:r>
        </a:p>
      </dgm:t>
    </dgm:pt>
    <dgm:pt modelId="{44530EAE-A531-44F7-ACA9-2E03CFD56DD3}" type="parTrans" cxnId="{4045D184-350A-4D50-85D9-40E74A1ADD81}">
      <dgm:prSet/>
      <dgm:spPr/>
      <dgm:t>
        <a:bodyPr/>
        <a:lstStyle/>
        <a:p>
          <a:endParaRPr lang="en-GB"/>
        </a:p>
      </dgm:t>
    </dgm:pt>
    <dgm:pt modelId="{49E5EEDE-B91E-4EBC-9AAE-C515FBA41688}" type="sibTrans" cxnId="{4045D184-350A-4D50-85D9-40E74A1ADD81}">
      <dgm:prSet/>
      <dgm:spPr/>
      <dgm:t>
        <a:bodyPr/>
        <a:lstStyle/>
        <a:p>
          <a:endParaRPr lang="en-GB"/>
        </a:p>
      </dgm:t>
    </dgm:pt>
    <dgm:pt modelId="{CFC27445-6741-4A1F-BB90-4FB830C6C984}">
      <dgm:prSet phldrT="[Text]" custT="1"/>
      <dgm:spPr/>
      <dgm:t>
        <a:bodyPr/>
        <a:lstStyle/>
        <a:p>
          <a:pPr>
            <a:buSzPts val="1000"/>
            <a:buFont typeface="Symbol" panose="05050102010706020507" pitchFamily="18" charset="2"/>
            <a:buChar char=""/>
          </a:pPr>
          <a:r>
            <a:rPr lang="en-GB" sz="1600" b="1"/>
            <a:t>Risk</a:t>
          </a:r>
          <a:r>
            <a:rPr lang="en-GB" sz="1200"/>
            <a:t>: A risk management plan ensures compliance with health and safety standards (RoSPA, 2022), including provisions for inclement weather and first aid.</a:t>
          </a:r>
        </a:p>
      </dgm:t>
    </dgm:pt>
    <dgm:pt modelId="{7DB13570-201D-4CC9-BF88-2446A63D8615}" type="parTrans" cxnId="{F3DE1EA7-6656-47DF-B106-FA9E8E72B73E}">
      <dgm:prSet/>
      <dgm:spPr/>
      <dgm:t>
        <a:bodyPr/>
        <a:lstStyle/>
        <a:p>
          <a:endParaRPr lang="en-GB"/>
        </a:p>
      </dgm:t>
    </dgm:pt>
    <dgm:pt modelId="{28D5C930-9FC7-4A8D-A004-B7656D687DA1}" type="sibTrans" cxnId="{F3DE1EA7-6656-47DF-B106-FA9E8E72B73E}">
      <dgm:prSet/>
      <dgm:spPr/>
      <dgm:t>
        <a:bodyPr/>
        <a:lstStyle/>
        <a:p>
          <a:endParaRPr lang="en-GB"/>
        </a:p>
      </dgm:t>
    </dgm:pt>
    <dgm:pt modelId="{DCA876E7-280F-475D-8312-DE1CD1ADB441}">
      <dgm:prSet custT="1"/>
      <dgm:spPr/>
      <dgm:t>
        <a:bodyPr/>
        <a:lstStyle/>
        <a:p>
          <a:pPr>
            <a:buSzPts val="1000"/>
            <a:buFont typeface="Symbol" panose="05050102010706020507" pitchFamily="18" charset="2"/>
            <a:buChar char=""/>
          </a:pPr>
          <a:r>
            <a:rPr lang="en-GB" sz="1400" b="1"/>
            <a:t>Design</a:t>
          </a:r>
          <a:r>
            <a:rPr lang="en-GB" sz="1400"/>
            <a:t>: </a:t>
          </a:r>
          <a:r>
            <a:rPr lang="en-GB" sz="1200"/>
            <a:t>The winter theme and scavenger hunt activities were developed to engage families and enhance the festive experience.</a:t>
          </a:r>
        </a:p>
      </dgm:t>
    </dgm:pt>
    <dgm:pt modelId="{5099FD6E-590C-4A4E-A5FC-9D65387D44C4}" type="parTrans" cxnId="{DC716FED-CE6C-427B-B0AB-994F783E1CDF}">
      <dgm:prSet/>
      <dgm:spPr/>
      <dgm:t>
        <a:bodyPr/>
        <a:lstStyle/>
        <a:p>
          <a:endParaRPr lang="en-GB"/>
        </a:p>
      </dgm:t>
    </dgm:pt>
    <dgm:pt modelId="{B8240467-5A14-4C39-8E5F-31629EF62684}" type="sibTrans" cxnId="{DC716FED-CE6C-427B-B0AB-994F783E1CDF}">
      <dgm:prSet/>
      <dgm:spPr/>
      <dgm:t>
        <a:bodyPr/>
        <a:lstStyle/>
        <a:p>
          <a:endParaRPr lang="en-GB"/>
        </a:p>
      </dgm:t>
    </dgm:pt>
    <dgm:pt modelId="{FD123996-889D-4250-B051-D1A088C4CCEB}">
      <dgm:prSet custT="1"/>
      <dgm:spPr/>
      <dgm:t>
        <a:bodyPr/>
        <a:lstStyle/>
        <a:p>
          <a:r>
            <a:rPr lang="en-GB" sz="1400" b="1"/>
            <a:t>Administration</a:t>
          </a:r>
          <a:r>
            <a:rPr lang="en-GB" sz="1200"/>
            <a:t>: Budgeting, volunteer management, and sponsorship agreements are handled within this domain.</a:t>
          </a:r>
        </a:p>
      </dgm:t>
    </dgm:pt>
    <dgm:pt modelId="{F4957CFA-0254-464A-8EEA-6863ED4E72F2}" type="parTrans" cxnId="{6B03AE18-DD77-49D2-9627-0820D1953623}">
      <dgm:prSet/>
      <dgm:spPr/>
      <dgm:t>
        <a:bodyPr/>
        <a:lstStyle/>
        <a:p>
          <a:endParaRPr lang="en-GB"/>
        </a:p>
      </dgm:t>
    </dgm:pt>
    <dgm:pt modelId="{D1E5B67E-15E4-447F-AAA6-56902E4757BD}" type="sibTrans" cxnId="{6B03AE18-DD77-49D2-9627-0820D1953623}">
      <dgm:prSet/>
      <dgm:spPr/>
      <dgm:t>
        <a:bodyPr/>
        <a:lstStyle/>
        <a:p>
          <a:endParaRPr lang="en-GB"/>
        </a:p>
      </dgm:t>
    </dgm:pt>
    <dgm:pt modelId="{E21ED4F4-BDD1-4D0C-8E64-52F38BE2EF1B}" type="pres">
      <dgm:prSet presAssocID="{6F5A677A-7C17-431A-B712-E302FC34A769}" presName="Name0" presStyleCnt="0">
        <dgm:presLayoutVars>
          <dgm:chMax val="7"/>
          <dgm:chPref val="7"/>
          <dgm:dir/>
        </dgm:presLayoutVars>
      </dgm:prSet>
      <dgm:spPr/>
    </dgm:pt>
    <dgm:pt modelId="{86BA9AAE-AA67-4453-952A-725904E97B99}" type="pres">
      <dgm:prSet presAssocID="{6F5A677A-7C17-431A-B712-E302FC34A769}" presName="Name1" presStyleCnt="0"/>
      <dgm:spPr/>
    </dgm:pt>
    <dgm:pt modelId="{B60CAC3D-E821-4985-A321-C9CE6A5355B9}" type="pres">
      <dgm:prSet presAssocID="{6F5A677A-7C17-431A-B712-E302FC34A769}" presName="cycle" presStyleCnt="0"/>
      <dgm:spPr/>
    </dgm:pt>
    <dgm:pt modelId="{3842DCDD-724A-48FE-AFFE-16539D3ACF1D}" type="pres">
      <dgm:prSet presAssocID="{6F5A677A-7C17-431A-B712-E302FC34A769}" presName="srcNode" presStyleLbl="node1" presStyleIdx="0" presStyleCnt="5"/>
      <dgm:spPr/>
    </dgm:pt>
    <dgm:pt modelId="{4A58BDA5-F62C-4FF7-AADA-B582784F0E44}" type="pres">
      <dgm:prSet presAssocID="{6F5A677A-7C17-431A-B712-E302FC34A769}" presName="conn" presStyleLbl="parChTrans1D2" presStyleIdx="0" presStyleCnt="1"/>
      <dgm:spPr/>
    </dgm:pt>
    <dgm:pt modelId="{A48922AE-C8A1-4B5D-800E-1E8634484225}" type="pres">
      <dgm:prSet presAssocID="{6F5A677A-7C17-431A-B712-E302FC34A769}" presName="extraNode" presStyleLbl="node1" presStyleIdx="0" presStyleCnt="5"/>
      <dgm:spPr/>
    </dgm:pt>
    <dgm:pt modelId="{CB274BCD-3E65-4652-AD84-0E8E2F21E3CA}" type="pres">
      <dgm:prSet presAssocID="{6F5A677A-7C17-431A-B712-E302FC34A769}" presName="dstNode" presStyleLbl="node1" presStyleIdx="0" presStyleCnt="5"/>
      <dgm:spPr/>
    </dgm:pt>
    <dgm:pt modelId="{4EC76DA8-22C6-4688-B362-C5A3CD12D38E}" type="pres">
      <dgm:prSet presAssocID="{FD123996-889D-4250-B051-D1A088C4CCEB}" presName="text_1" presStyleLbl="node1" presStyleIdx="0" presStyleCnt="5">
        <dgm:presLayoutVars>
          <dgm:bulletEnabled val="1"/>
        </dgm:presLayoutVars>
      </dgm:prSet>
      <dgm:spPr/>
    </dgm:pt>
    <dgm:pt modelId="{43C55671-B20E-4ED9-8A48-997A3872C1ED}" type="pres">
      <dgm:prSet presAssocID="{FD123996-889D-4250-B051-D1A088C4CCEB}" presName="accent_1" presStyleCnt="0"/>
      <dgm:spPr/>
    </dgm:pt>
    <dgm:pt modelId="{8EEEF870-0330-4BCF-9A25-51A2B2663A47}" type="pres">
      <dgm:prSet presAssocID="{FD123996-889D-4250-B051-D1A088C4CCEB}" presName="accentRepeatNode" presStyleLbl="solidFgAcc1" presStyleIdx="0" presStyleCnt="5"/>
      <dgm:spPr/>
    </dgm:pt>
    <dgm:pt modelId="{5C63AFAB-4B5C-4C10-9F06-861D54D28FB4}" type="pres">
      <dgm:prSet presAssocID="{DCA876E7-280F-475D-8312-DE1CD1ADB441}" presName="text_2" presStyleLbl="node1" presStyleIdx="1" presStyleCnt="5">
        <dgm:presLayoutVars>
          <dgm:bulletEnabled val="1"/>
        </dgm:presLayoutVars>
      </dgm:prSet>
      <dgm:spPr/>
    </dgm:pt>
    <dgm:pt modelId="{9F8A5D80-4B4B-4FB7-83E6-3F0896C29159}" type="pres">
      <dgm:prSet presAssocID="{DCA876E7-280F-475D-8312-DE1CD1ADB441}" presName="accent_2" presStyleCnt="0"/>
      <dgm:spPr/>
    </dgm:pt>
    <dgm:pt modelId="{4F0CBA82-16A3-4BDE-BC8C-C1BEE0DC35C3}" type="pres">
      <dgm:prSet presAssocID="{DCA876E7-280F-475D-8312-DE1CD1ADB441}" presName="accentRepeatNode" presStyleLbl="solidFgAcc1" presStyleIdx="1" presStyleCnt="5"/>
      <dgm:spPr/>
    </dgm:pt>
    <dgm:pt modelId="{8032BF9B-6E31-4C0C-A5ED-BB64E7BFA397}" type="pres">
      <dgm:prSet presAssocID="{64D38216-F7A4-4403-882C-FA3F754177E2}" presName="text_3" presStyleLbl="node1" presStyleIdx="2" presStyleCnt="5">
        <dgm:presLayoutVars>
          <dgm:bulletEnabled val="1"/>
        </dgm:presLayoutVars>
      </dgm:prSet>
      <dgm:spPr/>
    </dgm:pt>
    <dgm:pt modelId="{DEE3E3F5-F825-443F-9D50-075D69327876}" type="pres">
      <dgm:prSet presAssocID="{64D38216-F7A4-4403-882C-FA3F754177E2}" presName="accent_3" presStyleCnt="0"/>
      <dgm:spPr/>
    </dgm:pt>
    <dgm:pt modelId="{B7E3FD1B-C1D5-46CC-909D-16E1CC2C6217}" type="pres">
      <dgm:prSet presAssocID="{64D38216-F7A4-4403-882C-FA3F754177E2}" presName="accentRepeatNode" presStyleLbl="solidFgAcc1" presStyleIdx="2" presStyleCnt="5"/>
      <dgm:spPr/>
    </dgm:pt>
    <dgm:pt modelId="{E7DC0FD4-3311-4A9D-ABB1-FC630F10D5AC}" type="pres">
      <dgm:prSet presAssocID="{9F712DCB-F9BD-4113-9E0A-1439B7832730}" presName="text_4" presStyleLbl="node1" presStyleIdx="3" presStyleCnt="5">
        <dgm:presLayoutVars>
          <dgm:bulletEnabled val="1"/>
        </dgm:presLayoutVars>
      </dgm:prSet>
      <dgm:spPr/>
    </dgm:pt>
    <dgm:pt modelId="{BDEDE55F-7770-4526-A0B5-A66E6C90902D}" type="pres">
      <dgm:prSet presAssocID="{9F712DCB-F9BD-4113-9E0A-1439B7832730}" presName="accent_4" presStyleCnt="0"/>
      <dgm:spPr/>
    </dgm:pt>
    <dgm:pt modelId="{96115D2D-4470-4D37-A68C-589A1026B51A}" type="pres">
      <dgm:prSet presAssocID="{9F712DCB-F9BD-4113-9E0A-1439B7832730}" presName="accentRepeatNode" presStyleLbl="solidFgAcc1" presStyleIdx="3" presStyleCnt="5"/>
      <dgm:spPr/>
    </dgm:pt>
    <dgm:pt modelId="{0547CBD0-2B8C-4F34-BAF7-7E17B93B69A6}" type="pres">
      <dgm:prSet presAssocID="{CFC27445-6741-4A1F-BB90-4FB830C6C984}" presName="text_5" presStyleLbl="node1" presStyleIdx="4" presStyleCnt="5">
        <dgm:presLayoutVars>
          <dgm:bulletEnabled val="1"/>
        </dgm:presLayoutVars>
      </dgm:prSet>
      <dgm:spPr/>
    </dgm:pt>
    <dgm:pt modelId="{E902E206-58E9-4BD6-B579-7E9890C77405}" type="pres">
      <dgm:prSet presAssocID="{CFC27445-6741-4A1F-BB90-4FB830C6C984}" presName="accent_5" presStyleCnt="0"/>
      <dgm:spPr/>
    </dgm:pt>
    <dgm:pt modelId="{03970D8C-50D8-4AD4-9D80-2841B33D7483}" type="pres">
      <dgm:prSet presAssocID="{CFC27445-6741-4A1F-BB90-4FB830C6C984}" presName="accentRepeatNode" presStyleLbl="solidFgAcc1" presStyleIdx="4" presStyleCnt="5"/>
      <dgm:spPr/>
    </dgm:pt>
  </dgm:ptLst>
  <dgm:cxnLst>
    <dgm:cxn modelId="{B65B110D-F911-434C-9797-D80CBE2FF483}" type="presOf" srcId="{DCA876E7-280F-475D-8312-DE1CD1ADB441}" destId="{5C63AFAB-4B5C-4C10-9F06-861D54D28FB4}" srcOrd="0" destOrd="0" presId="urn:microsoft.com/office/officeart/2008/layout/VerticalCurvedList"/>
    <dgm:cxn modelId="{6B03AE18-DD77-49D2-9627-0820D1953623}" srcId="{6F5A677A-7C17-431A-B712-E302FC34A769}" destId="{FD123996-889D-4250-B051-D1A088C4CCEB}" srcOrd="0" destOrd="0" parTransId="{F4957CFA-0254-464A-8EEA-6863ED4E72F2}" sibTransId="{D1E5B67E-15E4-447F-AAA6-56902E4757BD}"/>
    <dgm:cxn modelId="{38B85931-5A28-4317-A5F5-16412A19877C}" srcId="{6F5A677A-7C17-431A-B712-E302FC34A769}" destId="{64D38216-F7A4-4403-882C-FA3F754177E2}" srcOrd="2" destOrd="0" parTransId="{45EB2E46-904C-4AF8-80F7-483487F96745}" sibTransId="{8CD7F07B-57C4-497A-BE8F-91105533010E}"/>
    <dgm:cxn modelId="{F4706F39-0EDC-4E7F-8690-0C2BD92D31AF}" type="presOf" srcId="{D1E5B67E-15E4-447F-AAA6-56902E4757BD}" destId="{4A58BDA5-F62C-4FF7-AADA-B582784F0E44}" srcOrd="0" destOrd="0" presId="urn:microsoft.com/office/officeart/2008/layout/VerticalCurvedList"/>
    <dgm:cxn modelId="{57F72B59-9E08-4DD7-8FEC-E250E4566976}" type="presOf" srcId="{FD123996-889D-4250-B051-D1A088C4CCEB}" destId="{4EC76DA8-22C6-4688-B362-C5A3CD12D38E}" srcOrd="0" destOrd="0" presId="urn:microsoft.com/office/officeart/2008/layout/VerticalCurvedList"/>
    <dgm:cxn modelId="{4045D184-350A-4D50-85D9-40E74A1ADD81}" srcId="{6F5A677A-7C17-431A-B712-E302FC34A769}" destId="{9F712DCB-F9BD-4113-9E0A-1439B7832730}" srcOrd="3" destOrd="0" parTransId="{44530EAE-A531-44F7-ACA9-2E03CFD56DD3}" sibTransId="{49E5EEDE-B91E-4EBC-9AAE-C515FBA41688}"/>
    <dgm:cxn modelId="{F3DE1EA7-6656-47DF-B106-FA9E8E72B73E}" srcId="{6F5A677A-7C17-431A-B712-E302FC34A769}" destId="{CFC27445-6741-4A1F-BB90-4FB830C6C984}" srcOrd="4" destOrd="0" parTransId="{7DB13570-201D-4CC9-BF88-2446A63D8615}" sibTransId="{28D5C930-9FC7-4A8D-A004-B7656D687DA1}"/>
    <dgm:cxn modelId="{28BE68B3-1690-4F73-BD6B-A34A33F780D5}" type="presOf" srcId="{9F712DCB-F9BD-4113-9E0A-1439B7832730}" destId="{E7DC0FD4-3311-4A9D-ABB1-FC630F10D5AC}" srcOrd="0" destOrd="0" presId="urn:microsoft.com/office/officeart/2008/layout/VerticalCurvedList"/>
    <dgm:cxn modelId="{8C9684D3-B19E-4E1E-BB05-63CE61310A6C}" type="presOf" srcId="{6F5A677A-7C17-431A-B712-E302FC34A769}" destId="{E21ED4F4-BDD1-4D0C-8E64-52F38BE2EF1B}" srcOrd="0" destOrd="0" presId="urn:microsoft.com/office/officeart/2008/layout/VerticalCurvedList"/>
    <dgm:cxn modelId="{7CF640D6-B150-4D58-9AEB-2D517C0B9E79}" type="presOf" srcId="{CFC27445-6741-4A1F-BB90-4FB830C6C984}" destId="{0547CBD0-2B8C-4F34-BAF7-7E17B93B69A6}" srcOrd="0" destOrd="0" presId="urn:microsoft.com/office/officeart/2008/layout/VerticalCurvedList"/>
    <dgm:cxn modelId="{7F6339E2-0AA0-4178-9EAD-8E20A2BE4D9E}" type="presOf" srcId="{64D38216-F7A4-4403-882C-FA3F754177E2}" destId="{8032BF9B-6E31-4C0C-A5ED-BB64E7BFA397}" srcOrd="0" destOrd="0" presId="urn:microsoft.com/office/officeart/2008/layout/VerticalCurvedList"/>
    <dgm:cxn modelId="{DC716FED-CE6C-427B-B0AB-994F783E1CDF}" srcId="{6F5A677A-7C17-431A-B712-E302FC34A769}" destId="{DCA876E7-280F-475D-8312-DE1CD1ADB441}" srcOrd="1" destOrd="0" parTransId="{5099FD6E-590C-4A4E-A5FC-9D65387D44C4}" sibTransId="{B8240467-5A14-4C39-8E5F-31629EF62684}"/>
    <dgm:cxn modelId="{06FA7A8F-6D5D-4170-958A-D2E89EBD3829}" type="presParOf" srcId="{E21ED4F4-BDD1-4D0C-8E64-52F38BE2EF1B}" destId="{86BA9AAE-AA67-4453-952A-725904E97B99}" srcOrd="0" destOrd="0" presId="urn:microsoft.com/office/officeart/2008/layout/VerticalCurvedList"/>
    <dgm:cxn modelId="{E9378509-F54A-4171-B31C-A1CA9252F7FB}" type="presParOf" srcId="{86BA9AAE-AA67-4453-952A-725904E97B99}" destId="{B60CAC3D-E821-4985-A321-C9CE6A5355B9}" srcOrd="0" destOrd="0" presId="urn:microsoft.com/office/officeart/2008/layout/VerticalCurvedList"/>
    <dgm:cxn modelId="{D3E10851-D77E-4DA2-A886-E3890252EE79}" type="presParOf" srcId="{B60CAC3D-E821-4985-A321-C9CE6A5355B9}" destId="{3842DCDD-724A-48FE-AFFE-16539D3ACF1D}" srcOrd="0" destOrd="0" presId="urn:microsoft.com/office/officeart/2008/layout/VerticalCurvedList"/>
    <dgm:cxn modelId="{AD016EC1-9516-447B-B013-45BA2932E9C7}" type="presParOf" srcId="{B60CAC3D-E821-4985-A321-C9CE6A5355B9}" destId="{4A58BDA5-F62C-4FF7-AADA-B582784F0E44}" srcOrd="1" destOrd="0" presId="urn:microsoft.com/office/officeart/2008/layout/VerticalCurvedList"/>
    <dgm:cxn modelId="{23F5C474-C47F-4152-AE17-D0E48BB99FD1}" type="presParOf" srcId="{B60CAC3D-E821-4985-A321-C9CE6A5355B9}" destId="{A48922AE-C8A1-4B5D-800E-1E8634484225}" srcOrd="2" destOrd="0" presId="urn:microsoft.com/office/officeart/2008/layout/VerticalCurvedList"/>
    <dgm:cxn modelId="{18332A62-3B0E-4156-97E6-C4493EA962B5}" type="presParOf" srcId="{B60CAC3D-E821-4985-A321-C9CE6A5355B9}" destId="{CB274BCD-3E65-4652-AD84-0E8E2F21E3CA}" srcOrd="3" destOrd="0" presId="urn:microsoft.com/office/officeart/2008/layout/VerticalCurvedList"/>
    <dgm:cxn modelId="{41A27DEE-8C15-4A2C-9E4D-49BA8DFF9AA7}" type="presParOf" srcId="{86BA9AAE-AA67-4453-952A-725904E97B99}" destId="{4EC76DA8-22C6-4688-B362-C5A3CD12D38E}" srcOrd="1" destOrd="0" presId="urn:microsoft.com/office/officeart/2008/layout/VerticalCurvedList"/>
    <dgm:cxn modelId="{258DF10B-9712-4A14-B113-D47AAC7AB045}" type="presParOf" srcId="{86BA9AAE-AA67-4453-952A-725904E97B99}" destId="{43C55671-B20E-4ED9-8A48-997A3872C1ED}" srcOrd="2" destOrd="0" presId="urn:microsoft.com/office/officeart/2008/layout/VerticalCurvedList"/>
    <dgm:cxn modelId="{DA3BDA99-F208-4FAE-98B1-6CF0B2AC0529}" type="presParOf" srcId="{43C55671-B20E-4ED9-8A48-997A3872C1ED}" destId="{8EEEF870-0330-4BCF-9A25-51A2B2663A47}" srcOrd="0" destOrd="0" presId="urn:microsoft.com/office/officeart/2008/layout/VerticalCurvedList"/>
    <dgm:cxn modelId="{0560CB48-EA73-472B-9C78-E6D546DA0C8E}" type="presParOf" srcId="{86BA9AAE-AA67-4453-952A-725904E97B99}" destId="{5C63AFAB-4B5C-4C10-9F06-861D54D28FB4}" srcOrd="3" destOrd="0" presId="urn:microsoft.com/office/officeart/2008/layout/VerticalCurvedList"/>
    <dgm:cxn modelId="{311F4EE5-5D92-4E6E-A6CD-882A4BE8C263}" type="presParOf" srcId="{86BA9AAE-AA67-4453-952A-725904E97B99}" destId="{9F8A5D80-4B4B-4FB7-83E6-3F0896C29159}" srcOrd="4" destOrd="0" presId="urn:microsoft.com/office/officeart/2008/layout/VerticalCurvedList"/>
    <dgm:cxn modelId="{8C19F9E8-0548-40CB-96A5-9301A140D99E}" type="presParOf" srcId="{9F8A5D80-4B4B-4FB7-83E6-3F0896C29159}" destId="{4F0CBA82-16A3-4BDE-BC8C-C1BEE0DC35C3}" srcOrd="0" destOrd="0" presId="urn:microsoft.com/office/officeart/2008/layout/VerticalCurvedList"/>
    <dgm:cxn modelId="{A3F76614-FA9D-4727-ADF0-DFA2C8BB6DCA}" type="presParOf" srcId="{86BA9AAE-AA67-4453-952A-725904E97B99}" destId="{8032BF9B-6E31-4C0C-A5ED-BB64E7BFA397}" srcOrd="5" destOrd="0" presId="urn:microsoft.com/office/officeart/2008/layout/VerticalCurvedList"/>
    <dgm:cxn modelId="{12A97564-52A4-471C-84AD-6F48AEA057E1}" type="presParOf" srcId="{86BA9AAE-AA67-4453-952A-725904E97B99}" destId="{DEE3E3F5-F825-443F-9D50-075D69327876}" srcOrd="6" destOrd="0" presId="urn:microsoft.com/office/officeart/2008/layout/VerticalCurvedList"/>
    <dgm:cxn modelId="{971AC01C-98EB-4E3A-B4A6-A19531E0CC8E}" type="presParOf" srcId="{DEE3E3F5-F825-443F-9D50-075D69327876}" destId="{B7E3FD1B-C1D5-46CC-909D-16E1CC2C6217}" srcOrd="0" destOrd="0" presId="urn:microsoft.com/office/officeart/2008/layout/VerticalCurvedList"/>
    <dgm:cxn modelId="{47B1E853-07F6-46CD-A39A-85E12C218929}" type="presParOf" srcId="{86BA9AAE-AA67-4453-952A-725904E97B99}" destId="{E7DC0FD4-3311-4A9D-ABB1-FC630F10D5AC}" srcOrd="7" destOrd="0" presId="urn:microsoft.com/office/officeart/2008/layout/VerticalCurvedList"/>
    <dgm:cxn modelId="{53C3A5F2-F918-4E1B-9410-4F1B72A3D938}" type="presParOf" srcId="{86BA9AAE-AA67-4453-952A-725904E97B99}" destId="{BDEDE55F-7770-4526-A0B5-A66E6C90902D}" srcOrd="8" destOrd="0" presId="urn:microsoft.com/office/officeart/2008/layout/VerticalCurvedList"/>
    <dgm:cxn modelId="{C8CD79D0-A024-4F19-965B-EA302C0E49A1}" type="presParOf" srcId="{BDEDE55F-7770-4526-A0B5-A66E6C90902D}" destId="{96115D2D-4470-4D37-A68C-589A1026B51A}" srcOrd="0" destOrd="0" presId="urn:microsoft.com/office/officeart/2008/layout/VerticalCurvedList"/>
    <dgm:cxn modelId="{2015F17B-E469-42D4-930E-133B835860EE}" type="presParOf" srcId="{86BA9AAE-AA67-4453-952A-725904E97B99}" destId="{0547CBD0-2B8C-4F34-BAF7-7E17B93B69A6}" srcOrd="9" destOrd="0" presId="urn:microsoft.com/office/officeart/2008/layout/VerticalCurvedList"/>
    <dgm:cxn modelId="{1566FFEB-EE68-4B3A-BD8E-CE3837F1EBD5}" type="presParOf" srcId="{86BA9AAE-AA67-4453-952A-725904E97B99}" destId="{E902E206-58E9-4BD6-B579-7E9890C77405}" srcOrd="10" destOrd="0" presId="urn:microsoft.com/office/officeart/2008/layout/VerticalCurvedList"/>
    <dgm:cxn modelId="{01DDDA04-9F87-4509-A9D8-483CB453616A}" type="presParOf" srcId="{E902E206-58E9-4BD6-B579-7E9890C77405}" destId="{03970D8C-50D8-4AD4-9D80-2841B33D7483}" srcOrd="0" destOrd="0" presId="urn:microsoft.com/office/officeart/2008/layout/VerticalCurv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2FCF0BB-C00D-4077-AC1A-1092AFC0C8BC}" type="doc">
      <dgm:prSet loTypeId="urn:microsoft.com/office/officeart/2005/8/layout/radial1" loCatId="cycle" qsTypeId="urn:microsoft.com/office/officeart/2005/8/quickstyle/3d4" qsCatId="3D" csTypeId="urn:microsoft.com/office/officeart/2005/8/colors/colorful5" csCatId="colorful" phldr="1"/>
      <dgm:spPr/>
      <dgm:t>
        <a:bodyPr/>
        <a:lstStyle/>
        <a:p>
          <a:endParaRPr lang="en-GB"/>
        </a:p>
      </dgm:t>
    </dgm:pt>
    <dgm:pt modelId="{C05A7C6C-3E27-4C74-B9BC-ADF2E117B205}">
      <dgm:prSet phldrT="[Text]"/>
      <dgm:spPr/>
      <dgm:t>
        <a:bodyPr/>
        <a:lstStyle/>
        <a:p>
          <a:r>
            <a:rPr lang="en-GB"/>
            <a:t>4Ps</a:t>
          </a:r>
        </a:p>
      </dgm:t>
    </dgm:pt>
    <dgm:pt modelId="{5D1FDDEB-9595-4152-ADA3-B7D6B910FAFD}" type="parTrans" cxnId="{6676F407-6DCF-4D64-8106-7DC09362A8D1}">
      <dgm:prSet/>
      <dgm:spPr/>
      <dgm:t>
        <a:bodyPr/>
        <a:lstStyle/>
        <a:p>
          <a:endParaRPr lang="en-GB"/>
        </a:p>
      </dgm:t>
    </dgm:pt>
    <dgm:pt modelId="{EBB071A3-C62B-41A2-AA1C-DD63A34447E5}" type="sibTrans" cxnId="{6676F407-6DCF-4D64-8106-7DC09362A8D1}">
      <dgm:prSet/>
      <dgm:spPr/>
      <dgm:t>
        <a:bodyPr/>
        <a:lstStyle/>
        <a:p>
          <a:endParaRPr lang="en-GB"/>
        </a:p>
      </dgm:t>
    </dgm:pt>
    <dgm:pt modelId="{960A169B-59A9-42E4-8CB7-7F34C1FEE657}">
      <dgm:prSet phldrT="[Text]" custT="1"/>
      <dgm:spPr/>
      <dgm:t>
        <a:bodyPr/>
        <a:lstStyle/>
        <a:p>
          <a:r>
            <a:rPr lang="en-GB" sz="1400" b="1">
              <a:latin typeface="Arial Black" panose="020B0A04020102020204" pitchFamily="34" charset="0"/>
            </a:rPr>
            <a:t>Product</a:t>
          </a:r>
          <a:endParaRPr lang="en-GB" sz="1100" b="1">
            <a:latin typeface="Arial Black" panose="020B0A04020102020204" pitchFamily="34" charset="0"/>
          </a:endParaRPr>
        </a:p>
      </dgm:t>
    </dgm:pt>
    <dgm:pt modelId="{859CE9DB-5EB8-487B-A1DA-45E228BB0ED0}" type="parTrans" cxnId="{C01E83E0-5C7F-4D73-B3AC-9077E78AE2DD}">
      <dgm:prSet/>
      <dgm:spPr/>
      <dgm:t>
        <a:bodyPr/>
        <a:lstStyle/>
        <a:p>
          <a:endParaRPr lang="en-GB"/>
        </a:p>
      </dgm:t>
    </dgm:pt>
    <dgm:pt modelId="{5D34C947-BDC6-4E7D-A996-13A981604213}" type="sibTrans" cxnId="{C01E83E0-5C7F-4D73-B3AC-9077E78AE2DD}">
      <dgm:prSet/>
      <dgm:spPr/>
      <dgm:t>
        <a:bodyPr/>
        <a:lstStyle/>
        <a:p>
          <a:endParaRPr lang="en-GB"/>
        </a:p>
      </dgm:t>
    </dgm:pt>
    <dgm:pt modelId="{2F9D8D43-259F-441B-8BC6-B8169B5B3648}">
      <dgm:prSet phldrT="[Text]" custT="1"/>
      <dgm:spPr/>
      <dgm:t>
        <a:bodyPr/>
        <a:lstStyle/>
        <a:p>
          <a:r>
            <a:rPr lang="en-GB" sz="1400">
              <a:latin typeface="Arial Black" panose="020B0A04020102020204" pitchFamily="34" charset="0"/>
            </a:rPr>
            <a:t>Promotion</a:t>
          </a:r>
          <a:endParaRPr lang="en-GB" sz="800">
            <a:latin typeface="Arial Black" panose="020B0A04020102020204" pitchFamily="34" charset="0"/>
          </a:endParaRPr>
        </a:p>
      </dgm:t>
    </dgm:pt>
    <dgm:pt modelId="{0ADA1735-3422-400C-949F-922470A6A84C}" type="parTrans" cxnId="{2164331D-03CD-4FD6-9261-78A81A594587}">
      <dgm:prSet/>
      <dgm:spPr/>
      <dgm:t>
        <a:bodyPr/>
        <a:lstStyle/>
        <a:p>
          <a:endParaRPr lang="en-GB"/>
        </a:p>
      </dgm:t>
    </dgm:pt>
    <dgm:pt modelId="{2E62F424-123A-43BF-A0BC-7F45322207E1}" type="sibTrans" cxnId="{2164331D-03CD-4FD6-9261-78A81A594587}">
      <dgm:prSet/>
      <dgm:spPr/>
      <dgm:t>
        <a:bodyPr/>
        <a:lstStyle/>
        <a:p>
          <a:endParaRPr lang="en-GB"/>
        </a:p>
      </dgm:t>
    </dgm:pt>
    <dgm:pt modelId="{8EF10903-CCCD-4263-BB4A-8F0D76989DC4}">
      <dgm:prSet phldrT="[Text]" custT="1"/>
      <dgm:spPr/>
      <dgm:t>
        <a:bodyPr/>
        <a:lstStyle/>
        <a:p>
          <a:r>
            <a:rPr lang="en-GB" sz="1400">
              <a:latin typeface="Arial Black" panose="020B0A04020102020204" pitchFamily="34" charset="0"/>
            </a:rPr>
            <a:t>Place</a:t>
          </a:r>
          <a:endParaRPr lang="en-GB" sz="1100">
            <a:latin typeface="Arial Black" panose="020B0A04020102020204" pitchFamily="34" charset="0"/>
          </a:endParaRPr>
        </a:p>
      </dgm:t>
    </dgm:pt>
    <dgm:pt modelId="{F04D1E8D-89A3-4A0A-A2CB-659C48B4B43D}" type="parTrans" cxnId="{0425CC79-E346-449A-AE02-11A2C8B66CA9}">
      <dgm:prSet/>
      <dgm:spPr/>
      <dgm:t>
        <a:bodyPr/>
        <a:lstStyle/>
        <a:p>
          <a:endParaRPr lang="en-GB"/>
        </a:p>
      </dgm:t>
    </dgm:pt>
    <dgm:pt modelId="{D9CF35B8-3FD8-4AC5-8059-DAEA26B1186F}" type="sibTrans" cxnId="{0425CC79-E346-449A-AE02-11A2C8B66CA9}">
      <dgm:prSet/>
      <dgm:spPr/>
      <dgm:t>
        <a:bodyPr/>
        <a:lstStyle/>
        <a:p>
          <a:endParaRPr lang="en-GB"/>
        </a:p>
      </dgm:t>
    </dgm:pt>
    <dgm:pt modelId="{88639B04-21BA-42D6-8EA7-FC379DC10748}">
      <dgm:prSet phldrT="[Text]" custT="1"/>
      <dgm:spPr/>
      <dgm:t>
        <a:bodyPr/>
        <a:lstStyle/>
        <a:p>
          <a:r>
            <a:rPr lang="en-GB" sz="1400">
              <a:latin typeface="Arial Black" panose="020B0A04020102020204" pitchFamily="34" charset="0"/>
            </a:rPr>
            <a:t>Price</a:t>
          </a:r>
          <a:endParaRPr lang="en-GB" sz="800">
            <a:latin typeface="Arial Black" panose="020B0A04020102020204" pitchFamily="34" charset="0"/>
          </a:endParaRPr>
        </a:p>
      </dgm:t>
    </dgm:pt>
    <dgm:pt modelId="{39E28531-E810-403D-A96F-C132B607813E}" type="parTrans" cxnId="{86CB3F23-1958-4628-ADAA-70B80120D5AB}">
      <dgm:prSet/>
      <dgm:spPr/>
      <dgm:t>
        <a:bodyPr/>
        <a:lstStyle/>
        <a:p>
          <a:endParaRPr lang="en-GB"/>
        </a:p>
      </dgm:t>
    </dgm:pt>
    <dgm:pt modelId="{87EA7EC4-646B-4221-B7F1-DB3820F74462}" type="sibTrans" cxnId="{86CB3F23-1958-4628-ADAA-70B80120D5AB}">
      <dgm:prSet/>
      <dgm:spPr/>
      <dgm:t>
        <a:bodyPr/>
        <a:lstStyle/>
        <a:p>
          <a:endParaRPr lang="en-GB"/>
        </a:p>
      </dgm:t>
    </dgm:pt>
    <dgm:pt modelId="{6A390C76-4F9D-43C7-896E-D7A4A33E4366}" type="pres">
      <dgm:prSet presAssocID="{82FCF0BB-C00D-4077-AC1A-1092AFC0C8BC}" presName="cycle" presStyleCnt="0">
        <dgm:presLayoutVars>
          <dgm:chMax val="1"/>
          <dgm:dir/>
          <dgm:animLvl val="ctr"/>
          <dgm:resizeHandles val="exact"/>
        </dgm:presLayoutVars>
      </dgm:prSet>
      <dgm:spPr/>
    </dgm:pt>
    <dgm:pt modelId="{6B7D640F-5C12-45AC-9F65-E3B454377E92}" type="pres">
      <dgm:prSet presAssocID="{C05A7C6C-3E27-4C74-B9BC-ADF2E117B205}" presName="centerShape" presStyleLbl="node0" presStyleIdx="0" presStyleCnt="1" custScaleX="90004"/>
      <dgm:spPr/>
    </dgm:pt>
    <dgm:pt modelId="{3B2A86CA-5B34-4C9F-849C-EDCC10B275FA}" type="pres">
      <dgm:prSet presAssocID="{859CE9DB-5EB8-487B-A1DA-45E228BB0ED0}" presName="Name9" presStyleLbl="parChTrans1D2" presStyleIdx="0" presStyleCnt="4"/>
      <dgm:spPr/>
    </dgm:pt>
    <dgm:pt modelId="{BD5FB429-F36B-4548-8FCF-425DC80E4AE0}" type="pres">
      <dgm:prSet presAssocID="{859CE9DB-5EB8-487B-A1DA-45E228BB0ED0}" presName="connTx" presStyleLbl="parChTrans1D2" presStyleIdx="0" presStyleCnt="4"/>
      <dgm:spPr/>
    </dgm:pt>
    <dgm:pt modelId="{046DD4F1-10E7-4597-8ED5-577BD4F57132}" type="pres">
      <dgm:prSet presAssocID="{960A169B-59A9-42E4-8CB7-7F34C1FEE657}" presName="node" presStyleLbl="node1" presStyleIdx="0" presStyleCnt="4" custScaleX="182633">
        <dgm:presLayoutVars>
          <dgm:bulletEnabled val="1"/>
        </dgm:presLayoutVars>
      </dgm:prSet>
      <dgm:spPr/>
    </dgm:pt>
    <dgm:pt modelId="{CC0C8F25-4FFD-4282-A04A-1590415BDF16}" type="pres">
      <dgm:prSet presAssocID="{0ADA1735-3422-400C-949F-922470A6A84C}" presName="Name9" presStyleLbl="parChTrans1D2" presStyleIdx="1" presStyleCnt="4"/>
      <dgm:spPr/>
    </dgm:pt>
    <dgm:pt modelId="{B480A51B-CA3A-4BDB-9AD0-22C6C71C2B1D}" type="pres">
      <dgm:prSet presAssocID="{0ADA1735-3422-400C-949F-922470A6A84C}" presName="connTx" presStyleLbl="parChTrans1D2" presStyleIdx="1" presStyleCnt="4"/>
      <dgm:spPr/>
    </dgm:pt>
    <dgm:pt modelId="{9C539C4A-A910-444E-8E53-ACC329760CF7}" type="pres">
      <dgm:prSet presAssocID="{2F9D8D43-259F-441B-8BC6-B8169B5B3648}" presName="node" presStyleLbl="node1" presStyleIdx="1" presStyleCnt="4" custScaleX="173363" custScaleY="123939" custRadScaleRad="135435" custRadScaleInc="2081">
        <dgm:presLayoutVars>
          <dgm:bulletEnabled val="1"/>
        </dgm:presLayoutVars>
      </dgm:prSet>
      <dgm:spPr/>
    </dgm:pt>
    <dgm:pt modelId="{0A4BFC7B-FE17-459F-9288-385F6C8EA53E}" type="pres">
      <dgm:prSet presAssocID="{F04D1E8D-89A3-4A0A-A2CB-659C48B4B43D}" presName="Name9" presStyleLbl="parChTrans1D2" presStyleIdx="2" presStyleCnt="4"/>
      <dgm:spPr/>
    </dgm:pt>
    <dgm:pt modelId="{B58F7132-1BF1-49C1-A9EA-858DF386706A}" type="pres">
      <dgm:prSet presAssocID="{F04D1E8D-89A3-4A0A-A2CB-659C48B4B43D}" presName="connTx" presStyleLbl="parChTrans1D2" presStyleIdx="2" presStyleCnt="4"/>
      <dgm:spPr/>
    </dgm:pt>
    <dgm:pt modelId="{BB67699F-AB35-4748-92E2-418E0814C75B}" type="pres">
      <dgm:prSet presAssocID="{8EF10903-CCCD-4263-BB4A-8F0D76989DC4}" presName="node" presStyleLbl="node1" presStyleIdx="2" presStyleCnt="4" custScaleX="206478">
        <dgm:presLayoutVars>
          <dgm:bulletEnabled val="1"/>
        </dgm:presLayoutVars>
      </dgm:prSet>
      <dgm:spPr/>
    </dgm:pt>
    <dgm:pt modelId="{2FCEE68C-8E72-43A6-B868-D474418288E1}" type="pres">
      <dgm:prSet presAssocID="{39E28531-E810-403D-A96F-C132B607813E}" presName="Name9" presStyleLbl="parChTrans1D2" presStyleIdx="3" presStyleCnt="4"/>
      <dgm:spPr/>
    </dgm:pt>
    <dgm:pt modelId="{4D4F8AA6-1B18-4ADE-BA8E-1C3480248E2C}" type="pres">
      <dgm:prSet presAssocID="{39E28531-E810-403D-A96F-C132B607813E}" presName="connTx" presStyleLbl="parChTrans1D2" presStyleIdx="3" presStyleCnt="4"/>
      <dgm:spPr/>
    </dgm:pt>
    <dgm:pt modelId="{2F102D74-AE6C-48CA-A40F-AE6EA6528DD2}" type="pres">
      <dgm:prSet presAssocID="{88639B04-21BA-42D6-8EA7-FC379DC10748}" presName="node" presStyleLbl="node1" presStyleIdx="3" presStyleCnt="4" custScaleX="185680" custRadScaleRad="133222" custRadScaleInc="2116">
        <dgm:presLayoutVars>
          <dgm:bulletEnabled val="1"/>
        </dgm:presLayoutVars>
      </dgm:prSet>
      <dgm:spPr/>
    </dgm:pt>
  </dgm:ptLst>
  <dgm:cxnLst>
    <dgm:cxn modelId="{6676F407-6DCF-4D64-8106-7DC09362A8D1}" srcId="{82FCF0BB-C00D-4077-AC1A-1092AFC0C8BC}" destId="{C05A7C6C-3E27-4C74-B9BC-ADF2E117B205}" srcOrd="0" destOrd="0" parTransId="{5D1FDDEB-9595-4152-ADA3-B7D6B910FAFD}" sibTransId="{EBB071A3-C62B-41A2-AA1C-DD63A34447E5}"/>
    <dgm:cxn modelId="{5702BF08-92BE-48A1-9C24-5C6CBA626114}" type="presOf" srcId="{0ADA1735-3422-400C-949F-922470A6A84C}" destId="{CC0C8F25-4FFD-4282-A04A-1590415BDF16}" srcOrd="0" destOrd="0" presId="urn:microsoft.com/office/officeart/2005/8/layout/radial1"/>
    <dgm:cxn modelId="{DEB8FF1B-7B96-471A-968A-A592369620C1}" type="presOf" srcId="{C05A7C6C-3E27-4C74-B9BC-ADF2E117B205}" destId="{6B7D640F-5C12-45AC-9F65-E3B454377E92}" srcOrd="0" destOrd="0" presId="urn:microsoft.com/office/officeart/2005/8/layout/radial1"/>
    <dgm:cxn modelId="{2164331D-03CD-4FD6-9261-78A81A594587}" srcId="{C05A7C6C-3E27-4C74-B9BC-ADF2E117B205}" destId="{2F9D8D43-259F-441B-8BC6-B8169B5B3648}" srcOrd="1" destOrd="0" parTransId="{0ADA1735-3422-400C-949F-922470A6A84C}" sibTransId="{2E62F424-123A-43BF-A0BC-7F45322207E1}"/>
    <dgm:cxn modelId="{86CB3F23-1958-4628-ADAA-70B80120D5AB}" srcId="{C05A7C6C-3E27-4C74-B9BC-ADF2E117B205}" destId="{88639B04-21BA-42D6-8EA7-FC379DC10748}" srcOrd="3" destOrd="0" parTransId="{39E28531-E810-403D-A96F-C132B607813E}" sibTransId="{87EA7EC4-646B-4221-B7F1-DB3820F74462}"/>
    <dgm:cxn modelId="{351CC029-0577-4FDA-9BE1-C6C4AE7B9159}" type="presOf" srcId="{960A169B-59A9-42E4-8CB7-7F34C1FEE657}" destId="{046DD4F1-10E7-4597-8ED5-577BD4F57132}" srcOrd="0" destOrd="0" presId="urn:microsoft.com/office/officeart/2005/8/layout/radial1"/>
    <dgm:cxn modelId="{E77DD52E-2CB5-4EEB-AA26-45C56975EBA0}" type="presOf" srcId="{F04D1E8D-89A3-4A0A-A2CB-659C48B4B43D}" destId="{B58F7132-1BF1-49C1-A9EA-858DF386706A}" srcOrd="1" destOrd="0" presId="urn:microsoft.com/office/officeart/2005/8/layout/radial1"/>
    <dgm:cxn modelId="{3225D63B-3D5A-415D-AAAB-E908A436B05E}" type="presOf" srcId="{0ADA1735-3422-400C-949F-922470A6A84C}" destId="{B480A51B-CA3A-4BDB-9AD0-22C6C71C2B1D}" srcOrd="1" destOrd="0" presId="urn:microsoft.com/office/officeart/2005/8/layout/radial1"/>
    <dgm:cxn modelId="{76A9F266-0614-437F-9C81-4CDEABC2E1AD}" type="presOf" srcId="{39E28531-E810-403D-A96F-C132B607813E}" destId="{2FCEE68C-8E72-43A6-B868-D474418288E1}" srcOrd="0" destOrd="0" presId="urn:microsoft.com/office/officeart/2005/8/layout/radial1"/>
    <dgm:cxn modelId="{F1FDCE4D-6F73-48D0-9DF3-C3F13E2BF60B}" type="presOf" srcId="{88639B04-21BA-42D6-8EA7-FC379DC10748}" destId="{2F102D74-AE6C-48CA-A40F-AE6EA6528DD2}" srcOrd="0" destOrd="0" presId="urn:microsoft.com/office/officeart/2005/8/layout/radial1"/>
    <dgm:cxn modelId="{5F851C73-5B16-4CBD-AE68-6E752ACA9BDD}" type="presOf" srcId="{2F9D8D43-259F-441B-8BC6-B8169B5B3648}" destId="{9C539C4A-A910-444E-8E53-ACC329760CF7}" srcOrd="0" destOrd="0" presId="urn:microsoft.com/office/officeart/2005/8/layout/radial1"/>
    <dgm:cxn modelId="{0425CC79-E346-449A-AE02-11A2C8B66CA9}" srcId="{C05A7C6C-3E27-4C74-B9BC-ADF2E117B205}" destId="{8EF10903-CCCD-4263-BB4A-8F0D76989DC4}" srcOrd="2" destOrd="0" parTransId="{F04D1E8D-89A3-4A0A-A2CB-659C48B4B43D}" sibTransId="{D9CF35B8-3FD8-4AC5-8059-DAEA26B1186F}"/>
    <dgm:cxn modelId="{035E1080-46C7-4482-9C3C-C7528D590A82}" type="presOf" srcId="{F04D1E8D-89A3-4A0A-A2CB-659C48B4B43D}" destId="{0A4BFC7B-FE17-459F-9288-385F6C8EA53E}" srcOrd="0" destOrd="0" presId="urn:microsoft.com/office/officeart/2005/8/layout/radial1"/>
    <dgm:cxn modelId="{88B44181-26B0-4047-9418-5B950EED3B22}" type="presOf" srcId="{82FCF0BB-C00D-4077-AC1A-1092AFC0C8BC}" destId="{6A390C76-4F9D-43C7-896E-D7A4A33E4366}" srcOrd="0" destOrd="0" presId="urn:microsoft.com/office/officeart/2005/8/layout/radial1"/>
    <dgm:cxn modelId="{2E98278B-97FC-4FEC-AE55-07918737D6A7}" type="presOf" srcId="{39E28531-E810-403D-A96F-C132B607813E}" destId="{4D4F8AA6-1B18-4ADE-BA8E-1C3480248E2C}" srcOrd="1" destOrd="0" presId="urn:microsoft.com/office/officeart/2005/8/layout/radial1"/>
    <dgm:cxn modelId="{16A925D6-F0E6-4C6B-862F-4874252CC30E}" type="presOf" srcId="{859CE9DB-5EB8-487B-A1DA-45E228BB0ED0}" destId="{3B2A86CA-5B34-4C9F-849C-EDCC10B275FA}" srcOrd="0" destOrd="0" presId="urn:microsoft.com/office/officeart/2005/8/layout/radial1"/>
    <dgm:cxn modelId="{C01E83E0-5C7F-4D73-B3AC-9077E78AE2DD}" srcId="{C05A7C6C-3E27-4C74-B9BC-ADF2E117B205}" destId="{960A169B-59A9-42E4-8CB7-7F34C1FEE657}" srcOrd="0" destOrd="0" parTransId="{859CE9DB-5EB8-487B-A1DA-45E228BB0ED0}" sibTransId="{5D34C947-BDC6-4E7D-A996-13A981604213}"/>
    <dgm:cxn modelId="{1A9C37FB-E656-45D9-825B-926ED9CDFD90}" type="presOf" srcId="{859CE9DB-5EB8-487B-A1DA-45E228BB0ED0}" destId="{BD5FB429-F36B-4548-8FCF-425DC80E4AE0}" srcOrd="1" destOrd="0" presId="urn:microsoft.com/office/officeart/2005/8/layout/radial1"/>
    <dgm:cxn modelId="{94E187FE-D45D-44DA-81E5-C61165EB42A4}" type="presOf" srcId="{8EF10903-CCCD-4263-BB4A-8F0D76989DC4}" destId="{BB67699F-AB35-4748-92E2-418E0814C75B}" srcOrd="0" destOrd="0" presId="urn:microsoft.com/office/officeart/2005/8/layout/radial1"/>
    <dgm:cxn modelId="{AFA8148B-336D-432A-B87F-D72E180370F2}" type="presParOf" srcId="{6A390C76-4F9D-43C7-896E-D7A4A33E4366}" destId="{6B7D640F-5C12-45AC-9F65-E3B454377E92}" srcOrd="0" destOrd="0" presId="urn:microsoft.com/office/officeart/2005/8/layout/radial1"/>
    <dgm:cxn modelId="{85CD88D5-6224-4B21-9395-FCE2EAA984DE}" type="presParOf" srcId="{6A390C76-4F9D-43C7-896E-D7A4A33E4366}" destId="{3B2A86CA-5B34-4C9F-849C-EDCC10B275FA}" srcOrd="1" destOrd="0" presId="urn:microsoft.com/office/officeart/2005/8/layout/radial1"/>
    <dgm:cxn modelId="{5F1E6809-FD0E-4CD8-8A44-74227A911608}" type="presParOf" srcId="{3B2A86CA-5B34-4C9F-849C-EDCC10B275FA}" destId="{BD5FB429-F36B-4548-8FCF-425DC80E4AE0}" srcOrd="0" destOrd="0" presId="urn:microsoft.com/office/officeart/2005/8/layout/radial1"/>
    <dgm:cxn modelId="{F1C53E45-42BE-4783-A882-B15E745BD37B}" type="presParOf" srcId="{6A390C76-4F9D-43C7-896E-D7A4A33E4366}" destId="{046DD4F1-10E7-4597-8ED5-577BD4F57132}" srcOrd="2" destOrd="0" presId="urn:microsoft.com/office/officeart/2005/8/layout/radial1"/>
    <dgm:cxn modelId="{98F70E9B-26FA-48EA-B8A2-1BFB265A4B14}" type="presParOf" srcId="{6A390C76-4F9D-43C7-896E-D7A4A33E4366}" destId="{CC0C8F25-4FFD-4282-A04A-1590415BDF16}" srcOrd="3" destOrd="0" presId="urn:microsoft.com/office/officeart/2005/8/layout/radial1"/>
    <dgm:cxn modelId="{0D263996-1552-41BA-A110-A05D8A7472BD}" type="presParOf" srcId="{CC0C8F25-4FFD-4282-A04A-1590415BDF16}" destId="{B480A51B-CA3A-4BDB-9AD0-22C6C71C2B1D}" srcOrd="0" destOrd="0" presId="urn:microsoft.com/office/officeart/2005/8/layout/radial1"/>
    <dgm:cxn modelId="{734EFC34-4207-44DA-A537-56110FE520CF}" type="presParOf" srcId="{6A390C76-4F9D-43C7-896E-D7A4A33E4366}" destId="{9C539C4A-A910-444E-8E53-ACC329760CF7}" srcOrd="4" destOrd="0" presId="urn:microsoft.com/office/officeart/2005/8/layout/radial1"/>
    <dgm:cxn modelId="{6F7D7548-51DA-4536-9C08-2E0F1977290F}" type="presParOf" srcId="{6A390C76-4F9D-43C7-896E-D7A4A33E4366}" destId="{0A4BFC7B-FE17-459F-9288-385F6C8EA53E}" srcOrd="5" destOrd="0" presId="urn:microsoft.com/office/officeart/2005/8/layout/radial1"/>
    <dgm:cxn modelId="{6CD1568F-9D31-4CD5-B4FB-6971F8CEB4F9}" type="presParOf" srcId="{0A4BFC7B-FE17-459F-9288-385F6C8EA53E}" destId="{B58F7132-1BF1-49C1-A9EA-858DF386706A}" srcOrd="0" destOrd="0" presId="urn:microsoft.com/office/officeart/2005/8/layout/radial1"/>
    <dgm:cxn modelId="{00C82D47-81FC-4083-AAFD-7DA8DBCA9118}" type="presParOf" srcId="{6A390C76-4F9D-43C7-896E-D7A4A33E4366}" destId="{BB67699F-AB35-4748-92E2-418E0814C75B}" srcOrd="6" destOrd="0" presId="urn:microsoft.com/office/officeart/2005/8/layout/radial1"/>
    <dgm:cxn modelId="{F3D0B8DD-310C-4047-A8FB-9BAEE3BFA6CB}" type="presParOf" srcId="{6A390C76-4F9D-43C7-896E-D7A4A33E4366}" destId="{2FCEE68C-8E72-43A6-B868-D474418288E1}" srcOrd="7" destOrd="0" presId="urn:microsoft.com/office/officeart/2005/8/layout/radial1"/>
    <dgm:cxn modelId="{C6C0EBE9-9465-4003-BC80-ACC0F6853FAD}" type="presParOf" srcId="{2FCEE68C-8E72-43A6-B868-D474418288E1}" destId="{4D4F8AA6-1B18-4ADE-BA8E-1C3480248E2C}" srcOrd="0" destOrd="0" presId="urn:microsoft.com/office/officeart/2005/8/layout/radial1"/>
    <dgm:cxn modelId="{325A4E1A-EA21-4DAA-AB11-14DDB90E2730}" type="presParOf" srcId="{6A390C76-4F9D-43C7-896E-D7A4A33E4366}" destId="{2F102D74-AE6C-48CA-A40F-AE6EA6528DD2}" srcOrd="8"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65A7F0-4B7C-41E4-BBC8-81DC27923424}">
      <dsp:nvSpPr>
        <dsp:cNvPr id="0" name=""/>
        <dsp:cNvSpPr/>
      </dsp:nvSpPr>
      <dsp:spPr>
        <a:xfrm>
          <a:off x="1874810" y="306"/>
          <a:ext cx="921439" cy="59893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Reserch</a:t>
          </a:r>
        </a:p>
      </dsp:txBody>
      <dsp:txXfrm>
        <a:off x="1904048" y="29544"/>
        <a:ext cx="862963" cy="540459"/>
      </dsp:txXfrm>
    </dsp:sp>
    <dsp:sp modelId="{6C727A05-050D-477A-8D8E-9BB908270F40}">
      <dsp:nvSpPr>
        <dsp:cNvPr id="0" name=""/>
        <dsp:cNvSpPr/>
      </dsp:nvSpPr>
      <dsp:spPr>
        <a:xfrm>
          <a:off x="1138777" y="299774"/>
          <a:ext cx="2393505" cy="2393505"/>
        </a:xfrm>
        <a:custGeom>
          <a:avLst/>
          <a:gdLst/>
          <a:ahLst/>
          <a:cxnLst/>
          <a:rect l="0" t="0" r="0" b="0"/>
          <a:pathLst>
            <a:path>
              <a:moveTo>
                <a:pt x="1780949" y="152276"/>
              </a:moveTo>
              <a:arcTo wR="1196752" hR="1196752" stAng="17953149" swAng="121199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750AD30-DBCD-40EC-836C-A69F4E39B7CA}">
      <dsp:nvSpPr>
        <dsp:cNvPr id="0" name=""/>
        <dsp:cNvSpPr/>
      </dsp:nvSpPr>
      <dsp:spPr>
        <a:xfrm>
          <a:off x="3012989" y="827242"/>
          <a:ext cx="921439" cy="59893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Planning</a:t>
          </a:r>
        </a:p>
      </dsp:txBody>
      <dsp:txXfrm>
        <a:off x="3042227" y="856480"/>
        <a:ext cx="862963" cy="540459"/>
      </dsp:txXfrm>
    </dsp:sp>
    <dsp:sp modelId="{6FD921E2-10EF-4C5A-AA30-7BDDDB3EE7D1}">
      <dsp:nvSpPr>
        <dsp:cNvPr id="0" name=""/>
        <dsp:cNvSpPr/>
      </dsp:nvSpPr>
      <dsp:spPr>
        <a:xfrm>
          <a:off x="1138777" y="299774"/>
          <a:ext cx="2393505" cy="2393505"/>
        </a:xfrm>
        <a:custGeom>
          <a:avLst/>
          <a:gdLst/>
          <a:ahLst/>
          <a:cxnLst/>
          <a:rect l="0" t="0" r="0" b="0"/>
          <a:pathLst>
            <a:path>
              <a:moveTo>
                <a:pt x="2390638" y="1279544"/>
              </a:moveTo>
              <a:arcTo wR="1196752" hR="1196752" stAng="21838013" swAng="136007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94A2486-C893-46EA-BC71-4CF243C0BB5A}">
      <dsp:nvSpPr>
        <dsp:cNvPr id="0" name=""/>
        <dsp:cNvSpPr/>
      </dsp:nvSpPr>
      <dsp:spPr>
        <a:xfrm>
          <a:off x="2578243" y="2165253"/>
          <a:ext cx="921439" cy="59893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Implementation</a:t>
          </a:r>
        </a:p>
      </dsp:txBody>
      <dsp:txXfrm>
        <a:off x="2607481" y="2194491"/>
        <a:ext cx="862963" cy="540459"/>
      </dsp:txXfrm>
    </dsp:sp>
    <dsp:sp modelId="{4FFD0C6B-6908-4E5D-BFB8-236888916240}">
      <dsp:nvSpPr>
        <dsp:cNvPr id="0" name=""/>
        <dsp:cNvSpPr/>
      </dsp:nvSpPr>
      <dsp:spPr>
        <a:xfrm>
          <a:off x="1138777" y="299774"/>
          <a:ext cx="2393505" cy="2393505"/>
        </a:xfrm>
        <a:custGeom>
          <a:avLst/>
          <a:gdLst/>
          <a:ahLst/>
          <a:cxnLst/>
          <a:rect l="0" t="0" r="0" b="0"/>
          <a:pathLst>
            <a:path>
              <a:moveTo>
                <a:pt x="1343704" y="2384449"/>
              </a:moveTo>
              <a:arcTo wR="1196752" hR="1196752" stAng="4976803" swAng="84639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FDA8DF5-2005-4CFA-9C42-F5273BA2BCB8}">
      <dsp:nvSpPr>
        <dsp:cNvPr id="0" name=""/>
        <dsp:cNvSpPr/>
      </dsp:nvSpPr>
      <dsp:spPr>
        <a:xfrm>
          <a:off x="1171376" y="2165253"/>
          <a:ext cx="921439" cy="59893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1200614" y="2194491"/>
        <a:ext cx="862963" cy="540459"/>
      </dsp:txXfrm>
    </dsp:sp>
    <dsp:sp modelId="{71E319C2-12F6-499E-AB08-97EA072C5CC2}">
      <dsp:nvSpPr>
        <dsp:cNvPr id="0" name=""/>
        <dsp:cNvSpPr/>
      </dsp:nvSpPr>
      <dsp:spPr>
        <a:xfrm>
          <a:off x="1138777" y="299774"/>
          <a:ext cx="2393505" cy="2393505"/>
        </a:xfrm>
        <a:custGeom>
          <a:avLst/>
          <a:gdLst/>
          <a:ahLst/>
          <a:cxnLst/>
          <a:rect l="0" t="0" r="0" b="0"/>
          <a:pathLst>
            <a:path>
              <a:moveTo>
                <a:pt x="126997" y="1733260"/>
              </a:moveTo>
              <a:arcTo wR="1196752" hR="1196752" stAng="9201910" swAng="136007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CD7FAD0-4DDC-4AD3-9AE4-3D044CE78387}">
      <dsp:nvSpPr>
        <dsp:cNvPr id="0" name=""/>
        <dsp:cNvSpPr/>
      </dsp:nvSpPr>
      <dsp:spPr>
        <a:xfrm>
          <a:off x="736630" y="827242"/>
          <a:ext cx="921439" cy="59893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Closure</a:t>
          </a:r>
        </a:p>
      </dsp:txBody>
      <dsp:txXfrm>
        <a:off x="765868" y="856480"/>
        <a:ext cx="862963" cy="540459"/>
      </dsp:txXfrm>
    </dsp:sp>
    <dsp:sp modelId="{CBB56C6E-7DEB-4C2D-A26E-1ABDBAA4A32F}">
      <dsp:nvSpPr>
        <dsp:cNvPr id="0" name=""/>
        <dsp:cNvSpPr/>
      </dsp:nvSpPr>
      <dsp:spPr>
        <a:xfrm>
          <a:off x="1138777" y="299774"/>
          <a:ext cx="2393505" cy="2393505"/>
        </a:xfrm>
        <a:custGeom>
          <a:avLst/>
          <a:gdLst/>
          <a:ahLst/>
          <a:cxnLst/>
          <a:rect l="0" t="0" r="0" b="0"/>
          <a:pathLst>
            <a:path>
              <a:moveTo>
                <a:pt x="287834" y="418238"/>
              </a:moveTo>
              <a:arcTo wR="1196752" hR="1196752" stAng="13234858" swAng="121199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58BDA5-F62C-4FF7-AADA-B582784F0E44}">
      <dsp:nvSpPr>
        <dsp:cNvPr id="0" name=""/>
        <dsp:cNvSpPr/>
      </dsp:nvSpPr>
      <dsp:spPr>
        <a:xfrm>
          <a:off x="-4245384" y="-651358"/>
          <a:ext cx="5058287" cy="5058287"/>
        </a:xfrm>
        <a:prstGeom prst="blockArc">
          <a:avLst>
            <a:gd name="adj1" fmla="val 18900000"/>
            <a:gd name="adj2" fmla="val 2700000"/>
            <a:gd name="adj3" fmla="val 427"/>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C76DA8-22C6-4688-B362-C5A3CD12D38E}">
      <dsp:nvSpPr>
        <dsp:cNvPr id="0" name=""/>
        <dsp:cNvSpPr/>
      </dsp:nvSpPr>
      <dsp:spPr>
        <a:xfrm>
          <a:off x="356037" y="234648"/>
          <a:ext cx="5896476" cy="46959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2742" tIns="35560" rIns="35560" bIns="35560" numCol="1" spcCol="1270" anchor="ctr" anchorCtr="0">
          <a:noAutofit/>
        </a:bodyPr>
        <a:lstStyle/>
        <a:p>
          <a:pPr marL="0" lvl="0" indent="0" algn="l" defTabSz="622300">
            <a:lnSpc>
              <a:spcPct val="90000"/>
            </a:lnSpc>
            <a:spcBef>
              <a:spcPct val="0"/>
            </a:spcBef>
            <a:spcAft>
              <a:spcPct val="35000"/>
            </a:spcAft>
            <a:buNone/>
          </a:pPr>
          <a:r>
            <a:rPr lang="en-GB" sz="1400" b="1" kern="1200"/>
            <a:t>Administration</a:t>
          </a:r>
          <a:r>
            <a:rPr lang="en-GB" sz="1200" kern="1200"/>
            <a:t>: Budgeting, volunteer management, and sponsorship agreements are handled within this domain.</a:t>
          </a:r>
        </a:p>
      </dsp:txBody>
      <dsp:txXfrm>
        <a:off x="356037" y="234648"/>
        <a:ext cx="5896476" cy="469596"/>
      </dsp:txXfrm>
    </dsp:sp>
    <dsp:sp modelId="{8EEEF870-0330-4BCF-9A25-51A2B2663A47}">
      <dsp:nvSpPr>
        <dsp:cNvPr id="0" name=""/>
        <dsp:cNvSpPr/>
      </dsp:nvSpPr>
      <dsp:spPr>
        <a:xfrm>
          <a:off x="62539" y="175948"/>
          <a:ext cx="586995" cy="58699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C63AFAB-4B5C-4C10-9F06-861D54D28FB4}">
      <dsp:nvSpPr>
        <dsp:cNvPr id="0" name=""/>
        <dsp:cNvSpPr/>
      </dsp:nvSpPr>
      <dsp:spPr>
        <a:xfrm>
          <a:off x="692536" y="938817"/>
          <a:ext cx="5559977" cy="46959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2742" tIns="35560" rIns="35560" bIns="35560" numCol="1" spcCol="1270" anchor="ctr" anchorCtr="0">
          <a:noAutofit/>
        </a:bodyPr>
        <a:lstStyle/>
        <a:p>
          <a:pPr marL="0" lvl="0" indent="0" algn="l" defTabSz="622300">
            <a:lnSpc>
              <a:spcPct val="90000"/>
            </a:lnSpc>
            <a:spcBef>
              <a:spcPct val="0"/>
            </a:spcBef>
            <a:spcAft>
              <a:spcPct val="35000"/>
            </a:spcAft>
            <a:buSzPts val="1000"/>
            <a:buFont typeface="Symbol" panose="05050102010706020507" pitchFamily="18" charset="2"/>
            <a:buNone/>
          </a:pPr>
          <a:r>
            <a:rPr lang="en-GB" sz="1400" b="1" kern="1200"/>
            <a:t>Design</a:t>
          </a:r>
          <a:r>
            <a:rPr lang="en-GB" sz="1400" kern="1200"/>
            <a:t>: </a:t>
          </a:r>
          <a:r>
            <a:rPr lang="en-GB" sz="1200" kern="1200"/>
            <a:t>The winter theme and scavenger hunt activities were developed to engage families and enhance the festive experience.</a:t>
          </a:r>
        </a:p>
      </dsp:txBody>
      <dsp:txXfrm>
        <a:off x="692536" y="938817"/>
        <a:ext cx="5559977" cy="469596"/>
      </dsp:txXfrm>
    </dsp:sp>
    <dsp:sp modelId="{4F0CBA82-16A3-4BDE-BC8C-C1BEE0DC35C3}">
      <dsp:nvSpPr>
        <dsp:cNvPr id="0" name=""/>
        <dsp:cNvSpPr/>
      </dsp:nvSpPr>
      <dsp:spPr>
        <a:xfrm>
          <a:off x="399038" y="880118"/>
          <a:ext cx="586995" cy="58699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032BF9B-6E31-4C0C-A5ED-BB64E7BFA397}">
      <dsp:nvSpPr>
        <dsp:cNvPr id="0" name=""/>
        <dsp:cNvSpPr/>
      </dsp:nvSpPr>
      <dsp:spPr>
        <a:xfrm>
          <a:off x="795814" y="1642987"/>
          <a:ext cx="5456698" cy="46959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2742" tIns="35560" rIns="35560" bIns="35560" numCol="1" spcCol="1270" anchor="ctr" anchorCtr="0">
          <a:noAutofit/>
        </a:bodyPr>
        <a:lstStyle/>
        <a:p>
          <a:pPr marL="0" lvl="0" indent="0" algn="l" defTabSz="622300">
            <a:lnSpc>
              <a:spcPct val="90000"/>
            </a:lnSpc>
            <a:spcBef>
              <a:spcPct val="0"/>
            </a:spcBef>
            <a:spcAft>
              <a:spcPct val="35000"/>
            </a:spcAft>
            <a:buSzPts val="1000"/>
            <a:buFont typeface="Symbol" panose="05050102010706020507" pitchFamily="18" charset="2"/>
            <a:buNone/>
          </a:pPr>
          <a:r>
            <a:rPr lang="en-GB" sz="1400" b="1" kern="1200"/>
            <a:t>Marketing</a:t>
          </a:r>
          <a:r>
            <a:rPr lang="en-GB" sz="1200" kern="1200"/>
            <a:t>: A promotional campaign was launched via social media, school newsletters, and local business partnerships (Eventbrite Blog, 2022).</a:t>
          </a:r>
        </a:p>
      </dsp:txBody>
      <dsp:txXfrm>
        <a:off x="795814" y="1642987"/>
        <a:ext cx="5456698" cy="469596"/>
      </dsp:txXfrm>
    </dsp:sp>
    <dsp:sp modelId="{B7E3FD1B-C1D5-46CC-909D-16E1CC2C6217}">
      <dsp:nvSpPr>
        <dsp:cNvPr id="0" name=""/>
        <dsp:cNvSpPr/>
      </dsp:nvSpPr>
      <dsp:spPr>
        <a:xfrm>
          <a:off x="502317" y="1584287"/>
          <a:ext cx="586995" cy="58699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DC0FD4-3311-4A9D-ABB1-FC630F10D5AC}">
      <dsp:nvSpPr>
        <dsp:cNvPr id="0" name=""/>
        <dsp:cNvSpPr/>
      </dsp:nvSpPr>
      <dsp:spPr>
        <a:xfrm>
          <a:off x="692536" y="2347156"/>
          <a:ext cx="5559977" cy="46959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2742" tIns="35560" rIns="35560" bIns="35560" numCol="1" spcCol="1270" anchor="ctr" anchorCtr="0">
          <a:noAutofit/>
        </a:bodyPr>
        <a:lstStyle/>
        <a:p>
          <a:pPr marL="0" lvl="0" indent="0" algn="l" defTabSz="622300">
            <a:lnSpc>
              <a:spcPct val="90000"/>
            </a:lnSpc>
            <a:spcBef>
              <a:spcPct val="0"/>
            </a:spcBef>
            <a:spcAft>
              <a:spcPct val="35000"/>
            </a:spcAft>
            <a:buSzPts val="1000"/>
            <a:buFont typeface="Symbol" panose="05050102010706020507" pitchFamily="18" charset="2"/>
            <a:buNone/>
          </a:pPr>
          <a:r>
            <a:rPr lang="en-GB" sz="1400" b="1" kern="1200"/>
            <a:t>Operations</a:t>
          </a:r>
          <a:r>
            <a:rPr lang="en-GB" sz="1200" kern="1200"/>
            <a:t>: Logistics, such as securing scavenger hunt materials and organising food vendors, fall under this domain.</a:t>
          </a:r>
        </a:p>
      </dsp:txBody>
      <dsp:txXfrm>
        <a:off x="692536" y="2347156"/>
        <a:ext cx="5559977" cy="469596"/>
      </dsp:txXfrm>
    </dsp:sp>
    <dsp:sp modelId="{96115D2D-4470-4D37-A68C-589A1026B51A}">
      <dsp:nvSpPr>
        <dsp:cNvPr id="0" name=""/>
        <dsp:cNvSpPr/>
      </dsp:nvSpPr>
      <dsp:spPr>
        <a:xfrm>
          <a:off x="399038" y="2288457"/>
          <a:ext cx="586995" cy="58699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47CBD0-2B8C-4F34-BAF7-7E17B93B69A6}">
      <dsp:nvSpPr>
        <dsp:cNvPr id="0" name=""/>
        <dsp:cNvSpPr/>
      </dsp:nvSpPr>
      <dsp:spPr>
        <a:xfrm>
          <a:off x="356037" y="3051326"/>
          <a:ext cx="5896476" cy="46959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72742" tIns="40640" rIns="40640" bIns="40640" numCol="1" spcCol="1270" anchor="ctr" anchorCtr="0">
          <a:noAutofit/>
        </a:bodyPr>
        <a:lstStyle/>
        <a:p>
          <a:pPr marL="0" lvl="0" indent="0" algn="l" defTabSz="711200">
            <a:lnSpc>
              <a:spcPct val="90000"/>
            </a:lnSpc>
            <a:spcBef>
              <a:spcPct val="0"/>
            </a:spcBef>
            <a:spcAft>
              <a:spcPct val="35000"/>
            </a:spcAft>
            <a:buSzPts val="1000"/>
            <a:buFont typeface="Symbol" panose="05050102010706020507" pitchFamily="18" charset="2"/>
            <a:buNone/>
          </a:pPr>
          <a:r>
            <a:rPr lang="en-GB" sz="1600" b="1" kern="1200"/>
            <a:t>Risk</a:t>
          </a:r>
          <a:r>
            <a:rPr lang="en-GB" sz="1200" kern="1200"/>
            <a:t>: A risk management plan ensures compliance with health and safety standards (RoSPA, 2022), including provisions for inclement weather and first aid.</a:t>
          </a:r>
        </a:p>
      </dsp:txBody>
      <dsp:txXfrm>
        <a:off x="356037" y="3051326"/>
        <a:ext cx="5896476" cy="469596"/>
      </dsp:txXfrm>
    </dsp:sp>
    <dsp:sp modelId="{03970D8C-50D8-4AD4-9D80-2841B33D7483}">
      <dsp:nvSpPr>
        <dsp:cNvPr id="0" name=""/>
        <dsp:cNvSpPr/>
      </dsp:nvSpPr>
      <dsp:spPr>
        <a:xfrm>
          <a:off x="62539" y="2992626"/>
          <a:ext cx="586995" cy="58699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7D640F-5C12-45AC-9F65-E3B454377E92}">
      <dsp:nvSpPr>
        <dsp:cNvPr id="0" name=""/>
        <dsp:cNvSpPr/>
      </dsp:nvSpPr>
      <dsp:spPr>
        <a:xfrm>
          <a:off x="2596584" y="1087735"/>
          <a:ext cx="751020" cy="834429"/>
        </a:xfrm>
        <a:prstGeom prst="ellipse">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5875" tIns="15875" rIns="15875" bIns="15875" numCol="1" spcCol="1270" anchor="ctr" anchorCtr="0">
          <a:noAutofit/>
        </a:bodyPr>
        <a:lstStyle/>
        <a:p>
          <a:pPr marL="0" lvl="0" indent="0" algn="ctr" defTabSz="1111250">
            <a:lnSpc>
              <a:spcPct val="90000"/>
            </a:lnSpc>
            <a:spcBef>
              <a:spcPct val="0"/>
            </a:spcBef>
            <a:spcAft>
              <a:spcPct val="35000"/>
            </a:spcAft>
            <a:buNone/>
          </a:pPr>
          <a:r>
            <a:rPr lang="en-GB" sz="2500" kern="1200"/>
            <a:t>4Ps</a:t>
          </a:r>
        </a:p>
      </dsp:txBody>
      <dsp:txXfrm>
        <a:off x="2706568" y="1209934"/>
        <a:ext cx="531052" cy="590031"/>
      </dsp:txXfrm>
    </dsp:sp>
    <dsp:sp modelId="{3B2A86CA-5B34-4C9F-849C-EDCC10B275FA}">
      <dsp:nvSpPr>
        <dsp:cNvPr id="0" name=""/>
        <dsp:cNvSpPr/>
      </dsp:nvSpPr>
      <dsp:spPr>
        <a:xfrm rot="16200000">
          <a:off x="2846680" y="949577"/>
          <a:ext cx="250826" cy="25488"/>
        </a:xfrm>
        <a:custGeom>
          <a:avLst/>
          <a:gdLst/>
          <a:ahLst/>
          <a:cxnLst/>
          <a:rect l="0" t="0" r="0" b="0"/>
          <a:pathLst>
            <a:path>
              <a:moveTo>
                <a:pt x="0" y="12744"/>
              </a:moveTo>
              <a:lnTo>
                <a:pt x="250826" y="12744"/>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5823" y="956051"/>
        <a:ext cx="12541" cy="12541"/>
      </dsp:txXfrm>
    </dsp:sp>
    <dsp:sp modelId="{046DD4F1-10E7-4597-8ED5-577BD4F57132}">
      <dsp:nvSpPr>
        <dsp:cNvPr id="0" name=""/>
        <dsp:cNvSpPr/>
      </dsp:nvSpPr>
      <dsp:spPr>
        <a:xfrm>
          <a:off x="2210122" y="2478"/>
          <a:ext cx="1523943" cy="834429"/>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Black" panose="020B0A04020102020204" pitchFamily="34" charset="0"/>
            </a:rPr>
            <a:t>Product</a:t>
          </a:r>
          <a:endParaRPr lang="en-GB" sz="1100" b="1" kern="1200">
            <a:latin typeface="Arial Black" panose="020B0A04020102020204" pitchFamily="34" charset="0"/>
          </a:endParaRPr>
        </a:p>
      </dsp:txBody>
      <dsp:txXfrm>
        <a:off x="2433298" y="124677"/>
        <a:ext cx="1077591" cy="590031"/>
      </dsp:txXfrm>
    </dsp:sp>
    <dsp:sp modelId="{CC0C8F25-4FFD-4282-A04A-1590415BDF16}">
      <dsp:nvSpPr>
        <dsp:cNvPr id="0" name=""/>
        <dsp:cNvSpPr/>
      </dsp:nvSpPr>
      <dsp:spPr>
        <a:xfrm rot="56187">
          <a:off x="3347538" y="1501375"/>
          <a:ext cx="371093" cy="25488"/>
        </a:xfrm>
        <a:custGeom>
          <a:avLst/>
          <a:gdLst/>
          <a:ahLst/>
          <a:cxnLst/>
          <a:rect l="0" t="0" r="0" b="0"/>
          <a:pathLst>
            <a:path>
              <a:moveTo>
                <a:pt x="0" y="12744"/>
              </a:moveTo>
              <a:lnTo>
                <a:pt x="371093" y="12744"/>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23808" y="1504842"/>
        <a:ext cx="18554" cy="18554"/>
      </dsp:txXfrm>
    </dsp:sp>
    <dsp:sp modelId="{9C539C4A-A910-444E-8E53-ACC329760CF7}">
      <dsp:nvSpPr>
        <dsp:cNvPr id="0" name=""/>
        <dsp:cNvSpPr/>
      </dsp:nvSpPr>
      <dsp:spPr>
        <a:xfrm>
          <a:off x="3718418" y="1011879"/>
          <a:ext cx="1446592" cy="1034183"/>
        </a:xfrm>
        <a:prstGeom prst="ellipse">
          <a:avLst/>
        </a:prstGeom>
        <a:solidFill>
          <a:schemeClr val="accent5">
            <a:hueOff val="-4050717"/>
            <a:satOff val="-275"/>
            <a:lumOff val="65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Black" panose="020B0A04020102020204" pitchFamily="34" charset="0"/>
            </a:rPr>
            <a:t>Promotion</a:t>
          </a:r>
          <a:endParaRPr lang="en-GB" sz="800" kern="1200">
            <a:latin typeface="Arial Black" panose="020B0A04020102020204" pitchFamily="34" charset="0"/>
          </a:endParaRPr>
        </a:p>
      </dsp:txBody>
      <dsp:txXfrm>
        <a:off x="3930266" y="1163332"/>
        <a:ext cx="1022896" cy="731277"/>
      </dsp:txXfrm>
    </dsp:sp>
    <dsp:sp modelId="{0A4BFC7B-FE17-459F-9288-385F6C8EA53E}">
      <dsp:nvSpPr>
        <dsp:cNvPr id="0" name=""/>
        <dsp:cNvSpPr/>
      </dsp:nvSpPr>
      <dsp:spPr>
        <a:xfrm rot="5400000">
          <a:off x="2846680" y="2034834"/>
          <a:ext cx="250826" cy="25488"/>
        </a:xfrm>
        <a:custGeom>
          <a:avLst/>
          <a:gdLst/>
          <a:ahLst/>
          <a:cxnLst/>
          <a:rect l="0" t="0" r="0" b="0"/>
          <a:pathLst>
            <a:path>
              <a:moveTo>
                <a:pt x="0" y="12744"/>
              </a:moveTo>
              <a:lnTo>
                <a:pt x="250826" y="12744"/>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5823" y="2041307"/>
        <a:ext cx="12541" cy="12541"/>
      </dsp:txXfrm>
    </dsp:sp>
    <dsp:sp modelId="{BB67699F-AB35-4748-92E2-418E0814C75B}">
      <dsp:nvSpPr>
        <dsp:cNvPr id="0" name=""/>
        <dsp:cNvSpPr/>
      </dsp:nvSpPr>
      <dsp:spPr>
        <a:xfrm>
          <a:off x="2110637" y="2172991"/>
          <a:ext cx="1722913" cy="834429"/>
        </a:xfrm>
        <a:prstGeom prst="ellipse">
          <a:avLst/>
        </a:prstGeom>
        <a:solidFill>
          <a:schemeClr val="accent5">
            <a:hueOff val="-8101434"/>
            <a:satOff val="-551"/>
            <a:lumOff val="1307"/>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Black" panose="020B0A04020102020204" pitchFamily="34" charset="0"/>
            </a:rPr>
            <a:t>Place</a:t>
          </a:r>
          <a:endParaRPr lang="en-GB" sz="1100" kern="1200">
            <a:latin typeface="Arial Black" panose="020B0A04020102020204" pitchFamily="34" charset="0"/>
          </a:endParaRPr>
        </a:p>
      </dsp:txBody>
      <dsp:txXfrm>
        <a:off x="2362952" y="2295190"/>
        <a:ext cx="1218283" cy="590031"/>
      </dsp:txXfrm>
    </dsp:sp>
    <dsp:sp modelId="{2FCEE68C-8E72-43A6-B868-D474418288E1}">
      <dsp:nvSpPr>
        <dsp:cNvPr id="0" name=""/>
        <dsp:cNvSpPr/>
      </dsp:nvSpPr>
      <dsp:spPr>
        <a:xfrm rot="10857132">
          <a:off x="2300789" y="1483507"/>
          <a:ext cx="295857" cy="25488"/>
        </a:xfrm>
        <a:custGeom>
          <a:avLst/>
          <a:gdLst/>
          <a:ahLst/>
          <a:cxnLst/>
          <a:rect l="0" t="0" r="0" b="0"/>
          <a:pathLst>
            <a:path>
              <a:moveTo>
                <a:pt x="0" y="12744"/>
              </a:moveTo>
              <a:lnTo>
                <a:pt x="295857" y="12744"/>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41321" y="1488854"/>
        <a:ext cx="14792" cy="14792"/>
      </dsp:txXfrm>
    </dsp:sp>
    <dsp:sp modelId="{2F102D74-AE6C-48CA-A40F-AE6EA6528DD2}">
      <dsp:nvSpPr>
        <dsp:cNvPr id="0" name=""/>
        <dsp:cNvSpPr/>
      </dsp:nvSpPr>
      <dsp:spPr>
        <a:xfrm>
          <a:off x="751809" y="1063708"/>
          <a:ext cx="1549369" cy="834429"/>
        </a:xfrm>
        <a:prstGeom prst="ellipse">
          <a:avLst/>
        </a:prstGeom>
        <a:solidFill>
          <a:schemeClr val="accent5">
            <a:hueOff val="-12152150"/>
            <a:satOff val="-826"/>
            <a:lumOff val="1961"/>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Black" panose="020B0A04020102020204" pitchFamily="34" charset="0"/>
            </a:rPr>
            <a:t>Price</a:t>
          </a:r>
          <a:endParaRPr lang="en-GB" sz="800" kern="1200">
            <a:latin typeface="Arial Black" panose="020B0A04020102020204" pitchFamily="34" charset="0"/>
          </a:endParaRPr>
        </a:p>
      </dsp:txBody>
      <dsp:txXfrm>
        <a:off x="978709" y="1185907"/>
        <a:ext cx="1095569" cy="590031"/>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1474</TotalTime>
  <Pages>18</Pages>
  <Words>3246</Words>
  <Characters>19965</Characters>
  <Application>Microsoft Office Word</Application>
  <DocSecurity>0</DocSecurity>
  <Lines>511</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151</cp:revision>
  <dcterms:created xsi:type="dcterms:W3CDTF">2024-11-04T11:18:00Z</dcterms:created>
  <dcterms:modified xsi:type="dcterms:W3CDTF">2024-11-06T20:54:00Z</dcterms:modified>
</cp:coreProperties>
</file>