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A0D" w:rsidRPr="006759B5" w:rsidRDefault="001135E1" w:rsidP="00EC3A5F">
      <w:pPr>
        <w:jc w:val="center"/>
        <w:rPr>
          <w:rFonts w:ascii="Times New Roman" w:hAnsi="Times New Roman" w:cs="Times New Roman"/>
          <w:sz w:val="24"/>
        </w:rPr>
      </w:pPr>
      <w:r w:rsidRPr="006759B5">
        <w:rPr>
          <w:rFonts w:ascii="Times New Roman" w:hAnsi="Times New Roman" w:cs="Times New Roman"/>
          <w:sz w:val="24"/>
        </w:rPr>
        <w:t>Discuss if the Delian Le</w:t>
      </w:r>
      <w:r w:rsidR="00A73E33" w:rsidRPr="006759B5">
        <w:rPr>
          <w:rFonts w:ascii="Times New Roman" w:hAnsi="Times New Roman" w:cs="Times New Roman"/>
          <w:sz w:val="24"/>
        </w:rPr>
        <w:t>ague became an</w:t>
      </w:r>
      <w:r w:rsidRPr="006759B5">
        <w:rPr>
          <w:rFonts w:ascii="Times New Roman" w:hAnsi="Times New Roman" w:cs="Times New Roman"/>
          <w:sz w:val="24"/>
        </w:rPr>
        <w:t xml:space="preserve"> Athenian Empire. </w:t>
      </w:r>
    </w:p>
    <w:p w:rsidR="000F2774" w:rsidRPr="006759B5" w:rsidRDefault="000F2774" w:rsidP="00EC3A5F">
      <w:pPr>
        <w:rPr>
          <w:rFonts w:ascii="Times New Roman" w:hAnsi="Times New Roman" w:cs="Times New Roman"/>
          <w:sz w:val="24"/>
        </w:rPr>
      </w:pPr>
    </w:p>
    <w:p w:rsidR="000F2774" w:rsidRPr="006759B5" w:rsidRDefault="000F2774" w:rsidP="000F2774">
      <w:pPr>
        <w:spacing w:line="480" w:lineRule="auto"/>
        <w:rPr>
          <w:rFonts w:ascii="Times New Roman" w:hAnsi="Times New Roman" w:cs="Times New Roman"/>
          <w:sz w:val="24"/>
        </w:rPr>
      </w:pPr>
    </w:p>
    <w:p w:rsidR="000F2774" w:rsidRPr="006759B5" w:rsidRDefault="00726461" w:rsidP="000F2774">
      <w:pPr>
        <w:spacing w:line="480" w:lineRule="auto"/>
        <w:rPr>
          <w:rFonts w:ascii="Times New Roman" w:hAnsi="Times New Roman" w:cs="Times New Roman"/>
          <w:sz w:val="24"/>
        </w:rPr>
      </w:pPr>
      <w:r w:rsidRPr="006759B5">
        <w:rPr>
          <w:rFonts w:ascii="Times New Roman" w:hAnsi="Times New Roman" w:cs="Times New Roman"/>
          <w:sz w:val="24"/>
        </w:rPr>
        <w:t>In this essay I will discuss the Delian League and the ways in which it transformed into the Athenian Empire. The Delian League was important as “the declared aim was to punish the Persians for their acts of sacrilege in Greece (the burning of temples, especially Athens) and to liberate fellow Greeks in the east</w:t>
      </w:r>
      <w:r w:rsidRPr="006759B5">
        <w:rPr>
          <w:rStyle w:val="FootnoteReference"/>
          <w:rFonts w:ascii="Times New Roman" w:hAnsi="Times New Roman" w:cs="Times New Roman"/>
          <w:sz w:val="24"/>
        </w:rPr>
        <w:footnoteReference w:id="1"/>
      </w:r>
      <w:r w:rsidRPr="006759B5">
        <w:rPr>
          <w:rFonts w:ascii="Times New Roman" w:hAnsi="Times New Roman" w:cs="Times New Roman"/>
          <w:sz w:val="24"/>
        </w:rPr>
        <w:t>.” While the Delian League did accomplish the liberation of Greeks from Persia they were not li</w:t>
      </w:r>
      <w:r w:rsidR="00121B11" w:rsidRPr="006759B5">
        <w:rPr>
          <w:rFonts w:ascii="Times New Roman" w:hAnsi="Times New Roman" w:cs="Times New Roman"/>
          <w:sz w:val="24"/>
        </w:rPr>
        <w:t>berated from their fellow Greek</w:t>
      </w:r>
      <w:r w:rsidRPr="006759B5">
        <w:rPr>
          <w:rFonts w:ascii="Times New Roman" w:hAnsi="Times New Roman" w:cs="Times New Roman"/>
          <w:sz w:val="24"/>
        </w:rPr>
        <w:t xml:space="preserve"> leadership. </w:t>
      </w:r>
      <w:r w:rsidR="00596077" w:rsidRPr="006759B5">
        <w:rPr>
          <w:rFonts w:ascii="Times New Roman" w:hAnsi="Times New Roman" w:cs="Times New Roman"/>
          <w:sz w:val="24"/>
        </w:rPr>
        <w:t>Athens need of money, ships and grain after the Persian pillage of Attica allowed them to use the rouse of the Delian League to possess these from their allies. The term allies could be used loosely as they had s</w:t>
      </w:r>
      <w:r w:rsidR="00121B11" w:rsidRPr="006759B5">
        <w:rPr>
          <w:rFonts w:ascii="Times New Roman" w:hAnsi="Times New Roman" w:cs="Times New Roman"/>
          <w:sz w:val="24"/>
        </w:rPr>
        <w:t>uch an intense control it would have been</w:t>
      </w:r>
      <w:r w:rsidR="00596077" w:rsidRPr="006759B5">
        <w:rPr>
          <w:rFonts w:ascii="Times New Roman" w:hAnsi="Times New Roman" w:cs="Times New Roman"/>
          <w:sz w:val="24"/>
        </w:rPr>
        <w:t xml:space="preserve"> con</w:t>
      </w:r>
      <w:r w:rsidR="000632C3" w:rsidRPr="006759B5">
        <w:rPr>
          <w:rFonts w:ascii="Times New Roman" w:hAnsi="Times New Roman" w:cs="Times New Roman"/>
          <w:sz w:val="24"/>
        </w:rPr>
        <w:t xml:space="preserve">sidered more of an empire. </w:t>
      </w:r>
    </w:p>
    <w:p w:rsidR="00C13E97" w:rsidRPr="006759B5" w:rsidRDefault="00C13E97" w:rsidP="000F2774">
      <w:pPr>
        <w:spacing w:line="480" w:lineRule="auto"/>
        <w:rPr>
          <w:rFonts w:ascii="Times New Roman" w:hAnsi="Times New Roman" w:cs="Times New Roman"/>
          <w:sz w:val="24"/>
        </w:rPr>
      </w:pPr>
    </w:p>
    <w:p w:rsidR="00991652" w:rsidRPr="006759B5" w:rsidRDefault="003A7652" w:rsidP="000F2774">
      <w:pPr>
        <w:spacing w:line="480" w:lineRule="auto"/>
        <w:rPr>
          <w:rFonts w:ascii="Times New Roman" w:hAnsi="Times New Roman" w:cs="Times New Roman"/>
          <w:sz w:val="24"/>
        </w:rPr>
      </w:pPr>
      <w:r w:rsidRPr="006759B5">
        <w:rPr>
          <w:rFonts w:ascii="Times New Roman" w:hAnsi="Times New Roman" w:cs="Times New Roman"/>
          <w:sz w:val="24"/>
        </w:rPr>
        <w:t xml:space="preserve">By </w:t>
      </w:r>
      <w:r w:rsidR="002072D6" w:rsidRPr="006759B5">
        <w:rPr>
          <w:rFonts w:ascii="Times New Roman" w:hAnsi="Times New Roman" w:cs="Times New Roman"/>
          <w:sz w:val="24"/>
        </w:rPr>
        <w:t>46</w:t>
      </w:r>
      <w:r w:rsidRPr="006759B5">
        <w:rPr>
          <w:rFonts w:ascii="Times New Roman" w:hAnsi="Times New Roman" w:cs="Times New Roman"/>
          <w:sz w:val="24"/>
        </w:rPr>
        <w:t>1 BC Pericles had a name for hi</w:t>
      </w:r>
      <w:r w:rsidR="00121B11" w:rsidRPr="006759B5">
        <w:rPr>
          <w:rFonts w:ascii="Times New Roman" w:hAnsi="Times New Roman" w:cs="Times New Roman"/>
          <w:sz w:val="24"/>
        </w:rPr>
        <w:t>mself after the ostracism of two</w:t>
      </w:r>
      <w:r w:rsidRPr="006759B5">
        <w:rPr>
          <w:rFonts w:ascii="Times New Roman" w:hAnsi="Times New Roman" w:cs="Times New Roman"/>
          <w:sz w:val="24"/>
        </w:rPr>
        <w:t xml:space="preserve"> war</w:t>
      </w:r>
      <w:r w:rsidR="00EA2ECA" w:rsidRPr="006759B5">
        <w:rPr>
          <w:rFonts w:ascii="Times New Roman" w:hAnsi="Times New Roman" w:cs="Times New Roman"/>
          <w:sz w:val="24"/>
        </w:rPr>
        <w:t xml:space="preserve"> mongers</w:t>
      </w:r>
      <w:r w:rsidR="00121B11" w:rsidRPr="006759B5">
        <w:rPr>
          <w:rFonts w:ascii="Times New Roman" w:hAnsi="Times New Roman" w:cs="Times New Roman"/>
          <w:sz w:val="24"/>
        </w:rPr>
        <w:t>;</w:t>
      </w:r>
      <w:r w:rsidR="00EA2ECA" w:rsidRPr="006759B5">
        <w:rPr>
          <w:rFonts w:ascii="Times New Roman" w:hAnsi="Times New Roman" w:cs="Times New Roman"/>
          <w:sz w:val="24"/>
        </w:rPr>
        <w:t xml:space="preserve"> Themistocles and </w:t>
      </w:r>
      <w:r w:rsidR="002072D6" w:rsidRPr="006759B5">
        <w:rPr>
          <w:rFonts w:ascii="Times New Roman" w:hAnsi="Times New Roman" w:cs="Times New Roman"/>
          <w:sz w:val="24"/>
        </w:rPr>
        <w:t>Cimon</w:t>
      </w:r>
      <w:r w:rsidR="00121B11" w:rsidRPr="006759B5">
        <w:rPr>
          <w:rFonts w:ascii="Times New Roman" w:hAnsi="Times New Roman" w:cs="Times New Roman"/>
          <w:sz w:val="24"/>
        </w:rPr>
        <w:t>. Pericles</w:t>
      </w:r>
      <w:r w:rsidR="001D32FD" w:rsidRPr="006759B5">
        <w:rPr>
          <w:rFonts w:ascii="Times New Roman" w:hAnsi="Times New Roman" w:cs="Times New Roman"/>
          <w:sz w:val="24"/>
        </w:rPr>
        <w:t xml:space="preserve"> introduced</w:t>
      </w:r>
      <w:r w:rsidR="00EA2ECA" w:rsidRPr="006759B5">
        <w:rPr>
          <w:rFonts w:ascii="Times New Roman" w:hAnsi="Times New Roman" w:cs="Times New Roman"/>
          <w:sz w:val="24"/>
        </w:rPr>
        <w:t xml:space="preserve"> pay for jurors and opened up the </w:t>
      </w:r>
      <w:r w:rsidR="002072D6" w:rsidRPr="006759B5">
        <w:rPr>
          <w:rFonts w:ascii="Times New Roman" w:hAnsi="Times New Roman" w:cs="Times New Roman"/>
          <w:sz w:val="24"/>
        </w:rPr>
        <w:t>arc</w:t>
      </w:r>
      <w:r w:rsidR="00EA2ECA" w:rsidRPr="006759B5">
        <w:rPr>
          <w:rFonts w:ascii="Times New Roman" w:hAnsi="Times New Roman" w:cs="Times New Roman"/>
          <w:sz w:val="24"/>
        </w:rPr>
        <w:t xml:space="preserve">honship to poorer Athenians and in 451 BC changed the definition of an Athenian citizen so that only those with both an Athenian mother and father could be </w:t>
      </w:r>
      <w:r w:rsidR="00EA2ECA" w:rsidRPr="006759B5">
        <w:rPr>
          <w:rFonts w:ascii="Times New Roman" w:hAnsi="Times New Roman" w:cs="Times New Roman"/>
          <w:b/>
          <w:sz w:val="24"/>
        </w:rPr>
        <w:t>citizens</w:t>
      </w:r>
      <w:r w:rsidR="002072D6" w:rsidRPr="006759B5">
        <w:rPr>
          <w:rStyle w:val="FootnoteReference"/>
          <w:rFonts w:ascii="Times New Roman" w:hAnsi="Times New Roman" w:cs="Times New Roman"/>
          <w:sz w:val="24"/>
        </w:rPr>
        <w:footnoteReference w:id="2"/>
      </w:r>
      <w:r w:rsidR="00EA2ECA" w:rsidRPr="006759B5">
        <w:rPr>
          <w:rFonts w:ascii="Times New Roman" w:hAnsi="Times New Roman" w:cs="Times New Roman"/>
          <w:sz w:val="24"/>
        </w:rPr>
        <w:t xml:space="preserve">. </w:t>
      </w:r>
      <w:r w:rsidR="002072D6" w:rsidRPr="006759B5">
        <w:rPr>
          <w:rFonts w:ascii="Times New Roman" w:hAnsi="Times New Roman" w:cs="Times New Roman"/>
          <w:sz w:val="24"/>
        </w:rPr>
        <w:t xml:space="preserve">By appearing to put the Athenian people first </w:t>
      </w:r>
      <w:r w:rsidR="00C21534" w:rsidRPr="006759B5">
        <w:rPr>
          <w:rFonts w:ascii="Times New Roman" w:hAnsi="Times New Roman" w:cs="Times New Roman"/>
          <w:sz w:val="24"/>
        </w:rPr>
        <w:t>Pericles</w:t>
      </w:r>
      <w:r w:rsidR="00121B11" w:rsidRPr="006759B5">
        <w:rPr>
          <w:rFonts w:ascii="Times New Roman" w:hAnsi="Times New Roman" w:cs="Times New Roman"/>
          <w:sz w:val="24"/>
        </w:rPr>
        <w:t xml:space="preserve"> w</w:t>
      </w:r>
      <w:r w:rsidR="002072D6" w:rsidRPr="006759B5">
        <w:rPr>
          <w:rFonts w:ascii="Times New Roman" w:hAnsi="Times New Roman" w:cs="Times New Roman"/>
          <w:sz w:val="24"/>
        </w:rPr>
        <w:t>ould have gained favour in the ekklesia, this</w:t>
      </w:r>
      <w:r w:rsidR="00EA2ECA" w:rsidRPr="006759B5">
        <w:rPr>
          <w:rFonts w:ascii="Times New Roman" w:hAnsi="Times New Roman" w:cs="Times New Roman"/>
          <w:sz w:val="24"/>
        </w:rPr>
        <w:t xml:space="preserve"> rise in Athenian politics allowed him to create colonies to act as garrisons in their allies’ territories. </w:t>
      </w:r>
      <w:r w:rsidR="002072D6" w:rsidRPr="006759B5">
        <w:rPr>
          <w:rFonts w:ascii="Times New Roman" w:hAnsi="Times New Roman" w:cs="Times New Roman"/>
          <w:sz w:val="24"/>
        </w:rPr>
        <w:t xml:space="preserve">These ‘colonies’ gave Athens an advantage </w:t>
      </w:r>
      <w:r w:rsidR="00EA2ECA" w:rsidRPr="006759B5">
        <w:rPr>
          <w:rFonts w:ascii="Times New Roman" w:hAnsi="Times New Roman" w:cs="Times New Roman"/>
          <w:sz w:val="24"/>
        </w:rPr>
        <w:t>over their allies</w:t>
      </w:r>
      <w:r w:rsidR="00121B11" w:rsidRPr="006759B5">
        <w:rPr>
          <w:rFonts w:ascii="Times New Roman" w:hAnsi="Times New Roman" w:cs="Times New Roman"/>
          <w:sz w:val="24"/>
        </w:rPr>
        <w:t xml:space="preserve"> as any</w:t>
      </w:r>
      <w:r w:rsidR="002072D6" w:rsidRPr="006759B5">
        <w:rPr>
          <w:rFonts w:ascii="Times New Roman" w:hAnsi="Times New Roman" w:cs="Times New Roman"/>
          <w:sz w:val="24"/>
        </w:rPr>
        <w:t xml:space="preserve"> attempts at revolting could be put down </w:t>
      </w:r>
      <w:r w:rsidR="00275A7F" w:rsidRPr="006759B5">
        <w:rPr>
          <w:rFonts w:ascii="Times New Roman" w:hAnsi="Times New Roman" w:cs="Times New Roman"/>
          <w:sz w:val="24"/>
        </w:rPr>
        <w:t>quickly and efficiently, due to the ever-present Athenian garrison</w:t>
      </w:r>
      <w:r w:rsidR="00EA2ECA" w:rsidRPr="006759B5">
        <w:rPr>
          <w:rFonts w:ascii="Times New Roman" w:hAnsi="Times New Roman" w:cs="Times New Roman"/>
          <w:sz w:val="24"/>
        </w:rPr>
        <w:t>.</w:t>
      </w:r>
      <w:r w:rsidR="00121B11" w:rsidRPr="006759B5">
        <w:rPr>
          <w:rFonts w:ascii="Times New Roman" w:hAnsi="Times New Roman" w:cs="Times New Roman"/>
          <w:sz w:val="24"/>
        </w:rPr>
        <w:t xml:space="preserve"> They also protected Athenian official</w:t>
      </w:r>
      <w:r w:rsidR="00487F98" w:rsidRPr="006759B5">
        <w:rPr>
          <w:rFonts w:ascii="Times New Roman" w:hAnsi="Times New Roman" w:cs="Times New Roman"/>
          <w:sz w:val="24"/>
        </w:rPr>
        <w:t>s</w:t>
      </w:r>
      <w:r w:rsidR="00121B11" w:rsidRPr="006759B5">
        <w:rPr>
          <w:rFonts w:ascii="Times New Roman" w:hAnsi="Times New Roman" w:cs="Times New Roman"/>
          <w:sz w:val="24"/>
        </w:rPr>
        <w:t xml:space="preserve"> sent out to install ‘puppet’ governments</w:t>
      </w:r>
      <w:r w:rsidR="00B46644" w:rsidRPr="006759B5">
        <w:rPr>
          <w:rFonts w:ascii="Times New Roman" w:hAnsi="Times New Roman" w:cs="Times New Roman"/>
          <w:sz w:val="24"/>
        </w:rPr>
        <w:t>. This</w:t>
      </w:r>
      <w:r w:rsidR="00EA2ECA" w:rsidRPr="006759B5">
        <w:rPr>
          <w:rFonts w:ascii="Times New Roman" w:hAnsi="Times New Roman" w:cs="Times New Roman"/>
          <w:sz w:val="24"/>
        </w:rPr>
        <w:t xml:space="preserve"> is particularly evident in</w:t>
      </w:r>
      <w:r w:rsidR="00275A7F" w:rsidRPr="006759B5">
        <w:rPr>
          <w:rFonts w:ascii="Times New Roman" w:hAnsi="Times New Roman" w:cs="Times New Roman"/>
          <w:sz w:val="24"/>
        </w:rPr>
        <w:t xml:space="preserve"> 469 BC</w:t>
      </w:r>
      <w:r w:rsidR="00EA2ECA" w:rsidRPr="006759B5">
        <w:rPr>
          <w:rFonts w:ascii="Times New Roman" w:hAnsi="Times New Roman" w:cs="Times New Roman"/>
          <w:sz w:val="24"/>
        </w:rPr>
        <w:t xml:space="preserve"> when Naxos </w:t>
      </w:r>
      <w:r w:rsidR="00121B11" w:rsidRPr="006759B5">
        <w:rPr>
          <w:rFonts w:ascii="Times New Roman" w:hAnsi="Times New Roman" w:cs="Times New Roman"/>
          <w:sz w:val="24"/>
        </w:rPr>
        <w:t>revolted due to it</w:t>
      </w:r>
      <w:r w:rsidR="00EA2ECA" w:rsidRPr="006759B5">
        <w:rPr>
          <w:rFonts w:ascii="Times New Roman" w:hAnsi="Times New Roman" w:cs="Times New Roman"/>
          <w:sz w:val="24"/>
        </w:rPr>
        <w:t xml:space="preserve"> not </w:t>
      </w:r>
      <w:r w:rsidR="00121B11" w:rsidRPr="006759B5">
        <w:rPr>
          <w:rFonts w:ascii="Times New Roman" w:hAnsi="Times New Roman" w:cs="Times New Roman"/>
          <w:sz w:val="24"/>
        </w:rPr>
        <w:t xml:space="preserve">being </w:t>
      </w:r>
      <w:r w:rsidR="00EA2ECA" w:rsidRPr="006759B5">
        <w:rPr>
          <w:rFonts w:ascii="Times New Roman" w:hAnsi="Times New Roman" w:cs="Times New Roman"/>
          <w:sz w:val="24"/>
        </w:rPr>
        <w:t>allowed to leave the league. The subjugation of Naxos can be seen as a turning point of the evolution from Le</w:t>
      </w:r>
      <w:r w:rsidR="00275A7F" w:rsidRPr="006759B5">
        <w:rPr>
          <w:rFonts w:ascii="Times New Roman" w:hAnsi="Times New Roman" w:cs="Times New Roman"/>
          <w:sz w:val="24"/>
        </w:rPr>
        <w:t xml:space="preserve">ague to Empire </w:t>
      </w:r>
      <w:r w:rsidR="00275A7F" w:rsidRPr="006759B5">
        <w:rPr>
          <w:rFonts w:ascii="Times New Roman" w:hAnsi="Times New Roman" w:cs="Times New Roman"/>
          <w:sz w:val="24"/>
        </w:rPr>
        <w:lastRenderedPageBreak/>
        <w:t>as Athens uses this</w:t>
      </w:r>
      <w:r w:rsidR="00EA2ECA" w:rsidRPr="006759B5">
        <w:rPr>
          <w:rFonts w:ascii="Times New Roman" w:hAnsi="Times New Roman" w:cs="Times New Roman"/>
          <w:sz w:val="24"/>
        </w:rPr>
        <w:t xml:space="preserve"> power put down a revolt tha</w:t>
      </w:r>
      <w:r w:rsidR="00275A7F" w:rsidRPr="006759B5">
        <w:rPr>
          <w:rFonts w:ascii="Times New Roman" w:hAnsi="Times New Roman" w:cs="Times New Roman"/>
          <w:sz w:val="24"/>
        </w:rPr>
        <w:t>t their greed caused. Athens</w:t>
      </w:r>
      <w:r w:rsidR="001D32FD" w:rsidRPr="006759B5">
        <w:rPr>
          <w:rFonts w:ascii="Times New Roman" w:hAnsi="Times New Roman" w:cs="Times New Roman"/>
          <w:sz w:val="24"/>
        </w:rPr>
        <w:t xml:space="preserve"> were unwilling</w:t>
      </w:r>
      <w:r w:rsidR="00EA2ECA" w:rsidRPr="006759B5">
        <w:rPr>
          <w:rFonts w:ascii="Times New Roman" w:hAnsi="Times New Roman" w:cs="Times New Roman"/>
          <w:sz w:val="24"/>
        </w:rPr>
        <w:t xml:space="preserve"> to let any polis leave</w:t>
      </w:r>
      <w:r w:rsidR="00275A7F" w:rsidRPr="006759B5">
        <w:rPr>
          <w:rFonts w:ascii="Times New Roman" w:hAnsi="Times New Roman" w:cs="Times New Roman"/>
          <w:sz w:val="24"/>
        </w:rPr>
        <w:t xml:space="preserve"> caused a tension within the league as it became evident that they were unhappy with what was quickly becoming an empire. However, </w:t>
      </w:r>
      <w:r w:rsidR="00EA2ECA" w:rsidRPr="006759B5">
        <w:rPr>
          <w:rFonts w:ascii="Times New Roman" w:hAnsi="Times New Roman" w:cs="Times New Roman"/>
          <w:sz w:val="24"/>
        </w:rPr>
        <w:t>Pericles</w:t>
      </w:r>
      <w:r w:rsidR="001D32FD" w:rsidRPr="006759B5">
        <w:rPr>
          <w:rFonts w:ascii="Times New Roman" w:hAnsi="Times New Roman" w:cs="Times New Roman"/>
          <w:sz w:val="24"/>
        </w:rPr>
        <w:t>’</w:t>
      </w:r>
      <w:r w:rsidR="00EA2ECA" w:rsidRPr="006759B5">
        <w:rPr>
          <w:rFonts w:ascii="Times New Roman" w:hAnsi="Times New Roman" w:cs="Times New Roman"/>
          <w:sz w:val="24"/>
        </w:rPr>
        <w:t xml:space="preserve"> use of</w:t>
      </w:r>
      <w:r w:rsidR="00275A7F" w:rsidRPr="006759B5">
        <w:rPr>
          <w:rFonts w:ascii="Times New Roman" w:hAnsi="Times New Roman" w:cs="Times New Roman"/>
          <w:sz w:val="24"/>
        </w:rPr>
        <w:t xml:space="preserve"> garrisons made perfect sense so that</w:t>
      </w:r>
      <w:r w:rsidR="00EA2ECA" w:rsidRPr="006759B5">
        <w:rPr>
          <w:rFonts w:ascii="Times New Roman" w:hAnsi="Times New Roman" w:cs="Times New Roman"/>
          <w:sz w:val="24"/>
        </w:rPr>
        <w:t xml:space="preserve"> Athens </w:t>
      </w:r>
      <w:r w:rsidR="00275A7F" w:rsidRPr="006759B5">
        <w:rPr>
          <w:rFonts w:ascii="Times New Roman" w:hAnsi="Times New Roman" w:cs="Times New Roman"/>
          <w:sz w:val="24"/>
        </w:rPr>
        <w:t xml:space="preserve">could maintain </w:t>
      </w:r>
      <w:r w:rsidR="00EA2ECA" w:rsidRPr="006759B5">
        <w:rPr>
          <w:rFonts w:ascii="Times New Roman" w:hAnsi="Times New Roman" w:cs="Times New Roman"/>
          <w:sz w:val="24"/>
        </w:rPr>
        <w:t xml:space="preserve">control. </w:t>
      </w:r>
      <w:r w:rsidR="00275A7F" w:rsidRPr="006759B5">
        <w:rPr>
          <w:rFonts w:ascii="Times New Roman" w:hAnsi="Times New Roman" w:cs="Times New Roman"/>
          <w:sz w:val="24"/>
        </w:rPr>
        <w:t>Pericles</w:t>
      </w:r>
      <w:r w:rsidR="001D32FD" w:rsidRPr="006759B5">
        <w:rPr>
          <w:rFonts w:ascii="Times New Roman" w:hAnsi="Times New Roman" w:cs="Times New Roman"/>
          <w:sz w:val="24"/>
        </w:rPr>
        <w:t>’</w:t>
      </w:r>
      <w:r w:rsidR="00275A7F" w:rsidRPr="006759B5">
        <w:rPr>
          <w:rFonts w:ascii="Times New Roman" w:hAnsi="Times New Roman" w:cs="Times New Roman"/>
          <w:sz w:val="24"/>
        </w:rPr>
        <w:t xml:space="preserve"> rise in politics and the use of the Athenian army shows that Athens was well on its way to creating an empire.</w:t>
      </w:r>
      <w:r w:rsidR="00596077" w:rsidRPr="006759B5">
        <w:rPr>
          <w:rFonts w:ascii="Times New Roman" w:hAnsi="Times New Roman" w:cs="Times New Roman"/>
          <w:sz w:val="24"/>
        </w:rPr>
        <w:t xml:space="preserve"> </w:t>
      </w:r>
      <w:r w:rsidR="00F71033" w:rsidRPr="006759B5">
        <w:rPr>
          <w:rFonts w:ascii="Times New Roman" w:hAnsi="Times New Roman" w:cs="Times New Roman"/>
          <w:sz w:val="24"/>
        </w:rPr>
        <w:t>Thucydides</w:t>
      </w:r>
      <w:r w:rsidR="00F71033" w:rsidRPr="006759B5">
        <w:rPr>
          <w:rStyle w:val="FootnoteReference"/>
          <w:rFonts w:ascii="Times New Roman" w:hAnsi="Times New Roman" w:cs="Times New Roman"/>
          <w:b/>
          <w:sz w:val="24"/>
        </w:rPr>
        <w:footnoteReference w:id="3"/>
      </w:r>
      <w:r w:rsidR="00F71033" w:rsidRPr="006759B5">
        <w:rPr>
          <w:rFonts w:ascii="Times New Roman" w:hAnsi="Times New Roman" w:cs="Times New Roman"/>
          <w:sz w:val="24"/>
        </w:rPr>
        <w:t xml:space="preserve"> says that Athens’ dealing with Eion</w:t>
      </w:r>
      <w:r w:rsidR="000117FC" w:rsidRPr="006759B5">
        <w:rPr>
          <w:rFonts w:ascii="Times New Roman" w:hAnsi="Times New Roman" w:cs="Times New Roman"/>
          <w:sz w:val="24"/>
        </w:rPr>
        <w:t xml:space="preserve"> (strategic location taken from Persia 476-475 BC)</w:t>
      </w:r>
      <w:r w:rsidR="00F71033" w:rsidRPr="006759B5">
        <w:rPr>
          <w:rFonts w:ascii="Times New Roman" w:hAnsi="Times New Roman" w:cs="Times New Roman"/>
          <w:sz w:val="24"/>
        </w:rPr>
        <w:t xml:space="preserve">, </w:t>
      </w:r>
      <w:r w:rsidR="000117FC" w:rsidRPr="006759B5">
        <w:rPr>
          <w:rFonts w:ascii="Times New Roman" w:hAnsi="Times New Roman" w:cs="Times New Roman"/>
          <w:sz w:val="24"/>
        </w:rPr>
        <w:t>Skyros (freed from pirates and setting up a cleruchy 474-473 BC)</w:t>
      </w:r>
      <w:r w:rsidR="00F71033" w:rsidRPr="006759B5">
        <w:rPr>
          <w:rFonts w:ascii="Times New Roman" w:hAnsi="Times New Roman" w:cs="Times New Roman"/>
          <w:sz w:val="24"/>
        </w:rPr>
        <w:t>, Carystus</w:t>
      </w:r>
      <w:r w:rsidR="000117FC" w:rsidRPr="006759B5">
        <w:rPr>
          <w:rFonts w:ascii="Times New Roman" w:hAnsi="Times New Roman" w:cs="Times New Roman"/>
          <w:sz w:val="24"/>
        </w:rPr>
        <w:t xml:space="preserve"> (the forcing of an independent and unwilling state to join the league 472 BC)</w:t>
      </w:r>
      <w:r w:rsidR="00F71033" w:rsidRPr="006759B5">
        <w:rPr>
          <w:rFonts w:ascii="Times New Roman" w:hAnsi="Times New Roman" w:cs="Times New Roman"/>
          <w:sz w:val="24"/>
        </w:rPr>
        <w:t xml:space="preserve"> and Naxos </w:t>
      </w:r>
      <w:r w:rsidR="000117FC" w:rsidRPr="006759B5">
        <w:rPr>
          <w:rFonts w:ascii="Times New Roman" w:hAnsi="Times New Roman" w:cs="Times New Roman"/>
          <w:sz w:val="24"/>
        </w:rPr>
        <w:t xml:space="preserve">(reducing a rebellious member to subject status 469 BC) </w:t>
      </w:r>
      <w:r w:rsidR="00F71033" w:rsidRPr="006759B5">
        <w:rPr>
          <w:rFonts w:ascii="Times New Roman" w:hAnsi="Times New Roman" w:cs="Times New Roman"/>
          <w:sz w:val="24"/>
        </w:rPr>
        <w:t>were stepping stones in Athens rise to power. There were three types of league members. Those who contributed ships (independent, those whi</w:t>
      </w:r>
      <w:r w:rsidR="000117FC" w:rsidRPr="006759B5">
        <w:rPr>
          <w:rFonts w:ascii="Times New Roman" w:hAnsi="Times New Roman" w:cs="Times New Roman"/>
          <w:sz w:val="24"/>
        </w:rPr>
        <w:t>ch</w:t>
      </w:r>
      <w:r w:rsidR="00F71033" w:rsidRPr="006759B5">
        <w:rPr>
          <w:rFonts w:ascii="Times New Roman" w:hAnsi="Times New Roman" w:cs="Times New Roman"/>
          <w:sz w:val="24"/>
        </w:rPr>
        <w:t xml:space="preserve"> contributed money (independent) and those paying tribute (non-aut</w:t>
      </w:r>
      <w:r w:rsidR="00BD00AB" w:rsidRPr="006759B5">
        <w:rPr>
          <w:rFonts w:ascii="Times New Roman" w:hAnsi="Times New Roman" w:cs="Times New Roman"/>
          <w:sz w:val="24"/>
        </w:rPr>
        <w:t>onomous subject states).</w:t>
      </w:r>
      <w:r w:rsidR="00275A7F" w:rsidRPr="006759B5">
        <w:rPr>
          <w:rFonts w:ascii="Times New Roman" w:hAnsi="Times New Roman" w:cs="Times New Roman"/>
          <w:sz w:val="24"/>
        </w:rPr>
        <w:t xml:space="preserve"> </w:t>
      </w:r>
    </w:p>
    <w:p w:rsidR="007847EE" w:rsidRPr="006759B5" w:rsidRDefault="007847EE" w:rsidP="000F2774">
      <w:pPr>
        <w:spacing w:line="480" w:lineRule="auto"/>
        <w:rPr>
          <w:rFonts w:ascii="Times New Roman" w:hAnsi="Times New Roman" w:cs="Times New Roman"/>
          <w:sz w:val="24"/>
        </w:rPr>
      </w:pPr>
    </w:p>
    <w:p w:rsidR="00483B59" w:rsidRPr="006759B5" w:rsidRDefault="00BA6466" w:rsidP="000F2774">
      <w:pPr>
        <w:spacing w:line="480" w:lineRule="auto"/>
        <w:rPr>
          <w:rFonts w:ascii="Times New Roman" w:hAnsi="Times New Roman" w:cs="Times New Roman"/>
          <w:sz w:val="24"/>
        </w:rPr>
      </w:pPr>
      <w:r w:rsidRPr="006759B5">
        <w:rPr>
          <w:rFonts w:ascii="Times New Roman" w:hAnsi="Times New Roman" w:cs="Times New Roman"/>
          <w:sz w:val="24"/>
        </w:rPr>
        <w:t>Thucydides tells us in his Pentecontaetia that the Athenian army embarked at Pegae</w:t>
      </w:r>
      <w:r w:rsidR="002A7E2C" w:rsidRPr="006759B5">
        <w:rPr>
          <w:rStyle w:val="FootnoteReference"/>
          <w:rFonts w:ascii="Times New Roman" w:hAnsi="Times New Roman" w:cs="Times New Roman"/>
          <w:sz w:val="24"/>
        </w:rPr>
        <w:footnoteReference w:id="4"/>
      </w:r>
      <w:r w:rsidRPr="006759B5">
        <w:rPr>
          <w:rFonts w:ascii="Times New Roman" w:hAnsi="Times New Roman" w:cs="Times New Roman"/>
          <w:sz w:val="24"/>
        </w:rPr>
        <w:t xml:space="preserve"> which was under Athenian control to sail down the coast to Sicyon where they defeated the troops who opposed them. </w:t>
      </w:r>
      <w:r w:rsidR="00F71033" w:rsidRPr="006759B5">
        <w:rPr>
          <w:rFonts w:ascii="Times New Roman" w:hAnsi="Times New Roman" w:cs="Times New Roman"/>
          <w:sz w:val="24"/>
        </w:rPr>
        <w:t xml:space="preserve">This suggests that the league members were not happy with Athenian rule and wished to gain their independence. </w:t>
      </w:r>
      <w:r w:rsidRPr="006759B5">
        <w:rPr>
          <w:rFonts w:ascii="Times New Roman" w:hAnsi="Times New Roman" w:cs="Times New Roman"/>
          <w:sz w:val="24"/>
        </w:rPr>
        <w:t xml:space="preserve">The revolt of Sicyon ended with an Athenian triumph, however </w:t>
      </w:r>
      <w:r w:rsidR="002A7E2C" w:rsidRPr="006759B5">
        <w:rPr>
          <w:rFonts w:ascii="Times New Roman" w:hAnsi="Times New Roman" w:cs="Times New Roman"/>
          <w:sz w:val="24"/>
        </w:rPr>
        <w:t>Pericles</w:t>
      </w:r>
      <w:r w:rsidRPr="006759B5">
        <w:rPr>
          <w:rFonts w:ascii="Times New Roman" w:hAnsi="Times New Roman" w:cs="Times New Roman"/>
          <w:sz w:val="24"/>
        </w:rPr>
        <w:t xml:space="preserve"> then received word that Megara had revolted </w:t>
      </w:r>
      <w:r w:rsidR="002A7E2C" w:rsidRPr="006759B5">
        <w:rPr>
          <w:rFonts w:ascii="Times New Roman" w:hAnsi="Times New Roman" w:cs="Times New Roman"/>
          <w:sz w:val="24"/>
        </w:rPr>
        <w:t>and that the Peloponnesians were on the verge of invading Attica. Megara had destroyed the Athenian garrisons except for a few who had managed to escape. The re</w:t>
      </w:r>
      <w:r w:rsidR="00A930BB" w:rsidRPr="006759B5">
        <w:rPr>
          <w:rFonts w:ascii="Times New Roman" w:hAnsi="Times New Roman" w:cs="Times New Roman"/>
          <w:sz w:val="24"/>
        </w:rPr>
        <w:t xml:space="preserve">volt at Megara resulted in the </w:t>
      </w:r>
      <w:r w:rsidR="007847EE" w:rsidRPr="006759B5">
        <w:rPr>
          <w:rFonts w:ascii="Times New Roman" w:hAnsi="Times New Roman" w:cs="Times New Roman"/>
          <w:sz w:val="24"/>
        </w:rPr>
        <w:t>Margarian</w:t>
      </w:r>
      <w:r w:rsidR="002A7E2C" w:rsidRPr="006759B5">
        <w:rPr>
          <w:rFonts w:ascii="Times New Roman" w:hAnsi="Times New Roman" w:cs="Times New Roman"/>
          <w:sz w:val="24"/>
        </w:rPr>
        <w:t xml:space="preserve"> decree. This is mentioned in Aristophanes’ </w:t>
      </w:r>
      <w:r w:rsidR="002A7E2C" w:rsidRPr="006759B5">
        <w:rPr>
          <w:rFonts w:ascii="Times New Roman" w:hAnsi="Times New Roman" w:cs="Times New Roman"/>
          <w:i/>
          <w:sz w:val="24"/>
        </w:rPr>
        <w:t>Acharnians</w:t>
      </w:r>
      <w:r w:rsidR="00A930BB" w:rsidRPr="006759B5">
        <w:rPr>
          <w:rStyle w:val="FootnoteReference"/>
          <w:rFonts w:ascii="Times New Roman" w:hAnsi="Times New Roman" w:cs="Times New Roman"/>
          <w:i/>
          <w:sz w:val="24"/>
        </w:rPr>
        <w:footnoteReference w:id="5"/>
      </w:r>
      <w:r w:rsidR="002A7E2C" w:rsidRPr="006759B5">
        <w:rPr>
          <w:rFonts w:ascii="Times New Roman" w:hAnsi="Times New Roman" w:cs="Times New Roman"/>
          <w:sz w:val="24"/>
        </w:rPr>
        <w:t xml:space="preserve">, where Dikaiopolis makes </w:t>
      </w:r>
      <w:r w:rsidR="002A7E2C" w:rsidRPr="006759B5">
        <w:rPr>
          <w:rFonts w:ascii="Times New Roman" w:hAnsi="Times New Roman" w:cs="Times New Roman"/>
          <w:sz w:val="24"/>
        </w:rPr>
        <w:lastRenderedPageBreak/>
        <w:t>a personal peace with Sparta allowing him to bypa</w:t>
      </w:r>
      <w:r w:rsidR="00A930BB" w:rsidRPr="006759B5">
        <w:rPr>
          <w:rFonts w:ascii="Times New Roman" w:hAnsi="Times New Roman" w:cs="Times New Roman"/>
          <w:sz w:val="24"/>
        </w:rPr>
        <w:t xml:space="preserve">ss the decree and trade with a </w:t>
      </w:r>
      <w:r w:rsidR="007847EE" w:rsidRPr="006759B5">
        <w:rPr>
          <w:rFonts w:ascii="Times New Roman" w:hAnsi="Times New Roman" w:cs="Times New Roman"/>
          <w:sz w:val="24"/>
        </w:rPr>
        <w:t>Margarian</w:t>
      </w:r>
      <w:r w:rsidR="002A7E2C" w:rsidRPr="006759B5">
        <w:rPr>
          <w:rFonts w:ascii="Times New Roman" w:hAnsi="Times New Roman" w:cs="Times New Roman"/>
          <w:sz w:val="24"/>
        </w:rPr>
        <w:t>. Aristophanes makes fun of this decree by trad</w:t>
      </w:r>
      <w:r w:rsidR="00BD00AB" w:rsidRPr="006759B5">
        <w:rPr>
          <w:rFonts w:ascii="Times New Roman" w:hAnsi="Times New Roman" w:cs="Times New Roman"/>
          <w:sz w:val="24"/>
        </w:rPr>
        <w:t>ing ‘pigs’ for salt and garlic.</w:t>
      </w:r>
    </w:p>
    <w:p w:rsidR="007847EE" w:rsidRPr="006759B5" w:rsidRDefault="007847EE" w:rsidP="000F2774">
      <w:pPr>
        <w:spacing w:line="480" w:lineRule="auto"/>
        <w:rPr>
          <w:rFonts w:ascii="Times New Roman" w:hAnsi="Times New Roman" w:cs="Times New Roman"/>
          <w:b/>
          <w:sz w:val="24"/>
        </w:rPr>
      </w:pPr>
    </w:p>
    <w:p w:rsidR="00F54275" w:rsidRPr="006759B5" w:rsidRDefault="00CC01D5" w:rsidP="000F2774">
      <w:pPr>
        <w:spacing w:line="480" w:lineRule="auto"/>
        <w:rPr>
          <w:rFonts w:ascii="Times New Roman" w:hAnsi="Times New Roman" w:cs="Times New Roman"/>
          <w:sz w:val="24"/>
        </w:rPr>
      </w:pPr>
      <w:r w:rsidRPr="006759B5">
        <w:rPr>
          <w:rFonts w:ascii="Times New Roman" w:hAnsi="Times New Roman" w:cs="Times New Roman"/>
          <w:sz w:val="24"/>
        </w:rPr>
        <w:t>A</w:t>
      </w:r>
      <w:r w:rsidR="00097EB0" w:rsidRPr="006759B5">
        <w:rPr>
          <w:rFonts w:ascii="Times New Roman" w:hAnsi="Times New Roman" w:cs="Times New Roman"/>
          <w:sz w:val="24"/>
        </w:rPr>
        <w:t>nother</w:t>
      </w:r>
      <w:r w:rsidRPr="006759B5">
        <w:rPr>
          <w:rFonts w:ascii="Times New Roman" w:hAnsi="Times New Roman" w:cs="Times New Roman"/>
          <w:sz w:val="24"/>
        </w:rPr>
        <w:t xml:space="preserve"> turning point for the Delian League becoming the Athenian Empire was in 454 BC as the treasury was moved from Delos to Athens</w:t>
      </w:r>
      <w:r w:rsidR="003B5DDD" w:rsidRPr="006759B5">
        <w:rPr>
          <w:rStyle w:val="FootnoteReference"/>
          <w:rFonts w:ascii="Times New Roman" w:hAnsi="Times New Roman" w:cs="Times New Roman"/>
          <w:sz w:val="24"/>
        </w:rPr>
        <w:footnoteReference w:id="6"/>
      </w:r>
      <w:r w:rsidRPr="006759B5">
        <w:rPr>
          <w:rFonts w:ascii="Times New Roman" w:hAnsi="Times New Roman" w:cs="Times New Roman"/>
          <w:sz w:val="24"/>
        </w:rPr>
        <w:t xml:space="preserve">. This signifies a change as before then an international congress controlled the treasury instead of just one polis. </w:t>
      </w:r>
      <w:r w:rsidR="004154C6" w:rsidRPr="006759B5">
        <w:rPr>
          <w:rFonts w:ascii="Times New Roman" w:hAnsi="Times New Roman" w:cs="Times New Roman"/>
          <w:sz w:val="24"/>
        </w:rPr>
        <w:t xml:space="preserve">The allied funds became part of the Athenian treasury, where an Athenian council supervised the income and decided in the tribute owed by each state. </w:t>
      </w:r>
      <w:r w:rsidR="00F54275" w:rsidRPr="006759B5">
        <w:rPr>
          <w:rFonts w:ascii="Times New Roman" w:hAnsi="Times New Roman" w:cs="Times New Roman"/>
          <w:sz w:val="24"/>
        </w:rPr>
        <w:t>T</w:t>
      </w:r>
      <w:r w:rsidR="004154C6" w:rsidRPr="006759B5">
        <w:rPr>
          <w:rFonts w:ascii="Times New Roman" w:hAnsi="Times New Roman" w:cs="Times New Roman"/>
          <w:sz w:val="24"/>
        </w:rPr>
        <w:t>his</w:t>
      </w:r>
      <w:r w:rsidR="00F54275" w:rsidRPr="006759B5">
        <w:rPr>
          <w:rFonts w:ascii="Times New Roman" w:hAnsi="Times New Roman" w:cs="Times New Roman"/>
          <w:sz w:val="24"/>
        </w:rPr>
        <w:t xml:space="preserve"> </w:t>
      </w:r>
      <w:r w:rsidR="004154C6" w:rsidRPr="006759B5">
        <w:rPr>
          <w:rFonts w:ascii="Times New Roman" w:hAnsi="Times New Roman" w:cs="Times New Roman"/>
          <w:sz w:val="24"/>
        </w:rPr>
        <w:t>movement of the treasury</w:t>
      </w:r>
      <w:r w:rsidR="00F54275" w:rsidRPr="006759B5">
        <w:rPr>
          <w:rFonts w:ascii="Times New Roman" w:hAnsi="Times New Roman" w:cs="Times New Roman"/>
          <w:sz w:val="24"/>
        </w:rPr>
        <w:t xml:space="preserve"> was an outcome of the defeat in Egypt, by the Persian army and a Phoenician fleet, costing them men and ships. The reason Athens gave for this was that it was possible for the Persians to raid the Aegean. Therefore making it unsafe to keep the treasure there. The safety of the treasury is a justifiable reason for movin</w:t>
      </w:r>
      <w:r w:rsidR="004154C6" w:rsidRPr="006759B5">
        <w:rPr>
          <w:rFonts w:ascii="Times New Roman" w:hAnsi="Times New Roman" w:cs="Times New Roman"/>
          <w:sz w:val="24"/>
        </w:rPr>
        <w:t>g the treasury</w:t>
      </w:r>
      <w:r w:rsidR="00F54275" w:rsidRPr="006759B5">
        <w:rPr>
          <w:rFonts w:ascii="Times New Roman" w:hAnsi="Times New Roman" w:cs="Times New Roman"/>
          <w:sz w:val="24"/>
        </w:rPr>
        <w:t>, however the movement was significant in the evolution of the Delian League into Empire. Thi</w:t>
      </w:r>
      <w:r w:rsidR="004154C6" w:rsidRPr="006759B5">
        <w:rPr>
          <w:rFonts w:ascii="Times New Roman" w:hAnsi="Times New Roman" w:cs="Times New Roman"/>
          <w:sz w:val="24"/>
        </w:rPr>
        <w:t xml:space="preserve">s also </w:t>
      </w:r>
      <w:r w:rsidR="00F54275" w:rsidRPr="006759B5">
        <w:rPr>
          <w:rFonts w:ascii="Times New Roman" w:hAnsi="Times New Roman" w:cs="Times New Roman"/>
          <w:sz w:val="24"/>
        </w:rPr>
        <w:t xml:space="preserve">meant that Athens could decide how the money was used without consulting any of the allies. </w:t>
      </w:r>
      <w:r w:rsidR="004154C6" w:rsidRPr="006759B5">
        <w:rPr>
          <w:rFonts w:ascii="Times New Roman" w:hAnsi="Times New Roman" w:cs="Times New Roman"/>
          <w:sz w:val="24"/>
        </w:rPr>
        <w:t>Without consulting the allies it was decided that o</w:t>
      </w:r>
      <w:r w:rsidR="00F54275" w:rsidRPr="006759B5">
        <w:rPr>
          <w:rFonts w:ascii="Times New Roman" w:hAnsi="Times New Roman" w:cs="Times New Roman"/>
          <w:sz w:val="24"/>
        </w:rPr>
        <w:t>ne sixteenth of the tribute was paid into the sacred treasury of Athena, a</w:t>
      </w:r>
      <w:r w:rsidR="004154C6" w:rsidRPr="006759B5">
        <w:rPr>
          <w:rFonts w:ascii="Times New Roman" w:hAnsi="Times New Roman" w:cs="Times New Roman"/>
          <w:sz w:val="24"/>
        </w:rPr>
        <w:t>s well as Pericles proposal that 5000 talents be used to fund the rebuilding of Athens.</w:t>
      </w:r>
      <w:r w:rsidR="00BD00AB" w:rsidRPr="006759B5">
        <w:rPr>
          <w:rFonts w:ascii="Times New Roman" w:hAnsi="Times New Roman" w:cs="Times New Roman"/>
          <w:sz w:val="24"/>
        </w:rPr>
        <w:t xml:space="preserve"> </w:t>
      </w:r>
    </w:p>
    <w:p w:rsidR="00C13E97" w:rsidRPr="006759B5" w:rsidRDefault="00C13E97" w:rsidP="000F2774">
      <w:pPr>
        <w:spacing w:line="480" w:lineRule="auto"/>
        <w:rPr>
          <w:rFonts w:ascii="Times New Roman" w:hAnsi="Times New Roman" w:cs="Times New Roman"/>
          <w:b/>
          <w:sz w:val="24"/>
        </w:rPr>
      </w:pPr>
    </w:p>
    <w:p w:rsidR="000F2774" w:rsidRPr="006759B5" w:rsidRDefault="000528FB" w:rsidP="000F2774">
      <w:pPr>
        <w:spacing w:line="480" w:lineRule="auto"/>
        <w:rPr>
          <w:rFonts w:ascii="Times New Roman" w:hAnsi="Times New Roman" w:cs="Times New Roman"/>
          <w:sz w:val="24"/>
        </w:rPr>
      </w:pPr>
      <w:r w:rsidRPr="006759B5">
        <w:rPr>
          <w:rFonts w:ascii="Times New Roman" w:hAnsi="Times New Roman" w:cs="Times New Roman"/>
          <w:sz w:val="24"/>
        </w:rPr>
        <w:t>Thucydides suggests that Athens became the leader of the Delian League because of the arrogant and harsh behaviour of Pausanias</w:t>
      </w:r>
      <w:r w:rsidR="001957CA" w:rsidRPr="006759B5">
        <w:rPr>
          <w:rStyle w:val="FootnoteReference"/>
          <w:rFonts w:ascii="Times New Roman" w:hAnsi="Times New Roman" w:cs="Times New Roman"/>
          <w:sz w:val="24"/>
        </w:rPr>
        <w:footnoteReference w:id="7"/>
      </w:r>
      <w:r w:rsidR="001957CA" w:rsidRPr="006759B5">
        <w:rPr>
          <w:rFonts w:ascii="Times New Roman" w:hAnsi="Times New Roman" w:cs="Times New Roman"/>
          <w:sz w:val="24"/>
        </w:rPr>
        <w:t>. Pausanias was in charge of an allied fleet in 478 BC to resume operations against Persia and “treated his own allies harshly and arrogantly and scattered insults far and wide with his officailness and absurd pretensions”.</w:t>
      </w:r>
      <w:r w:rsidR="00FE7D1B" w:rsidRPr="006759B5">
        <w:rPr>
          <w:rFonts w:ascii="Times New Roman" w:hAnsi="Times New Roman" w:cs="Times New Roman"/>
          <w:sz w:val="24"/>
        </w:rPr>
        <w:t xml:space="preserve"> </w:t>
      </w:r>
      <w:r w:rsidR="00C21485" w:rsidRPr="006759B5">
        <w:rPr>
          <w:rFonts w:ascii="Times New Roman" w:hAnsi="Times New Roman" w:cs="Times New Roman"/>
          <w:sz w:val="24"/>
        </w:rPr>
        <w:t xml:space="preserve">Aristotle writes what “Aristides was the instigator who hinted at taking advantage of Pausanias’ disgraceful </w:t>
      </w:r>
      <w:r w:rsidR="00C21485" w:rsidRPr="006759B5">
        <w:rPr>
          <w:rFonts w:ascii="Times New Roman" w:hAnsi="Times New Roman" w:cs="Times New Roman"/>
          <w:sz w:val="24"/>
        </w:rPr>
        <w:lastRenderedPageBreak/>
        <w:t>behaviour”</w:t>
      </w:r>
      <w:r w:rsidR="00C21485" w:rsidRPr="006759B5">
        <w:rPr>
          <w:rStyle w:val="FootnoteReference"/>
          <w:rFonts w:ascii="Times New Roman" w:hAnsi="Times New Roman" w:cs="Times New Roman"/>
          <w:sz w:val="24"/>
        </w:rPr>
        <w:footnoteReference w:id="8"/>
      </w:r>
      <w:r w:rsidR="00C21485" w:rsidRPr="006759B5">
        <w:rPr>
          <w:rFonts w:ascii="Times New Roman" w:hAnsi="Times New Roman" w:cs="Times New Roman"/>
          <w:sz w:val="24"/>
        </w:rPr>
        <w:t xml:space="preserve">. </w:t>
      </w:r>
      <w:r w:rsidR="00FE7D1B" w:rsidRPr="006759B5">
        <w:rPr>
          <w:rFonts w:ascii="Times New Roman" w:hAnsi="Times New Roman" w:cs="Times New Roman"/>
          <w:sz w:val="24"/>
        </w:rPr>
        <w:t>Athens also felt they were qualified to lead the Delian League. The Athenians that shared a common decent with the Ionians were held in high regard</w:t>
      </w:r>
      <w:r w:rsidR="00FE7D1B" w:rsidRPr="006759B5">
        <w:rPr>
          <w:rStyle w:val="FootnoteReference"/>
          <w:rFonts w:ascii="Times New Roman" w:hAnsi="Times New Roman" w:cs="Times New Roman"/>
          <w:sz w:val="24"/>
        </w:rPr>
        <w:footnoteReference w:id="9"/>
      </w:r>
      <w:r w:rsidR="00FE7D1B" w:rsidRPr="006759B5">
        <w:rPr>
          <w:rFonts w:ascii="Times New Roman" w:hAnsi="Times New Roman" w:cs="Times New Roman"/>
          <w:sz w:val="24"/>
        </w:rPr>
        <w:t xml:space="preserve"> after salamis as they had a large experienced navy. Thucydides</w:t>
      </w:r>
      <w:r w:rsidR="00FE7D1B" w:rsidRPr="006759B5">
        <w:rPr>
          <w:rStyle w:val="FootnoteReference"/>
          <w:rFonts w:ascii="Times New Roman" w:hAnsi="Times New Roman" w:cs="Times New Roman"/>
          <w:sz w:val="24"/>
        </w:rPr>
        <w:footnoteReference w:id="10"/>
      </w:r>
      <w:r w:rsidR="00FE7D1B" w:rsidRPr="006759B5">
        <w:rPr>
          <w:rFonts w:ascii="Times New Roman" w:hAnsi="Times New Roman" w:cs="Times New Roman"/>
          <w:sz w:val="24"/>
        </w:rPr>
        <w:t xml:space="preserve"> says that the Spartans, who were friendly with the Athenians at the time, believed the Athenians were quite capable of conducting the war. </w:t>
      </w:r>
      <w:r w:rsidRPr="006759B5">
        <w:rPr>
          <w:rFonts w:ascii="Times New Roman" w:hAnsi="Times New Roman" w:cs="Times New Roman"/>
          <w:sz w:val="24"/>
        </w:rPr>
        <w:t>Their acceptance of leadership</w:t>
      </w:r>
      <w:r w:rsidR="001957CA" w:rsidRPr="006759B5">
        <w:rPr>
          <w:rFonts w:ascii="Times New Roman" w:hAnsi="Times New Roman" w:cs="Times New Roman"/>
          <w:sz w:val="24"/>
        </w:rPr>
        <w:t xml:space="preserve"> was helped by</w:t>
      </w:r>
      <w:r w:rsidRPr="006759B5">
        <w:rPr>
          <w:rFonts w:ascii="Times New Roman" w:hAnsi="Times New Roman" w:cs="Times New Roman"/>
          <w:sz w:val="24"/>
        </w:rPr>
        <w:t xml:space="preserve"> Sparta’s lack of interest </w:t>
      </w:r>
      <w:r w:rsidR="001957CA" w:rsidRPr="006759B5">
        <w:rPr>
          <w:rFonts w:ascii="Times New Roman" w:hAnsi="Times New Roman" w:cs="Times New Roman"/>
          <w:sz w:val="24"/>
        </w:rPr>
        <w:t>they had previously shown for the future of the Aegean and Ionia. “We did not gain this empire by force, it came to us when you were unwilling to fight on the end against the Persians</w:t>
      </w:r>
      <w:r w:rsidR="001957CA" w:rsidRPr="006759B5">
        <w:rPr>
          <w:rStyle w:val="FootnoteReference"/>
          <w:rFonts w:ascii="Times New Roman" w:hAnsi="Times New Roman" w:cs="Times New Roman"/>
          <w:sz w:val="24"/>
        </w:rPr>
        <w:footnoteReference w:id="11"/>
      </w:r>
      <w:r w:rsidR="001957CA" w:rsidRPr="006759B5">
        <w:rPr>
          <w:rFonts w:ascii="Times New Roman" w:hAnsi="Times New Roman" w:cs="Times New Roman"/>
          <w:sz w:val="24"/>
        </w:rPr>
        <w:t>.” Sparta also had their own</w:t>
      </w:r>
      <w:r w:rsidRPr="006759B5">
        <w:rPr>
          <w:rFonts w:ascii="Times New Roman" w:hAnsi="Times New Roman" w:cs="Times New Roman"/>
          <w:sz w:val="24"/>
        </w:rPr>
        <w:t xml:space="preserve"> domestic problems</w:t>
      </w:r>
      <w:r w:rsidRPr="006759B5">
        <w:rPr>
          <w:rStyle w:val="FootnoteReference"/>
          <w:rFonts w:ascii="Times New Roman" w:hAnsi="Times New Roman" w:cs="Times New Roman"/>
          <w:sz w:val="24"/>
        </w:rPr>
        <w:footnoteReference w:id="12"/>
      </w:r>
      <w:r w:rsidRPr="006759B5">
        <w:rPr>
          <w:rFonts w:ascii="Times New Roman" w:hAnsi="Times New Roman" w:cs="Times New Roman"/>
          <w:sz w:val="24"/>
        </w:rPr>
        <w:t xml:space="preserve"> as they were </w:t>
      </w:r>
      <w:r w:rsidR="001957CA" w:rsidRPr="006759B5">
        <w:rPr>
          <w:rFonts w:ascii="Times New Roman" w:hAnsi="Times New Roman" w:cs="Times New Roman"/>
          <w:sz w:val="24"/>
        </w:rPr>
        <w:t xml:space="preserve">continuing to fear that the helots would revolt. Sparta needed to </w:t>
      </w:r>
      <w:r w:rsidR="00FE7D1B" w:rsidRPr="006759B5">
        <w:rPr>
          <w:rFonts w:ascii="Times New Roman" w:hAnsi="Times New Roman" w:cs="Times New Roman"/>
          <w:sz w:val="24"/>
        </w:rPr>
        <w:t>consolidate</w:t>
      </w:r>
      <w:r w:rsidR="001957CA" w:rsidRPr="006759B5">
        <w:rPr>
          <w:rFonts w:ascii="Times New Roman" w:hAnsi="Times New Roman" w:cs="Times New Roman"/>
          <w:sz w:val="24"/>
        </w:rPr>
        <w:t xml:space="preserve"> their position as leader within the Peloponnese. Her political horizons were bounded by the coasts of the Peloponnese</w:t>
      </w:r>
      <w:r w:rsidR="00FE7D1B" w:rsidRPr="006759B5">
        <w:rPr>
          <w:rFonts w:ascii="Times New Roman" w:hAnsi="Times New Roman" w:cs="Times New Roman"/>
          <w:sz w:val="24"/>
        </w:rPr>
        <w:t xml:space="preserve"> so Sparta was becoming increasingly isolated and inward looking.</w:t>
      </w:r>
    </w:p>
    <w:p w:rsidR="00AE1BFC" w:rsidRPr="006759B5" w:rsidRDefault="00AE1BFC" w:rsidP="000F2774">
      <w:pPr>
        <w:spacing w:line="480" w:lineRule="auto"/>
        <w:rPr>
          <w:rFonts w:ascii="Times New Roman" w:hAnsi="Times New Roman" w:cs="Times New Roman"/>
          <w:sz w:val="24"/>
        </w:rPr>
      </w:pPr>
    </w:p>
    <w:p w:rsidR="000F2774" w:rsidRPr="006759B5" w:rsidRDefault="00991652" w:rsidP="000F2774">
      <w:pPr>
        <w:spacing w:line="480" w:lineRule="auto"/>
        <w:rPr>
          <w:rFonts w:ascii="Times New Roman" w:hAnsi="Times New Roman" w:cs="Times New Roman"/>
          <w:sz w:val="24"/>
        </w:rPr>
      </w:pPr>
      <w:r w:rsidRPr="006759B5">
        <w:rPr>
          <w:rFonts w:ascii="Times New Roman" w:hAnsi="Times New Roman" w:cs="Times New Roman"/>
          <w:sz w:val="24"/>
        </w:rPr>
        <w:t>Greece</w:t>
      </w:r>
      <w:r w:rsidR="000D5C16" w:rsidRPr="006759B5">
        <w:rPr>
          <w:rFonts w:ascii="Times New Roman" w:hAnsi="Times New Roman" w:cs="Times New Roman"/>
          <w:sz w:val="24"/>
        </w:rPr>
        <w:t xml:space="preserve"> engaged in an</w:t>
      </w:r>
      <w:r w:rsidRPr="006759B5">
        <w:rPr>
          <w:rFonts w:ascii="Times New Roman" w:hAnsi="Times New Roman" w:cs="Times New Roman"/>
          <w:sz w:val="24"/>
        </w:rPr>
        <w:t xml:space="preserve"> invasion of Egypt proving that the Delian League was undertaking their or</w:t>
      </w:r>
      <w:r w:rsidR="00F55E9B" w:rsidRPr="006759B5">
        <w:rPr>
          <w:rFonts w:ascii="Times New Roman" w:hAnsi="Times New Roman" w:cs="Times New Roman"/>
          <w:sz w:val="24"/>
        </w:rPr>
        <w:t>i</w:t>
      </w:r>
      <w:r w:rsidRPr="006759B5">
        <w:rPr>
          <w:rFonts w:ascii="Times New Roman" w:hAnsi="Times New Roman" w:cs="Times New Roman"/>
          <w:sz w:val="24"/>
        </w:rPr>
        <w:t>ginal aim of weakening Persia. Thucydides</w:t>
      </w:r>
      <w:r w:rsidRPr="006759B5">
        <w:rPr>
          <w:rStyle w:val="FootnoteReference"/>
          <w:rFonts w:ascii="Times New Roman" w:hAnsi="Times New Roman" w:cs="Times New Roman"/>
          <w:sz w:val="24"/>
        </w:rPr>
        <w:footnoteReference w:id="13"/>
      </w:r>
      <w:r w:rsidR="00F55E9B" w:rsidRPr="006759B5">
        <w:rPr>
          <w:rFonts w:ascii="Times New Roman" w:hAnsi="Times New Roman" w:cs="Times New Roman"/>
          <w:sz w:val="24"/>
        </w:rPr>
        <w:t>. Thucydides suggests that At</w:t>
      </w:r>
      <w:r w:rsidRPr="006759B5">
        <w:rPr>
          <w:rFonts w:ascii="Times New Roman" w:hAnsi="Times New Roman" w:cs="Times New Roman"/>
          <w:sz w:val="24"/>
        </w:rPr>
        <w:t>hens did not gain anything from this expedition</w:t>
      </w:r>
      <w:r w:rsidR="00F55E9B" w:rsidRPr="006759B5">
        <w:rPr>
          <w:rStyle w:val="FootnoteReference"/>
          <w:rFonts w:ascii="Times New Roman" w:hAnsi="Times New Roman" w:cs="Times New Roman"/>
          <w:sz w:val="24"/>
        </w:rPr>
        <w:footnoteReference w:id="14"/>
      </w:r>
      <w:r w:rsidRPr="006759B5">
        <w:rPr>
          <w:rFonts w:ascii="Times New Roman" w:hAnsi="Times New Roman" w:cs="Times New Roman"/>
          <w:sz w:val="24"/>
        </w:rPr>
        <w:t xml:space="preserve">. </w:t>
      </w:r>
      <w:r w:rsidR="00D0755F" w:rsidRPr="006759B5">
        <w:rPr>
          <w:rFonts w:ascii="Times New Roman" w:hAnsi="Times New Roman" w:cs="Times New Roman"/>
          <w:sz w:val="24"/>
        </w:rPr>
        <w:t>Diodorus and Thucydides versions of events seem to match up in the cases of the Egypt, however Thucydides leaves out a detail that Diodorus’ account contains. Diodorus mentions that t</w:t>
      </w:r>
      <w:r w:rsidR="00A755CC" w:rsidRPr="006759B5">
        <w:rPr>
          <w:rFonts w:ascii="Times New Roman" w:hAnsi="Times New Roman" w:cs="Times New Roman"/>
          <w:sz w:val="24"/>
        </w:rPr>
        <w:t xml:space="preserve">he Athenians were attracted by </w:t>
      </w:r>
      <w:r w:rsidR="00D0755F" w:rsidRPr="006759B5">
        <w:rPr>
          <w:rFonts w:ascii="Times New Roman" w:hAnsi="Times New Roman" w:cs="Times New Roman"/>
          <w:sz w:val="24"/>
        </w:rPr>
        <w:t>Inaros’</w:t>
      </w:r>
      <w:r w:rsidR="00A755CC" w:rsidRPr="006759B5">
        <w:rPr>
          <w:rFonts w:ascii="Times New Roman" w:hAnsi="Times New Roman" w:cs="Times New Roman"/>
          <w:sz w:val="24"/>
        </w:rPr>
        <w:t xml:space="preserve"> plea to help because</w:t>
      </w:r>
      <w:r w:rsidR="00D0755F" w:rsidRPr="006759B5">
        <w:rPr>
          <w:rFonts w:ascii="Times New Roman" w:hAnsi="Times New Roman" w:cs="Times New Roman"/>
          <w:sz w:val="24"/>
        </w:rPr>
        <w:t xml:space="preserve"> he pro</w:t>
      </w:r>
      <w:r w:rsidR="00A755CC" w:rsidRPr="006759B5">
        <w:rPr>
          <w:rFonts w:ascii="Times New Roman" w:hAnsi="Times New Roman" w:cs="Times New Roman"/>
          <w:sz w:val="24"/>
        </w:rPr>
        <w:t>mised them ma</w:t>
      </w:r>
      <w:r w:rsidR="00D0755F" w:rsidRPr="006759B5">
        <w:rPr>
          <w:rFonts w:ascii="Times New Roman" w:hAnsi="Times New Roman" w:cs="Times New Roman"/>
          <w:sz w:val="24"/>
        </w:rPr>
        <w:t>ny favours and a share in the Egyptian Kingdom, to which the Athenians responded with “great enthusiasm</w:t>
      </w:r>
      <w:r w:rsidR="00D0755F" w:rsidRPr="006759B5">
        <w:rPr>
          <w:rStyle w:val="FootnoteReference"/>
          <w:rFonts w:ascii="Times New Roman" w:hAnsi="Times New Roman" w:cs="Times New Roman"/>
          <w:sz w:val="24"/>
        </w:rPr>
        <w:footnoteReference w:id="15"/>
      </w:r>
      <w:r w:rsidR="00D0755F" w:rsidRPr="006759B5">
        <w:rPr>
          <w:rFonts w:ascii="Times New Roman" w:hAnsi="Times New Roman" w:cs="Times New Roman"/>
          <w:sz w:val="24"/>
        </w:rPr>
        <w:t xml:space="preserve">”. </w:t>
      </w:r>
      <w:r w:rsidR="00F55E9B" w:rsidRPr="006759B5">
        <w:rPr>
          <w:rFonts w:ascii="Times New Roman" w:hAnsi="Times New Roman" w:cs="Times New Roman"/>
          <w:sz w:val="24"/>
        </w:rPr>
        <w:t xml:space="preserve">The Chalcis Decree was an oath to never </w:t>
      </w:r>
      <w:r w:rsidR="00F55E9B" w:rsidRPr="006759B5">
        <w:rPr>
          <w:rFonts w:ascii="Times New Roman" w:hAnsi="Times New Roman" w:cs="Times New Roman"/>
          <w:sz w:val="24"/>
        </w:rPr>
        <w:lastRenderedPageBreak/>
        <w:t>revolt agains</w:t>
      </w:r>
      <w:r w:rsidR="00A755CC" w:rsidRPr="006759B5">
        <w:rPr>
          <w:rFonts w:ascii="Times New Roman" w:hAnsi="Times New Roman" w:cs="Times New Roman"/>
          <w:sz w:val="24"/>
        </w:rPr>
        <w:t>t Athens and her allies made by the city of Chalcis in Euboea after the failure of a revolt.</w:t>
      </w:r>
      <w:r w:rsidR="00F55E9B" w:rsidRPr="006759B5">
        <w:rPr>
          <w:rFonts w:ascii="Times New Roman" w:hAnsi="Times New Roman" w:cs="Times New Roman"/>
          <w:sz w:val="24"/>
        </w:rPr>
        <w:t xml:space="preserve">  </w:t>
      </w:r>
    </w:p>
    <w:p w:rsidR="00AE1BFC" w:rsidRPr="006759B5" w:rsidRDefault="00AE1BFC" w:rsidP="000F2774">
      <w:pPr>
        <w:spacing w:line="480" w:lineRule="auto"/>
        <w:rPr>
          <w:rFonts w:ascii="Times New Roman" w:hAnsi="Times New Roman" w:cs="Times New Roman"/>
          <w:sz w:val="24"/>
        </w:rPr>
      </w:pPr>
    </w:p>
    <w:p w:rsidR="00674D81" w:rsidRPr="006759B5" w:rsidRDefault="00FE7D1B" w:rsidP="000F2774">
      <w:pPr>
        <w:spacing w:line="480" w:lineRule="auto"/>
        <w:rPr>
          <w:rFonts w:ascii="Times New Roman" w:hAnsi="Times New Roman" w:cs="Times New Roman"/>
          <w:sz w:val="24"/>
        </w:rPr>
      </w:pPr>
      <w:r w:rsidRPr="006759B5">
        <w:rPr>
          <w:rFonts w:ascii="Times New Roman" w:hAnsi="Times New Roman" w:cs="Times New Roman"/>
          <w:sz w:val="24"/>
        </w:rPr>
        <w:t xml:space="preserve">There was an increased demand on allies as </w:t>
      </w:r>
      <w:r w:rsidR="00EA57D2" w:rsidRPr="006759B5">
        <w:rPr>
          <w:rFonts w:ascii="Times New Roman" w:hAnsi="Times New Roman" w:cs="Times New Roman"/>
          <w:sz w:val="24"/>
        </w:rPr>
        <w:t xml:space="preserve">the </w:t>
      </w:r>
      <w:r w:rsidRPr="006759B5">
        <w:rPr>
          <w:rFonts w:ascii="Times New Roman" w:hAnsi="Times New Roman" w:cs="Times New Roman"/>
          <w:sz w:val="24"/>
        </w:rPr>
        <w:t xml:space="preserve">Spartan-Athenian relationship deteriorated between 465-449 BC. Thucydides tells us that more allies were reluctant to face military service and avoided serving abroad. </w:t>
      </w:r>
      <w:r w:rsidR="00EA57D2" w:rsidRPr="006759B5">
        <w:rPr>
          <w:rFonts w:ascii="Times New Roman" w:hAnsi="Times New Roman" w:cs="Times New Roman"/>
          <w:sz w:val="24"/>
        </w:rPr>
        <w:t xml:space="preserve">The allies </w:t>
      </w:r>
      <w:r w:rsidRPr="006759B5">
        <w:rPr>
          <w:rFonts w:ascii="Times New Roman" w:hAnsi="Times New Roman" w:cs="Times New Roman"/>
          <w:sz w:val="24"/>
        </w:rPr>
        <w:t>“</w:t>
      </w:r>
      <w:r w:rsidR="00EA57D2" w:rsidRPr="006759B5">
        <w:rPr>
          <w:rFonts w:ascii="Times New Roman" w:hAnsi="Times New Roman" w:cs="Times New Roman"/>
          <w:sz w:val="24"/>
        </w:rPr>
        <w:t>h</w:t>
      </w:r>
      <w:r w:rsidRPr="006759B5">
        <w:rPr>
          <w:rFonts w:ascii="Times New Roman" w:hAnsi="Times New Roman" w:cs="Times New Roman"/>
          <w:sz w:val="24"/>
        </w:rPr>
        <w:t>ad assessment made by which instead of producing ships they were to pay a corresponding sum on money.” Due to this the allies became ill-prepared and inexperience in warfare “for this position it was the allies themselves who were to blame.”</w:t>
      </w:r>
      <w:r w:rsidR="00EA57D2" w:rsidRPr="006759B5">
        <w:rPr>
          <w:rFonts w:ascii="Times New Roman" w:hAnsi="Times New Roman" w:cs="Times New Roman"/>
          <w:sz w:val="24"/>
        </w:rPr>
        <w:t xml:space="preserve"> The process of reducing independent allies to subjects continued, while Athens maintained that she had no choice. </w:t>
      </w:r>
      <w:r w:rsidR="00B46644" w:rsidRPr="006759B5">
        <w:rPr>
          <w:rFonts w:ascii="Times New Roman" w:hAnsi="Times New Roman" w:cs="Times New Roman"/>
          <w:sz w:val="24"/>
        </w:rPr>
        <w:t>Old Oligarch says that Athens relied on its allies to pay their tribute, suggesting that they maintained that the allies only possess enough for survival and to work without being able to plot defection</w:t>
      </w:r>
      <w:r w:rsidR="00D15E7C" w:rsidRPr="006759B5">
        <w:rPr>
          <w:rStyle w:val="FootnoteReference"/>
          <w:rFonts w:ascii="Times New Roman" w:hAnsi="Times New Roman" w:cs="Times New Roman"/>
          <w:sz w:val="24"/>
        </w:rPr>
        <w:footnoteReference w:id="16"/>
      </w:r>
      <w:r w:rsidR="00B46644" w:rsidRPr="006759B5">
        <w:rPr>
          <w:rFonts w:ascii="Times New Roman" w:hAnsi="Times New Roman" w:cs="Times New Roman"/>
          <w:sz w:val="24"/>
        </w:rPr>
        <w:t xml:space="preserve">. </w:t>
      </w:r>
      <w:r w:rsidR="00EA57D2" w:rsidRPr="006759B5">
        <w:rPr>
          <w:rFonts w:ascii="Times New Roman" w:hAnsi="Times New Roman" w:cs="Times New Roman"/>
          <w:sz w:val="24"/>
        </w:rPr>
        <w:t>Athens explained their point of view to Sparta as explained by Thucydides</w:t>
      </w:r>
      <w:r w:rsidR="00EA57D2" w:rsidRPr="006759B5">
        <w:rPr>
          <w:rStyle w:val="FootnoteReference"/>
          <w:rFonts w:ascii="Times New Roman" w:hAnsi="Times New Roman" w:cs="Times New Roman"/>
          <w:sz w:val="24"/>
        </w:rPr>
        <w:footnoteReference w:id="17"/>
      </w:r>
      <w:r w:rsidR="00EA57D2" w:rsidRPr="006759B5">
        <w:rPr>
          <w:rFonts w:ascii="Times New Roman" w:hAnsi="Times New Roman" w:cs="Times New Roman"/>
          <w:sz w:val="24"/>
        </w:rPr>
        <w:t xml:space="preserve">. Arguably the main reason Athens relationship with allies changed was due to the growth of radical democracy in Athens. </w:t>
      </w:r>
    </w:p>
    <w:p w:rsidR="009979FB" w:rsidRPr="006759B5" w:rsidRDefault="009979FB" w:rsidP="000F2774">
      <w:pPr>
        <w:spacing w:line="480" w:lineRule="auto"/>
        <w:rPr>
          <w:rFonts w:ascii="Times New Roman" w:hAnsi="Times New Roman" w:cs="Times New Roman"/>
          <w:sz w:val="24"/>
        </w:rPr>
      </w:pPr>
    </w:p>
    <w:p w:rsidR="00BD00AB" w:rsidRPr="006759B5" w:rsidRDefault="00483B59" w:rsidP="000F2774">
      <w:pPr>
        <w:spacing w:line="480" w:lineRule="auto"/>
        <w:rPr>
          <w:rFonts w:ascii="Times New Roman" w:hAnsi="Times New Roman" w:cs="Times New Roman"/>
          <w:sz w:val="24"/>
        </w:rPr>
      </w:pPr>
      <w:r w:rsidRPr="006759B5">
        <w:rPr>
          <w:rFonts w:ascii="Times New Roman" w:hAnsi="Times New Roman" w:cs="Times New Roman"/>
          <w:sz w:val="24"/>
        </w:rPr>
        <w:t>The Delian leag</w:t>
      </w:r>
      <w:r w:rsidR="002A7E2C" w:rsidRPr="006759B5">
        <w:rPr>
          <w:rFonts w:ascii="Times New Roman" w:hAnsi="Times New Roman" w:cs="Times New Roman"/>
          <w:sz w:val="24"/>
        </w:rPr>
        <w:t>u</w:t>
      </w:r>
      <w:r w:rsidR="00FB6759" w:rsidRPr="006759B5">
        <w:rPr>
          <w:rFonts w:ascii="Times New Roman" w:hAnsi="Times New Roman" w:cs="Times New Roman"/>
          <w:sz w:val="24"/>
        </w:rPr>
        <w:t xml:space="preserve">e did </w:t>
      </w:r>
      <w:r w:rsidR="00C1035C" w:rsidRPr="006759B5">
        <w:rPr>
          <w:rFonts w:ascii="Times New Roman" w:hAnsi="Times New Roman" w:cs="Times New Roman"/>
          <w:sz w:val="24"/>
        </w:rPr>
        <w:t xml:space="preserve">move towards </w:t>
      </w:r>
      <w:r w:rsidR="00674D81" w:rsidRPr="006759B5">
        <w:rPr>
          <w:rFonts w:ascii="Times New Roman" w:hAnsi="Times New Roman" w:cs="Times New Roman"/>
          <w:sz w:val="24"/>
        </w:rPr>
        <w:t>an</w:t>
      </w:r>
      <w:r w:rsidR="00C1035C" w:rsidRPr="006759B5">
        <w:rPr>
          <w:rFonts w:ascii="Times New Roman" w:hAnsi="Times New Roman" w:cs="Times New Roman"/>
          <w:sz w:val="24"/>
        </w:rPr>
        <w:t xml:space="preserve"> Athenian E</w:t>
      </w:r>
      <w:r w:rsidRPr="006759B5">
        <w:rPr>
          <w:rFonts w:ascii="Times New Roman" w:hAnsi="Times New Roman" w:cs="Times New Roman"/>
          <w:sz w:val="24"/>
        </w:rPr>
        <w:t>mpire</w:t>
      </w:r>
      <w:r w:rsidR="00BD00AB" w:rsidRPr="006759B5">
        <w:rPr>
          <w:rFonts w:ascii="Times New Roman" w:hAnsi="Times New Roman" w:cs="Times New Roman"/>
          <w:sz w:val="24"/>
        </w:rPr>
        <w:t>. Evidence shows that Athens did this through a variety of methods</w:t>
      </w:r>
      <w:r w:rsidRPr="006759B5">
        <w:rPr>
          <w:rFonts w:ascii="Times New Roman" w:hAnsi="Times New Roman" w:cs="Times New Roman"/>
          <w:sz w:val="24"/>
        </w:rPr>
        <w:t xml:space="preserve"> </w:t>
      </w:r>
      <w:r w:rsidR="00BD00AB" w:rsidRPr="006759B5">
        <w:rPr>
          <w:rFonts w:ascii="Times New Roman" w:hAnsi="Times New Roman" w:cs="Times New Roman"/>
          <w:sz w:val="24"/>
        </w:rPr>
        <w:t xml:space="preserve">including the moving of the treasury from Delos to Athens. Their creation of tension within the league meant that Athens had to use their military power to stop revolts causing the allies to feel trapped within the league as they were not permitted to leave. Athens maintained the idea that they were still a league while simultaneously withdrawing each states independence. This loss of independence clearly shows that Athens made the transition from Delian League to Athenian Empire. Athens allowing states to pay </w:t>
      </w:r>
      <w:r w:rsidR="00BD00AB" w:rsidRPr="006759B5">
        <w:rPr>
          <w:rFonts w:ascii="Times New Roman" w:hAnsi="Times New Roman" w:cs="Times New Roman"/>
          <w:sz w:val="24"/>
        </w:rPr>
        <w:lastRenderedPageBreak/>
        <w:t>tribute instead of ships worked in their favour as it meant that their subjects became less capable in war, therefore masking it much easier for Athens to put down any attempts at revolting. This transition appears as though it was carefully planned so as the members would not think to do anything about being ruled until it was too late. Overall the literary evidence makes it very clear that the Delian League did become the Athenian Empire</w:t>
      </w:r>
      <w:r w:rsidR="009979FB" w:rsidRPr="006759B5">
        <w:rPr>
          <w:rFonts w:ascii="Times New Roman" w:hAnsi="Times New Roman" w:cs="Times New Roman"/>
          <w:sz w:val="24"/>
        </w:rPr>
        <w:t>.</w:t>
      </w:r>
      <w:r w:rsidR="00BD00AB" w:rsidRPr="006759B5">
        <w:rPr>
          <w:rFonts w:ascii="Times New Roman" w:hAnsi="Times New Roman" w:cs="Times New Roman"/>
          <w:sz w:val="24"/>
        </w:rPr>
        <w:t xml:space="preserve"> </w:t>
      </w:r>
    </w:p>
    <w:p w:rsidR="00365384" w:rsidRPr="006759B5" w:rsidRDefault="00365384" w:rsidP="000F2774">
      <w:pPr>
        <w:spacing w:line="480" w:lineRule="auto"/>
        <w:rPr>
          <w:rFonts w:ascii="Times New Roman" w:hAnsi="Times New Roman" w:cs="Times New Roman"/>
          <w:sz w:val="24"/>
        </w:rPr>
      </w:pPr>
    </w:p>
    <w:p w:rsidR="000F2774" w:rsidRPr="006759B5" w:rsidRDefault="00365384" w:rsidP="000F2774">
      <w:pPr>
        <w:spacing w:line="480" w:lineRule="auto"/>
        <w:rPr>
          <w:rFonts w:ascii="Times New Roman" w:hAnsi="Times New Roman" w:cs="Times New Roman"/>
          <w:sz w:val="24"/>
        </w:rPr>
      </w:pPr>
      <w:r w:rsidRPr="006759B5">
        <w:rPr>
          <w:rFonts w:ascii="Times New Roman" w:hAnsi="Times New Roman" w:cs="Times New Roman"/>
          <w:sz w:val="24"/>
        </w:rPr>
        <w:t xml:space="preserve">Bibliography </w:t>
      </w:r>
      <w:r w:rsidR="000F2774" w:rsidRPr="006759B5">
        <w:rPr>
          <w:rFonts w:ascii="Times New Roman" w:hAnsi="Times New Roman" w:cs="Times New Roman"/>
          <w:sz w:val="24"/>
        </w:rPr>
        <w:t xml:space="preserve"> </w:t>
      </w:r>
    </w:p>
    <w:p w:rsidR="00365384" w:rsidRPr="006759B5" w:rsidRDefault="00365384" w:rsidP="00365384">
      <w:pPr>
        <w:spacing w:line="480" w:lineRule="auto"/>
        <w:rPr>
          <w:rFonts w:ascii="Times New Roman" w:hAnsi="Times New Roman" w:cs="Times New Roman"/>
          <w:sz w:val="24"/>
        </w:rPr>
      </w:pPr>
      <w:r w:rsidRPr="006759B5">
        <w:rPr>
          <w:rFonts w:ascii="Times New Roman" w:hAnsi="Times New Roman" w:cs="Times New Roman"/>
          <w:sz w:val="24"/>
        </w:rPr>
        <w:t xml:space="preserve">Aristophanes’ </w:t>
      </w:r>
      <w:r w:rsidRPr="006759B5">
        <w:rPr>
          <w:rFonts w:ascii="Times New Roman" w:hAnsi="Times New Roman" w:cs="Times New Roman"/>
          <w:i/>
          <w:sz w:val="24"/>
        </w:rPr>
        <w:t>Acharnians</w:t>
      </w:r>
    </w:p>
    <w:p w:rsidR="00365384" w:rsidRPr="006759B5" w:rsidRDefault="00365384" w:rsidP="00365384">
      <w:pPr>
        <w:spacing w:line="480" w:lineRule="auto"/>
        <w:rPr>
          <w:rFonts w:ascii="Times New Roman" w:hAnsi="Times New Roman" w:cs="Times New Roman"/>
          <w:sz w:val="24"/>
        </w:rPr>
      </w:pPr>
      <w:r w:rsidRPr="006759B5">
        <w:rPr>
          <w:rFonts w:ascii="Times New Roman" w:hAnsi="Times New Roman" w:cs="Times New Roman"/>
          <w:sz w:val="24"/>
        </w:rPr>
        <w:t xml:space="preserve">Aristotle </w:t>
      </w:r>
    </w:p>
    <w:p w:rsidR="00726461" w:rsidRPr="006759B5" w:rsidRDefault="00365384" w:rsidP="000F2774">
      <w:pPr>
        <w:spacing w:line="480" w:lineRule="auto"/>
        <w:rPr>
          <w:rFonts w:ascii="Times New Roman" w:hAnsi="Times New Roman" w:cs="Times New Roman"/>
          <w:sz w:val="24"/>
        </w:rPr>
      </w:pPr>
      <w:r w:rsidRPr="006759B5">
        <w:rPr>
          <w:rFonts w:ascii="Times New Roman" w:hAnsi="Times New Roman" w:cs="Times New Roman"/>
          <w:sz w:val="24"/>
        </w:rPr>
        <w:t xml:space="preserve">Fox R.L., (2006), </w:t>
      </w:r>
      <w:r w:rsidRPr="006759B5">
        <w:rPr>
          <w:rFonts w:ascii="Times New Roman" w:hAnsi="Times New Roman" w:cs="Times New Roman"/>
          <w:i/>
          <w:sz w:val="24"/>
        </w:rPr>
        <w:t xml:space="preserve">The Classical World, </w:t>
      </w:r>
      <w:r w:rsidR="00674D81" w:rsidRPr="006759B5">
        <w:rPr>
          <w:rFonts w:ascii="Times New Roman" w:hAnsi="Times New Roman" w:cs="Times New Roman"/>
          <w:i/>
          <w:sz w:val="24"/>
        </w:rPr>
        <w:t>Penguin</w:t>
      </w:r>
      <w:r w:rsidR="00674D81" w:rsidRPr="006759B5">
        <w:rPr>
          <w:rFonts w:ascii="Times New Roman" w:hAnsi="Times New Roman" w:cs="Times New Roman"/>
          <w:sz w:val="24"/>
        </w:rPr>
        <w:t xml:space="preserve"> </w:t>
      </w:r>
    </w:p>
    <w:p w:rsidR="002072D6" w:rsidRPr="006759B5" w:rsidRDefault="00365384" w:rsidP="000F2774">
      <w:pPr>
        <w:spacing w:line="480" w:lineRule="auto"/>
        <w:rPr>
          <w:rFonts w:ascii="Times New Roman" w:hAnsi="Times New Roman" w:cs="Times New Roman"/>
          <w:i/>
          <w:sz w:val="24"/>
        </w:rPr>
      </w:pPr>
      <w:r w:rsidRPr="006759B5">
        <w:rPr>
          <w:rFonts w:ascii="Times New Roman" w:hAnsi="Times New Roman" w:cs="Times New Roman"/>
          <w:sz w:val="24"/>
        </w:rPr>
        <w:t>Jones P.</w:t>
      </w:r>
      <w:r w:rsidR="002072D6" w:rsidRPr="006759B5">
        <w:rPr>
          <w:rFonts w:ascii="Times New Roman" w:hAnsi="Times New Roman" w:cs="Times New Roman"/>
          <w:sz w:val="24"/>
        </w:rPr>
        <w:t xml:space="preserve">, </w:t>
      </w:r>
      <w:r w:rsidR="002072D6" w:rsidRPr="006759B5">
        <w:rPr>
          <w:rFonts w:ascii="Times New Roman" w:hAnsi="Times New Roman" w:cs="Times New Roman"/>
          <w:i/>
          <w:sz w:val="24"/>
        </w:rPr>
        <w:t>Eureka!</w:t>
      </w:r>
      <w:r w:rsidR="00674D81" w:rsidRPr="006759B5">
        <w:rPr>
          <w:rFonts w:ascii="Times New Roman" w:hAnsi="Times New Roman" w:cs="Times New Roman"/>
          <w:i/>
          <w:sz w:val="24"/>
        </w:rPr>
        <w:t xml:space="preserve"> (2015</w:t>
      </w:r>
      <w:r w:rsidRPr="006759B5">
        <w:rPr>
          <w:rFonts w:ascii="Times New Roman" w:hAnsi="Times New Roman" w:cs="Times New Roman"/>
          <w:i/>
          <w:sz w:val="24"/>
        </w:rPr>
        <w:t>,</w:t>
      </w:r>
      <w:r w:rsidR="00674D81" w:rsidRPr="006759B5">
        <w:rPr>
          <w:rFonts w:ascii="Times New Roman" w:hAnsi="Times New Roman" w:cs="Times New Roman"/>
          <w:i/>
          <w:sz w:val="24"/>
        </w:rPr>
        <w:t xml:space="preserve">) Atlantic Books </w:t>
      </w:r>
    </w:p>
    <w:p w:rsidR="00365384" w:rsidRPr="006759B5" w:rsidRDefault="00365384" w:rsidP="000F2774">
      <w:pPr>
        <w:spacing w:line="480" w:lineRule="auto"/>
        <w:rPr>
          <w:rFonts w:ascii="Times New Roman" w:hAnsi="Times New Roman" w:cs="Times New Roman"/>
          <w:i/>
          <w:sz w:val="24"/>
        </w:rPr>
      </w:pPr>
      <w:r w:rsidRPr="006759B5">
        <w:rPr>
          <w:rFonts w:ascii="Times New Roman" w:hAnsi="Times New Roman" w:cs="Times New Roman"/>
          <w:sz w:val="24"/>
        </w:rPr>
        <w:t>Pseudo-Xenophon (Old Oligarch),</w:t>
      </w:r>
      <w:r w:rsidRPr="006759B5">
        <w:rPr>
          <w:rFonts w:ascii="Times New Roman" w:hAnsi="Times New Roman" w:cs="Times New Roman"/>
          <w:i/>
          <w:sz w:val="24"/>
        </w:rPr>
        <w:t xml:space="preserve"> Constitution of the Athenians </w:t>
      </w:r>
    </w:p>
    <w:p w:rsidR="00365384" w:rsidRPr="006759B5" w:rsidRDefault="00365384" w:rsidP="000F2774">
      <w:pPr>
        <w:spacing w:line="480" w:lineRule="auto"/>
        <w:rPr>
          <w:rFonts w:ascii="Times New Roman" w:hAnsi="Times New Roman" w:cs="Times New Roman"/>
          <w:sz w:val="24"/>
        </w:rPr>
      </w:pPr>
      <w:r w:rsidRPr="006759B5">
        <w:rPr>
          <w:rFonts w:ascii="Times New Roman" w:hAnsi="Times New Roman" w:cs="Times New Roman"/>
          <w:sz w:val="24"/>
        </w:rPr>
        <w:t>Siculus, D</w:t>
      </w:r>
      <w:r w:rsidRPr="006759B5">
        <w:rPr>
          <w:rFonts w:ascii="Times New Roman" w:hAnsi="Times New Roman" w:cs="Times New Roman"/>
          <w:i/>
          <w:sz w:val="24"/>
        </w:rPr>
        <w:t xml:space="preserve">., Bibliotheca historica </w:t>
      </w:r>
    </w:p>
    <w:p w:rsidR="00365384" w:rsidRPr="006759B5" w:rsidRDefault="002A7E2C">
      <w:pPr>
        <w:spacing w:line="480" w:lineRule="auto"/>
        <w:rPr>
          <w:rFonts w:ascii="Times New Roman" w:hAnsi="Times New Roman" w:cs="Times New Roman"/>
          <w:sz w:val="24"/>
        </w:rPr>
      </w:pPr>
      <w:r w:rsidRPr="006759B5">
        <w:rPr>
          <w:rFonts w:ascii="Times New Roman" w:hAnsi="Times New Roman" w:cs="Times New Roman"/>
          <w:sz w:val="24"/>
        </w:rPr>
        <w:t xml:space="preserve">Thucydides, </w:t>
      </w:r>
      <w:r w:rsidRPr="006759B5">
        <w:rPr>
          <w:rFonts w:ascii="Times New Roman" w:hAnsi="Times New Roman" w:cs="Times New Roman"/>
          <w:i/>
          <w:sz w:val="24"/>
        </w:rPr>
        <w:t>History of the Peloponnesian War</w:t>
      </w:r>
      <w:r w:rsidR="009979FB" w:rsidRPr="006759B5">
        <w:rPr>
          <w:rFonts w:ascii="Times New Roman" w:hAnsi="Times New Roman" w:cs="Times New Roman"/>
          <w:sz w:val="24"/>
        </w:rPr>
        <w:t xml:space="preserve"> </w:t>
      </w:r>
      <w:bookmarkStart w:id="0" w:name="_GoBack"/>
      <w:bookmarkEnd w:id="0"/>
    </w:p>
    <w:sectPr w:rsidR="00365384" w:rsidRPr="006759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209" w:rsidRDefault="00C85209" w:rsidP="002A7E2C">
      <w:pPr>
        <w:spacing w:after="0" w:line="240" w:lineRule="auto"/>
      </w:pPr>
      <w:r>
        <w:separator/>
      </w:r>
    </w:p>
  </w:endnote>
  <w:endnote w:type="continuationSeparator" w:id="0">
    <w:p w:rsidR="00C85209" w:rsidRDefault="00C85209" w:rsidP="002A7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209" w:rsidRDefault="00C85209" w:rsidP="002A7E2C">
      <w:pPr>
        <w:spacing w:after="0" w:line="240" w:lineRule="auto"/>
      </w:pPr>
      <w:r>
        <w:separator/>
      </w:r>
    </w:p>
  </w:footnote>
  <w:footnote w:type="continuationSeparator" w:id="0">
    <w:p w:rsidR="00C85209" w:rsidRDefault="00C85209" w:rsidP="002A7E2C">
      <w:pPr>
        <w:spacing w:after="0" w:line="240" w:lineRule="auto"/>
      </w:pPr>
      <w:r>
        <w:continuationSeparator/>
      </w:r>
    </w:p>
  </w:footnote>
  <w:footnote w:id="1">
    <w:p w:rsidR="00487F98" w:rsidRDefault="00487F98">
      <w:pPr>
        <w:pStyle w:val="FootnoteText"/>
      </w:pPr>
      <w:r>
        <w:rPr>
          <w:rStyle w:val="FootnoteReference"/>
        </w:rPr>
        <w:footnoteRef/>
      </w:r>
      <w:r>
        <w:t xml:space="preserve"> R.L. Fox, The Classical World, p128</w:t>
      </w:r>
    </w:p>
  </w:footnote>
  <w:footnote w:id="2">
    <w:p w:rsidR="00487F98" w:rsidRDefault="00487F98">
      <w:pPr>
        <w:pStyle w:val="FootnoteText"/>
      </w:pPr>
      <w:r>
        <w:rPr>
          <w:rStyle w:val="FootnoteReference"/>
        </w:rPr>
        <w:footnoteRef/>
      </w:r>
      <w:r>
        <w:t xml:space="preserve"> Peter Jones, Eureka!, 147</w:t>
      </w:r>
    </w:p>
  </w:footnote>
  <w:footnote w:id="3">
    <w:p w:rsidR="00487F98" w:rsidRDefault="00487F98">
      <w:pPr>
        <w:pStyle w:val="FootnoteText"/>
      </w:pPr>
      <w:r>
        <w:rPr>
          <w:rStyle w:val="FootnoteReference"/>
        </w:rPr>
        <w:footnoteRef/>
      </w:r>
      <w:r>
        <w:t xml:space="preserve"> Thucydides, Peloponnesian</w:t>
      </w:r>
      <w:r w:rsidR="000632C3">
        <w:t xml:space="preserve"> War, 1.98-100</w:t>
      </w:r>
    </w:p>
  </w:footnote>
  <w:footnote w:id="4">
    <w:p w:rsidR="00487F98" w:rsidRDefault="00487F98" w:rsidP="002A7E2C">
      <w:pPr>
        <w:pStyle w:val="FootnoteText"/>
      </w:pPr>
      <w:r>
        <w:rPr>
          <w:rStyle w:val="FootnoteReference"/>
        </w:rPr>
        <w:footnoteRef/>
      </w:r>
      <w:r>
        <w:t xml:space="preserve"> Thucydides, Peloponnesian war, 1.111</w:t>
      </w:r>
    </w:p>
    <w:p w:rsidR="00487F98" w:rsidRDefault="00487F98">
      <w:pPr>
        <w:pStyle w:val="FootnoteText"/>
      </w:pPr>
    </w:p>
  </w:footnote>
  <w:footnote w:id="5">
    <w:p w:rsidR="00487F98" w:rsidRDefault="00487F98">
      <w:pPr>
        <w:pStyle w:val="FootnoteText"/>
      </w:pPr>
      <w:r>
        <w:rPr>
          <w:rStyle w:val="FootnoteReference"/>
        </w:rPr>
        <w:footnoteRef/>
      </w:r>
      <w:r w:rsidR="006759B5">
        <w:t xml:space="preserve"> Aristophanes, Acharnians, 729-835</w:t>
      </w:r>
    </w:p>
  </w:footnote>
  <w:footnote w:id="6">
    <w:p w:rsidR="00487F98" w:rsidRDefault="00487F98">
      <w:pPr>
        <w:pStyle w:val="FootnoteText"/>
      </w:pPr>
      <w:r>
        <w:rPr>
          <w:rStyle w:val="FootnoteReference"/>
        </w:rPr>
        <w:footnoteRef/>
      </w:r>
      <w:r>
        <w:t xml:space="preserve"> Old Oligarch, 1.16-8</w:t>
      </w:r>
    </w:p>
  </w:footnote>
  <w:footnote w:id="7">
    <w:p w:rsidR="00487F98" w:rsidRDefault="00487F98">
      <w:pPr>
        <w:pStyle w:val="FootnoteText"/>
      </w:pPr>
      <w:r>
        <w:rPr>
          <w:rStyle w:val="FootnoteReference"/>
        </w:rPr>
        <w:footnoteRef/>
      </w:r>
      <w:r w:rsidR="00416985">
        <w:t xml:space="preserve"> Thucydides, Peloponnesian War,  1.128</w:t>
      </w:r>
      <w:r>
        <w:t xml:space="preserve"> </w:t>
      </w:r>
    </w:p>
  </w:footnote>
  <w:footnote w:id="8">
    <w:p w:rsidR="00487F98" w:rsidRDefault="00487F98">
      <w:pPr>
        <w:pStyle w:val="FootnoteText"/>
      </w:pPr>
      <w:r>
        <w:rPr>
          <w:rStyle w:val="FootnoteReference"/>
        </w:rPr>
        <w:footnoteRef/>
      </w:r>
      <w:r>
        <w:t xml:space="preserve"> Aristotle, 23.3-5</w:t>
      </w:r>
    </w:p>
  </w:footnote>
  <w:footnote w:id="9">
    <w:p w:rsidR="00487F98" w:rsidRDefault="00487F98" w:rsidP="00FE7D1B">
      <w:pPr>
        <w:pStyle w:val="FootnoteText"/>
      </w:pPr>
      <w:r>
        <w:rPr>
          <w:rStyle w:val="FootnoteReference"/>
        </w:rPr>
        <w:footnoteRef/>
      </w:r>
      <w:r w:rsidR="00416985">
        <w:t xml:space="preserve"> Herodotus, The Histories, 2.11</w:t>
      </w:r>
    </w:p>
  </w:footnote>
  <w:footnote w:id="10">
    <w:p w:rsidR="00487F98" w:rsidRDefault="00487F98" w:rsidP="00FE7D1B">
      <w:pPr>
        <w:pStyle w:val="FootnoteText"/>
      </w:pPr>
      <w:r>
        <w:rPr>
          <w:rStyle w:val="FootnoteReference"/>
        </w:rPr>
        <w:footnoteRef/>
      </w:r>
      <w:r w:rsidR="00FC400B">
        <w:t xml:space="preserve"> Thucydides, Peloponnesian War, 1.95</w:t>
      </w:r>
    </w:p>
  </w:footnote>
  <w:footnote w:id="11">
    <w:p w:rsidR="00487F98" w:rsidRDefault="00487F98">
      <w:pPr>
        <w:pStyle w:val="FootnoteText"/>
      </w:pPr>
      <w:r>
        <w:rPr>
          <w:rStyle w:val="FootnoteReference"/>
        </w:rPr>
        <w:footnoteRef/>
      </w:r>
      <w:r>
        <w:t xml:space="preserve"> Thucydides </w:t>
      </w:r>
      <w:r w:rsidR="000D5C16">
        <w:t xml:space="preserve">Peloponnesian War, </w:t>
      </w:r>
      <w:r>
        <w:t>1.75</w:t>
      </w:r>
    </w:p>
  </w:footnote>
  <w:footnote w:id="12">
    <w:p w:rsidR="00487F98" w:rsidRDefault="00487F98">
      <w:pPr>
        <w:pStyle w:val="FootnoteText"/>
      </w:pPr>
      <w:r>
        <w:rPr>
          <w:rStyle w:val="FootnoteReference"/>
        </w:rPr>
        <w:footnoteRef/>
      </w:r>
      <w:r>
        <w:t xml:space="preserve"> </w:t>
      </w:r>
      <w:r w:rsidR="000632C3">
        <w:t>Plutarch, Life of Lycurgus, 28.6</w:t>
      </w:r>
    </w:p>
  </w:footnote>
  <w:footnote w:id="13">
    <w:p w:rsidR="00487F98" w:rsidRDefault="00487F98">
      <w:pPr>
        <w:pStyle w:val="FootnoteText"/>
      </w:pPr>
      <w:r>
        <w:rPr>
          <w:rStyle w:val="FootnoteReference"/>
        </w:rPr>
        <w:footnoteRef/>
      </w:r>
      <w:r>
        <w:t xml:space="preserve"> Thucydides, Peloponnesian War, 1.104</w:t>
      </w:r>
    </w:p>
  </w:footnote>
  <w:footnote w:id="14">
    <w:p w:rsidR="00487F98" w:rsidRDefault="00487F98">
      <w:pPr>
        <w:pStyle w:val="FootnoteText"/>
      </w:pPr>
      <w:r>
        <w:rPr>
          <w:rStyle w:val="FootnoteReference"/>
        </w:rPr>
        <w:footnoteRef/>
      </w:r>
      <w:r>
        <w:t xml:space="preserve"> Thucydides, Peloponnesian War, 1.109-10</w:t>
      </w:r>
    </w:p>
  </w:footnote>
  <w:footnote w:id="15">
    <w:p w:rsidR="00D0755F" w:rsidRDefault="00D0755F">
      <w:pPr>
        <w:pStyle w:val="FootnoteText"/>
      </w:pPr>
      <w:r>
        <w:rPr>
          <w:rStyle w:val="FootnoteReference"/>
        </w:rPr>
        <w:footnoteRef/>
      </w:r>
      <w:r>
        <w:t xml:space="preserve"> Diodorus 11.71</w:t>
      </w:r>
    </w:p>
  </w:footnote>
  <w:footnote w:id="16">
    <w:p w:rsidR="00487F98" w:rsidRDefault="00487F98">
      <w:pPr>
        <w:pStyle w:val="FootnoteText"/>
      </w:pPr>
      <w:r>
        <w:rPr>
          <w:rStyle w:val="FootnoteReference"/>
        </w:rPr>
        <w:footnoteRef/>
      </w:r>
      <w:r>
        <w:t xml:space="preserve"> Old Oligarch 1.14-15</w:t>
      </w:r>
    </w:p>
  </w:footnote>
  <w:footnote w:id="17">
    <w:p w:rsidR="00487F98" w:rsidRDefault="00487F98">
      <w:pPr>
        <w:pStyle w:val="FootnoteText"/>
      </w:pPr>
      <w:r>
        <w:rPr>
          <w:rStyle w:val="FootnoteReference"/>
        </w:rPr>
        <w:footnoteRef/>
      </w:r>
      <w:r>
        <w:t xml:space="preserve"> Thucydides</w:t>
      </w:r>
      <w:r w:rsidR="00C13E97">
        <w:t xml:space="preserve">, Peloponnesian War, </w:t>
      </w:r>
      <w:r>
        <w:t xml:space="preserve"> 1.75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4554B"/>
    <w:multiLevelType w:val="hybridMultilevel"/>
    <w:tmpl w:val="F252C88C"/>
    <w:lvl w:ilvl="0" w:tplc="5A4ECBCC">
      <w:start w:val="1"/>
      <w:numFmt w:val="bullet"/>
      <w:lvlText w:val="•"/>
      <w:lvlJc w:val="left"/>
      <w:pPr>
        <w:tabs>
          <w:tab w:val="num" w:pos="720"/>
        </w:tabs>
        <w:ind w:left="720" w:hanging="360"/>
      </w:pPr>
      <w:rPr>
        <w:rFonts w:ascii="Arial" w:hAnsi="Arial" w:hint="default"/>
      </w:rPr>
    </w:lvl>
    <w:lvl w:ilvl="1" w:tplc="CAA47A86" w:tentative="1">
      <w:start w:val="1"/>
      <w:numFmt w:val="bullet"/>
      <w:lvlText w:val="•"/>
      <w:lvlJc w:val="left"/>
      <w:pPr>
        <w:tabs>
          <w:tab w:val="num" w:pos="1440"/>
        </w:tabs>
        <w:ind w:left="1440" w:hanging="360"/>
      </w:pPr>
      <w:rPr>
        <w:rFonts w:ascii="Arial" w:hAnsi="Arial" w:hint="default"/>
      </w:rPr>
    </w:lvl>
    <w:lvl w:ilvl="2" w:tplc="C4F214C8" w:tentative="1">
      <w:start w:val="1"/>
      <w:numFmt w:val="bullet"/>
      <w:lvlText w:val="•"/>
      <w:lvlJc w:val="left"/>
      <w:pPr>
        <w:tabs>
          <w:tab w:val="num" w:pos="2160"/>
        </w:tabs>
        <w:ind w:left="2160" w:hanging="360"/>
      </w:pPr>
      <w:rPr>
        <w:rFonts w:ascii="Arial" w:hAnsi="Arial" w:hint="default"/>
      </w:rPr>
    </w:lvl>
    <w:lvl w:ilvl="3" w:tplc="95FA2A38" w:tentative="1">
      <w:start w:val="1"/>
      <w:numFmt w:val="bullet"/>
      <w:lvlText w:val="•"/>
      <w:lvlJc w:val="left"/>
      <w:pPr>
        <w:tabs>
          <w:tab w:val="num" w:pos="2880"/>
        </w:tabs>
        <w:ind w:left="2880" w:hanging="360"/>
      </w:pPr>
      <w:rPr>
        <w:rFonts w:ascii="Arial" w:hAnsi="Arial" w:hint="default"/>
      </w:rPr>
    </w:lvl>
    <w:lvl w:ilvl="4" w:tplc="292274F8" w:tentative="1">
      <w:start w:val="1"/>
      <w:numFmt w:val="bullet"/>
      <w:lvlText w:val="•"/>
      <w:lvlJc w:val="left"/>
      <w:pPr>
        <w:tabs>
          <w:tab w:val="num" w:pos="3600"/>
        </w:tabs>
        <w:ind w:left="3600" w:hanging="360"/>
      </w:pPr>
      <w:rPr>
        <w:rFonts w:ascii="Arial" w:hAnsi="Arial" w:hint="default"/>
      </w:rPr>
    </w:lvl>
    <w:lvl w:ilvl="5" w:tplc="BF2E0152" w:tentative="1">
      <w:start w:val="1"/>
      <w:numFmt w:val="bullet"/>
      <w:lvlText w:val="•"/>
      <w:lvlJc w:val="left"/>
      <w:pPr>
        <w:tabs>
          <w:tab w:val="num" w:pos="4320"/>
        </w:tabs>
        <w:ind w:left="4320" w:hanging="360"/>
      </w:pPr>
      <w:rPr>
        <w:rFonts w:ascii="Arial" w:hAnsi="Arial" w:hint="default"/>
      </w:rPr>
    </w:lvl>
    <w:lvl w:ilvl="6" w:tplc="E79E2062" w:tentative="1">
      <w:start w:val="1"/>
      <w:numFmt w:val="bullet"/>
      <w:lvlText w:val="•"/>
      <w:lvlJc w:val="left"/>
      <w:pPr>
        <w:tabs>
          <w:tab w:val="num" w:pos="5040"/>
        </w:tabs>
        <w:ind w:left="5040" w:hanging="360"/>
      </w:pPr>
      <w:rPr>
        <w:rFonts w:ascii="Arial" w:hAnsi="Arial" w:hint="default"/>
      </w:rPr>
    </w:lvl>
    <w:lvl w:ilvl="7" w:tplc="AA7830FC" w:tentative="1">
      <w:start w:val="1"/>
      <w:numFmt w:val="bullet"/>
      <w:lvlText w:val="•"/>
      <w:lvlJc w:val="left"/>
      <w:pPr>
        <w:tabs>
          <w:tab w:val="num" w:pos="5760"/>
        </w:tabs>
        <w:ind w:left="5760" w:hanging="360"/>
      </w:pPr>
      <w:rPr>
        <w:rFonts w:ascii="Arial" w:hAnsi="Arial" w:hint="default"/>
      </w:rPr>
    </w:lvl>
    <w:lvl w:ilvl="8" w:tplc="9F5AF0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EA2132"/>
    <w:multiLevelType w:val="hybridMultilevel"/>
    <w:tmpl w:val="7AEE9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533C4"/>
    <w:multiLevelType w:val="hybridMultilevel"/>
    <w:tmpl w:val="24006B10"/>
    <w:lvl w:ilvl="0" w:tplc="AD1EC83E">
      <w:start w:val="1"/>
      <w:numFmt w:val="bullet"/>
      <w:lvlText w:val="•"/>
      <w:lvlJc w:val="left"/>
      <w:pPr>
        <w:tabs>
          <w:tab w:val="num" w:pos="720"/>
        </w:tabs>
        <w:ind w:left="720" w:hanging="360"/>
      </w:pPr>
      <w:rPr>
        <w:rFonts w:ascii="Arial" w:hAnsi="Arial" w:hint="default"/>
      </w:rPr>
    </w:lvl>
    <w:lvl w:ilvl="1" w:tplc="701A0200" w:tentative="1">
      <w:start w:val="1"/>
      <w:numFmt w:val="bullet"/>
      <w:lvlText w:val="•"/>
      <w:lvlJc w:val="left"/>
      <w:pPr>
        <w:tabs>
          <w:tab w:val="num" w:pos="1440"/>
        </w:tabs>
        <w:ind w:left="1440" w:hanging="360"/>
      </w:pPr>
      <w:rPr>
        <w:rFonts w:ascii="Arial" w:hAnsi="Arial" w:hint="default"/>
      </w:rPr>
    </w:lvl>
    <w:lvl w:ilvl="2" w:tplc="33BE6848" w:tentative="1">
      <w:start w:val="1"/>
      <w:numFmt w:val="bullet"/>
      <w:lvlText w:val="•"/>
      <w:lvlJc w:val="left"/>
      <w:pPr>
        <w:tabs>
          <w:tab w:val="num" w:pos="2160"/>
        </w:tabs>
        <w:ind w:left="2160" w:hanging="360"/>
      </w:pPr>
      <w:rPr>
        <w:rFonts w:ascii="Arial" w:hAnsi="Arial" w:hint="default"/>
      </w:rPr>
    </w:lvl>
    <w:lvl w:ilvl="3" w:tplc="23B6435E" w:tentative="1">
      <w:start w:val="1"/>
      <w:numFmt w:val="bullet"/>
      <w:lvlText w:val="•"/>
      <w:lvlJc w:val="left"/>
      <w:pPr>
        <w:tabs>
          <w:tab w:val="num" w:pos="2880"/>
        </w:tabs>
        <w:ind w:left="2880" w:hanging="360"/>
      </w:pPr>
      <w:rPr>
        <w:rFonts w:ascii="Arial" w:hAnsi="Arial" w:hint="default"/>
      </w:rPr>
    </w:lvl>
    <w:lvl w:ilvl="4" w:tplc="FE384014" w:tentative="1">
      <w:start w:val="1"/>
      <w:numFmt w:val="bullet"/>
      <w:lvlText w:val="•"/>
      <w:lvlJc w:val="left"/>
      <w:pPr>
        <w:tabs>
          <w:tab w:val="num" w:pos="3600"/>
        </w:tabs>
        <w:ind w:left="3600" w:hanging="360"/>
      </w:pPr>
      <w:rPr>
        <w:rFonts w:ascii="Arial" w:hAnsi="Arial" w:hint="default"/>
      </w:rPr>
    </w:lvl>
    <w:lvl w:ilvl="5" w:tplc="A7F61514" w:tentative="1">
      <w:start w:val="1"/>
      <w:numFmt w:val="bullet"/>
      <w:lvlText w:val="•"/>
      <w:lvlJc w:val="left"/>
      <w:pPr>
        <w:tabs>
          <w:tab w:val="num" w:pos="4320"/>
        </w:tabs>
        <w:ind w:left="4320" w:hanging="360"/>
      </w:pPr>
      <w:rPr>
        <w:rFonts w:ascii="Arial" w:hAnsi="Arial" w:hint="default"/>
      </w:rPr>
    </w:lvl>
    <w:lvl w:ilvl="6" w:tplc="F2A8BDB2" w:tentative="1">
      <w:start w:val="1"/>
      <w:numFmt w:val="bullet"/>
      <w:lvlText w:val="•"/>
      <w:lvlJc w:val="left"/>
      <w:pPr>
        <w:tabs>
          <w:tab w:val="num" w:pos="5040"/>
        </w:tabs>
        <w:ind w:left="5040" w:hanging="360"/>
      </w:pPr>
      <w:rPr>
        <w:rFonts w:ascii="Arial" w:hAnsi="Arial" w:hint="default"/>
      </w:rPr>
    </w:lvl>
    <w:lvl w:ilvl="7" w:tplc="EBC8D5B6" w:tentative="1">
      <w:start w:val="1"/>
      <w:numFmt w:val="bullet"/>
      <w:lvlText w:val="•"/>
      <w:lvlJc w:val="left"/>
      <w:pPr>
        <w:tabs>
          <w:tab w:val="num" w:pos="5760"/>
        </w:tabs>
        <w:ind w:left="5760" w:hanging="360"/>
      </w:pPr>
      <w:rPr>
        <w:rFonts w:ascii="Arial" w:hAnsi="Arial" w:hint="default"/>
      </w:rPr>
    </w:lvl>
    <w:lvl w:ilvl="8" w:tplc="2AD6B5F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664A56"/>
    <w:multiLevelType w:val="hybridMultilevel"/>
    <w:tmpl w:val="0634502E"/>
    <w:lvl w:ilvl="0" w:tplc="494430D2">
      <w:start w:val="1"/>
      <w:numFmt w:val="bullet"/>
      <w:lvlText w:val="•"/>
      <w:lvlJc w:val="left"/>
      <w:pPr>
        <w:tabs>
          <w:tab w:val="num" w:pos="720"/>
        </w:tabs>
        <w:ind w:left="720" w:hanging="360"/>
      </w:pPr>
      <w:rPr>
        <w:rFonts w:ascii="Arial" w:hAnsi="Arial" w:hint="default"/>
      </w:rPr>
    </w:lvl>
    <w:lvl w:ilvl="1" w:tplc="5F3E56F6">
      <w:start w:val="118"/>
      <w:numFmt w:val="bullet"/>
      <w:lvlText w:val="•"/>
      <w:lvlJc w:val="left"/>
      <w:pPr>
        <w:tabs>
          <w:tab w:val="num" w:pos="1440"/>
        </w:tabs>
        <w:ind w:left="1440" w:hanging="360"/>
      </w:pPr>
      <w:rPr>
        <w:rFonts w:ascii="Arial" w:hAnsi="Arial" w:hint="default"/>
      </w:rPr>
    </w:lvl>
    <w:lvl w:ilvl="2" w:tplc="8B141440" w:tentative="1">
      <w:start w:val="1"/>
      <w:numFmt w:val="bullet"/>
      <w:lvlText w:val="•"/>
      <w:lvlJc w:val="left"/>
      <w:pPr>
        <w:tabs>
          <w:tab w:val="num" w:pos="2160"/>
        </w:tabs>
        <w:ind w:left="2160" w:hanging="360"/>
      </w:pPr>
      <w:rPr>
        <w:rFonts w:ascii="Arial" w:hAnsi="Arial" w:hint="default"/>
      </w:rPr>
    </w:lvl>
    <w:lvl w:ilvl="3" w:tplc="21F40E74" w:tentative="1">
      <w:start w:val="1"/>
      <w:numFmt w:val="bullet"/>
      <w:lvlText w:val="•"/>
      <w:lvlJc w:val="left"/>
      <w:pPr>
        <w:tabs>
          <w:tab w:val="num" w:pos="2880"/>
        </w:tabs>
        <w:ind w:left="2880" w:hanging="360"/>
      </w:pPr>
      <w:rPr>
        <w:rFonts w:ascii="Arial" w:hAnsi="Arial" w:hint="default"/>
      </w:rPr>
    </w:lvl>
    <w:lvl w:ilvl="4" w:tplc="BCFA55FC" w:tentative="1">
      <w:start w:val="1"/>
      <w:numFmt w:val="bullet"/>
      <w:lvlText w:val="•"/>
      <w:lvlJc w:val="left"/>
      <w:pPr>
        <w:tabs>
          <w:tab w:val="num" w:pos="3600"/>
        </w:tabs>
        <w:ind w:left="3600" w:hanging="360"/>
      </w:pPr>
      <w:rPr>
        <w:rFonts w:ascii="Arial" w:hAnsi="Arial" w:hint="default"/>
      </w:rPr>
    </w:lvl>
    <w:lvl w:ilvl="5" w:tplc="2A989640" w:tentative="1">
      <w:start w:val="1"/>
      <w:numFmt w:val="bullet"/>
      <w:lvlText w:val="•"/>
      <w:lvlJc w:val="left"/>
      <w:pPr>
        <w:tabs>
          <w:tab w:val="num" w:pos="4320"/>
        </w:tabs>
        <w:ind w:left="4320" w:hanging="360"/>
      </w:pPr>
      <w:rPr>
        <w:rFonts w:ascii="Arial" w:hAnsi="Arial" w:hint="default"/>
      </w:rPr>
    </w:lvl>
    <w:lvl w:ilvl="6" w:tplc="9BB020EE" w:tentative="1">
      <w:start w:val="1"/>
      <w:numFmt w:val="bullet"/>
      <w:lvlText w:val="•"/>
      <w:lvlJc w:val="left"/>
      <w:pPr>
        <w:tabs>
          <w:tab w:val="num" w:pos="5040"/>
        </w:tabs>
        <w:ind w:left="5040" w:hanging="360"/>
      </w:pPr>
      <w:rPr>
        <w:rFonts w:ascii="Arial" w:hAnsi="Arial" w:hint="default"/>
      </w:rPr>
    </w:lvl>
    <w:lvl w:ilvl="7" w:tplc="D5629B0E" w:tentative="1">
      <w:start w:val="1"/>
      <w:numFmt w:val="bullet"/>
      <w:lvlText w:val="•"/>
      <w:lvlJc w:val="left"/>
      <w:pPr>
        <w:tabs>
          <w:tab w:val="num" w:pos="5760"/>
        </w:tabs>
        <w:ind w:left="5760" w:hanging="360"/>
      </w:pPr>
      <w:rPr>
        <w:rFonts w:ascii="Arial" w:hAnsi="Arial" w:hint="default"/>
      </w:rPr>
    </w:lvl>
    <w:lvl w:ilvl="8" w:tplc="17B61EC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8CE2DC9"/>
    <w:multiLevelType w:val="hybridMultilevel"/>
    <w:tmpl w:val="8348F5A4"/>
    <w:lvl w:ilvl="0" w:tplc="37E224D4">
      <w:start w:val="1"/>
      <w:numFmt w:val="bullet"/>
      <w:lvlText w:val="•"/>
      <w:lvlJc w:val="left"/>
      <w:pPr>
        <w:tabs>
          <w:tab w:val="num" w:pos="720"/>
        </w:tabs>
        <w:ind w:left="720" w:hanging="360"/>
      </w:pPr>
      <w:rPr>
        <w:rFonts w:ascii="Arial" w:hAnsi="Arial" w:hint="default"/>
      </w:rPr>
    </w:lvl>
    <w:lvl w:ilvl="1" w:tplc="1BB66046">
      <w:start w:val="118"/>
      <w:numFmt w:val="bullet"/>
      <w:lvlText w:val="•"/>
      <w:lvlJc w:val="left"/>
      <w:pPr>
        <w:tabs>
          <w:tab w:val="num" w:pos="1440"/>
        </w:tabs>
        <w:ind w:left="1440" w:hanging="360"/>
      </w:pPr>
      <w:rPr>
        <w:rFonts w:ascii="Arial" w:hAnsi="Arial" w:hint="default"/>
      </w:rPr>
    </w:lvl>
    <w:lvl w:ilvl="2" w:tplc="DD26AF6E" w:tentative="1">
      <w:start w:val="1"/>
      <w:numFmt w:val="bullet"/>
      <w:lvlText w:val="•"/>
      <w:lvlJc w:val="left"/>
      <w:pPr>
        <w:tabs>
          <w:tab w:val="num" w:pos="2160"/>
        </w:tabs>
        <w:ind w:left="2160" w:hanging="360"/>
      </w:pPr>
      <w:rPr>
        <w:rFonts w:ascii="Arial" w:hAnsi="Arial" w:hint="default"/>
      </w:rPr>
    </w:lvl>
    <w:lvl w:ilvl="3" w:tplc="BEDC9DD0" w:tentative="1">
      <w:start w:val="1"/>
      <w:numFmt w:val="bullet"/>
      <w:lvlText w:val="•"/>
      <w:lvlJc w:val="left"/>
      <w:pPr>
        <w:tabs>
          <w:tab w:val="num" w:pos="2880"/>
        </w:tabs>
        <w:ind w:left="2880" w:hanging="360"/>
      </w:pPr>
      <w:rPr>
        <w:rFonts w:ascii="Arial" w:hAnsi="Arial" w:hint="default"/>
      </w:rPr>
    </w:lvl>
    <w:lvl w:ilvl="4" w:tplc="DB200436" w:tentative="1">
      <w:start w:val="1"/>
      <w:numFmt w:val="bullet"/>
      <w:lvlText w:val="•"/>
      <w:lvlJc w:val="left"/>
      <w:pPr>
        <w:tabs>
          <w:tab w:val="num" w:pos="3600"/>
        </w:tabs>
        <w:ind w:left="3600" w:hanging="360"/>
      </w:pPr>
      <w:rPr>
        <w:rFonts w:ascii="Arial" w:hAnsi="Arial" w:hint="default"/>
      </w:rPr>
    </w:lvl>
    <w:lvl w:ilvl="5" w:tplc="ECDA2B96" w:tentative="1">
      <w:start w:val="1"/>
      <w:numFmt w:val="bullet"/>
      <w:lvlText w:val="•"/>
      <w:lvlJc w:val="left"/>
      <w:pPr>
        <w:tabs>
          <w:tab w:val="num" w:pos="4320"/>
        </w:tabs>
        <w:ind w:left="4320" w:hanging="360"/>
      </w:pPr>
      <w:rPr>
        <w:rFonts w:ascii="Arial" w:hAnsi="Arial" w:hint="default"/>
      </w:rPr>
    </w:lvl>
    <w:lvl w:ilvl="6" w:tplc="5E507B3C" w:tentative="1">
      <w:start w:val="1"/>
      <w:numFmt w:val="bullet"/>
      <w:lvlText w:val="•"/>
      <w:lvlJc w:val="left"/>
      <w:pPr>
        <w:tabs>
          <w:tab w:val="num" w:pos="5040"/>
        </w:tabs>
        <w:ind w:left="5040" w:hanging="360"/>
      </w:pPr>
      <w:rPr>
        <w:rFonts w:ascii="Arial" w:hAnsi="Arial" w:hint="default"/>
      </w:rPr>
    </w:lvl>
    <w:lvl w:ilvl="7" w:tplc="48404CFC" w:tentative="1">
      <w:start w:val="1"/>
      <w:numFmt w:val="bullet"/>
      <w:lvlText w:val="•"/>
      <w:lvlJc w:val="left"/>
      <w:pPr>
        <w:tabs>
          <w:tab w:val="num" w:pos="5760"/>
        </w:tabs>
        <w:ind w:left="5760" w:hanging="360"/>
      </w:pPr>
      <w:rPr>
        <w:rFonts w:ascii="Arial" w:hAnsi="Arial" w:hint="default"/>
      </w:rPr>
    </w:lvl>
    <w:lvl w:ilvl="8" w:tplc="ACFCD37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DCA636E"/>
    <w:multiLevelType w:val="hybridMultilevel"/>
    <w:tmpl w:val="70D2A966"/>
    <w:lvl w:ilvl="0" w:tplc="41EC8506">
      <w:start w:val="1"/>
      <w:numFmt w:val="bullet"/>
      <w:lvlText w:val="•"/>
      <w:lvlJc w:val="left"/>
      <w:pPr>
        <w:tabs>
          <w:tab w:val="num" w:pos="720"/>
        </w:tabs>
        <w:ind w:left="720" w:hanging="360"/>
      </w:pPr>
      <w:rPr>
        <w:rFonts w:ascii="Arial" w:hAnsi="Arial" w:hint="default"/>
      </w:rPr>
    </w:lvl>
    <w:lvl w:ilvl="1" w:tplc="D2C8F5B8" w:tentative="1">
      <w:start w:val="1"/>
      <w:numFmt w:val="bullet"/>
      <w:lvlText w:val="•"/>
      <w:lvlJc w:val="left"/>
      <w:pPr>
        <w:tabs>
          <w:tab w:val="num" w:pos="1440"/>
        </w:tabs>
        <w:ind w:left="1440" w:hanging="360"/>
      </w:pPr>
      <w:rPr>
        <w:rFonts w:ascii="Arial" w:hAnsi="Arial" w:hint="default"/>
      </w:rPr>
    </w:lvl>
    <w:lvl w:ilvl="2" w:tplc="36EE910E" w:tentative="1">
      <w:start w:val="1"/>
      <w:numFmt w:val="bullet"/>
      <w:lvlText w:val="•"/>
      <w:lvlJc w:val="left"/>
      <w:pPr>
        <w:tabs>
          <w:tab w:val="num" w:pos="2160"/>
        </w:tabs>
        <w:ind w:left="2160" w:hanging="360"/>
      </w:pPr>
      <w:rPr>
        <w:rFonts w:ascii="Arial" w:hAnsi="Arial" w:hint="default"/>
      </w:rPr>
    </w:lvl>
    <w:lvl w:ilvl="3" w:tplc="4DB2F67C" w:tentative="1">
      <w:start w:val="1"/>
      <w:numFmt w:val="bullet"/>
      <w:lvlText w:val="•"/>
      <w:lvlJc w:val="left"/>
      <w:pPr>
        <w:tabs>
          <w:tab w:val="num" w:pos="2880"/>
        </w:tabs>
        <w:ind w:left="2880" w:hanging="360"/>
      </w:pPr>
      <w:rPr>
        <w:rFonts w:ascii="Arial" w:hAnsi="Arial" w:hint="default"/>
      </w:rPr>
    </w:lvl>
    <w:lvl w:ilvl="4" w:tplc="8EFE35F6" w:tentative="1">
      <w:start w:val="1"/>
      <w:numFmt w:val="bullet"/>
      <w:lvlText w:val="•"/>
      <w:lvlJc w:val="left"/>
      <w:pPr>
        <w:tabs>
          <w:tab w:val="num" w:pos="3600"/>
        </w:tabs>
        <w:ind w:left="3600" w:hanging="360"/>
      </w:pPr>
      <w:rPr>
        <w:rFonts w:ascii="Arial" w:hAnsi="Arial" w:hint="default"/>
      </w:rPr>
    </w:lvl>
    <w:lvl w:ilvl="5" w:tplc="99528DC4" w:tentative="1">
      <w:start w:val="1"/>
      <w:numFmt w:val="bullet"/>
      <w:lvlText w:val="•"/>
      <w:lvlJc w:val="left"/>
      <w:pPr>
        <w:tabs>
          <w:tab w:val="num" w:pos="4320"/>
        </w:tabs>
        <w:ind w:left="4320" w:hanging="360"/>
      </w:pPr>
      <w:rPr>
        <w:rFonts w:ascii="Arial" w:hAnsi="Arial" w:hint="default"/>
      </w:rPr>
    </w:lvl>
    <w:lvl w:ilvl="6" w:tplc="0D5CF954" w:tentative="1">
      <w:start w:val="1"/>
      <w:numFmt w:val="bullet"/>
      <w:lvlText w:val="•"/>
      <w:lvlJc w:val="left"/>
      <w:pPr>
        <w:tabs>
          <w:tab w:val="num" w:pos="5040"/>
        </w:tabs>
        <w:ind w:left="5040" w:hanging="360"/>
      </w:pPr>
      <w:rPr>
        <w:rFonts w:ascii="Arial" w:hAnsi="Arial" w:hint="default"/>
      </w:rPr>
    </w:lvl>
    <w:lvl w:ilvl="7" w:tplc="B65C5F26" w:tentative="1">
      <w:start w:val="1"/>
      <w:numFmt w:val="bullet"/>
      <w:lvlText w:val="•"/>
      <w:lvlJc w:val="left"/>
      <w:pPr>
        <w:tabs>
          <w:tab w:val="num" w:pos="5760"/>
        </w:tabs>
        <w:ind w:left="5760" w:hanging="360"/>
      </w:pPr>
      <w:rPr>
        <w:rFonts w:ascii="Arial" w:hAnsi="Arial" w:hint="default"/>
      </w:rPr>
    </w:lvl>
    <w:lvl w:ilvl="8" w:tplc="C80ADCD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15971A6"/>
    <w:multiLevelType w:val="hybridMultilevel"/>
    <w:tmpl w:val="9A6CC0DC"/>
    <w:lvl w:ilvl="0" w:tplc="4D8C4C1E">
      <w:start w:val="1"/>
      <w:numFmt w:val="bullet"/>
      <w:lvlText w:val="•"/>
      <w:lvlJc w:val="left"/>
      <w:pPr>
        <w:tabs>
          <w:tab w:val="num" w:pos="720"/>
        </w:tabs>
        <w:ind w:left="720" w:hanging="360"/>
      </w:pPr>
      <w:rPr>
        <w:rFonts w:ascii="Arial" w:hAnsi="Arial" w:hint="default"/>
      </w:rPr>
    </w:lvl>
    <w:lvl w:ilvl="1" w:tplc="8898B6B0" w:tentative="1">
      <w:start w:val="1"/>
      <w:numFmt w:val="bullet"/>
      <w:lvlText w:val="•"/>
      <w:lvlJc w:val="left"/>
      <w:pPr>
        <w:tabs>
          <w:tab w:val="num" w:pos="1440"/>
        </w:tabs>
        <w:ind w:left="1440" w:hanging="360"/>
      </w:pPr>
      <w:rPr>
        <w:rFonts w:ascii="Arial" w:hAnsi="Arial" w:hint="default"/>
      </w:rPr>
    </w:lvl>
    <w:lvl w:ilvl="2" w:tplc="FED002EC" w:tentative="1">
      <w:start w:val="1"/>
      <w:numFmt w:val="bullet"/>
      <w:lvlText w:val="•"/>
      <w:lvlJc w:val="left"/>
      <w:pPr>
        <w:tabs>
          <w:tab w:val="num" w:pos="2160"/>
        </w:tabs>
        <w:ind w:left="2160" w:hanging="360"/>
      </w:pPr>
      <w:rPr>
        <w:rFonts w:ascii="Arial" w:hAnsi="Arial" w:hint="default"/>
      </w:rPr>
    </w:lvl>
    <w:lvl w:ilvl="3" w:tplc="5BEE4B38" w:tentative="1">
      <w:start w:val="1"/>
      <w:numFmt w:val="bullet"/>
      <w:lvlText w:val="•"/>
      <w:lvlJc w:val="left"/>
      <w:pPr>
        <w:tabs>
          <w:tab w:val="num" w:pos="2880"/>
        </w:tabs>
        <w:ind w:left="2880" w:hanging="360"/>
      </w:pPr>
      <w:rPr>
        <w:rFonts w:ascii="Arial" w:hAnsi="Arial" w:hint="default"/>
      </w:rPr>
    </w:lvl>
    <w:lvl w:ilvl="4" w:tplc="07E41ACC" w:tentative="1">
      <w:start w:val="1"/>
      <w:numFmt w:val="bullet"/>
      <w:lvlText w:val="•"/>
      <w:lvlJc w:val="left"/>
      <w:pPr>
        <w:tabs>
          <w:tab w:val="num" w:pos="3600"/>
        </w:tabs>
        <w:ind w:left="3600" w:hanging="360"/>
      </w:pPr>
      <w:rPr>
        <w:rFonts w:ascii="Arial" w:hAnsi="Arial" w:hint="default"/>
      </w:rPr>
    </w:lvl>
    <w:lvl w:ilvl="5" w:tplc="53707180" w:tentative="1">
      <w:start w:val="1"/>
      <w:numFmt w:val="bullet"/>
      <w:lvlText w:val="•"/>
      <w:lvlJc w:val="left"/>
      <w:pPr>
        <w:tabs>
          <w:tab w:val="num" w:pos="4320"/>
        </w:tabs>
        <w:ind w:left="4320" w:hanging="360"/>
      </w:pPr>
      <w:rPr>
        <w:rFonts w:ascii="Arial" w:hAnsi="Arial" w:hint="default"/>
      </w:rPr>
    </w:lvl>
    <w:lvl w:ilvl="6" w:tplc="A9DA9F9E" w:tentative="1">
      <w:start w:val="1"/>
      <w:numFmt w:val="bullet"/>
      <w:lvlText w:val="•"/>
      <w:lvlJc w:val="left"/>
      <w:pPr>
        <w:tabs>
          <w:tab w:val="num" w:pos="5040"/>
        </w:tabs>
        <w:ind w:left="5040" w:hanging="360"/>
      </w:pPr>
      <w:rPr>
        <w:rFonts w:ascii="Arial" w:hAnsi="Arial" w:hint="default"/>
      </w:rPr>
    </w:lvl>
    <w:lvl w:ilvl="7" w:tplc="E006D3AE" w:tentative="1">
      <w:start w:val="1"/>
      <w:numFmt w:val="bullet"/>
      <w:lvlText w:val="•"/>
      <w:lvlJc w:val="left"/>
      <w:pPr>
        <w:tabs>
          <w:tab w:val="num" w:pos="5760"/>
        </w:tabs>
        <w:ind w:left="5760" w:hanging="360"/>
      </w:pPr>
      <w:rPr>
        <w:rFonts w:ascii="Arial" w:hAnsi="Arial" w:hint="default"/>
      </w:rPr>
    </w:lvl>
    <w:lvl w:ilvl="8" w:tplc="5B32DFF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25D50C9"/>
    <w:multiLevelType w:val="hybridMultilevel"/>
    <w:tmpl w:val="0832DBD8"/>
    <w:lvl w:ilvl="0" w:tplc="7B9224C2">
      <w:start w:val="1"/>
      <w:numFmt w:val="bullet"/>
      <w:lvlText w:val="•"/>
      <w:lvlJc w:val="left"/>
      <w:pPr>
        <w:tabs>
          <w:tab w:val="num" w:pos="720"/>
        </w:tabs>
        <w:ind w:left="720" w:hanging="360"/>
      </w:pPr>
      <w:rPr>
        <w:rFonts w:ascii="Arial" w:hAnsi="Arial" w:hint="default"/>
      </w:rPr>
    </w:lvl>
    <w:lvl w:ilvl="1" w:tplc="6F9C4268" w:tentative="1">
      <w:start w:val="1"/>
      <w:numFmt w:val="bullet"/>
      <w:lvlText w:val="•"/>
      <w:lvlJc w:val="left"/>
      <w:pPr>
        <w:tabs>
          <w:tab w:val="num" w:pos="1440"/>
        </w:tabs>
        <w:ind w:left="1440" w:hanging="360"/>
      </w:pPr>
      <w:rPr>
        <w:rFonts w:ascii="Arial" w:hAnsi="Arial" w:hint="default"/>
      </w:rPr>
    </w:lvl>
    <w:lvl w:ilvl="2" w:tplc="236E8344" w:tentative="1">
      <w:start w:val="1"/>
      <w:numFmt w:val="bullet"/>
      <w:lvlText w:val="•"/>
      <w:lvlJc w:val="left"/>
      <w:pPr>
        <w:tabs>
          <w:tab w:val="num" w:pos="2160"/>
        </w:tabs>
        <w:ind w:left="2160" w:hanging="360"/>
      </w:pPr>
      <w:rPr>
        <w:rFonts w:ascii="Arial" w:hAnsi="Arial" w:hint="default"/>
      </w:rPr>
    </w:lvl>
    <w:lvl w:ilvl="3" w:tplc="3D8235BC" w:tentative="1">
      <w:start w:val="1"/>
      <w:numFmt w:val="bullet"/>
      <w:lvlText w:val="•"/>
      <w:lvlJc w:val="left"/>
      <w:pPr>
        <w:tabs>
          <w:tab w:val="num" w:pos="2880"/>
        </w:tabs>
        <w:ind w:left="2880" w:hanging="360"/>
      </w:pPr>
      <w:rPr>
        <w:rFonts w:ascii="Arial" w:hAnsi="Arial" w:hint="default"/>
      </w:rPr>
    </w:lvl>
    <w:lvl w:ilvl="4" w:tplc="C34A9712" w:tentative="1">
      <w:start w:val="1"/>
      <w:numFmt w:val="bullet"/>
      <w:lvlText w:val="•"/>
      <w:lvlJc w:val="left"/>
      <w:pPr>
        <w:tabs>
          <w:tab w:val="num" w:pos="3600"/>
        </w:tabs>
        <w:ind w:left="3600" w:hanging="360"/>
      </w:pPr>
      <w:rPr>
        <w:rFonts w:ascii="Arial" w:hAnsi="Arial" w:hint="default"/>
      </w:rPr>
    </w:lvl>
    <w:lvl w:ilvl="5" w:tplc="079C6A68" w:tentative="1">
      <w:start w:val="1"/>
      <w:numFmt w:val="bullet"/>
      <w:lvlText w:val="•"/>
      <w:lvlJc w:val="left"/>
      <w:pPr>
        <w:tabs>
          <w:tab w:val="num" w:pos="4320"/>
        </w:tabs>
        <w:ind w:left="4320" w:hanging="360"/>
      </w:pPr>
      <w:rPr>
        <w:rFonts w:ascii="Arial" w:hAnsi="Arial" w:hint="default"/>
      </w:rPr>
    </w:lvl>
    <w:lvl w:ilvl="6" w:tplc="965A62FA" w:tentative="1">
      <w:start w:val="1"/>
      <w:numFmt w:val="bullet"/>
      <w:lvlText w:val="•"/>
      <w:lvlJc w:val="left"/>
      <w:pPr>
        <w:tabs>
          <w:tab w:val="num" w:pos="5040"/>
        </w:tabs>
        <w:ind w:left="5040" w:hanging="360"/>
      </w:pPr>
      <w:rPr>
        <w:rFonts w:ascii="Arial" w:hAnsi="Arial" w:hint="default"/>
      </w:rPr>
    </w:lvl>
    <w:lvl w:ilvl="7" w:tplc="95AA0C34" w:tentative="1">
      <w:start w:val="1"/>
      <w:numFmt w:val="bullet"/>
      <w:lvlText w:val="•"/>
      <w:lvlJc w:val="left"/>
      <w:pPr>
        <w:tabs>
          <w:tab w:val="num" w:pos="5760"/>
        </w:tabs>
        <w:ind w:left="5760" w:hanging="360"/>
      </w:pPr>
      <w:rPr>
        <w:rFonts w:ascii="Arial" w:hAnsi="Arial" w:hint="default"/>
      </w:rPr>
    </w:lvl>
    <w:lvl w:ilvl="8" w:tplc="8AB81EA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5CE6384"/>
    <w:multiLevelType w:val="hybridMultilevel"/>
    <w:tmpl w:val="22C64E98"/>
    <w:lvl w:ilvl="0" w:tplc="A29CE304">
      <w:start w:val="1"/>
      <w:numFmt w:val="bullet"/>
      <w:lvlText w:val="•"/>
      <w:lvlJc w:val="left"/>
      <w:pPr>
        <w:tabs>
          <w:tab w:val="num" w:pos="720"/>
        </w:tabs>
        <w:ind w:left="720" w:hanging="360"/>
      </w:pPr>
      <w:rPr>
        <w:rFonts w:ascii="Arial" w:hAnsi="Arial" w:hint="default"/>
      </w:rPr>
    </w:lvl>
    <w:lvl w:ilvl="1" w:tplc="C6646422" w:tentative="1">
      <w:start w:val="1"/>
      <w:numFmt w:val="bullet"/>
      <w:lvlText w:val="•"/>
      <w:lvlJc w:val="left"/>
      <w:pPr>
        <w:tabs>
          <w:tab w:val="num" w:pos="1440"/>
        </w:tabs>
        <w:ind w:left="1440" w:hanging="360"/>
      </w:pPr>
      <w:rPr>
        <w:rFonts w:ascii="Arial" w:hAnsi="Arial" w:hint="default"/>
      </w:rPr>
    </w:lvl>
    <w:lvl w:ilvl="2" w:tplc="F90A85FE" w:tentative="1">
      <w:start w:val="1"/>
      <w:numFmt w:val="bullet"/>
      <w:lvlText w:val="•"/>
      <w:lvlJc w:val="left"/>
      <w:pPr>
        <w:tabs>
          <w:tab w:val="num" w:pos="2160"/>
        </w:tabs>
        <w:ind w:left="2160" w:hanging="360"/>
      </w:pPr>
      <w:rPr>
        <w:rFonts w:ascii="Arial" w:hAnsi="Arial" w:hint="default"/>
      </w:rPr>
    </w:lvl>
    <w:lvl w:ilvl="3" w:tplc="E2766470" w:tentative="1">
      <w:start w:val="1"/>
      <w:numFmt w:val="bullet"/>
      <w:lvlText w:val="•"/>
      <w:lvlJc w:val="left"/>
      <w:pPr>
        <w:tabs>
          <w:tab w:val="num" w:pos="2880"/>
        </w:tabs>
        <w:ind w:left="2880" w:hanging="360"/>
      </w:pPr>
      <w:rPr>
        <w:rFonts w:ascii="Arial" w:hAnsi="Arial" w:hint="default"/>
      </w:rPr>
    </w:lvl>
    <w:lvl w:ilvl="4" w:tplc="A282FBE4" w:tentative="1">
      <w:start w:val="1"/>
      <w:numFmt w:val="bullet"/>
      <w:lvlText w:val="•"/>
      <w:lvlJc w:val="left"/>
      <w:pPr>
        <w:tabs>
          <w:tab w:val="num" w:pos="3600"/>
        </w:tabs>
        <w:ind w:left="3600" w:hanging="360"/>
      </w:pPr>
      <w:rPr>
        <w:rFonts w:ascii="Arial" w:hAnsi="Arial" w:hint="default"/>
      </w:rPr>
    </w:lvl>
    <w:lvl w:ilvl="5" w:tplc="DE840A0C" w:tentative="1">
      <w:start w:val="1"/>
      <w:numFmt w:val="bullet"/>
      <w:lvlText w:val="•"/>
      <w:lvlJc w:val="left"/>
      <w:pPr>
        <w:tabs>
          <w:tab w:val="num" w:pos="4320"/>
        </w:tabs>
        <w:ind w:left="4320" w:hanging="360"/>
      </w:pPr>
      <w:rPr>
        <w:rFonts w:ascii="Arial" w:hAnsi="Arial" w:hint="default"/>
      </w:rPr>
    </w:lvl>
    <w:lvl w:ilvl="6" w:tplc="BA143B0C" w:tentative="1">
      <w:start w:val="1"/>
      <w:numFmt w:val="bullet"/>
      <w:lvlText w:val="•"/>
      <w:lvlJc w:val="left"/>
      <w:pPr>
        <w:tabs>
          <w:tab w:val="num" w:pos="5040"/>
        </w:tabs>
        <w:ind w:left="5040" w:hanging="360"/>
      </w:pPr>
      <w:rPr>
        <w:rFonts w:ascii="Arial" w:hAnsi="Arial" w:hint="default"/>
      </w:rPr>
    </w:lvl>
    <w:lvl w:ilvl="7" w:tplc="B8EA9760" w:tentative="1">
      <w:start w:val="1"/>
      <w:numFmt w:val="bullet"/>
      <w:lvlText w:val="•"/>
      <w:lvlJc w:val="left"/>
      <w:pPr>
        <w:tabs>
          <w:tab w:val="num" w:pos="5760"/>
        </w:tabs>
        <w:ind w:left="5760" w:hanging="360"/>
      </w:pPr>
      <w:rPr>
        <w:rFonts w:ascii="Arial" w:hAnsi="Arial" w:hint="default"/>
      </w:rPr>
    </w:lvl>
    <w:lvl w:ilvl="8" w:tplc="E3886EE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31A793E"/>
    <w:multiLevelType w:val="hybridMultilevel"/>
    <w:tmpl w:val="454CFCCC"/>
    <w:lvl w:ilvl="0" w:tplc="AE80D7E2">
      <w:start w:val="1"/>
      <w:numFmt w:val="bullet"/>
      <w:lvlText w:val="•"/>
      <w:lvlJc w:val="left"/>
      <w:pPr>
        <w:tabs>
          <w:tab w:val="num" w:pos="720"/>
        </w:tabs>
        <w:ind w:left="720" w:hanging="360"/>
      </w:pPr>
      <w:rPr>
        <w:rFonts w:ascii="Arial" w:hAnsi="Arial" w:hint="default"/>
      </w:rPr>
    </w:lvl>
    <w:lvl w:ilvl="1" w:tplc="B7DCE8CC">
      <w:start w:val="118"/>
      <w:numFmt w:val="bullet"/>
      <w:lvlText w:val="•"/>
      <w:lvlJc w:val="left"/>
      <w:pPr>
        <w:tabs>
          <w:tab w:val="num" w:pos="1440"/>
        </w:tabs>
        <w:ind w:left="1440" w:hanging="360"/>
      </w:pPr>
      <w:rPr>
        <w:rFonts w:ascii="Arial" w:hAnsi="Arial" w:hint="default"/>
      </w:rPr>
    </w:lvl>
    <w:lvl w:ilvl="2" w:tplc="9224E978" w:tentative="1">
      <w:start w:val="1"/>
      <w:numFmt w:val="bullet"/>
      <w:lvlText w:val="•"/>
      <w:lvlJc w:val="left"/>
      <w:pPr>
        <w:tabs>
          <w:tab w:val="num" w:pos="2160"/>
        </w:tabs>
        <w:ind w:left="2160" w:hanging="360"/>
      </w:pPr>
      <w:rPr>
        <w:rFonts w:ascii="Arial" w:hAnsi="Arial" w:hint="default"/>
      </w:rPr>
    </w:lvl>
    <w:lvl w:ilvl="3" w:tplc="30C4380E" w:tentative="1">
      <w:start w:val="1"/>
      <w:numFmt w:val="bullet"/>
      <w:lvlText w:val="•"/>
      <w:lvlJc w:val="left"/>
      <w:pPr>
        <w:tabs>
          <w:tab w:val="num" w:pos="2880"/>
        </w:tabs>
        <w:ind w:left="2880" w:hanging="360"/>
      </w:pPr>
      <w:rPr>
        <w:rFonts w:ascii="Arial" w:hAnsi="Arial" w:hint="default"/>
      </w:rPr>
    </w:lvl>
    <w:lvl w:ilvl="4" w:tplc="FB520778" w:tentative="1">
      <w:start w:val="1"/>
      <w:numFmt w:val="bullet"/>
      <w:lvlText w:val="•"/>
      <w:lvlJc w:val="left"/>
      <w:pPr>
        <w:tabs>
          <w:tab w:val="num" w:pos="3600"/>
        </w:tabs>
        <w:ind w:left="3600" w:hanging="360"/>
      </w:pPr>
      <w:rPr>
        <w:rFonts w:ascii="Arial" w:hAnsi="Arial" w:hint="default"/>
      </w:rPr>
    </w:lvl>
    <w:lvl w:ilvl="5" w:tplc="E32CC4A2" w:tentative="1">
      <w:start w:val="1"/>
      <w:numFmt w:val="bullet"/>
      <w:lvlText w:val="•"/>
      <w:lvlJc w:val="left"/>
      <w:pPr>
        <w:tabs>
          <w:tab w:val="num" w:pos="4320"/>
        </w:tabs>
        <w:ind w:left="4320" w:hanging="360"/>
      </w:pPr>
      <w:rPr>
        <w:rFonts w:ascii="Arial" w:hAnsi="Arial" w:hint="default"/>
      </w:rPr>
    </w:lvl>
    <w:lvl w:ilvl="6" w:tplc="FB1ACE82" w:tentative="1">
      <w:start w:val="1"/>
      <w:numFmt w:val="bullet"/>
      <w:lvlText w:val="•"/>
      <w:lvlJc w:val="left"/>
      <w:pPr>
        <w:tabs>
          <w:tab w:val="num" w:pos="5040"/>
        </w:tabs>
        <w:ind w:left="5040" w:hanging="360"/>
      </w:pPr>
      <w:rPr>
        <w:rFonts w:ascii="Arial" w:hAnsi="Arial" w:hint="default"/>
      </w:rPr>
    </w:lvl>
    <w:lvl w:ilvl="7" w:tplc="0B7C1538" w:tentative="1">
      <w:start w:val="1"/>
      <w:numFmt w:val="bullet"/>
      <w:lvlText w:val="•"/>
      <w:lvlJc w:val="left"/>
      <w:pPr>
        <w:tabs>
          <w:tab w:val="num" w:pos="5760"/>
        </w:tabs>
        <w:ind w:left="5760" w:hanging="360"/>
      </w:pPr>
      <w:rPr>
        <w:rFonts w:ascii="Arial" w:hAnsi="Arial" w:hint="default"/>
      </w:rPr>
    </w:lvl>
    <w:lvl w:ilvl="8" w:tplc="872E94A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B7B61AC"/>
    <w:multiLevelType w:val="hybridMultilevel"/>
    <w:tmpl w:val="2FAE8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5"/>
  </w:num>
  <w:num w:numId="4">
    <w:abstractNumId w:val="0"/>
  </w:num>
  <w:num w:numId="5">
    <w:abstractNumId w:val="4"/>
  </w:num>
  <w:num w:numId="6">
    <w:abstractNumId w:val="6"/>
  </w:num>
  <w:num w:numId="7">
    <w:abstractNumId w:val="3"/>
  </w:num>
  <w:num w:numId="8">
    <w:abstractNumId w:val="2"/>
  </w:num>
  <w:num w:numId="9">
    <w:abstractNumId w:val="7"/>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5E1"/>
    <w:rsid w:val="000117FC"/>
    <w:rsid w:val="000528FB"/>
    <w:rsid w:val="00052D9B"/>
    <w:rsid w:val="000632C3"/>
    <w:rsid w:val="00097EB0"/>
    <w:rsid w:val="000D5C16"/>
    <w:rsid w:val="000F2774"/>
    <w:rsid w:val="001135E1"/>
    <w:rsid w:val="00121B11"/>
    <w:rsid w:val="0017768F"/>
    <w:rsid w:val="001957CA"/>
    <w:rsid w:val="001B665C"/>
    <w:rsid w:val="001D32FD"/>
    <w:rsid w:val="002072D6"/>
    <w:rsid w:val="002709BA"/>
    <w:rsid w:val="00275A7F"/>
    <w:rsid w:val="002A7E2C"/>
    <w:rsid w:val="00327848"/>
    <w:rsid w:val="003519E1"/>
    <w:rsid w:val="00365384"/>
    <w:rsid w:val="003A7652"/>
    <w:rsid w:val="003B5DDD"/>
    <w:rsid w:val="004154C6"/>
    <w:rsid w:val="00416985"/>
    <w:rsid w:val="00483B59"/>
    <w:rsid w:val="00487F98"/>
    <w:rsid w:val="00520697"/>
    <w:rsid w:val="00543D38"/>
    <w:rsid w:val="0057009F"/>
    <w:rsid w:val="00592041"/>
    <w:rsid w:val="00596077"/>
    <w:rsid w:val="005F0A06"/>
    <w:rsid w:val="00666A4E"/>
    <w:rsid w:val="00674D81"/>
    <w:rsid w:val="006759B5"/>
    <w:rsid w:val="006856EF"/>
    <w:rsid w:val="00726461"/>
    <w:rsid w:val="00735726"/>
    <w:rsid w:val="0074743D"/>
    <w:rsid w:val="007847EE"/>
    <w:rsid w:val="007C1FF0"/>
    <w:rsid w:val="00826A0D"/>
    <w:rsid w:val="008E5CC5"/>
    <w:rsid w:val="009813B7"/>
    <w:rsid w:val="00991652"/>
    <w:rsid w:val="009979FB"/>
    <w:rsid w:val="00A73E33"/>
    <w:rsid w:val="00A755CC"/>
    <w:rsid w:val="00A930BB"/>
    <w:rsid w:val="00AE1BFC"/>
    <w:rsid w:val="00B11F70"/>
    <w:rsid w:val="00B46644"/>
    <w:rsid w:val="00BA6466"/>
    <w:rsid w:val="00BD00AB"/>
    <w:rsid w:val="00BE1C5B"/>
    <w:rsid w:val="00C1035C"/>
    <w:rsid w:val="00C13E97"/>
    <w:rsid w:val="00C21485"/>
    <w:rsid w:val="00C21534"/>
    <w:rsid w:val="00C81013"/>
    <w:rsid w:val="00C85209"/>
    <w:rsid w:val="00C85526"/>
    <w:rsid w:val="00CC01D5"/>
    <w:rsid w:val="00CD7FCD"/>
    <w:rsid w:val="00D0755F"/>
    <w:rsid w:val="00D15E7C"/>
    <w:rsid w:val="00D763DD"/>
    <w:rsid w:val="00DD18DF"/>
    <w:rsid w:val="00EA2ECA"/>
    <w:rsid w:val="00EA57D2"/>
    <w:rsid w:val="00EC3A5F"/>
    <w:rsid w:val="00ED27D2"/>
    <w:rsid w:val="00F54275"/>
    <w:rsid w:val="00F55E9B"/>
    <w:rsid w:val="00F71033"/>
    <w:rsid w:val="00F7242B"/>
    <w:rsid w:val="00F90EBD"/>
    <w:rsid w:val="00FB6759"/>
    <w:rsid w:val="00FC400B"/>
    <w:rsid w:val="00FD5791"/>
    <w:rsid w:val="00FE7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DDAEDF"/>
  <w15:chartTrackingRefBased/>
  <w15:docId w15:val="{2EF1E6D4-DC62-452D-8CEB-733EDD96A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erence-text">
    <w:name w:val="reference-text"/>
    <w:basedOn w:val="DefaultParagraphFont"/>
    <w:rsid w:val="00826A0D"/>
  </w:style>
  <w:style w:type="character" w:styleId="Hyperlink">
    <w:name w:val="Hyperlink"/>
    <w:basedOn w:val="DefaultParagraphFont"/>
    <w:uiPriority w:val="99"/>
    <w:semiHidden/>
    <w:unhideWhenUsed/>
    <w:rsid w:val="00826A0D"/>
    <w:rPr>
      <w:color w:val="0000FF"/>
      <w:u w:val="single"/>
    </w:rPr>
  </w:style>
  <w:style w:type="paragraph" w:styleId="ListParagraph">
    <w:name w:val="List Paragraph"/>
    <w:basedOn w:val="Normal"/>
    <w:uiPriority w:val="34"/>
    <w:qFormat/>
    <w:rsid w:val="000F2774"/>
    <w:pPr>
      <w:ind w:left="720"/>
      <w:contextualSpacing/>
    </w:pPr>
  </w:style>
  <w:style w:type="paragraph" w:styleId="FootnoteText">
    <w:name w:val="footnote text"/>
    <w:basedOn w:val="Normal"/>
    <w:link w:val="FootnoteTextChar"/>
    <w:uiPriority w:val="99"/>
    <w:semiHidden/>
    <w:unhideWhenUsed/>
    <w:rsid w:val="002A7E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7E2C"/>
    <w:rPr>
      <w:sz w:val="20"/>
      <w:szCs w:val="20"/>
    </w:rPr>
  </w:style>
  <w:style w:type="character" w:styleId="FootnoteReference">
    <w:name w:val="footnote reference"/>
    <w:basedOn w:val="DefaultParagraphFont"/>
    <w:uiPriority w:val="99"/>
    <w:semiHidden/>
    <w:unhideWhenUsed/>
    <w:rsid w:val="002A7E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2632">
      <w:bodyDiv w:val="1"/>
      <w:marLeft w:val="0"/>
      <w:marRight w:val="0"/>
      <w:marTop w:val="0"/>
      <w:marBottom w:val="0"/>
      <w:divBdr>
        <w:top w:val="none" w:sz="0" w:space="0" w:color="auto"/>
        <w:left w:val="none" w:sz="0" w:space="0" w:color="auto"/>
        <w:bottom w:val="none" w:sz="0" w:space="0" w:color="auto"/>
        <w:right w:val="none" w:sz="0" w:space="0" w:color="auto"/>
      </w:divBdr>
      <w:divsChild>
        <w:div w:id="1785004521">
          <w:marLeft w:val="432"/>
          <w:marRight w:val="0"/>
          <w:marTop w:val="115"/>
          <w:marBottom w:val="0"/>
          <w:divBdr>
            <w:top w:val="none" w:sz="0" w:space="0" w:color="auto"/>
            <w:left w:val="none" w:sz="0" w:space="0" w:color="auto"/>
            <w:bottom w:val="none" w:sz="0" w:space="0" w:color="auto"/>
            <w:right w:val="none" w:sz="0" w:space="0" w:color="auto"/>
          </w:divBdr>
        </w:div>
        <w:div w:id="1343975014">
          <w:marLeft w:val="432"/>
          <w:marRight w:val="0"/>
          <w:marTop w:val="115"/>
          <w:marBottom w:val="0"/>
          <w:divBdr>
            <w:top w:val="none" w:sz="0" w:space="0" w:color="auto"/>
            <w:left w:val="none" w:sz="0" w:space="0" w:color="auto"/>
            <w:bottom w:val="none" w:sz="0" w:space="0" w:color="auto"/>
            <w:right w:val="none" w:sz="0" w:space="0" w:color="auto"/>
          </w:divBdr>
        </w:div>
        <w:div w:id="1623533454">
          <w:marLeft w:val="432"/>
          <w:marRight w:val="0"/>
          <w:marTop w:val="115"/>
          <w:marBottom w:val="0"/>
          <w:divBdr>
            <w:top w:val="none" w:sz="0" w:space="0" w:color="auto"/>
            <w:left w:val="none" w:sz="0" w:space="0" w:color="auto"/>
            <w:bottom w:val="none" w:sz="0" w:space="0" w:color="auto"/>
            <w:right w:val="none" w:sz="0" w:space="0" w:color="auto"/>
          </w:divBdr>
        </w:div>
      </w:divsChild>
    </w:div>
    <w:div w:id="293878102">
      <w:bodyDiv w:val="1"/>
      <w:marLeft w:val="0"/>
      <w:marRight w:val="0"/>
      <w:marTop w:val="0"/>
      <w:marBottom w:val="0"/>
      <w:divBdr>
        <w:top w:val="none" w:sz="0" w:space="0" w:color="auto"/>
        <w:left w:val="none" w:sz="0" w:space="0" w:color="auto"/>
        <w:bottom w:val="none" w:sz="0" w:space="0" w:color="auto"/>
        <w:right w:val="none" w:sz="0" w:space="0" w:color="auto"/>
      </w:divBdr>
      <w:divsChild>
        <w:div w:id="1171873582">
          <w:marLeft w:val="432"/>
          <w:marRight w:val="0"/>
          <w:marTop w:val="115"/>
          <w:marBottom w:val="0"/>
          <w:divBdr>
            <w:top w:val="none" w:sz="0" w:space="0" w:color="auto"/>
            <w:left w:val="none" w:sz="0" w:space="0" w:color="auto"/>
            <w:bottom w:val="none" w:sz="0" w:space="0" w:color="auto"/>
            <w:right w:val="none" w:sz="0" w:space="0" w:color="auto"/>
          </w:divBdr>
        </w:div>
      </w:divsChild>
    </w:div>
    <w:div w:id="483280631">
      <w:bodyDiv w:val="1"/>
      <w:marLeft w:val="0"/>
      <w:marRight w:val="0"/>
      <w:marTop w:val="0"/>
      <w:marBottom w:val="0"/>
      <w:divBdr>
        <w:top w:val="none" w:sz="0" w:space="0" w:color="auto"/>
        <w:left w:val="none" w:sz="0" w:space="0" w:color="auto"/>
        <w:bottom w:val="none" w:sz="0" w:space="0" w:color="auto"/>
        <w:right w:val="none" w:sz="0" w:space="0" w:color="auto"/>
      </w:divBdr>
    </w:div>
    <w:div w:id="517694515">
      <w:bodyDiv w:val="1"/>
      <w:marLeft w:val="0"/>
      <w:marRight w:val="0"/>
      <w:marTop w:val="0"/>
      <w:marBottom w:val="0"/>
      <w:divBdr>
        <w:top w:val="none" w:sz="0" w:space="0" w:color="auto"/>
        <w:left w:val="none" w:sz="0" w:space="0" w:color="auto"/>
        <w:bottom w:val="none" w:sz="0" w:space="0" w:color="auto"/>
        <w:right w:val="none" w:sz="0" w:space="0" w:color="auto"/>
      </w:divBdr>
      <w:divsChild>
        <w:div w:id="362485896">
          <w:marLeft w:val="432"/>
          <w:marRight w:val="0"/>
          <w:marTop w:val="115"/>
          <w:marBottom w:val="0"/>
          <w:divBdr>
            <w:top w:val="none" w:sz="0" w:space="0" w:color="auto"/>
            <w:left w:val="none" w:sz="0" w:space="0" w:color="auto"/>
            <w:bottom w:val="none" w:sz="0" w:space="0" w:color="auto"/>
            <w:right w:val="none" w:sz="0" w:space="0" w:color="auto"/>
          </w:divBdr>
        </w:div>
        <w:div w:id="1363937002">
          <w:marLeft w:val="864"/>
          <w:marRight w:val="0"/>
          <w:marTop w:val="96"/>
          <w:marBottom w:val="0"/>
          <w:divBdr>
            <w:top w:val="none" w:sz="0" w:space="0" w:color="auto"/>
            <w:left w:val="none" w:sz="0" w:space="0" w:color="auto"/>
            <w:bottom w:val="none" w:sz="0" w:space="0" w:color="auto"/>
            <w:right w:val="none" w:sz="0" w:space="0" w:color="auto"/>
          </w:divBdr>
        </w:div>
        <w:div w:id="2706841">
          <w:marLeft w:val="864"/>
          <w:marRight w:val="0"/>
          <w:marTop w:val="96"/>
          <w:marBottom w:val="0"/>
          <w:divBdr>
            <w:top w:val="none" w:sz="0" w:space="0" w:color="auto"/>
            <w:left w:val="none" w:sz="0" w:space="0" w:color="auto"/>
            <w:bottom w:val="none" w:sz="0" w:space="0" w:color="auto"/>
            <w:right w:val="none" w:sz="0" w:space="0" w:color="auto"/>
          </w:divBdr>
        </w:div>
        <w:div w:id="211891721">
          <w:marLeft w:val="432"/>
          <w:marRight w:val="0"/>
          <w:marTop w:val="115"/>
          <w:marBottom w:val="0"/>
          <w:divBdr>
            <w:top w:val="none" w:sz="0" w:space="0" w:color="auto"/>
            <w:left w:val="none" w:sz="0" w:space="0" w:color="auto"/>
            <w:bottom w:val="none" w:sz="0" w:space="0" w:color="auto"/>
            <w:right w:val="none" w:sz="0" w:space="0" w:color="auto"/>
          </w:divBdr>
        </w:div>
        <w:div w:id="760100184">
          <w:marLeft w:val="864"/>
          <w:marRight w:val="0"/>
          <w:marTop w:val="96"/>
          <w:marBottom w:val="0"/>
          <w:divBdr>
            <w:top w:val="none" w:sz="0" w:space="0" w:color="auto"/>
            <w:left w:val="none" w:sz="0" w:space="0" w:color="auto"/>
            <w:bottom w:val="none" w:sz="0" w:space="0" w:color="auto"/>
            <w:right w:val="none" w:sz="0" w:space="0" w:color="auto"/>
          </w:divBdr>
        </w:div>
        <w:div w:id="916015410">
          <w:marLeft w:val="432"/>
          <w:marRight w:val="0"/>
          <w:marTop w:val="115"/>
          <w:marBottom w:val="0"/>
          <w:divBdr>
            <w:top w:val="none" w:sz="0" w:space="0" w:color="auto"/>
            <w:left w:val="none" w:sz="0" w:space="0" w:color="auto"/>
            <w:bottom w:val="none" w:sz="0" w:space="0" w:color="auto"/>
            <w:right w:val="none" w:sz="0" w:space="0" w:color="auto"/>
          </w:divBdr>
        </w:div>
        <w:div w:id="1397782120">
          <w:marLeft w:val="864"/>
          <w:marRight w:val="0"/>
          <w:marTop w:val="96"/>
          <w:marBottom w:val="0"/>
          <w:divBdr>
            <w:top w:val="none" w:sz="0" w:space="0" w:color="auto"/>
            <w:left w:val="none" w:sz="0" w:space="0" w:color="auto"/>
            <w:bottom w:val="none" w:sz="0" w:space="0" w:color="auto"/>
            <w:right w:val="none" w:sz="0" w:space="0" w:color="auto"/>
          </w:divBdr>
        </w:div>
        <w:div w:id="2141991286">
          <w:marLeft w:val="864"/>
          <w:marRight w:val="0"/>
          <w:marTop w:val="96"/>
          <w:marBottom w:val="0"/>
          <w:divBdr>
            <w:top w:val="none" w:sz="0" w:space="0" w:color="auto"/>
            <w:left w:val="none" w:sz="0" w:space="0" w:color="auto"/>
            <w:bottom w:val="none" w:sz="0" w:space="0" w:color="auto"/>
            <w:right w:val="none" w:sz="0" w:space="0" w:color="auto"/>
          </w:divBdr>
        </w:div>
      </w:divsChild>
    </w:div>
    <w:div w:id="565797425">
      <w:bodyDiv w:val="1"/>
      <w:marLeft w:val="0"/>
      <w:marRight w:val="0"/>
      <w:marTop w:val="0"/>
      <w:marBottom w:val="0"/>
      <w:divBdr>
        <w:top w:val="none" w:sz="0" w:space="0" w:color="auto"/>
        <w:left w:val="none" w:sz="0" w:space="0" w:color="auto"/>
        <w:bottom w:val="none" w:sz="0" w:space="0" w:color="auto"/>
        <w:right w:val="none" w:sz="0" w:space="0" w:color="auto"/>
      </w:divBdr>
      <w:divsChild>
        <w:div w:id="239798970">
          <w:marLeft w:val="432"/>
          <w:marRight w:val="0"/>
          <w:marTop w:val="115"/>
          <w:marBottom w:val="0"/>
          <w:divBdr>
            <w:top w:val="none" w:sz="0" w:space="0" w:color="auto"/>
            <w:left w:val="none" w:sz="0" w:space="0" w:color="auto"/>
            <w:bottom w:val="none" w:sz="0" w:space="0" w:color="auto"/>
            <w:right w:val="none" w:sz="0" w:space="0" w:color="auto"/>
          </w:divBdr>
        </w:div>
        <w:div w:id="855311989">
          <w:marLeft w:val="432"/>
          <w:marRight w:val="0"/>
          <w:marTop w:val="115"/>
          <w:marBottom w:val="0"/>
          <w:divBdr>
            <w:top w:val="none" w:sz="0" w:space="0" w:color="auto"/>
            <w:left w:val="none" w:sz="0" w:space="0" w:color="auto"/>
            <w:bottom w:val="none" w:sz="0" w:space="0" w:color="auto"/>
            <w:right w:val="none" w:sz="0" w:space="0" w:color="auto"/>
          </w:divBdr>
        </w:div>
        <w:div w:id="560795920">
          <w:marLeft w:val="432"/>
          <w:marRight w:val="0"/>
          <w:marTop w:val="115"/>
          <w:marBottom w:val="0"/>
          <w:divBdr>
            <w:top w:val="none" w:sz="0" w:space="0" w:color="auto"/>
            <w:left w:val="none" w:sz="0" w:space="0" w:color="auto"/>
            <w:bottom w:val="none" w:sz="0" w:space="0" w:color="auto"/>
            <w:right w:val="none" w:sz="0" w:space="0" w:color="auto"/>
          </w:divBdr>
        </w:div>
        <w:div w:id="1638605112">
          <w:marLeft w:val="864"/>
          <w:marRight w:val="0"/>
          <w:marTop w:val="96"/>
          <w:marBottom w:val="0"/>
          <w:divBdr>
            <w:top w:val="none" w:sz="0" w:space="0" w:color="auto"/>
            <w:left w:val="none" w:sz="0" w:space="0" w:color="auto"/>
            <w:bottom w:val="none" w:sz="0" w:space="0" w:color="auto"/>
            <w:right w:val="none" w:sz="0" w:space="0" w:color="auto"/>
          </w:divBdr>
        </w:div>
        <w:div w:id="1314606604">
          <w:marLeft w:val="864"/>
          <w:marRight w:val="0"/>
          <w:marTop w:val="96"/>
          <w:marBottom w:val="0"/>
          <w:divBdr>
            <w:top w:val="none" w:sz="0" w:space="0" w:color="auto"/>
            <w:left w:val="none" w:sz="0" w:space="0" w:color="auto"/>
            <w:bottom w:val="none" w:sz="0" w:space="0" w:color="auto"/>
            <w:right w:val="none" w:sz="0" w:space="0" w:color="auto"/>
          </w:divBdr>
        </w:div>
        <w:div w:id="671876828">
          <w:marLeft w:val="864"/>
          <w:marRight w:val="0"/>
          <w:marTop w:val="96"/>
          <w:marBottom w:val="0"/>
          <w:divBdr>
            <w:top w:val="none" w:sz="0" w:space="0" w:color="auto"/>
            <w:left w:val="none" w:sz="0" w:space="0" w:color="auto"/>
            <w:bottom w:val="none" w:sz="0" w:space="0" w:color="auto"/>
            <w:right w:val="none" w:sz="0" w:space="0" w:color="auto"/>
          </w:divBdr>
        </w:div>
        <w:div w:id="1874534937">
          <w:marLeft w:val="432"/>
          <w:marRight w:val="0"/>
          <w:marTop w:val="115"/>
          <w:marBottom w:val="0"/>
          <w:divBdr>
            <w:top w:val="none" w:sz="0" w:space="0" w:color="auto"/>
            <w:left w:val="none" w:sz="0" w:space="0" w:color="auto"/>
            <w:bottom w:val="none" w:sz="0" w:space="0" w:color="auto"/>
            <w:right w:val="none" w:sz="0" w:space="0" w:color="auto"/>
          </w:divBdr>
        </w:div>
      </w:divsChild>
    </w:div>
    <w:div w:id="695078112">
      <w:bodyDiv w:val="1"/>
      <w:marLeft w:val="0"/>
      <w:marRight w:val="0"/>
      <w:marTop w:val="0"/>
      <w:marBottom w:val="0"/>
      <w:divBdr>
        <w:top w:val="none" w:sz="0" w:space="0" w:color="auto"/>
        <w:left w:val="none" w:sz="0" w:space="0" w:color="auto"/>
        <w:bottom w:val="none" w:sz="0" w:space="0" w:color="auto"/>
        <w:right w:val="none" w:sz="0" w:space="0" w:color="auto"/>
      </w:divBdr>
    </w:div>
    <w:div w:id="851913141">
      <w:bodyDiv w:val="1"/>
      <w:marLeft w:val="0"/>
      <w:marRight w:val="0"/>
      <w:marTop w:val="0"/>
      <w:marBottom w:val="0"/>
      <w:divBdr>
        <w:top w:val="none" w:sz="0" w:space="0" w:color="auto"/>
        <w:left w:val="none" w:sz="0" w:space="0" w:color="auto"/>
        <w:bottom w:val="none" w:sz="0" w:space="0" w:color="auto"/>
        <w:right w:val="none" w:sz="0" w:space="0" w:color="auto"/>
      </w:divBdr>
    </w:div>
    <w:div w:id="963803803">
      <w:bodyDiv w:val="1"/>
      <w:marLeft w:val="0"/>
      <w:marRight w:val="0"/>
      <w:marTop w:val="0"/>
      <w:marBottom w:val="0"/>
      <w:divBdr>
        <w:top w:val="none" w:sz="0" w:space="0" w:color="auto"/>
        <w:left w:val="none" w:sz="0" w:space="0" w:color="auto"/>
        <w:bottom w:val="none" w:sz="0" w:space="0" w:color="auto"/>
        <w:right w:val="none" w:sz="0" w:space="0" w:color="auto"/>
      </w:divBdr>
      <w:divsChild>
        <w:div w:id="401756106">
          <w:marLeft w:val="432"/>
          <w:marRight w:val="0"/>
          <w:marTop w:val="115"/>
          <w:marBottom w:val="0"/>
          <w:divBdr>
            <w:top w:val="none" w:sz="0" w:space="0" w:color="auto"/>
            <w:left w:val="none" w:sz="0" w:space="0" w:color="auto"/>
            <w:bottom w:val="none" w:sz="0" w:space="0" w:color="auto"/>
            <w:right w:val="none" w:sz="0" w:space="0" w:color="auto"/>
          </w:divBdr>
        </w:div>
        <w:div w:id="1517690987">
          <w:marLeft w:val="432"/>
          <w:marRight w:val="0"/>
          <w:marTop w:val="115"/>
          <w:marBottom w:val="0"/>
          <w:divBdr>
            <w:top w:val="none" w:sz="0" w:space="0" w:color="auto"/>
            <w:left w:val="none" w:sz="0" w:space="0" w:color="auto"/>
            <w:bottom w:val="none" w:sz="0" w:space="0" w:color="auto"/>
            <w:right w:val="none" w:sz="0" w:space="0" w:color="auto"/>
          </w:divBdr>
        </w:div>
        <w:div w:id="606693043">
          <w:marLeft w:val="864"/>
          <w:marRight w:val="0"/>
          <w:marTop w:val="96"/>
          <w:marBottom w:val="0"/>
          <w:divBdr>
            <w:top w:val="none" w:sz="0" w:space="0" w:color="auto"/>
            <w:left w:val="none" w:sz="0" w:space="0" w:color="auto"/>
            <w:bottom w:val="none" w:sz="0" w:space="0" w:color="auto"/>
            <w:right w:val="none" w:sz="0" w:space="0" w:color="auto"/>
          </w:divBdr>
        </w:div>
        <w:div w:id="40441223">
          <w:marLeft w:val="864"/>
          <w:marRight w:val="0"/>
          <w:marTop w:val="96"/>
          <w:marBottom w:val="0"/>
          <w:divBdr>
            <w:top w:val="none" w:sz="0" w:space="0" w:color="auto"/>
            <w:left w:val="none" w:sz="0" w:space="0" w:color="auto"/>
            <w:bottom w:val="none" w:sz="0" w:space="0" w:color="auto"/>
            <w:right w:val="none" w:sz="0" w:space="0" w:color="auto"/>
          </w:divBdr>
        </w:div>
        <w:div w:id="537789392">
          <w:marLeft w:val="864"/>
          <w:marRight w:val="0"/>
          <w:marTop w:val="96"/>
          <w:marBottom w:val="0"/>
          <w:divBdr>
            <w:top w:val="none" w:sz="0" w:space="0" w:color="auto"/>
            <w:left w:val="none" w:sz="0" w:space="0" w:color="auto"/>
            <w:bottom w:val="none" w:sz="0" w:space="0" w:color="auto"/>
            <w:right w:val="none" w:sz="0" w:space="0" w:color="auto"/>
          </w:divBdr>
        </w:div>
        <w:div w:id="1183786680">
          <w:marLeft w:val="864"/>
          <w:marRight w:val="0"/>
          <w:marTop w:val="96"/>
          <w:marBottom w:val="0"/>
          <w:divBdr>
            <w:top w:val="none" w:sz="0" w:space="0" w:color="auto"/>
            <w:left w:val="none" w:sz="0" w:space="0" w:color="auto"/>
            <w:bottom w:val="none" w:sz="0" w:space="0" w:color="auto"/>
            <w:right w:val="none" w:sz="0" w:space="0" w:color="auto"/>
          </w:divBdr>
        </w:div>
        <w:div w:id="407075066">
          <w:marLeft w:val="864"/>
          <w:marRight w:val="0"/>
          <w:marTop w:val="96"/>
          <w:marBottom w:val="0"/>
          <w:divBdr>
            <w:top w:val="none" w:sz="0" w:space="0" w:color="auto"/>
            <w:left w:val="none" w:sz="0" w:space="0" w:color="auto"/>
            <w:bottom w:val="none" w:sz="0" w:space="0" w:color="auto"/>
            <w:right w:val="none" w:sz="0" w:space="0" w:color="auto"/>
          </w:divBdr>
        </w:div>
        <w:div w:id="1411730429">
          <w:marLeft w:val="864"/>
          <w:marRight w:val="0"/>
          <w:marTop w:val="96"/>
          <w:marBottom w:val="0"/>
          <w:divBdr>
            <w:top w:val="none" w:sz="0" w:space="0" w:color="auto"/>
            <w:left w:val="none" w:sz="0" w:space="0" w:color="auto"/>
            <w:bottom w:val="none" w:sz="0" w:space="0" w:color="auto"/>
            <w:right w:val="none" w:sz="0" w:space="0" w:color="auto"/>
          </w:divBdr>
        </w:div>
      </w:divsChild>
    </w:div>
    <w:div w:id="1233812083">
      <w:bodyDiv w:val="1"/>
      <w:marLeft w:val="0"/>
      <w:marRight w:val="0"/>
      <w:marTop w:val="0"/>
      <w:marBottom w:val="0"/>
      <w:divBdr>
        <w:top w:val="none" w:sz="0" w:space="0" w:color="auto"/>
        <w:left w:val="none" w:sz="0" w:space="0" w:color="auto"/>
        <w:bottom w:val="none" w:sz="0" w:space="0" w:color="auto"/>
        <w:right w:val="none" w:sz="0" w:space="0" w:color="auto"/>
      </w:divBdr>
      <w:divsChild>
        <w:div w:id="1429932497">
          <w:marLeft w:val="432"/>
          <w:marRight w:val="0"/>
          <w:marTop w:val="115"/>
          <w:marBottom w:val="0"/>
          <w:divBdr>
            <w:top w:val="none" w:sz="0" w:space="0" w:color="auto"/>
            <w:left w:val="none" w:sz="0" w:space="0" w:color="auto"/>
            <w:bottom w:val="none" w:sz="0" w:space="0" w:color="auto"/>
            <w:right w:val="none" w:sz="0" w:space="0" w:color="auto"/>
          </w:divBdr>
        </w:div>
        <w:div w:id="1867525095">
          <w:marLeft w:val="432"/>
          <w:marRight w:val="0"/>
          <w:marTop w:val="115"/>
          <w:marBottom w:val="0"/>
          <w:divBdr>
            <w:top w:val="none" w:sz="0" w:space="0" w:color="auto"/>
            <w:left w:val="none" w:sz="0" w:space="0" w:color="auto"/>
            <w:bottom w:val="none" w:sz="0" w:space="0" w:color="auto"/>
            <w:right w:val="none" w:sz="0" w:space="0" w:color="auto"/>
          </w:divBdr>
        </w:div>
      </w:divsChild>
    </w:div>
    <w:div w:id="1252542391">
      <w:bodyDiv w:val="1"/>
      <w:marLeft w:val="0"/>
      <w:marRight w:val="0"/>
      <w:marTop w:val="0"/>
      <w:marBottom w:val="0"/>
      <w:divBdr>
        <w:top w:val="none" w:sz="0" w:space="0" w:color="auto"/>
        <w:left w:val="none" w:sz="0" w:space="0" w:color="auto"/>
        <w:bottom w:val="none" w:sz="0" w:space="0" w:color="auto"/>
        <w:right w:val="none" w:sz="0" w:space="0" w:color="auto"/>
      </w:divBdr>
      <w:divsChild>
        <w:div w:id="213547863">
          <w:marLeft w:val="432"/>
          <w:marRight w:val="0"/>
          <w:marTop w:val="106"/>
          <w:marBottom w:val="0"/>
          <w:divBdr>
            <w:top w:val="none" w:sz="0" w:space="0" w:color="auto"/>
            <w:left w:val="none" w:sz="0" w:space="0" w:color="auto"/>
            <w:bottom w:val="none" w:sz="0" w:space="0" w:color="auto"/>
            <w:right w:val="none" w:sz="0" w:space="0" w:color="auto"/>
          </w:divBdr>
        </w:div>
        <w:div w:id="2135445766">
          <w:marLeft w:val="432"/>
          <w:marRight w:val="0"/>
          <w:marTop w:val="106"/>
          <w:marBottom w:val="0"/>
          <w:divBdr>
            <w:top w:val="none" w:sz="0" w:space="0" w:color="auto"/>
            <w:left w:val="none" w:sz="0" w:space="0" w:color="auto"/>
            <w:bottom w:val="none" w:sz="0" w:space="0" w:color="auto"/>
            <w:right w:val="none" w:sz="0" w:space="0" w:color="auto"/>
          </w:divBdr>
        </w:div>
        <w:div w:id="248661582">
          <w:marLeft w:val="432"/>
          <w:marRight w:val="0"/>
          <w:marTop w:val="106"/>
          <w:marBottom w:val="0"/>
          <w:divBdr>
            <w:top w:val="none" w:sz="0" w:space="0" w:color="auto"/>
            <w:left w:val="none" w:sz="0" w:space="0" w:color="auto"/>
            <w:bottom w:val="none" w:sz="0" w:space="0" w:color="auto"/>
            <w:right w:val="none" w:sz="0" w:space="0" w:color="auto"/>
          </w:divBdr>
        </w:div>
        <w:div w:id="287704964">
          <w:marLeft w:val="432"/>
          <w:marRight w:val="0"/>
          <w:marTop w:val="106"/>
          <w:marBottom w:val="0"/>
          <w:divBdr>
            <w:top w:val="none" w:sz="0" w:space="0" w:color="auto"/>
            <w:left w:val="none" w:sz="0" w:space="0" w:color="auto"/>
            <w:bottom w:val="none" w:sz="0" w:space="0" w:color="auto"/>
            <w:right w:val="none" w:sz="0" w:space="0" w:color="auto"/>
          </w:divBdr>
        </w:div>
      </w:divsChild>
    </w:div>
    <w:div w:id="1564441598">
      <w:bodyDiv w:val="1"/>
      <w:marLeft w:val="0"/>
      <w:marRight w:val="0"/>
      <w:marTop w:val="0"/>
      <w:marBottom w:val="0"/>
      <w:divBdr>
        <w:top w:val="none" w:sz="0" w:space="0" w:color="auto"/>
        <w:left w:val="none" w:sz="0" w:space="0" w:color="auto"/>
        <w:bottom w:val="none" w:sz="0" w:space="0" w:color="auto"/>
        <w:right w:val="none" w:sz="0" w:space="0" w:color="auto"/>
      </w:divBdr>
    </w:div>
    <w:div w:id="1867794270">
      <w:bodyDiv w:val="1"/>
      <w:marLeft w:val="0"/>
      <w:marRight w:val="0"/>
      <w:marTop w:val="0"/>
      <w:marBottom w:val="0"/>
      <w:divBdr>
        <w:top w:val="none" w:sz="0" w:space="0" w:color="auto"/>
        <w:left w:val="none" w:sz="0" w:space="0" w:color="auto"/>
        <w:bottom w:val="none" w:sz="0" w:space="0" w:color="auto"/>
        <w:right w:val="none" w:sz="0" w:space="0" w:color="auto"/>
      </w:divBdr>
      <w:divsChild>
        <w:div w:id="1415785981">
          <w:marLeft w:val="432"/>
          <w:marRight w:val="0"/>
          <w:marTop w:val="106"/>
          <w:marBottom w:val="0"/>
          <w:divBdr>
            <w:top w:val="none" w:sz="0" w:space="0" w:color="auto"/>
            <w:left w:val="none" w:sz="0" w:space="0" w:color="auto"/>
            <w:bottom w:val="none" w:sz="0" w:space="0" w:color="auto"/>
            <w:right w:val="none" w:sz="0" w:space="0" w:color="auto"/>
          </w:divBdr>
        </w:div>
        <w:div w:id="1549218522">
          <w:marLeft w:val="432"/>
          <w:marRight w:val="0"/>
          <w:marTop w:val="106"/>
          <w:marBottom w:val="0"/>
          <w:divBdr>
            <w:top w:val="none" w:sz="0" w:space="0" w:color="auto"/>
            <w:left w:val="none" w:sz="0" w:space="0" w:color="auto"/>
            <w:bottom w:val="none" w:sz="0" w:space="0" w:color="auto"/>
            <w:right w:val="none" w:sz="0" w:space="0" w:color="auto"/>
          </w:divBdr>
        </w:div>
        <w:div w:id="42799775">
          <w:marLeft w:val="432"/>
          <w:marRight w:val="0"/>
          <w:marTop w:val="106"/>
          <w:marBottom w:val="0"/>
          <w:divBdr>
            <w:top w:val="none" w:sz="0" w:space="0" w:color="auto"/>
            <w:left w:val="none" w:sz="0" w:space="0" w:color="auto"/>
            <w:bottom w:val="none" w:sz="0" w:space="0" w:color="auto"/>
            <w:right w:val="none" w:sz="0" w:space="0" w:color="auto"/>
          </w:divBdr>
        </w:div>
      </w:divsChild>
    </w:div>
    <w:div w:id="2083289032">
      <w:bodyDiv w:val="1"/>
      <w:marLeft w:val="0"/>
      <w:marRight w:val="0"/>
      <w:marTop w:val="0"/>
      <w:marBottom w:val="0"/>
      <w:divBdr>
        <w:top w:val="none" w:sz="0" w:space="0" w:color="auto"/>
        <w:left w:val="none" w:sz="0" w:space="0" w:color="auto"/>
        <w:bottom w:val="none" w:sz="0" w:space="0" w:color="auto"/>
        <w:right w:val="none" w:sz="0" w:space="0" w:color="auto"/>
      </w:divBdr>
      <w:divsChild>
        <w:div w:id="13507252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0230B-7B7F-4FF9-8600-05664B6E4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6</Pages>
  <Words>1393</Words>
  <Characters>7944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Biggar (1703322)</dc:creator>
  <cp:keywords/>
  <dc:description/>
  <cp:lastModifiedBy>Georgia Biggar (1703322)</cp:lastModifiedBy>
  <cp:revision>45</cp:revision>
  <dcterms:created xsi:type="dcterms:W3CDTF">2017-10-30T08:55:00Z</dcterms:created>
  <dcterms:modified xsi:type="dcterms:W3CDTF">2017-11-14T21:42:00Z</dcterms:modified>
</cp:coreProperties>
</file>