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10D4324E" w:rsidR="00F73B35" w:rsidRDefault="00920BBF" w:rsidP="000A10AA">
      <w:pPr>
        <w:spacing w:after="160" w:line="259" w:lineRule="auto"/>
        <w:jc w:val="center"/>
        <w:rPr>
          <w:rFonts w:ascii="Verdana" w:hAnsi="Verdana"/>
          <w:b/>
          <w:caps/>
          <w:sz w:val="18"/>
          <w:szCs w:val="18"/>
        </w:rPr>
      </w:pPr>
      <w:r w:rsidRPr="00920BBF">
        <w:rPr>
          <w:rFonts w:ascii="Verdana" w:hAnsi="Verdana"/>
          <w:b/>
          <w:i/>
          <w:sz w:val="44"/>
        </w:rPr>
        <w:t>Global Reporting Standards</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2961E1DE"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w:t>
      </w:r>
      <w:r w:rsidR="00920BBF">
        <w:rPr>
          <w:rFonts w:ascii="Verdana" w:hAnsi="Verdana"/>
          <w:b/>
          <w:sz w:val="44"/>
        </w:rPr>
        <w:t>20</w:t>
      </w:r>
    </w:p>
    <w:p w14:paraId="0A1CC042" w14:textId="77777777" w:rsidR="00D2187B" w:rsidRDefault="00D2187B">
      <w:pPr>
        <w:spacing w:after="160" w:line="259" w:lineRule="auto"/>
        <w:rPr>
          <w:rFonts w:ascii="Verdana" w:hAnsi="Verdana"/>
          <w:b/>
          <w:caps/>
          <w:sz w:val="18"/>
          <w:szCs w:val="18"/>
        </w:rPr>
      </w:pPr>
    </w:p>
    <w:p w14:paraId="5C751FEA" w14:textId="2FCC7249" w:rsidR="00920BBF" w:rsidRDefault="000A10AA">
      <w:pPr>
        <w:spacing w:after="160" w:line="259" w:lineRule="auto"/>
        <w:rPr>
          <w:rFonts w:cs="Arial"/>
          <w:b/>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20BBF">
        <w:rPr>
          <w:rFonts w:cs="Arial"/>
          <w:b/>
        </w:rPr>
        <w:t>Financial Reporting BMBM5011</w:t>
      </w:r>
    </w:p>
    <w:p w14:paraId="0603DE76" w14:textId="77777777" w:rsidR="00920BBF"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920BBF">
        <w:rPr>
          <w:rFonts w:cs="Arial"/>
          <w:b/>
        </w:rPr>
        <w:t>Global Reporting Standards</w:t>
      </w:r>
      <w:r w:rsidR="00920BBF">
        <w:rPr>
          <w:rFonts w:ascii="Verdana" w:hAnsi="Verdana"/>
          <w:b/>
          <w:caps/>
          <w:sz w:val="18"/>
          <w:szCs w:val="18"/>
        </w:rPr>
        <w:t xml:space="preserve"> </w:t>
      </w:r>
    </w:p>
    <w:p w14:paraId="1387AD83" w14:textId="1D77CB31" w:rsidR="00D2187B" w:rsidRPr="00920BBF" w:rsidRDefault="00D2187B">
      <w:pPr>
        <w:spacing w:after="160" w:line="259" w:lineRule="auto"/>
        <w:rPr>
          <w:rFonts w:cs="Arial"/>
          <w:b/>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920BBF" w:rsidRPr="00920BBF">
        <w:rPr>
          <w:rFonts w:cs="Arial"/>
          <w:b/>
        </w:rPr>
        <w:t>Desbrugeres antoine</w:t>
      </w:r>
    </w:p>
    <w:p w14:paraId="571833C2" w14:textId="2334DE3B"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920BBF" w:rsidRPr="00920BBF">
        <w:rPr>
          <w:rFonts w:cs="Arial"/>
          <w:b/>
        </w:rPr>
        <w:t>1904997</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3B032151" w14:textId="3D614B52" w:rsidR="00920BBF" w:rsidRPr="00C06541" w:rsidRDefault="009B20F4" w:rsidP="00920BBF">
      <w:pPr>
        <w:tabs>
          <w:tab w:val="left" w:pos="4007"/>
        </w:tabs>
        <w:rPr>
          <w:sz w:val="44"/>
          <w:szCs w:val="44"/>
        </w:rPr>
      </w:pPr>
      <w:r w:rsidRPr="00C06541">
        <w:rPr>
          <w:sz w:val="44"/>
          <w:szCs w:val="44"/>
        </w:rPr>
        <w:lastRenderedPageBreak/>
        <w:t>Table of Contents</w:t>
      </w:r>
    </w:p>
    <w:p w14:paraId="56DEDADA" w14:textId="77777777" w:rsidR="00C06541" w:rsidRDefault="00C06541">
      <w:pPr>
        <w:autoSpaceDE/>
        <w:autoSpaceDN/>
        <w:adjustRightInd/>
        <w:spacing w:after="160" w:line="259" w:lineRule="auto"/>
        <w:rPr>
          <w:sz w:val="36"/>
          <w:szCs w:val="36"/>
        </w:rPr>
      </w:pPr>
    </w:p>
    <w:p w14:paraId="127EF6F4" w14:textId="65D98B98" w:rsidR="00920BBF" w:rsidRPr="00C06541" w:rsidRDefault="00920BBF">
      <w:pPr>
        <w:autoSpaceDE/>
        <w:autoSpaceDN/>
        <w:adjustRightInd/>
        <w:spacing w:after="160" w:line="259" w:lineRule="auto"/>
        <w:rPr>
          <w:sz w:val="36"/>
          <w:szCs w:val="36"/>
        </w:rPr>
      </w:pPr>
      <w:r w:rsidRPr="00C06541">
        <w:rPr>
          <w:sz w:val="40"/>
          <w:szCs w:val="40"/>
        </w:rPr>
        <w:t>Introduction</w:t>
      </w:r>
      <w:r w:rsidR="00C06541" w:rsidRPr="00C06541">
        <w:rPr>
          <w:sz w:val="24"/>
          <w:szCs w:val="24"/>
        </w:rPr>
        <w:ptab w:relativeTo="margin" w:alignment="right" w:leader="dot"/>
      </w:r>
      <w:r w:rsidR="00C06541" w:rsidRPr="00C06541">
        <w:rPr>
          <w:sz w:val="28"/>
          <w:szCs w:val="28"/>
        </w:rPr>
        <w:t>1</w:t>
      </w:r>
    </w:p>
    <w:p w14:paraId="2BD4BA18" w14:textId="52AE35B5" w:rsidR="00920BBF" w:rsidRPr="00C06541" w:rsidRDefault="00920BBF" w:rsidP="00C06541">
      <w:pPr>
        <w:autoSpaceDE/>
        <w:autoSpaceDN/>
        <w:adjustRightInd/>
        <w:spacing w:after="160" w:line="259" w:lineRule="auto"/>
        <w:rPr>
          <w:sz w:val="40"/>
          <w:szCs w:val="40"/>
        </w:rPr>
      </w:pPr>
      <w:r w:rsidRPr="00C06541">
        <w:rPr>
          <w:sz w:val="40"/>
          <w:szCs w:val="40"/>
        </w:rPr>
        <w:t>I / Advantages of a common set of global reporting standards</w:t>
      </w:r>
      <w:r w:rsidR="00C06541" w:rsidRPr="00C06541">
        <w:rPr>
          <w:sz w:val="24"/>
          <w:szCs w:val="24"/>
        </w:rPr>
        <w:ptab w:relativeTo="margin" w:alignment="right" w:leader="dot"/>
      </w:r>
      <w:r w:rsidR="00C06541" w:rsidRPr="00C06541">
        <w:rPr>
          <w:sz w:val="28"/>
          <w:szCs w:val="28"/>
        </w:rPr>
        <w:t>2</w:t>
      </w:r>
    </w:p>
    <w:p w14:paraId="61F3F144" w14:textId="6EBCDC01" w:rsidR="00920BBF" w:rsidRDefault="00920BBF" w:rsidP="00C06541">
      <w:pPr>
        <w:spacing w:line="240" w:lineRule="auto"/>
        <w:ind w:firstLine="720"/>
        <w:jc w:val="both"/>
        <w:rPr>
          <w:sz w:val="28"/>
          <w:szCs w:val="28"/>
        </w:rPr>
      </w:pPr>
      <w:r w:rsidRPr="008C0E3D">
        <w:rPr>
          <w:sz w:val="28"/>
          <w:szCs w:val="28"/>
        </w:rPr>
        <w:t>a / Financial regulations</w:t>
      </w:r>
      <w:r w:rsidR="00C06541" w:rsidRPr="00C06541">
        <w:rPr>
          <w:sz w:val="24"/>
          <w:szCs w:val="24"/>
        </w:rPr>
        <w:ptab w:relativeTo="margin" w:alignment="right" w:leader="dot"/>
      </w:r>
      <w:r w:rsidR="00C06541" w:rsidRPr="00C06541">
        <w:rPr>
          <w:sz w:val="28"/>
          <w:szCs w:val="28"/>
        </w:rPr>
        <w:t>2</w:t>
      </w:r>
    </w:p>
    <w:p w14:paraId="5D6798CC" w14:textId="10A81D08" w:rsidR="00920BBF" w:rsidRDefault="00920BBF" w:rsidP="00C06541">
      <w:pPr>
        <w:spacing w:line="240" w:lineRule="auto"/>
        <w:ind w:firstLine="720"/>
        <w:jc w:val="both"/>
        <w:rPr>
          <w:sz w:val="28"/>
          <w:szCs w:val="28"/>
        </w:rPr>
      </w:pPr>
      <w:r w:rsidRPr="008C0E3D">
        <w:rPr>
          <w:sz w:val="28"/>
          <w:szCs w:val="28"/>
        </w:rPr>
        <w:t xml:space="preserve">b / The impact of adopting IFRS </w:t>
      </w:r>
      <w:r>
        <w:rPr>
          <w:sz w:val="28"/>
          <w:szCs w:val="28"/>
        </w:rPr>
        <w:t xml:space="preserve">on </w:t>
      </w:r>
      <w:r w:rsidRPr="008C0E3D">
        <w:rPr>
          <w:sz w:val="28"/>
          <w:szCs w:val="28"/>
        </w:rPr>
        <w:t>economic development</w:t>
      </w:r>
      <w:r w:rsidR="00C06541" w:rsidRPr="00C06541">
        <w:rPr>
          <w:sz w:val="24"/>
          <w:szCs w:val="24"/>
        </w:rPr>
        <w:ptab w:relativeTo="margin" w:alignment="right" w:leader="dot"/>
      </w:r>
      <w:r w:rsidR="00C06541">
        <w:rPr>
          <w:sz w:val="28"/>
          <w:szCs w:val="28"/>
        </w:rPr>
        <w:t>2</w:t>
      </w:r>
    </w:p>
    <w:p w14:paraId="5E584AAA" w14:textId="55C4BC7A" w:rsidR="00920BBF" w:rsidRDefault="00920BBF" w:rsidP="00C06541">
      <w:pPr>
        <w:spacing w:line="240" w:lineRule="auto"/>
        <w:ind w:firstLine="720"/>
        <w:jc w:val="both"/>
        <w:rPr>
          <w:sz w:val="28"/>
          <w:szCs w:val="28"/>
        </w:rPr>
      </w:pPr>
      <w:r w:rsidRPr="008C0E3D">
        <w:rPr>
          <w:sz w:val="28"/>
          <w:szCs w:val="28"/>
        </w:rPr>
        <w:t xml:space="preserve">c / </w:t>
      </w:r>
      <w:r>
        <w:rPr>
          <w:sz w:val="28"/>
          <w:szCs w:val="28"/>
        </w:rPr>
        <w:t>T</w:t>
      </w:r>
      <w:r w:rsidRPr="008C0E3D">
        <w:rPr>
          <w:sz w:val="28"/>
          <w:szCs w:val="28"/>
        </w:rPr>
        <w:t>he usefulness of IFRS on already developed financial markets</w:t>
      </w:r>
      <w:r w:rsidR="00C06541" w:rsidRPr="00C06541">
        <w:rPr>
          <w:sz w:val="24"/>
          <w:szCs w:val="24"/>
        </w:rPr>
        <w:ptab w:relativeTo="margin" w:alignment="right" w:leader="dot"/>
      </w:r>
      <w:r w:rsidR="00C06541">
        <w:rPr>
          <w:sz w:val="28"/>
          <w:szCs w:val="28"/>
        </w:rPr>
        <w:t>3</w:t>
      </w:r>
    </w:p>
    <w:p w14:paraId="36109F8D" w14:textId="07E94231" w:rsidR="00920BBF" w:rsidRPr="008C0E3D" w:rsidRDefault="00920BBF" w:rsidP="00C06541">
      <w:pPr>
        <w:spacing w:line="240" w:lineRule="auto"/>
        <w:ind w:firstLine="720"/>
        <w:jc w:val="both"/>
        <w:rPr>
          <w:sz w:val="28"/>
          <w:szCs w:val="28"/>
        </w:rPr>
      </w:pPr>
      <w:r w:rsidRPr="008C0E3D">
        <w:rPr>
          <w:sz w:val="28"/>
          <w:szCs w:val="28"/>
        </w:rPr>
        <w:t>d / The impact of adopting IFRS on market efficiency</w:t>
      </w:r>
      <w:r w:rsidR="00C06541" w:rsidRPr="00C06541">
        <w:rPr>
          <w:sz w:val="24"/>
          <w:szCs w:val="24"/>
        </w:rPr>
        <w:ptab w:relativeTo="margin" w:alignment="right" w:leader="dot"/>
      </w:r>
      <w:r w:rsidR="00C06541">
        <w:rPr>
          <w:sz w:val="28"/>
          <w:szCs w:val="28"/>
        </w:rPr>
        <w:t>3</w:t>
      </w:r>
    </w:p>
    <w:p w14:paraId="5B867892" w14:textId="41A2625C" w:rsidR="00920BBF" w:rsidRPr="00C06541" w:rsidRDefault="00920BBF" w:rsidP="00C06541">
      <w:pPr>
        <w:autoSpaceDE/>
        <w:autoSpaceDN/>
        <w:adjustRightInd/>
        <w:spacing w:after="160" w:line="259" w:lineRule="auto"/>
        <w:rPr>
          <w:sz w:val="36"/>
          <w:szCs w:val="36"/>
        </w:rPr>
      </w:pPr>
      <w:r w:rsidRPr="00C06541">
        <w:rPr>
          <w:sz w:val="36"/>
          <w:szCs w:val="36"/>
        </w:rPr>
        <w:t>II / Disadvantages of a common set of global reporting standards</w:t>
      </w:r>
      <w:r w:rsidR="00C06541" w:rsidRPr="00C06541">
        <w:rPr>
          <w:sz w:val="24"/>
          <w:szCs w:val="24"/>
        </w:rPr>
        <w:ptab w:relativeTo="margin" w:alignment="right" w:leader="dot"/>
      </w:r>
      <w:r w:rsidR="00C06541" w:rsidRPr="00C06541">
        <w:rPr>
          <w:sz w:val="28"/>
          <w:szCs w:val="28"/>
        </w:rPr>
        <w:t>4</w:t>
      </w:r>
    </w:p>
    <w:p w14:paraId="490A599E" w14:textId="3DCA6F76" w:rsidR="00920BBF" w:rsidRPr="008C0E3D" w:rsidRDefault="00920BBF" w:rsidP="00C06541">
      <w:pPr>
        <w:spacing w:line="240" w:lineRule="auto"/>
        <w:ind w:firstLine="720"/>
        <w:jc w:val="both"/>
        <w:rPr>
          <w:sz w:val="28"/>
          <w:szCs w:val="28"/>
        </w:rPr>
      </w:pPr>
      <w:r w:rsidRPr="008C0E3D">
        <w:rPr>
          <w:sz w:val="28"/>
          <w:szCs w:val="28"/>
        </w:rPr>
        <w:t>a / Financial regulations</w:t>
      </w:r>
      <w:r w:rsidR="00C06541" w:rsidRPr="00C06541">
        <w:rPr>
          <w:sz w:val="24"/>
          <w:szCs w:val="24"/>
        </w:rPr>
        <w:ptab w:relativeTo="margin" w:alignment="right" w:leader="dot"/>
      </w:r>
      <w:r w:rsidR="00C06541">
        <w:rPr>
          <w:sz w:val="28"/>
          <w:szCs w:val="28"/>
        </w:rPr>
        <w:t>4</w:t>
      </w:r>
    </w:p>
    <w:p w14:paraId="480E9843" w14:textId="1985BC88" w:rsidR="00920BBF" w:rsidRPr="008C0E3D" w:rsidRDefault="00920BBF" w:rsidP="00C06541">
      <w:pPr>
        <w:spacing w:line="240" w:lineRule="auto"/>
        <w:ind w:firstLine="720"/>
        <w:jc w:val="both"/>
        <w:rPr>
          <w:sz w:val="28"/>
          <w:szCs w:val="28"/>
        </w:rPr>
      </w:pPr>
      <w:r w:rsidRPr="008C0E3D">
        <w:rPr>
          <w:sz w:val="28"/>
          <w:szCs w:val="28"/>
        </w:rPr>
        <w:t>b / Possible manipulation of standards</w:t>
      </w:r>
      <w:r w:rsidR="00C06541" w:rsidRPr="00C06541">
        <w:rPr>
          <w:sz w:val="24"/>
          <w:szCs w:val="24"/>
        </w:rPr>
        <w:ptab w:relativeTo="margin" w:alignment="right" w:leader="dot"/>
      </w:r>
      <w:r w:rsidR="00C06541">
        <w:rPr>
          <w:sz w:val="28"/>
          <w:szCs w:val="28"/>
        </w:rPr>
        <w:t>4</w:t>
      </w:r>
      <w:r w:rsidR="00C06541">
        <w:rPr>
          <w:sz w:val="28"/>
          <w:szCs w:val="28"/>
        </w:rPr>
        <w:ptab w:relativeTo="margin" w:alignment="right" w:leader="dot"/>
      </w:r>
    </w:p>
    <w:p w14:paraId="2D301D62" w14:textId="286948AE" w:rsidR="00C06541" w:rsidRPr="008C0E3D" w:rsidRDefault="00C06541" w:rsidP="00C06541">
      <w:pPr>
        <w:spacing w:line="240" w:lineRule="auto"/>
        <w:ind w:firstLine="720"/>
        <w:jc w:val="both"/>
        <w:rPr>
          <w:sz w:val="28"/>
          <w:szCs w:val="28"/>
        </w:rPr>
      </w:pPr>
      <w:r w:rsidRPr="008C0E3D">
        <w:rPr>
          <w:sz w:val="28"/>
          <w:szCs w:val="28"/>
        </w:rPr>
        <w:t xml:space="preserve">c / </w:t>
      </w:r>
      <w:r>
        <w:rPr>
          <w:sz w:val="28"/>
          <w:szCs w:val="28"/>
        </w:rPr>
        <w:t>T</w:t>
      </w:r>
      <w:r w:rsidRPr="008C0E3D">
        <w:rPr>
          <w:sz w:val="28"/>
          <w:szCs w:val="28"/>
        </w:rPr>
        <w:t>he increase in the work of accountants</w:t>
      </w:r>
      <w:r w:rsidRPr="00C06541">
        <w:rPr>
          <w:sz w:val="24"/>
          <w:szCs w:val="24"/>
        </w:rPr>
        <w:ptab w:relativeTo="margin" w:alignment="right" w:leader="dot"/>
      </w:r>
      <w:r>
        <w:rPr>
          <w:sz w:val="28"/>
          <w:szCs w:val="28"/>
        </w:rPr>
        <w:t>4</w:t>
      </w:r>
    </w:p>
    <w:p w14:paraId="2E45437B" w14:textId="00BFCD09" w:rsidR="00C06541" w:rsidRPr="008C0E3D" w:rsidRDefault="00C06541" w:rsidP="00C06541">
      <w:pPr>
        <w:spacing w:line="240" w:lineRule="auto"/>
        <w:ind w:firstLine="720"/>
        <w:jc w:val="both"/>
        <w:rPr>
          <w:sz w:val="28"/>
          <w:szCs w:val="28"/>
        </w:rPr>
      </w:pPr>
      <w:r w:rsidRPr="008C0E3D">
        <w:rPr>
          <w:sz w:val="28"/>
          <w:szCs w:val="28"/>
        </w:rPr>
        <w:t>d / Impact for small businesses</w:t>
      </w:r>
      <w:r w:rsidRPr="00C06541">
        <w:rPr>
          <w:sz w:val="24"/>
          <w:szCs w:val="24"/>
        </w:rPr>
        <w:ptab w:relativeTo="margin" w:alignment="right" w:leader="dot"/>
      </w:r>
      <w:r>
        <w:rPr>
          <w:sz w:val="28"/>
          <w:szCs w:val="28"/>
        </w:rPr>
        <w:t>4</w:t>
      </w:r>
    </w:p>
    <w:p w14:paraId="1455AE69" w14:textId="2E36F42F" w:rsidR="00920BBF" w:rsidRPr="00C06541" w:rsidRDefault="00C06541" w:rsidP="00C06541">
      <w:pPr>
        <w:autoSpaceDE/>
        <w:autoSpaceDN/>
        <w:adjustRightInd/>
        <w:spacing w:after="160" w:line="259" w:lineRule="auto"/>
        <w:rPr>
          <w:sz w:val="36"/>
          <w:szCs w:val="36"/>
        </w:rPr>
      </w:pPr>
      <w:r w:rsidRPr="00C06541">
        <w:rPr>
          <w:sz w:val="36"/>
          <w:szCs w:val="36"/>
        </w:rPr>
        <w:t>Conclusion</w:t>
      </w:r>
      <w:r w:rsidRPr="00C06541">
        <w:rPr>
          <w:sz w:val="24"/>
          <w:szCs w:val="24"/>
        </w:rPr>
        <w:ptab w:relativeTo="margin" w:alignment="right" w:leader="dot"/>
      </w:r>
      <w:r w:rsidRPr="00C06541">
        <w:rPr>
          <w:sz w:val="28"/>
          <w:szCs w:val="28"/>
        </w:rPr>
        <w:t>5</w:t>
      </w:r>
    </w:p>
    <w:p w14:paraId="2CE08147" w14:textId="3E9446D6" w:rsidR="00C06541" w:rsidRPr="00C06541" w:rsidRDefault="00C06541" w:rsidP="00C06541">
      <w:pPr>
        <w:autoSpaceDE/>
        <w:autoSpaceDN/>
        <w:adjustRightInd/>
        <w:spacing w:after="160" w:line="259" w:lineRule="auto"/>
        <w:rPr>
          <w:sz w:val="36"/>
          <w:szCs w:val="36"/>
        </w:rPr>
      </w:pPr>
      <w:r w:rsidRPr="00C06541">
        <w:rPr>
          <w:sz w:val="36"/>
          <w:szCs w:val="36"/>
        </w:rPr>
        <w:t>References</w:t>
      </w:r>
      <w:r w:rsidRPr="00C06541">
        <w:rPr>
          <w:sz w:val="24"/>
          <w:szCs w:val="24"/>
        </w:rPr>
        <w:ptab w:relativeTo="margin" w:alignment="right" w:leader="dot"/>
      </w:r>
      <w:r w:rsidRPr="00C06541">
        <w:rPr>
          <w:sz w:val="28"/>
          <w:szCs w:val="28"/>
        </w:rPr>
        <w:t>6</w:t>
      </w:r>
    </w:p>
    <w:p w14:paraId="1003015F" w14:textId="258F515A" w:rsidR="00920BBF" w:rsidRPr="008C0E3D" w:rsidRDefault="00920BBF" w:rsidP="00920BBF">
      <w:pPr>
        <w:spacing w:line="480" w:lineRule="auto"/>
        <w:jc w:val="both"/>
        <w:rPr>
          <w:sz w:val="28"/>
          <w:szCs w:val="28"/>
        </w:rPr>
      </w:pPr>
    </w:p>
    <w:p w14:paraId="2F474D27" w14:textId="7AB25A17" w:rsidR="00920BBF" w:rsidRPr="008C0E3D" w:rsidRDefault="00920BBF" w:rsidP="00920BBF">
      <w:pPr>
        <w:spacing w:line="480" w:lineRule="auto"/>
        <w:jc w:val="both"/>
        <w:rPr>
          <w:sz w:val="28"/>
          <w:szCs w:val="28"/>
        </w:rPr>
      </w:pPr>
    </w:p>
    <w:p w14:paraId="761A1711" w14:textId="3C772756" w:rsidR="00920BBF" w:rsidRDefault="00920BBF" w:rsidP="00920BBF">
      <w:pPr>
        <w:spacing w:line="240" w:lineRule="auto"/>
        <w:jc w:val="both"/>
        <w:rPr>
          <w:sz w:val="40"/>
          <w:szCs w:val="40"/>
        </w:rPr>
      </w:pPr>
    </w:p>
    <w:p w14:paraId="2A46E022" w14:textId="7BFAF51E" w:rsidR="00920BBF" w:rsidRDefault="00920BBF">
      <w:pPr>
        <w:autoSpaceDE/>
        <w:autoSpaceDN/>
        <w:adjustRightInd/>
        <w:spacing w:after="160" w:line="259" w:lineRule="auto"/>
        <w:rPr>
          <w:sz w:val="40"/>
          <w:szCs w:val="40"/>
        </w:rPr>
      </w:pPr>
      <w:r>
        <w:rPr>
          <w:sz w:val="40"/>
          <w:szCs w:val="40"/>
        </w:rPr>
        <w:br w:type="page"/>
      </w:r>
    </w:p>
    <w:p w14:paraId="3FF3B0F8" w14:textId="41D278C1" w:rsidR="00920BBF" w:rsidRPr="00920BBF" w:rsidRDefault="00920BBF" w:rsidP="00920BBF">
      <w:pPr>
        <w:jc w:val="both"/>
        <w:rPr>
          <w:sz w:val="40"/>
          <w:szCs w:val="40"/>
        </w:rPr>
      </w:pPr>
      <w:r w:rsidRPr="00920BBF">
        <w:rPr>
          <w:sz w:val="40"/>
          <w:szCs w:val="40"/>
        </w:rPr>
        <w:lastRenderedPageBreak/>
        <w:t>Introduction</w:t>
      </w:r>
    </w:p>
    <w:p w14:paraId="02D8FF8D" w14:textId="453FA154" w:rsidR="00920BBF" w:rsidRPr="00B01022" w:rsidRDefault="00920BBF" w:rsidP="00920BBF">
      <w:pPr>
        <w:jc w:val="both"/>
      </w:pPr>
      <w:r w:rsidRPr="00B01022">
        <w:t>International financial reporting standards (IFRS) are accounting rules that have been implemented</w:t>
      </w:r>
      <w:r>
        <w:t xml:space="preserve"> </w:t>
      </w:r>
      <w:r w:rsidRPr="00B01022">
        <w:t xml:space="preserve">worldwide to facilitate accounting between countries. </w:t>
      </w:r>
      <w:r w:rsidRPr="002657B1">
        <w:t>These standards are a unitary set which has solved many accounting problems on behalf of organizations but has also been the source of the appearance of problematic results.</w:t>
      </w:r>
      <w:r>
        <w:t xml:space="preserve"> </w:t>
      </w:r>
      <w:r w:rsidRPr="00B01022">
        <w:t>The adoption of IFRS has brought benefits but also problems. IFRS can bring more flexibility but this flexibility can be misused to falsify reality.</w:t>
      </w:r>
    </w:p>
    <w:p w14:paraId="59D07573" w14:textId="1BBF1C83" w:rsidR="00920BBF" w:rsidRPr="00B01022" w:rsidRDefault="00920BBF" w:rsidP="00920BBF">
      <w:pPr>
        <w:jc w:val="both"/>
      </w:pPr>
      <w:r w:rsidRPr="00B01022">
        <w:t>We will</w:t>
      </w:r>
      <w:r>
        <w:t>,</w:t>
      </w:r>
      <w:r w:rsidRPr="00B01022">
        <w:t xml:space="preserve"> therefore</w:t>
      </w:r>
      <w:r>
        <w:t>,</w:t>
      </w:r>
      <w:r w:rsidRPr="00B01022">
        <w:t xml:space="preserve"> ask ourselves whether the adoption of IFRS had a positive impact or not.</w:t>
      </w:r>
    </w:p>
    <w:p w14:paraId="2D36A395" w14:textId="4A468989" w:rsidR="00920BBF" w:rsidRPr="00B01022" w:rsidRDefault="00920BBF" w:rsidP="00920BBF">
      <w:pPr>
        <w:jc w:val="both"/>
      </w:pPr>
      <w:r w:rsidRPr="00B01022">
        <w:t>To answer this problem, we will first see what are the advantages of adopting IFRS and then the disadvantages.</w:t>
      </w:r>
    </w:p>
    <w:p w14:paraId="14D7B236" w14:textId="351CFB84" w:rsidR="00920BBF" w:rsidRDefault="00925412">
      <w:pPr>
        <w:autoSpaceDE/>
        <w:autoSpaceDN/>
        <w:adjustRightInd/>
        <w:spacing w:after="160" w:line="259" w:lineRule="auto"/>
        <w:rPr>
          <w:sz w:val="40"/>
          <w:szCs w:val="40"/>
        </w:rPr>
      </w:pPr>
      <w:r w:rsidRPr="00C06541">
        <w:rPr>
          <w:noProof/>
          <w:sz w:val="40"/>
          <w:szCs w:val="40"/>
        </w:rPr>
        <mc:AlternateContent>
          <mc:Choice Requires="wps">
            <w:drawing>
              <wp:anchor distT="45720" distB="45720" distL="114300" distR="114300" simplePos="0" relativeHeight="251659264" behindDoc="1" locked="0" layoutInCell="1" allowOverlap="1" wp14:anchorId="44CB35A0" wp14:editId="5E4B7B77">
                <wp:simplePos x="0" y="0"/>
                <wp:positionH relativeFrom="rightMargin">
                  <wp:align>left</wp:align>
                </wp:positionH>
                <wp:positionV relativeFrom="bottomMargin">
                  <wp:align>top</wp:align>
                </wp:positionV>
                <wp:extent cx="277200" cy="277200"/>
                <wp:effectExtent l="0" t="0" r="27940" b="2794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32171D6D" w14:textId="24725DD9" w:rsidR="00C06541" w:rsidRPr="00C06541" w:rsidRDefault="00C06541">
                            <w:pPr>
                              <w:rPr>
                                <w:lang w:val="fr-FR"/>
                              </w:rPr>
                            </w:pP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CB35A0" id="_x0000_t202" coordsize="21600,21600" o:spt="202" path="m,l,21600r21600,l21600,xe">
                <v:stroke joinstyle="miter"/>
                <v:path gradientshapeok="t" o:connecttype="rect"/>
              </v:shapetype>
              <v:shape id="Zone de texte 2" o:spid="_x0000_s1026" type="#_x0000_t202" style="position:absolute;margin-left:0;margin-top:0;width:21.85pt;height:21.85pt;z-index:-251657216;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bwJAIAAEoEAAAOAAAAZHJzL2Uyb0RvYy54bWysVE2P2yAQvVfqf0DcGydW0uxacVbbbFNV&#10;2n5I2156w4BjVGAokNjpr++As9lo216q+oAGZnjMvDfj1c1gNDlIHxTYms4mU0qk5SCU3dX065ft&#10;qytKQmRWMA1W1vQoA71Zv3yx6l0lS+hAC+kJgthQ9a6mXYyuKorAO2lYmICTFp0teMMibv2uEJ71&#10;iG50UU6nr4sevHAeuAwBT+9GJ11n/LaVPH5q2yAj0TXF3GJefV6btBbrFat2nrlO8VMa7B+yMExZ&#10;fPQMdcciI3uvfoMyinsI0MYJB1NA2youcw1YzWz6rJqHjjmZa0FygjvTFP4fLP94+OyJEjUtZ0tK&#10;LDMo0jeUighJohyiJGUiqXehwtgHh9FxeAMDip0LDu4e+PdALGw6Znfy1nvoO8kEJjlLN4uLqyNO&#10;SCBN/wEEvsX2ETLQ0HqTGEROCKKjWMezQJgH4XhYLpcoOiUcXSc7vcCqx8vOh/hOgiHJqKlH/TM4&#10;O9yHOIY+hqS3AmgltkrrvPG7ZqM9OTDslW3+cv7PwrQlfU2vF+VirP+vENP8/QnCqIhNr5Wp6dU5&#10;iFWJtbdWYJqsikzp0cbqtD3RmJgbOYxDM2Bg4rYBcURCPYzNjcOIRgf+JyU9NnZNw48985IS/d6i&#10;KNez+TxNQt7MF0goJf7S01x6mOUIVdNIyWhuYp6elKOFWxSvVZnYp0xOuWLDZmlOw5Um4nKfo55+&#10;AetfAAAA//8DAFBLAwQUAAYACAAAACEAlQcXt9oAAAADAQAADwAAAGRycy9kb3ducmV2LnhtbEyP&#10;zU7DMBCE70h9B2srcUHUgVb9SeNUCAkEt1IQXN14m0TY62Bv0/D2GDjAZUerWc18W2wGZ0WPIbae&#10;FFxNMhBIlTct1Qpenu8ulyAiazLaekIFnxhhU47OCp0bf6In7HdcixRCMdcKGuYulzJWDTodJ75D&#10;St7BB6c5raGWJuhTCndWXmfZXDrdUmpodIe3DVbvu6NTsJw99G/xcbp9reYHu+KLRX//EZQ6Hw83&#10;axCMA/8dwzd+QocyMe39kUwUVkF6hH9m8mbTBYj9r8qykP/Zyy8AAAD//wMAUEsBAi0AFAAGAAgA&#10;AAAhALaDOJL+AAAA4QEAABMAAAAAAAAAAAAAAAAAAAAAAFtDb250ZW50X1R5cGVzXS54bWxQSwEC&#10;LQAUAAYACAAAACEAOP0h/9YAAACUAQAACwAAAAAAAAAAAAAAAAAvAQAAX3JlbHMvLnJlbHNQSwEC&#10;LQAUAAYACAAAACEA34Jm8CQCAABKBAAADgAAAAAAAAAAAAAAAAAuAgAAZHJzL2Uyb0RvYy54bWxQ&#10;SwECLQAUAAYACAAAACEAlQcXt9oAAAADAQAADwAAAAAAAAAAAAAAAAB+BAAAZHJzL2Rvd25yZXYu&#10;eG1sUEsFBgAAAAAEAAQA8wAAAIUFAAAAAA==&#10;">
                <v:textbox>
                  <w:txbxContent>
                    <w:p w14:paraId="32171D6D" w14:textId="24725DD9" w:rsidR="00C06541" w:rsidRPr="00C06541" w:rsidRDefault="00C06541">
                      <w:pPr>
                        <w:rPr>
                          <w:lang w:val="fr-FR"/>
                        </w:rPr>
                      </w:pPr>
                      <w:r>
                        <w:t>1</w:t>
                      </w:r>
                    </w:p>
                  </w:txbxContent>
                </v:textbox>
                <w10:wrap type="square" anchorx="margin" anchory="margin"/>
              </v:shape>
            </w:pict>
          </mc:Fallback>
        </mc:AlternateContent>
      </w:r>
      <w:r w:rsidR="00920BBF">
        <w:rPr>
          <w:sz w:val="40"/>
          <w:szCs w:val="40"/>
        </w:rPr>
        <w:br w:type="page"/>
      </w:r>
    </w:p>
    <w:p w14:paraId="242E5DB4" w14:textId="4F320D30" w:rsidR="00920BBF" w:rsidRDefault="00920BBF" w:rsidP="00920BBF">
      <w:pPr>
        <w:spacing w:line="240" w:lineRule="auto"/>
        <w:jc w:val="both"/>
        <w:rPr>
          <w:sz w:val="40"/>
          <w:szCs w:val="40"/>
        </w:rPr>
      </w:pPr>
      <w:r w:rsidRPr="008C0E3D">
        <w:rPr>
          <w:sz w:val="40"/>
          <w:szCs w:val="40"/>
        </w:rPr>
        <w:lastRenderedPageBreak/>
        <w:t>I / Advantages of a common set of global reporting standards</w:t>
      </w:r>
    </w:p>
    <w:p w14:paraId="5A7156F0" w14:textId="77777777" w:rsidR="00920BBF" w:rsidRPr="008C0E3D" w:rsidRDefault="00920BBF" w:rsidP="00920BBF">
      <w:pPr>
        <w:spacing w:line="240" w:lineRule="auto"/>
        <w:jc w:val="both"/>
        <w:rPr>
          <w:sz w:val="40"/>
          <w:szCs w:val="40"/>
        </w:rPr>
      </w:pPr>
    </w:p>
    <w:p w14:paraId="21CD7C50" w14:textId="77777777" w:rsidR="00920BBF" w:rsidRPr="008C0E3D" w:rsidRDefault="00920BBF" w:rsidP="00920BBF">
      <w:pPr>
        <w:spacing w:line="480" w:lineRule="auto"/>
        <w:jc w:val="both"/>
        <w:rPr>
          <w:sz w:val="28"/>
          <w:szCs w:val="28"/>
        </w:rPr>
      </w:pPr>
      <w:r w:rsidRPr="008C0E3D">
        <w:rPr>
          <w:sz w:val="28"/>
          <w:szCs w:val="28"/>
        </w:rPr>
        <w:t>a / Financial regulations</w:t>
      </w:r>
    </w:p>
    <w:p w14:paraId="6326CC32" w14:textId="77777777" w:rsidR="00920BBF" w:rsidRPr="008C0E3D" w:rsidRDefault="00920BBF" w:rsidP="00920BBF">
      <w:pPr>
        <w:shd w:val="clear" w:color="auto" w:fill="FFFFFF"/>
        <w:spacing w:after="300" w:line="288" w:lineRule="atLeast"/>
        <w:jc w:val="both"/>
        <w:outlineLvl w:val="2"/>
      </w:pPr>
      <w:r w:rsidRPr="008C0E3D">
        <w:t xml:space="preserve">After the economic crisis of 2007-2008, it became necessary to put in place financial regulation. During October 2007, the Financial Stability Forum (FSF) was held, which established a working group to make proposals that would strengthen the stability, discipline and institutional resilience of markets to the following a tightening of liquidity in the markets from June 2007. The G20 Action Plan of November 2008 proposed a commitment to common principles of reform, including strengthening transparency and accountability, strengthening sound regulation, promoting integrity on strengthening international cooperation and reforming financial institutions. </w:t>
      </w:r>
      <w:r w:rsidRPr="0071458F">
        <w:t>A set of global accounting standards, consistent application and improved requirements for the recognition, measurement and disclosure of financial instruments and off-balance sheet entities have been included in the action items</w:t>
      </w:r>
      <w:r w:rsidRPr="008C0E3D">
        <w:t>. All of these proposals were based on the idea that accounting standards and how they are applied need to be improved, given the importance they had in the financial crisis.</w:t>
      </w:r>
    </w:p>
    <w:p w14:paraId="2CE2EA60" w14:textId="0A574038" w:rsidR="00920BBF" w:rsidRPr="00920BBF" w:rsidRDefault="00920BBF" w:rsidP="00920BBF">
      <w:pPr>
        <w:shd w:val="clear" w:color="auto" w:fill="FFFFFF"/>
        <w:spacing w:after="300" w:line="288" w:lineRule="atLeast"/>
        <w:jc w:val="both"/>
        <w:outlineLvl w:val="2"/>
      </w:pPr>
      <w:r w:rsidRPr="008C0E3D">
        <w:t xml:space="preserve">In 2011, a review of the IFRS reports was published by the SEC. This is based on the 2009 financial statements of 183 IFRS enforcement companies all listed in the United States. Those in charge of the file noted that general compliance with IFRS requirements was consistent, but that transparency and clarity of disclosures remained an improved point. </w:t>
      </w:r>
      <w:r>
        <w:t>Also</w:t>
      </w:r>
      <w:r w:rsidRPr="008C0E3D">
        <w:t>, they concluded on diversity in the application that would challenge the comparability of financial statements between countries and industries. The report also mentions the use of OPTIONS in IFRS, insufficient and inconsistent disclosure, and a lack of guidance in some areas that could affect comparability.</w:t>
      </w:r>
    </w:p>
    <w:p w14:paraId="184634AD" w14:textId="2964B1CC" w:rsidR="00920BBF" w:rsidRPr="008C0E3D" w:rsidRDefault="00920BBF" w:rsidP="00920BBF">
      <w:pPr>
        <w:spacing w:line="480" w:lineRule="auto"/>
        <w:jc w:val="both"/>
        <w:rPr>
          <w:sz w:val="28"/>
          <w:szCs w:val="28"/>
        </w:rPr>
      </w:pPr>
      <w:r w:rsidRPr="008C0E3D">
        <w:rPr>
          <w:sz w:val="28"/>
          <w:szCs w:val="28"/>
        </w:rPr>
        <w:t xml:space="preserve">b / The impact of adopting IFRS </w:t>
      </w:r>
      <w:r>
        <w:rPr>
          <w:sz w:val="28"/>
          <w:szCs w:val="28"/>
        </w:rPr>
        <w:t xml:space="preserve">on </w:t>
      </w:r>
      <w:r w:rsidRPr="008C0E3D">
        <w:rPr>
          <w:sz w:val="28"/>
          <w:szCs w:val="28"/>
        </w:rPr>
        <w:t>economic development</w:t>
      </w:r>
    </w:p>
    <w:p w14:paraId="585F957B" w14:textId="77777777" w:rsidR="00920BBF" w:rsidRPr="008C0E3D" w:rsidRDefault="00920BBF" w:rsidP="00920BBF">
      <w:pPr>
        <w:shd w:val="clear" w:color="auto" w:fill="FFFFFF"/>
        <w:spacing w:after="300" w:line="288" w:lineRule="atLeast"/>
        <w:jc w:val="both"/>
        <w:outlineLvl w:val="2"/>
      </w:pPr>
      <w:r w:rsidRPr="008C0E3D">
        <w:t>It has been proven that a country's legal and financial infrastructure and the maturity of its capital market are closely linked. In these same studies, there is evidence that countries with poorer investor protection have smaller and narrower capital markets. What all these countries have in common is that they use 1994 data. In another study of countries using more recent data, it was concluded that common law countries are the strongest civil law countries and the French have the lowest legal protection for investors, while the Nordic countries are located more in between. Finally, a final study highlights the fact that public application and private application are important for market development, noting the practice in some common law countries of using generally observed mechanisms civil courts.</w:t>
      </w:r>
      <w:bookmarkStart w:id="0" w:name="_Hlk34388763"/>
      <w:bookmarkEnd w:id="0"/>
    </w:p>
    <w:p w14:paraId="3B6E7201" w14:textId="1705AF49" w:rsidR="00920BBF" w:rsidRPr="00920BBF" w:rsidRDefault="00925412" w:rsidP="00920BBF">
      <w:pPr>
        <w:shd w:val="clear" w:color="auto" w:fill="FFFFFF"/>
        <w:spacing w:after="300" w:line="288" w:lineRule="atLeast"/>
        <w:jc w:val="both"/>
        <w:outlineLvl w:val="2"/>
      </w:pPr>
      <w:r w:rsidRPr="00925412">
        <w:rPr>
          <w:noProof/>
          <w:sz w:val="40"/>
          <w:szCs w:val="40"/>
        </w:rPr>
        <mc:AlternateContent>
          <mc:Choice Requires="wps">
            <w:drawing>
              <wp:anchor distT="45720" distB="45720" distL="114300" distR="114300" simplePos="0" relativeHeight="251661312" behindDoc="1" locked="0" layoutInCell="1" allowOverlap="1" wp14:anchorId="0242ED3B" wp14:editId="6FA2070A">
                <wp:simplePos x="0" y="0"/>
                <wp:positionH relativeFrom="rightMargin">
                  <wp:align>left</wp:align>
                </wp:positionH>
                <wp:positionV relativeFrom="bottomMargin">
                  <wp:align>top</wp:align>
                </wp:positionV>
                <wp:extent cx="277200" cy="277200"/>
                <wp:effectExtent l="0" t="0" r="27940" b="2794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7CCDFFCE" w14:textId="14BDCD10" w:rsidR="00925412" w:rsidRPr="00925412" w:rsidRDefault="00925412" w:rsidP="00925412">
                            <w:pPr>
                              <w:rPr>
                                <w:lang w:val="fr-FR"/>
                              </w:rPr>
                            </w:pPr>
                            <w:r>
                              <w:rPr>
                                <w:lang w:val="fr-FR"/>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2ED3B" id="_x0000_s1027" type="#_x0000_t202" style="position:absolute;left:0;text-align:left;margin-left:0;margin-top:0;width:21.85pt;height:21.85pt;z-index:-251655168;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Nz6JAIAAE8EAAAOAAAAZHJzL2Uyb0RvYy54bWysVE1v2zAMvQ/YfxB0X5wEydoadYouXYYB&#10;3QfQ7bIbLcmxMEn0JCV29utHyWkadNtlmA8CJVJP5Hukr28Ga9he+aDRVXw2mXKmnECp3bbiX79s&#10;Xl1yFiI4CQadqvhBBX6zevniuu9KNccWjVSeEYgLZd9VvI2xK4siiFZZCBPslCNng95CpK3fFtJD&#10;T+jWFPPp9HXRo5edR6FCoNO70clXGb9plIifmiaoyEzFKbeYV5/XOq3F6hrKrYeu1eKYBvxDFha0&#10;o0dPUHcQge28/g3KauExYBMnAm2BTaOFyjVQNbPps2oeWuhUroXICd2JpvD/YMXH/WfPtKz4nDMH&#10;liT6RkIxqVhUQ1Rsnijqu1BS5ENHsXF4gwNJncsN3T2K74E5XLfgturWe+xbBZJSnKWbxdnVESck&#10;kLr/gJLegl3EDDQ03ib+iBFG6CTV4SQP5cEEHc4vLkhyzgS5jnZ6AcrHy50P8Z1Cy5JRcU/qZ3DY&#10;34c4hj6GpLcCGi032pi88dt6bTzbA3XKJn85/2dhxrG+4lfL+XKs/68Q0/z9CcLqSC1vtK345SkI&#10;ysTaWycpTSgjaDPaVJ1xRxoTcyOHcaiHLFrmOFFcozwQrx7HDqeJJKNF/5Oznrq74uHHDrzizLx3&#10;pM3VbLFI45A3iyXxypk/99TnHnCCoCoeORvNdcwjlFJ1eEsaNjrz+5TJMWXq2qzQccLSWJzvc9TT&#10;f2D1CwAA//8DAFBLAwQUAAYACAAAACEAlQcXt9oAAAADAQAADwAAAGRycy9kb3ducmV2LnhtbEyP&#10;zU7DMBCE70h9B2srcUHUgVb9SeNUCAkEt1IQXN14m0TY62Bv0/D2GDjAZUerWc18W2wGZ0WPIbae&#10;FFxNMhBIlTct1Qpenu8ulyAiazLaekIFnxhhU47OCp0bf6In7HdcixRCMdcKGuYulzJWDTodJ75D&#10;St7BB6c5raGWJuhTCndWXmfZXDrdUmpodIe3DVbvu6NTsJw99G/xcbp9reYHu+KLRX//EZQ6Hw83&#10;axCMA/8dwzd+QocyMe39kUwUVkF6hH9m8mbTBYj9r8qykP/Zyy8AAAD//wMAUEsBAi0AFAAGAAgA&#10;AAAhALaDOJL+AAAA4QEAABMAAAAAAAAAAAAAAAAAAAAAAFtDb250ZW50X1R5cGVzXS54bWxQSwEC&#10;LQAUAAYACAAAACEAOP0h/9YAAACUAQAACwAAAAAAAAAAAAAAAAAvAQAAX3JlbHMvLnJlbHNQSwEC&#10;LQAUAAYACAAAACEA99zc+iQCAABPBAAADgAAAAAAAAAAAAAAAAAuAgAAZHJzL2Uyb0RvYy54bWxQ&#10;SwECLQAUAAYACAAAACEAlQcXt9oAAAADAQAADwAAAAAAAAAAAAAAAAB+BAAAZHJzL2Rvd25yZXYu&#10;eG1sUEsFBgAAAAAEAAQA8wAAAIUFAAAAAA==&#10;">
                <v:textbox>
                  <w:txbxContent>
                    <w:p w14:paraId="7CCDFFCE" w14:textId="14BDCD10" w:rsidR="00925412" w:rsidRPr="00925412" w:rsidRDefault="00925412" w:rsidP="00925412">
                      <w:pPr>
                        <w:rPr>
                          <w:lang w:val="fr-FR"/>
                        </w:rPr>
                      </w:pPr>
                      <w:r>
                        <w:rPr>
                          <w:lang w:val="fr-FR"/>
                        </w:rPr>
                        <w:t>2</w:t>
                      </w:r>
                    </w:p>
                  </w:txbxContent>
                </v:textbox>
                <w10:wrap type="square" anchorx="margin" anchory="margin"/>
              </v:shape>
            </w:pict>
          </mc:Fallback>
        </mc:AlternateContent>
      </w:r>
      <w:r w:rsidR="00920BBF" w:rsidRPr="008C0E3D">
        <w:t xml:space="preserve">Several researchers have demonstrated the evolution of IFRS adoption in developing markets through various studies. For example, it has been proven that there are difficulties in converting to IFRS in Poland and that this has a lot on the country's financial statements. This is also the case in Romania and the Czech Republic, which are experiencing a difficult process. Some studies indicate that the effectiveness of developing markets and relevant value reports were achieved in the early stages of </w:t>
      </w:r>
      <w:r w:rsidR="00920BBF" w:rsidRPr="008C0E3D">
        <w:lastRenderedPageBreak/>
        <w:t>accounting to support privatization, but these characteristics have not yet emerged improved during the period when IFRS was adopted. Evidence has been provided from studies that the adoption of IFRS is associated with more trade and foreign direct investment and that these positive effects are stronger in the transition economies of Eastern Europe.</w:t>
      </w:r>
    </w:p>
    <w:p w14:paraId="171867A8" w14:textId="77777777" w:rsidR="00920BBF" w:rsidRPr="008C0E3D" w:rsidRDefault="00920BBF" w:rsidP="00920BBF">
      <w:pPr>
        <w:spacing w:line="480" w:lineRule="auto"/>
        <w:jc w:val="both"/>
        <w:rPr>
          <w:sz w:val="28"/>
          <w:szCs w:val="28"/>
        </w:rPr>
      </w:pPr>
      <w:r w:rsidRPr="008C0E3D">
        <w:rPr>
          <w:sz w:val="28"/>
          <w:szCs w:val="28"/>
        </w:rPr>
        <w:t xml:space="preserve">c / </w:t>
      </w:r>
      <w:r>
        <w:rPr>
          <w:sz w:val="28"/>
          <w:szCs w:val="28"/>
        </w:rPr>
        <w:t>T</w:t>
      </w:r>
      <w:r w:rsidRPr="008C0E3D">
        <w:rPr>
          <w:sz w:val="28"/>
          <w:szCs w:val="28"/>
        </w:rPr>
        <w:t>he usefulness of IFRS on already developed financial markets</w:t>
      </w:r>
    </w:p>
    <w:p w14:paraId="1E4D62F6" w14:textId="77777777" w:rsidR="00920BBF" w:rsidRPr="008C0E3D" w:rsidRDefault="00920BBF" w:rsidP="00920BBF">
      <w:pPr>
        <w:shd w:val="clear" w:color="auto" w:fill="FFFFFF"/>
        <w:spacing w:after="300" w:line="288" w:lineRule="atLeast"/>
        <w:jc w:val="both"/>
        <w:outlineLvl w:val="2"/>
      </w:pPr>
      <w:r w:rsidRPr="008C0E3D">
        <w:t xml:space="preserve">New questions are emerging about the benefits of global standards in markets that already have high levels of transparency and investor protection following the call by the Group of 20 to implement common accounting standards that will be used in markets around the world. Many countries, such as Australia and New Zealand, have felt that the use of IFRS and the addition of international investments would promote the future growth of their small domestic capital markets. In these countries, the decision was appreciated particularly in the business community. </w:t>
      </w:r>
    </w:p>
    <w:p w14:paraId="19DA436C" w14:textId="77777777" w:rsidR="00920BBF" w:rsidRPr="008C0E3D" w:rsidRDefault="00920BBF" w:rsidP="00920BBF">
      <w:pPr>
        <w:shd w:val="clear" w:color="auto" w:fill="FFFFFF"/>
        <w:spacing w:after="300" w:line="288" w:lineRule="atLeast"/>
        <w:jc w:val="both"/>
        <w:outlineLvl w:val="2"/>
      </w:pPr>
      <w:r w:rsidRPr="008C0E3D">
        <w:t>However, there is a backlash for small businesses who believe that they will have to bear the costs of adopting international standards without the benefits that can be realized by large companies with investors and international analysts.</w:t>
      </w:r>
    </w:p>
    <w:p w14:paraId="2D21549B" w14:textId="2D29CF83" w:rsidR="00920BBF" w:rsidRPr="00920BBF" w:rsidRDefault="00920BBF" w:rsidP="00920BBF">
      <w:pPr>
        <w:shd w:val="clear" w:color="auto" w:fill="FFFFFF"/>
        <w:spacing w:after="300" w:line="288" w:lineRule="atLeast"/>
        <w:jc w:val="both"/>
        <w:outlineLvl w:val="2"/>
        <w:rPr>
          <w:rFonts w:ascii="Arial" w:eastAsia="Times New Roman" w:hAnsi="Arial" w:cs="Times New Roman"/>
          <w:b/>
          <w:bCs/>
          <w:color w:val="3A3A3A"/>
          <w:sz w:val="36"/>
          <w:szCs w:val="36"/>
          <w:lang w:eastAsia="en-GB"/>
        </w:rPr>
      </w:pPr>
      <w:r>
        <w:t>Besides</w:t>
      </w:r>
      <w:r w:rsidRPr="008C0E3D">
        <w:t>, not all studies conducted in developed markets provide formal proof of the benefits of IFRS adoption. The analysts in charge of the Norwegian business study note insufficient evidence of an overall increase in the value of accounting information. However, they believe that the capitalization of intangible assets under IFRS is relevant.</w:t>
      </w:r>
    </w:p>
    <w:p w14:paraId="72B79453" w14:textId="77777777" w:rsidR="00920BBF" w:rsidRPr="008C0E3D" w:rsidRDefault="00920BBF" w:rsidP="00920BBF">
      <w:pPr>
        <w:spacing w:line="480" w:lineRule="auto"/>
        <w:jc w:val="both"/>
        <w:rPr>
          <w:sz w:val="28"/>
          <w:szCs w:val="28"/>
        </w:rPr>
      </w:pPr>
      <w:r w:rsidRPr="008C0E3D">
        <w:rPr>
          <w:sz w:val="28"/>
          <w:szCs w:val="28"/>
        </w:rPr>
        <w:t>d / The impact of adopting IFRS on market efficiency</w:t>
      </w:r>
    </w:p>
    <w:p w14:paraId="07C22213" w14:textId="77777777" w:rsidR="00920BBF" w:rsidRPr="008C0E3D" w:rsidRDefault="00920BBF" w:rsidP="00920BBF">
      <w:pPr>
        <w:shd w:val="clear" w:color="auto" w:fill="FFFFFF"/>
        <w:spacing w:after="300" w:line="288" w:lineRule="atLeast"/>
        <w:jc w:val="both"/>
        <w:outlineLvl w:val="2"/>
      </w:pPr>
      <w:r w:rsidRPr="008C0E3D">
        <w:t>We often believe that the IFRS information that is provided by companies to market participants is radically different from previous national GAAP information. As a result, there are significant differences between the requirements of national standards and IFRS. However, the question of the extent to which the amendment of IFRS provides more useful information that translates into observable benefits in financial markets remains unanswered for the time being.</w:t>
      </w:r>
    </w:p>
    <w:p w14:paraId="3DA1F85D" w14:textId="77777777" w:rsidR="00920BBF" w:rsidRPr="008C0E3D" w:rsidRDefault="00920BBF" w:rsidP="00920BBF">
      <w:pPr>
        <w:shd w:val="clear" w:color="auto" w:fill="FFFFFF"/>
        <w:spacing w:after="300" w:line="288" w:lineRule="atLeast"/>
        <w:jc w:val="both"/>
        <w:outlineLvl w:val="2"/>
      </w:pPr>
      <w:r w:rsidRPr="008C0E3D">
        <w:t>Not all analysts who have dealt with this issue agree that IFRS is good for financial markets. Some go so far as to argue that even if comparability improves after the adoption of IFRS, there is no evidence of continued pre-IFRS policy choices. Some of these researchers have measured both profit co-movement and accounting comparability. They find that while co-movement is increasing for IFRS companies, comparability may not be the case. In addition, the increase in information is often associated with a less favourable information environment.</w:t>
      </w:r>
    </w:p>
    <w:p w14:paraId="09C1C9E0" w14:textId="4ABFBE8A" w:rsidR="00920BBF" w:rsidRDefault="00925412">
      <w:pPr>
        <w:autoSpaceDE/>
        <w:autoSpaceDN/>
        <w:adjustRightInd/>
        <w:spacing w:after="160" w:line="259" w:lineRule="auto"/>
      </w:pPr>
      <w:r w:rsidRPr="00925412">
        <w:rPr>
          <w:noProof/>
          <w:sz w:val="40"/>
          <w:szCs w:val="40"/>
        </w:rPr>
        <mc:AlternateContent>
          <mc:Choice Requires="wps">
            <w:drawing>
              <wp:anchor distT="45720" distB="45720" distL="114300" distR="114300" simplePos="0" relativeHeight="251663360" behindDoc="1" locked="0" layoutInCell="1" allowOverlap="1" wp14:anchorId="38FD84AE" wp14:editId="0D6B3371">
                <wp:simplePos x="0" y="0"/>
                <wp:positionH relativeFrom="rightMargin">
                  <wp:align>left</wp:align>
                </wp:positionH>
                <wp:positionV relativeFrom="bottomMargin">
                  <wp:align>top</wp:align>
                </wp:positionV>
                <wp:extent cx="277200" cy="277200"/>
                <wp:effectExtent l="0" t="0" r="27940" b="27940"/>
                <wp:wrapNone/>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7EB7D445" w14:textId="69574204" w:rsidR="00925412" w:rsidRPr="00C06541" w:rsidRDefault="00925412" w:rsidP="00925412">
                            <w:pPr>
                              <w:rPr>
                                <w:lang w:val="fr-FR"/>
                              </w:rPr>
                            </w:pPr>
                            <w:r>
                              <w:rPr>
                                <w:lang w:val="fr-FR"/>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D84AE" id="_x0000_s1028" type="#_x0000_t202" style="position:absolute;margin-left:0;margin-top:0;width:21.85pt;height:21.85pt;z-index:-251653120;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7TJQIAAE8EAAAOAAAAZHJzL2Uyb0RvYy54bWysVE2P0zAQvSPxHyzfadrSsrtR09XSpQhp&#10;+ZAWLtwmttNY2J5gu02WX8/Y6ZZqgQsiB2vsGT/PvDeT1fVgDTsoHzS6is8mU86UEyi121X8y+ft&#10;i0vOQgQnwaBTFX9QgV+vnz9b9V2p5tiikcozAnGh7LuKtzF2ZVEE0SoLYYKdcuRs0FuItPW7Qnro&#10;Cd2aYj6dvip69LLzKFQIdHo7Ovk64zeNEvFj0wQVmak45Rbz6vNap7VYr6DceehaLY5pwD9kYUE7&#10;evQEdQsR2N7r36CsFh4DNnEi0BbYNFqoXANVM5s+qea+hU7lWoic0J1oCv8PVnw4fPJMy4q/5MyB&#10;JYm+klBMKhbVEBWbJ4r6LpQUed9RbBxe40BS53JDd4fiW2AONy24nbrxHvtWgaQUZ+lmcXZ1xAkJ&#10;pO7fo6S3YB8xAw2Nt4k/YoQROkn1cJKH8mCCDucXFyQ5Z4JcRzu9AOXj5c6H+FahZcmouCf1Mzgc&#10;7kIcQx9D0lsBjZZbbUze+F29MZ4dgDplm7+c/5Mw41hf8avlfDnW/1eIaf7+BGF1pJY32lb88hQE&#10;ZWLtjZOUJpQRtBltqs64I42JuZHDONRDFu2kTo3ygXj1OHY4TSQZLfofnPXU3RUP3/fgFWfmnSNt&#10;rmaLRRqHvFksiVfO/LmnPveAEwRV8cjZaG5iHqGUqsMb0rDRmd8k9pjJMWXq2qzQccLSWJzvc9Sv&#10;/8D6JwAAAP//AwBQSwMEFAAGAAgAAAAhAJUHF7faAAAAAwEAAA8AAABkcnMvZG93bnJldi54bWxM&#10;j81OwzAQhO9IfQdrK3FB1IFW/UnjVAgJBLdSEFzdeJtE2Otgb9Pw9hg4wGVHq1nNfFtsBmdFjyG2&#10;nhRcTTIQSJU3LdUKXp7vLpcgImsy2npCBZ8YYVOOzgqdG3+iJ+x3XIsUQjHXChrmLpcyVg06HSe+&#10;Q0rewQenOa2hliboUwp3Vl5n2Vw63VJqaHSHtw1W77ujU7CcPfRv8XG6fa3mB7vii0V//xGUOh8P&#10;N2sQjAP/HcM3fkKHMjHt/ZFMFFZBeoR/ZvJm0wWI/a/KspD/2csvAAAA//8DAFBLAQItABQABgAI&#10;AAAAIQC2gziS/gAAAOEBAAATAAAAAAAAAAAAAAAAAAAAAABbQ29udGVudF9UeXBlc10ueG1sUEsB&#10;Ai0AFAAGAAgAAAAhADj9If/WAAAAlAEAAAsAAAAAAAAAAAAAAAAALwEAAF9yZWxzLy5yZWxzUEsB&#10;Ai0AFAAGAAgAAAAhAOUgTtMlAgAATwQAAA4AAAAAAAAAAAAAAAAALgIAAGRycy9lMm9Eb2MueG1s&#10;UEsBAi0AFAAGAAgAAAAhAJUHF7faAAAAAwEAAA8AAAAAAAAAAAAAAAAAfwQAAGRycy9kb3ducmV2&#10;LnhtbFBLBQYAAAAABAAEAPMAAACGBQAAAAA=&#10;">
                <v:textbox>
                  <w:txbxContent>
                    <w:p w14:paraId="7EB7D445" w14:textId="69574204" w:rsidR="00925412" w:rsidRPr="00C06541" w:rsidRDefault="00925412" w:rsidP="00925412">
                      <w:pPr>
                        <w:rPr>
                          <w:lang w:val="fr-FR"/>
                        </w:rPr>
                      </w:pPr>
                      <w:r>
                        <w:rPr>
                          <w:lang w:val="fr-FR"/>
                        </w:rPr>
                        <w:t>3</w:t>
                      </w:r>
                    </w:p>
                  </w:txbxContent>
                </v:textbox>
                <w10:wrap anchorx="margin" anchory="margin"/>
              </v:shape>
            </w:pict>
          </mc:Fallback>
        </mc:AlternateContent>
      </w:r>
      <w:r w:rsidR="00920BBF">
        <w:br w:type="page"/>
      </w:r>
    </w:p>
    <w:p w14:paraId="6A6A51CA" w14:textId="49210BF4" w:rsidR="00920BBF" w:rsidRDefault="00920BBF" w:rsidP="00920BBF">
      <w:pPr>
        <w:spacing w:line="240" w:lineRule="auto"/>
        <w:jc w:val="both"/>
        <w:rPr>
          <w:sz w:val="40"/>
          <w:szCs w:val="40"/>
        </w:rPr>
      </w:pPr>
      <w:r w:rsidRPr="008C0E3D">
        <w:rPr>
          <w:sz w:val="40"/>
          <w:szCs w:val="40"/>
        </w:rPr>
        <w:lastRenderedPageBreak/>
        <w:t xml:space="preserve">II / </w:t>
      </w:r>
      <w:r>
        <w:rPr>
          <w:sz w:val="40"/>
          <w:szCs w:val="40"/>
        </w:rPr>
        <w:t>D</w:t>
      </w:r>
      <w:r w:rsidRPr="008C0E3D">
        <w:rPr>
          <w:sz w:val="40"/>
          <w:szCs w:val="40"/>
        </w:rPr>
        <w:t>isadvantages of a common set of global reporting standards</w:t>
      </w:r>
    </w:p>
    <w:p w14:paraId="13D47685" w14:textId="77777777" w:rsidR="00920BBF" w:rsidRPr="008C0E3D" w:rsidRDefault="00920BBF" w:rsidP="00920BBF">
      <w:pPr>
        <w:spacing w:line="240" w:lineRule="auto"/>
        <w:jc w:val="both"/>
        <w:rPr>
          <w:sz w:val="40"/>
          <w:szCs w:val="40"/>
        </w:rPr>
      </w:pPr>
    </w:p>
    <w:p w14:paraId="0BD0B42A" w14:textId="77777777" w:rsidR="00920BBF" w:rsidRPr="008C0E3D" w:rsidRDefault="00920BBF" w:rsidP="00920BBF">
      <w:pPr>
        <w:jc w:val="both"/>
        <w:rPr>
          <w:sz w:val="28"/>
          <w:szCs w:val="28"/>
        </w:rPr>
      </w:pPr>
      <w:r w:rsidRPr="008C0E3D">
        <w:rPr>
          <w:sz w:val="28"/>
          <w:szCs w:val="28"/>
        </w:rPr>
        <w:t xml:space="preserve">a / </w:t>
      </w:r>
      <w:r>
        <w:rPr>
          <w:sz w:val="28"/>
          <w:szCs w:val="28"/>
        </w:rPr>
        <w:t>T</w:t>
      </w:r>
      <w:r w:rsidRPr="008C0E3D">
        <w:rPr>
          <w:sz w:val="28"/>
          <w:szCs w:val="28"/>
        </w:rPr>
        <w:t>he problem of law enforcement</w:t>
      </w:r>
    </w:p>
    <w:p w14:paraId="683A3259" w14:textId="239F310F" w:rsidR="00920BBF" w:rsidRPr="00920BBF" w:rsidRDefault="00920BBF" w:rsidP="00920BBF">
      <w:pPr>
        <w:jc w:val="both"/>
      </w:pPr>
      <w:r w:rsidRPr="008C0E3D">
        <w:t>The implementation of IFRS can become a problem. Although the United States is applying its accounting rules effectively, this is not necessarily the case for other countries which may experience difficulties. Differences in political and economic systems are intended to reduce comparability, although this can improve the effectiveness of the checks or eliminate understanding of the information.</w:t>
      </w:r>
    </w:p>
    <w:p w14:paraId="1BAA7CCA" w14:textId="77777777" w:rsidR="00920BBF" w:rsidRPr="008C0E3D" w:rsidRDefault="00920BBF" w:rsidP="00920BBF">
      <w:pPr>
        <w:jc w:val="both"/>
        <w:rPr>
          <w:sz w:val="28"/>
          <w:szCs w:val="28"/>
        </w:rPr>
      </w:pPr>
      <w:r w:rsidRPr="008C0E3D">
        <w:rPr>
          <w:sz w:val="28"/>
          <w:szCs w:val="28"/>
        </w:rPr>
        <w:t>b / Possible manipulation of standards</w:t>
      </w:r>
    </w:p>
    <w:p w14:paraId="790EEEE7" w14:textId="109E4A90" w:rsidR="00920BBF" w:rsidRPr="00920BBF" w:rsidRDefault="00920BBF" w:rsidP="00920BBF">
      <w:pPr>
        <w:jc w:val="both"/>
      </w:pPr>
      <w:r w:rsidRPr="008C0E3D">
        <w:t>The flexibility of IFRS has a practical aspect, but it can also prove to be a problem for this functionality. Thanks to this flexibility, organizations can then choose the methods as they see fit and display only the results they want in their report. This method allows better integration of profits or revenues in the results, which has the consequence of facilitating the implementation of any financial problems that may exist. IFRS can lead to fraudulent activities, such as manipulating the statement of profits and losses to make it look like the company is in a better position than it really is.</w:t>
      </w:r>
    </w:p>
    <w:p w14:paraId="4CF01C36" w14:textId="77777777" w:rsidR="00920BBF" w:rsidRPr="008C0E3D" w:rsidRDefault="00920BBF" w:rsidP="00920BBF">
      <w:pPr>
        <w:jc w:val="both"/>
        <w:rPr>
          <w:sz w:val="28"/>
          <w:szCs w:val="28"/>
        </w:rPr>
      </w:pPr>
      <w:r w:rsidRPr="008C0E3D">
        <w:rPr>
          <w:sz w:val="28"/>
          <w:szCs w:val="28"/>
        </w:rPr>
        <w:t xml:space="preserve">c / </w:t>
      </w:r>
      <w:r>
        <w:rPr>
          <w:sz w:val="28"/>
          <w:szCs w:val="28"/>
        </w:rPr>
        <w:t>T</w:t>
      </w:r>
      <w:r w:rsidRPr="008C0E3D">
        <w:rPr>
          <w:sz w:val="28"/>
          <w:szCs w:val="28"/>
        </w:rPr>
        <w:t>he increase in the work of accountants</w:t>
      </w:r>
    </w:p>
    <w:p w14:paraId="32772D0B" w14:textId="77777777" w:rsidR="00920BBF" w:rsidRPr="008C0E3D" w:rsidRDefault="00920BBF" w:rsidP="00920BBF">
      <w:pPr>
        <w:jc w:val="both"/>
      </w:pPr>
      <w:r w:rsidRPr="008C0E3D">
        <w:t xml:space="preserve">Putting in place a new system of accounting standards harmonized with the whole world would require a complete revision of accounting processes and strategies at </w:t>
      </w:r>
      <w:r>
        <w:t xml:space="preserve">the </w:t>
      </w:r>
      <w:r w:rsidRPr="008C0E3D">
        <w:t>national level. Even though the CFO at the head of each organization is responsible for this task in most cases, these new rules would be put in place by the accounting team. Departments are already concerned about the rules and regulations that are in effect today, so should continue their current work while laying the foundation for the implementation of this system.</w:t>
      </w:r>
    </w:p>
    <w:p w14:paraId="429B17FF" w14:textId="17F79866" w:rsidR="00920BBF" w:rsidRPr="00920BBF" w:rsidRDefault="00920BBF" w:rsidP="00920BBF">
      <w:pPr>
        <w:jc w:val="both"/>
      </w:pPr>
      <w:r>
        <w:t>Also</w:t>
      </w:r>
      <w:r w:rsidRPr="008C0E3D">
        <w:t>, a lot of training will need to be organized to upgrade many accountants who will need to comply with the new rules and to determine how continuing education programs work.</w:t>
      </w:r>
    </w:p>
    <w:p w14:paraId="52F4610F" w14:textId="77777777" w:rsidR="00920BBF" w:rsidRPr="008C0E3D" w:rsidRDefault="00920BBF" w:rsidP="00920BBF">
      <w:pPr>
        <w:jc w:val="both"/>
        <w:rPr>
          <w:sz w:val="28"/>
          <w:szCs w:val="28"/>
        </w:rPr>
      </w:pPr>
      <w:r w:rsidRPr="008C0E3D">
        <w:rPr>
          <w:sz w:val="28"/>
          <w:szCs w:val="28"/>
        </w:rPr>
        <w:t>d / Impact for small businesses</w:t>
      </w:r>
    </w:p>
    <w:p w14:paraId="043C6AF9" w14:textId="7EA59FAD" w:rsidR="00920BBF" w:rsidRPr="008C0E3D" w:rsidRDefault="00925412" w:rsidP="00920BBF">
      <w:pPr>
        <w:jc w:val="both"/>
      </w:pPr>
      <w:r w:rsidRPr="00925412">
        <w:rPr>
          <w:noProof/>
          <w:sz w:val="40"/>
          <w:szCs w:val="40"/>
        </w:rPr>
        <mc:AlternateContent>
          <mc:Choice Requires="wps">
            <w:drawing>
              <wp:anchor distT="45720" distB="45720" distL="114300" distR="114300" simplePos="0" relativeHeight="251665408" behindDoc="1" locked="0" layoutInCell="1" allowOverlap="1" wp14:anchorId="32EBBA51" wp14:editId="1C0318AF">
                <wp:simplePos x="0" y="0"/>
                <wp:positionH relativeFrom="rightMargin">
                  <wp:align>left</wp:align>
                </wp:positionH>
                <wp:positionV relativeFrom="bottomMargin">
                  <wp:align>top</wp:align>
                </wp:positionV>
                <wp:extent cx="277200" cy="277200"/>
                <wp:effectExtent l="0" t="0" r="27940" b="2794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64A1263A" w14:textId="70837E80" w:rsidR="00925412" w:rsidRPr="00925412" w:rsidRDefault="00925412" w:rsidP="00925412">
                            <w:pPr>
                              <w:rPr>
                                <w:lang w:val="fr-FR"/>
                              </w:rPr>
                            </w:pPr>
                            <w:r>
                              <w:rPr>
                                <w:lang w:val="fr-FR"/>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BBA51" id="_x0000_s1029" type="#_x0000_t202" style="position:absolute;left:0;text-align:left;margin-left:0;margin-top:0;width:21.85pt;height:21.85pt;z-index:-251651072;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wPRJQIAAE8EAAAOAAAAZHJzL2Uyb0RvYy54bWysVE2P0zAQvSPxHyzfadrSsrtR09XSpQhp&#10;+ZAWLtymttNY2J5gu03Kr2fstKVa4ILIwRp7xs8z781kcdtbw/bKB42u4pPRmDPlBErtthX/8nn9&#10;4pqzEMFJMOhUxQ8q8Nvl82eLri3VFBs0UnlGIC6UXVvxJsa2LIogGmUhjLBVjpw1eguRtn5bSA8d&#10;oVtTTMfjV0WHXrYehQqBTu8HJ19m/LpWIn6s66AiMxWn3GJefV43aS2WCyi3HtpGi2Ma8A9ZWNCO&#10;Hj1D3UMEtvP6NyirhceAdRwJtAXWtRYq10DVTMZPqnlsoFW5FiIntGeawv+DFR/2nzzTsuIzzhxY&#10;kugrCcWkYlH1UbFpoqhrQ0mRjy3Fxv419iR1Lje0Dyi+BeZw1YDbqjvvsWsUSEpxkm4WF1cHnJBA&#10;Nt17lPQW7CJmoL72NvFHjDBCJ6kOZ3koDybocHp1RZJzJsh1tNMLUJ4utz7EtwotS0bFPamfwWH/&#10;EOIQegpJbwU0Wq61MXnjt5uV8WwP1Cnr/OX8n4QZx7qK38yn86H+v0KM8/cnCKsjtbzRtuLX5yAo&#10;E2tvnKQ0oYygzWBTdcYdaUzMDRzGftNn0V6e1NmgPBCvHocOp4kko0H/g7OOurvi4fsOvOLMvHOk&#10;zc1kNkvjkDezOfHKmb/0bC494ARBVTxyNpirmEcoperwjjSsdeY3iT1kckyZujYrdJywNBaX+xz1&#10;6z+w/AkAAP//AwBQSwMEFAAGAAgAAAAhAJUHF7faAAAAAwEAAA8AAABkcnMvZG93bnJldi54bWxM&#10;j81OwzAQhO9IfQdrK3FB1IFW/UnjVAgJBLdSEFzdeJtE2Otgb9Pw9hg4wGVHq1nNfFtsBmdFjyG2&#10;nhRcTTIQSJU3LdUKXp7vLpcgImsy2npCBZ8YYVOOzgqdG3+iJ+x3XIsUQjHXChrmLpcyVg06HSe+&#10;Q0rewQenOa2hliboUwp3Vl5n2Vw63VJqaHSHtw1W77ujU7CcPfRv8XG6fa3mB7vii0V//xGUOh8P&#10;N2sQjAP/HcM3fkKHMjHt/ZFMFFZBeoR/ZvJm0wWI/a/KspD/2csvAAAA//8DAFBLAQItABQABgAI&#10;AAAAIQC2gziS/gAAAOEBAAATAAAAAAAAAAAAAAAAAAAAAABbQ29udGVudF9UeXBlc10ueG1sUEsB&#10;Ai0AFAAGAAgAAAAhADj9If/WAAAAlAEAAAsAAAAAAAAAAAAAAAAALwEAAF9yZWxzLy5yZWxzUEsB&#10;Ai0AFAAGAAgAAAAhAA9zA9ElAgAATwQAAA4AAAAAAAAAAAAAAAAALgIAAGRycy9lMm9Eb2MueG1s&#10;UEsBAi0AFAAGAAgAAAAhAJUHF7faAAAAAwEAAA8AAAAAAAAAAAAAAAAAfwQAAGRycy9kb3ducmV2&#10;LnhtbFBLBQYAAAAABAAEAPMAAACGBQAAAAA=&#10;">
                <v:textbox>
                  <w:txbxContent>
                    <w:p w14:paraId="64A1263A" w14:textId="70837E80" w:rsidR="00925412" w:rsidRPr="00925412" w:rsidRDefault="00925412" w:rsidP="00925412">
                      <w:pPr>
                        <w:rPr>
                          <w:lang w:val="fr-FR"/>
                        </w:rPr>
                      </w:pPr>
                      <w:r>
                        <w:rPr>
                          <w:lang w:val="fr-FR"/>
                        </w:rPr>
                        <w:t>4</w:t>
                      </w:r>
                    </w:p>
                  </w:txbxContent>
                </v:textbox>
                <w10:wrap type="square" anchorx="margin" anchory="margin"/>
              </v:shape>
            </w:pict>
          </mc:Fallback>
        </mc:AlternateContent>
      </w:r>
      <w:r w:rsidR="00920BBF" w:rsidRPr="008C0E3D">
        <w:t>Large companies have the opportunity to bypass the cost of adopting International Financial Reporting Standards which is not a huge number. However, for small businesses that provide goods and services in local ways would be greatly impacted by this expense. Since there are fewer resources available to SMEs, they would need considerable time and resources for their staff to be effective in using this method. So, we have to understand that it is the owners, one-person LLCs and partnerships that will suffer most from this accounting change.</w:t>
      </w:r>
    </w:p>
    <w:p w14:paraId="1CE082DD" w14:textId="77777777" w:rsidR="00920BBF" w:rsidRPr="008C0E3D" w:rsidRDefault="00920BBF" w:rsidP="00920BBF">
      <w:pPr>
        <w:jc w:val="both"/>
      </w:pPr>
      <w:r w:rsidRPr="008C0E3D">
        <w:t>The SEC has estimated the cost of this change. She concluded that the total cost would amount to 12% of global revenues to implement the IFRS standards. Since the major advantage of all this is being able to approach additional comparability, the costs are thus too high in comparison to the gains.</w:t>
      </w:r>
    </w:p>
    <w:p w14:paraId="34093303" w14:textId="77777777" w:rsidR="00920BBF" w:rsidRPr="00920BBF" w:rsidRDefault="00920BBF" w:rsidP="00920BBF">
      <w:pPr>
        <w:jc w:val="both"/>
        <w:rPr>
          <w:sz w:val="40"/>
          <w:szCs w:val="40"/>
        </w:rPr>
      </w:pPr>
      <w:r w:rsidRPr="00920BBF">
        <w:rPr>
          <w:sz w:val="40"/>
          <w:szCs w:val="40"/>
        </w:rPr>
        <w:lastRenderedPageBreak/>
        <w:t>Conclusion</w:t>
      </w:r>
    </w:p>
    <w:p w14:paraId="5FF6B8F4" w14:textId="77777777" w:rsidR="00920BBF" w:rsidRPr="008C0E3D" w:rsidRDefault="00920BBF" w:rsidP="00920BBF">
      <w:pPr>
        <w:jc w:val="both"/>
      </w:pPr>
    </w:p>
    <w:p w14:paraId="172251B1" w14:textId="77777777" w:rsidR="00920BBF" w:rsidRPr="008C0E3D" w:rsidRDefault="00920BBF" w:rsidP="00920BBF">
      <w:pPr>
        <w:shd w:val="clear" w:color="auto" w:fill="FFFFFF"/>
        <w:spacing w:after="300" w:line="288" w:lineRule="atLeast"/>
        <w:jc w:val="both"/>
        <w:outlineLvl w:val="2"/>
      </w:pPr>
      <w:r w:rsidRPr="008C0E3D">
        <w:t>In conclusion, we have seen through various studies what are the advantages and disadvantages of adopting IFRS. It has been proven that IFRS improves the efficiency of capital market operations.</w:t>
      </w:r>
    </w:p>
    <w:p w14:paraId="1AA4C01B" w14:textId="77777777" w:rsidR="00920BBF" w:rsidRPr="008C0E3D" w:rsidRDefault="00920BBF" w:rsidP="00920BBF">
      <w:pPr>
        <w:shd w:val="clear" w:color="auto" w:fill="FFFFFF"/>
        <w:spacing w:after="300" w:line="288" w:lineRule="atLeast"/>
        <w:jc w:val="both"/>
        <w:outlineLvl w:val="2"/>
      </w:pPr>
      <w:r w:rsidRPr="008C0E3D">
        <w:t>There are many potential benefits to the adoption of IFRS. Thus, within the</w:t>
      </w:r>
      <w:r>
        <w:t xml:space="preserve"> </w:t>
      </w:r>
      <w:r w:rsidRPr="008C0E3D">
        <w:t>European</w:t>
      </w:r>
      <w:r>
        <w:t xml:space="preserve"> </w:t>
      </w:r>
      <w:r w:rsidRPr="008C0E3D">
        <w:t>Union, Member States have become mandatory IFRS adopters because of the benefits for the group as a whole.  However, this same adoption can cause problems at an individual level. Therefore, the benefit to businesses at the national level varies according to EU members.</w:t>
      </w:r>
    </w:p>
    <w:p w14:paraId="3D6A8641" w14:textId="77777777" w:rsidR="00920BBF" w:rsidRPr="008C0E3D" w:rsidRDefault="00920BBF" w:rsidP="00920BBF">
      <w:pPr>
        <w:shd w:val="clear" w:color="auto" w:fill="FFFFFF"/>
        <w:spacing w:after="300" w:line="288" w:lineRule="atLeast"/>
        <w:jc w:val="both"/>
        <w:outlineLvl w:val="2"/>
      </w:pPr>
      <w:r w:rsidRPr="008C0E3D">
        <w:t>Even if the benefits of IFRS are related to factors such as the differences between GAAP and IFRS and the extent of legal application, then it would be normal to see differences in benefits in countries differing at the in-particular level. However, it is the opposite. A lot of research tends to show that they benefit globally from the use of IFRS, especially when their application is supported by a strong infrastructure.</w:t>
      </w:r>
    </w:p>
    <w:p w14:paraId="3AAD392A" w14:textId="77777777" w:rsidR="00920BBF" w:rsidRPr="00B01022" w:rsidRDefault="00920BBF" w:rsidP="00920BBF">
      <w:pPr>
        <w:jc w:val="both"/>
      </w:pPr>
    </w:p>
    <w:p w14:paraId="4759A750" w14:textId="0E0AD4E1" w:rsidR="009B20F4" w:rsidRPr="008B0864" w:rsidRDefault="009B20F4" w:rsidP="008B0864">
      <w:pPr>
        <w:pStyle w:val="TableofFigures"/>
        <w:tabs>
          <w:tab w:val="right" w:leader="dot" w:pos="9016"/>
        </w:tabs>
        <w:spacing w:line="480" w:lineRule="auto"/>
        <w:rPr>
          <w:rFonts w:ascii="Verdana" w:hAnsi="Verdana"/>
          <w:sz w:val="18"/>
          <w:szCs w:val="18"/>
        </w:rPr>
      </w:pPr>
    </w:p>
    <w:p w14:paraId="70F1035D" w14:textId="60B8A9D1" w:rsidR="00925412" w:rsidRDefault="00925412">
      <w:pPr>
        <w:autoSpaceDE/>
        <w:autoSpaceDN/>
        <w:adjustRightInd/>
        <w:spacing w:after="160" w:line="259" w:lineRule="auto"/>
        <w:rPr>
          <w:rFonts w:ascii="Verdana" w:hAnsi="Verdana"/>
          <w:b/>
          <w:caps/>
          <w:sz w:val="16"/>
          <w:szCs w:val="18"/>
        </w:rPr>
      </w:pPr>
      <w:r w:rsidRPr="00925412">
        <w:rPr>
          <w:noProof/>
          <w:sz w:val="40"/>
          <w:szCs w:val="40"/>
        </w:rPr>
        <mc:AlternateContent>
          <mc:Choice Requires="wps">
            <w:drawing>
              <wp:anchor distT="45720" distB="45720" distL="114300" distR="114300" simplePos="0" relativeHeight="251669504" behindDoc="1" locked="0" layoutInCell="1" allowOverlap="1" wp14:anchorId="27579EA1" wp14:editId="5BF6A7C9">
                <wp:simplePos x="0" y="0"/>
                <wp:positionH relativeFrom="rightMargin">
                  <wp:align>left</wp:align>
                </wp:positionH>
                <wp:positionV relativeFrom="bottomMargin">
                  <wp:align>top</wp:align>
                </wp:positionV>
                <wp:extent cx="277200" cy="277200"/>
                <wp:effectExtent l="0" t="0" r="27940" b="27940"/>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1C31BAF2" w14:textId="12DB4427" w:rsidR="00925412" w:rsidRPr="00925412" w:rsidRDefault="00925412" w:rsidP="00925412">
                            <w:pPr>
                              <w:rPr>
                                <w:lang w:val="fr-FR"/>
                              </w:rPr>
                            </w:pPr>
                            <w:r>
                              <w:rPr>
                                <w:lang w:val="fr-FR"/>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9EA1" id="_x0000_s1030" type="#_x0000_t202" style="position:absolute;margin-left:0;margin-top:0;width:21.85pt;height:21.85pt;z-index:-251646976;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Eh0JQIAAE8EAAAOAAAAZHJzL2Uyb0RvYy54bWysVE2P0zAQvSPxHyzfadqq3Y+o6WrpUoS0&#10;fEgLF25T22ksHI+x3Sbl1zN22lItcEHkYI094+eZ92ayuOtbw/bKB4224pPRmDNlBUpttxX/8nn9&#10;6oazEMFKMGhVxQ8q8LvlyxeLzpVqig0aqTwjEBvKzlW8idGVRRFEo1oII3TKkrNG30Kkrd8W0kNH&#10;6K0ppuPxVdGhl86jUCHQ6cPg5MuMX9dKxI91HVRkpuKUW8yrz+smrcVyAeXWg2u0OKYB/5BFC9rS&#10;o2eoB4jAdl7/BtVq4TFgHUcC2wLrWguVa6BqJuNn1Tw14FSuhcgJ7kxT+H+w4sP+k2daVvyKMwst&#10;SfSVhGJSsaj6qNg0UdS5UFLkk6PY2L/GnqTO5Qb3iOJbYBZXDdituvceu0aBpBQn6WZxcXXACQlk&#10;071HSW/BLmIG6mvfJv6IEUboJNXhLA/lwQQdTq+vSXLOBLmOdnoBytNl50N8q7Blyai4J/UzOOwf&#10;QxxCTyHprYBGy7U2Jm/8drMynu2BOmWdv5z/szBjWVfx2/l0PtT/V4hx/v4E0epILW90W/GbcxCU&#10;ibU3VlKaUEbQZrCpOmOPNCbmBg5jv+mzaLOTOhuUB+LV49DhNJFkNOh/cNZRd1c8fN+BV5yZd5a0&#10;uZ3MZmkc8mY2J14585eezaUHrCCoikfOBnMV8wilVC3ek4a1zvwmsYdMjilT12aFjhOWxuJyn6N+&#10;/QeWPwEAAP//AwBQSwMEFAAGAAgAAAAhAJUHF7faAAAAAwEAAA8AAABkcnMvZG93bnJldi54bWxM&#10;j81OwzAQhO9IfQdrK3FB1IFW/UnjVAgJBLdSEFzdeJtE2Otgb9Pw9hg4wGVHq1nNfFtsBmdFjyG2&#10;nhRcTTIQSJU3LdUKXp7vLpcgImsy2npCBZ8YYVOOzgqdG3+iJ+x3XIsUQjHXChrmLpcyVg06HSe+&#10;Q0rewQenOa2hliboUwp3Vl5n2Vw63VJqaHSHtw1W77ujU7CcPfRv8XG6fa3mB7vii0V//xGUOh8P&#10;N2sQjAP/HcM3fkKHMjHt/ZFMFFZBeoR/ZvJm0wWI/a/KspD/2csvAAAA//8DAFBLAQItABQABgAI&#10;AAAAIQC2gziS/gAAAOEBAAATAAAAAAAAAAAAAAAAAAAAAABbQ29udGVudF9UeXBlc10ueG1sUEsB&#10;Ai0AFAAGAAgAAAAhADj9If/WAAAAlAEAAAsAAAAAAAAAAAAAAAAALwEAAF9yZWxzLy5yZWxzUEsB&#10;Ai0AFAAGAAgAAAAhAPk8SHQlAgAATwQAAA4AAAAAAAAAAAAAAAAALgIAAGRycy9lMm9Eb2MueG1s&#10;UEsBAi0AFAAGAAgAAAAhAJUHF7faAAAAAwEAAA8AAAAAAAAAAAAAAAAAfwQAAGRycy9kb3ducmV2&#10;LnhtbFBLBQYAAAAABAAEAPMAAACGBQAAAAA=&#10;">
                <v:textbox>
                  <w:txbxContent>
                    <w:p w14:paraId="1C31BAF2" w14:textId="12DB4427" w:rsidR="00925412" w:rsidRPr="00925412" w:rsidRDefault="00925412" w:rsidP="00925412">
                      <w:pPr>
                        <w:rPr>
                          <w:lang w:val="fr-FR"/>
                        </w:rPr>
                      </w:pPr>
                      <w:r>
                        <w:rPr>
                          <w:lang w:val="fr-FR"/>
                        </w:rPr>
                        <w:t>5</w:t>
                      </w:r>
                    </w:p>
                  </w:txbxContent>
                </v:textbox>
                <w10:wrap anchorx="margin" anchory="margin"/>
              </v:shape>
            </w:pict>
          </mc:Fallback>
        </mc:AlternateContent>
      </w:r>
      <w:r>
        <w:rPr>
          <w:rFonts w:ascii="Verdana" w:hAnsi="Verdana"/>
          <w:b/>
          <w:caps/>
          <w:sz w:val="16"/>
          <w:szCs w:val="18"/>
        </w:rPr>
        <w:br w:type="page"/>
      </w:r>
    </w:p>
    <w:p w14:paraId="79BA53A8" w14:textId="287FC4FE" w:rsidR="00FD6C15" w:rsidRPr="00C818D8" w:rsidRDefault="00925412" w:rsidP="00920BBF">
      <w:pPr>
        <w:autoSpaceDE/>
        <w:autoSpaceDN/>
        <w:adjustRightInd/>
        <w:spacing w:after="160" w:line="259" w:lineRule="auto"/>
        <w:rPr>
          <w:sz w:val="40"/>
          <w:szCs w:val="40"/>
          <w:lang w:val="fr-FR"/>
        </w:rPr>
      </w:pPr>
      <w:r w:rsidRPr="00925412">
        <w:rPr>
          <w:noProof/>
          <w:sz w:val="40"/>
          <w:szCs w:val="40"/>
        </w:rPr>
        <w:lastRenderedPageBreak/>
        <mc:AlternateContent>
          <mc:Choice Requires="wps">
            <w:drawing>
              <wp:anchor distT="45720" distB="45720" distL="114300" distR="114300" simplePos="0" relativeHeight="251667456" behindDoc="1" locked="0" layoutInCell="1" allowOverlap="1" wp14:anchorId="25624422" wp14:editId="08A6C442">
                <wp:simplePos x="0" y="0"/>
                <wp:positionH relativeFrom="rightMargin">
                  <wp:align>left</wp:align>
                </wp:positionH>
                <wp:positionV relativeFrom="bottomMargin">
                  <wp:align>top</wp:align>
                </wp:positionV>
                <wp:extent cx="277200" cy="277200"/>
                <wp:effectExtent l="0" t="0" r="27940" b="27940"/>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00" cy="277200"/>
                        </a:xfrm>
                        <a:prstGeom prst="rect">
                          <a:avLst/>
                        </a:prstGeom>
                        <a:solidFill>
                          <a:srgbClr val="FFFFFF"/>
                        </a:solidFill>
                        <a:ln w="9525">
                          <a:solidFill>
                            <a:srgbClr val="000000"/>
                          </a:solidFill>
                          <a:miter lim="800000"/>
                          <a:headEnd/>
                          <a:tailEnd/>
                        </a:ln>
                      </wps:spPr>
                      <wps:txbx>
                        <w:txbxContent>
                          <w:p w14:paraId="7F98F3BA" w14:textId="5310959C" w:rsidR="00925412" w:rsidRPr="00925412" w:rsidRDefault="00925412" w:rsidP="00925412">
                            <w:pPr>
                              <w:rPr>
                                <w:lang w:val="fr-FR"/>
                              </w:rPr>
                            </w:pPr>
                            <w:r>
                              <w:rPr>
                                <w:lang w:val="fr-FR"/>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24422" id="_x0000_s1031" type="#_x0000_t202" style="position:absolute;margin-left:0;margin-top:0;width:21.85pt;height:21.85pt;z-index:-251649024;visibility:visible;mso-wrap-style:square;mso-width-percent:0;mso-height-percent:0;mso-wrap-distance-left:9pt;mso-wrap-distance-top:3.6pt;mso-wrap-distance-right:9pt;mso-wrap-distance-bottom:3.6pt;mso-position-horizontal:left;mso-position-horizontal-relative:right-margin-area;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6dhJAIAAE8EAAAOAAAAZHJzL2Uyb0RvYy54bWysVE1v2zAMvQ/YfxB0X5wEydoadYouXYYB&#10;3QfQ7bIbI8mxMEn0JCV29utHyW4adNtlmA8CJVJP5Hukr296a9hB+aDRVXw2mXKmnECp3a7iX79s&#10;Xl1yFiI4CQadqvhRBX6zevniumtLNccGjVSeEYgLZddWvImxLYsiiEZZCBNslSNnjd5CpK3fFdJD&#10;R+jWFPPp9HXRoZetR6FCoNO7wclXGb+ulYif6jqoyEzFKbeYV5/XbVqL1TWUOw9to8WYBvxDFha0&#10;o0dPUHcQge29/g3KauExYB0nAm2Bda2FyjVQNbPps2oeGmhVroXICe2JpvD/YMXHw2fPtKz4kjMH&#10;liT6RkIxqVhUfVRsnijq2lBS5ENLsbF/gz1JncsN7T2K74E5XDfgdurWe+waBZJSnKWbxdnVASck&#10;kG33ASW9BfuIGaivvU38ESOM0Emq40keyoMJOpxfXJDknAlyjXZ6AcrHy60P8Z1Cy5JRcU/qZ3A4&#10;3Ic4hD6GpLcCGi032pi88bvt2nh2AOqUTf5y/s/CjGNdxa+W8+VQ/18hpvn7E4TVkVreaFvxy1MQ&#10;lIm1t05SmlBG0GawqTrjRhoTcwOHsd/2o2gUnyjeojwSrx6HDqeJJKNB/5Ozjrq74uHHHrzizLx3&#10;pM3VbLFI45A3iyXxypk/92zPPeAEQVU8cjaY65hHKKXq8JY0rHXm9ymTMWXq2qzQOGFpLM73Oerp&#10;P7D6BQAA//8DAFBLAwQUAAYACAAAACEAlQcXt9oAAAADAQAADwAAAGRycy9kb3ducmV2LnhtbEyP&#10;zU7DMBCE70h9B2srcUHUgVb9SeNUCAkEt1IQXN14m0TY62Bv0/D2GDjAZUerWc18W2wGZ0WPIbae&#10;FFxNMhBIlTct1Qpenu8ulyAiazLaekIFnxhhU47OCp0bf6In7HdcixRCMdcKGuYulzJWDTodJ75D&#10;St7BB6c5raGWJuhTCndWXmfZXDrdUmpodIe3DVbvu6NTsJw99G/xcbp9reYHu+KLRX//EZQ6Hw83&#10;axCMA/8dwzd+QocyMe39kUwUVkF6hH9m8mbTBYj9r8qykP/Zyy8AAAD//wMAUEsBAi0AFAAGAAgA&#10;AAAhALaDOJL+AAAA4QEAABMAAAAAAAAAAAAAAAAAAAAAAFtDb250ZW50X1R5cGVzXS54bWxQSwEC&#10;LQAUAAYACAAAACEAOP0h/9YAAACUAQAACwAAAAAAAAAAAAAAAAAvAQAAX3JlbHMvLnJlbHNQSwEC&#10;LQAUAAYACAAAACEABeunYSQCAABPBAAADgAAAAAAAAAAAAAAAAAuAgAAZHJzL2Uyb0RvYy54bWxQ&#10;SwECLQAUAAYACAAAACEAlQcXt9oAAAADAQAADwAAAAAAAAAAAAAAAAB+BAAAZHJzL2Rvd25yZXYu&#10;eG1sUEsFBgAAAAAEAAQA8wAAAIUFAAAAAA==&#10;">
                <v:textbox>
                  <w:txbxContent>
                    <w:p w14:paraId="7F98F3BA" w14:textId="5310959C" w:rsidR="00925412" w:rsidRPr="00925412" w:rsidRDefault="00925412" w:rsidP="00925412">
                      <w:pPr>
                        <w:rPr>
                          <w:lang w:val="fr-FR"/>
                        </w:rPr>
                      </w:pPr>
                      <w:r>
                        <w:rPr>
                          <w:lang w:val="fr-FR"/>
                        </w:rPr>
                        <w:t>6</w:t>
                      </w:r>
                    </w:p>
                  </w:txbxContent>
                </v:textbox>
                <w10:wrap type="square" anchorx="margin" anchory="margin"/>
              </v:shape>
            </w:pict>
          </mc:Fallback>
        </mc:AlternateContent>
      </w:r>
      <w:proofErr w:type="spellStart"/>
      <w:r w:rsidRPr="00C818D8">
        <w:rPr>
          <w:sz w:val="40"/>
          <w:szCs w:val="40"/>
          <w:lang w:val="fr-FR"/>
        </w:rPr>
        <w:t>References</w:t>
      </w:r>
      <w:proofErr w:type="spellEnd"/>
    </w:p>
    <w:p w14:paraId="5BD1D5C3" w14:textId="77777777" w:rsidR="00C818D8" w:rsidRDefault="00C818D8" w:rsidP="00C818D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p>
    <w:p w14:paraId="3D861FE1" w14:textId="6FD50FF3" w:rsidR="00C818D8" w:rsidRPr="009938A8" w:rsidRDefault="00C818D8" w:rsidP="00C818D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bookmarkStart w:id="1" w:name="_GoBack"/>
      <w:bookmarkEnd w:id="1"/>
      <w:r w:rsidRPr="009938A8">
        <w:rPr>
          <w:rFonts w:ascii="Helvetica" w:hAnsi="Helvetica" w:cs="Helvetica"/>
          <w:b w:val="0"/>
          <w:caps w:val="0"/>
          <w:color w:val="000000"/>
          <w:sz w:val="24"/>
          <w:szCs w:val="24"/>
          <w:shd w:val="clear" w:color="auto" w:fill="FFFFFF"/>
        </w:rPr>
        <w:t xml:space="preserve">Christopher S. Armstrong, Mary E. Barth, Alan D. </w:t>
      </w:r>
      <w:proofErr w:type="spellStart"/>
      <w:r w:rsidRPr="009938A8">
        <w:rPr>
          <w:rFonts w:ascii="Helvetica" w:hAnsi="Helvetica" w:cs="Helvetica"/>
          <w:b w:val="0"/>
          <w:caps w:val="0"/>
          <w:color w:val="000000"/>
          <w:sz w:val="24"/>
          <w:szCs w:val="24"/>
          <w:shd w:val="clear" w:color="auto" w:fill="FFFFFF"/>
        </w:rPr>
        <w:t>Jagolinzer</w:t>
      </w:r>
      <w:proofErr w:type="spellEnd"/>
      <w:r w:rsidRPr="009938A8">
        <w:rPr>
          <w:rFonts w:ascii="Helvetica" w:hAnsi="Helvetica" w:cs="Helvetica"/>
          <w:b w:val="0"/>
          <w:caps w:val="0"/>
          <w:color w:val="000000"/>
          <w:sz w:val="24"/>
          <w:szCs w:val="24"/>
          <w:shd w:val="clear" w:color="auto" w:fill="FFFFFF"/>
        </w:rPr>
        <w:t xml:space="preserve">, and Edward J. </w:t>
      </w:r>
      <w:proofErr w:type="spellStart"/>
      <w:r w:rsidRPr="009938A8">
        <w:rPr>
          <w:rFonts w:ascii="Helvetica" w:hAnsi="Helvetica" w:cs="Helvetica"/>
          <w:b w:val="0"/>
          <w:caps w:val="0"/>
          <w:color w:val="000000"/>
          <w:sz w:val="24"/>
          <w:szCs w:val="24"/>
          <w:shd w:val="clear" w:color="auto" w:fill="FFFFFF"/>
        </w:rPr>
        <w:t>Riedl</w:t>
      </w:r>
      <w:proofErr w:type="spellEnd"/>
      <w:r w:rsidRPr="009938A8">
        <w:rPr>
          <w:rFonts w:ascii="Helvetica" w:hAnsi="Helvetica" w:cs="Helvetica"/>
          <w:b w:val="0"/>
          <w:caps w:val="0"/>
          <w:color w:val="000000"/>
          <w:sz w:val="24"/>
          <w:szCs w:val="24"/>
          <w:shd w:val="clear" w:color="auto" w:fill="FFFFFF"/>
        </w:rPr>
        <w:t xml:space="preserve"> (2010) Market Reaction to the Adoption of IFRS in Europe. The Accounting Review: January 2010, Vol. 85, No. 1, pp. 31-61.</w:t>
      </w:r>
    </w:p>
    <w:p w14:paraId="39FB49E6" w14:textId="77777777" w:rsidR="009938A8" w:rsidRPr="00C818D8" w:rsidRDefault="009938A8" w:rsidP="009938A8">
      <w:pPr>
        <w:pStyle w:val="Heading1"/>
        <w:numPr>
          <w:ilvl w:val="0"/>
          <w:numId w:val="0"/>
        </w:numPr>
        <w:tabs>
          <w:tab w:val="left" w:pos="720"/>
        </w:tabs>
        <w:spacing w:after="0"/>
        <w:ind w:left="851" w:hanging="851"/>
        <w:rPr>
          <w:rFonts w:ascii="Helvetica" w:hAnsi="Helvetica" w:cs="Helvetica"/>
          <w:b w:val="0"/>
          <w:caps w:val="0"/>
          <w:color w:val="000000"/>
          <w:sz w:val="24"/>
          <w:szCs w:val="24"/>
          <w:shd w:val="clear" w:color="auto" w:fill="FFFFFF"/>
        </w:rPr>
      </w:pPr>
    </w:p>
    <w:p w14:paraId="73163543" w14:textId="268D9349" w:rsidR="00C818D8" w:rsidRPr="00C818D8" w:rsidRDefault="00C818D8" w:rsidP="00C818D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hyperlink r:id="rId12" w:history="1">
        <w:r w:rsidRPr="009938A8">
          <w:rPr>
            <w:rFonts w:ascii="Helvetica" w:hAnsi="Helvetica" w:cs="Helvetica"/>
            <w:b w:val="0"/>
            <w:caps w:val="0"/>
            <w:color w:val="000000"/>
            <w:sz w:val="24"/>
            <w:szCs w:val="24"/>
            <w:shd w:val="clear" w:color="auto" w:fill="FFFFFF"/>
          </w:rPr>
          <w:t>DONAL BYARD</w:t>
        </w:r>
      </w:hyperlink>
      <w:r w:rsidRPr="009938A8">
        <w:rPr>
          <w:rFonts w:ascii="Helvetica" w:hAnsi="Helvetica" w:cs="Helvetica"/>
          <w:b w:val="0"/>
          <w:caps w:val="0"/>
          <w:color w:val="000000"/>
          <w:sz w:val="24"/>
          <w:szCs w:val="24"/>
          <w:shd w:val="clear" w:color="auto" w:fill="FFFFFF"/>
        </w:rPr>
        <w:t xml:space="preserve">, </w:t>
      </w:r>
      <w:hyperlink r:id="rId13" w:history="1">
        <w:r w:rsidRPr="009938A8">
          <w:rPr>
            <w:rFonts w:ascii="Helvetica" w:hAnsi="Helvetica" w:cs="Helvetica"/>
            <w:b w:val="0"/>
            <w:caps w:val="0"/>
            <w:color w:val="000000"/>
            <w:sz w:val="24"/>
            <w:szCs w:val="24"/>
            <w:shd w:val="clear" w:color="auto" w:fill="FFFFFF"/>
          </w:rPr>
          <w:t>YING LI</w:t>
        </w:r>
      </w:hyperlink>
      <w:r w:rsidRPr="009938A8">
        <w:rPr>
          <w:rFonts w:ascii="Helvetica" w:hAnsi="Helvetica" w:cs="Helvetica"/>
          <w:b w:val="0"/>
          <w:caps w:val="0"/>
          <w:color w:val="000000"/>
          <w:sz w:val="24"/>
          <w:szCs w:val="24"/>
          <w:shd w:val="clear" w:color="auto" w:fill="FFFFFF"/>
        </w:rPr>
        <w:t xml:space="preserve">, </w:t>
      </w:r>
      <w:hyperlink r:id="rId14" w:history="1">
        <w:r w:rsidRPr="009938A8">
          <w:rPr>
            <w:rFonts w:ascii="Helvetica" w:hAnsi="Helvetica" w:cs="Helvetica"/>
            <w:b w:val="0"/>
            <w:caps w:val="0"/>
            <w:color w:val="000000"/>
            <w:sz w:val="24"/>
            <w:szCs w:val="24"/>
            <w:shd w:val="clear" w:color="auto" w:fill="FFFFFF"/>
          </w:rPr>
          <w:t>YONG YU</w:t>
        </w:r>
      </w:hyperlink>
      <w:r w:rsidRPr="009938A8">
        <w:rPr>
          <w:rFonts w:ascii="Helvetica" w:hAnsi="Helvetica" w:cs="Helvetica"/>
          <w:b w:val="0"/>
          <w:caps w:val="0"/>
          <w:color w:val="000000"/>
          <w:sz w:val="24"/>
          <w:szCs w:val="24"/>
          <w:shd w:val="clear" w:color="auto" w:fill="FFFFFF"/>
        </w:rPr>
        <w:t xml:space="preserve"> (2010) The Effect of Mandatory IFRS Adoption on Financial Analysts’ Information Environment</w:t>
      </w:r>
    </w:p>
    <w:p w14:paraId="3BDDA90A" w14:textId="77777777" w:rsidR="009938A8" w:rsidRPr="00C818D8" w:rsidRDefault="009938A8" w:rsidP="009938A8">
      <w:pPr>
        <w:pStyle w:val="Heading1"/>
        <w:numPr>
          <w:ilvl w:val="0"/>
          <w:numId w:val="0"/>
        </w:numPr>
        <w:tabs>
          <w:tab w:val="left" w:pos="720"/>
        </w:tabs>
        <w:spacing w:after="0"/>
        <w:ind w:left="851" w:hanging="851"/>
        <w:rPr>
          <w:rFonts w:ascii="Helvetica" w:hAnsi="Helvetica" w:cs="Helvetica"/>
          <w:b w:val="0"/>
          <w:caps w:val="0"/>
          <w:color w:val="000000"/>
          <w:sz w:val="24"/>
          <w:szCs w:val="24"/>
          <w:shd w:val="clear" w:color="auto" w:fill="FFFFFF"/>
        </w:rPr>
      </w:pPr>
    </w:p>
    <w:p w14:paraId="5027C774" w14:textId="59222254" w:rsidR="002B248A" w:rsidRDefault="00C818D8" w:rsidP="009938A8">
      <w:pPr>
        <w:pStyle w:val="Heading1"/>
        <w:numPr>
          <w:ilvl w:val="0"/>
          <w:numId w:val="0"/>
        </w:numPr>
        <w:tabs>
          <w:tab w:val="left" w:pos="720"/>
        </w:tabs>
        <w:spacing w:after="0"/>
        <w:ind w:left="851" w:hanging="851"/>
        <w:rPr>
          <w:rFonts w:ascii="Helvetica" w:hAnsi="Helvetica" w:cs="Helvetica"/>
          <w:b w:val="0"/>
          <w:caps w:val="0"/>
          <w:color w:val="000000"/>
          <w:sz w:val="24"/>
          <w:szCs w:val="24"/>
          <w:shd w:val="clear" w:color="auto" w:fill="FFFFFF"/>
          <w:lang w:val="fr-FR"/>
        </w:rPr>
      </w:pPr>
      <w:hyperlink r:id="rId15" w:history="1">
        <w:r w:rsidR="002B248A" w:rsidRPr="009938A8">
          <w:rPr>
            <w:rFonts w:ascii="Helvetica" w:hAnsi="Helvetica" w:cs="Helvetica"/>
            <w:b w:val="0"/>
            <w:color w:val="000000"/>
            <w:sz w:val="24"/>
            <w:szCs w:val="24"/>
            <w:shd w:val="clear" w:color="auto" w:fill="FFFFFF"/>
            <w:lang w:val="fr-FR"/>
          </w:rPr>
          <w:t>Denis Cormier</w:t>
        </w:r>
      </w:hyperlink>
      <w:r w:rsidR="002B248A" w:rsidRPr="009938A8">
        <w:rPr>
          <w:rFonts w:ascii="Helvetica" w:hAnsi="Helvetica" w:cs="Helvetica"/>
          <w:b w:val="0"/>
          <w:caps w:val="0"/>
          <w:color w:val="000000"/>
          <w:sz w:val="24"/>
          <w:szCs w:val="24"/>
          <w:shd w:val="clear" w:color="auto" w:fill="FFFFFF"/>
          <w:lang w:val="fr-FR"/>
        </w:rPr>
        <w:t xml:space="preserve"> (2007). Comptabilité anglo-saxonne et internationale</w:t>
      </w:r>
    </w:p>
    <w:p w14:paraId="1CE4DF3E" w14:textId="77777777" w:rsidR="00C818D8" w:rsidRDefault="00C818D8" w:rsidP="00C818D8">
      <w:pPr>
        <w:pStyle w:val="Heading1"/>
        <w:numPr>
          <w:ilvl w:val="0"/>
          <w:numId w:val="0"/>
        </w:numPr>
        <w:tabs>
          <w:tab w:val="left" w:pos="720"/>
        </w:tabs>
        <w:spacing w:after="150"/>
      </w:pPr>
    </w:p>
    <w:p w14:paraId="61EA4B9A" w14:textId="74633493" w:rsidR="00C818D8" w:rsidRDefault="00C818D8" w:rsidP="00C818D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hyperlink r:id="rId16" w:anchor="!" w:history="1">
        <w:r w:rsidRPr="009938A8">
          <w:rPr>
            <w:rFonts w:ascii="Helvetica" w:hAnsi="Helvetica" w:cs="Helvetica"/>
            <w:b w:val="0"/>
            <w:caps w:val="0"/>
            <w:color w:val="000000"/>
            <w:sz w:val="24"/>
            <w:szCs w:val="24"/>
            <w:shd w:val="clear" w:color="auto" w:fill="FFFFFF"/>
          </w:rPr>
          <w:t>Mark De Fond</w:t>
        </w:r>
      </w:hyperlink>
      <w:r w:rsidRPr="009938A8">
        <w:rPr>
          <w:rFonts w:ascii="Helvetica" w:hAnsi="Helvetica" w:cs="Helvetica"/>
          <w:b w:val="0"/>
          <w:caps w:val="0"/>
          <w:color w:val="000000"/>
          <w:sz w:val="24"/>
          <w:szCs w:val="24"/>
          <w:shd w:val="clear" w:color="auto" w:fill="FFFFFF"/>
        </w:rPr>
        <w:t xml:space="preserve">, </w:t>
      </w:r>
      <w:hyperlink r:id="rId17" w:anchor="!" w:history="1">
        <w:proofErr w:type="spellStart"/>
        <w:r w:rsidRPr="009938A8">
          <w:rPr>
            <w:rFonts w:ascii="Helvetica" w:hAnsi="Helvetica" w:cs="Helvetica"/>
            <w:b w:val="0"/>
            <w:caps w:val="0"/>
            <w:color w:val="000000"/>
            <w:sz w:val="24"/>
            <w:szCs w:val="24"/>
            <w:shd w:val="clear" w:color="auto" w:fill="FFFFFF"/>
          </w:rPr>
          <w:t>Xuesong</w:t>
        </w:r>
        <w:proofErr w:type="spellEnd"/>
        <w:r w:rsidRPr="009938A8">
          <w:rPr>
            <w:rFonts w:ascii="Helvetica" w:hAnsi="Helvetica" w:cs="Helvetica"/>
            <w:b w:val="0"/>
            <w:caps w:val="0"/>
            <w:color w:val="000000"/>
            <w:sz w:val="24"/>
            <w:szCs w:val="24"/>
            <w:shd w:val="clear" w:color="auto" w:fill="FFFFFF"/>
          </w:rPr>
          <w:t xml:space="preserve"> Hu</w:t>
        </w:r>
      </w:hyperlink>
      <w:r w:rsidRPr="009938A8">
        <w:rPr>
          <w:rFonts w:ascii="Helvetica" w:hAnsi="Helvetica" w:cs="Helvetica"/>
          <w:b w:val="0"/>
          <w:caps w:val="0"/>
          <w:color w:val="000000"/>
          <w:sz w:val="24"/>
          <w:szCs w:val="24"/>
          <w:shd w:val="clear" w:color="auto" w:fill="FFFFFF"/>
        </w:rPr>
        <w:t xml:space="preserve">, </w:t>
      </w:r>
      <w:hyperlink r:id="rId18" w:anchor="!" w:history="1">
        <w:proofErr w:type="spellStart"/>
        <w:r w:rsidRPr="009938A8">
          <w:rPr>
            <w:rFonts w:ascii="Helvetica" w:hAnsi="Helvetica" w:cs="Helvetica"/>
            <w:b w:val="0"/>
            <w:caps w:val="0"/>
            <w:color w:val="000000"/>
            <w:sz w:val="24"/>
            <w:szCs w:val="24"/>
            <w:shd w:val="clear" w:color="auto" w:fill="FFFFFF"/>
          </w:rPr>
          <w:t>Mingyi</w:t>
        </w:r>
        <w:proofErr w:type="spellEnd"/>
        <w:r w:rsidRPr="009938A8">
          <w:rPr>
            <w:rFonts w:ascii="Helvetica" w:hAnsi="Helvetica" w:cs="Helvetica"/>
            <w:b w:val="0"/>
            <w:caps w:val="0"/>
            <w:color w:val="000000"/>
            <w:sz w:val="24"/>
            <w:szCs w:val="24"/>
            <w:shd w:val="clear" w:color="auto" w:fill="FFFFFF"/>
          </w:rPr>
          <w:t xml:space="preserve"> Hung</w:t>
        </w:r>
      </w:hyperlink>
      <w:r w:rsidRPr="009938A8">
        <w:rPr>
          <w:rFonts w:ascii="Helvetica" w:hAnsi="Helvetica" w:cs="Helvetica"/>
          <w:b w:val="0"/>
          <w:caps w:val="0"/>
          <w:color w:val="000000"/>
          <w:sz w:val="24"/>
          <w:szCs w:val="24"/>
          <w:shd w:val="clear" w:color="auto" w:fill="FFFFFF"/>
        </w:rPr>
        <w:t xml:space="preserve">, </w:t>
      </w:r>
      <w:hyperlink r:id="rId19" w:anchor="!" w:history="1">
        <w:proofErr w:type="spellStart"/>
        <w:r w:rsidRPr="009938A8">
          <w:rPr>
            <w:rFonts w:ascii="Helvetica" w:hAnsi="Helvetica" w:cs="Helvetica"/>
            <w:b w:val="0"/>
            <w:caps w:val="0"/>
            <w:color w:val="000000"/>
            <w:sz w:val="24"/>
            <w:szCs w:val="24"/>
            <w:shd w:val="clear" w:color="auto" w:fill="FFFFFF"/>
          </w:rPr>
          <w:t>Siqi</w:t>
        </w:r>
        <w:proofErr w:type="spellEnd"/>
        <w:r w:rsidRPr="009938A8">
          <w:rPr>
            <w:rFonts w:ascii="Helvetica" w:hAnsi="Helvetica" w:cs="Helvetica"/>
            <w:b w:val="0"/>
            <w:caps w:val="0"/>
            <w:color w:val="000000"/>
            <w:sz w:val="24"/>
            <w:szCs w:val="24"/>
            <w:shd w:val="clear" w:color="auto" w:fill="FFFFFF"/>
          </w:rPr>
          <w:t xml:space="preserve"> Li</w:t>
        </w:r>
      </w:hyperlink>
      <w:r w:rsidRPr="009938A8">
        <w:rPr>
          <w:rFonts w:ascii="Helvetica" w:hAnsi="Helvetica" w:cs="Helvetica"/>
          <w:b w:val="0"/>
          <w:caps w:val="0"/>
          <w:color w:val="000000"/>
          <w:sz w:val="24"/>
          <w:szCs w:val="24"/>
          <w:shd w:val="clear" w:color="auto" w:fill="FFFFFF"/>
        </w:rPr>
        <w:t xml:space="preserve"> (2011) The impact of mandatory IFRS adoption on foreign mutual fund ownership: The role of comparability</w:t>
      </w:r>
    </w:p>
    <w:p w14:paraId="6DD14FF5" w14:textId="77777777" w:rsidR="009938A8" w:rsidRPr="009938A8" w:rsidRDefault="009938A8" w:rsidP="009938A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p>
    <w:p w14:paraId="28E05C74" w14:textId="77777777" w:rsidR="009938A8" w:rsidRPr="009938A8" w:rsidRDefault="00C818D8" w:rsidP="009938A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hyperlink r:id="rId20" w:history="1">
        <w:r w:rsidR="009938A8" w:rsidRPr="009938A8">
          <w:rPr>
            <w:rFonts w:ascii="Helvetica" w:hAnsi="Helvetica" w:cs="Helvetica"/>
            <w:b w:val="0"/>
            <w:caps w:val="0"/>
            <w:color w:val="000000"/>
            <w:sz w:val="24"/>
            <w:szCs w:val="24"/>
            <w:shd w:val="clear" w:color="auto" w:fill="FFFFFF"/>
          </w:rPr>
          <w:t>Joanne Horton</w:t>
        </w:r>
      </w:hyperlink>
      <w:r w:rsidR="009938A8" w:rsidRPr="009938A8">
        <w:rPr>
          <w:rFonts w:ascii="Helvetica" w:hAnsi="Helvetica" w:cs="Helvetica"/>
          <w:b w:val="0"/>
          <w:caps w:val="0"/>
          <w:color w:val="000000"/>
          <w:sz w:val="24"/>
          <w:szCs w:val="24"/>
          <w:shd w:val="clear" w:color="auto" w:fill="FFFFFF"/>
        </w:rPr>
        <w:t xml:space="preserve">, </w:t>
      </w:r>
      <w:hyperlink r:id="rId21" w:history="1">
        <w:r w:rsidR="009938A8" w:rsidRPr="009938A8">
          <w:rPr>
            <w:rFonts w:ascii="Helvetica" w:hAnsi="Helvetica" w:cs="Helvetica"/>
            <w:b w:val="0"/>
            <w:caps w:val="0"/>
            <w:color w:val="000000"/>
            <w:sz w:val="24"/>
            <w:szCs w:val="24"/>
            <w:shd w:val="clear" w:color="auto" w:fill="FFFFFF"/>
          </w:rPr>
          <w:t xml:space="preserve">George </w:t>
        </w:r>
        <w:proofErr w:type="spellStart"/>
        <w:r w:rsidR="009938A8" w:rsidRPr="009938A8">
          <w:rPr>
            <w:rFonts w:ascii="Helvetica" w:hAnsi="Helvetica" w:cs="Helvetica"/>
            <w:b w:val="0"/>
            <w:caps w:val="0"/>
            <w:color w:val="000000"/>
            <w:sz w:val="24"/>
            <w:szCs w:val="24"/>
            <w:shd w:val="clear" w:color="auto" w:fill="FFFFFF"/>
          </w:rPr>
          <w:t>Serafeim</w:t>
        </w:r>
        <w:proofErr w:type="spellEnd"/>
      </w:hyperlink>
      <w:r w:rsidR="009938A8" w:rsidRPr="009938A8">
        <w:rPr>
          <w:rFonts w:ascii="Helvetica" w:hAnsi="Helvetica" w:cs="Helvetica"/>
          <w:b w:val="0"/>
          <w:caps w:val="0"/>
          <w:color w:val="000000"/>
          <w:sz w:val="24"/>
          <w:szCs w:val="24"/>
          <w:shd w:val="clear" w:color="auto" w:fill="FFFFFF"/>
        </w:rPr>
        <w:t xml:space="preserve">, </w:t>
      </w:r>
      <w:hyperlink r:id="rId22" w:history="1">
        <w:proofErr w:type="spellStart"/>
        <w:r w:rsidR="009938A8" w:rsidRPr="009938A8">
          <w:rPr>
            <w:rFonts w:ascii="Helvetica" w:hAnsi="Helvetica" w:cs="Helvetica"/>
            <w:b w:val="0"/>
            <w:caps w:val="0"/>
            <w:color w:val="000000"/>
            <w:sz w:val="24"/>
            <w:szCs w:val="24"/>
            <w:shd w:val="clear" w:color="auto" w:fill="FFFFFF"/>
          </w:rPr>
          <w:t>Ioanna</w:t>
        </w:r>
        <w:proofErr w:type="spellEnd"/>
        <w:r w:rsidR="009938A8" w:rsidRPr="009938A8">
          <w:rPr>
            <w:rFonts w:ascii="Helvetica" w:hAnsi="Helvetica" w:cs="Helvetica"/>
            <w:b w:val="0"/>
            <w:caps w:val="0"/>
            <w:color w:val="000000"/>
            <w:sz w:val="24"/>
            <w:szCs w:val="24"/>
            <w:shd w:val="clear" w:color="auto" w:fill="FFFFFF"/>
          </w:rPr>
          <w:t xml:space="preserve"> </w:t>
        </w:r>
        <w:proofErr w:type="spellStart"/>
        <w:r w:rsidR="009938A8" w:rsidRPr="009938A8">
          <w:rPr>
            <w:rFonts w:ascii="Helvetica" w:hAnsi="Helvetica" w:cs="Helvetica"/>
            <w:b w:val="0"/>
            <w:caps w:val="0"/>
            <w:color w:val="000000"/>
            <w:sz w:val="24"/>
            <w:szCs w:val="24"/>
            <w:shd w:val="clear" w:color="auto" w:fill="FFFFFF"/>
          </w:rPr>
          <w:t>Serafeim</w:t>
        </w:r>
        <w:proofErr w:type="spellEnd"/>
      </w:hyperlink>
      <w:r w:rsidR="009938A8" w:rsidRPr="009938A8">
        <w:rPr>
          <w:rFonts w:ascii="Helvetica" w:hAnsi="Helvetica" w:cs="Helvetica"/>
          <w:b w:val="0"/>
          <w:caps w:val="0"/>
          <w:color w:val="000000"/>
          <w:sz w:val="24"/>
          <w:szCs w:val="24"/>
          <w:shd w:val="clear" w:color="auto" w:fill="FFFFFF"/>
        </w:rPr>
        <w:t xml:space="preserve"> (2012) Does Mandatory IFRS Adoption Improve the Information Environment?</w:t>
      </w:r>
    </w:p>
    <w:p w14:paraId="06A81045" w14:textId="77777777" w:rsidR="009938A8" w:rsidRDefault="009938A8" w:rsidP="009938A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bookmarkStart w:id="2" w:name="baep-author-id2"/>
    </w:p>
    <w:bookmarkEnd w:id="2"/>
    <w:p w14:paraId="4E5DB905" w14:textId="63B6BC89" w:rsidR="00C818D8" w:rsidRPr="00C818D8" w:rsidRDefault="00C818D8" w:rsidP="00C818D8">
      <w:pPr>
        <w:pStyle w:val="Heading1"/>
        <w:numPr>
          <w:ilvl w:val="0"/>
          <w:numId w:val="0"/>
        </w:numPr>
        <w:tabs>
          <w:tab w:val="left" w:pos="720"/>
        </w:tabs>
        <w:spacing w:after="150"/>
        <w:rPr>
          <w:rFonts w:ascii="Helvetica" w:hAnsi="Helvetica" w:cs="Helvetica"/>
          <w:b w:val="0"/>
          <w:caps w:val="0"/>
          <w:color w:val="000000"/>
          <w:sz w:val="24"/>
          <w:szCs w:val="24"/>
          <w:shd w:val="clear" w:color="auto" w:fill="FFFFFF"/>
        </w:rPr>
      </w:pPr>
      <w:r>
        <w:fldChar w:fldCharType="begin"/>
      </w:r>
      <w:r>
        <w:instrText xml:space="preserve"> HYPERLINK "https://www.tandfonline.com/author/Soderstrom%2C+Naomi+S" </w:instrText>
      </w:r>
      <w:r>
        <w:fldChar w:fldCharType="separate"/>
      </w:r>
      <w:r w:rsidRPr="009938A8">
        <w:rPr>
          <w:rFonts w:ascii="Helvetica" w:hAnsi="Helvetica" w:cs="Helvetica"/>
          <w:b w:val="0"/>
          <w:caps w:val="0"/>
          <w:color w:val="000000"/>
          <w:sz w:val="24"/>
          <w:szCs w:val="24"/>
          <w:shd w:val="clear" w:color="auto" w:fill="FFFFFF"/>
        </w:rPr>
        <w:t xml:space="preserve">Naomi S. </w:t>
      </w:r>
      <w:proofErr w:type="spellStart"/>
      <w:r w:rsidRPr="009938A8">
        <w:rPr>
          <w:rFonts w:ascii="Helvetica" w:hAnsi="Helvetica" w:cs="Helvetica"/>
          <w:b w:val="0"/>
          <w:caps w:val="0"/>
          <w:color w:val="000000"/>
          <w:sz w:val="24"/>
          <w:szCs w:val="24"/>
          <w:shd w:val="clear" w:color="auto" w:fill="FFFFFF"/>
        </w:rPr>
        <w:t>Soderstrom</w:t>
      </w:r>
      <w:proofErr w:type="spellEnd"/>
      <w:r>
        <w:rPr>
          <w:rFonts w:ascii="Helvetica" w:hAnsi="Helvetica" w:cs="Helvetica"/>
          <w:b w:val="0"/>
          <w:caps w:val="0"/>
          <w:color w:val="000000"/>
          <w:sz w:val="24"/>
          <w:szCs w:val="24"/>
          <w:shd w:val="clear" w:color="auto" w:fill="FFFFFF"/>
        </w:rPr>
        <w:fldChar w:fldCharType="end"/>
      </w:r>
      <w:r w:rsidRPr="009938A8">
        <w:rPr>
          <w:rFonts w:ascii="Helvetica" w:hAnsi="Helvetica" w:cs="Helvetica"/>
          <w:b w:val="0"/>
          <w:caps w:val="0"/>
          <w:color w:val="000000"/>
          <w:sz w:val="24"/>
          <w:szCs w:val="24"/>
          <w:shd w:val="clear" w:color="auto" w:fill="FFFFFF"/>
        </w:rPr>
        <w:t xml:space="preserve">, </w:t>
      </w:r>
      <w:hyperlink r:id="rId23" w:history="1">
        <w:r w:rsidRPr="009938A8">
          <w:rPr>
            <w:rFonts w:ascii="Helvetica" w:hAnsi="Helvetica" w:cs="Helvetica"/>
            <w:b w:val="0"/>
            <w:caps w:val="0"/>
            <w:color w:val="000000"/>
            <w:sz w:val="24"/>
            <w:szCs w:val="24"/>
            <w:shd w:val="clear" w:color="auto" w:fill="FFFFFF"/>
          </w:rPr>
          <w:t xml:space="preserve">Kevin </w:t>
        </w:r>
        <w:proofErr w:type="spellStart"/>
        <w:r w:rsidRPr="009938A8">
          <w:rPr>
            <w:rFonts w:ascii="Helvetica" w:hAnsi="Helvetica" w:cs="Helvetica"/>
            <w:b w:val="0"/>
            <w:caps w:val="0"/>
            <w:color w:val="000000"/>
            <w:sz w:val="24"/>
            <w:szCs w:val="24"/>
            <w:shd w:val="clear" w:color="auto" w:fill="FFFFFF"/>
          </w:rPr>
          <w:t>Jialin</w:t>
        </w:r>
        <w:proofErr w:type="spellEnd"/>
        <w:r w:rsidRPr="009938A8">
          <w:rPr>
            <w:rFonts w:ascii="Helvetica" w:hAnsi="Helvetica" w:cs="Helvetica"/>
            <w:b w:val="0"/>
            <w:caps w:val="0"/>
            <w:color w:val="000000"/>
            <w:sz w:val="24"/>
            <w:szCs w:val="24"/>
            <w:shd w:val="clear" w:color="auto" w:fill="FFFFFF"/>
          </w:rPr>
          <w:t xml:space="preserve"> Sun</w:t>
        </w:r>
      </w:hyperlink>
      <w:r w:rsidRPr="009938A8">
        <w:rPr>
          <w:rFonts w:ascii="Helvetica" w:hAnsi="Helvetica" w:cs="Helvetica"/>
          <w:b w:val="0"/>
          <w:caps w:val="0"/>
          <w:color w:val="000000"/>
          <w:sz w:val="24"/>
          <w:szCs w:val="24"/>
          <w:shd w:val="clear" w:color="auto" w:fill="FFFFFF"/>
        </w:rPr>
        <w:t xml:space="preserve"> (2008) IFRS Adoption and Accounting Quality: A Review</w:t>
      </w:r>
    </w:p>
    <w:p w14:paraId="43CB785B" w14:textId="77777777" w:rsidR="00C818D8" w:rsidRDefault="00C818D8" w:rsidP="00C818D8">
      <w:pPr>
        <w:pStyle w:val="Heading1"/>
        <w:numPr>
          <w:ilvl w:val="0"/>
          <w:numId w:val="0"/>
        </w:numPr>
        <w:tabs>
          <w:tab w:val="left" w:pos="720"/>
        </w:tabs>
        <w:spacing w:after="0"/>
        <w:ind w:left="851" w:hanging="851"/>
      </w:pPr>
    </w:p>
    <w:p w14:paraId="5B8C8C7D" w14:textId="13552079" w:rsidR="00C818D8" w:rsidRDefault="00C818D8" w:rsidP="00C818D8">
      <w:pPr>
        <w:pStyle w:val="Heading1"/>
        <w:numPr>
          <w:ilvl w:val="0"/>
          <w:numId w:val="0"/>
        </w:numPr>
        <w:tabs>
          <w:tab w:val="left" w:pos="720"/>
        </w:tabs>
        <w:spacing w:after="0"/>
        <w:ind w:left="851" w:hanging="851"/>
        <w:rPr>
          <w:rFonts w:ascii="Helvetica" w:hAnsi="Helvetica" w:cs="Helvetica"/>
          <w:b w:val="0"/>
          <w:caps w:val="0"/>
          <w:color w:val="000000"/>
          <w:sz w:val="24"/>
          <w:szCs w:val="24"/>
          <w:shd w:val="clear" w:color="auto" w:fill="FFFFFF"/>
          <w:lang w:val="fr-FR"/>
        </w:rPr>
      </w:pPr>
      <w:hyperlink r:id="rId24" w:history="1">
        <w:r w:rsidRPr="00C818D8">
          <w:rPr>
            <w:rFonts w:ascii="Helvetica" w:hAnsi="Helvetica" w:cs="Helvetica"/>
            <w:b w:val="0"/>
            <w:color w:val="000000"/>
            <w:sz w:val="24"/>
            <w:szCs w:val="24"/>
            <w:shd w:val="clear" w:color="auto" w:fill="FFFFFF"/>
            <w:lang w:val="fr-FR"/>
          </w:rPr>
          <w:t>Lionel Touchais</w:t>
        </w:r>
      </w:hyperlink>
      <w:r w:rsidRPr="00C818D8">
        <w:rPr>
          <w:rFonts w:ascii="Helvetica" w:hAnsi="Helvetica" w:cs="Helvetica"/>
          <w:b w:val="0"/>
          <w:caps w:val="0"/>
          <w:color w:val="000000"/>
          <w:sz w:val="24"/>
          <w:szCs w:val="24"/>
          <w:shd w:val="clear" w:color="auto" w:fill="FFFFFF"/>
          <w:lang w:val="fr-FR"/>
        </w:rPr>
        <w:t xml:space="preserve"> (2019). </w:t>
      </w:r>
      <w:r w:rsidRPr="009938A8">
        <w:rPr>
          <w:rFonts w:ascii="Helvetica" w:hAnsi="Helvetica" w:cs="Helvetica"/>
          <w:b w:val="0"/>
          <w:caps w:val="0"/>
          <w:color w:val="000000"/>
          <w:sz w:val="24"/>
          <w:szCs w:val="24"/>
          <w:shd w:val="clear" w:color="auto" w:fill="FFFFFF"/>
          <w:lang w:val="fr-FR"/>
        </w:rPr>
        <w:t>Comptabilité internationale les IFRS</w:t>
      </w:r>
    </w:p>
    <w:p w14:paraId="329364BE" w14:textId="77777777" w:rsidR="00C818D8" w:rsidRPr="00C818D8" w:rsidRDefault="00C818D8" w:rsidP="00C818D8">
      <w:pPr>
        <w:rPr>
          <w:lang w:val="fr-FR"/>
        </w:rPr>
      </w:pPr>
    </w:p>
    <w:p w14:paraId="038C51FB" w14:textId="77777777" w:rsidR="009938A8" w:rsidRPr="00C818D8" w:rsidRDefault="009938A8" w:rsidP="009938A8">
      <w:pPr>
        <w:rPr>
          <w:lang w:val="fr-FR"/>
        </w:rPr>
      </w:pPr>
    </w:p>
    <w:p w14:paraId="6D520C64" w14:textId="77777777" w:rsidR="009938A8" w:rsidRPr="00C818D8" w:rsidRDefault="009938A8" w:rsidP="009938A8">
      <w:pPr>
        <w:rPr>
          <w:lang w:val="fr-FR"/>
        </w:rPr>
      </w:pPr>
    </w:p>
    <w:sectPr w:rsidR="009938A8" w:rsidRPr="00C818D8" w:rsidSect="00BD2D16">
      <w:headerReference w:type="default" r:id="rId25"/>
      <w:headerReference w:type="first" r:id="rId2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5D1C7" w14:textId="77777777" w:rsidR="0095196D" w:rsidRDefault="0095196D" w:rsidP="009B20F4">
      <w:pPr>
        <w:spacing w:after="0" w:line="240" w:lineRule="auto"/>
      </w:pPr>
      <w:r>
        <w:separator/>
      </w:r>
    </w:p>
  </w:endnote>
  <w:endnote w:type="continuationSeparator" w:id="0">
    <w:p w14:paraId="7AED90B9" w14:textId="77777777" w:rsidR="0095196D" w:rsidRDefault="0095196D"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846CC3" w:rsidRDefault="00C818D8">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846CC3" w:rsidRDefault="00846CC3">
    <w:pPr>
      <w:pStyle w:val="Footer"/>
      <w:jc w:val="center"/>
    </w:pPr>
  </w:p>
  <w:p w14:paraId="2EB1AFE0" w14:textId="77777777" w:rsidR="00846CC3" w:rsidRDefault="00846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EE1F9" w14:textId="77777777" w:rsidR="0095196D" w:rsidRDefault="0095196D" w:rsidP="009B20F4">
      <w:pPr>
        <w:spacing w:after="0" w:line="240" w:lineRule="auto"/>
      </w:pPr>
      <w:r>
        <w:separator/>
      </w:r>
    </w:p>
  </w:footnote>
  <w:footnote w:type="continuationSeparator" w:id="0">
    <w:p w14:paraId="52B2FF1E" w14:textId="77777777" w:rsidR="0095196D" w:rsidRDefault="0095196D"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59FD2" w14:textId="77777777" w:rsidR="00846CC3" w:rsidRPr="0007275A" w:rsidRDefault="00846CC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7713E" w14:textId="77777777" w:rsidR="00846CC3" w:rsidRDefault="00846CC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019"/>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48A"/>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232E"/>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0BBF"/>
    <w:rsid w:val="009224B5"/>
    <w:rsid w:val="00922B8A"/>
    <w:rsid w:val="0092373B"/>
    <w:rsid w:val="00923815"/>
    <w:rsid w:val="00923DCD"/>
    <w:rsid w:val="0092456A"/>
    <w:rsid w:val="00925412"/>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8A8"/>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541"/>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8D8"/>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hlfld-contribauthor">
    <w:name w:val="hlfld-contribauthor"/>
    <w:basedOn w:val="DefaultParagraphFont"/>
    <w:rsid w:val="002B248A"/>
  </w:style>
  <w:style w:type="character" w:customStyle="1" w:styleId="nlmarticle-title">
    <w:name w:val="nlm_article-title"/>
    <w:basedOn w:val="DefaultParagraphFont"/>
    <w:rsid w:val="009938A8"/>
  </w:style>
  <w:style w:type="character" w:customStyle="1" w:styleId="contribdegrees">
    <w:name w:val="contribdegrees"/>
    <w:basedOn w:val="DefaultParagraphFont"/>
    <w:rsid w:val="009938A8"/>
  </w:style>
  <w:style w:type="character" w:customStyle="1" w:styleId="overlay">
    <w:name w:val="overlay"/>
    <w:basedOn w:val="DefaultParagraphFont"/>
    <w:rsid w:val="009938A8"/>
  </w:style>
  <w:style w:type="character" w:customStyle="1" w:styleId="title-text">
    <w:name w:val="title-text"/>
    <w:basedOn w:val="DefaultParagraphFont"/>
    <w:rsid w:val="009938A8"/>
  </w:style>
  <w:style w:type="character" w:customStyle="1" w:styleId="sr-only">
    <w:name w:val="sr-only"/>
    <w:basedOn w:val="DefaultParagraphFont"/>
    <w:rsid w:val="009938A8"/>
  </w:style>
  <w:style w:type="character" w:customStyle="1" w:styleId="text">
    <w:name w:val="text"/>
    <w:basedOn w:val="DefaultParagraphFont"/>
    <w:rsid w:val="009938A8"/>
  </w:style>
  <w:style w:type="character" w:customStyle="1" w:styleId="author-ref">
    <w:name w:val="author-ref"/>
    <w:basedOn w:val="DefaultParagraphFont"/>
    <w:rsid w:val="00993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71728367">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25229349">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30173096">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4368167">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75088787">
      <w:bodyDiv w:val="1"/>
      <w:marLeft w:val="0"/>
      <w:marRight w:val="0"/>
      <w:marTop w:val="0"/>
      <w:marBottom w:val="0"/>
      <w:divBdr>
        <w:top w:val="none" w:sz="0" w:space="0" w:color="auto"/>
        <w:left w:val="none" w:sz="0" w:space="0" w:color="auto"/>
        <w:bottom w:val="none" w:sz="0" w:space="0" w:color="auto"/>
        <w:right w:val="none" w:sz="0" w:space="0" w:color="auto"/>
      </w:divBdr>
      <w:divsChild>
        <w:div w:id="380784642">
          <w:marLeft w:val="0"/>
          <w:marRight w:val="0"/>
          <w:marTop w:val="0"/>
          <w:marBottom w:val="0"/>
          <w:divBdr>
            <w:top w:val="none" w:sz="0" w:space="0" w:color="auto"/>
            <w:left w:val="none" w:sz="0" w:space="0" w:color="auto"/>
            <w:bottom w:val="none" w:sz="0" w:space="0" w:color="auto"/>
            <w:right w:val="none" w:sz="0" w:space="0" w:color="auto"/>
          </w:divBdr>
        </w:div>
        <w:div w:id="47536161">
          <w:marLeft w:val="0"/>
          <w:marRight w:val="0"/>
          <w:marTop w:val="0"/>
          <w:marBottom w:val="0"/>
          <w:divBdr>
            <w:top w:val="none" w:sz="0" w:space="0" w:color="auto"/>
            <w:left w:val="none" w:sz="0" w:space="0" w:color="auto"/>
            <w:bottom w:val="none" w:sz="0" w:space="0" w:color="auto"/>
            <w:right w:val="none" w:sz="0" w:space="0" w:color="auto"/>
          </w:divBdr>
        </w:div>
        <w:div w:id="151996540">
          <w:marLeft w:val="0"/>
          <w:marRight w:val="0"/>
          <w:marTop w:val="0"/>
          <w:marBottom w:val="0"/>
          <w:divBdr>
            <w:top w:val="none" w:sz="0" w:space="0" w:color="auto"/>
            <w:left w:val="none" w:sz="0" w:space="0" w:color="auto"/>
            <w:bottom w:val="none" w:sz="0" w:space="0" w:color="auto"/>
            <w:right w:val="none" w:sz="0" w:space="0" w:color="auto"/>
          </w:divBdr>
        </w:div>
      </w:divsChild>
    </w:div>
    <w:div w:id="1279292943">
      <w:bodyDiv w:val="1"/>
      <w:marLeft w:val="0"/>
      <w:marRight w:val="0"/>
      <w:marTop w:val="0"/>
      <w:marBottom w:val="0"/>
      <w:divBdr>
        <w:top w:val="none" w:sz="0" w:space="0" w:color="auto"/>
        <w:left w:val="none" w:sz="0" w:space="0" w:color="auto"/>
        <w:bottom w:val="none" w:sz="0" w:space="0" w:color="auto"/>
        <w:right w:val="none" w:sz="0" w:space="0" w:color="auto"/>
      </w:divBdr>
      <w:divsChild>
        <w:div w:id="802118248">
          <w:marLeft w:val="93"/>
          <w:marRight w:val="93"/>
          <w:marTop w:val="0"/>
          <w:marBottom w:val="0"/>
          <w:divBdr>
            <w:top w:val="none" w:sz="0" w:space="0" w:color="auto"/>
            <w:left w:val="none" w:sz="0" w:space="0" w:color="auto"/>
            <w:bottom w:val="none" w:sz="0" w:space="0" w:color="auto"/>
            <w:right w:val="none" w:sz="0" w:space="0" w:color="auto"/>
          </w:divBdr>
          <w:divsChild>
            <w:div w:id="1329016256">
              <w:marLeft w:val="0"/>
              <w:marRight w:val="0"/>
              <w:marTop w:val="0"/>
              <w:marBottom w:val="0"/>
              <w:divBdr>
                <w:top w:val="none" w:sz="0" w:space="0" w:color="auto"/>
                <w:left w:val="none" w:sz="0" w:space="0" w:color="auto"/>
                <w:bottom w:val="none" w:sz="0" w:space="0" w:color="auto"/>
                <w:right w:val="none" w:sz="0" w:space="0" w:color="auto"/>
              </w:divBdr>
              <w:divsChild>
                <w:div w:id="417872759">
                  <w:marLeft w:val="105"/>
                  <w:marRight w:val="105"/>
                  <w:marTop w:val="0"/>
                  <w:marBottom w:val="0"/>
                  <w:divBdr>
                    <w:top w:val="none" w:sz="0" w:space="0" w:color="auto"/>
                    <w:left w:val="none" w:sz="0" w:space="0" w:color="auto"/>
                    <w:bottom w:val="none" w:sz="0" w:space="0" w:color="auto"/>
                    <w:right w:val="none" w:sz="0" w:space="0" w:color="auto"/>
                  </w:divBdr>
                  <w:divsChild>
                    <w:div w:id="691956450">
                      <w:marLeft w:val="0"/>
                      <w:marRight w:val="0"/>
                      <w:marTop w:val="0"/>
                      <w:marBottom w:val="0"/>
                      <w:divBdr>
                        <w:top w:val="none" w:sz="0" w:space="0" w:color="auto"/>
                        <w:left w:val="none" w:sz="0" w:space="0" w:color="auto"/>
                        <w:bottom w:val="none" w:sz="0" w:space="0" w:color="auto"/>
                        <w:right w:val="none" w:sz="0" w:space="0" w:color="auto"/>
                      </w:divBdr>
                      <w:divsChild>
                        <w:div w:id="743532068">
                          <w:marLeft w:val="0"/>
                          <w:marRight w:val="0"/>
                          <w:marTop w:val="0"/>
                          <w:marBottom w:val="0"/>
                          <w:divBdr>
                            <w:top w:val="none" w:sz="0" w:space="0" w:color="auto"/>
                            <w:left w:val="none" w:sz="0" w:space="0" w:color="auto"/>
                            <w:bottom w:val="none" w:sz="0" w:space="0" w:color="auto"/>
                            <w:right w:val="none" w:sz="0" w:space="0" w:color="auto"/>
                          </w:divBdr>
                          <w:divsChild>
                            <w:div w:id="1749687446">
                              <w:marLeft w:val="0"/>
                              <w:marRight w:val="0"/>
                              <w:marTop w:val="0"/>
                              <w:marBottom w:val="0"/>
                              <w:divBdr>
                                <w:top w:val="none" w:sz="0" w:space="0" w:color="auto"/>
                                <w:left w:val="none" w:sz="0" w:space="0" w:color="auto"/>
                                <w:bottom w:val="none" w:sz="0" w:space="0" w:color="auto"/>
                                <w:right w:val="none" w:sz="0" w:space="0" w:color="auto"/>
                              </w:divBdr>
                              <w:divsChild>
                                <w:div w:id="1113480988">
                                  <w:marLeft w:val="0"/>
                                  <w:marRight w:val="0"/>
                                  <w:marTop w:val="0"/>
                                  <w:marBottom w:val="0"/>
                                  <w:divBdr>
                                    <w:top w:val="none" w:sz="0" w:space="0" w:color="auto"/>
                                    <w:left w:val="none" w:sz="0" w:space="0" w:color="auto"/>
                                    <w:bottom w:val="none" w:sz="0" w:space="0" w:color="auto"/>
                                    <w:right w:val="none" w:sz="0" w:space="0" w:color="auto"/>
                                  </w:divBdr>
                                  <w:divsChild>
                                    <w:div w:id="1998924017">
                                      <w:marLeft w:val="0"/>
                                      <w:marRight w:val="0"/>
                                      <w:marTop w:val="0"/>
                                      <w:marBottom w:val="0"/>
                                      <w:divBdr>
                                        <w:top w:val="none" w:sz="0" w:space="0" w:color="auto"/>
                                        <w:left w:val="none" w:sz="0" w:space="0" w:color="auto"/>
                                        <w:bottom w:val="none" w:sz="0" w:space="0" w:color="auto"/>
                                        <w:right w:val="none" w:sz="0" w:space="0" w:color="auto"/>
                                      </w:divBdr>
                                      <w:divsChild>
                                        <w:div w:id="7503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674876">
          <w:marLeft w:val="93"/>
          <w:marRight w:val="93"/>
          <w:marTop w:val="0"/>
          <w:marBottom w:val="0"/>
          <w:divBdr>
            <w:top w:val="none" w:sz="0" w:space="0" w:color="auto"/>
            <w:left w:val="none" w:sz="0" w:space="0" w:color="auto"/>
            <w:bottom w:val="none" w:sz="0" w:space="0" w:color="auto"/>
            <w:right w:val="none" w:sz="0" w:space="0" w:color="auto"/>
          </w:divBdr>
          <w:divsChild>
            <w:div w:id="1042484816">
              <w:marLeft w:val="0"/>
              <w:marRight w:val="0"/>
              <w:marTop w:val="0"/>
              <w:marBottom w:val="0"/>
              <w:divBdr>
                <w:top w:val="none" w:sz="0" w:space="0" w:color="auto"/>
                <w:left w:val="none" w:sz="0" w:space="0" w:color="auto"/>
                <w:bottom w:val="none" w:sz="0" w:space="0" w:color="auto"/>
                <w:right w:val="none" w:sz="0" w:space="0" w:color="auto"/>
              </w:divBdr>
              <w:divsChild>
                <w:div w:id="551694197">
                  <w:marLeft w:val="0"/>
                  <w:marRight w:val="0"/>
                  <w:marTop w:val="0"/>
                  <w:marBottom w:val="0"/>
                  <w:divBdr>
                    <w:top w:val="none" w:sz="0" w:space="0" w:color="auto"/>
                    <w:left w:val="none" w:sz="0" w:space="0" w:color="auto"/>
                    <w:bottom w:val="none" w:sz="0" w:space="0" w:color="auto"/>
                    <w:right w:val="none" w:sz="0" w:space="0" w:color="auto"/>
                  </w:divBdr>
                  <w:divsChild>
                    <w:div w:id="1449088384">
                      <w:marLeft w:val="0"/>
                      <w:marRight w:val="0"/>
                      <w:marTop w:val="0"/>
                      <w:marBottom w:val="0"/>
                      <w:divBdr>
                        <w:top w:val="none" w:sz="0" w:space="0" w:color="auto"/>
                        <w:left w:val="none" w:sz="0" w:space="0" w:color="auto"/>
                        <w:bottom w:val="none" w:sz="0" w:space="0" w:color="auto"/>
                        <w:right w:val="none" w:sz="0" w:space="0" w:color="auto"/>
                      </w:divBdr>
                      <w:divsChild>
                        <w:div w:id="1865436351">
                          <w:marLeft w:val="0"/>
                          <w:marRight w:val="0"/>
                          <w:marTop w:val="0"/>
                          <w:marBottom w:val="0"/>
                          <w:divBdr>
                            <w:top w:val="none" w:sz="0" w:space="0" w:color="auto"/>
                            <w:left w:val="none" w:sz="0" w:space="0" w:color="auto"/>
                            <w:bottom w:val="none" w:sz="0" w:space="0" w:color="auto"/>
                            <w:right w:val="none" w:sz="0" w:space="0" w:color="auto"/>
                          </w:divBdr>
                        </w:div>
                        <w:div w:id="1202207373">
                          <w:marLeft w:val="0"/>
                          <w:marRight w:val="0"/>
                          <w:marTop w:val="0"/>
                          <w:marBottom w:val="0"/>
                          <w:divBdr>
                            <w:top w:val="none" w:sz="0" w:space="0" w:color="auto"/>
                            <w:left w:val="none" w:sz="0" w:space="0" w:color="auto"/>
                            <w:bottom w:val="none" w:sz="0" w:space="0" w:color="auto"/>
                            <w:right w:val="none" w:sz="0" w:space="0" w:color="auto"/>
                          </w:divBdr>
                          <w:divsChild>
                            <w:div w:id="947077727">
                              <w:marLeft w:val="0"/>
                              <w:marRight w:val="0"/>
                              <w:marTop w:val="0"/>
                              <w:marBottom w:val="0"/>
                              <w:divBdr>
                                <w:top w:val="none" w:sz="0" w:space="0" w:color="auto"/>
                                <w:left w:val="none" w:sz="0" w:space="0" w:color="auto"/>
                                <w:bottom w:val="none" w:sz="0" w:space="0" w:color="auto"/>
                                <w:right w:val="none" w:sz="0" w:space="0" w:color="auto"/>
                              </w:divBdr>
                              <w:divsChild>
                                <w:div w:id="16937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399670329">
      <w:bodyDiv w:val="1"/>
      <w:marLeft w:val="0"/>
      <w:marRight w:val="0"/>
      <w:marTop w:val="0"/>
      <w:marBottom w:val="0"/>
      <w:divBdr>
        <w:top w:val="none" w:sz="0" w:space="0" w:color="auto"/>
        <w:left w:val="none" w:sz="0" w:space="0" w:color="auto"/>
        <w:bottom w:val="none" w:sz="0" w:space="0" w:color="auto"/>
        <w:right w:val="none" w:sz="0" w:space="0" w:color="auto"/>
      </w:divBdr>
      <w:divsChild>
        <w:div w:id="1708799274">
          <w:marLeft w:val="0"/>
          <w:marRight w:val="0"/>
          <w:marTop w:val="0"/>
          <w:marBottom w:val="0"/>
          <w:divBdr>
            <w:top w:val="none" w:sz="0" w:space="0" w:color="auto"/>
            <w:left w:val="none" w:sz="0" w:space="0" w:color="auto"/>
            <w:bottom w:val="none" w:sz="0" w:space="0" w:color="auto"/>
            <w:right w:val="none" w:sz="0" w:space="0" w:color="auto"/>
          </w:divBdr>
        </w:div>
        <w:div w:id="861287201">
          <w:marLeft w:val="0"/>
          <w:marRight w:val="0"/>
          <w:marTop w:val="0"/>
          <w:marBottom w:val="0"/>
          <w:divBdr>
            <w:top w:val="none" w:sz="0" w:space="0" w:color="auto"/>
            <w:left w:val="none" w:sz="0" w:space="0" w:color="auto"/>
            <w:bottom w:val="none" w:sz="0" w:space="0" w:color="auto"/>
            <w:right w:val="none" w:sz="0" w:space="0" w:color="auto"/>
          </w:divBdr>
        </w:div>
        <w:div w:id="471992186">
          <w:marLeft w:val="0"/>
          <w:marRight w:val="0"/>
          <w:marTop w:val="0"/>
          <w:marBottom w:val="0"/>
          <w:divBdr>
            <w:top w:val="none" w:sz="0" w:space="0" w:color="auto"/>
            <w:left w:val="none" w:sz="0" w:space="0" w:color="auto"/>
            <w:bottom w:val="none" w:sz="0" w:space="0" w:color="auto"/>
            <w:right w:val="none" w:sz="0" w:space="0" w:color="auto"/>
          </w:divBdr>
        </w:div>
      </w:divsChild>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73223454">
      <w:bodyDiv w:val="1"/>
      <w:marLeft w:val="0"/>
      <w:marRight w:val="0"/>
      <w:marTop w:val="0"/>
      <w:marBottom w:val="0"/>
      <w:divBdr>
        <w:top w:val="none" w:sz="0" w:space="0" w:color="auto"/>
        <w:left w:val="none" w:sz="0" w:space="0" w:color="auto"/>
        <w:bottom w:val="none" w:sz="0" w:space="0" w:color="auto"/>
        <w:right w:val="none" w:sz="0" w:space="0" w:color="auto"/>
      </w:divBdr>
      <w:divsChild>
        <w:div w:id="53360817">
          <w:marLeft w:val="0"/>
          <w:marRight w:val="0"/>
          <w:marTop w:val="0"/>
          <w:marBottom w:val="0"/>
          <w:divBdr>
            <w:top w:val="none" w:sz="0" w:space="0" w:color="auto"/>
            <w:left w:val="none" w:sz="0" w:space="0" w:color="auto"/>
            <w:bottom w:val="none" w:sz="0" w:space="0" w:color="auto"/>
            <w:right w:val="none" w:sz="0" w:space="0" w:color="auto"/>
          </w:divBdr>
          <w:divsChild>
            <w:div w:id="1549756904">
              <w:marLeft w:val="0"/>
              <w:marRight w:val="0"/>
              <w:marTop w:val="0"/>
              <w:marBottom w:val="0"/>
              <w:divBdr>
                <w:top w:val="none" w:sz="0" w:space="0" w:color="auto"/>
                <w:left w:val="none" w:sz="0" w:space="0" w:color="auto"/>
                <w:bottom w:val="none" w:sz="0" w:space="0" w:color="auto"/>
                <w:right w:val="none" w:sz="0" w:space="0" w:color="auto"/>
              </w:divBdr>
            </w:div>
          </w:divsChild>
        </w:div>
        <w:div w:id="1437823751">
          <w:marLeft w:val="0"/>
          <w:marRight w:val="0"/>
          <w:marTop w:val="0"/>
          <w:marBottom w:val="0"/>
          <w:divBdr>
            <w:top w:val="none" w:sz="0" w:space="0" w:color="auto"/>
            <w:left w:val="none" w:sz="0" w:space="0" w:color="auto"/>
            <w:bottom w:val="none" w:sz="0" w:space="0" w:color="auto"/>
            <w:right w:val="none" w:sz="0" w:space="0" w:color="auto"/>
          </w:divBdr>
          <w:divsChild>
            <w:div w:id="203911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84043">
      <w:bodyDiv w:val="1"/>
      <w:marLeft w:val="0"/>
      <w:marRight w:val="0"/>
      <w:marTop w:val="0"/>
      <w:marBottom w:val="0"/>
      <w:divBdr>
        <w:top w:val="none" w:sz="0" w:space="0" w:color="auto"/>
        <w:left w:val="none" w:sz="0" w:space="0" w:color="auto"/>
        <w:bottom w:val="none" w:sz="0" w:space="0" w:color="auto"/>
        <w:right w:val="none" w:sz="0" w:space="0" w:color="auto"/>
      </w:divBdr>
      <w:divsChild>
        <w:div w:id="671492866">
          <w:marLeft w:val="0"/>
          <w:marRight w:val="0"/>
          <w:marTop w:val="0"/>
          <w:marBottom w:val="0"/>
          <w:divBdr>
            <w:top w:val="none" w:sz="0" w:space="0" w:color="auto"/>
            <w:left w:val="none" w:sz="0" w:space="0" w:color="auto"/>
            <w:bottom w:val="none" w:sz="0" w:space="0" w:color="auto"/>
            <w:right w:val="none" w:sz="0" w:space="0" w:color="auto"/>
          </w:divBdr>
          <w:divsChild>
            <w:div w:id="189539245">
              <w:marLeft w:val="0"/>
              <w:marRight w:val="0"/>
              <w:marTop w:val="0"/>
              <w:marBottom w:val="0"/>
              <w:divBdr>
                <w:top w:val="none" w:sz="0" w:space="0" w:color="auto"/>
                <w:left w:val="none" w:sz="0" w:space="0" w:color="auto"/>
                <w:bottom w:val="none" w:sz="0" w:space="0" w:color="auto"/>
                <w:right w:val="none" w:sz="0" w:space="0" w:color="auto"/>
              </w:divBdr>
              <w:divsChild>
                <w:div w:id="1924995371">
                  <w:marLeft w:val="0"/>
                  <w:marRight w:val="0"/>
                  <w:marTop w:val="0"/>
                  <w:marBottom w:val="0"/>
                  <w:divBdr>
                    <w:top w:val="none" w:sz="0" w:space="0" w:color="auto"/>
                    <w:left w:val="none" w:sz="0" w:space="0" w:color="auto"/>
                    <w:bottom w:val="none" w:sz="0" w:space="0" w:color="auto"/>
                    <w:right w:val="none" w:sz="0" w:space="0" w:color="auto"/>
                  </w:divBdr>
                  <w:divsChild>
                    <w:div w:id="196596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action/doSearch?ContribAuthorStored=LI%2C+YING" TargetMode="External"/><Relationship Id="rId18" Type="http://schemas.openxmlformats.org/officeDocument/2006/relationships/hyperlink" Target="https://www.sciencedirect.com/science/article/abs/pii/S0165410111000188"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onlinelibrary.wiley.com/action/doSearch?ContribAuthorStored=Serafeim%2C+George" TargetMode="External"/><Relationship Id="rId7" Type="http://schemas.openxmlformats.org/officeDocument/2006/relationships/endnotes" Target="endnotes.xml"/><Relationship Id="rId12" Type="http://schemas.openxmlformats.org/officeDocument/2006/relationships/hyperlink" Target="https://onlinelibrary.wiley.com/action/doSearch?ContribAuthorStored=BYARD%2C+DONAL" TargetMode="External"/><Relationship Id="rId17" Type="http://schemas.openxmlformats.org/officeDocument/2006/relationships/hyperlink" Target="https://www.sciencedirect.com/science/article/abs/pii/S0165410111000188"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sciencedirect.com/science/article/abs/pii/S0165410111000188" TargetMode="External"/><Relationship Id="rId20" Type="http://schemas.openxmlformats.org/officeDocument/2006/relationships/hyperlink" Target="https://onlinelibrary.wiley.com/action/doSearch?ContribAuthorStored=Horton%2C+Joan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lalibrairie.com/livres/auteurs/lionel-touchais,0-11423714.html" TargetMode="External"/><Relationship Id="rId5" Type="http://schemas.openxmlformats.org/officeDocument/2006/relationships/webSettings" Target="webSettings.xml"/><Relationship Id="rId15" Type="http://schemas.openxmlformats.org/officeDocument/2006/relationships/hyperlink" Target="https://www.lalibrairie.com/livres/auteurs/denis-cormier,0-1206264.html" TargetMode="External"/><Relationship Id="rId23" Type="http://schemas.openxmlformats.org/officeDocument/2006/relationships/hyperlink" Target="https://www.tandfonline.com/author/Sun%2C+Kevin+Jialin"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sciencedirect.com/science/article/abs/pii/S016541011100018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onlinelibrary.wiley.com/action/doSearch?ContribAuthorStored=YU%2C+YONG" TargetMode="External"/><Relationship Id="rId22" Type="http://schemas.openxmlformats.org/officeDocument/2006/relationships/hyperlink" Target="https://onlinelibrary.wiley.com/action/doSearch?ContribAuthorStored=Serafeim%2C+Ioann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EA95950D-4120-45C5-8F90-964C848C5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2028</Words>
  <Characters>11156</Characters>
  <Application>Microsoft Office Word</Application>
  <DocSecurity>0</DocSecurity>
  <Lines>92</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Antoine Desbrugeres (1904997)</cp:lastModifiedBy>
  <cp:revision>5</cp:revision>
  <cp:lastPrinted>2018-02-08T12:45:00Z</cp:lastPrinted>
  <dcterms:created xsi:type="dcterms:W3CDTF">2019-12-10T16:13:00Z</dcterms:created>
  <dcterms:modified xsi:type="dcterms:W3CDTF">2020-03-09T15:31:00Z</dcterms:modified>
</cp:coreProperties>
</file>