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062D0A" w14:textId="77777777" w:rsidR="00C32D75" w:rsidRPr="00C32D75" w:rsidRDefault="00C32D75" w:rsidP="00C32D75">
      <w:pPr>
        <w:spacing w:after="160" w:line="360" w:lineRule="auto"/>
        <w:jc w:val="both"/>
        <w:rPr>
          <w:rFonts w:eastAsia="Calibri"/>
          <w:sz w:val="22"/>
          <w:szCs w:val="22"/>
          <w:lang w:val="en-GB"/>
        </w:rPr>
      </w:pPr>
      <w:r w:rsidRPr="00C32D75">
        <w:rPr>
          <w:rFonts w:eastAsia="Calibri"/>
          <w:noProof/>
          <w:sz w:val="22"/>
          <w:szCs w:val="22"/>
          <w:lang w:val="en-GB"/>
        </w:rPr>
        <w:drawing>
          <wp:anchor distT="0" distB="0" distL="114300" distR="114300" simplePos="0" relativeHeight="251659264" behindDoc="0" locked="0" layoutInCell="1" allowOverlap="1" wp14:anchorId="631212B2" wp14:editId="47642017">
            <wp:simplePos x="0" y="0"/>
            <wp:positionH relativeFrom="column">
              <wp:posOffset>4209691</wp:posOffset>
            </wp:positionH>
            <wp:positionV relativeFrom="paragraph">
              <wp:posOffset>248967</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76FAA4AF" w14:textId="77777777" w:rsidR="00C32D75" w:rsidRPr="00C32D75" w:rsidRDefault="00C32D75" w:rsidP="00C32D75">
      <w:pPr>
        <w:spacing w:after="160" w:line="360" w:lineRule="auto"/>
        <w:jc w:val="both"/>
        <w:rPr>
          <w:rFonts w:eastAsia="Calibri"/>
          <w:sz w:val="22"/>
          <w:szCs w:val="22"/>
          <w:lang w:val="en-GB"/>
        </w:rPr>
      </w:pPr>
    </w:p>
    <w:p w14:paraId="088CB56E" w14:textId="77777777" w:rsidR="00C32D75" w:rsidRPr="00C32D75" w:rsidRDefault="00C32D75" w:rsidP="00C32D75">
      <w:pPr>
        <w:spacing w:after="160" w:line="360" w:lineRule="auto"/>
        <w:jc w:val="both"/>
        <w:rPr>
          <w:rFonts w:eastAsia="Calibri"/>
          <w:sz w:val="22"/>
          <w:szCs w:val="22"/>
          <w:lang w:val="en-GB"/>
        </w:rPr>
      </w:pPr>
    </w:p>
    <w:p w14:paraId="1918E726" w14:textId="77777777" w:rsidR="00C32D75" w:rsidRPr="00C32D75" w:rsidRDefault="00C32D75" w:rsidP="00C32D75">
      <w:pPr>
        <w:spacing w:after="160" w:line="360" w:lineRule="auto"/>
        <w:jc w:val="both"/>
        <w:rPr>
          <w:rFonts w:eastAsia="Calibri"/>
          <w:sz w:val="22"/>
          <w:szCs w:val="22"/>
          <w:lang w:val="en-GB"/>
        </w:rPr>
      </w:pPr>
    </w:p>
    <w:p w14:paraId="6B685A65" w14:textId="77777777" w:rsidR="00C32D75" w:rsidRPr="00C32D75" w:rsidRDefault="00C32D75" w:rsidP="00C32D75">
      <w:pPr>
        <w:tabs>
          <w:tab w:val="left" w:pos="6540"/>
        </w:tabs>
        <w:spacing w:after="160" w:line="360" w:lineRule="auto"/>
        <w:jc w:val="both"/>
        <w:rPr>
          <w:rFonts w:eastAsia="Calibri"/>
          <w:sz w:val="22"/>
          <w:szCs w:val="22"/>
          <w:lang w:val="en-GB"/>
        </w:rPr>
      </w:pPr>
    </w:p>
    <w:p w14:paraId="1D60BA5F" w14:textId="77777777" w:rsidR="00C32D75" w:rsidRPr="00C32D75" w:rsidRDefault="00C32D75" w:rsidP="00C32D75">
      <w:pPr>
        <w:tabs>
          <w:tab w:val="left" w:pos="6540"/>
        </w:tabs>
        <w:spacing w:after="160" w:line="360" w:lineRule="auto"/>
        <w:jc w:val="both"/>
        <w:rPr>
          <w:rFonts w:eastAsia="Calibri"/>
          <w:sz w:val="22"/>
          <w:szCs w:val="22"/>
          <w:lang w:val="en-GB"/>
        </w:rPr>
      </w:pPr>
      <w:r w:rsidRPr="00C32D75">
        <w:rPr>
          <w:rFonts w:eastAsia="Calibri"/>
          <w:b/>
          <w:bCs/>
          <w:sz w:val="22"/>
          <w:szCs w:val="22"/>
          <w:lang w:val="en-GB"/>
        </w:rPr>
        <w:t>Student name</w:t>
      </w:r>
      <w:r w:rsidRPr="00C32D75">
        <w:rPr>
          <w:rFonts w:eastAsia="Calibri"/>
          <w:sz w:val="22"/>
          <w:szCs w:val="22"/>
          <w:lang w:val="en-GB"/>
        </w:rPr>
        <w:t xml:space="preserve">: </w:t>
      </w:r>
    </w:p>
    <w:p w14:paraId="22DA94B9" w14:textId="77777777" w:rsidR="00C32D75" w:rsidRPr="00C32D75" w:rsidRDefault="00C32D75" w:rsidP="00C32D75">
      <w:pPr>
        <w:tabs>
          <w:tab w:val="left" w:pos="6540"/>
        </w:tabs>
        <w:spacing w:after="160" w:line="360" w:lineRule="auto"/>
        <w:jc w:val="both"/>
        <w:rPr>
          <w:rFonts w:eastAsia="Calibri"/>
          <w:sz w:val="22"/>
          <w:szCs w:val="22"/>
          <w:lang w:val="en-GB"/>
        </w:rPr>
      </w:pPr>
      <w:r w:rsidRPr="00C32D75">
        <w:rPr>
          <w:rFonts w:eastAsia="Calibri"/>
          <w:b/>
          <w:bCs/>
          <w:sz w:val="22"/>
          <w:szCs w:val="22"/>
          <w:lang w:val="en-GB"/>
        </w:rPr>
        <w:t>Student ID</w:t>
      </w:r>
      <w:r w:rsidRPr="00C32D75">
        <w:rPr>
          <w:rFonts w:eastAsia="Calibri"/>
          <w:sz w:val="22"/>
          <w:szCs w:val="22"/>
          <w:lang w:val="en-GB"/>
        </w:rPr>
        <w:t>:</w:t>
      </w:r>
    </w:p>
    <w:p w14:paraId="36883840" w14:textId="77777777" w:rsidR="00C32D75" w:rsidRPr="00C32D75" w:rsidRDefault="00C32D75" w:rsidP="00C32D75">
      <w:pPr>
        <w:tabs>
          <w:tab w:val="left" w:pos="6540"/>
        </w:tabs>
        <w:spacing w:after="160" w:line="360" w:lineRule="auto"/>
        <w:jc w:val="both"/>
        <w:rPr>
          <w:rFonts w:eastAsia="Calibri"/>
          <w:b/>
          <w:bCs/>
          <w:sz w:val="22"/>
          <w:szCs w:val="22"/>
          <w:lang w:val="en-GB"/>
        </w:rPr>
      </w:pPr>
      <w:r w:rsidRPr="00C32D75">
        <w:rPr>
          <w:rFonts w:eastAsia="Calibri"/>
          <w:b/>
          <w:bCs/>
          <w:sz w:val="22"/>
          <w:szCs w:val="22"/>
          <w:lang w:val="en-GB"/>
        </w:rPr>
        <w:t>Module name</w:t>
      </w:r>
      <w:r w:rsidRPr="00C32D75">
        <w:rPr>
          <w:rFonts w:eastAsia="Calibri"/>
          <w:sz w:val="22"/>
          <w:szCs w:val="22"/>
          <w:lang w:val="en-GB"/>
        </w:rPr>
        <w:t xml:space="preserve">: </w:t>
      </w:r>
      <w:r w:rsidRPr="00C32D75">
        <w:rPr>
          <w:rFonts w:eastAsia="Calibri"/>
          <w:b/>
          <w:bCs/>
          <w:sz w:val="22"/>
          <w:szCs w:val="22"/>
          <w:lang w:val="en-GB"/>
        </w:rPr>
        <w:t>Introduction to Independent Research Skills</w:t>
      </w:r>
    </w:p>
    <w:p w14:paraId="22E2CE30" w14:textId="77777777" w:rsidR="00C32D75" w:rsidRPr="00C32D75" w:rsidRDefault="00C32D75" w:rsidP="00C32D75">
      <w:pPr>
        <w:tabs>
          <w:tab w:val="left" w:pos="6540"/>
        </w:tabs>
        <w:spacing w:after="160" w:line="360" w:lineRule="auto"/>
        <w:jc w:val="both"/>
        <w:rPr>
          <w:rFonts w:eastAsia="Calibri"/>
          <w:b/>
          <w:bCs/>
          <w:sz w:val="22"/>
          <w:szCs w:val="22"/>
          <w:lang w:val="en-GB"/>
        </w:rPr>
      </w:pPr>
      <w:r w:rsidRPr="00C32D75">
        <w:rPr>
          <w:rFonts w:eastAsia="Calibri"/>
          <w:b/>
          <w:bCs/>
          <w:sz w:val="22"/>
          <w:szCs w:val="22"/>
          <w:lang w:val="en-GB"/>
        </w:rPr>
        <w:t>Component: Component 1: Written Assignment (Research proposal)</w:t>
      </w:r>
    </w:p>
    <w:p w14:paraId="720CC03B" w14:textId="77777777" w:rsidR="00C32D75" w:rsidRPr="00C32D75" w:rsidRDefault="00C32D75" w:rsidP="00C32D75">
      <w:pPr>
        <w:tabs>
          <w:tab w:val="left" w:pos="6540"/>
        </w:tabs>
        <w:spacing w:after="160" w:line="360" w:lineRule="auto"/>
        <w:jc w:val="both"/>
        <w:rPr>
          <w:rFonts w:eastAsia="Calibri"/>
          <w:sz w:val="22"/>
          <w:szCs w:val="22"/>
          <w:lang w:val="en-GB"/>
        </w:rPr>
      </w:pPr>
      <w:r w:rsidRPr="00C32D75">
        <w:rPr>
          <w:rFonts w:eastAsia="Calibri"/>
          <w:b/>
          <w:bCs/>
          <w:sz w:val="22"/>
          <w:szCs w:val="22"/>
          <w:lang w:val="en-GB"/>
        </w:rPr>
        <w:t>Module code</w:t>
      </w:r>
      <w:r w:rsidRPr="00C32D75">
        <w:rPr>
          <w:rFonts w:eastAsia="Calibri"/>
          <w:sz w:val="22"/>
          <w:szCs w:val="22"/>
          <w:lang w:val="en-GB"/>
        </w:rPr>
        <w:t xml:space="preserve">: </w:t>
      </w:r>
      <w:r w:rsidRPr="00C32D75">
        <w:rPr>
          <w:rFonts w:eastAsia="Calibri"/>
          <w:b/>
          <w:bCs/>
          <w:sz w:val="22"/>
          <w:szCs w:val="22"/>
          <w:lang w:val="en-GB"/>
        </w:rPr>
        <w:t>BMHP5019</w:t>
      </w:r>
    </w:p>
    <w:p w14:paraId="6E378B7F" w14:textId="77777777" w:rsidR="00C32D75" w:rsidRPr="00C32D75" w:rsidRDefault="00C32D75" w:rsidP="00C32D75">
      <w:pPr>
        <w:tabs>
          <w:tab w:val="left" w:pos="6540"/>
        </w:tabs>
        <w:spacing w:after="160" w:line="360" w:lineRule="auto"/>
        <w:jc w:val="both"/>
        <w:rPr>
          <w:rFonts w:eastAsia="Calibri"/>
          <w:sz w:val="22"/>
          <w:szCs w:val="22"/>
          <w:lang w:val="en-GB"/>
        </w:rPr>
      </w:pPr>
      <w:r w:rsidRPr="00C32D75">
        <w:rPr>
          <w:rFonts w:eastAsia="Calibri"/>
          <w:b/>
          <w:bCs/>
          <w:sz w:val="22"/>
          <w:szCs w:val="22"/>
          <w:lang w:val="en-GB"/>
        </w:rPr>
        <w:t>Lecturer name</w:t>
      </w:r>
      <w:r w:rsidRPr="00C32D75">
        <w:rPr>
          <w:rFonts w:eastAsia="Calibri"/>
          <w:sz w:val="22"/>
          <w:szCs w:val="22"/>
          <w:lang w:val="en-GB"/>
        </w:rPr>
        <w:t>: Dr Eleni Koutsogeorgou-Andreou</w:t>
      </w:r>
    </w:p>
    <w:p w14:paraId="63EF6EE9" w14:textId="6681DCC8" w:rsidR="00C32D75" w:rsidRDefault="00C32D75" w:rsidP="00C32D75">
      <w:pPr>
        <w:spacing w:after="160" w:line="360" w:lineRule="auto"/>
        <w:jc w:val="both"/>
        <w:rPr>
          <w:rFonts w:eastAsia="Calibri"/>
          <w:b/>
          <w:bCs/>
          <w:sz w:val="22"/>
          <w:szCs w:val="22"/>
          <w:lang w:val="en-GB"/>
        </w:rPr>
      </w:pPr>
      <w:r w:rsidRPr="00C32D75">
        <w:rPr>
          <w:rFonts w:eastAsia="Calibri"/>
          <w:b/>
          <w:bCs/>
          <w:sz w:val="22"/>
          <w:szCs w:val="22"/>
          <w:lang w:val="en-GB"/>
        </w:rPr>
        <w:t>Word Counts: 4</w:t>
      </w:r>
      <w:r w:rsidR="0003571A">
        <w:rPr>
          <w:rFonts w:eastAsia="Calibri"/>
          <w:b/>
          <w:bCs/>
          <w:sz w:val="22"/>
          <w:szCs w:val="22"/>
          <w:lang w:val="en-GB"/>
        </w:rPr>
        <w:t>38</w:t>
      </w:r>
    </w:p>
    <w:p w14:paraId="5EF360A6" w14:textId="77777777" w:rsidR="0080551F" w:rsidRPr="00C32D75" w:rsidRDefault="0080551F" w:rsidP="00C32D75">
      <w:pPr>
        <w:spacing w:after="160" w:line="360" w:lineRule="auto"/>
        <w:jc w:val="both"/>
        <w:rPr>
          <w:rFonts w:eastAsia="Calibri"/>
          <w:b/>
          <w:bCs/>
          <w:sz w:val="22"/>
          <w:szCs w:val="22"/>
          <w:lang w:val="en-GB"/>
        </w:rPr>
      </w:pPr>
    </w:p>
    <w:p w14:paraId="737ED082" w14:textId="77777777" w:rsidR="00C32D75" w:rsidRPr="00C32D75" w:rsidRDefault="00C32D75" w:rsidP="00C32D75">
      <w:pPr>
        <w:spacing w:before="100" w:beforeAutospacing="1" w:after="100" w:afterAutospacing="1" w:line="360" w:lineRule="auto"/>
        <w:jc w:val="both"/>
        <w:outlineLvl w:val="2"/>
        <w:rPr>
          <w:rFonts w:eastAsia="Times New Roman"/>
          <w:b/>
          <w:bCs/>
          <w:sz w:val="22"/>
          <w:szCs w:val="22"/>
          <w:lang w:val="en-GB"/>
        </w:rPr>
      </w:pPr>
    </w:p>
    <w:p w14:paraId="63DF5874" w14:textId="77777777" w:rsidR="00C32D75" w:rsidRDefault="00C32D75" w:rsidP="005379D6"/>
    <w:p w14:paraId="6E1FE9F8" w14:textId="77777777" w:rsidR="00C32D75" w:rsidRDefault="00C32D75" w:rsidP="005379D6"/>
    <w:p w14:paraId="4B8F2922" w14:textId="77777777" w:rsidR="00C32D75" w:rsidRDefault="00C32D75" w:rsidP="005379D6"/>
    <w:p w14:paraId="57993C20" w14:textId="77777777" w:rsidR="00C32D75" w:rsidRPr="00C32D75" w:rsidRDefault="00C32D75" w:rsidP="005379D6">
      <w:pPr>
        <w:rPr>
          <w:lang w:val="en-GB"/>
        </w:rPr>
      </w:pPr>
    </w:p>
    <w:p w14:paraId="1E04D5D6" w14:textId="77777777" w:rsidR="0009445C" w:rsidRDefault="0009445C" w:rsidP="005379D6">
      <w:pPr>
        <w:rPr>
          <w:color w:val="2F5496"/>
          <w:kern w:val="2"/>
          <w:lang w:val="en-GB"/>
          <w14:ligatures w14:val="standardContextual"/>
        </w:rPr>
      </w:pPr>
      <w:bookmarkStart w:id="0" w:name="_Toc225796991"/>
      <w:bookmarkStart w:id="1" w:name="_Toc242647115"/>
    </w:p>
    <w:p w14:paraId="2611EA3C" w14:textId="77777777" w:rsidR="005379D6" w:rsidRDefault="005379D6" w:rsidP="005379D6">
      <w:pPr>
        <w:rPr>
          <w:color w:val="2F5496"/>
          <w:kern w:val="2"/>
          <w:lang w:val="en-GB"/>
          <w14:ligatures w14:val="standardContextual"/>
        </w:rPr>
      </w:pPr>
    </w:p>
    <w:p w14:paraId="62052894" w14:textId="77777777" w:rsidR="005379D6" w:rsidRDefault="005379D6" w:rsidP="005379D6">
      <w:pPr>
        <w:rPr>
          <w:color w:val="2F5496"/>
          <w:kern w:val="2"/>
          <w:lang w:val="en-GB"/>
          <w14:ligatures w14:val="standardContextual"/>
        </w:rPr>
      </w:pPr>
    </w:p>
    <w:p w14:paraId="5DE37C4E" w14:textId="77777777" w:rsidR="005379D6" w:rsidRDefault="005379D6" w:rsidP="005379D6">
      <w:pPr>
        <w:rPr>
          <w:color w:val="2F5496"/>
          <w:kern w:val="2"/>
          <w:lang w:val="en-GB"/>
          <w14:ligatures w14:val="standardContextual"/>
        </w:rPr>
      </w:pPr>
    </w:p>
    <w:p w14:paraId="494B23DC" w14:textId="77777777" w:rsidR="005379D6" w:rsidRDefault="005379D6" w:rsidP="005379D6">
      <w:pPr>
        <w:rPr>
          <w:color w:val="2F5496"/>
          <w:kern w:val="2"/>
          <w:lang w:val="en-GB"/>
          <w14:ligatures w14:val="standardContextual"/>
        </w:rPr>
      </w:pPr>
    </w:p>
    <w:p w14:paraId="697C7494" w14:textId="77777777" w:rsidR="005379D6" w:rsidRDefault="005379D6" w:rsidP="005379D6">
      <w:pPr>
        <w:rPr>
          <w:color w:val="2F5496"/>
          <w:kern w:val="2"/>
          <w:lang w:val="en-GB"/>
          <w14:ligatures w14:val="standardContextual"/>
        </w:rPr>
      </w:pPr>
    </w:p>
    <w:p w14:paraId="6E533C29" w14:textId="77777777" w:rsidR="005379D6" w:rsidRDefault="005379D6" w:rsidP="005379D6">
      <w:pPr>
        <w:rPr>
          <w:color w:val="2F5496"/>
          <w:kern w:val="2"/>
          <w:lang w:val="en-GB"/>
          <w14:ligatures w14:val="standardContextual"/>
        </w:rPr>
      </w:pPr>
    </w:p>
    <w:p w14:paraId="1FBE971B" w14:textId="77777777" w:rsidR="005379D6" w:rsidRDefault="005379D6" w:rsidP="005379D6">
      <w:pPr>
        <w:rPr>
          <w:color w:val="2F5496"/>
          <w:kern w:val="2"/>
          <w:lang w:val="en-GB"/>
          <w14:ligatures w14:val="standardContextual"/>
        </w:rPr>
      </w:pPr>
    </w:p>
    <w:p w14:paraId="3B022D86" w14:textId="77777777" w:rsidR="005379D6" w:rsidRDefault="005379D6" w:rsidP="005379D6">
      <w:pPr>
        <w:rPr>
          <w:color w:val="2F5496"/>
          <w:kern w:val="2"/>
          <w:lang w:val="en-GB"/>
          <w14:ligatures w14:val="standardContextual"/>
        </w:rPr>
      </w:pPr>
    </w:p>
    <w:p w14:paraId="6175469B" w14:textId="77777777" w:rsidR="005379D6" w:rsidRDefault="005379D6" w:rsidP="005379D6">
      <w:pPr>
        <w:rPr>
          <w:color w:val="2F5496"/>
          <w:kern w:val="2"/>
          <w:lang w:val="en-GB"/>
          <w14:ligatures w14:val="standardContextual"/>
        </w:rPr>
      </w:pPr>
    </w:p>
    <w:p w14:paraId="28F2BA6E" w14:textId="77777777" w:rsidR="005379D6" w:rsidRDefault="005379D6" w:rsidP="005379D6">
      <w:pPr>
        <w:rPr>
          <w:lang w:val="en-GB"/>
        </w:rPr>
      </w:pPr>
    </w:p>
    <w:p w14:paraId="44681C42" w14:textId="77777777" w:rsidR="005379D6" w:rsidRDefault="005379D6" w:rsidP="005379D6">
      <w:pPr>
        <w:rPr>
          <w:rFonts w:eastAsia="Times New Roman"/>
          <w:b/>
          <w:bCs/>
          <w:sz w:val="22"/>
          <w:szCs w:val="22"/>
          <w:lang w:val="en-GB"/>
        </w:rPr>
      </w:pPr>
    </w:p>
    <w:p w14:paraId="2CA4706B" w14:textId="3CDA4E91" w:rsidR="00C32D75" w:rsidRPr="00C32D75" w:rsidRDefault="00C32D75" w:rsidP="00C32D75">
      <w:pPr>
        <w:keepNext/>
        <w:keepLines/>
        <w:spacing w:before="160" w:after="80" w:line="360" w:lineRule="auto"/>
        <w:jc w:val="both"/>
        <w:outlineLvl w:val="1"/>
        <w:rPr>
          <w:rFonts w:eastAsia="Times New Roman"/>
          <w:b/>
          <w:bCs/>
          <w:color w:val="2F5496"/>
          <w:kern w:val="2"/>
          <w:sz w:val="22"/>
          <w:szCs w:val="22"/>
          <w:lang w:val="en-GB"/>
          <w14:ligatures w14:val="standardContextual"/>
        </w:rPr>
      </w:pPr>
      <w:r w:rsidRPr="00C32D75">
        <w:rPr>
          <w:rFonts w:eastAsia="Times New Roman"/>
          <w:b/>
          <w:bCs/>
          <w:color w:val="2F5496"/>
          <w:kern w:val="2"/>
          <w:sz w:val="22"/>
          <w:szCs w:val="22"/>
          <w:lang w:val="en-GB"/>
          <w14:ligatures w14:val="standardContextual"/>
        </w:rPr>
        <w:lastRenderedPageBreak/>
        <w:t>TABLE OF CONTENTS</w:t>
      </w:r>
      <w:bookmarkEnd w:id="0"/>
      <w:bookmarkEnd w:id="1"/>
    </w:p>
    <w:sdt>
      <w:sdtPr>
        <w:rPr>
          <w:rFonts w:ascii="Calibri" w:eastAsia="Calibri" w:hAnsi="Calibri" w:cs="Calibri"/>
          <w:sz w:val="22"/>
          <w:szCs w:val="22"/>
        </w:rPr>
        <w:id w:val="228200575"/>
        <w:docPartObj>
          <w:docPartGallery w:val="Table of Contents"/>
          <w:docPartUnique/>
        </w:docPartObj>
      </w:sdtPr>
      <w:sdtEndPr>
        <w:rPr>
          <w:b/>
          <w:bCs/>
          <w:noProof/>
        </w:rPr>
      </w:sdtEndPr>
      <w:sdtContent>
        <w:p w14:paraId="3B7975B7" w14:textId="77777777" w:rsidR="00C32D75" w:rsidRPr="00C32D75" w:rsidRDefault="00C32D75" w:rsidP="00C32D75">
          <w:pPr>
            <w:keepNext/>
            <w:keepLines/>
            <w:spacing w:before="240" w:line="259" w:lineRule="auto"/>
            <w:rPr>
              <w:rFonts w:ascii="Calibri Light" w:eastAsia="Times New Roman" w:hAnsi="Calibri Light" w:cs="Times New Roman"/>
              <w:color w:val="2F5496"/>
              <w:sz w:val="32"/>
              <w:szCs w:val="32"/>
            </w:rPr>
          </w:pPr>
        </w:p>
        <w:p w14:paraId="3DA5B3D7" w14:textId="77777777" w:rsidR="00C32D75" w:rsidRPr="00C32D75" w:rsidRDefault="00C32D75" w:rsidP="00C32D75">
          <w:pPr>
            <w:tabs>
              <w:tab w:val="right" w:leader="dot" w:pos="9628"/>
            </w:tabs>
            <w:spacing w:after="100"/>
            <w:ind w:left="220"/>
            <w:rPr>
              <w:rFonts w:ascii="Calibri" w:eastAsia="Calibri" w:hAnsi="Calibri" w:cs="Calibri"/>
              <w:noProof/>
              <w:sz w:val="22"/>
              <w:szCs w:val="22"/>
            </w:rPr>
          </w:pPr>
          <w:r w:rsidRPr="00C32D75">
            <w:rPr>
              <w:rFonts w:ascii="Calibri" w:eastAsia="Calibri" w:hAnsi="Calibri" w:cs="Calibri"/>
              <w:sz w:val="22"/>
              <w:szCs w:val="22"/>
            </w:rPr>
            <w:fldChar w:fldCharType="begin"/>
          </w:r>
          <w:r w:rsidRPr="00C32D75">
            <w:rPr>
              <w:rFonts w:ascii="Calibri" w:eastAsia="Calibri" w:hAnsi="Calibri" w:cs="Calibri"/>
              <w:sz w:val="22"/>
              <w:szCs w:val="22"/>
            </w:rPr>
            <w:instrText xml:space="preserve"> TOC \o "1-3" \h \z \u </w:instrText>
          </w:r>
          <w:r w:rsidRPr="00C32D75">
            <w:rPr>
              <w:rFonts w:ascii="Calibri" w:eastAsia="Calibri" w:hAnsi="Calibri" w:cs="Calibri"/>
              <w:sz w:val="22"/>
              <w:szCs w:val="22"/>
            </w:rPr>
            <w:fldChar w:fldCharType="separate"/>
          </w:r>
          <w:hyperlink w:anchor="_Toc242647115" w:history="1">
            <w:r w:rsidRPr="00C32D75">
              <w:rPr>
                <w:rFonts w:eastAsia="Times New Roman"/>
                <w:b/>
                <w:bCs/>
                <w:noProof/>
                <w:color w:val="0563C1"/>
                <w:sz w:val="22"/>
                <w:szCs w:val="22"/>
                <w:u w:val="single"/>
                <w:lang w:val="en-GB"/>
              </w:rPr>
              <w:t>TABLE OF CONTENTS</w:t>
            </w:r>
            <w:r w:rsidRPr="00C32D75">
              <w:rPr>
                <w:rFonts w:ascii="Calibri" w:eastAsia="Calibri" w:hAnsi="Calibri" w:cs="Calibri"/>
                <w:noProof/>
                <w:webHidden/>
                <w:sz w:val="22"/>
                <w:szCs w:val="22"/>
              </w:rPr>
              <w:tab/>
            </w:r>
            <w:r w:rsidRPr="00C32D75">
              <w:rPr>
                <w:rFonts w:ascii="Calibri" w:eastAsia="Calibri" w:hAnsi="Calibri" w:cs="Calibri"/>
                <w:noProof/>
                <w:webHidden/>
                <w:sz w:val="22"/>
                <w:szCs w:val="22"/>
              </w:rPr>
              <w:fldChar w:fldCharType="begin"/>
            </w:r>
            <w:r w:rsidRPr="00C32D75">
              <w:rPr>
                <w:rFonts w:ascii="Calibri" w:eastAsia="Calibri" w:hAnsi="Calibri" w:cs="Calibri"/>
                <w:noProof/>
                <w:webHidden/>
                <w:sz w:val="22"/>
                <w:szCs w:val="22"/>
              </w:rPr>
              <w:instrText xml:space="preserve"> PAGEREF _Toc242647115 \h </w:instrText>
            </w:r>
            <w:r w:rsidRPr="00C32D75">
              <w:rPr>
                <w:rFonts w:ascii="Calibri" w:eastAsia="Calibri" w:hAnsi="Calibri" w:cs="Calibri"/>
                <w:noProof/>
                <w:webHidden/>
                <w:sz w:val="22"/>
                <w:szCs w:val="22"/>
              </w:rPr>
            </w:r>
            <w:r w:rsidRPr="00C32D75">
              <w:rPr>
                <w:rFonts w:ascii="Calibri" w:eastAsia="Calibri" w:hAnsi="Calibri" w:cs="Calibri"/>
                <w:noProof/>
                <w:webHidden/>
                <w:sz w:val="22"/>
                <w:szCs w:val="22"/>
              </w:rPr>
              <w:fldChar w:fldCharType="separate"/>
            </w:r>
            <w:r w:rsidRPr="00C32D75">
              <w:rPr>
                <w:rFonts w:ascii="Calibri" w:eastAsia="Calibri" w:hAnsi="Calibri" w:cs="Calibri"/>
                <w:noProof/>
                <w:webHidden/>
                <w:sz w:val="22"/>
                <w:szCs w:val="22"/>
              </w:rPr>
              <w:t>2</w:t>
            </w:r>
            <w:r w:rsidRPr="00C32D75">
              <w:rPr>
                <w:rFonts w:ascii="Calibri" w:eastAsia="Calibri" w:hAnsi="Calibri" w:cs="Calibri"/>
                <w:noProof/>
                <w:webHidden/>
                <w:sz w:val="22"/>
                <w:szCs w:val="22"/>
              </w:rPr>
              <w:fldChar w:fldCharType="end"/>
            </w:r>
          </w:hyperlink>
        </w:p>
        <w:p w14:paraId="18F10817" w14:textId="77777777" w:rsidR="00C32D75" w:rsidRPr="00C32D75" w:rsidRDefault="00C32D75" w:rsidP="00C32D75">
          <w:pPr>
            <w:tabs>
              <w:tab w:val="left" w:pos="480"/>
              <w:tab w:val="right" w:leader="dot" w:pos="9628"/>
            </w:tabs>
            <w:spacing w:after="100"/>
            <w:rPr>
              <w:rFonts w:ascii="Calibri" w:eastAsia="Calibri" w:hAnsi="Calibri" w:cs="Calibri"/>
              <w:noProof/>
              <w:sz w:val="22"/>
              <w:szCs w:val="22"/>
            </w:rPr>
          </w:pPr>
          <w:hyperlink w:anchor="_Toc242647116" w:history="1">
            <w:r w:rsidRPr="00C32D75">
              <w:rPr>
                <w:rFonts w:eastAsia="Calibri"/>
                <w:i/>
                <w:noProof/>
                <w:color w:val="0563C1"/>
                <w:sz w:val="22"/>
                <w:szCs w:val="22"/>
                <w:u w:val="single"/>
              </w:rPr>
              <w:t>1.</w:t>
            </w:r>
            <w:r w:rsidRPr="00C32D75">
              <w:rPr>
                <w:rFonts w:ascii="Calibri" w:eastAsia="Calibri" w:hAnsi="Calibri" w:cs="Calibri"/>
                <w:noProof/>
                <w:sz w:val="22"/>
                <w:szCs w:val="22"/>
              </w:rPr>
              <w:tab/>
            </w:r>
            <w:r w:rsidRPr="00C32D75">
              <w:rPr>
                <w:rFonts w:eastAsia="Calibri"/>
                <w:i/>
                <w:iCs/>
                <w:noProof/>
                <w:color w:val="0563C1"/>
                <w:sz w:val="22"/>
                <w:szCs w:val="22"/>
                <w:u w:val="single"/>
              </w:rPr>
              <w:t>Topic:</w:t>
            </w:r>
            <w:r w:rsidRPr="00C32D75">
              <w:rPr>
                <w:rFonts w:ascii="Calibri" w:eastAsia="Calibri" w:hAnsi="Calibri" w:cs="Calibri"/>
                <w:noProof/>
                <w:webHidden/>
                <w:sz w:val="22"/>
                <w:szCs w:val="22"/>
              </w:rPr>
              <w:tab/>
            </w:r>
            <w:r w:rsidRPr="00C32D75">
              <w:rPr>
                <w:rFonts w:ascii="Calibri" w:eastAsia="Calibri" w:hAnsi="Calibri" w:cs="Calibri"/>
                <w:noProof/>
                <w:webHidden/>
                <w:sz w:val="22"/>
                <w:szCs w:val="22"/>
              </w:rPr>
              <w:fldChar w:fldCharType="begin"/>
            </w:r>
            <w:r w:rsidRPr="00C32D75">
              <w:rPr>
                <w:rFonts w:ascii="Calibri" w:eastAsia="Calibri" w:hAnsi="Calibri" w:cs="Calibri"/>
                <w:noProof/>
                <w:webHidden/>
                <w:sz w:val="22"/>
                <w:szCs w:val="22"/>
              </w:rPr>
              <w:instrText xml:space="preserve"> PAGEREF _Toc242647116 \h </w:instrText>
            </w:r>
            <w:r w:rsidRPr="00C32D75">
              <w:rPr>
                <w:rFonts w:ascii="Calibri" w:eastAsia="Calibri" w:hAnsi="Calibri" w:cs="Calibri"/>
                <w:noProof/>
                <w:webHidden/>
                <w:sz w:val="22"/>
                <w:szCs w:val="22"/>
              </w:rPr>
            </w:r>
            <w:r w:rsidRPr="00C32D75">
              <w:rPr>
                <w:rFonts w:ascii="Calibri" w:eastAsia="Calibri" w:hAnsi="Calibri" w:cs="Calibri"/>
                <w:noProof/>
                <w:webHidden/>
                <w:sz w:val="22"/>
                <w:szCs w:val="22"/>
              </w:rPr>
              <w:fldChar w:fldCharType="separate"/>
            </w:r>
            <w:r w:rsidRPr="00C32D75">
              <w:rPr>
                <w:rFonts w:ascii="Calibri" w:eastAsia="Calibri" w:hAnsi="Calibri" w:cs="Calibri"/>
                <w:noProof/>
                <w:webHidden/>
                <w:sz w:val="22"/>
                <w:szCs w:val="22"/>
              </w:rPr>
              <w:t>2</w:t>
            </w:r>
            <w:r w:rsidRPr="00C32D75">
              <w:rPr>
                <w:rFonts w:ascii="Calibri" w:eastAsia="Calibri" w:hAnsi="Calibri" w:cs="Calibri"/>
                <w:noProof/>
                <w:webHidden/>
                <w:sz w:val="22"/>
                <w:szCs w:val="22"/>
              </w:rPr>
              <w:fldChar w:fldCharType="end"/>
            </w:r>
          </w:hyperlink>
        </w:p>
        <w:p w14:paraId="71D00AAE" w14:textId="77777777" w:rsidR="00C32D75" w:rsidRPr="00C32D75" w:rsidRDefault="00C32D75" w:rsidP="00C32D75">
          <w:pPr>
            <w:tabs>
              <w:tab w:val="left" w:pos="480"/>
              <w:tab w:val="right" w:leader="dot" w:pos="9628"/>
            </w:tabs>
            <w:spacing w:after="100"/>
            <w:rPr>
              <w:rFonts w:ascii="Calibri" w:eastAsia="Calibri" w:hAnsi="Calibri" w:cs="Calibri"/>
              <w:noProof/>
              <w:sz w:val="22"/>
              <w:szCs w:val="22"/>
            </w:rPr>
          </w:pPr>
          <w:hyperlink w:anchor="_Toc242647117" w:history="1">
            <w:r w:rsidRPr="00C32D75">
              <w:rPr>
                <w:rFonts w:eastAsia="Calibri"/>
                <w:i/>
                <w:noProof/>
                <w:color w:val="0563C1"/>
                <w:sz w:val="22"/>
                <w:szCs w:val="22"/>
                <w:u w:val="single"/>
              </w:rPr>
              <w:t>2.</w:t>
            </w:r>
            <w:r w:rsidRPr="00C32D75">
              <w:rPr>
                <w:rFonts w:ascii="Calibri" w:eastAsia="Calibri" w:hAnsi="Calibri" w:cs="Calibri"/>
                <w:noProof/>
                <w:sz w:val="22"/>
                <w:szCs w:val="22"/>
              </w:rPr>
              <w:tab/>
            </w:r>
            <w:r w:rsidRPr="00C32D75">
              <w:rPr>
                <w:rFonts w:eastAsia="Calibri"/>
                <w:noProof/>
                <w:color w:val="0563C1"/>
                <w:sz w:val="22"/>
                <w:szCs w:val="22"/>
                <w:u w:val="single"/>
              </w:rPr>
              <w:t>Review question:</w:t>
            </w:r>
            <w:r w:rsidRPr="00C32D75">
              <w:rPr>
                <w:rFonts w:ascii="Calibri" w:eastAsia="Calibri" w:hAnsi="Calibri" w:cs="Calibri"/>
                <w:noProof/>
                <w:webHidden/>
                <w:sz w:val="22"/>
                <w:szCs w:val="22"/>
              </w:rPr>
              <w:tab/>
            </w:r>
            <w:r w:rsidRPr="00C32D75">
              <w:rPr>
                <w:rFonts w:ascii="Calibri" w:eastAsia="Calibri" w:hAnsi="Calibri" w:cs="Calibri"/>
                <w:noProof/>
                <w:webHidden/>
                <w:sz w:val="22"/>
                <w:szCs w:val="22"/>
              </w:rPr>
              <w:fldChar w:fldCharType="begin"/>
            </w:r>
            <w:r w:rsidRPr="00C32D75">
              <w:rPr>
                <w:rFonts w:ascii="Calibri" w:eastAsia="Calibri" w:hAnsi="Calibri" w:cs="Calibri"/>
                <w:noProof/>
                <w:webHidden/>
                <w:sz w:val="22"/>
                <w:szCs w:val="22"/>
              </w:rPr>
              <w:instrText xml:space="preserve"> PAGEREF _Toc242647117 \h </w:instrText>
            </w:r>
            <w:r w:rsidRPr="00C32D75">
              <w:rPr>
                <w:rFonts w:ascii="Calibri" w:eastAsia="Calibri" w:hAnsi="Calibri" w:cs="Calibri"/>
                <w:noProof/>
                <w:webHidden/>
                <w:sz w:val="22"/>
                <w:szCs w:val="22"/>
              </w:rPr>
            </w:r>
            <w:r w:rsidRPr="00C32D75">
              <w:rPr>
                <w:rFonts w:ascii="Calibri" w:eastAsia="Calibri" w:hAnsi="Calibri" w:cs="Calibri"/>
                <w:noProof/>
                <w:webHidden/>
                <w:sz w:val="22"/>
                <w:szCs w:val="22"/>
              </w:rPr>
              <w:fldChar w:fldCharType="separate"/>
            </w:r>
            <w:r w:rsidRPr="00C32D75">
              <w:rPr>
                <w:rFonts w:ascii="Calibri" w:eastAsia="Calibri" w:hAnsi="Calibri" w:cs="Calibri"/>
                <w:noProof/>
                <w:webHidden/>
                <w:sz w:val="22"/>
                <w:szCs w:val="22"/>
              </w:rPr>
              <w:t>2</w:t>
            </w:r>
            <w:r w:rsidRPr="00C32D75">
              <w:rPr>
                <w:rFonts w:ascii="Calibri" w:eastAsia="Calibri" w:hAnsi="Calibri" w:cs="Calibri"/>
                <w:noProof/>
                <w:webHidden/>
                <w:sz w:val="22"/>
                <w:szCs w:val="22"/>
              </w:rPr>
              <w:fldChar w:fldCharType="end"/>
            </w:r>
          </w:hyperlink>
        </w:p>
        <w:p w14:paraId="5536BB7B" w14:textId="77777777" w:rsidR="00C32D75" w:rsidRPr="00C32D75" w:rsidRDefault="00C32D75" w:rsidP="00C32D75">
          <w:pPr>
            <w:tabs>
              <w:tab w:val="left" w:pos="480"/>
              <w:tab w:val="right" w:leader="dot" w:pos="9628"/>
            </w:tabs>
            <w:spacing w:after="100"/>
            <w:rPr>
              <w:rFonts w:ascii="Calibri" w:eastAsia="Calibri" w:hAnsi="Calibri" w:cs="Calibri"/>
              <w:noProof/>
              <w:sz w:val="22"/>
              <w:szCs w:val="22"/>
            </w:rPr>
          </w:pPr>
          <w:hyperlink w:anchor="_Toc242647118" w:history="1">
            <w:r w:rsidRPr="00C32D75">
              <w:rPr>
                <w:rFonts w:eastAsia="Calibri"/>
                <w:i/>
                <w:noProof/>
                <w:color w:val="0563C1"/>
                <w:sz w:val="22"/>
                <w:szCs w:val="22"/>
                <w:u w:val="single"/>
              </w:rPr>
              <w:t>3.</w:t>
            </w:r>
            <w:r w:rsidRPr="00C32D75">
              <w:rPr>
                <w:rFonts w:ascii="Calibri" w:eastAsia="Calibri" w:hAnsi="Calibri" w:cs="Calibri"/>
                <w:noProof/>
                <w:sz w:val="22"/>
                <w:szCs w:val="22"/>
              </w:rPr>
              <w:tab/>
            </w:r>
            <w:r w:rsidRPr="00C32D75">
              <w:rPr>
                <w:rFonts w:eastAsia="Calibri"/>
                <w:noProof/>
                <w:color w:val="0563C1"/>
                <w:sz w:val="22"/>
                <w:szCs w:val="22"/>
                <w:u w:val="single"/>
              </w:rPr>
              <w:t>Objectives:</w:t>
            </w:r>
            <w:r w:rsidRPr="00C32D75">
              <w:rPr>
                <w:rFonts w:ascii="Calibri" w:eastAsia="Calibri" w:hAnsi="Calibri" w:cs="Calibri"/>
                <w:noProof/>
                <w:webHidden/>
                <w:sz w:val="22"/>
                <w:szCs w:val="22"/>
              </w:rPr>
              <w:tab/>
            </w:r>
            <w:r w:rsidRPr="00C32D75">
              <w:rPr>
                <w:rFonts w:ascii="Calibri" w:eastAsia="Calibri" w:hAnsi="Calibri" w:cs="Calibri"/>
                <w:noProof/>
                <w:webHidden/>
                <w:sz w:val="22"/>
                <w:szCs w:val="22"/>
              </w:rPr>
              <w:fldChar w:fldCharType="begin"/>
            </w:r>
            <w:r w:rsidRPr="00C32D75">
              <w:rPr>
                <w:rFonts w:ascii="Calibri" w:eastAsia="Calibri" w:hAnsi="Calibri" w:cs="Calibri"/>
                <w:noProof/>
                <w:webHidden/>
                <w:sz w:val="22"/>
                <w:szCs w:val="22"/>
              </w:rPr>
              <w:instrText xml:space="preserve"> PAGEREF _Toc242647118 \h </w:instrText>
            </w:r>
            <w:r w:rsidRPr="00C32D75">
              <w:rPr>
                <w:rFonts w:ascii="Calibri" w:eastAsia="Calibri" w:hAnsi="Calibri" w:cs="Calibri"/>
                <w:noProof/>
                <w:webHidden/>
                <w:sz w:val="22"/>
                <w:szCs w:val="22"/>
              </w:rPr>
            </w:r>
            <w:r w:rsidRPr="00C32D75">
              <w:rPr>
                <w:rFonts w:ascii="Calibri" w:eastAsia="Calibri" w:hAnsi="Calibri" w:cs="Calibri"/>
                <w:noProof/>
                <w:webHidden/>
                <w:sz w:val="22"/>
                <w:szCs w:val="22"/>
              </w:rPr>
              <w:fldChar w:fldCharType="separate"/>
            </w:r>
            <w:r w:rsidRPr="00C32D75">
              <w:rPr>
                <w:rFonts w:ascii="Calibri" w:eastAsia="Calibri" w:hAnsi="Calibri" w:cs="Calibri"/>
                <w:noProof/>
                <w:webHidden/>
                <w:sz w:val="22"/>
                <w:szCs w:val="22"/>
              </w:rPr>
              <w:t>2</w:t>
            </w:r>
            <w:r w:rsidRPr="00C32D75">
              <w:rPr>
                <w:rFonts w:ascii="Calibri" w:eastAsia="Calibri" w:hAnsi="Calibri" w:cs="Calibri"/>
                <w:noProof/>
                <w:webHidden/>
                <w:sz w:val="22"/>
                <w:szCs w:val="22"/>
              </w:rPr>
              <w:fldChar w:fldCharType="end"/>
            </w:r>
          </w:hyperlink>
        </w:p>
        <w:p w14:paraId="2FC34AB5" w14:textId="77777777" w:rsidR="00C32D75" w:rsidRPr="00C32D75" w:rsidRDefault="00C32D75" w:rsidP="00C32D75">
          <w:pPr>
            <w:tabs>
              <w:tab w:val="left" w:pos="480"/>
              <w:tab w:val="right" w:leader="dot" w:pos="9628"/>
            </w:tabs>
            <w:spacing w:after="100"/>
            <w:rPr>
              <w:rFonts w:ascii="Calibri" w:eastAsia="Calibri" w:hAnsi="Calibri" w:cs="Calibri"/>
              <w:noProof/>
              <w:sz w:val="22"/>
              <w:szCs w:val="22"/>
            </w:rPr>
          </w:pPr>
          <w:hyperlink w:anchor="_Toc242647119" w:history="1">
            <w:r w:rsidRPr="00C32D75">
              <w:rPr>
                <w:rFonts w:eastAsia="Calibri"/>
                <w:noProof/>
                <w:color w:val="0563C1"/>
                <w:sz w:val="22"/>
                <w:szCs w:val="22"/>
                <w:u w:val="single"/>
              </w:rPr>
              <w:t>4.</w:t>
            </w:r>
            <w:r w:rsidRPr="00C32D75">
              <w:rPr>
                <w:rFonts w:ascii="Calibri" w:eastAsia="Calibri" w:hAnsi="Calibri" w:cs="Calibri"/>
                <w:noProof/>
                <w:sz w:val="22"/>
                <w:szCs w:val="22"/>
              </w:rPr>
              <w:tab/>
            </w:r>
            <w:r w:rsidRPr="00C32D75">
              <w:rPr>
                <w:rFonts w:eastAsia="Calibri"/>
                <w:noProof/>
                <w:color w:val="0563C1"/>
                <w:sz w:val="22"/>
                <w:szCs w:val="22"/>
                <w:u w:val="single"/>
              </w:rPr>
              <w:t>Rationale:</w:t>
            </w:r>
            <w:r w:rsidRPr="00C32D75">
              <w:rPr>
                <w:rFonts w:ascii="Calibri" w:eastAsia="Calibri" w:hAnsi="Calibri" w:cs="Calibri"/>
                <w:noProof/>
                <w:webHidden/>
                <w:sz w:val="22"/>
                <w:szCs w:val="22"/>
              </w:rPr>
              <w:tab/>
            </w:r>
            <w:r w:rsidRPr="00C32D75">
              <w:rPr>
                <w:rFonts w:ascii="Calibri" w:eastAsia="Calibri" w:hAnsi="Calibri" w:cs="Calibri"/>
                <w:noProof/>
                <w:webHidden/>
                <w:sz w:val="22"/>
                <w:szCs w:val="22"/>
              </w:rPr>
              <w:fldChar w:fldCharType="begin"/>
            </w:r>
            <w:r w:rsidRPr="00C32D75">
              <w:rPr>
                <w:rFonts w:ascii="Calibri" w:eastAsia="Calibri" w:hAnsi="Calibri" w:cs="Calibri"/>
                <w:noProof/>
                <w:webHidden/>
                <w:sz w:val="22"/>
                <w:szCs w:val="22"/>
              </w:rPr>
              <w:instrText xml:space="preserve"> PAGEREF _Toc242647119 \h </w:instrText>
            </w:r>
            <w:r w:rsidRPr="00C32D75">
              <w:rPr>
                <w:rFonts w:ascii="Calibri" w:eastAsia="Calibri" w:hAnsi="Calibri" w:cs="Calibri"/>
                <w:noProof/>
                <w:webHidden/>
                <w:sz w:val="22"/>
                <w:szCs w:val="22"/>
              </w:rPr>
            </w:r>
            <w:r w:rsidRPr="00C32D75">
              <w:rPr>
                <w:rFonts w:ascii="Calibri" w:eastAsia="Calibri" w:hAnsi="Calibri" w:cs="Calibri"/>
                <w:noProof/>
                <w:webHidden/>
                <w:sz w:val="22"/>
                <w:szCs w:val="22"/>
              </w:rPr>
              <w:fldChar w:fldCharType="separate"/>
            </w:r>
            <w:r w:rsidRPr="00C32D75">
              <w:rPr>
                <w:rFonts w:ascii="Calibri" w:eastAsia="Calibri" w:hAnsi="Calibri" w:cs="Calibri"/>
                <w:noProof/>
                <w:webHidden/>
                <w:sz w:val="22"/>
                <w:szCs w:val="22"/>
              </w:rPr>
              <w:t>2</w:t>
            </w:r>
            <w:r w:rsidRPr="00C32D75">
              <w:rPr>
                <w:rFonts w:ascii="Calibri" w:eastAsia="Calibri" w:hAnsi="Calibri" w:cs="Calibri"/>
                <w:noProof/>
                <w:webHidden/>
                <w:sz w:val="22"/>
                <w:szCs w:val="22"/>
              </w:rPr>
              <w:fldChar w:fldCharType="end"/>
            </w:r>
          </w:hyperlink>
        </w:p>
        <w:p w14:paraId="7215C03E" w14:textId="77777777" w:rsidR="00C32D75" w:rsidRPr="00C32D75" w:rsidRDefault="00C32D75" w:rsidP="00C32D75">
          <w:pPr>
            <w:tabs>
              <w:tab w:val="left" w:pos="480"/>
              <w:tab w:val="right" w:leader="dot" w:pos="9628"/>
            </w:tabs>
            <w:spacing w:after="100"/>
            <w:rPr>
              <w:rFonts w:ascii="Calibri" w:eastAsia="Calibri" w:hAnsi="Calibri" w:cs="Calibri"/>
              <w:noProof/>
              <w:sz w:val="22"/>
              <w:szCs w:val="22"/>
            </w:rPr>
          </w:pPr>
          <w:hyperlink w:anchor="_Toc242647120" w:history="1">
            <w:r w:rsidRPr="00C32D75">
              <w:rPr>
                <w:rFonts w:eastAsia="Calibri"/>
                <w:noProof/>
                <w:color w:val="0563C1"/>
                <w:sz w:val="22"/>
                <w:szCs w:val="22"/>
                <w:u w:val="single"/>
              </w:rPr>
              <w:t>5.</w:t>
            </w:r>
            <w:r w:rsidRPr="00C32D75">
              <w:rPr>
                <w:rFonts w:ascii="Calibri" w:eastAsia="Calibri" w:hAnsi="Calibri" w:cs="Calibri"/>
                <w:noProof/>
                <w:sz w:val="22"/>
                <w:szCs w:val="22"/>
              </w:rPr>
              <w:tab/>
            </w:r>
            <w:r w:rsidRPr="00C32D75">
              <w:rPr>
                <w:rFonts w:eastAsia="Calibri"/>
                <w:noProof/>
                <w:color w:val="0563C1"/>
                <w:sz w:val="22"/>
                <w:szCs w:val="22"/>
                <w:u w:val="single"/>
              </w:rPr>
              <w:t>Methods:</w:t>
            </w:r>
            <w:r w:rsidRPr="00C32D75">
              <w:rPr>
                <w:rFonts w:ascii="Calibri" w:eastAsia="Calibri" w:hAnsi="Calibri" w:cs="Calibri"/>
                <w:noProof/>
                <w:webHidden/>
                <w:sz w:val="22"/>
                <w:szCs w:val="22"/>
              </w:rPr>
              <w:tab/>
            </w:r>
            <w:r w:rsidRPr="00C32D75">
              <w:rPr>
                <w:rFonts w:ascii="Calibri" w:eastAsia="Calibri" w:hAnsi="Calibri" w:cs="Calibri"/>
                <w:noProof/>
                <w:webHidden/>
                <w:sz w:val="22"/>
                <w:szCs w:val="22"/>
              </w:rPr>
              <w:fldChar w:fldCharType="begin"/>
            </w:r>
            <w:r w:rsidRPr="00C32D75">
              <w:rPr>
                <w:rFonts w:ascii="Calibri" w:eastAsia="Calibri" w:hAnsi="Calibri" w:cs="Calibri"/>
                <w:noProof/>
                <w:webHidden/>
                <w:sz w:val="22"/>
                <w:szCs w:val="22"/>
              </w:rPr>
              <w:instrText xml:space="preserve"> PAGEREF _Toc242647120 \h </w:instrText>
            </w:r>
            <w:r w:rsidRPr="00C32D75">
              <w:rPr>
                <w:rFonts w:ascii="Calibri" w:eastAsia="Calibri" w:hAnsi="Calibri" w:cs="Calibri"/>
                <w:noProof/>
                <w:webHidden/>
                <w:sz w:val="22"/>
                <w:szCs w:val="22"/>
              </w:rPr>
            </w:r>
            <w:r w:rsidRPr="00C32D75">
              <w:rPr>
                <w:rFonts w:ascii="Calibri" w:eastAsia="Calibri" w:hAnsi="Calibri" w:cs="Calibri"/>
                <w:noProof/>
                <w:webHidden/>
                <w:sz w:val="22"/>
                <w:szCs w:val="22"/>
              </w:rPr>
              <w:fldChar w:fldCharType="separate"/>
            </w:r>
            <w:r w:rsidRPr="00C32D75">
              <w:rPr>
                <w:rFonts w:ascii="Calibri" w:eastAsia="Calibri" w:hAnsi="Calibri" w:cs="Calibri"/>
                <w:noProof/>
                <w:webHidden/>
                <w:sz w:val="22"/>
                <w:szCs w:val="22"/>
              </w:rPr>
              <w:t>3</w:t>
            </w:r>
            <w:r w:rsidRPr="00C32D75">
              <w:rPr>
                <w:rFonts w:ascii="Calibri" w:eastAsia="Calibri" w:hAnsi="Calibri" w:cs="Calibri"/>
                <w:noProof/>
                <w:webHidden/>
                <w:sz w:val="22"/>
                <w:szCs w:val="22"/>
              </w:rPr>
              <w:fldChar w:fldCharType="end"/>
            </w:r>
          </w:hyperlink>
        </w:p>
        <w:p w14:paraId="477CF718" w14:textId="77777777" w:rsidR="00C32D75" w:rsidRPr="00C32D75" w:rsidRDefault="00C32D75" w:rsidP="00C32D75">
          <w:pPr>
            <w:tabs>
              <w:tab w:val="left" w:pos="480"/>
              <w:tab w:val="right" w:leader="dot" w:pos="9628"/>
            </w:tabs>
            <w:spacing w:after="100"/>
            <w:rPr>
              <w:rFonts w:ascii="Calibri" w:eastAsia="Calibri" w:hAnsi="Calibri" w:cs="Calibri"/>
              <w:noProof/>
              <w:sz w:val="22"/>
              <w:szCs w:val="22"/>
            </w:rPr>
          </w:pPr>
          <w:hyperlink w:anchor="_Toc242647121" w:history="1">
            <w:r w:rsidRPr="00C32D75">
              <w:rPr>
                <w:rFonts w:eastAsia="Calibri"/>
                <w:noProof/>
                <w:color w:val="0563C1"/>
                <w:sz w:val="22"/>
                <w:szCs w:val="22"/>
                <w:u w:val="single"/>
              </w:rPr>
              <w:t>6.</w:t>
            </w:r>
            <w:r w:rsidRPr="00C32D75">
              <w:rPr>
                <w:rFonts w:ascii="Calibri" w:eastAsia="Calibri" w:hAnsi="Calibri" w:cs="Calibri"/>
                <w:noProof/>
                <w:sz w:val="22"/>
                <w:szCs w:val="22"/>
              </w:rPr>
              <w:tab/>
            </w:r>
            <w:r w:rsidRPr="00C32D75">
              <w:rPr>
                <w:rFonts w:eastAsia="Calibri"/>
                <w:noProof/>
                <w:color w:val="0563C1"/>
                <w:sz w:val="22"/>
                <w:szCs w:val="22"/>
                <w:u w:val="single"/>
              </w:rPr>
              <w:t>Ethical considerations:</w:t>
            </w:r>
            <w:r w:rsidRPr="00C32D75">
              <w:rPr>
                <w:rFonts w:ascii="Calibri" w:eastAsia="Calibri" w:hAnsi="Calibri" w:cs="Calibri"/>
                <w:noProof/>
                <w:webHidden/>
                <w:sz w:val="22"/>
                <w:szCs w:val="22"/>
              </w:rPr>
              <w:tab/>
            </w:r>
            <w:r w:rsidRPr="00C32D75">
              <w:rPr>
                <w:rFonts w:ascii="Calibri" w:eastAsia="Calibri" w:hAnsi="Calibri" w:cs="Calibri"/>
                <w:noProof/>
                <w:webHidden/>
                <w:sz w:val="22"/>
                <w:szCs w:val="22"/>
              </w:rPr>
              <w:fldChar w:fldCharType="begin"/>
            </w:r>
            <w:r w:rsidRPr="00C32D75">
              <w:rPr>
                <w:rFonts w:ascii="Calibri" w:eastAsia="Calibri" w:hAnsi="Calibri" w:cs="Calibri"/>
                <w:noProof/>
                <w:webHidden/>
                <w:sz w:val="22"/>
                <w:szCs w:val="22"/>
              </w:rPr>
              <w:instrText xml:space="preserve"> PAGEREF _Toc242647121 \h </w:instrText>
            </w:r>
            <w:r w:rsidRPr="00C32D75">
              <w:rPr>
                <w:rFonts w:ascii="Calibri" w:eastAsia="Calibri" w:hAnsi="Calibri" w:cs="Calibri"/>
                <w:noProof/>
                <w:webHidden/>
                <w:sz w:val="22"/>
                <w:szCs w:val="22"/>
              </w:rPr>
            </w:r>
            <w:r w:rsidRPr="00C32D75">
              <w:rPr>
                <w:rFonts w:ascii="Calibri" w:eastAsia="Calibri" w:hAnsi="Calibri" w:cs="Calibri"/>
                <w:noProof/>
                <w:webHidden/>
                <w:sz w:val="22"/>
                <w:szCs w:val="22"/>
              </w:rPr>
              <w:fldChar w:fldCharType="separate"/>
            </w:r>
            <w:r w:rsidRPr="00C32D75">
              <w:rPr>
                <w:rFonts w:ascii="Calibri" w:eastAsia="Calibri" w:hAnsi="Calibri" w:cs="Calibri"/>
                <w:noProof/>
                <w:webHidden/>
                <w:sz w:val="22"/>
                <w:szCs w:val="22"/>
              </w:rPr>
              <w:t>3</w:t>
            </w:r>
            <w:r w:rsidRPr="00C32D75">
              <w:rPr>
                <w:rFonts w:ascii="Calibri" w:eastAsia="Calibri" w:hAnsi="Calibri" w:cs="Calibri"/>
                <w:noProof/>
                <w:webHidden/>
                <w:sz w:val="22"/>
                <w:szCs w:val="22"/>
              </w:rPr>
              <w:fldChar w:fldCharType="end"/>
            </w:r>
          </w:hyperlink>
        </w:p>
        <w:p w14:paraId="20203534" w14:textId="77777777" w:rsidR="00C32D75" w:rsidRPr="00C32D75" w:rsidRDefault="00C32D75" w:rsidP="00C32D75">
          <w:pPr>
            <w:tabs>
              <w:tab w:val="right" w:leader="dot" w:pos="9628"/>
            </w:tabs>
            <w:spacing w:after="100"/>
            <w:rPr>
              <w:rFonts w:ascii="Calibri" w:eastAsia="Calibri" w:hAnsi="Calibri" w:cs="Calibri"/>
              <w:noProof/>
              <w:sz w:val="22"/>
              <w:szCs w:val="22"/>
            </w:rPr>
          </w:pPr>
          <w:hyperlink w:anchor="_Toc242647122" w:history="1">
            <w:r w:rsidRPr="00C32D75">
              <w:rPr>
                <w:rFonts w:eastAsia="Calibri"/>
                <w:b/>
                <w:bCs/>
                <w:noProof/>
                <w:color w:val="0563C1"/>
                <w:sz w:val="22"/>
                <w:szCs w:val="22"/>
                <w:u w:val="single"/>
              </w:rPr>
              <w:t>References</w:t>
            </w:r>
            <w:r w:rsidRPr="00C32D75">
              <w:rPr>
                <w:rFonts w:ascii="Calibri" w:eastAsia="Calibri" w:hAnsi="Calibri" w:cs="Calibri"/>
                <w:noProof/>
                <w:webHidden/>
                <w:sz w:val="22"/>
                <w:szCs w:val="22"/>
              </w:rPr>
              <w:tab/>
            </w:r>
            <w:r w:rsidRPr="00C32D75">
              <w:rPr>
                <w:rFonts w:ascii="Calibri" w:eastAsia="Calibri" w:hAnsi="Calibri" w:cs="Calibri"/>
                <w:noProof/>
                <w:webHidden/>
                <w:sz w:val="22"/>
                <w:szCs w:val="22"/>
              </w:rPr>
              <w:fldChar w:fldCharType="begin"/>
            </w:r>
            <w:r w:rsidRPr="00C32D75">
              <w:rPr>
                <w:rFonts w:ascii="Calibri" w:eastAsia="Calibri" w:hAnsi="Calibri" w:cs="Calibri"/>
                <w:noProof/>
                <w:webHidden/>
                <w:sz w:val="22"/>
                <w:szCs w:val="22"/>
              </w:rPr>
              <w:instrText xml:space="preserve"> PAGEREF _Toc242647122 \h </w:instrText>
            </w:r>
            <w:r w:rsidRPr="00C32D75">
              <w:rPr>
                <w:rFonts w:ascii="Calibri" w:eastAsia="Calibri" w:hAnsi="Calibri" w:cs="Calibri"/>
                <w:noProof/>
                <w:webHidden/>
                <w:sz w:val="22"/>
                <w:szCs w:val="22"/>
              </w:rPr>
            </w:r>
            <w:r w:rsidRPr="00C32D75">
              <w:rPr>
                <w:rFonts w:ascii="Calibri" w:eastAsia="Calibri" w:hAnsi="Calibri" w:cs="Calibri"/>
                <w:noProof/>
                <w:webHidden/>
                <w:sz w:val="22"/>
                <w:szCs w:val="22"/>
              </w:rPr>
              <w:fldChar w:fldCharType="separate"/>
            </w:r>
            <w:r w:rsidRPr="00C32D75">
              <w:rPr>
                <w:rFonts w:ascii="Calibri" w:eastAsia="Calibri" w:hAnsi="Calibri" w:cs="Calibri"/>
                <w:noProof/>
                <w:webHidden/>
                <w:sz w:val="22"/>
                <w:szCs w:val="22"/>
              </w:rPr>
              <w:t>4</w:t>
            </w:r>
            <w:r w:rsidRPr="00C32D75">
              <w:rPr>
                <w:rFonts w:ascii="Calibri" w:eastAsia="Calibri" w:hAnsi="Calibri" w:cs="Calibri"/>
                <w:noProof/>
                <w:webHidden/>
                <w:sz w:val="22"/>
                <w:szCs w:val="22"/>
              </w:rPr>
              <w:fldChar w:fldCharType="end"/>
            </w:r>
          </w:hyperlink>
        </w:p>
        <w:p w14:paraId="0EA5CB6F" w14:textId="77777777" w:rsidR="00C32D75" w:rsidRPr="00C32D75" w:rsidRDefault="00C32D75" w:rsidP="00C32D75">
          <w:pPr>
            <w:rPr>
              <w:rFonts w:ascii="Calibri" w:eastAsia="Calibri" w:hAnsi="Calibri" w:cs="Calibri"/>
              <w:sz w:val="22"/>
              <w:szCs w:val="22"/>
            </w:rPr>
          </w:pPr>
          <w:r w:rsidRPr="00C32D75">
            <w:rPr>
              <w:rFonts w:ascii="Calibri" w:eastAsia="Calibri" w:hAnsi="Calibri" w:cs="Calibri"/>
              <w:b/>
              <w:bCs/>
              <w:noProof/>
              <w:sz w:val="22"/>
              <w:szCs w:val="22"/>
            </w:rPr>
            <w:fldChar w:fldCharType="end"/>
          </w:r>
        </w:p>
      </w:sdtContent>
    </w:sdt>
    <w:p w14:paraId="097A1601" w14:textId="77777777" w:rsidR="00C32D75" w:rsidRPr="00C32D75" w:rsidRDefault="00C32D75" w:rsidP="00C32D75">
      <w:pPr>
        <w:rPr>
          <w:rFonts w:ascii="Calibri" w:eastAsia="Calibri" w:hAnsi="Calibri" w:cs="Calibri"/>
          <w:sz w:val="22"/>
          <w:szCs w:val="22"/>
          <w:lang w:val="en-GB"/>
        </w:rPr>
      </w:pPr>
    </w:p>
    <w:p w14:paraId="2BAACC14" w14:textId="77777777" w:rsidR="00C32D75" w:rsidRPr="00C32D75" w:rsidRDefault="00C32D75" w:rsidP="00C32D75">
      <w:pPr>
        <w:rPr>
          <w:rFonts w:ascii="Calibri" w:eastAsia="Calibri" w:hAnsi="Calibri" w:cs="Calibri"/>
          <w:sz w:val="22"/>
          <w:szCs w:val="22"/>
          <w:lang w:val="en-GB"/>
        </w:rPr>
      </w:pPr>
    </w:p>
    <w:p w14:paraId="5263D915" w14:textId="77777777" w:rsidR="00C32D75" w:rsidRPr="00C32D75" w:rsidRDefault="00C32D75" w:rsidP="00C32D75">
      <w:pPr>
        <w:rPr>
          <w:rFonts w:ascii="Calibri" w:eastAsia="Calibri" w:hAnsi="Calibri" w:cs="Calibri"/>
          <w:sz w:val="22"/>
          <w:szCs w:val="22"/>
          <w:lang w:val="en-GB"/>
        </w:rPr>
      </w:pPr>
    </w:p>
    <w:p w14:paraId="5B8BCED9" w14:textId="77777777" w:rsidR="00C32D75" w:rsidRPr="00C32D75" w:rsidRDefault="00C32D75" w:rsidP="00C32D75">
      <w:pPr>
        <w:rPr>
          <w:rFonts w:ascii="Calibri" w:eastAsia="Calibri" w:hAnsi="Calibri" w:cs="Calibri"/>
          <w:sz w:val="22"/>
          <w:szCs w:val="22"/>
          <w:lang w:val="en-GB"/>
        </w:rPr>
      </w:pPr>
    </w:p>
    <w:p w14:paraId="1D8B3AF8" w14:textId="77777777" w:rsidR="00C32D75" w:rsidRPr="00C32D75" w:rsidRDefault="00C32D75" w:rsidP="00C32D75">
      <w:pPr>
        <w:rPr>
          <w:rFonts w:ascii="Calibri" w:eastAsia="Calibri" w:hAnsi="Calibri" w:cs="Calibri"/>
          <w:sz w:val="22"/>
          <w:szCs w:val="22"/>
          <w:lang w:val="en-GB"/>
        </w:rPr>
      </w:pPr>
    </w:p>
    <w:p w14:paraId="0161F14C" w14:textId="77777777" w:rsidR="00C32D75" w:rsidRPr="00C32D75" w:rsidRDefault="00C32D75" w:rsidP="00C32D75">
      <w:pPr>
        <w:rPr>
          <w:rFonts w:ascii="Calibri" w:eastAsia="Calibri" w:hAnsi="Calibri" w:cs="Calibri"/>
          <w:sz w:val="22"/>
          <w:szCs w:val="22"/>
          <w:lang w:val="en-GB"/>
        </w:rPr>
      </w:pPr>
    </w:p>
    <w:p w14:paraId="2572A2BD" w14:textId="77777777" w:rsidR="00C32D75" w:rsidRPr="00C32D75" w:rsidRDefault="00C32D75" w:rsidP="00C32D75">
      <w:pPr>
        <w:rPr>
          <w:rFonts w:ascii="Calibri" w:eastAsia="Calibri" w:hAnsi="Calibri" w:cs="Calibri"/>
          <w:sz w:val="22"/>
          <w:szCs w:val="22"/>
          <w:lang w:val="en-GB"/>
        </w:rPr>
      </w:pPr>
    </w:p>
    <w:p w14:paraId="39D9F3FE" w14:textId="77777777" w:rsidR="00C32D75" w:rsidRPr="00C32D75" w:rsidRDefault="00C32D75" w:rsidP="00C32D75">
      <w:pPr>
        <w:rPr>
          <w:rFonts w:ascii="Calibri" w:eastAsia="Calibri" w:hAnsi="Calibri" w:cs="Calibri"/>
          <w:sz w:val="22"/>
          <w:szCs w:val="22"/>
          <w:lang w:val="en-GB"/>
        </w:rPr>
      </w:pPr>
    </w:p>
    <w:p w14:paraId="7972399D" w14:textId="77777777" w:rsidR="00C32D75" w:rsidRPr="00C32D75" w:rsidRDefault="00C32D75" w:rsidP="00C32D75">
      <w:pPr>
        <w:rPr>
          <w:rFonts w:ascii="Calibri" w:eastAsia="Calibri" w:hAnsi="Calibri" w:cs="Calibri"/>
          <w:sz w:val="22"/>
          <w:szCs w:val="22"/>
          <w:lang w:val="en-GB"/>
        </w:rPr>
      </w:pPr>
    </w:p>
    <w:p w14:paraId="2E193891" w14:textId="77777777" w:rsidR="00C32D75" w:rsidRPr="00C32D75" w:rsidRDefault="00C32D75" w:rsidP="00C32D75">
      <w:pPr>
        <w:rPr>
          <w:rFonts w:ascii="Calibri" w:eastAsia="Calibri" w:hAnsi="Calibri" w:cs="Calibri"/>
          <w:sz w:val="22"/>
          <w:szCs w:val="22"/>
          <w:lang w:val="en-GB"/>
        </w:rPr>
      </w:pPr>
    </w:p>
    <w:p w14:paraId="189BE852" w14:textId="77777777" w:rsidR="00C32D75" w:rsidRPr="00C32D75" w:rsidRDefault="00C32D75" w:rsidP="00C32D75">
      <w:pPr>
        <w:rPr>
          <w:rFonts w:ascii="Calibri" w:eastAsia="Calibri" w:hAnsi="Calibri" w:cs="Calibri"/>
          <w:sz w:val="22"/>
          <w:szCs w:val="22"/>
          <w:lang w:val="en-GB"/>
        </w:rPr>
      </w:pPr>
    </w:p>
    <w:p w14:paraId="302C5CDE" w14:textId="77777777" w:rsidR="00C32D75" w:rsidRPr="00C32D75" w:rsidRDefault="00C32D75" w:rsidP="00C32D75">
      <w:pPr>
        <w:rPr>
          <w:rFonts w:ascii="Calibri" w:eastAsia="Calibri" w:hAnsi="Calibri" w:cs="Calibri"/>
          <w:sz w:val="22"/>
          <w:szCs w:val="22"/>
          <w:lang w:val="en-GB"/>
        </w:rPr>
      </w:pPr>
    </w:p>
    <w:p w14:paraId="30F38AA3" w14:textId="77777777" w:rsidR="00C32D75" w:rsidRPr="00C32D75" w:rsidRDefault="00C32D75" w:rsidP="00C32D75">
      <w:pPr>
        <w:rPr>
          <w:rFonts w:ascii="Calibri" w:eastAsia="Calibri" w:hAnsi="Calibri" w:cs="Calibri"/>
          <w:sz w:val="22"/>
          <w:szCs w:val="22"/>
          <w:lang w:val="en-GB"/>
        </w:rPr>
      </w:pPr>
    </w:p>
    <w:p w14:paraId="0A1A6ED4" w14:textId="77777777" w:rsidR="00C32D75" w:rsidRPr="00C32D75" w:rsidRDefault="00C32D75" w:rsidP="00C32D75">
      <w:pPr>
        <w:rPr>
          <w:rFonts w:ascii="Calibri" w:eastAsia="Calibri" w:hAnsi="Calibri" w:cs="Calibri"/>
          <w:sz w:val="22"/>
          <w:szCs w:val="22"/>
          <w:lang w:val="en-GB"/>
        </w:rPr>
      </w:pPr>
    </w:p>
    <w:p w14:paraId="331A65CD" w14:textId="77777777" w:rsidR="00C32D75" w:rsidRPr="00C32D75" w:rsidRDefault="00C32D75" w:rsidP="00C32D75">
      <w:pPr>
        <w:rPr>
          <w:rFonts w:ascii="Calibri" w:eastAsia="Calibri" w:hAnsi="Calibri" w:cs="Calibri"/>
          <w:sz w:val="22"/>
          <w:szCs w:val="22"/>
          <w:lang w:val="en-GB"/>
        </w:rPr>
      </w:pPr>
    </w:p>
    <w:p w14:paraId="16C03873" w14:textId="77777777" w:rsidR="00C32D75" w:rsidRPr="00C32D75" w:rsidRDefault="00C32D75" w:rsidP="00C32D75">
      <w:pPr>
        <w:rPr>
          <w:rFonts w:ascii="Calibri" w:eastAsia="Calibri" w:hAnsi="Calibri" w:cs="Calibri"/>
          <w:sz w:val="22"/>
          <w:szCs w:val="22"/>
          <w:lang w:val="en-GB"/>
        </w:rPr>
      </w:pPr>
    </w:p>
    <w:p w14:paraId="6742587C" w14:textId="77777777" w:rsidR="00C32D75" w:rsidRPr="00C32D75" w:rsidRDefault="00C32D75" w:rsidP="00C32D75">
      <w:pPr>
        <w:rPr>
          <w:rFonts w:ascii="Calibri" w:eastAsia="Calibri" w:hAnsi="Calibri" w:cs="Calibri"/>
          <w:sz w:val="22"/>
          <w:szCs w:val="22"/>
          <w:lang w:val="en-GB"/>
        </w:rPr>
      </w:pPr>
    </w:p>
    <w:p w14:paraId="77497C8A" w14:textId="77777777" w:rsidR="00C32D75" w:rsidRPr="00C32D75" w:rsidRDefault="00C32D75" w:rsidP="00C32D75">
      <w:pPr>
        <w:rPr>
          <w:rFonts w:ascii="Calibri" w:eastAsia="Calibri" w:hAnsi="Calibri" w:cs="Calibri"/>
          <w:sz w:val="22"/>
          <w:szCs w:val="22"/>
          <w:lang w:val="en-GB"/>
        </w:rPr>
      </w:pPr>
    </w:p>
    <w:p w14:paraId="593B9EC3" w14:textId="77777777" w:rsidR="00C32D75" w:rsidRPr="00C32D75" w:rsidRDefault="00C32D75" w:rsidP="00C32D75">
      <w:pPr>
        <w:rPr>
          <w:rFonts w:ascii="Calibri" w:eastAsia="Calibri" w:hAnsi="Calibri" w:cs="Calibri"/>
          <w:sz w:val="22"/>
          <w:szCs w:val="22"/>
          <w:lang w:val="en-GB"/>
        </w:rPr>
      </w:pPr>
    </w:p>
    <w:p w14:paraId="352030C2" w14:textId="77777777" w:rsidR="00C32D75" w:rsidRDefault="00C32D75" w:rsidP="00C32D75">
      <w:pPr>
        <w:spacing w:after="300"/>
        <w:rPr>
          <w:b/>
          <w:bCs/>
          <w:sz w:val="32"/>
          <w:szCs w:val="32"/>
        </w:rPr>
      </w:pPr>
    </w:p>
    <w:p w14:paraId="5B9BD386" w14:textId="77777777" w:rsidR="005379D6" w:rsidRDefault="005379D6" w:rsidP="00C32D75">
      <w:pPr>
        <w:spacing w:after="300"/>
        <w:rPr>
          <w:b/>
          <w:bCs/>
          <w:sz w:val="32"/>
          <w:szCs w:val="32"/>
        </w:rPr>
      </w:pPr>
    </w:p>
    <w:p w14:paraId="3EFDDBD1" w14:textId="77777777" w:rsidR="005379D6" w:rsidRDefault="005379D6" w:rsidP="00C32D75">
      <w:pPr>
        <w:spacing w:after="300"/>
        <w:rPr>
          <w:b/>
          <w:bCs/>
          <w:sz w:val="32"/>
          <w:szCs w:val="32"/>
        </w:rPr>
      </w:pPr>
    </w:p>
    <w:p w14:paraId="4BD1974F" w14:textId="77777777" w:rsidR="005379D6" w:rsidRDefault="005379D6" w:rsidP="00C32D75">
      <w:pPr>
        <w:spacing w:after="300"/>
        <w:rPr>
          <w:b/>
          <w:bCs/>
          <w:sz w:val="32"/>
          <w:szCs w:val="32"/>
        </w:rPr>
      </w:pPr>
    </w:p>
    <w:p w14:paraId="0A0A8165" w14:textId="77777777" w:rsidR="005379D6" w:rsidRDefault="005379D6" w:rsidP="00C32D75">
      <w:pPr>
        <w:spacing w:after="300"/>
        <w:rPr>
          <w:b/>
          <w:bCs/>
          <w:sz w:val="32"/>
          <w:szCs w:val="32"/>
        </w:rPr>
      </w:pPr>
    </w:p>
    <w:p w14:paraId="6BA52EED" w14:textId="77777777" w:rsidR="00C32D75" w:rsidRDefault="00C32D75" w:rsidP="0009445C">
      <w:pPr>
        <w:spacing w:after="300"/>
        <w:rPr>
          <w:b/>
          <w:bCs/>
          <w:sz w:val="32"/>
          <w:szCs w:val="32"/>
        </w:rPr>
      </w:pPr>
    </w:p>
    <w:p w14:paraId="4E1F2A58" w14:textId="77777777" w:rsidR="00C32D75" w:rsidRPr="00C32D75" w:rsidRDefault="00C32D75" w:rsidP="00D9064C">
      <w:pPr>
        <w:spacing w:before="100" w:beforeAutospacing="1" w:after="100" w:afterAutospacing="1" w:line="360" w:lineRule="auto"/>
        <w:jc w:val="center"/>
        <w:outlineLvl w:val="0"/>
        <w:rPr>
          <w:rFonts w:eastAsia="Times New Roman"/>
          <w:b/>
          <w:bCs/>
          <w:kern w:val="36"/>
          <w:sz w:val="22"/>
          <w:szCs w:val="22"/>
        </w:rPr>
      </w:pPr>
      <w:r w:rsidRPr="00C32D75">
        <w:rPr>
          <w:rFonts w:eastAsia="Times New Roman"/>
          <w:b/>
          <w:bCs/>
          <w:kern w:val="36"/>
          <w:sz w:val="22"/>
          <w:szCs w:val="22"/>
        </w:rPr>
        <w:t>Research Proposal</w:t>
      </w:r>
    </w:p>
    <w:p w14:paraId="3E008499" w14:textId="77777777" w:rsidR="00285D9B" w:rsidRPr="00285D9B" w:rsidRDefault="00C32D75" w:rsidP="00285D9B">
      <w:pPr>
        <w:pStyle w:val="Heading1"/>
        <w:rPr>
          <w:sz w:val="22"/>
          <w:szCs w:val="22"/>
        </w:rPr>
      </w:pPr>
      <w:r w:rsidRPr="00285D9B">
        <w:rPr>
          <w:sz w:val="22"/>
          <w:szCs w:val="22"/>
        </w:rPr>
        <w:t xml:space="preserve">Title: </w:t>
      </w:r>
    </w:p>
    <w:p w14:paraId="1CA84358" w14:textId="62C86CBD" w:rsidR="00C32D75" w:rsidRPr="00285D9B" w:rsidRDefault="00C32D75" w:rsidP="00C32D75">
      <w:pPr>
        <w:spacing w:before="100" w:beforeAutospacing="1" w:after="100" w:afterAutospacing="1" w:line="360" w:lineRule="auto"/>
        <w:jc w:val="both"/>
        <w:rPr>
          <w:rFonts w:eastAsia="Times New Roman"/>
          <w:sz w:val="22"/>
          <w:szCs w:val="22"/>
        </w:rPr>
      </w:pPr>
      <w:r w:rsidRPr="00285D9B">
        <w:rPr>
          <w:rFonts w:eastAsia="Times New Roman"/>
          <w:sz w:val="22"/>
          <w:szCs w:val="22"/>
        </w:rPr>
        <w:t>Racial Inequalities in Access to Healthcare Services Between Black and White Populations in the UK: A Scoping Review</w:t>
      </w:r>
    </w:p>
    <w:p w14:paraId="7E2C447B" w14:textId="77777777" w:rsidR="00C32D75" w:rsidRPr="00285D9B" w:rsidRDefault="00C32D75" w:rsidP="00285D9B">
      <w:pPr>
        <w:pStyle w:val="Heading1"/>
        <w:rPr>
          <w:sz w:val="22"/>
          <w:szCs w:val="22"/>
        </w:rPr>
      </w:pPr>
      <w:r w:rsidRPr="00285D9B">
        <w:rPr>
          <w:sz w:val="22"/>
          <w:szCs w:val="22"/>
        </w:rPr>
        <w:t>1. Review Question</w:t>
      </w:r>
    </w:p>
    <w:p w14:paraId="034C27C3" w14:textId="77777777" w:rsidR="00C32D75" w:rsidRPr="00285D9B" w:rsidRDefault="00C32D75" w:rsidP="00C32D75">
      <w:pPr>
        <w:spacing w:before="100" w:beforeAutospacing="1" w:after="100" w:afterAutospacing="1" w:line="360" w:lineRule="auto"/>
        <w:jc w:val="both"/>
        <w:rPr>
          <w:rFonts w:eastAsia="Times New Roman"/>
          <w:sz w:val="22"/>
          <w:szCs w:val="22"/>
        </w:rPr>
      </w:pPr>
      <w:r w:rsidRPr="00285D9B">
        <w:rPr>
          <w:rFonts w:eastAsia="Times New Roman"/>
          <w:sz w:val="22"/>
          <w:szCs w:val="22"/>
        </w:rPr>
        <w:t>What does evidence published between 2021 and 2026 show about racial inequalities in healthcare access and experiences among Black and White populations in the UK?</w:t>
      </w:r>
    </w:p>
    <w:p w14:paraId="1B9E07BC" w14:textId="77777777" w:rsidR="00C32D75" w:rsidRPr="00285D9B" w:rsidRDefault="00C32D75" w:rsidP="00285D9B">
      <w:pPr>
        <w:pStyle w:val="Heading1"/>
        <w:rPr>
          <w:sz w:val="22"/>
          <w:szCs w:val="22"/>
        </w:rPr>
      </w:pPr>
      <w:r w:rsidRPr="00285D9B">
        <w:rPr>
          <w:sz w:val="22"/>
          <w:szCs w:val="22"/>
        </w:rPr>
        <w:t>2. Objectives</w:t>
      </w:r>
    </w:p>
    <w:p w14:paraId="0E968A1B" w14:textId="77777777" w:rsidR="006C60F0" w:rsidRPr="006C60F0" w:rsidRDefault="006C60F0" w:rsidP="006C60F0">
      <w:pPr>
        <w:spacing w:line="360" w:lineRule="auto"/>
        <w:jc w:val="both"/>
        <w:rPr>
          <w:sz w:val="22"/>
          <w:szCs w:val="22"/>
        </w:rPr>
      </w:pPr>
      <w:r w:rsidRPr="006C60F0">
        <w:rPr>
          <w:sz w:val="22"/>
          <w:szCs w:val="22"/>
        </w:rPr>
        <w:t>The review will map differences in healthcare access and experiences, identify affected settings, examine associated factors such as socioeconomic circumstances and discrimination, and identify research gaps.</w:t>
      </w:r>
    </w:p>
    <w:p w14:paraId="1D64B638" w14:textId="7BAF4928" w:rsidR="00C32D75" w:rsidRPr="00285D9B" w:rsidRDefault="00C32D75" w:rsidP="00285D9B">
      <w:pPr>
        <w:pStyle w:val="Heading1"/>
        <w:rPr>
          <w:sz w:val="22"/>
          <w:szCs w:val="22"/>
        </w:rPr>
      </w:pPr>
      <w:r w:rsidRPr="00285D9B">
        <w:rPr>
          <w:sz w:val="22"/>
          <w:szCs w:val="22"/>
        </w:rPr>
        <w:t>3. Rationale</w:t>
      </w:r>
    </w:p>
    <w:p w14:paraId="65758F2A" w14:textId="77777777" w:rsidR="0009445C" w:rsidRPr="00285D9B" w:rsidRDefault="0009445C" w:rsidP="0009445C">
      <w:pPr>
        <w:spacing w:line="360" w:lineRule="auto"/>
        <w:jc w:val="both"/>
        <w:rPr>
          <w:sz w:val="22"/>
          <w:szCs w:val="22"/>
        </w:rPr>
      </w:pPr>
      <w:r w:rsidRPr="00285D9B">
        <w:rPr>
          <w:sz w:val="22"/>
          <w:szCs w:val="22"/>
        </w:rPr>
        <w:t xml:space="preserve">Racial inequalities continue to be an issue for health services in the UK. </w:t>
      </w:r>
      <w:proofErr w:type="spellStart"/>
      <w:r w:rsidRPr="00285D9B">
        <w:rPr>
          <w:sz w:val="22"/>
          <w:szCs w:val="22"/>
        </w:rPr>
        <w:t>Accoriding</w:t>
      </w:r>
      <w:proofErr w:type="spellEnd"/>
      <w:r w:rsidRPr="00285D9B">
        <w:rPr>
          <w:sz w:val="22"/>
          <w:szCs w:val="22"/>
        </w:rPr>
        <w:t xml:space="preserve"> to NHS England Digital (2025) reported substantially higher detention rates under the Mental Health Act among Black or Black British people than White people in England in 2024/25. Maternal health statistics also indicate that Black women are at greater risk of maternal death than White women (MBRRACE-UK, 2025). These differences provide further evidence to explore access, treatment and patient experiences.</w:t>
      </w:r>
    </w:p>
    <w:p w14:paraId="412776CC" w14:textId="21D54769" w:rsidR="0009445C" w:rsidRPr="00285D9B" w:rsidRDefault="00C03A36" w:rsidP="0009445C">
      <w:pPr>
        <w:spacing w:line="360" w:lineRule="auto"/>
        <w:jc w:val="both"/>
        <w:rPr>
          <w:sz w:val="22"/>
          <w:szCs w:val="22"/>
        </w:rPr>
      </w:pPr>
      <w:r w:rsidRPr="00C03A36">
        <w:rPr>
          <w:sz w:val="22"/>
          <w:szCs w:val="22"/>
        </w:rPr>
        <w:t>Ethnic inequalities in healthcare were identified by Kapadia et al. (2022) and Ojo-</w:t>
      </w:r>
      <w:proofErr w:type="spellStart"/>
      <w:r w:rsidRPr="00C03A36">
        <w:rPr>
          <w:sz w:val="22"/>
          <w:szCs w:val="22"/>
        </w:rPr>
        <w:t>Aromokudu</w:t>
      </w:r>
      <w:proofErr w:type="spellEnd"/>
      <w:r w:rsidRPr="00C03A36">
        <w:rPr>
          <w:sz w:val="22"/>
          <w:szCs w:val="22"/>
        </w:rPr>
        <w:t xml:space="preserve"> et al. (2023), so their causes need understanding</w:t>
      </w:r>
      <w:r w:rsidR="0009445C" w:rsidRPr="00285D9B">
        <w:rPr>
          <w:sz w:val="22"/>
          <w:szCs w:val="22"/>
        </w:rPr>
        <w:t>. A scoping review can help to identify gaps in the evidence, define concepts, and map existing research</w:t>
      </w:r>
      <w:r w:rsidR="00594349">
        <w:rPr>
          <w:sz w:val="22"/>
          <w:szCs w:val="22"/>
        </w:rPr>
        <w:t xml:space="preserve">. </w:t>
      </w:r>
      <w:r w:rsidR="0009445C" w:rsidRPr="00285D9B">
        <w:rPr>
          <w:sz w:val="22"/>
          <w:szCs w:val="22"/>
        </w:rPr>
        <w:t>The results could be used to guide service planning, staff training and policies that aim to enhance equitable service provision. It will also take into account whether reported differences are found across healthcare services and population groups.</w:t>
      </w:r>
    </w:p>
    <w:p w14:paraId="1352D8B5" w14:textId="2E9910D5" w:rsidR="00C32D75" w:rsidRPr="00285D9B" w:rsidRDefault="00C32D75" w:rsidP="00285D9B">
      <w:pPr>
        <w:pStyle w:val="Heading1"/>
        <w:rPr>
          <w:sz w:val="22"/>
          <w:szCs w:val="22"/>
        </w:rPr>
      </w:pPr>
      <w:r w:rsidRPr="00285D9B">
        <w:rPr>
          <w:sz w:val="22"/>
          <w:szCs w:val="22"/>
        </w:rPr>
        <w:t>4. Methods</w:t>
      </w:r>
    </w:p>
    <w:p w14:paraId="26AE405D" w14:textId="77777777" w:rsidR="009110B3" w:rsidRPr="00285D9B" w:rsidRDefault="009110B3" w:rsidP="009110B3">
      <w:pPr>
        <w:spacing w:line="360" w:lineRule="auto"/>
        <w:jc w:val="both"/>
        <w:rPr>
          <w:sz w:val="22"/>
          <w:szCs w:val="22"/>
        </w:rPr>
      </w:pPr>
      <w:r w:rsidRPr="00285D9B">
        <w:rPr>
          <w:sz w:val="22"/>
          <w:szCs w:val="22"/>
        </w:rPr>
        <w:t>A scoping review approach will be used in the study, following the PRISMA-</w:t>
      </w:r>
      <w:proofErr w:type="spellStart"/>
      <w:r w:rsidRPr="00285D9B">
        <w:rPr>
          <w:sz w:val="22"/>
          <w:szCs w:val="22"/>
        </w:rPr>
        <w:t>ScR</w:t>
      </w:r>
      <w:proofErr w:type="spellEnd"/>
      <w:r w:rsidRPr="00285D9B">
        <w:rPr>
          <w:sz w:val="22"/>
          <w:szCs w:val="22"/>
        </w:rPr>
        <w:t xml:space="preserve"> guidelines (</w:t>
      </w:r>
      <w:proofErr w:type="spellStart"/>
      <w:r w:rsidRPr="00285D9B">
        <w:rPr>
          <w:sz w:val="22"/>
          <w:szCs w:val="22"/>
        </w:rPr>
        <w:t>Tricco</w:t>
      </w:r>
      <w:proofErr w:type="spellEnd"/>
      <w:r w:rsidRPr="00285D9B">
        <w:rPr>
          <w:sz w:val="22"/>
          <w:szCs w:val="22"/>
        </w:rPr>
        <w:t xml:space="preserve"> et al., 2018). PubMed, CINAHL and Google Scholar will be searched for studies published from 2021 to the search date in 2026. Search terms will include </w:t>
      </w:r>
      <w:r w:rsidRPr="006C60F0">
        <w:rPr>
          <w:i/>
          <w:iCs/>
          <w:sz w:val="22"/>
          <w:szCs w:val="22"/>
        </w:rPr>
        <w:t xml:space="preserve">“racial inequality”, “healthcare access”, “Black”, “White”, “ethnic inequalities” and “United Kingdom”, combined using AND </w:t>
      </w:r>
      <w:proofErr w:type="spellStart"/>
      <w:r w:rsidRPr="006C60F0">
        <w:rPr>
          <w:i/>
          <w:iCs/>
          <w:sz w:val="22"/>
          <w:szCs w:val="22"/>
        </w:rPr>
        <w:t>and</w:t>
      </w:r>
      <w:proofErr w:type="spellEnd"/>
      <w:r w:rsidRPr="006C60F0">
        <w:rPr>
          <w:i/>
          <w:iCs/>
          <w:sz w:val="22"/>
          <w:szCs w:val="22"/>
        </w:rPr>
        <w:t xml:space="preserve"> OR.</w:t>
      </w:r>
      <w:r w:rsidRPr="00285D9B">
        <w:rPr>
          <w:sz w:val="22"/>
          <w:szCs w:val="22"/>
        </w:rPr>
        <w:t xml:space="preserve"> Reference lists can be checked as well.</w:t>
      </w:r>
    </w:p>
    <w:p w14:paraId="1F5B9344" w14:textId="77777777" w:rsidR="009110B3" w:rsidRPr="00285D9B" w:rsidRDefault="009110B3" w:rsidP="009110B3">
      <w:pPr>
        <w:spacing w:line="360" w:lineRule="auto"/>
        <w:jc w:val="both"/>
        <w:rPr>
          <w:sz w:val="22"/>
          <w:szCs w:val="22"/>
        </w:rPr>
      </w:pPr>
      <w:r w:rsidRPr="00285D9B">
        <w:rPr>
          <w:sz w:val="22"/>
          <w:szCs w:val="22"/>
        </w:rPr>
        <w:lastRenderedPageBreak/>
        <w:t xml:space="preserve">Eligible studies will be empirical studies (peer-reviewed) that compare the access to, and use of, healthcare services, treatment or patient experience between Black and White people in the UK. Research outside the UK, with no population comparison, or not related to access to and experiences of healthcare will not be included. Titles and abstracts will be reviewed and full text will be assessed. Data will be charted using a form and </w:t>
      </w:r>
      <w:proofErr w:type="spellStart"/>
      <w:r w:rsidRPr="00285D9B">
        <w:rPr>
          <w:sz w:val="22"/>
          <w:szCs w:val="22"/>
        </w:rPr>
        <w:t>synthesised</w:t>
      </w:r>
      <w:proofErr w:type="spellEnd"/>
      <w:r w:rsidRPr="00285D9B">
        <w:rPr>
          <w:sz w:val="22"/>
          <w:szCs w:val="22"/>
        </w:rPr>
        <w:t xml:space="preserve"> thematically to identify settings, reported inequalities, associated factors and evidence gaps.</w:t>
      </w:r>
    </w:p>
    <w:p w14:paraId="68B47FE9" w14:textId="113E5550" w:rsidR="00C32D75" w:rsidRPr="00285D9B" w:rsidRDefault="00C32D75" w:rsidP="00285D9B">
      <w:pPr>
        <w:pStyle w:val="Heading1"/>
        <w:rPr>
          <w:sz w:val="22"/>
          <w:szCs w:val="22"/>
        </w:rPr>
      </w:pPr>
      <w:r w:rsidRPr="00285D9B">
        <w:rPr>
          <w:sz w:val="22"/>
          <w:szCs w:val="22"/>
        </w:rPr>
        <w:t>5. Ethical Considerations</w:t>
      </w:r>
    </w:p>
    <w:p w14:paraId="417624D6" w14:textId="0975E9FC" w:rsidR="00C32D75" w:rsidRPr="00285D9B" w:rsidRDefault="00E35561" w:rsidP="00C32D75">
      <w:pPr>
        <w:spacing w:before="100" w:beforeAutospacing="1" w:after="100" w:afterAutospacing="1" w:line="360" w:lineRule="auto"/>
        <w:jc w:val="both"/>
        <w:rPr>
          <w:rFonts w:eastAsia="Times New Roman"/>
          <w:sz w:val="22"/>
          <w:szCs w:val="22"/>
        </w:rPr>
      </w:pPr>
      <w:r w:rsidRPr="00285D9B">
        <w:rPr>
          <w:rFonts w:eastAsia="Times New Roman"/>
          <w:sz w:val="22"/>
          <w:szCs w:val="22"/>
        </w:rPr>
        <w:t>Since the review will be based on published studies and there will be no direct contact with participants, the ethical risk is expected to be low. Sources will be quoted correctly and findings reported fairly. The review will not assume homogeneity of Black and White populations, and will take account of differences within each population where evidence suggests they exist.</w:t>
      </w:r>
    </w:p>
    <w:p w14:paraId="2EF9805C" w14:textId="77777777" w:rsidR="00E35561" w:rsidRDefault="00E35561" w:rsidP="00C32D75">
      <w:pPr>
        <w:spacing w:before="100" w:beforeAutospacing="1" w:after="100" w:afterAutospacing="1" w:line="360" w:lineRule="auto"/>
        <w:jc w:val="both"/>
        <w:rPr>
          <w:rFonts w:eastAsia="Times New Roman"/>
          <w:sz w:val="22"/>
          <w:szCs w:val="22"/>
        </w:rPr>
      </w:pPr>
    </w:p>
    <w:p w14:paraId="7B3C4B73" w14:textId="77777777" w:rsidR="00E35561" w:rsidRDefault="00E35561" w:rsidP="00C32D75">
      <w:pPr>
        <w:spacing w:before="100" w:beforeAutospacing="1" w:after="100" w:afterAutospacing="1" w:line="360" w:lineRule="auto"/>
        <w:jc w:val="both"/>
        <w:rPr>
          <w:rFonts w:eastAsia="Times New Roman"/>
          <w:sz w:val="22"/>
          <w:szCs w:val="22"/>
        </w:rPr>
      </w:pPr>
    </w:p>
    <w:p w14:paraId="2E520D96" w14:textId="77777777" w:rsidR="00E35561" w:rsidRDefault="00E35561" w:rsidP="00C32D75">
      <w:pPr>
        <w:spacing w:before="100" w:beforeAutospacing="1" w:after="100" w:afterAutospacing="1" w:line="360" w:lineRule="auto"/>
        <w:jc w:val="both"/>
        <w:rPr>
          <w:rFonts w:eastAsia="Times New Roman"/>
          <w:sz w:val="22"/>
          <w:szCs w:val="22"/>
        </w:rPr>
      </w:pPr>
    </w:p>
    <w:p w14:paraId="5A5268B7" w14:textId="77777777" w:rsidR="00E35561" w:rsidRDefault="00E35561" w:rsidP="00C32D75">
      <w:pPr>
        <w:spacing w:before="100" w:beforeAutospacing="1" w:after="100" w:afterAutospacing="1" w:line="360" w:lineRule="auto"/>
        <w:jc w:val="both"/>
        <w:rPr>
          <w:rFonts w:eastAsia="Times New Roman"/>
          <w:sz w:val="22"/>
          <w:szCs w:val="22"/>
        </w:rPr>
      </w:pPr>
    </w:p>
    <w:p w14:paraId="4C58146F" w14:textId="77777777" w:rsidR="00E35561" w:rsidRDefault="00E35561" w:rsidP="00C32D75">
      <w:pPr>
        <w:spacing w:before="100" w:beforeAutospacing="1" w:after="100" w:afterAutospacing="1" w:line="360" w:lineRule="auto"/>
        <w:jc w:val="both"/>
        <w:rPr>
          <w:rFonts w:eastAsia="Times New Roman"/>
          <w:sz w:val="22"/>
          <w:szCs w:val="22"/>
        </w:rPr>
      </w:pPr>
    </w:p>
    <w:p w14:paraId="3BC05E8A" w14:textId="77777777" w:rsidR="00E35561" w:rsidRDefault="00E35561" w:rsidP="00C32D75">
      <w:pPr>
        <w:spacing w:before="100" w:beforeAutospacing="1" w:after="100" w:afterAutospacing="1" w:line="360" w:lineRule="auto"/>
        <w:jc w:val="both"/>
        <w:rPr>
          <w:rFonts w:eastAsia="Times New Roman"/>
          <w:sz w:val="22"/>
          <w:szCs w:val="22"/>
        </w:rPr>
      </w:pPr>
    </w:p>
    <w:p w14:paraId="00616C13" w14:textId="77777777" w:rsidR="00E35561" w:rsidRDefault="00E35561" w:rsidP="00C32D75">
      <w:pPr>
        <w:spacing w:before="100" w:beforeAutospacing="1" w:after="100" w:afterAutospacing="1" w:line="360" w:lineRule="auto"/>
        <w:jc w:val="both"/>
        <w:rPr>
          <w:rFonts w:eastAsia="Times New Roman"/>
          <w:sz w:val="22"/>
          <w:szCs w:val="22"/>
        </w:rPr>
      </w:pPr>
    </w:p>
    <w:p w14:paraId="0C1C1EE8" w14:textId="77777777" w:rsidR="00E35561" w:rsidRDefault="00E35561" w:rsidP="00C32D75">
      <w:pPr>
        <w:spacing w:before="100" w:beforeAutospacing="1" w:after="100" w:afterAutospacing="1" w:line="360" w:lineRule="auto"/>
        <w:jc w:val="both"/>
        <w:rPr>
          <w:rFonts w:eastAsia="Times New Roman"/>
          <w:sz w:val="22"/>
          <w:szCs w:val="22"/>
        </w:rPr>
      </w:pPr>
    </w:p>
    <w:p w14:paraId="2D455055" w14:textId="77777777" w:rsidR="00285D9B" w:rsidRDefault="00285D9B" w:rsidP="00C32D75">
      <w:pPr>
        <w:spacing w:before="100" w:beforeAutospacing="1" w:after="100" w:afterAutospacing="1" w:line="360" w:lineRule="auto"/>
        <w:jc w:val="both"/>
        <w:rPr>
          <w:rFonts w:eastAsia="Times New Roman"/>
          <w:sz w:val="22"/>
          <w:szCs w:val="22"/>
        </w:rPr>
      </w:pPr>
    </w:p>
    <w:p w14:paraId="273C5221" w14:textId="77777777" w:rsidR="00285D9B" w:rsidRPr="00C32D75" w:rsidRDefault="00285D9B" w:rsidP="00C32D75">
      <w:pPr>
        <w:spacing w:before="100" w:beforeAutospacing="1" w:after="100" w:afterAutospacing="1" w:line="360" w:lineRule="auto"/>
        <w:jc w:val="both"/>
        <w:rPr>
          <w:rFonts w:eastAsia="Times New Roman"/>
          <w:sz w:val="22"/>
          <w:szCs w:val="22"/>
        </w:rPr>
      </w:pPr>
    </w:p>
    <w:p w14:paraId="212277FE" w14:textId="77777777" w:rsidR="00C32D75" w:rsidRDefault="00C32D75" w:rsidP="00C32D75">
      <w:pPr>
        <w:spacing w:before="100" w:beforeAutospacing="1" w:after="100" w:afterAutospacing="1" w:line="360" w:lineRule="auto"/>
        <w:jc w:val="both"/>
        <w:rPr>
          <w:rFonts w:eastAsia="Times New Roman"/>
          <w:sz w:val="22"/>
          <w:szCs w:val="22"/>
        </w:rPr>
      </w:pPr>
    </w:p>
    <w:p w14:paraId="03B8175C" w14:textId="77777777" w:rsidR="00C03A36" w:rsidRDefault="00C03A36" w:rsidP="00C32D75">
      <w:pPr>
        <w:spacing w:before="100" w:beforeAutospacing="1" w:after="100" w:afterAutospacing="1" w:line="360" w:lineRule="auto"/>
        <w:jc w:val="both"/>
        <w:rPr>
          <w:rFonts w:eastAsia="Times New Roman"/>
          <w:sz w:val="22"/>
          <w:szCs w:val="22"/>
        </w:rPr>
      </w:pPr>
    </w:p>
    <w:p w14:paraId="5F56C8C0" w14:textId="77777777" w:rsidR="00C03A36" w:rsidRPr="00C32D75" w:rsidRDefault="00C03A36" w:rsidP="00C32D75">
      <w:pPr>
        <w:spacing w:before="100" w:beforeAutospacing="1" w:after="100" w:afterAutospacing="1" w:line="360" w:lineRule="auto"/>
        <w:jc w:val="both"/>
        <w:rPr>
          <w:rFonts w:eastAsia="Times New Roman"/>
          <w:sz w:val="22"/>
          <w:szCs w:val="22"/>
        </w:rPr>
      </w:pPr>
    </w:p>
    <w:p w14:paraId="4BAA6A9B" w14:textId="7C13B3B6" w:rsidR="00C32D75" w:rsidRPr="00C32D75" w:rsidRDefault="00C32D75" w:rsidP="00285D9B">
      <w:pPr>
        <w:pStyle w:val="Heading1"/>
      </w:pPr>
      <w:r w:rsidRPr="00C32D75">
        <w:lastRenderedPageBreak/>
        <w:t>Reference</w:t>
      </w:r>
      <w:r w:rsidR="00285D9B">
        <w:t>s</w:t>
      </w:r>
    </w:p>
    <w:p w14:paraId="4F4F5CD8" w14:textId="77777777" w:rsidR="00C03A36" w:rsidRPr="00C32D75" w:rsidRDefault="00C03A36" w:rsidP="00C32D75">
      <w:pPr>
        <w:spacing w:before="100" w:beforeAutospacing="1" w:after="100" w:afterAutospacing="1" w:line="360" w:lineRule="auto"/>
        <w:jc w:val="both"/>
        <w:rPr>
          <w:rFonts w:eastAsia="Times New Roman"/>
          <w:sz w:val="22"/>
          <w:szCs w:val="22"/>
        </w:rPr>
      </w:pPr>
      <w:r w:rsidRPr="00C32D75">
        <w:rPr>
          <w:rFonts w:eastAsia="Times New Roman"/>
          <w:sz w:val="22"/>
          <w:szCs w:val="22"/>
        </w:rPr>
        <w:t xml:space="preserve">Kapadia, D., Zhang, J., Salway, S., </w:t>
      </w:r>
      <w:proofErr w:type="spellStart"/>
      <w:r w:rsidRPr="00C32D75">
        <w:rPr>
          <w:rFonts w:eastAsia="Times New Roman"/>
          <w:sz w:val="22"/>
          <w:szCs w:val="22"/>
        </w:rPr>
        <w:t>Nazroo</w:t>
      </w:r>
      <w:proofErr w:type="spellEnd"/>
      <w:r w:rsidRPr="00C32D75">
        <w:rPr>
          <w:rFonts w:eastAsia="Times New Roman"/>
          <w:sz w:val="22"/>
          <w:szCs w:val="22"/>
        </w:rPr>
        <w:t xml:space="preserve">, J., Booth, A., Villarroel-Williams, N., </w:t>
      </w:r>
      <w:proofErr w:type="spellStart"/>
      <w:r w:rsidRPr="00C32D75">
        <w:rPr>
          <w:rFonts w:eastAsia="Times New Roman"/>
          <w:sz w:val="22"/>
          <w:szCs w:val="22"/>
        </w:rPr>
        <w:t>Bécares</w:t>
      </w:r>
      <w:proofErr w:type="spellEnd"/>
      <w:r w:rsidRPr="00C32D75">
        <w:rPr>
          <w:rFonts w:eastAsia="Times New Roman"/>
          <w:sz w:val="22"/>
          <w:szCs w:val="22"/>
        </w:rPr>
        <w:t xml:space="preserve">, L. and Esmail, A. (2022) </w:t>
      </w:r>
      <w:r w:rsidRPr="00C32D75">
        <w:rPr>
          <w:rFonts w:eastAsia="Times New Roman"/>
          <w:i/>
          <w:iCs/>
          <w:sz w:val="22"/>
          <w:szCs w:val="22"/>
        </w:rPr>
        <w:t>Ethnic Inequalities in Healthcare: A Rapid Evidence Review</w:t>
      </w:r>
      <w:r w:rsidRPr="00C32D75">
        <w:rPr>
          <w:rFonts w:eastAsia="Times New Roman"/>
          <w:sz w:val="22"/>
          <w:szCs w:val="22"/>
        </w:rPr>
        <w:t xml:space="preserve">. London: NHS Race and Health Observatory. Available at: </w:t>
      </w:r>
      <w:hyperlink r:id="rId7" w:history="1">
        <w:r w:rsidRPr="00C32D75">
          <w:rPr>
            <w:rFonts w:eastAsia="Times New Roman"/>
            <w:color w:val="0000FF"/>
            <w:sz w:val="22"/>
            <w:szCs w:val="22"/>
            <w:u w:val="single"/>
          </w:rPr>
          <w:t>https://www.nhsrho.org/wp-content/uploads/2023/05/RHO-Rapid-Review-Final-Report_.pdf</w:t>
        </w:r>
      </w:hyperlink>
      <w:r w:rsidRPr="00C32D75">
        <w:rPr>
          <w:rFonts w:eastAsia="Times New Roman"/>
          <w:sz w:val="22"/>
          <w:szCs w:val="22"/>
        </w:rPr>
        <w:t xml:space="preserve"> (Accessed: 11 October 2026).</w:t>
      </w:r>
    </w:p>
    <w:p w14:paraId="32A9A3EF" w14:textId="77777777" w:rsidR="00C03A36" w:rsidRPr="00C32D75" w:rsidRDefault="00C03A36" w:rsidP="00C32D75">
      <w:pPr>
        <w:spacing w:before="100" w:beforeAutospacing="1" w:after="100" w:afterAutospacing="1" w:line="360" w:lineRule="auto"/>
        <w:jc w:val="both"/>
        <w:rPr>
          <w:rFonts w:eastAsia="Times New Roman"/>
          <w:sz w:val="22"/>
          <w:szCs w:val="22"/>
        </w:rPr>
      </w:pPr>
      <w:r w:rsidRPr="00C32D75">
        <w:rPr>
          <w:rFonts w:eastAsia="Times New Roman"/>
          <w:sz w:val="22"/>
          <w:szCs w:val="22"/>
        </w:rPr>
        <w:t xml:space="preserve">MBRRACE-UK (2025) </w:t>
      </w:r>
      <w:r w:rsidRPr="00C32D75">
        <w:rPr>
          <w:rFonts w:eastAsia="Times New Roman"/>
          <w:i/>
          <w:iCs/>
          <w:sz w:val="22"/>
          <w:szCs w:val="22"/>
        </w:rPr>
        <w:t>Saving Lives, Improving Mothers’ Care: Lessons Learned to Inform Maternity Care from the UK and Ireland Confidential Enquiries into Maternal Deaths and Morbidity 2021–23</w:t>
      </w:r>
      <w:r w:rsidRPr="00C32D75">
        <w:rPr>
          <w:rFonts w:eastAsia="Times New Roman"/>
          <w:sz w:val="22"/>
          <w:szCs w:val="22"/>
        </w:rPr>
        <w:t xml:space="preserve">. Oxford: National Perinatal Epidemiology Unit, University of Oxford. Available at: </w:t>
      </w:r>
      <w:hyperlink r:id="rId8" w:history="1">
        <w:r w:rsidRPr="00C32D75">
          <w:rPr>
            <w:rFonts w:eastAsia="Times New Roman"/>
            <w:color w:val="0000FF"/>
            <w:sz w:val="22"/>
            <w:szCs w:val="22"/>
            <w:u w:val="single"/>
          </w:rPr>
          <w:t>https://www.npeu.ox.ac.uk/mbrrace-uk/reports/maternal-reports/maternal-report-2021-2023</w:t>
        </w:r>
      </w:hyperlink>
      <w:r w:rsidRPr="00C32D75">
        <w:rPr>
          <w:rFonts w:eastAsia="Times New Roman"/>
          <w:sz w:val="22"/>
          <w:szCs w:val="22"/>
        </w:rPr>
        <w:t xml:space="preserve"> (Accessed: 11 October 2026).</w:t>
      </w:r>
    </w:p>
    <w:p w14:paraId="3102DD05" w14:textId="77777777" w:rsidR="00C03A36" w:rsidRPr="00C32D75" w:rsidRDefault="00C03A36" w:rsidP="00C32D75">
      <w:pPr>
        <w:spacing w:before="100" w:beforeAutospacing="1" w:after="100" w:afterAutospacing="1" w:line="360" w:lineRule="auto"/>
        <w:jc w:val="both"/>
        <w:rPr>
          <w:rFonts w:eastAsia="Times New Roman"/>
          <w:sz w:val="22"/>
          <w:szCs w:val="22"/>
        </w:rPr>
      </w:pPr>
      <w:r w:rsidRPr="00C32D75">
        <w:rPr>
          <w:rFonts w:eastAsia="Times New Roman"/>
          <w:sz w:val="22"/>
          <w:szCs w:val="22"/>
        </w:rPr>
        <w:t xml:space="preserve">NHS England Digital (2025) </w:t>
      </w:r>
      <w:r w:rsidRPr="00C32D75">
        <w:rPr>
          <w:rFonts w:eastAsia="Times New Roman"/>
          <w:i/>
          <w:iCs/>
          <w:sz w:val="22"/>
          <w:szCs w:val="22"/>
        </w:rPr>
        <w:t>Mental Health Act Statistics, Annual Figures, 2024–25</w:t>
      </w:r>
      <w:r w:rsidRPr="00C32D75">
        <w:rPr>
          <w:rFonts w:eastAsia="Times New Roman"/>
          <w:sz w:val="22"/>
          <w:szCs w:val="22"/>
        </w:rPr>
        <w:t xml:space="preserve">. Available at: </w:t>
      </w:r>
      <w:hyperlink r:id="rId9" w:history="1">
        <w:r w:rsidRPr="00C32D75">
          <w:rPr>
            <w:rFonts w:eastAsia="Times New Roman"/>
            <w:color w:val="0000FF"/>
            <w:sz w:val="22"/>
            <w:szCs w:val="22"/>
            <w:u w:val="single"/>
          </w:rPr>
          <w:t>https://digital.nhs.uk/data-and-information/publications/statistical/mental-health-act-statistics-annual-figures/2024-25-annual-figures</w:t>
        </w:r>
      </w:hyperlink>
      <w:r w:rsidRPr="00C32D75">
        <w:rPr>
          <w:rFonts w:eastAsia="Times New Roman"/>
          <w:sz w:val="22"/>
          <w:szCs w:val="22"/>
        </w:rPr>
        <w:t xml:space="preserve"> (Accessed: 11 October 2026).</w:t>
      </w:r>
    </w:p>
    <w:p w14:paraId="55E5D072" w14:textId="77777777" w:rsidR="00C03A36" w:rsidRPr="00C32D75" w:rsidRDefault="00C03A36" w:rsidP="00C32D75">
      <w:pPr>
        <w:spacing w:before="100" w:beforeAutospacing="1" w:after="100" w:afterAutospacing="1" w:line="360" w:lineRule="auto"/>
        <w:jc w:val="both"/>
        <w:rPr>
          <w:rFonts w:eastAsia="Times New Roman"/>
          <w:sz w:val="22"/>
          <w:szCs w:val="22"/>
        </w:rPr>
      </w:pPr>
      <w:r w:rsidRPr="00C03A36">
        <w:rPr>
          <w:rFonts w:eastAsia="Times New Roman"/>
          <w:sz w:val="22"/>
          <w:szCs w:val="22"/>
        </w:rPr>
        <w:t>Ojo-</w:t>
      </w:r>
      <w:proofErr w:type="spellStart"/>
      <w:r w:rsidRPr="00C03A36">
        <w:rPr>
          <w:rFonts w:eastAsia="Times New Roman"/>
          <w:sz w:val="22"/>
          <w:szCs w:val="22"/>
        </w:rPr>
        <w:t>Aromokudu</w:t>
      </w:r>
      <w:proofErr w:type="spellEnd"/>
      <w:r w:rsidRPr="00C03A36">
        <w:rPr>
          <w:rFonts w:eastAsia="Times New Roman"/>
          <w:sz w:val="22"/>
          <w:szCs w:val="22"/>
        </w:rPr>
        <w:t>, O., Suffel, A., Bell, S. and Mounier-Jack, S., 2023. Views and experiences of primary care among Black communities in the United Kingdom: a qualitative systematic review. Ethnicity &amp; health, 28(7), pp.1006-1025.</w:t>
      </w:r>
      <w:r>
        <w:rPr>
          <w:rFonts w:eastAsia="Times New Roman"/>
          <w:sz w:val="22"/>
          <w:szCs w:val="22"/>
        </w:rPr>
        <w:t xml:space="preserve"> </w:t>
      </w:r>
      <w:hyperlink r:id="rId10" w:history="1">
        <w:r w:rsidRPr="00166A4D">
          <w:rPr>
            <w:rStyle w:val="Hyperlink"/>
            <w:rFonts w:eastAsia="Times New Roman"/>
            <w:sz w:val="22"/>
            <w:szCs w:val="22"/>
          </w:rPr>
          <w:t>https://doi.org/10.1080/13557858.2023.2208313</w:t>
        </w:r>
      </w:hyperlink>
      <w:r>
        <w:rPr>
          <w:rFonts w:eastAsia="Times New Roman"/>
          <w:sz w:val="22"/>
          <w:szCs w:val="22"/>
        </w:rPr>
        <w:t xml:space="preserve"> </w:t>
      </w:r>
    </w:p>
    <w:p w14:paraId="6C7A9820" w14:textId="77777777" w:rsidR="00C03A36" w:rsidRDefault="00C03A36" w:rsidP="00C32D75">
      <w:pPr>
        <w:spacing w:before="100" w:beforeAutospacing="1" w:after="100" w:afterAutospacing="1" w:line="360" w:lineRule="auto"/>
        <w:jc w:val="both"/>
        <w:rPr>
          <w:rFonts w:eastAsia="Times New Roman"/>
          <w:sz w:val="22"/>
          <w:szCs w:val="22"/>
        </w:rPr>
      </w:pPr>
      <w:proofErr w:type="spellStart"/>
      <w:r w:rsidRPr="00C32D75">
        <w:rPr>
          <w:rFonts w:eastAsia="Times New Roman"/>
          <w:sz w:val="22"/>
          <w:szCs w:val="22"/>
        </w:rPr>
        <w:t>Tricco</w:t>
      </w:r>
      <w:proofErr w:type="spellEnd"/>
      <w:r w:rsidRPr="00C32D75">
        <w:rPr>
          <w:rFonts w:eastAsia="Times New Roman"/>
          <w:sz w:val="22"/>
          <w:szCs w:val="22"/>
        </w:rPr>
        <w:t>, A.C. et al. (2018) ‘PRISMA Extension for Scoping Reviews (PRISMA-</w:t>
      </w:r>
      <w:proofErr w:type="spellStart"/>
      <w:r w:rsidRPr="00C32D75">
        <w:rPr>
          <w:rFonts w:eastAsia="Times New Roman"/>
          <w:sz w:val="22"/>
          <w:szCs w:val="22"/>
        </w:rPr>
        <w:t>ScR</w:t>
      </w:r>
      <w:proofErr w:type="spellEnd"/>
      <w:r w:rsidRPr="00C32D75">
        <w:rPr>
          <w:rFonts w:eastAsia="Times New Roman"/>
          <w:sz w:val="22"/>
          <w:szCs w:val="22"/>
        </w:rPr>
        <w:t xml:space="preserve">): checklist and explanation’, </w:t>
      </w:r>
      <w:r w:rsidRPr="00C32D75">
        <w:rPr>
          <w:rFonts w:eastAsia="Times New Roman"/>
          <w:i/>
          <w:iCs/>
          <w:sz w:val="22"/>
          <w:szCs w:val="22"/>
        </w:rPr>
        <w:t>Annals of Internal Medicine</w:t>
      </w:r>
      <w:r w:rsidRPr="00C32D75">
        <w:rPr>
          <w:rFonts w:eastAsia="Times New Roman"/>
          <w:sz w:val="22"/>
          <w:szCs w:val="22"/>
        </w:rPr>
        <w:t xml:space="preserve">, 169(7), pp. 467–473. Available at: </w:t>
      </w:r>
      <w:hyperlink r:id="rId11" w:history="1">
        <w:r w:rsidRPr="00C32D75">
          <w:rPr>
            <w:rFonts w:eastAsia="Times New Roman"/>
            <w:color w:val="0000FF"/>
            <w:sz w:val="22"/>
            <w:szCs w:val="22"/>
            <w:u w:val="single"/>
          </w:rPr>
          <w:t>https://doi.org/10.7326/M18-0850</w:t>
        </w:r>
      </w:hyperlink>
      <w:r w:rsidRPr="00C32D75">
        <w:rPr>
          <w:rFonts w:eastAsia="Times New Roman"/>
          <w:sz w:val="22"/>
          <w:szCs w:val="22"/>
        </w:rPr>
        <w:t>.</w:t>
      </w:r>
    </w:p>
    <w:p w14:paraId="79680120" w14:textId="59CFF1CF" w:rsidR="00E5329B" w:rsidRPr="00C32D75" w:rsidRDefault="00E5329B" w:rsidP="00C32D75">
      <w:pPr>
        <w:spacing w:after="160" w:line="360" w:lineRule="auto"/>
        <w:ind w:left="720" w:hanging="720"/>
        <w:jc w:val="both"/>
        <w:rPr>
          <w:sz w:val="22"/>
          <w:szCs w:val="22"/>
        </w:rPr>
      </w:pPr>
    </w:p>
    <w:sectPr w:rsidR="00E5329B" w:rsidRPr="00C32D75">
      <w:pgSz w:w="12240" w:h="15840"/>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4E45AF"/>
    <w:multiLevelType w:val="hybridMultilevel"/>
    <w:tmpl w:val="12DAAA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B9B4415"/>
    <w:multiLevelType w:val="hybridMultilevel"/>
    <w:tmpl w:val="6542F6BA"/>
    <w:lvl w:ilvl="0" w:tplc="30DCBB6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21030C8"/>
    <w:multiLevelType w:val="hybridMultilevel"/>
    <w:tmpl w:val="453C78DC"/>
    <w:lvl w:ilvl="0" w:tplc="0A885480">
      <w:start w:val="1"/>
      <w:numFmt w:val="bullet"/>
      <w:lvlText w:val="●"/>
      <w:lvlJc w:val="left"/>
      <w:pPr>
        <w:ind w:left="720" w:hanging="360"/>
      </w:pPr>
    </w:lvl>
    <w:lvl w:ilvl="1" w:tplc="2258F004">
      <w:start w:val="1"/>
      <w:numFmt w:val="bullet"/>
      <w:lvlText w:val="○"/>
      <w:lvlJc w:val="left"/>
      <w:pPr>
        <w:ind w:left="1440" w:hanging="360"/>
      </w:pPr>
    </w:lvl>
    <w:lvl w:ilvl="2" w:tplc="6F02262E">
      <w:start w:val="1"/>
      <w:numFmt w:val="bullet"/>
      <w:lvlText w:val="■"/>
      <w:lvlJc w:val="left"/>
      <w:pPr>
        <w:ind w:left="2160" w:hanging="360"/>
      </w:pPr>
    </w:lvl>
    <w:lvl w:ilvl="3" w:tplc="FC7A6ED0">
      <w:start w:val="1"/>
      <w:numFmt w:val="bullet"/>
      <w:lvlText w:val="●"/>
      <w:lvlJc w:val="left"/>
      <w:pPr>
        <w:ind w:left="2880" w:hanging="360"/>
      </w:pPr>
    </w:lvl>
    <w:lvl w:ilvl="4" w:tplc="897852FA">
      <w:start w:val="1"/>
      <w:numFmt w:val="bullet"/>
      <w:lvlText w:val="○"/>
      <w:lvlJc w:val="left"/>
      <w:pPr>
        <w:ind w:left="3600" w:hanging="360"/>
      </w:pPr>
    </w:lvl>
    <w:lvl w:ilvl="5" w:tplc="A266A9F0">
      <w:start w:val="1"/>
      <w:numFmt w:val="bullet"/>
      <w:lvlText w:val="■"/>
      <w:lvlJc w:val="left"/>
      <w:pPr>
        <w:ind w:left="4320" w:hanging="360"/>
      </w:pPr>
    </w:lvl>
    <w:lvl w:ilvl="6" w:tplc="0F768854">
      <w:start w:val="1"/>
      <w:numFmt w:val="bullet"/>
      <w:lvlText w:val="●"/>
      <w:lvlJc w:val="left"/>
      <w:pPr>
        <w:ind w:left="5040" w:hanging="360"/>
      </w:pPr>
    </w:lvl>
    <w:lvl w:ilvl="7" w:tplc="9E54683A">
      <w:start w:val="1"/>
      <w:numFmt w:val="bullet"/>
      <w:lvlText w:val="●"/>
      <w:lvlJc w:val="left"/>
      <w:pPr>
        <w:ind w:left="5760" w:hanging="360"/>
      </w:pPr>
    </w:lvl>
    <w:lvl w:ilvl="8" w:tplc="D2C8D180">
      <w:start w:val="1"/>
      <w:numFmt w:val="bullet"/>
      <w:lvlText w:val="●"/>
      <w:lvlJc w:val="left"/>
      <w:pPr>
        <w:ind w:left="6480" w:hanging="360"/>
      </w:pPr>
    </w:lvl>
  </w:abstractNum>
  <w:num w:numId="1" w16cid:durableId="1522283549">
    <w:abstractNumId w:val="2"/>
    <w:lvlOverride w:ilvl="0">
      <w:startOverride w:val="1"/>
    </w:lvlOverride>
  </w:num>
  <w:num w:numId="2" w16cid:durableId="905533769">
    <w:abstractNumId w:val="0"/>
  </w:num>
  <w:num w:numId="3" w16cid:durableId="5785189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329B"/>
    <w:rsid w:val="0003571A"/>
    <w:rsid w:val="0009445C"/>
    <w:rsid w:val="001B101B"/>
    <w:rsid w:val="00285D9B"/>
    <w:rsid w:val="005379D6"/>
    <w:rsid w:val="00594349"/>
    <w:rsid w:val="006C60F0"/>
    <w:rsid w:val="007D4D03"/>
    <w:rsid w:val="0080551F"/>
    <w:rsid w:val="00857FAA"/>
    <w:rsid w:val="009110B3"/>
    <w:rsid w:val="009F460C"/>
    <w:rsid w:val="009F46F8"/>
    <w:rsid w:val="00C03A36"/>
    <w:rsid w:val="00C32D75"/>
    <w:rsid w:val="00D9064C"/>
    <w:rsid w:val="00D95B51"/>
    <w:rsid w:val="00E35561"/>
    <w:rsid w:val="00E5270B"/>
    <w:rsid w:val="00E5329B"/>
    <w:rsid w:val="00F65B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C06DA1"/>
  <w15:docId w15:val="{8D6F50C2-1BDF-4615-9F0D-302E1E0FDC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C03A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npeu.ox.ac.uk/mbrrace-uk/reports/maternal-reports/maternal-report-2021-2023"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nhsrho.org/wp-content/uploads/2023/05/RHO-Rapid-Review-Final-Report_.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doi.org/10.7326/M18-0850" TargetMode="External"/><Relationship Id="rId5" Type="http://schemas.openxmlformats.org/officeDocument/2006/relationships/image" Target="media/image1.png"/><Relationship Id="rId10" Type="http://schemas.openxmlformats.org/officeDocument/2006/relationships/hyperlink" Target="https://doi.org/10.1080/13557858.2023.2208313" TargetMode="External"/><Relationship Id="rId4" Type="http://schemas.openxmlformats.org/officeDocument/2006/relationships/webSettings" Target="webSettings.xml"/><Relationship Id="rId9" Type="http://schemas.openxmlformats.org/officeDocument/2006/relationships/hyperlink" Target="https://digital.nhs.uk/data-and-information/publications/statistical/mental-health-act-statistics-annual-figures/2024-25-annual-figur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426</TotalTime>
  <Pages>5</Pages>
  <Words>875</Words>
  <Characters>4992</Characters>
  <Application>Microsoft Office Word</Application>
  <DocSecurity>0</DocSecurity>
  <Lines>41</Lines>
  <Paragraphs>11</Paragraphs>
  <ScaleCrop>false</ScaleCrop>
  <Company/>
  <LinksUpToDate>false</LinksUpToDate>
  <CharactersWithSpaces>5856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Akinwande Stephen</cp:lastModifiedBy>
  <cp:revision>44</cp:revision>
  <dcterms:created xsi:type="dcterms:W3CDTF">2026-10-10T09:21:00Z</dcterms:created>
  <dcterms:modified xsi:type="dcterms:W3CDTF">2026-10-16T11:04:00Z</dcterms:modified>
</cp:coreProperties>
</file>