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44C94" w14:textId="77777777" w:rsidR="003611E9" w:rsidRPr="00390AEA" w:rsidRDefault="003611E9" w:rsidP="00D34874">
      <w:pPr>
        <w:jc w:val="center"/>
        <w:rPr>
          <w:b/>
          <w:bCs/>
          <w:sz w:val="28"/>
          <w:szCs w:val="28"/>
          <w:u w:val="single"/>
        </w:rPr>
      </w:pPr>
    </w:p>
    <w:p w14:paraId="4ECDB41B" w14:textId="6237EB8C" w:rsidR="00D34874" w:rsidRPr="00390AEA" w:rsidRDefault="00D34874" w:rsidP="00D34874">
      <w:pPr>
        <w:jc w:val="center"/>
        <w:rPr>
          <w:rFonts w:ascii="Arial" w:hAnsi="Arial" w:cs="Arial"/>
          <w:b/>
          <w:bCs/>
          <w:sz w:val="28"/>
          <w:szCs w:val="28"/>
          <w:u w:val="single"/>
        </w:rPr>
      </w:pPr>
      <w:r w:rsidRPr="00390AEA">
        <w:rPr>
          <w:rFonts w:ascii="Arial" w:hAnsi="Arial" w:cs="Arial"/>
          <w:b/>
          <w:bCs/>
          <w:sz w:val="28"/>
          <w:szCs w:val="28"/>
          <w:u w:val="single"/>
        </w:rPr>
        <w:t xml:space="preserve">Doctorate in Education </w:t>
      </w:r>
    </w:p>
    <w:p w14:paraId="7C98EC5E" w14:textId="77777777" w:rsidR="00D34874" w:rsidRPr="00390AEA" w:rsidRDefault="00D34874" w:rsidP="00D34874">
      <w:pPr>
        <w:rPr>
          <w:rFonts w:ascii="Arial" w:hAnsi="Arial" w:cs="Arial"/>
        </w:rPr>
      </w:pPr>
    </w:p>
    <w:p w14:paraId="488B0C8B" w14:textId="279E294A" w:rsidR="00D34874" w:rsidRPr="005F0BBE" w:rsidRDefault="00D34874" w:rsidP="00D34874">
      <w:pPr>
        <w:jc w:val="center"/>
        <w:rPr>
          <w:rFonts w:ascii="Arial" w:hAnsi="Arial" w:cs="Arial"/>
        </w:rPr>
      </w:pPr>
      <w:r w:rsidRPr="005F0BBE">
        <w:rPr>
          <w:rFonts w:ascii="Arial" w:hAnsi="Arial" w:cs="Arial"/>
        </w:rPr>
        <w:t>Final Blog: From Crime to Classroom</w:t>
      </w:r>
    </w:p>
    <w:p w14:paraId="6C56D757" w14:textId="62F5B827" w:rsidR="003611E9" w:rsidRPr="005F0BBE" w:rsidRDefault="003611E9" w:rsidP="003611E9">
      <w:pPr>
        <w:jc w:val="center"/>
        <w:rPr>
          <w:rFonts w:ascii="Arial" w:hAnsi="Arial" w:cs="Arial"/>
        </w:rPr>
      </w:pPr>
      <w:r w:rsidRPr="005F0BBE">
        <w:rPr>
          <w:rFonts w:ascii="Arial" w:hAnsi="Arial" w:cs="Arial"/>
        </w:rPr>
        <w:t>Module: ECDE7015</w:t>
      </w:r>
    </w:p>
    <w:p w14:paraId="2AF738FE" w14:textId="3786D9D0" w:rsidR="00D34874" w:rsidRPr="005F0BBE" w:rsidRDefault="00D34874" w:rsidP="00D34874">
      <w:pPr>
        <w:jc w:val="center"/>
        <w:rPr>
          <w:rFonts w:ascii="Arial" w:hAnsi="Arial" w:cs="Arial"/>
        </w:rPr>
      </w:pPr>
      <w:r w:rsidRPr="005F0BBE">
        <w:rPr>
          <w:rFonts w:ascii="Arial" w:hAnsi="Arial" w:cs="Arial"/>
        </w:rPr>
        <w:t>Jemma Smith</w:t>
      </w:r>
    </w:p>
    <w:p w14:paraId="0F806384" w14:textId="79AC4DF7" w:rsidR="00D34874" w:rsidRPr="005F0BBE" w:rsidRDefault="00D34874" w:rsidP="00D34874">
      <w:pPr>
        <w:jc w:val="center"/>
        <w:rPr>
          <w:rFonts w:ascii="Arial" w:hAnsi="Arial" w:cs="Arial"/>
        </w:rPr>
      </w:pPr>
      <w:r w:rsidRPr="005F0BBE">
        <w:rPr>
          <w:rFonts w:ascii="Arial" w:hAnsi="Arial" w:cs="Arial"/>
        </w:rPr>
        <w:t xml:space="preserve">Student ID: </w:t>
      </w:r>
      <w:r w:rsidR="003611E9" w:rsidRPr="005F0BBE">
        <w:rPr>
          <w:rFonts w:ascii="Arial" w:hAnsi="Arial" w:cs="Arial"/>
        </w:rPr>
        <w:t>2516408</w:t>
      </w:r>
    </w:p>
    <w:p w14:paraId="7383AA66" w14:textId="511B895C" w:rsidR="00D34874" w:rsidRPr="005F0BBE" w:rsidRDefault="00D34874" w:rsidP="00D34874">
      <w:pPr>
        <w:jc w:val="center"/>
        <w:rPr>
          <w:rFonts w:ascii="Arial" w:hAnsi="Arial" w:cs="Arial"/>
        </w:rPr>
      </w:pPr>
      <w:r w:rsidRPr="005F0BBE">
        <w:rPr>
          <w:rFonts w:ascii="Arial" w:hAnsi="Arial" w:cs="Arial"/>
        </w:rPr>
        <w:t xml:space="preserve">Lecturer: Dr Gareth Evans </w:t>
      </w:r>
    </w:p>
    <w:p w14:paraId="61FBD970" w14:textId="77777777" w:rsidR="00D34874" w:rsidRPr="00390AEA" w:rsidRDefault="00D34874" w:rsidP="00D34874">
      <w:pPr>
        <w:jc w:val="center"/>
        <w:rPr>
          <w:rFonts w:ascii="Arial" w:hAnsi="Arial" w:cs="Arial"/>
          <w:sz w:val="28"/>
          <w:szCs w:val="28"/>
        </w:rPr>
      </w:pPr>
    </w:p>
    <w:p w14:paraId="08D8E3E8" w14:textId="77777777" w:rsidR="00D34874" w:rsidRPr="00390AEA" w:rsidRDefault="00D34874" w:rsidP="00D34874">
      <w:pPr>
        <w:rPr>
          <w:rFonts w:ascii="Arial" w:hAnsi="Arial" w:cs="Arial"/>
          <w:b/>
          <w:bCs/>
          <w:u w:val="single"/>
        </w:rPr>
      </w:pPr>
    </w:p>
    <w:p w14:paraId="7715AD15" w14:textId="77777777" w:rsidR="00D34874" w:rsidRPr="00390AEA" w:rsidRDefault="00D34874" w:rsidP="00D34874">
      <w:pPr>
        <w:rPr>
          <w:rFonts w:ascii="Arial" w:hAnsi="Arial" w:cs="Arial"/>
          <w:b/>
          <w:bCs/>
          <w:u w:val="single"/>
        </w:rPr>
      </w:pPr>
    </w:p>
    <w:p w14:paraId="6A121A04" w14:textId="77777777" w:rsidR="00D34874" w:rsidRPr="00390AEA" w:rsidRDefault="00D34874" w:rsidP="00D34874">
      <w:pPr>
        <w:rPr>
          <w:rFonts w:ascii="Arial" w:hAnsi="Arial" w:cs="Arial"/>
          <w:b/>
          <w:bCs/>
          <w:u w:val="single"/>
        </w:rPr>
      </w:pPr>
    </w:p>
    <w:p w14:paraId="7D9FAFEF" w14:textId="77777777" w:rsidR="00D34874" w:rsidRPr="00390AEA" w:rsidRDefault="00D34874" w:rsidP="00D34874">
      <w:pPr>
        <w:rPr>
          <w:rFonts w:ascii="Arial" w:hAnsi="Arial" w:cs="Arial"/>
          <w:b/>
          <w:bCs/>
          <w:u w:val="single"/>
        </w:rPr>
      </w:pPr>
    </w:p>
    <w:p w14:paraId="5329894A" w14:textId="77777777" w:rsidR="00D34874" w:rsidRPr="00390AEA" w:rsidRDefault="00D34874" w:rsidP="00D34874">
      <w:pPr>
        <w:rPr>
          <w:rFonts w:ascii="Arial" w:hAnsi="Arial" w:cs="Arial"/>
          <w:b/>
          <w:bCs/>
          <w:u w:val="single"/>
        </w:rPr>
      </w:pPr>
    </w:p>
    <w:p w14:paraId="308F259A" w14:textId="77777777" w:rsidR="00D34874" w:rsidRPr="00390AEA" w:rsidRDefault="00D34874" w:rsidP="00D34874">
      <w:pPr>
        <w:rPr>
          <w:rFonts w:ascii="Arial" w:hAnsi="Arial" w:cs="Arial"/>
          <w:b/>
          <w:bCs/>
          <w:u w:val="single"/>
        </w:rPr>
      </w:pPr>
    </w:p>
    <w:p w14:paraId="317ACBFA" w14:textId="77777777" w:rsidR="00D34874" w:rsidRPr="00390AEA" w:rsidRDefault="00D34874" w:rsidP="00D34874">
      <w:pPr>
        <w:rPr>
          <w:rFonts w:ascii="Arial" w:hAnsi="Arial" w:cs="Arial"/>
          <w:b/>
          <w:bCs/>
          <w:u w:val="single"/>
        </w:rPr>
      </w:pPr>
    </w:p>
    <w:p w14:paraId="6645C9BA" w14:textId="77777777" w:rsidR="00D34874" w:rsidRPr="00390AEA" w:rsidRDefault="00D34874" w:rsidP="00D34874">
      <w:pPr>
        <w:rPr>
          <w:rFonts w:ascii="Arial" w:hAnsi="Arial" w:cs="Arial"/>
          <w:b/>
          <w:bCs/>
          <w:u w:val="single"/>
        </w:rPr>
      </w:pPr>
    </w:p>
    <w:p w14:paraId="4EEC440A" w14:textId="77777777" w:rsidR="00D34874" w:rsidRPr="00390AEA" w:rsidRDefault="00D34874" w:rsidP="00D34874">
      <w:pPr>
        <w:rPr>
          <w:rFonts w:ascii="Arial" w:hAnsi="Arial" w:cs="Arial"/>
          <w:b/>
          <w:bCs/>
          <w:u w:val="single"/>
        </w:rPr>
      </w:pPr>
    </w:p>
    <w:p w14:paraId="31943464" w14:textId="77777777" w:rsidR="00D34874" w:rsidRPr="00390AEA" w:rsidRDefault="00D34874" w:rsidP="00D34874">
      <w:pPr>
        <w:rPr>
          <w:rFonts w:ascii="Arial" w:hAnsi="Arial" w:cs="Arial"/>
          <w:b/>
          <w:bCs/>
          <w:u w:val="single"/>
        </w:rPr>
      </w:pPr>
    </w:p>
    <w:p w14:paraId="36733ACC" w14:textId="77777777" w:rsidR="00D34874" w:rsidRPr="00390AEA" w:rsidRDefault="00D34874" w:rsidP="00D34874">
      <w:pPr>
        <w:rPr>
          <w:rFonts w:ascii="Arial" w:hAnsi="Arial" w:cs="Arial"/>
          <w:b/>
          <w:bCs/>
          <w:u w:val="single"/>
        </w:rPr>
      </w:pPr>
    </w:p>
    <w:p w14:paraId="04F29BA4" w14:textId="77777777" w:rsidR="00D34874" w:rsidRPr="00390AEA" w:rsidRDefault="00D34874" w:rsidP="00D34874">
      <w:pPr>
        <w:rPr>
          <w:rFonts w:ascii="Arial" w:hAnsi="Arial" w:cs="Arial"/>
          <w:b/>
          <w:bCs/>
          <w:u w:val="single"/>
        </w:rPr>
      </w:pPr>
    </w:p>
    <w:p w14:paraId="2589D7B0" w14:textId="77777777" w:rsidR="00D34874" w:rsidRPr="00390AEA" w:rsidRDefault="00D34874" w:rsidP="00D34874">
      <w:pPr>
        <w:rPr>
          <w:rFonts w:ascii="Arial" w:hAnsi="Arial" w:cs="Arial"/>
          <w:b/>
          <w:bCs/>
          <w:u w:val="single"/>
        </w:rPr>
      </w:pPr>
    </w:p>
    <w:p w14:paraId="6FBB74A3" w14:textId="77777777" w:rsidR="00D34874" w:rsidRPr="00390AEA" w:rsidRDefault="00D34874" w:rsidP="00D34874">
      <w:pPr>
        <w:rPr>
          <w:rFonts w:ascii="Arial" w:hAnsi="Arial" w:cs="Arial"/>
          <w:b/>
          <w:bCs/>
          <w:u w:val="single"/>
        </w:rPr>
      </w:pPr>
    </w:p>
    <w:p w14:paraId="2DECA7B1" w14:textId="77777777" w:rsidR="00D34874" w:rsidRPr="00390AEA" w:rsidRDefault="00D34874" w:rsidP="00D34874">
      <w:pPr>
        <w:rPr>
          <w:rFonts w:ascii="Arial" w:hAnsi="Arial" w:cs="Arial"/>
          <w:b/>
          <w:bCs/>
          <w:u w:val="single"/>
        </w:rPr>
      </w:pPr>
    </w:p>
    <w:p w14:paraId="2EA3624C" w14:textId="77777777" w:rsidR="00D34874" w:rsidRPr="00390AEA" w:rsidRDefault="00D34874" w:rsidP="00D34874">
      <w:pPr>
        <w:rPr>
          <w:rFonts w:ascii="Arial" w:hAnsi="Arial" w:cs="Arial"/>
          <w:b/>
          <w:bCs/>
          <w:u w:val="single"/>
        </w:rPr>
      </w:pPr>
    </w:p>
    <w:p w14:paraId="64380F81" w14:textId="77777777" w:rsidR="00D34874" w:rsidRPr="00390AEA" w:rsidRDefault="00D34874" w:rsidP="00D34874">
      <w:pPr>
        <w:rPr>
          <w:rFonts w:ascii="Arial" w:hAnsi="Arial" w:cs="Arial"/>
          <w:b/>
          <w:bCs/>
          <w:u w:val="single"/>
        </w:rPr>
      </w:pPr>
    </w:p>
    <w:p w14:paraId="033BAB9D" w14:textId="77777777" w:rsidR="00D34874" w:rsidRPr="00390AEA" w:rsidRDefault="00D34874" w:rsidP="00D34874">
      <w:pPr>
        <w:rPr>
          <w:rFonts w:ascii="Arial" w:hAnsi="Arial" w:cs="Arial"/>
          <w:b/>
          <w:bCs/>
          <w:u w:val="single"/>
        </w:rPr>
      </w:pPr>
    </w:p>
    <w:p w14:paraId="17008970" w14:textId="77777777" w:rsidR="00CA68EF" w:rsidRPr="00390AEA" w:rsidRDefault="00CA68EF" w:rsidP="00D34874">
      <w:pPr>
        <w:rPr>
          <w:rFonts w:ascii="Arial" w:hAnsi="Arial" w:cs="Arial"/>
          <w:b/>
          <w:bCs/>
          <w:sz w:val="28"/>
          <w:szCs w:val="28"/>
          <w:u w:val="single"/>
        </w:rPr>
      </w:pPr>
    </w:p>
    <w:p w14:paraId="51A8867A" w14:textId="77777777" w:rsidR="00491618" w:rsidRDefault="00491618" w:rsidP="005F0BBE">
      <w:pPr>
        <w:rPr>
          <w:rFonts w:ascii="Arial" w:hAnsi="Arial" w:cs="Arial"/>
          <w:b/>
          <w:bCs/>
        </w:rPr>
      </w:pPr>
    </w:p>
    <w:p w14:paraId="02B529CC" w14:textId="463746EB" w:rsidR="005F0BBE" w:rsidRPr="005F0BBE" w:rsidRDefault="005F0BBE" w:rsidP="005F0BBE">
      <w:pPr>
        <w:rPr>
          <w:rFonts w:ascii="Arial" w:hAnsi="Arial" w:cs="Arial"/>
          <w:b/>
          <w:bCs/>
        </w:rPr>
      </w:pPr>
      <w:r w:rsidRPr="005F0BBE">
        <w:rPr>
          <w:rFonts w:ascii="Arial" w:hAnsi="Arial" w:cs="Arial"/>
          <w:b/>
          <w:bCs/>
        </w:rPr>
        <w:lastRenderedPageBreak/>
        <w:t>From Crime to Classroom: Why Prison Education Still Matters</w:t>
      </w:r>
    </w:p>
    <w:p w14:paraId="7B11318D" w14:textId="77777777" w:rsidR="005F0BBE" w:rsidRPr="005F0BBE" w:rsidRDefault="005F0BBE" w:rsidP="005F0BBE">
      <w:pPr>
        <w:rPr>
          <w:rFonts w:ascii="Arial" w:hAnsi="Arial" w:cs="Arial"/>
        </w:rPr>
      </w:pPr>
      <w:r w:rsidRPr="005F0BBE">
        <w:rPr>
          <w:rFonts w:ascii="Arial" w:hAnsi="Arial" w:cs="Arial"/>
        </w:rPr>
        <w:t>Spend any time around prison education and one thing becomes clear very quickly: for many people behind bars, the move from crime to classroom is one of the narrowest — yet most credible — paths to change. These are not glossy redemption stories or neat transformations. They are small, often fragile shifts that show learning inside prison can matter just as much as punishment outside it.</w:t>
      </w:r>
    </w:p>
    <w:p w14:paraId="5DA6E223" w14:textId="77777777" w:rsidR="005F0BBE" w:rsidRPr="005F0BBE" w:rsidRDefault="005F0BBE" w:rsidP="005F0BBE">
      <w:pPr>
        <w:rPr>
          <w:rFonts w:ascii="Arial" w:hAnsi="Arial" w:cs="Arial"/>
          <w:b/>
          <w:bCs/>
        </w:rPr>
      </w:pPr>
      <w:r w:rsidRPr="005F0BBE">
        <w:rPr>
          <w:rFonts w:ascii="Arial" w:hAnsi="Arial" w:cs="Arial"/>
          <w:b/>
          <w:bCs/>
        </w:rPr>
        <w:t>Does Prison Education Really Reduce Reoffending?</w:t>
      </w:r>
    </w:p>
    <w:p w14:paraId="663E497B" w14:textId="77777777" w:rsidR="005F0BBE" w:rsidRPr="005F0BBE" w:rsidRDefault="005F0BBE" w:rsidP="005F0BBE">
      <w:pPr>
        <w:rPr>
          <w:rFonts w:ascii="Arial" w:hAnsi="Arial" w:cs="Arial"/>
        </w:rPr>
      </w:pPr>
      <w:r w:rsidRPr="005F0BBE">
        <w:rPr>
          <w:rFonts w:ascii="Arial" w:hAnsi="Arial" w:cs="Arial"/>
        </w:rPr>
        <w:t>The short answer is yes — and the evidence is strong.</w:t>
      </w:r>
    </w:p>
    <w:p w14:paraId="7E95DBAE" w14:textId="77777777" w:rsidR="005F0BBE" w:rsidRPr="005F0BBE" w:rsidRDefault="005F0BBE" w:rsidP="005F0BBE">
      <w:pPr>
        <w:rPr>
          <w:rFonts w:ascii="Arial" w:hAnsi="Arial" w:cs="Arial"/>
        </w:rPr>
      </w:pPr>
      <w:r w:rsidRPr="005F0BBE">
        <w:rPr>
          <w:rFonts w:ascii="Arial" w:hAnsi="Arial" w:cs="Arial"/>
        </w:rPr>
        <w:t>UK research consistently shows that education in custody reduces the likelihood of reoffending. A 2016 evidence review by the College of Policing found that people who took part in prison education programmes were around 13% less likely to be re-imprisoned within three years than those who did not. Crucially, this reduction was well beyond the level required for such programmes to be cost-effective within the criminal justice system (College of Policing, 2016).</w:t>
      </w:r>
    </w:p>
    <w:p w14:paraId="5619A6E8" w14:textId="77777777" w:rsidR="005F0BBE" w:rsidRPr="005F0BBE" w:rsidRDefault="005F0BBE" w:rsidP="005F0BBE">
      <w:pPr>
        <w:rPr>
          <w:rFonts w:ascii="Arial" w:hAnsi="Arial" w:cs="Arial"/>
        </w:rPr>
      </w:pPr>
      <w:r w:rsidRPr="005F0BBE">
        <w:rPr>
          <w:rFonts w:ascii="Arial" w:hAnsi="Arial" w:cs="Arial"/>
        </w:rPr>
        <w:t>More recently, a 2024 report from the Prisoners’ Education Trust (PET) reinforced this picture. Working with partner organisations, PET found that individuals who engaged in education during custody were more likely to secure employment on release and less likely to reoffend, particularly where learning led to recognised qualifications or vocational skills (PET, 2024).</w:t>
      </w:r>
    </w:p>
    <w:p w14:paraId="3125067F" w14:textId="77777777" w:rsidR="005F0BBE" w:rsidRPr="005F0BBE" w:rsidRDefault="005F0BBE" w:rsidP="005F0BBE">
      <w:pPr>
        <w:rPr>
          <w:rFonts w:ascii="Arial" w:hAnsi="Arial" w:cs="Arial"/>
        </w:rPr>
      </w:pPr>
      <w:r w:rsidRPr="005F0BBE">
        <w:rPr>
          <w:rFonts w:ascii="Arial" w:hAnsi="Arial" w:cs="Arial"/>
        </w:rPr>
        <w:t>This is not new information. A Ministry of Justice (MoJ) analysis showed that one-year reoffending rates stood at 34% for prisoners who had participated in education, compared with 43% for those who had not — a nine-percentage-point difference (MoJ, 2017). Subsequent MoJ publications have continued to identify education and employment as among the strongest protective factors against reoffending (MoJ, 2018).</w:t>
      </w:r>
    </w:p>
    <w:p w14:paraId="74770568" w14:textId="77777777" w:rsidR="005F0BBE" w:rsidRPr="005F0BBE" w:rsidRDefault="005F0BBE" w:rsidP="005F0BBE">
      <w:pPr>
        <w:rPr>
          <w:rFonts w:ascii="Arial" w:hAnsi="Arial" w:cs="Arial"/>
        </w:rPr>
      </w:pPr>
      <w:r w:rsidRPr="005F0BBE">
        <w:rPr>
          <w:rFonts w:ascii="Arial" w:hAnsi="Arial" w:cs="Arial"/>
        </w:rPr>
        <w:t>In other words, the evidence does not just hint at potential — it shows sustained and measurable impact.</w:t>
      </w:r>
    </w:p>
    <w:p w14:paraId="15176DBB" w14:textId="77777777" w:rsidR="005F0BBE" w:rsidRPr="005F0BBE" w:rsidRDefault="005F0BBE" w:rsidP="005F0BBE">
      <w:pPr>
        <w:rPr>
          <w:rFonts w:ascii="Arial" w:hAnsi="Arial" w:cs="Arial"/>
          <w:b/>
          <w:bCs/>
        </w:rPr>
      </w:pPr>
      <w:r w:rsidRPr="005F0BBE">
        <w:rPr>
          <w:rFonts w:ascii="Arial" w:hAnsi="Arial" w:cs="Arial"/>
          <w:b/>
          <w:bCs/>
        </w:rPr>
        <w:t>Beyond the Numbers: What Change Looks Like in Practice</w:t>
      </w:r>
    </w:p>
    <w:p w14:paraId="4A9657DE" w14:textId="77777777" w:rsidR="0024075D" w:rsidRPr="0024075D" w:rsidRDefault="0024075D" w:rsidP="0024075D">
      <w:pPr>
        <w:rPr>
          <w:rFonts w:ascii="Arial" w:hAnsi="Arial" w:cs="Arial"/>
        </w:rPr>
      </w:pPr>
      <w:r w:rsidRPr="0024075D">
        <w:rPr>
          <w:rFonts w:ascii="Arial" w:hAnsi="Arial" w:cs="Arial"/>
        </w:rPr>
        <w:t>Statistics tell only part of the story; the human changes behind them are often most visible in vocational settings. First-hand experience as General Manager of The Clink restaurant at HMP Cardiff offers a clear example of how this works in practice.</w:t>
      </w:r>
    </w:p>
    <w:p w14:paraId="33048EC4" w14:textId="77777777" w:rsidR="005F0BBE" w:rsidRPr="005F0BBE" w:rsidRDefault="005F0BBE" w:rsidP="005F0BBE">
      <w:pPr>
        <w:rPr>
          <w:rFonts w:ascii="Arial" w:hAnsi="Arial" w:cs="Arial"/>
        </w:rPr>
      </w:pPr>
      <w:r w:rsidRPr="005F0BBE">
        <w:rPr>
          <w:rFonts w:ascii="Arial" w:hAnsi="Arial" w:cs="Arial"/>
        </w:rPr>
        <w:t>Responsibility for training serving male prisoners demonstrated how structured education combined with real-world working environments can reshape behaviour, confidence, and aspiration. Within the restaurant, individuals who had previously struggled with engagement frequently found focus and pride in learning professional standards — customer service, food safety, teamwork, and accountability.</w:t>
      </w:r>
    </w:p>
    <w:p w14:paraId="50E5BAA9" w14:textId="77777777" w:rsidR="005F0BBE" w:rsidRPr="005F0BBE" w:rsidRDefault="005F0BBE" w:rsidP="005F0BBE">
      <w:pPr>
        <w:rPr>
          <w:rFonts w:ascii="Arial" w:hAnsi="Arial" w:cs="Arial"/>
        </w:rPr>
      </w:pPr>
      <w:r w:rsidRPr="005F0BBE">
        <w:rPr>
          <w:rFonts w:ascii="Arial" w:hAnsi="Arial" w:cs="Arial"/>
        </w:rPr>
        <w:t xml:space="preserve">With support from The Clink Charity, many trainees were then helped to secure employment on release, offering a practical route into work and stability. Independent </w:t>
      </w:r>
      <w:r w:rsidRPr="005F0BBE">
        <w:rPr>
          <w:rFonts w:ascii="Arial" w:hAnsi="Arial" w:cs="Arial"/>
        </w:rPr>
        <w:lastRenderedPageBreak/>
        <w:t>evaluations show that Clink graduates are significantly less likely to reoffend than the national average, underlining the long-term value of this approach (The Clink Charity, 2023).</w:t>
      </w:r>
    </w:p>
    <w:p w14:paraId="1836CDD9" w14:textId="0E7FED18" w:rsidR="005F0BBE" w:rsidRPr="005F0BBE" w:rsidRDefault="005F0BBE" w:rsidP="005F0BBE">
      <w:pPr>
        <w:rPr>
          <w:rFonts w:ascii="Arial" w:hAnsi="Arial" w:cs="Arial"/>
        </w:rPr>
      </w:pPr>
      <w:r w:rsidRPr="005F0BBE">
        <w:rPr>
          <w:rFonts w:ascii="Arial" w:hAnsi="Arial" w:cs="Arial"/>
        </w:rPr>
        <w:t xml:space="preserve">These experiences closely reflect PET survey findings, which show that prison education improves self-esteem, mental </w:t>
      </w:r>
      <w:r w:rsidR="00163639">
        <w:rPr>
          <w:rFonts w:ascii="Arial" w:hAnsi="Arial" w:cs="Arial"/>
        </w:rPr>
        <w:t>well-being</w:t>
      </w:r>
      <w:r w:rsidRPr="005F0BBE">
        <w:rPr>
          <w:rFonts w:ascii="Arial" w:hAnsi="Arial" w:cs="Arial"/>
        </w:rPr>
        <w:t>, communication skills, and social confidence, alongside employability — all factors closely linked to desistance from crime (PET, 2024).</w:t>
      </w:r>
    </w:p>
    <w:p w14:paraId="0983B941" w14:textId="77777777" w:rsidR="005F0BBE" w:rsidRPr="005F0BBE" w:rsidRDefault="005F0BBE" w:rsidP="005F0BBE">
      <w:pPr>
        <w:rPr>
          <w:rFonts w:ascii="Arial" w:hAnsi="Arial" w:cs="Arial"/>
          <w:b/>
          <w:bCs/>
        </w:rPr>
      </w:pPr>
      <w:r w:rsidRPr="005F0BBE">
        <w:rPr>
          <w:rFonts w:ascii="Arial" w:hAnsi="Arial" w:cs="Arial"/>
          <w:b/>
          <w:bCs/>
        </w:rPr>
        <w:t>A System Under Strain</w:t>
      </w:r>
    </w:p>
    <w:p w14:paraId="1D66A7AA" w14:textId="77777777" w:rsidR="005F0BBE" w:rsidRPr="005F0BBE" w:rsidRDefault="005F0BBE" w:rsidP="005F0BBE">
      <w:pPr>
        <w:rPr>
          <w:rFonts w:ascii="Arial" w:hAnsi="Arial" w:cs="Arial"/>
        </w:rPr>
      </w:pPr>
      <w:r w:rsidRPr="005F0BBE">
        <w:rPr>
          <w:rFonts w:ascii="Arial" w:hAnsi="Arial" w:cs="Arial"/>
        </w:rPr>
        <w:t>Despite the strength of the evidence, prison education is under severe pressure.</w:t>
      </w:r>
    </w:p>
    <w:p w14:paraId="063AEF51" w14:textId="77777777" w:rsidR="005F0BBE" w:rsidRPr="005F0BBE" w:rsidRDefault="005F0BBE" w:rsidP="005F0BBE">
      <w:pPr>
        <w:rPr>
          <w:rFonts w:ascii="Arial" w:hAnsi="Arial" w:cs="Arial"/>
        </w:rPr>
      </w:pPr>
      <w:r w:rsidRPr="005F0BBE">
        <w:rPr>
          <w:rFonts w:ascii="Arial" w:hAnsi="Arial" w:cs="Arial"/>
        </w:rPr>
        <w:t>A House of Commons Justice Committee inquiry reported that around 50% of prisoners are not engaged in education or work, and that two-thirds of people released from custody are neither working nor studying six months later (Justice Committee, 2025).</w:t>
      </w:r>
    </w:p>
    <w:p w14:paraId="1DFB9FA4" w14:textId="77777777" w:rsidR="005F0BBE" w:rsidRPr="005F0BBE" w:rsidRDefault="005F0BBE" w:rsidP="005F0BBE">
      <w:pPr>
        <w:rPr>
          <w:rFonts w:ascii="Arial" w:hAnsi="Arial" w:cs="Arial"/>
        </w:rPr>
      </w:pPr>
      <w:r w:rsidRPr="005F0BBE">
        <w:rPr>
          <w:rFonts w:ascii="Arial" w:hAnsi="Arial" w:cs="Arial"/>
        </w:rPr>
        <w:t>Funding pressures have only made matters worse. Evidence submitted to parliamentary and Senedd inquiries shows that some prisons in Wales have experienced education budget cuts of up to 50%, leading to fewer courses, reduced teaching hours, and limited progression routes (Senedd Cymru, 2024). HM Inspectorate of Prisons has repeatedly warned that inconsistent access to education undermines rehabilitation outcomes and long-term resettlement (HMIP, 2022).</w:t>
      </w:r>
    </w:p>
    <w:p w14:paraId="5928064E" w14:textId="77777777" w:rsidR="005F0BBE" w:rsidRPr="005F0BBE" w:rsidRDefault="005F0BBE" w:rsidP="005F0BBE">
      <w:pPr>
        <w:rPr>
          <w:rFonts w:ascii="Arial" w:hAnsi="Arial" w:cs="Arial"/>
        </w:rPr>
      </w:pPr>
      <w:r w:rsidRPr="005F0BBE">
        <w:rPr>
          <w:rFonts w:ascii="Arial" w:hAnsi="Arial" w:cs="Arial"/>
        </w:rPr>
        <w:t>The consequences are predictable: increased idleness in custody and a higher risk of reoffending after release. Education behind bars has become fragile rather than guaranteed.</w:t>
      </w:r>
    </w:p>
    <w:p w14:paraId="6F86D339" w14:textId="77777777" w:rsidR="005F0BBE" w:rsidRPr="005F0BBE" w:rsidRDefault="005F0BBE" w:rsidP="005F0BBE">
      <w:pPr>
        <w:rPr>
          <w:rFonts w:ascii="Arial" w:hAnsi="Arial" w:cs="Arial"/>
          <w:b/>
          <w:bCs/>
        </w:rPr>
      </w:pPr>
      <w:r w:rsidRPr="005F0BBE">
        <w:rPr>
          <w:rFonts w:ascii="Arial" w:hAnsi="Arial" w:cs="Arial"/>
          <w:b/>
          <w:bCs/>
        </w:rPr>
        <w:t>Why Classrooms Matter as Much as Containment</w:t>
      </w:r>
    </w:p>
    <w:p w14:paraId="22621956" w14:textId="77777777" w:rsidR="005F0BBE" w:rsidRPr="005F0BBE" w:rsidRDefault="005F0BBE" w:rsidP="005F0BBE">
      <w:pPr>
        <w:rPr>
          <w:rFonts w:ascii="Arial" w:hAnsi="Arial" w:cs="Arial"/>
        </w:rPr>
      </w:pPr>
      <w:r w:rsidRPr="005F0BBE">
        <w:rPr>
          <w:rFonts w:ascii="Arial" w:hAnsi="Arial" w:cs="Arial"/>
        </w:rPr>
        <w:t>Investing in prison education is not about being soft on crime. It is a practical, evidence-based crime-reduction strategy.</w:t>
      </w:r>
    </w:p>
    <w:p w14:paraId="2872B3D0" w14:textId="77777777" w:rsidR="005F0BBE" w:rsidRPr="005F0BBE" w:rsidRDefault="005F0BBE" w:rsidP="005F0BBE">
      <w:pPr>
        <w:rPr>
          <w:rFonts w:ascii="Arial" w:hAnsi="Arial" w:cs="Arial"/>
        </w:rPr>
      </w:pPr>
      <w:r w:rsidRPr="005F0BBE">
        <w:rPr>
          <w:rFonts w:ascii="Arial" w:hAnsi="Arial" w:cs="Arial"/>
        </w:rPr>
        <w:t>Education consistently reduces reoffending by around 10–13%, meaning fewer victims and lower long-term costs to society (College of Policing, 2016; MoJ, 2017). Vocational training builds employability by developing discipline, responsibility, and teamwork — qualities employers value and that support long-term stability (PET, 2024). Learning also supports wellbeing, fostering confidence, purpose, and connection to constructive routines, all identified by the MoJ as key factors in desistance (MoJ, 2020).</w:t>
      </w:r>
    </w:p>
    <w:p w14:paraId="5368F58C" w14:textId="77777777" w:rsidR="005F0BBE" w:rsidRPr="005F0BBE" w:rsidRDefault="005F0BBE" w:rsidP="005F0BBE">
      <w:pPr>
        <w:rPr>
          <w:rFonts w:ascii="Arial" w:hAnsi="Arial" w:cs="Arial"/>
        </w:rPr>
      </w:pPr>
      <w:r w:rsidRPr="005F0BBE">
        <w:rPr>
          <w:rFonts w:ascii="Arial" w:hAnsi="Arial" w:cs="Arial"/>
        </w:rPr>
        <w:t>When prison education is marginalised or reduced to a box-ticking exercise, one of the few meaningful routes out of crime is cut off. When it is properly resourced, the benefits extend far beyond prison walls.</w:t>
      </w:r>
    </w:p>
    <w:p w14:paraId="7CA0E488" w14:textId="77777777" w:rsidR="005F0BBE" w:rsidRPr="005F0BBE" w:rsidRDefault="005F0BBE" w:rsidP="005F0BBE">
      <w:pPr>
        <w:rPr>
          <w:rFonts w:ascii="Arial" w:hAnsi="Arial" w:cs="Arial"/>
        </w:rPr>
      </w:pPr>
      <w:r w:rsidRPr="005F0BBE">
        <w:rPr>
          <w:rFonts w:ascii="Arial" w:hAnsi="Arial" w:cs="Arial"/>
        </w:rPr>
        <w:t>A Shared Failure — and a Shared Opportunity</w:t>
      </w:r>
    </w:p>
    <w:p w14:paraId="436C2C18" w14:textId="77777777" w:rsidR="005F0BBE" w:rsidRPr="005F0BBE" w:rsidRDefault="005F0BBE" w:rsidP="005F0BBE">
      <w:pPr>
        <w:rPr>
          <w:rFonts w:ascii="Arial" w:hAnsi="Arial" w:cs="Arial"/>
        </w:rPr>
      </w:pPr>
      <w:r w:rsidRPr="005F0BBE">
        <w:rPr>
          <w:rFonts w:ascii="Arial" w:hAnsi="Arial" w:cs="Arial"/>
        </w:rPr>
        <w:lastRenderedPageBreak/>
        <w:t>The conclusion is difficult to ignore. Classrooms, not just cells, should sit at the heart of how society responds to crime. Yet across Wales and the wider UK, shrinking provision and under-resourcing mean fewer people benefit — and more return to the cycle of offending.</w:t>
      </w:r>
    </w:p>
    <w:p w14:paraId="27E463C5" w14:textId="77777777" w:rsidR="005F0BBE" w:rsidRPr="005F0BBE" w:rsidRDefault="005F0BBE" w:rsidP="005F0BBE">
      <w:pPr>
        <w:rPr>
          <w:rFonts w:ascii="Arial" w:hAnsi="Arial" w:cs="Arial"/>
        </w:rPr>
      </w:pPr>
      <w:r w:rsidRPr="005F0BBE">
        <w:rPr>
          <w:rFonts w:ascii="Arial" w:hAnsi="Arial" w:cs="Arial"/>
        </w:rPr>
        <w:t>Reversing this trend requires sustained funding, strong support for educators, and recognition that effective prison education is essential infrastructure, not an optional extra. Experience from prison classrooms and kitchens shows the quiet power of learning. Education does not erase the past or guarantee perfect futures, but it opens a door — narrow, fragile, yet real — through which people can step away from crime and toward another life.</w:t>
      </w:r>
    </w:p>
    <w:p w14:paraId="46FCF6DC" w14:textId="77777777" w:rsidR="002112CC" w:rsidRDefault="002112CC" w:rsidP="00D34874">
      <w:pPr>
        <w:rPr>
          <w:rFonts w:ascii="Arial" w:hAnsi="Arial" w:cs="Arial"/>
          <w:b/>
          <w:bCs/>
        </w:rPr>
      </w:pPr>
    </w:p>
    <w:p w14:paraId="524C23C6" w14:textId="77777777" w:rsidR="002112CC" w:rsidRDefault="002112CC" w:rsidP="00D34874">
      <w:pPr>
        <w:rPr>
          <w:rFonts w:ascii="Arial" w:hAnsi="Arial" w:cs="Arial"/>
          <w:b/>
          <w:bCs/>
        </w:rPr>
      </w:pPr>
    </w:p>
    <w:p w14:paraId="3D7FBAA1" w14:textId="77777777" w:rsidR="002112CC" w:rsidRDefault="002112CC" w:rsidP="00D34874">
      <w:pPr>
        <w:rPr>
          <w:rFonts w:ascii="Arial" w:hAnsi="Arial" w:cs="Arial"/>
          <w:b/>
          <w:bCs/>
        </w:rPr>
      </w:pPr>
    </w:p>
    <w:p w14:paraId="51BAB31E" w14:textId="77777777" w:rsidR="002112CC" w:rsidRDefault="002112CC" w:rsidP="00D34874">
      <w:pPr>
        <w:rPr>
          <w:rFonts w:ascii="Arial" w:hAnsi="Arial" w:cs="Arial"/>
          <w:b/>
          <w:bCs/>
        </w:rPr>
      </w:pPr>
    </w:p>
    <w:p w14:paraId="1129F402" w14:textId="77777777" w:rsidR="002112CC" w:rsidRDefault="002112CC" w:rsidP="00D34874">
      <w:pPr>
        <w:rPr>
          <w:rFonts w:ascii="Arial" w:hAnsi="Arial" w:cs="Arial"/>
          <w:b/>
          <w:bCs/>
        </w:rPr>
      </w:pPr>
    </w:p>
    <w:p w14:paraId="5ED9256C" w14:textId="77777777" w:rsidR="002112CC" w:rsidRDefault="002112CC" w:rsidP="00D34874">
      <w:pPr>
        <w:rPr>
          <w:rFonts w:ascii="Arial" w:hAnsi="Arial" w:cs="Arial"/>
          <w:b/>
          <w:bCs/>
        </w:rPr>
      </w:pPr>
    </w:p>
    <w:p w14:paraId="2A02C295" w14:textId="77777777" w:rsidR="002112CC" w:rsidRDefault="002112CC" w:rsidP="00D34874">
      <w:pPr>
        <w:rPr>
          <w:rFonts w:ascii="Arial" w:hAnsi="Arial" w:cs="Arial"/>
          <w:b/>
          <w:bCs/>
        </w:rPr>
      </w:pPr>
    </w:p>
    <w:p w14:paraId="6F936EBA" w14:textId="77777777" w:rsidR="002112CC" w:rsidRDefault="002112CC" w:rsidP="00D34874">
      <w:pPr>
        <w:rPr>
          <w:rFonts w:ascii="Arial" w:hAnsi="Arial" w:cs="Arial"/>
          <w:b/>
          <w:bCs/>
        </w:rPr>
      </w:pPr>
    </w:p>
    <w:p w14:paraId="0A6074CB" w14:textId="77777777" w:rsidR="002112CC" w:rsidRDefault="002112CC" w:rsidP="00D34874">
      <w:pPr>
        <w:rPr>
          <w:rFonts w:ascii="Arial" w:hAnsi="Arial" w:cs="Arial"/>
          <w:b/>
          <w:bCs/>
        </w:rPr>
      </w:pPr>
    </w:p>
    <w:p w14:paraId="47B5D382" w14:textId="77777777" w:rsidR="002112CC" w:rsidRDefault="002112CC" w:rsidP="00D34874">
      <w:pPr>
        <w:rPr>
          <w:rFonts w:ascii="Arial" w:hAnsi="Arial" w:cs="Arial"/>
          <w:b/>
          <w:bCs/>
        </w:rPr>
      </w:pPr>
    </w:p>
    <w:p w14:paraId="3A82C383" w14:textId="77777777" w:rsidR="002112CC" w:rsidRDefault="002112CC" w:rsidP="00D34874">
      <w:pPr>
        <w:rPr>
          <w:rFonts w:ascii="Arial" w:hAnsi="Arial" w:cs="Arial"/>
          <w:b/>
          <w:bCs/>
        </w:rPr>
      </w:pPr>
    </w:p>
    <w:p w14:paraId="3E38C9DE" w14:textId="77777777" w:rsidR="002112CC" w:rsidRDefault="002112CC" w:rsidP="00D34874">
      <w:pPr>
        <w:rPr>
          <w:rFonts w:ascii="Arial" w:hAnsi="Arial" w:cs="Arial"/>
          <w:b/>
          <w:bCs/>
        </w:rPr>
      </w:pPr>
    </w:p>
    <w:p w14:paraId="12159B29" w14:textId="77777777" w:rsidR="002112CC" w:rsidRDefault="002112CC" w:rsidP="00D34874">
      <w:pPr>
        <w:rPr>
          <w:rFonts w:ascii="Arial" w:hAnsi="Arial" w:cs="Arial"/>
          <w:b/>
          <w:bCs/>
        </w:rPr>
      </w:pPr>
    </w:p>
    <w:p w14:paraId="0BB93309" w14:textId="77777777" w:rsidR="002112CC" w:rsidRDefault="002112CC" w:rsidP="00D34874">
      <w:pPr>
        <w:rPr>
          <w:rFonts w:ascii="Arial" w:hAnsi="Arial" w:cs="Arial"/>
          <w:b/>
          <w:bCs/>
        </w:rPr>
      </w:pPr>
    </w:p>
    <w:p w14:paraId="02D3A447" w14:textId="77777777" w:rsidR="002112CC" w:rsidRDefault="002112CC" w:rsidP="00D34874">
      <w:pPr>
        <w:rPr>
          <w:rFonts w:ascii="Arial" w:hAnsi="Arial" w:cs="Arial"/>
          <w:b/>
          <w:bCs/>
        </w:rPr>
      </w:pPr>
    </w:p>
    <w:p w14:paraId="3B29455B" w14:textId="77777777" w:rsidR="002112CC" w:rsidRDefault="002112CC" w:rsidP="00D34874">
      <w:pPr>
        <w:rPr>
          <w:rFonts w:ascii="Arial" w:hAnsi="Arial" w:cs="Arial"/>
          <w:b/>
          <w:bCs/>
        </w:rPr>
      </w:pPr>
    </w:p>
    <w:p w14:paraId="49A219CD" w14:textId="77777777" w:rsidR="002112CC" w:rsidRDefault="002112CC" w:rsidP="00D34874">
      <w:pPr>
        <w:rPr>
          <w:rFonts w:ascii="Arial" w:hAnsi="Arial" w:cs="Arial"/>
          <w:b/>
          <w:bCs/>
        </w:rPr>
      </w:pPr>
    </w:p>
    <w:p w14:paraId="1325D2D4" w14:textId="77777777" w:rsidR="002112CC" w:rsidRDefault="002112CC" w:rsidP="00D34874">
      <w:pPr>
        <w:rPr>
          <w:rFonts w:ascii="Arial" w:hAnsi="Arial" w:cs="Arial"/>
          <w:b/>
          <w:bCs/>
        </w:rPr>
      </w:pPr>
    </w:p>
    <w:p w14:paraId="35D638D4" w14:textId="77777777" w:rsidR="002112CC" w:rsidRDefault="002112CC" w:rsidP="00D34874">
      <w:pPr>
        <w:rPr>
          <w:rFonts w:ascii="Arial" w:hAnsi="Arial" w:cs="Arial"/>
          <w:b/>
          <w:bCs/>
        </w:rPr>
      </w:pPr>
    </w:p>
    <w:p w14:paraId="4B2AE638" w14:textId="77777777" w:rsidR="002112CC" w:rsidRDefault="002112CC" w:rsidP="00D34874">
      <w:pPr>
        <w:rPr>
          <w:rFonts w:ascii="Arial" w:hAnsi="Arial" w:cs="Arial"/>
          <w:b/>
          <w:bCs/>
        </w:rPr>
      </w:pPr>
    </w:p>
    <w:p w14:paraId="61D28BE2" w14:textId="77777777" w:rsidR="002112CC" w:rsidRDefault="002112CC" w:rsidP="00D34874">
      <w:pPr>
        <w:rPr>
          <w:rFonts w:ascii="Arial" w:hAnsi="Arial" w:cs="Arial"/>
          <w:b/>
          <w:bCs/>
        </w:rPr>
      </w:pPr>
    </w:p>
    <w:p w14:paraId="38CF0865" w14:textId="77777777" w:rsidR="00442199" w:rsidRDefault="00442199" w:rsidP="00D34874">
      <w:pPr>
        <w:rPr>
          <w:rFonts w:ascii="Arial" w:hAnsi="Arial" w:cs="Arial"/>
          <w:b/>
          <w:bCs/>
        </w:rPr>
      </w:pPr>
    </w:p>
    <w:p w14:paraId="7C5718CD" w14:textId="2C7FAAFA" w:rsidR="00D34874" w:rsidRPr="00390AEA" w:rsidRDefault="00D34874" w:rsidP="00D34874">
      <w:pPr>
        <w:rPr>
          <w:rFonts w:ascii="Arial" w:hAnsi="Arial" w:cs="Arial"/>
          <w:b/>
          <w:bCs/>
        </w:rPr>
      </w:pPr>
      <w:r w:rsidRPr="00390AEA">
        <w:rPr>
          <w:rFonts w:ascii="Arial" w:hAnsi="Arial" w:cs="Arial"/>
          <w:b/>
          <w:bCs/>
        </w:rPr>
        <w:lastRenderedPageBreak/>
        <w:t>References</w:t>
      </w:r>
    </w:p>
    <w:p w14:paraId="68446317" w14:textId="59A788E5" w:rsidR="00EC638C" w:rsidRDefault="005C4FEC" w:rsidP="005C4FEC">
      <w:pPr>
        <w:spacing w:after="0"/>
        <w:rPr>
          <w:rFonts w:ascii="Arial" w:hAnsi="Arial" w:cs="Arial"/>
        </w:rPr>
      </w:pPr>
      <w:r w:rsidRPr="005C4FEC">
        <w:rPr>
          <w:rFonts w:ascii="Arial" w:hAnsi="Arial" w:cs="Arial"/>
        </w:rPr>
        <w:t>College of Policing (20</w:t>
      </w:r>
      <w:r w:rsidR="00EC638C">
        <w:rPr>
          <w:rFonts w:ascii="Arial" w:hAnsi="Arial" w:cs="Arial"/>
        </w:rPr>
        <w:t>16</w:t>
      </w:r>
      <w:r w:rsidRPr="005C4FEC">
        <w:rPr>
          <w:rFonts w:ascii="Arial" w:hAnsi="Arial" w:cs="Arial"/>
        </w:rPr>
        <w:t>)</w:t>
      </w:r>
      <w:r w:rsidR="0025468F">
        <w:rPr>
          <w:rFonts w:ascii="Arial" w:hAnsi="Arial" w:cs="Arial"/>
        </w:rPr>
        <w:t>.</w:t>
      </w:r>
      <w:r w:rsidR="00C6038E">
        <w:rPr>
          <w:rFonts w:ascii="Arial" w:hAnsi="Arial" w:cs="Arial"/>
        </w:rPr>
        <w:t xml:space="preserve"> </w:t>
      </w:r>
      <w:r w:rsidR="00C6038E" w:rsidRPr="00C20C48">
        <w:rPr>
          <w:rFonts w:ascii="Arial" w:hAnsi="Arial" w:cs="Arial"/>
          <w:i/>
          <w:iCs/>
        </w:rPr>
        <w:t>Education in Prisons</w:t>
      </w:r>
      <w:r w:rsidRPr="005C4FEC">
        <w:rPr>
          <w:rFonts w:ascii="Arial" w:hAnsi="Arial" w:cs="Arial"/>
        </w:rPr>
        <w:t>: College of Policing. Available at:</w:t>
      </w:r>
      <w:r w:rsidRPr="005C4FEC">
        <w:rPr>
          <w:rFonts w:ascii="Arial" w:hAnsi="Arial" w:cs="Arial"/>
        </w:rPr>
        <w:br/>
      </w:r>
      <w:hyperlink r:id="rId7" w:history="1">
        <w:r w:rsidR="00EC638C" w:rsidRPr="00EC638C">
          <w:rPr>
            <w:rStyle w:val="Hyperlink"/>
            <w:rFonts w:ascii="Arial" w:hAnsi="Arial" w:cs="Arial"/>
          </w:rPr>
          <w:t>Education in prisons | College of Policing</w:t>
        </w:r>
      </w:hyperlink>
    </w:p>
    <w:p w14:paraId="33F219CA" w14:textId="26716BE1" w:rsidR="005C4FEC" w:rsidRPr="00390AEA" w:rsidRDefault="005C4FEC" w:rsidP="005C4FEC">
      <w:pPr>
        <w:spacing w:after="0"/>
        <w:rPr>
          <w:rFonts w:ascii="Arial" w:hAnsi="Arial" w:cs="Arial"/>
        </w:rPr>
      </w:pPr>
      <w:r w:rsidRPr="005C4FEC">
        <w:rPr>
          <w:rFonts w:ascii="Arial" w:hAnsi="Arial" w:cs="Arial"/>
        </w:rPr>
        <w:t>(Accessed: 1</w:t>
      </w:r>
      <w:r w:rsidRPr="00390AEA">
        <w:rPr>
          <w:rFonts w:ascii="Arial" w:hAnsi="Arial" w:cs="Arial"/>
        </w:rPr>
        <w:t>9 December 2025</w:t>
      </w:r>
      <w:r w:rsidRPr="005C4FEC">
        <w:rPr>
          <w:rFonts w:ascii="Arial" w:hAnsi="Arial" w:cs="Arial"/>
        </w:rPr>
        <w:t>).</w:t>
      </w:r>
    </w:p>
    <w:p w14:paraId="173D6D57" w14:textId="77777777" w:rsidR="005C4FEC" w:rsidRPr="005C4FEC" w:rsidRDefault="005C4FEC" w:rsidP="005C4FEC">
      <w:pPr>
        <w:spacing w:after="0"/>
        <w:rPr>
          <w:rFonts w:ascii="Arial" w:hAnsi="Arial" w:cs="Arial"/>
        </w:rPr>
      </w:pPr>
    </w:p>
    <w:p w14:paraId="7F12E3A9" w14:textId="034A4DF6" w:rsidR="005C4C10" w:rsidRDefault="005C4FEC" w:rsidP="005C4FEC">
      <w:pPr>
        <w:spacing w:after="0"/>
        <w:rPr>
          <w:rFonts w:ascii="Arial" w:hAnsi="Arial" w:cs="Arial"/>
        </w:rPr>
      </w:pPr>
      <w:r w:rsidRPr="005C4FEC">
        <w:rPr>
          <w:rFonts w:ascii="Arial" w:hAnsi="Arial" w:cs="Arial"/>
        </w:rPr>
        <w:t>HM Inspectorate of Prisons (HMIP) (2022)</w:t>
      </w:r>
      <w:r w:rsidR="0025468F">
        <w:rPr>
          <w:rFonts w:ascii="Arial" w:hAnsi="Arial" w:cs="Arial"/>
        </w:rPr>
        <w:t>.</w:t>
      </w:r>
      <w:r w:rsidRPr="005C4FEC">
        <w:rPr>
          <w:rFonts w:ascii="Arial" w:hAnsi="Arial" w:cs="Arial"/>
        </w:rPr>
        <w:t xml:space="preserve"> </w:t>
      </w:r>
      <w:r w:rsidR="00C75129" w:rsidRPr="00C20C48">
        <w:rPr>
          <w:rFonts w:ascii="Arial" w:hAnsi="Arial" w:cs="Arial"/>
          <w:i/>
          <w:iCs/>
        </w:rPr>
        <w:t>Prison Education</w:t>
      </w:r>
      <w:r w:rsidR="00C75129">
        <w:rPr>
          <w:rFonts w:ascii="Arial" w:hAnsi="Arial" w:cs="Arial"/>
        </w:rPr>
        <w:t xml:space="preserve">: </w:t>
      </w:r>
      <w:r w:rsidR="00C75129" w:rsidRPr="00C20C48">
        <w:rPr>
          <w:rFonts w:ascii="Arial" w:hAnsi="Arial" w:cs="Arial"/>
          <w:i/>
          <w:iCs/>
        </w:rPr>
        <w:t>A Review of Reading Education in Prisons</w:t>
      </w:r>
      <w:r w:rsidRPr="005C4FEC">
        <w:rPr>
          <w:rFonts w:ascii="Arial" w:hAnsi="Arial" w:cs="Arial"/>
        </w:rPr>
        <w:t>. London: HM Inspectorate of Prisons. Available at:</w:t>
      </w:r>
      <w:r w:rsidRPr="005C4FEC">
        <w:rPr>
          <w:rFonts w:ascii="Arial" w:hAnsi="Arial" w:cs="Arial"/>
        </w:rPr>
        <w:br/>
      </w:r>
      <w:hyperlink r:id="rId8" w:history="1">
        <w:r w:rsidR="005C4C10" w:rsidRPr="005C4C10">
          <w:rPr>
            <w:rStyle w:val="Hyperlink"/>
            <w:rFonts w:ascii="Arial" w:hAnsi="Arial" w:cs="Arial"/>
          </w:rPr>
          <w:t>Prison education: a review of reading education in prisons - GOV.UK</w:t>
        </w:r>
      </w:hyperlink>
    </w:p>
    <w:p w14:paraId="69D43B43" w14:textId="107F4F53" w:rsidR="005C4FEC" w:rsidRPr="00390AEA" w:rsidRDefault="005C4FEC" w:rsidP="005C4FEC">
      <w:pPr>
        <w:spacing w:after="0"/>
        <w:rPr>
          <w:rFonts w:ascii="Arial" w:hAnsi="Arial" w:cs="Arial"/>
        </w:rPr>
      </w:pPr>
      <w:r w:rsidRPr="005C4FEC">
        <w:rPr>
          <w:rFonts w:ascii="Arial" w:hAnsi="Arial" w:cs="Arial"/>
        </w:rPr>
        <w:t>(Accessed: 1</w:t>
      </w:r>
      <w:r w:rsidRPr="00390AEA">
        <w:rPr>
          <w:rFonts w:ascii="Arial" w:hAnsi="Arial" w:cs="Arial"/>
        </w:rPr>
        <w:t>9 December 2025</w:t>
      </w:r>
      <w:r w:rsidRPr="005C4FEC">
        <w:rPr>
          <w:rFonts w:ascii="Arial" w:hAnsi="Arial" w:cs="Arial"/>
        </w:rPr>
        <w:t>).</w:t>
      </w:r>
    </w:p>
    <w:p w14:paraId="335BBC15" w14:textId="77777777" w:rsidR="005C4FEC" w:rsidRPr="005C4FEC" w:rsidRDefault="005C4FEC" w:rsidP="005C4FEC">
      <w:pPr>
        <w:spacing w:after="0"/>
        <w:rPr>
          <w:rFonts w:ascii="Arial" w:hAnsi="Arial" w:cs="Arial"/>
        </w:rPr>
      </w:pPr>
    </w:p>
    <w:p w14:paraId="645D1DF7" w14:textId="3AD82CBA" w:rsidR="00192597" w:rsidRDefault="005C4FEC" w:rsidP="005C4FEC">
      <w:pPr>
        <w:spacing w:after="0"/>
        <w:rPr>
          <w:rFonts w:ascii="Arial" w:hAnsi="Arial" w:cs="Arial"/>
        </w:rPr>
      </w:pPr>
      <w:r w:rsidRPr="005C4FEC">
        <w:rPr>
          <w:rFonts w:ascii="Arial" w:hAnsi="Arial" w:cs="Arial"/>
        </w:rPr>
        <w:t>House of Commons Justice Committee (202</w:t>
      </w:r>
      <w:r w:rsidR="00192597">
        <w:rPr>
          <w:rFonts w:ascii="Arial" w:hAnsi="Arial" w:cs="Arial"/>
        </w:rPr>
        <w:t>5</w:t>
      </w:r>
      <w:r w:rsidRPr="005C4FEC">
        <w:rPr>
          <w:rFonts w:ascii="Arial" w:hAnsi="Arial" w:cs="Arial"/>
        </w:rPr>
        <w:t>)</w:t>
      </w:r>
      <w:r w:rsidR="0025468F">
        <w:rPr>
          <w:rFonts w:ascii="Arial" w:hAnsi="Arial" w:cs="Arial"/>
        </w:rPr>
        <w:t>.</w:t>
      </w:r>
      <w:r w:rsidRPr="005C4FEC">
        <w:rPr>
          <w:rFonts w:ascii="Arial" w:hAnsi="Arial" w:cs="Arial"/>
        </w:rPr>
        <w:t xml:space="preserve"> </w:t>
      </w:r>
      <w:r w:rsidR="00192597" w:rsidRPr="00C20C48">
        <w:rPr>
          <w:rFonts w:ascii="Arial" w:hAnsi="Arial" w:cs="Arial"/>
          <w:i/>
          <w:iCs/>
        </w:rPr>
        <w:t>Ending the Cycle of Reoffending</w:t>
      </w:r>
      <w:r w:rsidR="006B6766" w:rsidRPr="00C20C48">
        <w:rPr>
          <w:rFonts w:ascii="Arial" w:hAnsi="Arial" w:cs="Arial"/>
          <w:i/>
          <w:iCs/>
        </w:rPr>
        <w:t xml:space="preserve"> – Part One: Rehabilitation in Prisons</w:t>
      </w:r>
      <w:r w:rsidRPr="005C4FEC">
        <w:rPr>
          <w:rFonts w:ascii="Arial" w:hAnsi="Arial" w:cs="Arial"/>
        </w:rPr>
        <w:t>. London: House of Commons. Available at:</w:t>
      </w:r>
      <w:r w:rsidRPr="005C4FEC">
        <w:rPr>
          <w:rFonts w:ascii="Arial" w:hAnsi="Arial" w:cs="Arial"/>
        </w:rPr>
        <w:br/>
      </w:r>
      <w:hyperlink r:id="rId9" w:history="1">
        <w:r w:rsidR="00192597" w:rsidRPr="00192597">
          <w:rPr>
            <w:rStyle w:val="Hyperlink"/>
            <w:rFonts w:ascii="Arial" w:hAnsi="Arial" w:cs="Arial"/>
          </w:rPr>
          <w:t>Rehabilitation and resettlement: ending the cycle of reoffending</w:t>
        </w:r>
      </w:hyperlink>
    </w:p>
    <w:p w14:paraId="0DF2743A" w14:textId="08D166B0" w:rsidR="005C4FEC" w:rsidRPr="00390AEA" w:rsidRDefault="005C4FEC" w:rsidP="005C4FEC">
      <w:pPr>
        <w:spacing w:after="0"/>
        <w:rPr>
          <w:rFonts w:ascii="Arial" w:hAnsi="Arial" w:cs="Arial"/>
        </w:rPr>
      </w:pPr>
      <w:r w:rsidRPr="005C4FEC">
        <w:rPr>
          <w:rFonts w:ascii="Arial" w:hAnsi="Arial" w:cs="Arial"/>
        </w:rPr>
        <w:t>(Accessed: 18 January 2026).</w:t>
      </w:r>
    </w:p>
    <w:p w14:paraId="20D7698D" w14:textId="77777777" w:rsidR="005C4FEC" w:rsidRPr="005C4FEC" w:rsidRDefault="005C4FEC" w:rsidP="005C4FEC">
      <w:pPr>
        <w:spacing w:after="0"/>
        <w:rPr>
          <w:rFonts w:ascii="Arial" w:hAnsi="Arial" w:cs="Arial"/>
        </w:rPr>
      </w:pPr>
    </w:p>
    <w:p w14:paraId="2961845A" w14:textId="14A21344" w:rsidR="005C4FEC" w:rsidRPr="00390AEA" w:rsidRDefault="005C4FEC" w:rsidP="005C4FEC">
      <w:pPr>
        <w:spacing w:after="0"/>
        <w:rPr>
          <w:rFonts w:ascii="Arial" w:hAnsi="Arial" w:cs="Arial"/>
        </w:rPr>
      </w:pPr>
      <w:r w:rsidRPr="005C4FEC">
        <w:rPr>
          <w:rFonts w:ascii="Arial" w:hAnsi="Arial" w:cs="Arial"/>
        </w:rPr>
        <w:t>Ministry of Justice (MoJ) (2017)</w:t>
      </w:r>
      <w:r w:rsidR="0025468F">
        <w:rPr>
          <w:rFonts w:ascii="Arial" w:hAnsi="Arial" w:cs="Arial"/>
        </w:rPr>
        <w:t>.</w:t>
      </w:r>
      <w:r w:rsidRPr="005C4FEC">
        <w:rPr>
          <w:rFonts w:ascii="Arial" w:hAnsi="Arial" w:cs="Arial"/>
        </w:rPr>
        <w:t xml:space="preserve"> </w:t>
      </w:r>
      <w:r w:rsidR="00CB53F0" w:rsidRPr="00C20C48">
        <w:rPr>
          <w:rFonts w:ascii="Arial" w:hAnsi="Arial" w:cs="Arial"/>
          <w:i/>
          <w:iCs/>
        </w:rPr>
        <w:t xml:space="preserve">Exploring the Outcomes of Prisoner Learners: </w:t>
      </w:r>
      <w:r w:rsidR="00FE6C58" w:rsidRPr="00C20C48">
        <w:rPr>
          <w:rFonts w:ascii="Arial" w:hAnsi="Arial" w:cs="Arial"/>
          <w:i/>
          <w:iCs/>
        </w:rPr>
        <w:t>A</w:t>
      </w:r>
      <w:r w:rsidR="00CB53F0" w:rsidRPr="00C20C48">
        <w:rPr>
          <w:rFonts w:ascii="Arial" w:hAnsi="Arial" w:cs="Arial"/>
          <w:i/>
          <w:iCs/>
        </w:rPr>
        <w:t>nalysis of Linked</w:t>
      </w:r>
      <w:r w:rsidR="00FE6C58" w:rsidRPr="00C20C48">
        <w:rPr>
          <w:rFonts w:ascii="Arial" w:hAnsi="Arial" w:cs="Arial"/>
          <w:i/>
          <w:iCs/>
        </w:rPr>
        <w:t xml:space="preserve"> Offender Records from the Police National Computer and Individualised Learner Records</w:t>
      </w:r>
      <w:r w:rsidRPr="005C4FEC">
        <w:rPr>
          <w:rFonts w:ascii="Arial" w:hAnsi="Arial" w:cs="Arial"/>
        </w:rPr>
        <w:t>. London: Ministry of Justice. Available at:</w:t>
      </w:r>
      <w:r w:rsidRPr="005C4FEC">
        <w:rPr>
          <w:rFonts w:ascii="Arial" w:hAnsi="Arial" w:cs="Arial"/>
        </w:rPr>
        <w:br/>
      </w:r>
      <w:hyperlink r:id="rId10" w:history="1">
        <w:r w:rsidR="0025468F" w:rsidRPr="0025468F">
          <w:rPr>
            <w:rStyle w:val="Hyperlink"/>
            <w:rFonts w:ascii="Arial" w:hAnsi="Arial" w:cs="Arial"/>
          </w:rPr>
          <w:t>pnc-ilr.pdf</w:t>
        </w:r>
      </w:hyperlink>
      <w:r w:rsidRPr="005C4FEC">
        <w:rPr>
          <w:rFonts w:ascii="Arial" w:hAnsi="Arial" w:cs="Arial"/>
        </w:rPr>
        <w:br/>
        <w:t>(Accessed:</w:t>
      </w:r>
      <w:r w:rsidR="003F01E6">
        <w:rPr>
          <w:rFonts w:ascii="Arial" w:hAnsi="Arial" w:cs="Arial"/>
        </w:rPr>
        <w:t xml:space="preserve"> </w:t>
      </w:r>
      <w:r w:rsidR="00D4441B">
        <w:rPr>
          <w:rFonts w:ascii="Arial" w:hAnsi="Arial" w:cs="Arial"/>
        </w:rPr>
        <w:t>22</w:t>
      </w:r>
      <w:r w:rsidRPr="005C4FEC">
        <w:rPr>
          <w:rFonts w:ascii="Arial" w:hAnsi="Arial" w:cs="Arial"/>
        </w:rPr>
        <w:t xml:space="preserve"> </w:t>
      </w:r>
      <w:r w:rsidR="00D4441B">
        <w:rPr>
          <w:rFonts w:ascii="Arial" w:hAnsi="Arial" w:cs="Arial"/>
        </w:rPr>
        <w:t>December</w:t>
      </w:r>
      <w:r w:rsidRPr="005C4FEC">
        <w:rPr>
          <w:rFonts w:ascii="Arial" w:hAnsi="Arial" w:cs="Arial"/>
        </w:rPr>
        <w:t xml:space="preserve"> 202</w:t>
      </w:r>
      <w:r w:rsidR="00D4441B">
        <w:rPr>
          <w:rFonts w:ascii="Arial" w:hAnsi="Arial" w:cs="Arial"/>
        </w:rPr>
        <w:t>5</w:t>
      </w:r>
      <w:r w:rsidRPr="005C4FEC">
        <w:rPr>
          <w:rFonts w:ascii="Arial" w:hAnsi="Arial" w:cs="Arial"/>
        </w:rPr>
        <w:t>).</w:t>
      </w:r>
    </w:p>
    <w:p w14:paraId="28C60934" w14:textId="77777777" w:rsidR="005C4FEC" w:rsidRPr="005C4FEC" w:rsidRDefault="005C4FEC" w:rsidP="005C4FEC">
      <w:pPr>
        <w:spacing w:after="0"/>
        <w:rPr>
          <w:rFonts w:ascii="Arial" w:hAnsi="Arial" w:cs="Arial"/>
        </w:rPr>
      </w:pPr>
    </w:p>
    <w:p w14:paraId="3FED3242" w14:textId="3D6211F1" w:rsidR="000F4274" w:rsidRDefault="005C4FEC" w:rsidP="005C4FEC">
      <w:pPr>
        <w:spacing w:after="0"/>
        <w:rPr>
          <w:rFonts w:ascii="Arial" w:hAnsi="Arial" w:cs="Arial"/>
        </w:rPr>
      </w:pPr>
      <w:r w:rsidRPr="005C4FEC">
        <w:rPr>
          <w:rFonts w:ascii="Arial" w:hAnsi="Arial" w:cs="Arial"/>
        </w:rPr>
        <w:t>Ministry of Justice (MoJ) (20</w:t>
      </w:r>
      <w:r w:rsidR="000F4274">
        <w:rPr>
          <w:rFonts w:ascii="Arial" w:hAnsi="Arial" w:cs="Arial"/>
        </w:rPr>
        <w:t>18</w:t>
      </w:r>
      <w:r w:rsidRPr="005C4FEC">
        <w:rPr>
          <w:rFonts w:ascii="Arial" w:hAnsi="Arial" w:cs="Arial"/>
        </w:rPr>
        <w:t>)</w:t>
      </w:r>
      <w:r w:rsidR="003A6D14">
        <w:rPr>
          <w:rFonts w:ascii="Arial" w:hAnsi="Arial" w:cs="Arial"/>
        </w:rPr>
        <w:t>.</w:t>
      </w:r>
      <w:r w:rsidRPr="005C4FEC">
        <w:rPr>
          <w:rFonts w:ascii="Arial" w:hAnsi="Arial" w:cs="Arial"/>
        </w:rPr>
        <w:t xml:space="preserve"> </w:t>
      </w:r>
      <w:r w:rsidRPr="00C20C48">
        <w:rPr>
          <w:rFonts w:ascii="Arial" w:hAnsi="Arial" w:cs="Arial"/>
          <w:i/>
          <w:iCs/>
        </w:rPr>
        <w:t>Education and employment strategy</w:t>
      </w:r>
      <w:r w:rsidRPr="005C4FEC">
        <w:rPr>
          <w:rFonts w:ascii="Arial" w:hAnsi="Arial" w:cs="Arial"/>
        </w:rPr>
        <w:t>. London: Ministry of Justice. Available at:</w:t>
      </w:r>
      <w:r w:rsidRPr="005C4FEC">
        <w:rPr>
          <w:rFonts w:ascii="Arial" w:hAnsi="Arial" w:cs="Arial"/>
        </w:rPr>
        <w:br/>
      </w:r>
      <w:hyperlink r:id="rId11" w:history="1">
        <w:r w:rsidR="000F4274" w:rsidRPr="000F4274">
          <w:rPr>
            <w:rStyle w:val="Hyperlink"/>
            <w:rFonts w:ascii="Arial" w:hAnsi="Arial" w:cs="Arial"/>
          </w:rPr>
          <w:t>Education and employment strategy</w:t>
        </w:r>
      </w:hyperlink>
    </w:p>
    <w:p w14:paraId="1D1F3BC7" w14:textId="41DFC09E" w:rsidR="005C4FEC" w:rsidRPr="00390AEA" w:rsidRDefault="005C4FEC" w:rsidP="005C4FEC">
      <w:pPr>
        <w:spacing w:after="0"/>
        <w:rPr>
          <w:rFonts w:ascii="Arial" w:hAnsi="Arial" w:cs="Arial"/>
        </w:rPr>
      </w:pPr>
      <w:r w:rsidRPr="005C4FEC">
        <w:rPr>
          <w:rFonts w:ascii="Arial" w:hAnsi="Arial" w:cs="Arial"/>
        </w:rPr>
        <w:t>(Accessed: 18 January 2026).</w:t>
      </w:r>
    </w:p>
    <w:p w14:paraId="6F708722" w14:textId="77777777" w:rsidR="005C4FEC" w:rsidRPr="005C4FEC" w:rsidRDefault="005C4FEC" w:rsidP="005C4FEC">
      <w:pPr>
        <w:spacing w:after="0"/>
        <w:rPr>
          <w:rFonts w:ascii="Arial" w:hAnsi="Arial" w:cs="Arial"/>
        </w:rPr>
      </w:pPr>
    </w:p>
    <w:p w14:paraId="2962DE31" w14:textId="4696D872" w:rsidR="00F13476" w:rsidRDefault="005C4FEC" w:rsidP="005C4FEC">
      <w:pPr>
        <w:spacing w:after="0"/>
        <w:rPr>
          <w:rFonts w:ascii="Arial" w:hAnsi="Arial" w:cs="Arial"/>
        </w:rPr>
      </w:pPr>
      <w:r w:rsidRPr="005C4FEC">
        <w:rPr>
          <w:rFonts w:ascii="Arial" w:hAnsi="Arial" w:cs="Arial"/>
        </w:rPr>
        <w:t>Prisoners’ Education Trust (PET) (2024)</w:t>
      </w:r>
      <w:r w:rsidR="00C20C48">
        <w:rPr>
          <w:rFonts w:ascii="Arial" w:hAnsi="Arial" w:cs="Arial"/>
        </w:rPr>
        <w:t>.</w:t>
      </w:r>
      <w:r w:rsidRPr="005C4FEC">
        <w:rPr>
          <w:rFonts w:ascii="Arial" w:hAnsi="Arial" w:cs="Arial"/>
        </w:rPr>
        <w:t xml:space="preserve"> </w:t>
      </w:r>
      <w:r w:rsidR="00F13476" w:rsidRPr="00C20C48">
        <w:rPr>
          <w:rFonts w:ascii="Arial" w:hAnsi="Arial" w:cs="Arial"/>
          <w:i/>
          <w:iCs/>
        </w:rPr>
        <w:t>Prison Education Works:</w:t>
      </w:r>
      <w:r w:rsidR="00D97C3E" w:rsidRPr="00C20C48">
        <w:rPr>
          <w:rFonts w:ascii="Arial" w:hAnsi="Arial" w:cs="Arial"/>
          <w:i/>
          <w:iCs/>
        </w:rPr>
        <w:t xml:space="preserve"> A Review of the Evidence</w:t>
      </w:r>
      <w:r w:rsidRPr="005C4FEC">
        <w:rPr>
          <w:rFonts w:ascii="Arial" w:hAnsi="Arial" w:cs="Arial"/>
        </w:rPr>
        <w:t>. London: Prisoners’ Education Trust. Available at:</w:t>
      </w:r>
      <w:r w:rsidRPr="005C4FEC">
        <w:rPr>
          <w:rFonts w:ascii="Arial" w:hAnsi="Arial" w:cs="Arial"/>
        </w:rPr>
        <w:br/>
      </w:r>
      <w:hyperlink r:id="rId12" w:history="1">
        <w:r w:rsidR="00F13476" w:rsidRPr="00F13476">
          <w:rPr>
            <w:rStyle w:val="Hyperlink"/>
            <w:rFonts w:ascii="Arial" w:hAnsi="Arial" w:cs="Arial"/>
          </w:rPr>
          <w:t>Prison education works: a review of the evidence - Prisoners' Education Trust</w:t>
        </w:r>
      </w:hyperlink>
    </w:p>
    <w:p w14:paraId="5244F4EB" w14:textId="45D8CDFB" w:rsidR="005C4FEC" w:rsidRPr="00390AEA" w:rsidRDefault="005C4FEC" w:rsidP="005C4FEC">
      <w:pPr>
        <w:spacing w:after="0"/>
        <w:rPr>
          <w:rFonts w:ascii="Arial" w:hAnsi="Arial" w:cs="Arial"/>
        </w:rPr>
      </w:pPr>
      <w:r w:rsidRPr="005C4FEC">
        <w:rPr>
          <w:rFonts w:ascii="Arial" w:hAnsi="Arial" w:cs="Arial"/>
        </w:rPr>
        <w:t>(Accessed: 18 January 2026).</w:t>
      </w:r>
    </w:p>
    <w:p w14:paraId="6C219224" w14:textId="77777777" w:rsidR="005C4FEC" w:rsidRPr="005C4FEC" w:rsidRDefault="005C4FEC" w:rsidP="005C4FEC">
      <w:pPr>
        <w:spacing w:after="0"/>
        <w:rPr>
          <w:rFonts w:ascii="Arial" w:hAnsi="Arial" w:cs="Arial"/>
        </w:rPr>
      </w:pPr>
    </w:p>
    <w:p w14:paraId="3A74BAFB" w14:textId="00CC6C44" w:rsidR="005C4FEC" w:rsidRDefault="005C4FEC" w:rsidP="005C4FEC">
      <w:pPr>
        <w:spacing w:after="0"/>
        <w:rPr>
          <w:rFonts w:ascii="Arial" w:hAnsi="Arial" w:cs="Arial"/>
        </w:rPr>
      </w:pPr>
      <w:r w:rsidRPr="005C4FEC">
        <w:rPr>
          <w:rFonts w:ascii="Arial" w:hAnsi="Arial" w:cs="Arial"/>
        </w:rPr>
        <w:t>Senedd Cymru (2024)</w:t>
      </w:r>
      <w:r w:rsidR="003A6D14">
        <w:rPr>
          <w:rFonts w:ascii="Arial" w:hAnsi="Arial" w:cs="Arial"/>
        </w:rPr>
        <w:t>.</w:t>
      </w:r>
      <w:r w:rsidRPr="005C4FEC">
        <w:rPr>
          <w:rFonts w:ascii="Arial" w:hAnsi="Arial" w:cs="Arial"/>
        </w:rPr>
        <w:t xml:space="preserve"> </w:t>
      </w:r>
      <w:r w:rsidR="00D91D13" w:rsidRPr="00C20C48">
        <w:rPr>
          <w:rFonts w:ascii="Arial" w:hAnsi="Arial" w:cs="Arial"/>
          <w:i/>
          <w:iCs/>
        </w:rPr>
        <w:t>Scrutiny of the Welsh Government’s Draft Budget for 2024-25</w:t>
      </w:r>
      <w:r w:rsidRPr="005C4FEC">
        <w:rPr>
          <w:rFonts w:ascii="Arial" w:hAnsi="Arial" w:cs="Arial"/>
        </w:rPr>
        <w:t>. Cardiff: Senedd Cymru. Available at:</w:t>
      </w:r>
      <w:r w:rsidRPr="005C4FEC">
        <w:rPr>
          <w:rFonts w:ascii="Arial" w:hAnsi="Arial" w:cs="Arial"/>
        </w:rPr>
        <w:br/>
      </w:r>
      <w:hyperlink r:id="rId13" w:history="1">
        <w:r w:rsidR="00D91D13" w:rsidRPr="00D91D13">
          <w:rPr>
            <w:rStyle w:val="Hyperlink"/>
            <w:rFonts w:ascii="Arial" w:hAnsi="Arial" w:cs="Arial"/>
          </w:rPr>
          <w:t>cr-ld16323-e.pdf</w:t>
        </w:r>
      </w:hyperlink>
      <w:r w:rsidRPr="005C4FEC">
        <w:rPr>
          <w:rFonts w:ascii="Arial" w:hAnsi="Arial" w:cs="Arial"/>
        </w:rPr>
        <w:br/>
        <w:t>(Accessed: 1</w:t>
      </w:r>
      <w:r w:rsidR="00C61FCF">
        <w:rPr>
          <w:rFonts w:ascii="Arial" w:hAnsi="Arial" w:cs="Arial"/>
        </w:rPr>
        <w:t>3</w:t>
      </w:r>
      <w:r w:rsidRPr="005C4FEC">
        <w:rPr>
          <w:rFonts w:ascii="Arial" w:hAnsi="Arial" w:cs="Arial"/>
        </w:rPr>
        <w:t xml:space="preserve"> January 2026).</w:t>
      </w:r>
    </w:p>
    <w:p w14:paraId="5D1DBA19" w14:textId="77777777" w:rsidR="00D4441B" w:rsidRPr="005C4FEC" w:rsidRDefault="00D4441B" w:rsidP="005C4FEC">
      <w:pPr>
        <w:spacing w:after="0"/>
        <w:rPr>
          <w:rFonts w:ascii="Arial" w:hAnsi="Arial" w:cs="Arial"/>
        </w:rPr>
      </w:pPr>
    </w:p>
    <w:p w14:paraId="2B360055" w14:textId="5A7B5794" w:rsidR="005C4FEC" w:rsidRPr="005C4FEC" w:rsidRDefault="005C4FEC" w:rsidP="005C4FEC">
      <w:pPr>
        <w:spacing w:after="0"/>
        <w:rPr>
          <w:rFonts w:ascii="Arial" w:hAnsi="Arial" w:cs="Arial"/>
        </w:rPr>
      </w:pPr>
      <w:r w:rsidRPr="005C4FEC">
        <w:rPr>
          <w:rFonts w:ascii="Arial" w:hAnsi="Arial" w:cs="Arial"/>
        </w:rPr>
        <w:t>The Clink Charity (2023)</w:t>
      </w:r>
      <w:r w:rsidR="003A6D14">
        <w:rPr>
          <w:rFonts w:ascii="Arial" w:hAnsi="Arial" w:cs="Arial"/>
        </w:rPr>
        <w:t>.</w:t>
      </w:r>
      <w:r w:rsidR="00C20C48">
        <w:rPr>
          <w:rFonts w:ascii="Arial" w:hAnsi="Arial" w:cs="Arial"/>
        </w:rPr>
        <w:t xml:space="preserve"> </w:t>
      </w:r>
      <w:r w:rsidR="00C20C48" w:rsidRPr="00C20C48">
        <w:rPr>
          <w:rFonts w:ascii="Arial" w:hAnsi="Arial" w:cs="Arial"/>
          <w:i/>
          <w:iCs/>
        </w:rPr>
        <w:t>2023</w:t>
      </w:r>
      <w:r w:rsidR="00EA1D37" w:rsidRPr="00C20C48">
        <w:rPr>
          <w:rFonts w:ascii="Arial" w:hAnsi="Arial" w:cs="Arial"/>
          <w:i/>
          <w:iCs/>
        </w:rPr>
        <w:t xml:space="preserve"> Impact Report</w:t>
      </w:r>
      <w:r w:rsidRPr="005C4FEC">
        <w:rPr>
          <w:rFonts w:ascii="Arial" w:hAnsi="Arial" w:cs="Arial"/>
        </w:rPr>
        <w:t>. London: The Clink Charity. Available at:</w:t>
      </w:r>
      <w:r w:rsidRPr="005C4FEC">
        <w:rPr>
          <w:rFonts w:ascii="Arial" w:hAnsi="Arial" w:cs="Arial"/>
        </w:rPr>
        <w:br/>
      </w:r>
      <w:hyperlink r:id="rId14" w:history="1">
        <w:r w:rsidR="008B338A" w:rsidRPr="008B338A">
          <w:rPr>
            <w:rStyle w:val="Hyperlink"/>
            <w:rFonts w:ascii="Arial" w:hAnsi="Arial" w:cs="Arial"/>
          </w:rPr>
          <w:t>Layout 1</w:t>
        </w:r>
      </w:hyperlink>
      <w:r w:rsidRPr="005C4FEC">
        <w:rPr>
          <w:rFonts w:ascii="Arial" w:hAnsi="Arial" w:cs="Arial"/>
        </w:rPr>
        <w:br/>
        <w:t>(Accessed: 1</w:t>
      </w:r>
      <w:r w:rsidR="00C61FCF">
        <w:rPr>
          <w:rFonts w:ascii="Arial" w:hAnsi="Arial" w:cs="Arial"/>
        </w:rPr>
        <w:t>3</w:t>
      </w:r>
      <w:r w:rsidRPr="005C4FEC">
        <w:rPr>
          <w:rFonts w:ascii="Arial" w:hAnsi="Arial" w:cs="Arial"/>
        </w:rPr>
        <w:t xml:space="preserve"> January 2026).</w:t>
      </w:r>
    </w:p>
    <w:p w14:paraId="579202EA" w14:textId="2453E31C" w:rsidR="000C5248" w:rsidRPr="00CA68EF" w:rsidRDefault="000C5248" w:rsidP="000C5248">
      <w:pPr>
        <w:spacing w:after="0"/>
        <w:rPr>
          <w:rFonts w:ascii="Arial" w:hAnsi="Arial" w:cs="Arial"/>
        </w:rPr>
      </w:pPr>
    </w:p>
    <w:sectPr w:rsidR="000C5248" w:rsidRPr="00CA6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16B56" w14:textId="77777777" w:rsidR="001A6EE5" w:rsidRDefault="001A6EE5" w:rsidP="00A5135B">
      <w:pPr>
        <w:spacing w:after="0" w:line="240" w:lineRule="auto"/>
      </w:pPr>
      <w:r>
        <w:separator/>
      </w:r>
    </w:p>
  </w:endnote>
  <w:endnote w:type="continuationSeparator" w:id="0">
    <w:p w14:paraId="658859BB" w14:textId="77777777" w:rsidR="001A6EE5" w:rsidRDefault="001A6EE5" w:rsidP="00A51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E3BC6" w14:textId="77777777" w:rsidR="001A6EE5" w:rsidRDefault="001A6EE5" w:rsidP="00A5135B">
      <w:pPr>
        <w:spacing w:after="0" w:line="240" w:lineRule="auto"/>
      </w:pPr>
      <w:r>
        <w:separator/>
      </w:r>
    </w:p>
  </w:footnote>
  <w:footnote w:type="continuationSeparator" w:id="0">
    <w:p w14:paraId="4273788A" w14:textId="77777777" w:rsidR="001A6EE5" w:rsidRDefault="001A6EE5" w:rsidP="00A513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1E66FA"/>
    <w:multiLevelType w:val="multilevel"/>
    <w:tmpl w:val="AAFE6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907234"/>
    <w:multiLevelType w:val="multilevel"/>
    <w:tmpl w:val="18108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5649780">
    <w:abstractNumId w:val="0"/>
  </w:num>
  <w:num w:numId="2" w16cid:durableId="1901909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874"/>
    <w:rsid w:val="0008420B"/>
    <w:rsid w:val="000C5248"/>
    <w:rsid w:val="000D2A11"/>
    <w:rsid w:val="000F4274"/>
    <w:rsid w:val="00136812"/>
    <w:rsid w:val="0016055D"/>
    <w:rsid w:val="00163639"/>
    <w:rsid w:val="0017655E"/>
    <w:rsid w:val="00192597"/>
    <w:rsid w:val="001A6EE5"/>
    <w:rsid w:val="002112CC"/>
    <w:rsid w:val="0024075D"/>
    <w:rsid w:val="0025468F"/>
    <w:rsid w:val="00323291"/>
    <w:rsid w:val="0033142D"/>
    <w:rsid w:val="003611E9"/>
    <w:rsid w:val="00390AEA"/>
    <w:rsid w:val="003A6D14"/>
    <w:rsid w:val="003F01E6"/>
    <w:rsid w:val="00442199"/>
    <w:rsid w:val="00491618"/>
    <w:rsid w:val="005721B9"/>
    <w:rsid w:val="005C4C10"/>
    <w:rsid w:val="005C4FEC"/>
    <w:rsid w:val="005F0BBE"/>
    <w:rsid w:val="005F5615"/>
    <w:rsid w:val="006B6766"/>
    <w:rsid w:val="006D172A"/>
    <w:rsid w:val="007A024A"/>
    <w:rsid w:val="00864089"/>
    <w:rsid w:val="0088456C"/>
    <w:rsid w:val="008964CD"/>
    <w:rsid w:val="008B338A"/>
    <w:rsid w:val="009B2F4B"/>
    <w:rsid w:val="00A35028"/>
    <w:rsid w:val="00A5135B"/>
    <w:rsid w:val="00A526F1"/>
    <w:rsid w:val="00A734CB"/>
    <w:rsid w:val="00AC4D94"/>
    <w:rsid w:val="00BB4A97"/>
    <w:rsid w:val="00BE4414"/>
    <w:rsid w:val="00C20C48"/>
    <w:rsid w:val="00C6038E"/>
    <w:rsid w:val="00C61FCF"/>
    <w:rsid w:val="00C75129"/>
    <w:rsid w:val="00CA68EF"/>
    <w:rsid w:val="00CB53F0"/>
    <w:rsid w:val="00CB61B1"/>
    <w:rsid w:val="00D02BF9"/>
    <w:rsid w:val="00D07DC0"/>
    <w:rsid w:val="00D34874"/>
    <w:rsid w:val="00D4441B"/>
    <w:rsid w:val="00D5143C"/>
    <w:rsid w:val="00D91D13"/>
    <w:rsid w:val="00D97C3E"/>
    <w:rsid w:val="00DC7AFF"/>
    <w:rsid w:val="00DF54D6"/>
    <w:rsid w:val="00E54248"/>
    <w:rsid w:val="00E62B62"/>
    <w:rsid w:val="00EA1D37"/>
    <w:rsid w:val="00EC638C"/>
    <w:rsid w:val="00EF0D2B"/>
    <w:rsid w:val="00EF3E85"/>
    <w:rsid w:val="00F13476"/>
    <w:rsid w:val="00F55085"/>
    <w:rsid w:val="00FB19A6"/>
    <w:rsid w:val="00FE6C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96B420"/>
  <w15:chartTrackingRefBased/>
  <w15:docId w15:val="{D73E3AB8-ED39-482B-9F6D-0F42FE80D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8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8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8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8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8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8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8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8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874"/>
    <w:rPr>
      <w:rFonts w:eastAsiaTheme="majorEastAsia" w:cstheme="majorBidi"/>
      <w:color w:val="272727" w:themeColor="text1" w:themeTint="D8"/>
    </w:rPr>
  </w:style>
  <w:style w:type="paragraph" w:styleId="Title">
    <w:name w:val="Title"/>
    <w:basedOn w:val="Normal"/>
    <w:next w:val="Normal"/>
    <w:link w:val="TitleChar"/>
    <w:uiPriority w:val="10"/>
    <w:qFormat/>
    <w:rsid w:val="00D34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874"/>
    <w:pPr>
      <w:spacing w:before="160"/>
      <w:jc w:val="center"/>
    </w:pPr>
    <w:rPr>
      <w:i/>
      <w:iCs/>
      <w:color w:val="404040" w:themeColor="text1" w:themeTint="BF"/>
    </w:rPr>
  </w:style>
  <w:style w:type="character" w:customStyle="1" w:styleId="QuoteChar">
    <w:name w:val="Quote Char"/>
    <w:basedOn w:val="DefaultParagraphFont"/>
    <w:link w:val="Quote"/>
    <w:uiPriority w:val="29"/>
    <w:rsid w:val="00D34874"/>
    <w:rPr>
      <w:i/>
      <w:iCs/>
      <w:color w:val="404040" w:themeColor="text1" w:themeTint="BF"/>
    </w:rPr>
  </w:style>
  <w:style w:type="paragraph" w:styleId="ListParagraph">
    <w:name w:val="List Paragraph"/>
    <w:basedOn w:val="Normal"/>
    <w:uiPriority w:val="34"/>
    <w:qFormat/>
    <w:rsid w:val="00D34874"/>
    <w:pPr>
      <w:ind w:left="720"/>
      <w:contextualSpacing/>
    </w:pPr>
  </w:style>
  <w:style w:type="character" w:styleId="IntenseEmphasis">
    <w:name w:val="Intense Emphasis"/>
    <w:basedOn w:val="DefaultParagraphFont"/>
    <w:uiPriority w:val="21"/>
    <w:qFormat/>
    <w:rsid w:val="00D34874"/>
    <w:rPr>
      <w:i/>
      <w:iCs/>
      <w:color w:val="0F4761" w:themeColor="accent1" w:themeShade="BF"/>
    </w:rPr>
  </w:style>
  <w:style w:type="paragraph" w:styleId="IntenseQuote">
    <w:name w:val="Intense Quote"/>
    <w:basedOn w:val="Normal"/>
    <w:next w:val="Normal"/>
    <w:link w:val="IntenseQuoteChar"/>
    <w:uiPriority w:val="30"/>
    <w:qFormat/>
    <w:rsid w:val="00D34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874"/>
    <w:rPr>
      <w:i/>
      <w:iCs/>
      <w:color w:val="0F4761" w:themeColor="accent1" w:themeShade="BF"/>
    </w:rPr>
  </w:style>
  <w:style w:type="character" w:styleId="IntenseReference">
    <w:name w:val="Intense Reference"/>
    <w:basedOn w:val="DefaultParagraphFont"/>
    <w:uiPriority w:val="32"/>
    <w:qFormat/>
    <w:rsid w:val="00D34874"/>
    <w:rPr>
      <w:b/>
      <w:bCs/>
      <w:smallCaps/>
      <w:color w:val="0F4761" w:themeColor="accent1" w:themeShade="BF"/>
      <w:spacing w:val="5"/>
    </w:rPr>
  </w:style>
  <w:style w:type="character" w:styleId="Hyperlink">
    <w:name w:val="Hyperlink"/>
    <w:basedOn w:val="DefaultParagraphFont"/>
    <w:uiPriority w:val="99"/>
    <w:unhideWhenUsed/>
    <w:rsid w:val="00D34874"/>
    <w:rPr>
      <w:color w:val="467886" w:themeColor="hyperlink"/>
      <w:u w:val="single"/>
    </w:rPr>
  </w:style>
  <w:style w:type="character" w:styleId="UnresolvedMention">
    <w:name w:val="Unresolved Mention"/>
    <w:basedOn w:val="DefaultParagraphFont"/>
    <w:uiPriority w:val="99"/>
    <w:semiHidden/>
    <w:unhideWhenUsed/>
    <w:rsid w:val="00D34874"/>
    <w:rPr>
      <w:color w:val="605E5C"/>
      <w:shd w:val="clear" w:color="auto" w:fill="E1DFDD"/>
    </w:rPr>
  </w:style>
  <w:style w:type="character" w:styleId="FollowedHyperlink">
    <w:name w:val="FollowedHyperlink"/>
    <w:basedOn w:val="DefaultParagraphFont"/>
    <w:uiPriority w:val="99"/>
    <w:semiHidden/>
    <w:unhideWhenUsed/>
    <w:rsid w:val="003611E9"/>
    <w:rPr>
      <w:color w:val="96607D" w:themeColor="followedHyperlink"/>
      <w:u w:val="single"/>
    </w:rPr>
  </w:style>
  <w:style w:type="paragraph" w:styleId="Header">
    <w:name w:val="header"/>
    <w:basedOn w:val="Normal"/>
    <w:link w:val="HeaderChar"/>
    <w:uiPriority w:val="99"/>
    <w:unhideWhenUsed/>
    <w:rsid w:val="00A51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35B"/>
  </w:style>
  <w:style w:type="paragraph" w:styleId="Footer">
    <w:name w:val="footer"/>
    <w:basedOn w:val="Normal"/>
    <w:link w:val="FooterChar"/>
    <w:uiPriority w:val="99"/>
    <w:unhideWhenUsed/>
    <w:rsid w:val="00A51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rison-education-a-review-of-reading-education-in-prisons/prison-education-a-review-of-reading-education-in-prisons" TargetMode="External"/><Relationship Id="rId13" Type="http://schemas.openxmlformats.org/officeDocument/2006/relationships/hyperlink" Target="https://senedd.wales/media/vthhjs1n/cr-ld16323-e.pdf" TargetMode="External"/><Relationship Id="rId3" Type="http://schemas.openxmlformats.org/officeDocument/2006/relationships/settings" Target="settings.xml"/><Relationship Id="rId7" Type="http://schemas.openxmlformats.org/officeDocument/2006/relationships/hyperlink" Target="https://www.college.police.uk/research/crime-reduction-toolkit/education-prisons" TargetMode="External"/><Relationship Id="rId12" Type="http://schemas.openxmlformats.org/officeDocument/2006/relationships/hyperlink" Target="https://prisonerseducation.org.uk/2024/02/prison-education-works-a-review-of-the-eviden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b05783aed915d7c91f94be8/education-and-employment-strategy-2018.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ssets.publishing.service.gov.uk/media/5a81c99840f0b6230269927f/pnc-ilr.pdf" TargetMode="External"/><Relationship Id="rId4" Type="http://schemas.openxmlformats.org/officeDocument/2006/relationships/webSettings" Target="webSettings.xml"/><Relationship Id="rId9" Type="http://schemas.openxmlformats.org/officeDocument/2006/relationships/hyperlink" Target="https://committees.parliament.uk/publications/50209/documents/271003/default/" TargetMode="External"/><Relationship Id="rId14" Type="http://schemas.openxmlformats.org/officeDocument/2006/relationships/hyperlink" Target="https://theclinkcharity.org/theclinkcharity/wp-content/uploads/2024/02/Clink-Impact-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5</Pages>
  <Words>1246</Words>
  <Characters>7330</Characters>
  <Application>Microsoft Office Word</Application>
  <DocSecurity>0</DocSecurity>
  <Lines>198</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Smith</dc:creator>
  <cp:keywords/>
  <dc:description/>
  <cp:lastModifiedBy>Jemma Smith</cp:lastModifiedBy>
  <cp:revision>53</cp:revision>
  <dcterms:created xsi:type="dcterms:W3CDTF">2025-12-19T14:45:00Z</dcterms:created>
  <dcterms:modified xsi:type="dcterms:W3CDTF">2026-01-18T16:35:00Z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a3e6e6b6-86bf-4dc4-88e5-fb20397a8eda</vt:lpwstr>
  </property>
</Properties>
</file>