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40"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Postgraduate/Distance Learning </w:t>
      </w:r>
    </w:p>
    <w:p w:rsidR="00000000" w:rsidDel="00000000" w:rsidP="00000000" w:rsidRDefault="00000000" w:rsidRPr="00000000" w14:paraId="00000002">
      <w:pPr>
        <w:spacing w:after="0" w:before="0" w:line="240"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Assignment coversheet &amp; feedback form</w:t>
      </w:r>
    </w:p>
    <w:p w:rsidR="00000000" w:rsidDel="00000000" w:rsidP="00000000" w:rsidRDefault="00000000" w:rsidRPr="00000000" w14:paraId="00000003">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04">
      <w:pPr>
        <w:spacing w:after="0" w:before="0" w:line="240"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THIS SHEET MUST BE THE FIRST PAGE OF THE ASSIGNMENT YOU ARE SUBMITTING  (DO NOT SEND AS A SEPARATE FILE)</w:t>
      </w:r>
    </w:p>
    <w:tbl>
      <w:tblPr>
        <w:tblStyle w:val="Table1"/>
        <w:tblW w:w="9358.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38"/>
        <w:gridCol w:w="2293"/>
        <w:gridCol w:w="2080"/>
        <w:gridCol w:w="1549"/>
        <w:gridCol w:w="998"/>
        <w:tblGridChange w:id="0">
          <w:tblGrid>
            <w:gridCol w:w="2438"/>
            <w:gridCol w:w="2293"/>
            <w:gridCol w:w="2080"/>
            <w:gridCol w:w="1549"/>
            <w:gridCol w:w="998"/>
          </w:tblGrid>
        </w:tblGridChange>
      </w:tblGrid>
      <w:tr>
        <w:trPr>
          <w:trHeight w:val="520" w:hRule="atLeast"/>
        </w:trPr>
        <w:tc>
          <w:tcPr>
            <w:gridSpan w:val="5"/>
            <w:tcMar>
              <w:top w:w="100.0" w:type="dxa"/>
              <w:left w:w="100.0" w:type="dxa"/>
              <w:bottom w:w="100.0" w:type="dxa"/>
              <w:right w:w="100.0" w:type="dxa"/>
            </w:tcMar>
          </w:tcPr>
          <w:p w:rsidR="00000000" w:rsidDel="00000000" w:rsidP="00000000" w:rsidRDefault="00000000" w:rsidRPr="00000000" w14:paraId="00000005">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sz w:val="22"/>
                <w:szCs w:val="22"/>
                <w:rtl w:val="0"/>
              </w:rPr>
              <w:t xml:space="preserve">For completion by the student</w:t>
            </w:r>
            <w:r w:rsidDel="00000000" w:rsidR="00000000" w:rsidRPr="00000000">
              <w:rPr>
                <w:rFonts w:ascii="Helvetica Neue" w:cs="Helvetica Neue" w:eastAsia="Helvetica Neue" w:hAnsi="Helvetica Neue"/>
                <w:sz w:val="22"/>
                <w:szCs w:val="22"/>
                <w:rtl w:val="0"/>
              </w:rPr>
              <w:t xml:space="preserve">:</w:t>
            </w:r>
          </w:p>
        </w:tc>
      </w:tr>
      <w:tr>
        <w:trPr>
          <w:trHeight w:val="86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0A">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Student Name: Emily Robinson</w:t>
            </w:r>
          </w:p>
          <w:p w:rsidR="00000000" w:rsidDel="00000000" w:rsidP="00000000" w:rsidRDefault="00000000" w:rsidRPr="00000000" w14:paraId="0000000B">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0C">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Student </w:t>
            </w:r>
            <w:r w:rsidDel="00000000" w:rsidR="00000000" w:rsidRPr="00000000">
              <w:rPr>
                <w:rFonts w:ascii="Helvetica Neue" w:cs="Helvetica Neue" w:eastAsia="Helvetica Neue" w:hAnsi="Helvetica Neue"/>
                <w:b w:val="1"/>
                <w:sz w:val="22"/>
                <w:szCs w:val="22"/>
                <w:rtl w:val="0"/>
              </w:rPr>
              <w:t xml:space="preserve">University</w:t>
            </w:r>
            <w:r w:rsidDel="00000000" w:rsidR="00000000" w:rsidRPr="00000000">
              <w:rPr>
                <w:rFonts w:ascii="Helvetica Neue" w:cs="Helvetica Neue" w:eastAsia="Helvetica Neue" w:hAnsi="Helvetica Neue"/>
                <w:sz w:val="22"/>
                <w:szCs w:val="22"/>
                <w:rtl w:val="0"/>
              </w:rPr>
              <w:t xml:space="preserve"> Email: 1806481@student.uwtsd.ac.uk</w:t>
            </w:r>
          </w:p>
        </w:tc>
      </w:tr>
      <w:tr>
        <w:trPr>
          <w:trHeight w:val="1260" w:hRule="atLeast"/>
        </w:trPr>
        <w:tc>
          <w:tcPr>
            <w:shd w:fill="ffffff" w:val="clear"/>
            <w:tcMar>
              <w:top w:w="100.0" w:type="dxa"/>
              <w:left w:w="100.0" w:type="dxa"/>
              <w:bottom w:w="100.0" w:type="dxa"/>
              <w:right w:w="100.0" w:type="dxa"/>
            </w:tcMar>
          </w:tcPr>
          <w:p w:rsidR="00000000" w:rsidDel="00000000" w:rsidP="00000000" w:rsidRDefault="00000000" w:rsidRPr="00000000" w14:paraId="00000011">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Module code: HPCA7003</w:t>
            </w:r>
          </w:p>
          <w:p w:rsidR="00000000" w:rsidDel="00000000" w:rsidP="00000000" w:rsidRDefault="00000000" w:rsidRPr="00000000" w14:paraId="00000012">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3">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Module title: </w:t>
            </w:r>
            <w:r w:rsidDel="00000000" w:rsidR="00000000" w:rsidRPr="00000000">
              <w:rPr>
                <w:rFonts w:ascii="Helvetica Neue" w:cs="Helvetica Neue" w:eastAsia="Helvetica Neue" w:hAnsi="Helvetica Neue"/>
                <w:b w:val="0"/>
                <w:i w:val="0"/>
                <w:strike w:val="0"/>
                <w:color w:val="000000"/>
                <w:sz w:val="22"/>
                <w:szCs w:val="22"/>
                <w:u w:val="none"/>
                <w:vertAlign w:val="baseline"/>
                <w:rtl w:val="0"/>
              </w:rPr>
              <w:t xml:space="preserve">Skyscapes, Cosmology, and Archaeology</w:t>
            </w:r>
            <w:r w:rsidDel="00000000" w:rsidR="00000000" w:rsidRPr="00000000">
              <w:rPr>
                <w:rtl w:val="0"/>
              </w:rPr>
            </w:r>
          </w:p>
          <w:p w:rsidR="00000000" w:rsidDel="00000000" w:rsidP="00000000" w:rsidRDefault="00000000" w:rsidRPr="00000000" w14:paraId="00000014">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tc>
        <w:tc>
          <w:tcPr>
            <w:gridSpan w:val="3"/>
            <w:shd w:fill="ffffff" w:val="clear"/>
            <w:tcMar>
              <w:top w:w="100.0" w:type="dxa"/>
              <w:left w:w="100.0" w:type="dxa"/>
              <w:bottom w:w="100.0" w:type="dxa"/>
              <w:right w:w="100.0" w:type="dxa"/>
            </w:tcMar>
          </w:tcPr>
          <w:p w:rsidR="00000000" w:rsidDel="00000000" w:rsidP="00000000" w:rsidRDefault="00000000" w:rsidRPr="00000000" w14:paraId="00000015">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Student ID number:</w:t>
            </w:r>
          </w:p>
          <w:p w:rsidR="00000000" w:rsidDel="00000000" w:rsidP="00000000" w:rsidRDefault="00000000" w:rsidRPr="00000000" w14:paraId="00000016">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1806481</w:t>
            </w:r>
          </w:p>
        </w:tc>
        <w:tc>
          <w:tcPr>
            <w:shd w:fill="ffffff" w:val="clear"/>
            <w:tcMar>
              <w:top w:w="100.0" w:type="dxa"/>
              <w:left w:w="100.0" w:type="dxa"/>
              <w:bottom w:w="100.0" w:type="dxa"/>
              <w:right w:w="100.0" w:type="dxa"/>
            </w:tcMar>
          </w:tcPr>
          <w:p w:rsidR="00000000" w:rsidDel="00000000" w:rsidP="00000000" w:rsidRDefault="00000000" w:rsidRPr="00000000" w14:paraId="00000019">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Educational support needs:</w:t>
            </w:r>
          </w:p>
          <w:p w:rsidR="00000000" w:rsidDel="00000000" w:rsidP="00000000" w:rsidRDefault="00000000" w:rsidRPr="00000000" w14:paraId="0000001A">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Yes/No</w:t>
            </w:r>
          </w:p>
        </w:tc>
      </w:tr>
      <w:tr>
        <w:trPr>
          <w:trHeight w:val="108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1B">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Assignment title: </w:t>
            </w:r>
            <w:r w:rsidDel="00000000" w:rsidR="00000000" w:rsidRPr="00000000">
              <w:rPr>
                <w:rFonts w:ascii="Helvetica Neue" w:cs="Helvetica Neue" w:eastAsia="Helvetica Neue" w:hAnsi="Helvetica Neue"/>
                <w:color w:val="000000"/>
                <w:sz w:val="22"/>
                <w:szCs w:val="22"/>
                <w:rtl w:val="0"/>
              </w:rPr>
              <w:t xml:space="preserve">Serpent Mound in its Celestial and Mythic Context</w:t>
            </w:r>
            <w:r w:rsidDel="00000000" w:rsidR="00000000" w:rsidRPr="00000000">
              <w:rPr>
                <w:rtl w:val="0"/>
              </w:rPr>
            </w:r>
          </w:p>
          <w:p w:rsidR="00000000" w:rsidDel="00000000" w:rsidP="00000000" w:rsidRDefault="00000000" w:rsidRPr="00000000" w14:paraId="0000001C">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D">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E">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Assignment due date: July </w:t>
            </w:r>
            <w:r w:rsidDel="00000000" w:rsidR="00000000" w:rsidRPr="00000000">
              <w:rPr>
                <w:rFonts w:ascii="Helvetica Neue" w:cs="Helvetica Neue" w:eastAsia="Helvetica Neue" w:hAnsi="Helvetica Neue"/>
                <w:color w:val="000000"/>
                <w:sz w:val="22"/>
                <w:szCs w:val="22"/>
                <w:rtl w:val="0"/>
              </w:rPr>
              <w:t xml:space="preserve">29 2019</w:t>
            </w:r>
            <w:r w:rsidDel="00000000" w:rsidR="00000000" w:rsidRPr="00000000">
              <w:rPr>
                <w:rtl w:val="0"/>
              </w:rPr>
            </w:r>
          </w:p>
        </w:tc>
      </w:tr>
      <w:tr>
        <w:trPr>
          <w:trHeight w:val="80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23">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This assignment is for the       1</w:t>
            </w:r>
            <w:r w:rsidDel="00000000" w:rsidR="00000000" w:rsidRPr="00000000">
              <w:rPr>
                <w:rFonts w:ascii="Helvetica Neue" w:cs="Helvetica Neue" w:eastAsia="Helvetica Neue" w:hAnsi="Helvetica Neue"/>
                <w:sz w:val="22"/>
                <w:szCs w:val="22"/>
                <w:vertAlign w:val="superscript"/>
                <w:rtl w:val="0"/>
              </w:rPr>
              <w:t xml:space="preserve">st </w:t>
            </w:r>
            <w:r w:rsidDel="00000000" w:rsidR="00000000" w:rsidRPr="00000000">
              <w:rPr>
                <w:rFonts w:ascii="Helvetica Neue" w:cs="Helvetica Neue" w:eastAsia="Helvetica Neue" w:hAnsi="Helvetica Neue"/>
                <w:sz w:val="22"/>
                <w:szCs w:val="22"/>
                <w:rtl w:val="0"/>
              </w:rPr>
              <w:t xml:space="preserve">    2</w:t>
            </w:r>
            <w:r w:rsidDel="00000000" w:rsidR="00000000" w:rsidRPr="00000000">
              <w:rPr>
                <w:rFonts w:ascii="Helvetica Neue" w:cs="Helvetica Neue" w:eastAsia="Helvetica Neue" w:hAnsi="Helvetica Neue"/>
                <w:sz w:val="22"/>
                <w:szCs w:val="22"/>
                <w:vertAlign w:val="superscript"/>
                <w:rtl w:val="0"/>
              </w:rPr>
              <w:t xml:space="preserve">nd</w:t>
            </w:r>
            <w:r w:rsidDel="00000000" w:rsidR="00000000" w:rsidRPr="00000000">
              <w:rPr>
                <w:rFonts w:ascii="Helvetica Neue" w:cs="Helvetica Neue" w:eastAsia="Helvetica Neue" w:hAnsi="Helvetica Neue"/>
                <w:sz w:val="22"/>
                <w:szCs w:val="22"/>
                <w:rtl w:val="0"/>
              </w:rPr>
              <w:t xml:space="preserve">       3</w:t>
            </w:r>
            <w:r w:rsidDel="00000000" w:rsidR="00000000" w:rsidRPr="00000000">
              <w:rPr>
                <w:rFonts w:ascii="Helvetica Neue" w:cs="Helvetica Neue" w:eastAsia="Helvetica Neue" w:hAnsi="Helvetica Neue"/>
                <w:sz w:val="22"/>
                <w:szCs w:val="22"/>
                <w:vertAlign w:val="superscript"/>
                <w:rtl w:val="0"/>
              </w:rPr>
              <w:t xml:space="preserve">rd</w:t>
            </w:r>
            <w:r w:rsidDel="00000000" w:rsidR="00000000" w:rsidRPr="00000000">
              <w:rPr>
                <w:rFonts w:ascii="Helvetica Neue" w:cs="Helvetica Neue" w:eastAsia="Helvetica Neue" w:hAnsi="Helvetica Neue"/>
                <w:sz w:val="22"/>
                <w:szCs w:val="22"/>
                <w:rtl w:val="0"/>
              </w:rPr>
              <w:t xml:space="preserve">        4</w:t>
            </w:r>
            <w:r w:rsidDel="00000000" w:rsidR="00000000" w:rsidRPr="00000000">
              <w:rPr>
                <w:rFonts w:ascii="Helvetica Neue" w:cs="Helvetica Neue" w:eastAsia="Helvetica Neue" w:hAnsi="Helvetica Neue"/>
                <w:sz w:val="22"/>
                <w:szCs w:val="22"/>
                <w:vertAlign w:val="superscript"/>
                <w:rtl w:val="0"/>
              </w:rPr>
              <w:t xml:space="preserve">th</w:t>
            </w:r>
            <w:r w:rsidDel="00000000" w:rsidR="00000000" w:rsidRPr="00000000">
              <w:rPr>
                <w:rFonts w:ascii="Helvetica Neue" w:cs="Helvetica Neue" w:eastAsia="Helvetica Neue" w:hAnsi="Helvetica Neue"/>
                <w:sz w:val="22"/>
                <w:szCs w:val="22"/>
                <w:rtl w:val="0"/>
              </w:rPr>
              <w:t xml:space="preserve">       5</w:t>
            </w:r>
            <w:r w:rsidDel="00000000" w:rsidR="00000000" w:rsidRPr="00000000">
              <w:rPr>
                <w:rFonts w:ascii="Helvetica Neue" w:cs="Helvetica Neue" w:eastAsia="Helvetica Neue" w:hAnsi="Helvetica Neue"/>
                <w:sz w:val="22"/>
                <w:szCs w:val="22"/>
                <w:vertAlign w:val="superscript"/>
                <w:rtl w:val="0"/>
              </w:rPr>
              <w:t xml:space="preserve">th</w:t>
            </w:r>
            <w:r w:rsidDel="00000000" w:rsidR="00000000" w:rsidRPr="00000000">
              <w:rPr>
                <w:rFonts w:ascii="Helvetica Neue" w:cs="Helvetica Neue" w:eastAsia="Helvetica Neue" w:hAnsi="Helvetica Neue"/>
                <w:sz w:val="22"/>
                <w:szCs w:val="22"/>
                <w:rtl w:val="0"/>
              </w:rPr>
              <w:t xml:space="preserve">       6</w:t>
            </w:r>
            <w:r w:rsidDel="00000000" w:rsidR="00000000" w:rsidRPr="00000000">
              <w:rPr>
                <w:rFonts w:ascii="Helvetica Neue" w:cs="Helvetica Neue" w:eastAsia="Helvetica Neue" w:hAnsi="Helvetica Neue"/>
                <w:sz w:val="22"/>
                <w:szCs w:val="22"/>
                <w:vertAlign w:val="superscript"/>
                <w:rtl w:val="0"/>
              </w:rPr>
              <w:t xml:space="preserve">th</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b w:val="1"/>
                <w:sz w:val="22"/>
                <w:szCs w:val="22"/>
                <w:rtl w:val="0"/>
              </w:rPr>
              <w:t xml:space="preserve">   </w:t>
            </w:r>
            <w:r w:rsidDel="00000000" w:rsidR="00000000" w:rsidRPr="00000000">
              <w:rPr>
                <w:rFonts w:ascii="Helvetica Neue" w:cs="Helvetica Neue" w:eastAsia="Helvetica Neue" w:hAnsi="Helvetica Neue"/>
                <w:sz w:val="22"/>
                <w:szCs w:val="22"/>
                <w:rtl w:val="0"/>
              </w:rPr>
              <w:t xml:space="preserve">module of the degree</w:t>
            </w:r>
          </w:p>
        </w:tc>
      </w:tr>
      <w:tr>
        <w:trPr>
          <w:trHeight w:val="176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28">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 confirm that this is my original work and that I have adhered to the University policy on plagiarism.</w:t>
            </w:r>
          </w:p>
          <w:p w:rsidR="00000000" w:rsidDel="00000000" w:rsidP="00000000" w:rsidRDefault="00000000" w:rsidRPr="00000000" w14:paraId="00000029">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Signed ……………………………………………………………</w:t>
            </w:r>
          </w:p>
          <w:p w:rsidR="00000000" w:rsidDel="00000000" w:rsidP="00000000" w:rsidRDefault="00000000" w:rsidRPr="00000000" w14:paraId="0000002A">
            <w:pPr>
              <w:spacing w:after="0" w:before="0" w:line="276" w:lineRule="auto"/>
              <w:ind w:left="0" w:right="0"/>
              <w:jc w:val="left"/>
              <w:rPr>
                <w:rFonts w:ascii="Helvetica Neue" w:cs="Helvetica Neue" w:eastAsia="Helvetica Neue" w:hAnsi="Helvetica Neue"/>
                <w:b w:val="1"/>
                <w:sz w:val="22"/>
                <w:szCs w:val="22"/>
              </w:rPr>
            </w:pPr>
            <w:sdt>
              <w:sdtPr>
                <w:tag w:val="goog_rdk_0"/>
              </w:sdtPr>
              <w:sdtContent>
                <w:r w:rsidDel="00000000" w:rsidR="00000000" w:rsidRPr="00000000">
                  <w:rPr>
                    <w:rFonts w:ascii="Arial Unicode MS" w:cs="Arial Unicode MS" w:eastAsia="Arial Unicode MS" w:hAnsi="Arial Unicode MS"/>
                    <w:b w:val="1"/>
                    <w:sz w:val="22"/>
                    <w:szCs w:val="22"/>
                    <w:rtl w:val="0"/>
                  </w:rPr>
                  <w:t xml:space="preserve">Email submission:if you are submitting this form via email, please tick this box □</w:t>
                </w:r>
              </w:sdtContent>
            </w:sdt>
          </w:p>
          <w:p w:rsidR="00000000" w:rsidDel="00000000" w:rsidP="00000000" w:rsidRDefault="00000000" w:rsidRPr="00000000" w14:paraId="0000002B">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(as a substitute for your signature) to confirm that you agree to the above declaration.</w:t>
            </w:r>
          </w:p>
        </w:tc>
      </w:tr>
      <w:tr>
        <w:trPr>
          <w:trHeight w:val="422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30">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1">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Assignment Mark</w:t>
            </w:r>
          </w:p>
          <w:p w:rsidR="00000000" w:rsidDel="00000000" w:rsidP="00000000" w:rsidRDefault="00000000" w:rsidRPr="00000000" w14:paraId="00000032">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3">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w:t>
            </w:r>
            <w:r w:rsidDel="00000000" w:rsidR="00000000" w:rsidRPr="00000000">
              <w:rPr>
                <w:rFonts w:ascii="Helvetica Neue" w:cs="Helvetica Neue" w:eastAsia="Helvetica Neue" w:hAnsi="Helvetica Neue"/>
                <w:sz w:val="22"/>
                <w:szCs w:val="22"/>
                <w:vertAlign w:val="superscript"/>
                <w:rtl w:val="0"/>
              </w:rPr>
              <w:t xml:space="preserve">st</w:t>
            </w:r>
            <w:r w:rsidDel="00000000" w:rsidR="00000000" w:rsidRPr="00000000">
              <w:rPr>
                <w:rFonts w:ascii="Helvetica Neue" w:cs="Helvetica Neue" w:eastAsia="Helvetica Neue" w:hAnsi="Helvetica Neue"/>
                <w:sz w:val="22"/>
                <w:szCs w:val="22"/>
                <w:rtl w:val="0"/>
              </w:rPr>
              <w:t xml:space="preserve"> Marker’s Provisional mark</w:t>
            </w:r>
          </w:p>
          <w:p w:rsidR="00000000" w:rsidDel="00000000" w:rsidP="00000000" w:rsidRDefault="00000000" w:rsidRPr="00000000" w14:paraId="00000034">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5">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w:t>
            </w:r>
            <w:r w:rsidDel="00000000" w:rsidR="00000000" w:rsidRPr="00000000">
              <w:rPr>
                <w:rFonts w:ascii="Helvetica Neue" w:cs="Helvetica Neue" w:eastAsia="Helvetica Neue" w:hAnsi="Helvetica Neue"/>
                <w:sz w:val="22"/>
                <w:szCs w:val="22"/>
                <w:vertAlign w:val="superscript"/>
                <w:rtl w:val="0"/>
              </w:rPr>
              <w:t xml:space="preserve">nd</w:t>
            </w:r>
            <w:r w:rsidDel="00000000" w:rsidR="00000000" w:rsidRPr="00000000">
              <w:rPr>
                <w:rFonts w:ascii="Helvetica Neue" w:cs="Helvetica Neue" w:eastAsia="Helvetica Neue" w:hAnsi="Helvetica Neue"/>
                <w:sz w:val="22"/>
                <w:szCs w:val="22"/>
                <w:rtl w:val="0"/>
              </w:rPr>
              <w:t xml:space="preserve"> Marker’s/Moderator’s provisional mark</w:t>
            </w:r>
          </w:p>
          <w:p w:rsidR="00000000" w:rsidDel="00000000" w:rsidP="00000000" w:rsidRDefault="00000000" w:rsidRPr="00000000" w14:paraId="00000036">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7">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External Examiner’s mark (if relevant)</w:t>
            </w:r>
          </w:p>
          <w:p w:rsidR="00000000" w:rsidDel="00000000" w:rsidP="00000000" w:rsidRDefault="00000000" w:rsidRPr="00000000" w14:paraId="00000038">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9">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Final Mark</w:t>
            </w:r>
          </w:p>
          <w:p w:rsidR="00000000" w:rsidDel="00000000" w:rsidP="00000000" w:rsidRDefault="00000000" w:rsidRPr="00000000" w14:paraId="0000003A">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tl w:val="0"/>
              </w:rPr>
            </w:r>
          </w:p>
          <w:p w:rsidR="00000000" w:rsidDel="00000000" w:rsidP="00000000" w:rsidRDefault="00000000" w:rsidRPr="00000000" w14:paraId="0000003B">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C">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sz w:val="22"/>
                <w:szCs w:val="22"/>
                <w:rtl w:val="0"/>
              </w:rPr>
              <w:t xml:space="preserve">NB.</w:t>
            </w:r>
            <w:r w:rsidDel="00000000" w:rsidR="00000000" w:rsidRPr="00000000">
              <w:rPr>
                <w:rFonts w:ascii="Helvetica Neue" w:cs="Helvetica Neue" w:eastAsia="Helvetica Neue" w:hAnsi="Helvetica Neue"/>
                <w:sz w:val="22"/>
                <w:szCs w:val="22"/>
                <w:rtl w:val="0"/>
              </w:rPr>
              <w:t xml:space="preserve">  All marks are provisional until confirmed by the Final Examination Board.</w:t>
            </w:r>
          </w:p>
          <w:p w:rsidR="00000000" w:rsidDel="00000000" w:rsidP="00000000" w:rsidRDefault="00000000" w:rsidRPr="00000000" w14:paraId="0000003D">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E">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F">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0">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1">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2">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For completion by Marker 1 :</w:t>
            </w:r>
          </w:p>
          <w:p w:rsidR="00000000" w:rsidDel="00000000" w:rsidP="00000000" w:rsidRDefault="00000000" w:rsidRPr="00000000" w14:paraId="00000043">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Comments:</w:t>
            </w:r>
          </w:p>
          <w:p w:rsidR="00000000" w:rsidDel="00000000" w:rsidP="00000000" w:rsidRDefault="00000000" w:rsidRPr="00000000" w14:paraId="00000044">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tc>
      </w:tr>
      <w:tr>
        <w:trPr>
          <w:trHeight w:val="580" w:hRule="atLeast"/>
        </w:trPr>
        <w:tc>
          <w:tcPr>
            <w:gridSpan w:val="3"/>
            <w:shd w:fill="ffffff" w:val="clear"/>
            <w:tcMar>
              <w:top w:w="100.0" w:type="dxa"/>
              <w:left w:w="100.0" w:type="dxa"/>
              <w:bottom w:w="100.0" w:type="dxa"/>
              <w:right w:w="100.0" w:type="dxa"/>
            </w:tcMar>
          </w:tcPr>
          <w:p w:rsidR="00000000" w:rsidDel="00000000" w:rsidP="00000000" w:rsidRDefault="00000000" w:rsidRPr="00000000" w14:paraId="00000049">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Marker’s signature:</w:t>
            </w:r>
          </w:p>
        </w:tc>
        <w:tc>
          <w:tcPr>
            <w:gridSpan w:val="2"/>
            <w:shd w:fill="ffffff" w:val="clear"/>
            <w:tcMar>
              <w:top w:w="100.0" w:type="dxa"/>
              <w:left w:w="100.0" w:type="dxa"/>
              <w:bottom w:w="100.0" w:type="dxa"/>
              <w:right w:w="100.0" w:type="dxa"/>
            </w:tcMar>
          </w:tcPr>
          <w:p w:rsidR="00000000" w:rsidDel="00000000" w:rsidP="00000000" w:rsidRDefault="00000000" w:rsidRPr="00000000" w14:paraId="0000004C">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Date:</w:t>
            </w:r>
          </w:p>
        </w:tc>
      </w:tr>
      <w:tr>
        <w:trPr>
          <w:trHeight w:val="324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4E">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4F">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For completion by Marker 2/Moderator:</w:t>
            </w:r>
          </w:p>
          <w:p w:rsidR="00000000" w:rsidDel="00000000" w:rsidP="00000000" w:rsidRDefault="00000000" w:rsidRPr="00000000" w14:paraId="00000050">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1">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Comments:</w:t>
            </w:r>
          </w:p>
          <w:p w:rsidR="00000000" w:rsidDel="00000000" w:rsidP="00000000" w:rsidRDefault="00000000" w:rsidRPr="00000000" w14:paraId="00000052">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3">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4">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5">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6">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7">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8">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9">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A">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B">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C">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5D">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tc>
      </w:tr>
      <w:tr>
        <w:trPr>
          <w:trHeight w:val="600" w:hRule="atLeast"/>
        </w:trPr>
        <w:tc>
          <w:tcPr>
            <w:gridSpan w:val="2"/>
            <w:shd w:fill="ffffff" w:val="clear"/>
            <w:tcMar>
              <w:top w:w="100.0" w:type="dxa"/>
              <w:left w:w="100.0" w:type="dxa"/>
              <w:bottom w:w="100.0" w:type="dxa"/>
              <w:right w:w="100.0" w:type="dxa"/>
            </w:tcMar>
          </w:tcPr>
          <w:p w:rsidR="00000000" w:rsidDel="00000000" w:rsidP="00000000" w:rsidRDefault="00000000" w:rsidRPr="00000000" w14:paraId="00000062">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Marker’s Signature:</w:t>
            </w:r>
          </w:p>
        </w:tc>
        <w:tc>
          <w:tcPr>
            <w:gridSpan w:val="3"/>
            <w:shd w:fill="ffffff" w:val="clear"/>
            <w:tcMar>
              <w:top w:w="100.0" w:type="dxa"/>
              <w:left w:w="100.0" w:type="dxa"/>
              <w:bottom w:w="100.0" w:type="dxa"/>
              <w:right w:w="100.0" w:type="dxa"/>
            </w:tcMar>
          </w:tcPr>
          <w:p w:rsidR="00000000" w:rsidDel="00000000" w:rsidP="00000000" w:rsidRDefault="00000000" w:rsidRPr="00000000" w14:paraId="00000064">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Date:</w:t>
            </w:r>
          </w:p>
        </w:tc>
      </w:tr>
      <w:tr>
        <w:trPr>
          <w:trHeight w:val="2520" w:hRule="atLeast"/>
        </w:trPr>
        <w:tc>
          <w:tcPr>
            <w:gridSpan w:val="5"/>
            <w:shd w:fill="ffffff" w:val="clear"/>
            <w:tcMar>
              <w:top w:w="100.0" w:type="dxa"/>
              <w:left w:w="100.0" w:type="dxa"/>
              <w:bottom w:w="100.0" w:type="dxa"/>
              <w:right w:w="100.0" w:type="dxa"/>
            </w:tcMar>
          </w:tcPr>
          <w:p w:rsidR="00000000" w:rsidDel="00000000" w:rsidP="00000000" w:rsidRDefault="00000000" w:rsidRPr="00000000" w14:paraId="00000067">
            <w:pPr>
              <w:spacing w:after="0" w:before="0" w:line="276"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External Examiner’s comments (if relevant)</w:t>
            </w:r>
          </w:p>
          <w:p w:rsidR="00000000" w:rsidDel="00000000" w:rsidP="00000000" w:rsidRDefault="00000000" w:rsidRPr="00000000" w14:paraId="00000068">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9">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A">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B">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C">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D">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E">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6F">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0">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1">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2">
            <w:pPr>
              <w:spacing w:after="0" w:before="0" w:line="276" w:lineRule="auto"/>
              <w:ind w:left="0" w:right="0"/>
              <w:jc w:val="left"/>
              <w:rPr>
                <w:rFonts w:ascii="Helvetica Neue" w:cs="Helvetica Neue" w:eastAsia="Helvetica Neue" w:hAnsi="Helvetica Neue"/>
                <w:sz w:val="22"/>
                <w:szCs w:val="22"/>
              </w:rPr>
            </w:pPr>
            <w:r w:rsidDel="00000000" w:rsidR="00000000" w:rsidRPr="00000000">
              <w:rPr>
                <w:rtl w:val="0"/>
              </w:rPr>
            </w:r>
          </w:p>
        </w:tc>
      </w:tr>
      <w:tr>
        <w:trPr>
          <w:trHeight w:val="600" w:hRule="atLeast"/>
        </w:trPr>
        <w:tc>
          <w:tcPr>
            <w:gridSpan w:val="2"/>
            <w:shd w:fill="ffffff" w:val="clear"/>
            <w:tcMar>
              <w:top w:w="100.0" w:type="dxa"/>
              <w:left w:w="100.0" w:type="dxa"/>
              <w:bottom w:w="100.0" w:type="dxa"/>
              <w:right w:w="100.0" w:type="dxa"/>
            </w:tcMar>
          </w:tcPr>
          <w:p w:rsidR="00000000" w:rsidDel="00000000" w:rsidP="00000000" w:rsidRDefault="00000000" w:rsidRPr="00000000" w14:paraId="00000077">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External Examiner’s Signature:</w:t>
            </w:r>
          </w:p>
        </w:tc>
        <w:tc>
          <w:tcPr>
            <w:gridSpan w:val="3"/>
            <w:shd w:fill="ffffff" w:val="clear"/>
            <w:tcMar>
              <w:top w:w="100.0" w:type="dxa"/>
              <w:left w:w="100.0" w:type="dxa"/>
              <w:bottom w:w="100.0" w:type="dxa"/>
              <w:right w:w="100.0" w:type="dxa"/>
            </w:tcMar>
          </w:tcPr>
          <w:p w:rsidR="00000000" w:rsidDel="00000000" w:rsidP="00000000" w:rsidRDefault="00000000" w:rsidRPr="00000000" w14:paraId="00000079">
            <w:pPr>
              <w:spacing w:after="0" w:before="0" w:line="276"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Date:</w:t>
            </w:r>
          </w:p>
        </w:tc>
      </w:tr>
    </w:tbl>
    <w:p w:rsidR="00000000" w:rsidDel="00000000" w:rsidP="00000000" w:rsidRDefault="00000000" w:rsidRPr="00000000" w14:paraId="0000007C">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D">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E">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7F">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80">
      <w:pPr>
        <w:spacing w:after="0" w:before="0" w:line="240" w:lineRule="auto"/>
        <w:ind w:left="0" w:right="0"/>
        <w:jc w:val="left"/>
        <w:rPr>
          <w:rFonts w:ascii="Helvetica Neue" w:cs="Helvetica Neue" w:eastAsia="Helvetica Neue" w:hAnsi="Helvetica Neue"/>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1">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Serpent Mound in its Celestial and Mythic Context </w:t>
      </w:r>
    </w:p>
    <w:p w:rsidR="00000000" w:rsidDel="00000000" w:rsidP="00000000" w:rsidRDefault="00000000" w:rsidRPr="00000000" w14:paraId="00000082">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3">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This paper aims to engage in an archaeoastronomical survey the astronomical alignments found at Serpent Mound in Peebles, Ohio. As defined by archaeoastronomer Clive Ruggles, archaeoastronomy is the ‘study of beliefs and practices concerning the sky in the past, particularly in the absence of written records, and the uses to which people’s understanding of the sky was put.’</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0"/>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Unknown to American colonizers until the 1840s, the original date of Serpent Mound’s construction and the indigenous people group responsible remain unknown, but are the subject of inquiry by archaeologists and others. This paper aims to utilize Serpent Mound’s astronomical alignments in order to evaluate the current myth-based arguments and offer possible avenues of exploration. </w:t>
      </w:r>
    </w:p>
    <w:p w:rsidR="00000000" w:rsidDel="00000000" w:rsidP="00000000" w:rsidRDefault="00000000" w:rsidRPr="00000000" w14:paraId="00000084">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5">
      <w:pPr>
        <w:spacing w:after="0" w:before="0" w:line="240" w:lineRule="auto"/>
        <w:ind w:left="0" w:right="0"/>
        <w:jc w:val="left"/>
        <w:rPr>
          <w:rFonts w:ascii="Helvetica Neue" w:cs="Helvetica Neue" w:eastAsia="Helvetica Neue" w:hAnsi="Helvetica Neue"/>
          <w:b w:val="1"/>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vertAlign w:val="baseline"/>
          <w:rtl w:val="0"/>
        </w:rPr>
        <w:t xml:space="preserve">Background and Landscape</w:t>
      </w:r>
    </w:p>
    <w:p w:rsidR="00000000" w:rsidDel="00000000" w:rsidP="00000000" w:rsidRDefault="00000000" w:rsidRPr="00000000" w14:paraId="00000086">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7">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The Serpent Mound is located in Peebles, Ohio, in the center of the continental United States. Peebles, a part of Adams County, is situated in the southern region of the state, bordering the northern border of Kentucky. The landscape Serpent Mound is situated in is considered an extension of the Lexington Plain Region, and is bordered on the west by ‘glaciated till plains,’ on the south by the Ohio River, and on the east by the Appalachian Plateau.</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Serpent Mound sits on a bluff overlooking Brush Creek, a tributary of the Ohio River, within a 41 square kilometer site of a cryptoexplosion, which could have occurred as early as the Mesozoic era, or between Mississippian and Pleistocene eras. The resulting landscape is one of jagged rock formations, including uprooted and displaced rocks.</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2"/>
      </w:r>
      <w:r w:rsidDel="00000000" w:rsidR="00000000" w:rsidRPr="00000000">
        <w:rPr>
          <w:rtl w:val="0"/>
        </w:rPr>
      </w:r>
    </w:p>
    <w:p w:rsidR="00000000" w:rsidDel="00000000" w:rsidP="00000000" w:rsidRDefault="00000000" w:rsidRPr="00000000" w14:paraId="00000088">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9">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The first recorded encounter with the Serpent Mound after the colonization of America occurred in 1846 by surveying team Squire and Davis; their original mapping of the mound estimated a height of four to five feet and appeared undisturbed ‘by historic-era activity,’ apart from the displacement of ‘a circular elevation of burned stones’ from the center of the ‘oval’ feature of the Serpent’s ‘head.’ Old-growth forest covered the Mound sits at the time of Squire and Davis’s map, which was uprooted in an 1859 tornado that allowed for the farming and grazing of the surrounding land. In 1886, Frederick Ward Putnam undertook the archaeological excavation and restoration of the mound, after noting severe erosion by weather conditions and vandalisms that dug holes into the earthwork that took place in the interim from his previous visit just three years earlier He undertook the restoration by locating the edges of the effigy with a hand-trowel, which exposed a base of clay and ash that Putnam used as an outline for the reconstruction.</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3"/>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t>
      </w:r>
    </w:p>
    <w:p w:rsidR="00000000" w:rsidDel="00000000" w:rsidP="00000000" w:rsidRDefault="00000000" w:rsidRPr="00000000" w14:paraId="0000008A">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B">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Presently, the mound extends to a length of 397 meters long; the width and height taper between 6 to 7.6 meters and 1.5 to 0.3 meters respectively.</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4"/>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current measurements of the mound are a result of Putnam’s restoration, differing from Squire and Davis’s original mapping in its estimated height. The ‘head’ and oval sit at the northernmost point and lowest altitude; the mound progressively increases in altitude towards the southernmost point, the ‘tail,’ as measured in my fieldwork by the use of a GPS application for cellular devices.  </w:t>
      </w:r>
    </w:p>
    <w:p w:rsidR="00000000" w:rsidDel="00000000" w:rsidP="00000000" w:rsidRDefault="00000000" w:rsidRPr="00000000" w14:paraId="0000008C">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D">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A</w:t>
      </w:r>
      <w:r w:rsidDel="00000000" w:rsidR="00000000" w:rsidRPr="00000000">
        <w:rPr>
          <w:rFonts w:ascii="Helvetica Neue" w:cs="Helvetica Neue" w:eastAsia="Helvetica Neue" w:hAnsi="Helvetica Neue"/>
          <w:sz w:val="22"/>
          <w:szCs w:val="22"/>
          <w:rtl w:val="0"/>
        </w:rPr>
        <w:t xml:space="preserve"> circumference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of about </w:t>
      </w:r>
      <w:r w:rsidDel="00000000" w:rsidR="00000000" w:rsidRPr="00000000">
        <w:rPr>
          <w:rFonts w:ascii="Helvetica Neue" w:cs="Helvetica Neue" w:eastAsia="Helvetica Neue" w:hAnsi="Helvetica Neue"/>
          <w:sz w:val="22"/>
          <w:szCs w:val="22"/>
          <w:rtl w:val="0"/>
        </w:rPr>
        <w:t xml:space="preserve">304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meters surrounding the mound contains several burial sites, mounds, and evidence of at least two occupations; Putnam’s belief at his time of excavation was that the earlier occupation constructed Serpent Mound, and the following occupation of a people group that ‘produced different cultural material.’</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5"/>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burials surrounding the site have been excavated, revealing the remains of people belonging to the Archaic, Adena, Hopewell, Intrusive Mound, and Fort Ancient cultures, spanning over one thousand years.</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6"/>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Due to the lack of written record and the forced displacement of the tribes out of Ohio and into bounded ‘reservations’ in areas West of the Mississippi River by the Treaty of St. Mary’s in 1818, the identity of the original builders remains a point of speculation and lacks clear lines of evidence. </w:t>
      </w:r>
    </w:p>
    <w:p w:rsidR="00000000" w:rsidDel="00000000" w:rsidP="00000000" w:rsidRDefault="00000000" w:rsidRPr="00000000" w14:paraId="0000008E">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8F">
      <w:pPr>
        <w:spacing w:after="0" w:before="0" w:line="240" w:lineRule="auto"/>
        <w:ind w:left="0" w:right="0"/>
        <w:jc w:val="left"/>
        <w:rPr>
          <w:rFonts w:ascii="Helvetica Neue" w:cs="Helvetica Neue" w:eastAsia="Helvetica Neue" w:hAnsi="Helvetica Neue"/>
          <w:b w:val="1"/>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vertAlign w:val="baseline"/>
          <w:rtl w:val="0"/>
        </w:rPr>
        <w:t xml:space="preserve">Arguments for the Original Date of Construction</w:t>
      </w:r>
    </w:p>
    <w:p w:rsidR="00000000" w:rsidDel="00000000" w:rsidP="00000000" w:rsidRDefault="00000000" w:rsidRPr="00000000" w14:paraId="00000090">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1">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Following a tradition of surveyors and archaeologists before him, William Romain attributes the original construction of the mound to the Adena; this prevailing opinion was held by Putnam, Shetrone, Webb and Snow, and Greenman, and finds support in the analysis of radiocarbon dates by Edward </w:t>
      </w:r>
      <w:r w:rsidDel="00000000" w:rsidR="00000000" w:rsidRPr="00000000">
        <w:rPr>
          <w:rFonts w:ascii="Helvetica Neue" w:cs="Helvetica Neue" w:eastAsia="Helvetica Neue" w:hAnsi="Helvetica Neue"/>
          <w:sz w:val="22"/>
          <w:szCs w:val="22"/>
          <w:rtl w:val="0"/>
        </w:rPr>
        <w:t xml:space="preserve">Herrmann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and colleagues, including Romain, in 2014. Taking solid earth cores from ‘relatively thick portions of the mound’, </w:t>
      </w:r>
      <w:r w:rsidDel="00000000" w:rsidR="00000000" w:rsidRPr="00000000">
        <w:rPr>
          <w:rFonts w:ascii="Helvetica Neue" w:cs="Helvetica Neue" w:eastAsia="Helvetica Neue" w:hAnsi="Helvetica Neue"/>
          <w:sz w:val="22"/>
          <w:szCs w:val="22"/>
          <w:rtl w:val="0"/>
        </w:rPr>
        <w:t xml:space="preserve">Herrmann</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utilized the charcoal to obtain a date of circa 381-344 BCE, with a 95% probability range. Romain identifies this period as one of Adena occupation (500 BCE- 200 CE) and attributes the construction of the Mound accordingly.</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7"/>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t>
      </w:r>
    </w:p>
    <w:p w:rsidR="00000000" w:rsidDel="00000000" w:rsidP="00000000" w:rsidRDefault="00000000" w:rsidRPr="00000000" w14:paraId="00000092">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t>
      </w:r>
    </w:p>
    <w:p w:rsidR="00000000" w:rsidDel="00000000" w:rsidP="00000000" w:rsidRDefault="00000000" w:rsidRPr="00000000" w14:paraId="00000093">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This dating of Serpent Mound is directly challenged by Lepper, who is critical of </w:t>
      </w:r>
      <w:r w:rsidDel="00000000" w:rsidR="00000000" w:rsidRPr="00000000">
        <w:rPr>
          <w:rFonts w:ascii="Helvetica Neue" w:cs="Helvetica Neue" w:eastAsia="Helvetica Neue" w:hAnsi="Helvetica Neue"/>
          <w:sz w:val="22"/>
          <w:szCs w:val="22"/>
          <w:rtl w:val="0"/>
        </w:rPr>
        <w:t xml:space="preserve">Herrmann</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and colleagues’ findings. In following </w:t>
      </w:r>
      <w:r w:rsidDel="00000000" w:rsidR="00000000" w:rsidRPr="00000000">
        <w:rPr>
          <w:rFonts w:ascii="Helvetica Neue" w:cs="Helvetica Neue" w:eastAsia="Helvetica Neue" w:hAnsi="Helvetica Neue"/>
          <w:sz w:val="22"/>
          <w:szCs w:val="22"/>
          <w:rtl w:val="0"/>
        </w:rPr>
        <w:t xml:space="preserve">Herrmann</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’s argument, Lepper argues that ‘if the topsoil…was removed prior to mound construction, then the dating of dispersed soil carbon at the truncated surface would yield ages considerably older than the date of mound construction…the dates they obtained…could provide only a maximum age for the effigy.’</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8"/>
      </w:r>
      <w:r w:rsidDel="00000000" w:rsidR="00000000" w:rsidRPr="00000000">
        <w:rPr>
          <w:rFonts w:ascii="Helvetica Neue" w:cs="Helvetica Neue" w:eastAsia="Helvetica Neue" w:hAnsi="Helvetica Neue"/>
          <w:b w:val="0"/>
          <w:i w:val="0"/>
          <w:smallCaps w:val="0"/>
          <w:strike w:val="0"/>
          <w:color w:val="000000"/>
          <w:sz w:val="24"/>
          <w:szCs w:val="24"/>
          <w:u w:val="none"/>
          <w:vertAlign w:val="baseline"/>
          <w:rtl w:val="0"/>
        </w:rPr>
        <w:t xml:space="preserve">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Lepper and his colleagues undertook their own radiocarbon dating of the site when his place of work, the Ohio History Connection, removed a set of stairs built on the site in the 1930s, revealing a set of original stone slab steps, from which they took cores from the area surrounding the stairs. Their analysis dates the mound’s construction to have taken place around 1246-1302 CE and identifies it as a Fort Ancient construction (1000</w:t>
      </w:r>
      <w:r w:rsidDel="00000000" w:rsidR="00000000" w:rsidRPr="00000000">
        <w:rPr>
          <w:rFonts w:ascii="Helvetica Neue" w:cs="Helvetica Neue" w:eastAsia="Helvetica Neue" w:hAnsi="Helvetica Neue"/>
          <w:sz w:val="22"/>
          <w:szCs w:val="22"/>
          <w:rtl w:val="0"/>
        </w:rPr>
        <w:t xml:space="preserve"> to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1650 CE); however, they note that due to the lack of charcoal in their samples, this date is likely to be imprecise.</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9"/>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Romain critiques this dating, as he points out that Lepper and colleagues find a date of as early as 660 AD and that the area in which samples were taken was ‘not very deep’ and </w:t>
      </w:r>
      <w:r w:rsidDel="00000000" w:rsidR="00000000" w:rsidRPr="00000000">
        <w:rPr>
          <w:rFonts w:ascii="Helvetica Neue" w:cs="Helvetica Neue" w:eastAsia="Helvetica Neue" w:hAnsi="Helvetica Neue"/>
          <w:b w:val="0"/>
          <w:smallCaps w:val="0"/>
          <w:strike w:val="0"/>
          <w:color w:val="000000"/>
          <w:sz w:val="22"/>
          <w:szCs w:val="22"/>
          <w:u w:val="none"/>
          <w:vertAlign w:val="baseline"/>
          <w:rtl w:val="0"/>
        </w:rPr>
        <w:t xml:space="preserve">‘from a historically disturbed area.’</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0"/>
      </w:r>
      <w:r w:rsidDel="00000000" w:rsidR="00000000" w:rsidRPr="00000000">
        <w:rPr>
          <w:rFonts w:ascii="Helvetica Neue" w:cs="Helvetica Neue" w:eastAsia="Helvetica Neue" w:hAnsi="Helvetica Neue"/>
          <w:b w:val="0"/>
          <w:i w:val="1"/>
          <w:smallCaps w:val="0"/>
          <w:strike w:val="0"/>
          <w:color w:val="000000"/>
          <w:sz w:val="22"/>
          <w:szCs w:val="22"/>
          <w:u w:val="none"/>
          <w:vertAlign w:val="baseline"/>
          <w:rtl w:val="0"/>
        </w:rPr>
        <w:t xml:space="preserve">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Lepper verifies his dating of Serpent Mound by comparing it to the circa 980-1030 AD radiocarbon dating of the Alligator Mound of Central Ohio (approximately 125 miles away from Serpent Mound), an effigy mound with an aesthetic to Serpent Mound, though it differs in its mound construction method</w:t>
      </w:r>
      <w:r w:rsidDel="00000000" w:rsidR="00000000" w:rsidRPr="00000000">
        <w:rPr>
          <w:rFonts w:ascii="Helvetica Neue" w:cs="Helvetica Neue" w:eastAsia="Helvetica Neue" w:hAnsi="Helvetica Neue"/>
          <w:sz w:val="22"/>
          <w:szCs w:val="22"/>
          <w:rtl w:val="0"/>
        </w:rPr>
        <w:t xml:space="preserve">, which he attributes to the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Fort Ancient culture, due to evidence of their occupation in the surrounding area.</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1"/>
      </w:r>
      <w:r w:rsidDel="00000000" w:rsidR="00000000" w:rsidRPr="00000000">
        <w:rPr>
          <w:rtl w:val="0"/>
        </w:rPr>
      </w:r>
    </w:p>
    <w:p w:rsidR="00000000" w:rsidDel="00000000" w:rsidP="00000000" w:rsidRDefault="00000000" w:rsidRPr="00000000" w14:paraId="00000094">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5">
      <w:pPr>
        <w:spacing w:after="0" w:before="0" w:line="240" w:lineRule="auto"/>
        <w:ind w:left="0" w:right="0"/>
        <w:jc w:val="left"/>
        <w:rPr>
          <w:rFonts w:ascii="Helvetica Neue" w:cs="Helvetica Neue" w:eastAsia="Helvetica Neue" w:hAnsi="Helvetica Neue"/>
          <w:b w:val="0"/>
          <w:i w:val="0"/>
          <w:smallCaps w:val="0"/>
          <w:strike w:val="0"/>
          <w:color w:val="000000"/>
          <w:sz w:val="24"/>
          <w:szCs w:val="24"/>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Lepper extends his argument by relating the Serpent Mound to the genesis myth of the Siouan Dheigans due to the speculated presence of further effigy extensions from the oval and head of the Serpent: Lepper cites Putnam’s observation of a raised circle of earth with two raised curves in the direction of the Serpent’s ‘oval,’ the mapping of this ‘wishbone-shaped’ earthwork by MacLean (1884) and Holmes (1886), and the observation of its presence by Willoughby in 1919. This speculated part of the earthwork is not visible in present day, as this area is covered by a paved walkway for visitors. Neither the mapping by Putnam nor Squire or Davis include this extension of the effigy; Romain pushes back on its existence by noting that this structure does not appear in lidar imaging of the mound. Lepper bases his mythic understanding of the mound on the presence of this speculated extension of the effigy, and finds evidence of a connection between the effigy structures in the images of Picture Cave, a prehistoric cave site covered in the drawings of cosmic motifs,</w:t>
      </w:r>
      <w:r w:rsidDel="00000000" w:rsidR="00000000" w:rsidRPr="00000000">
        <w:rPr>
          <w:rFonts w:ascii="Helvetica Neue" w:cs="Helvetica Neue" w:eastAsia="Helvetica Neue" w:hAnsi="Helvetica Neue"/>
          <w:sz w:val="22"/>
          <w:szCs w:val="22"/>
          <w:rtl w:val="0"/>
        </w:rPr>
        <w:t xml:space="preserve"> as reproduced in Figures 1a and 1b.</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2"/>
      </w:r>
      <w:r w:rsidDel="00000000" w:rsidR="00000000" w:rsidRPr="00000000">
        <w:rPr>
          <w:rFonts w:ascii="Helvetica Neue" w:cs="Helvetica Neue" w:eastAsia="Helvetica Neue" w:hAnsi="Helvetica Neue"/>
          <w:b w:val="0"/>
          <w:i w:val="0"/>
          <w:smallCaps w:val="0"/>
          <w:strike w:val="0"/>
          <w:color w:val="000000"/>
          <w:sz w:val="24"/>
          <w:szCs w:val="24"/>
          <w:u w:val="none"/>
          <w:vertAlign w:val="baseline"/>
          <w:rtl w:val="0"/>
        </w:rPr>
        <w:t xml:space="preserve"> The Dheigan myth Lepper uses to link these images and the Serpent Mound together involves a battle with the Great Underworld Serpent, who is then defeated and brought to the Moon, the home of the First Woman. Lepper believes the Serpent Mound to be representative of the coital moment between the Underworld Serpent and the First Woman, to whom the Serpent is then a consort.  </w:t>
      </w:r>
    </w:p>
    <w:p w:rsidR="00000000" w:rsidDel="00000000" w:rsidP="00000000" w:rsidRDefault="00000000" w:rsidRPr="00000000" w14:paraId="00000096">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7">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Romain cites the research of American folklorist George Lankford into the shared tradition of many indigenous people groups’ belief that the Milky Way acted as a path to the underworld for souls to travel after death. In order to clarify any mythic associations with the Serpent Mound, the orientations of Serpent Mound that I measured are used to find astronomical associations, with special care towards alignments involving the Moon, Scorpius, and the Milky Way. </w:t>
      </w:r>
    </w:p>
    <w:p w:rsidR="00000000" w:rsidDel="00000000" w:rsidP="00000000" w:rsidRDefault="00000000" w:rsidRPr="00000000" w14:paraId="00000098">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9">
      <w:pPr>
        <w:spacing w:after="0" w:before="0" w:line="240" w:lineRule="auto"/>
        <w:ind w:left="0" w:right="0"/>
        <w:jc w:val="left"/>
        <w:rPr>
          <w:rFonts w:ascii="Helvetica Neue" w:cs="Helvetica Neue" w:eastAsia="Helvetica Neue" w:hAnsi="Helvetica Neue"/>
          <w:b w:val="1"/>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vertAlign w:val="baseline"/>
          <w:rtl w:val="0"/>
        </w:rPr>
        <w:t xml:space="preserve">Methodology</w:t>
      </w:r>
    </w:p>
    <w:p w:rsidR="00000000" w:rsidDel="00000000" w:rsidP="00000000" w:rsidRDefault="00000000" w:rsidRPr="00000000" w14:paraId="0000009A">
      <w:pPr>
        <w:spacing w:after="0" w:before="0" w:line="240" w:lineRule="auto"/>
        <w:ind w:left="0" w:right="0"/>
        <w:jc w:val="left"/>
        <w:rPr>
          <w:rFonts w:ascii="Helvetica Neue" w:cs="Helvetica Neue" w:eastAsia="Helvetica Neue" w:hAnsi="Helvetica Neue"/>
          <w:b w:val="1"/>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B">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On May 26, 2019, I visited Serpent Mound to measure the various orientations present at the site. I used a Steren #203-661 clinometer-compass, with a precision of 0.5 degrees, and the GPS application ‘GPS Status’ on a mobile device to obtain the altitude of several positions surrounding the mound in meters, with an error of 5 to 12 meters. In order to obtain astronomical alignments, the orientations were recorded for both the eastern and western sides of each coil. The ‘head’ and ‘oval’ orientations were measured from the northwestern and southeastern viewpoints, and the spiral ‘tail’ orientation was measured from north, south, east, and west. The center point of the coil or mound section was identified, at which the orientation was recorded from a distance of 5 feet to 15 feet away to allow the mound to occupy the same horizon for the utilizers of the Serpent Mound. Only one measurement (</w:t>
      </w:r>
      <w:r w:rsidDel="00000000" w:rsidR="00000000" w:rsidRPr="00000000">
        <w:rPr>
          <w:rFonts w:ascii="Helvetica Neue" w:cs="Helvetica Neue" w:eastAsia="Helvetica Neue" w:hAnsi="Helvetica Neue"/>
          <w:sz w:val="22"/>
          <w:szCs w:val="22"/>
          <w:rtl w:val="0"/>
        </w:rPr>
        <w:t xml:space="preserve">marked in Figure 2</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was taken from atop the mound; the rest were taken in the space surrounding mound. The orientations were observed from this distance in order to mimic the perspective of the mound builders (or utilizers).</w:t>
      </w:r>
    </w:p>
    <w:p w:rsidR="00000000" w:rsidDel="00000000" w:rsidP="00000000" w:rsidRDefault="00000000" w:rsidRPr="00000000" w14:paraId="0000009C">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D">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Magnetic anomalies at Serpent Mound have been recorded since Romain undertook the measurement of astronomical alignments in 1987</w:t>
      </w:r>
      <w:r w:rsidDel="00000000" w:rsidR="00000000" w:rsidRPr="00000000">
        <w:rPr>
          <w:rFonts w:ascii="Helvetica Neue" w:cs="Helvetica Neue" w:eastAsia="Helvetica Neue" w:hAnsi="Helvetica Neue"/>
          <w:b w:val="0"/>
          <w:i w:val="1"/>
          <w:smallCaps w:val="0"/>
          <w:strike w:val="0"/>
          <w:color w:val="000000"/>
          <w:sz w:val="22"/>
          <w:szCs w:val="22"/>
          <w:u w:val="none"/>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The magnetic anomalies have been attributed to the effects of the nearby cryptoexplosion site, the presence of iron ore deposits along Brush Creek, and the steel observation tower located next to Serpent Mound. In order to account for the naturally occurring magnetic effects at the Mound, the magnetic azimuths were corrected to true azimuths using the magnetic declination of 4.23 degrees, as utilized by Romain in his 1987 archaeastronomical survey of the site, which he obtained from the U.S. Geological Survey.</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3"/>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As defined by Ruggles, the azimuth is ‘the horizontal angle of the viewed point measured clockwise (as seen from above) round from due north, the declination is ‘analogous to latitude’ in the sky as ‘the heavenly bodies move daily around lines of constant declination,’ and magnetic declination is the ‘difference between true north and magnetic north.’</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4"/>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Using computer programs SkyscapeR and Stellarium, the declination of the orientations were compared against the astronomical location of objects in the sky at the relevant time periods of -321 BCE to 200 </w:t>
      </w:r>
      <w:r w:rsidDel="00000000" w:rsidR="00000000" w:rsidRPr="00000000">
        <w:rPr>
          <w:rFonts w:ascii="Helvetica Neue" w:cs="Helvetica Neue" w:eastAsia="Helvetica Neue" w:hAnsi="Helvetica Neue"/>
          <w:sz w:val="22"/>
          <w:szCs w:val="22"/>
          <w:rtl w:val="0"/>
        </w:rPr>
        <w:t xml:space="preserve">CE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and 650 to 1650 </w:t>
      </w:r>
      <w:r w:rsidDel="00000000" w:rsidR="00000000" w:rsidRPr="00000000">
        <w:rPr>
          <w:rFonts w:ascii="Helvetica Neue" w:cs="Helvetica Neue" w:eastAsia="Helvetica Neue" w:hAnsi="Helvetica Neue"/>
          <w:sz w:val="22"/>
          <w:szCs w:val="22"/>
          <w:rtl w:val="0"/>
        </w:rPr>
        <w:t xml:space="preserve">CE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w:t>
      </w:r>
      <w:r w:rsidDel="00000000" w:rsidR="00000000" w:rsidRPr="00000000">
        <w:rPr>
          <w:rFonts w:ascii="Helvetica Neue" w:cs="Helvetica Neue" w:eastAsia="Helvetica Neue" w:hAnsi="Helvetica Neue"/>
          <w:b w:val="0"/>
          <w:i w:val="0"/>
          <w:smallCaps w:val="0"/>
          <w:strike w:val="0"/>
          <w:color w:val="000000"/>
          <w:sz w:val="22"/>
          <w:szCs w:val="22"/>
          <w:u w:val="none"/>
          <w:vertAlign w:val="superscript"/>
        </w:rPr>
        <w:footnoteReference w:customMarkFollows="0" w:id="15"/>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t>
      </w:r>
    </w:p>
    <w:p w:rsidR="00000000" w:rsidDel="00000000" w:rsidP="00000000" w:rsidRDefault="00000000" w:rsidRPr="00000000" w14:paraId="0000009E">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F">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vertAlign w:val="baseline"/>
          <w:rtl w:val="0"/>
        </w:rPr>
        <w:t xml:space="preserve">Findings</w:t>
      </w:r>
      <w:r w:rsidDel="00000000" w:rsidR="00000000" w:rsidRPr="00000000">
        <w:rPr>
          <w:rtl w:val="0"/>
        </w:rPr>
      </w:r>
    </w:p>
    <w:p w:rsidR="00000000" w:rsidDel="00000000" w:rsidP="00000000" w:rsidRDefault="00000000" w:rsidRPr="00000000" w14:paraId="000000A0">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1">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In my measurement of the orientations of Serpent Mound, several potential astronomical alignments were identified; there was little variance among the year groups, save for the shifting of astronomical objects and events . As found in Fletcher and Cameron’s work, the solstice and equinox dawns align with</w:t>
      </w:r>
      <w:r w:rsidDel="00000000" w:rsidR="00000000" w:rsidRPr="00000000">
        <w:rPr>
          <w:rFonts w:ascii="Helvetica Neue" w:cs="Helvetica Neue" w:eastAsia="Helvetica Neue" w:hAnsi="Helvetica Neue"/>
          <w:sz w:val="22"/>
          <w:szCs w:val="22"/>
          <w:rtl w:val="0"/>
        </w:rPr>
        <w:t xml:space="preserve"> Serpent Mound’s ‘coils,’ as indicated in Figure 2</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In his 2019 paper, Romain notes that he has mapped the summer solstice of the era he claims Serpent Mound was built (321 BCE) as setting over the Serpent’s ‘head’ and ‘oval.’</w:t>
      </w:r>
      <w:r w:rsidDel="00000000" w:rsidR="00000000" w:rsidRPr="00000000">
        <w:rPr>
          <w:rFonts w:ascii="Helvetica Neue" w:cs="Helvetica Neue" w:eastAsia="Helvetica Neue" w:hAnsi="Helvetica Neue"/>
          <w:b w:val="1"/>
          <w:i w:val="0"/>
          <w:smallCaps w:val="0"/>
          <w:strike w:val="0"/>
          <w:color w:val="000000"/>
          <w:sz w:val="22"/>
          <w:szCs w:val="22"/>
          <w:u w:val="none"/>
          <w:vertAlign w:val="superscript"/>
        </w:rPr>
        <w:footnoteReference w:customMarkFollows="0" w:id="16"/>
      </w:r>
      <w:r w:rsidDel="00000000" w:rsidR="00000000" w:rsidRPr="00000000">
        <w:rPr>
          <w:rFonts w:ascii="Helvetica Neue" w:cs="Helvetica Neue" w:eastAsia="Helvetica Neue" w:hAnsi="Helvetica Neue"/>
          <w:sz w:val="22"/>
          <w:szCs w:val="22"/>
          <w:rtl w:val="0"/>
        </w:rPr>
        <w:t xml:space="preserve">As defined by Belmonte, spring and autumn equinox sunrises and sunsets occur ‘when the sun rises and sets closest to the due-east and due-west, respectively,’ and summer and winter solstices occur when the sun rises and sets in its northernmost and southernmost positions.</w:t>
      </w:r>
      <w:r w:rsidDel="00000000" w:rsidR="00000000" w:rsidRPr="00000000">
        <w:rPr>
          <w:rFonts w:ascii="Helvetica Neue" w:cs="Helvetica Neue" w:eastAsia="Helvetica Neue" w:hAnsi="Helvetica Neue"/>
          <w:b w:val="1"/>
          <w:sz w:val="22"/>
          <w:szCs w:val="22"/>
          <w:vertAlign w:val="superscript"/>
        </w:rPr>
        <w:footnoteReference w:customMarkFollows="0" w:id="17"/>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My measurement of the northwest orientation of the ‘head’ of the Serpent did not directly reflect the sunset of the summer solstice. This may be due to my choice to measure the alignment of the head and oval from atop the mound, instead of in the surrounding area, where the other alignments were measured. This was due to the center point of the serpent’s head occurring on the mound, rather than in the surrounding area. Given that this measurement differs from the others, there is a margin of error that must be accounted for. I found that </w:t>
      </w:r>
      <w:r w:rsidDel="00000000" w:rsidR="00000000" w:rsidRPr="00000000">
        <w:rPr>
          <w:rFonts w:ascii="Helvetica Neue" w:cs="Helvetica Neue" w:eastAsia="Helvetica Neue" w:hAnsi="Helvetica Neue"/>
          <w:sz w:val="22"/>
          <w:szCs w:val="22"/>
          <w:rtl w:val="0"/>
        </w:rPr>
        <w:t xml:space="preserve">the northwest orientation of the ‘head’</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coincided with a lunar extreme, which is defined by Gonzalez-Garcia as ‘the most extreme declinations reached by the moon in [its] movement,’ that can be observed from the northwest orientation of the head.</w:t>
      </w:r>
      <w:r w:rsidDel="00000000" w:rsidR="00000000" w:rsidRPr="00000000">
        <w:rPr>
          <w:rFonts w:ascii="Helvetica Neue" w:cs="Helvetica Neue" w:eastAsia="Helvetica Neue" w:hAnsi="Helvetica Neue"/>
          <w:b w:val="1"/>
          <w:i w:val="0"/>
          <w:smallCaps w:val="0"/>
          <w:strike w:val="0"/>
          <w:color w:val="000000"/>
          <w:sz w:val="22"/>
          <w:szCs w:val="22"/>
          <w:u w:val="none"/>
          <w:vertAlign w:val="superscript"/>
        </w:rPr>
        <w:footnoteReference w:customMarkFollows="0" w:id="18"/>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t>
      </w:r>
    </w:p>
    <w:p w:rsidR="00000000" w:rsidDel="00000000" w:rsidP="00000000" w:rsidRDefault="00000000" w:rsidRPr="00000000" w14:paraId="000000A2">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3">
      <w:pPr>
        <w:spacing w:after="0" w:before="0" w:line="240"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As Romain notes, the rising of the constellation Scorpius can be seen ‘due South from the head of the Serpent’ in the summer months after the summer solstice.</w:t>
      </w:r>
      <w:r w:rsidDel="00000000" w:rsidR="00000000" w:rsidRPr="00000000">
        <w:rPr>
          <w:rFonts w:ascii="Helvetica Neue" w:cs="Helvetica Neue" w:eastAsia="Helvetica Neue" w:hAnsi="Helvetica Neue"/>
          <w:b w:val="1"/>
          <w:i w:val="0"/>
          <w:smallCaps w:val="0"/>
          <w:strike w:val="0"/>
          <w:color w:val="000000"/>
          <w:sz w:val="22"/>
          <w:szCs w:val="22"/>
          <w:u w:val="none"/>
          <w:vertAlign w:val="superscript"/>
        </w:rPr>
        <w:footnoteReference w:customMarkFollows="0" w:id="19"/>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My measurements of the southeastern orientation of the Serpent’s ‘head’ and ‘oval’ indicate that this could be perceived as a ‘starting point’ of the Mound, as this south-eastern orientation of the ‘head’ aligns with the rising of Antares, </w:t>
      </w:r>
      <w:r w:rsidDel="00000000" w:rsidR="00000000" w:rsidRPr="00000000">
        <w:rPr>
          <w:rFonts w:ascii="Helvetica Neue" w:cs="Helvetica Neue" w:eastAsia="Helvetica Neue" w:hAnsi="Helvetica Neue"/>
          <w:sz w:val="22"/>
          <w:szCs w:val="22"/>
          <w:rtl w:val="0"/>
        </w:rPr>
        <w:t xml:space="preserve">the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brightest and ‘red’ star in the constellation Scorpius.</w:t>
      </w:r>
      <w:r w:rsidDel="00000000" w:rsidR="00000000" w:rsidRPr="00000000">
        <w:rPr>
          <w:rtl w:val="0"/>
        </w:rPr>
      </w:r>
    </w:p>
    <w:p w:rsidR="00000000" w:rsidDel="00000000" w:rsidP="00000000" w:rsidRDefault="00000000" w:rsidRPr="00000000" w14:paraId="000000A4">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5">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The ‘tail’ is the only part of the mound whose orientation could conceivably lend itself to the viewers’ perspective in all of the cardinal directions — from the ‘tail’, the mound circles towards the east, the north, and back to the west. A direct East/West alignment is found at the center of the coils; it is the midpoint of the rotating orientation of the coils and head and where the equinox sunrise can be viewed from. Given that the ‘tail’’s Western orientation serves as a boundary or ‘end point’ of the effigy mound, this could indicate, like the Serpent’s head, a potential focal point for the utilizers of the Mound. The western orientation of the tail coincides with the azimuthal extremes of the Milky Way during different points of the year. </w:t>
      </w:r>
    </w:p>
    <w:p w:rsidR="00000000" w:rsidDel="00000000" w:rsidP="00000000" w:rsidRDefault="00000000" w:rsidRPr="00000000" w14:paraId="000000A6">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7">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The Milky Way differs from fixed stars and other astronomical objects, as it crosses over every point of the horizon throughout the year and</w:t>
      </w:r>
      <w:r w:rsidDel="00000000" w:rsidR="00000000" w:rsidRPr="00000000">
        <w:rPr>
          <w:rFonts w:ascii="Helvetica Neue" w:cs="Helvetica Neue" w:eastAsia="Helvetica Neue" w:hAnsi="Helvetica Neue"/>
          <w:sz w:val="22"/>
          <w:szCs w:val="22"/>
          <w:rtl w:val="0"/>
        </w:rPr>
        <w:t xml:space="preserve"> contains</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two points that rise and cross over the horizon, instead of just one point. These measurements were found by locating the azimuths of the galactic equator, the center of the Milky Way; these were obtained by measu</w:t>
      </w:r>
      <w:r w:rsidDel="00000000" w:rsidR="00000000" w:rsidRPr="00000000">
        <w:rPr>
          <w:rFonts w:ascii="Helvetica Neue" w:cs="Helvetica Neue" w:eastAsia="Helvetica Neue" w:hAnsi="Helvetica Neue"/>
          <w:sz w:val="22"/>
          <w:szCs w:val="22"/>
          <w:rtl w:val="0"/>
        </w:rPr>
        <w:t xml:space="preserve">ring their position at sunrise, the endpoint of the Milky Way’s visible nighttime hours</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orientation of the galactic equator changes throughout the year, moving from both vertical and horizontal appearances and back again. During summer months in two year groups (321 BCE</w:t>
      </w:r>
      <w:r w:rsidDel="00000000" w:rsidR="00000000" w:rsidRPr="00000000">
        <w:rPr>
          <w:rFonts w:ascii="Helvetica Neue" w:cs="Helvetica Neue" w:eastAsia="Helvetica Neue" w:hAnsi="Helvetica Neue"/>
          <w:sz w:val="22"/>
          <w:szCs w:val="22"/>
          <w:rtl w:val="0"/>
        </w:rPr>
        <w:t xml:space="preserve"> -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200 </w:t>
      </w:r>
      <w:r w:rsidDel="00000000" w:rsidR="00000000" w:rsidRPr="00000000">
        <w:rPr>
          <w:rFonts w:ascii="Helvetica Neue" w:cs="Helvetica Neue" w:eastAsia="Helvetica Neue" w:hAnsi="Helvetica Neue"/>
          <w:sz w:val="22"/>
          <w:szCs w:val="22"/>
          <w:rtl w:val="0"/>
        </w:rPr>
        <w:t xml:space="preserve">CE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and 650</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1650 </w:t>
      </w:r>
      <w:r w:rsidDel="00000000" w:rsidR="00000000" w:rsidRPr="00000000">
        <w:rPr>
          <w:rFonts w:ascii="Helvetica Neue" w:cs="Helvetica Neue" w:eastAsia="Helvetica Neue" w:hAnsi="Helvetica Neue"/>
          <w:sz w:val="22"/>
          <w:szCs w:val="22"/>
          <w:rtl w:val="0"/>
        </w:rPr>
        <w:t xml:space="preserve">CE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beginning in what would be</w:t>
      </w:r>
      <w:r w:rsidDel="00000000" w:rsidR="00000000" w:rsidRPr="00000000">
        <w:rPr>
          <w:rFonts w:ascii="Helvetica Neue" w:cs="Helvetica Neue" w:eastAsia="Helvetica Neue" w:hAnsi="Helvetica Neue"/>
          <w:sz w:val="22"/>
          <w:szCs w:val="22"/>
          <w:rtl w:val="0"/>
        </w:rPr>
        <w:t xml:space="preserve"> May and June</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azimuthal extremes of the g</w:t>
      </w:r>
      <w:r w:rsidDel="00000000" w:rsidR="00000000" w:rsidRPr="00000000">
        <w:rPr>
          <w:rFonts w:ascii="Helvetica Neue" w:cs="Helvetica Neue" w:eastAsia="Helvetica Neue" w:hAnsi="Helvetica Neue"/>
          <w:sz w:val="22"/>
          <w:szCs w:val="22"/>
          <w:rtl w:val="0"/>
        </w:rPr>
        <w:t xml:space="preserve">alactic equator shift from a northeast-southwest orientation, until the approximate date of the summer solstice for both year groups, in which the azimuthal extremes occupy an East-West orientation throughout what would be July. By August, these extremes show the visible Milky Way as having a northwestern and southeastern orientation; this shift continues until the beginning of what we consider November and December, where the azimuthal extremes occupy a North-South orientation. It is during this time that the midpoint of the galactic equator invisibly rises over the eastern horizon during the hours the Sun occupies the sky; by nighttime, the Milky Way occupies a north-south orientation, and moves towards setting over the western horizon, which is visible from the western orientation of the tail.</w:t>
      </w:r>
      <w:r w:rsidDel="00000000" w:rsidR="00000000" w:rsidRPr="00000000">
        <w:rPr>
          <w:rtl w:val="0"/>
        </w:rPr>
      </w:r>
    </w:p>
    <w:p w:rsidR="00000000" w:rsidDel="00000000" w:rsidP="00000000" w:rsidRDefault="00000000" w:rsidRPr="00000000" w14:paraId="000000A8">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9">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vertAlign w:val="baseline"/>
          <w:rtl w:val="0"/>
        </w:rPr>
        <w:t xml:space="preserve">Discussion</w:t>
      </w:r>
      <w:r w:rsidDel="00000000" w:rsidR="00000000" w:rsidRPr="00000000">
        <w:rPr>
          <w:rtl w:val="0"/>
        </w:rPr>
      </w:r>
    </w:p>
    <w:p w:rsidR="00000000" w:rsidDel="00000000" w:rsidP="00000000" w:rsidRDefault="00000000" w:rsidRPr="00000000" w14:paraId="000000AA">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B">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This discussion will seek to add clarity to the construction of Serpent Mound by analyzing the astronomical alignments that were measured; though it is possible that Serpent Mound may have had origins in myth for the builders that did not stem from observing the sky, the variety of astronomical alignments that were previously observed by others and affirmed by my measurements indicates that Serpent Mound was built in conversation with the observable astronomical phenomenon by the original utilizers of the landscape. </w:t>
      </w:r>
    </w:p>
    <w:p w:rsidR="00000000" w:rsidDel="00000000" w:rsidP="00000000" w:rsidRDefault="00000000" w:rsidRPr="00000000" w14:paraId="000000AC">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D">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The celestial bodies indicated in both Lepper and Romain’s arguments have relevant alignments to Serpent Mound. The Moon indicated in Lepper’s Siouan Dheigan association indicates</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the Serpent </w:t>
      </w:r>
      <w:r w:rsidDel="00000000" w:rsidR="00000000" w:rsidRPr="00000000">
        <w:rPr>
          <w:rFonts w:ascii="Helvetica Neue" w:cs="Helvetica Neue" w:eastAsia="Helvetica Neue" w:hAnsi="Helvetica Neue"/>
          <w:sz w:val="22"/>
          <w:szCs w:val="22"/>
          <w:rtl w:val="0"/>
        </w:rPr>
        <w:t xml:space="preserve">in connection with</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Moon, ‘the top’ of the ‘Below world.’</w:t>
      </w:r>
      <w:r w:rsidDel="00000000" w:rsidR="00000000" w:rsidRPr="00000000">
        <w:rPr>
          <w:rFonts w:ascii="Helvetica Neue" w:cs="Helvetica Neue" w:eastAsia="Helvetica Neue" w:hAnsi="Helvetica Neue"/>
          <w:b w:val="1"/>
          <w:sz w:val="22"/>
          <w:szCs w:val="22"/>
          <w:vertAlign w:val="superscript"/>
        </w:rPr>
        <w:footnoteReference w:customMarkFollows="0" w:id="20"/>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The lunar extreme being visible from the ‘head’ of the Serpent presents an interesting avenue of evidence that could support Lepper’s mythic claim; however, this would require further dedicated inquiry, as lunar extremes only occur every 18.6 years and do not maintain this declination for very long. As noted by</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i w:val="0"/>
          <w:smallCaps w:val="0"/>
          <w:strike w:val="0"/>
          <w:color w:val="000000"/>
          <w:sz w:val="22"/>
          <w:szCs w:val="22"/>
          <w:u w:val="none"/>
          <w:vertAlign w:val="baseline"/>
          <w:rtl w:val="0"/>
        </w:rPr>
        <w:t xml:space="preserve">González-García, it is difficult to establish lunar alignments due to their monthly cycle and the shared alignments with the Sun unless noted in the written history of the site that there is a lunar connection.</w:t>
      </w:r>
      <w:r w:rsidDel="00000000" w:rsidR="00000000" w:rsidRPr="00000000">
        <w:rPr>
          <w:rFonts w:ascii="Helvetica Neue" w:cs="Helvetica Neue" w:eastAsia="Helvetica Neue" w:hAnsi="Helvetica Neue"/>
          <w:i w:val="0"/>
          <w:smallCaps w:val="0"/>
          <w:strike w:val="0"/>
          <w:color w:val="000000"/>
          <w:sz w:val="22"/>
          <w:szCs w:val="22"/>
          <w:u w:val="none"/>
          <w:vertAlign w:val="superscript"/>
        </w:rPr>
        <w:footnoteReference w:customMarkFollows="0" w:id="21"/>
      </w:r>
      <w:r w:rsidDel="00000000" w:rsidR="00000000" w:rsidRPr="00000000">
        <w:rPr>
          <w:rFonts w:ascii="Helvetica Neue" w:cs="Helvetica Neue" w:eastAsia="Helvetica Neue" w:hAnsi="Helvetica Neue"/>
          <w:i w:val="0"/>
          <w:smallCaps w:val="0"/>
          <w:strike w:val="0"/>
          <w:color w:val="000000"/>
          <w:sz w:val="22"/>
          <w:szCs w:val="22"/>
          <w:u w:val="none"/>
          <w:vertAlign w:val="baseline"/>
          <w:rtl w:val="0"/>
        </w:rPr>
        <w:t xml:space="preserve"> Though ther</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e is evidence of a solar orientation for the site in its alignments with equinox and solstice sunrises and sunsets and a potential lunar orientation in its alignment with a lunar extreme, there is no clear narrative connection with the Dheigan myth offered by Lepper. Lepper’s choice of the Dheigan creation myth stems from a rearrangement of the images located in Picture Cave, located approximately 489 miles from Serpent Mound, rather than from a more clearly associated mythic tradition. Further, the burials at Serpent Mound span over one thousand years, indicating a continued burial tradition that was maintained over time; the use of a genesis myth is not an intuitive explanation for Serpent Mound’s clear link with death and funerary practices</w:t>
      </w:r>
      <w:r w:rsidDel="00000000" w:rsidR="00000000" w:rsidRPr="00000000">
        <w:rPr>
          <w:rFonts w:ascii="Helvetica Neue" w:cs="Helvetica Neue" w:eastAsia="Helvetica Neue" w:hAnsi="Helvetica Neue"/>
          <w:sz w:val="22"/>
          <w:szCs w:val="22"/>
          <w:rtl w:val="0"/>
        </w:rPr>
        <w:t xml:space="preserve">.</w:t>
      </w:r>
      <w:r w:rsidDel="00000000" w:rsidR="00000000" w:rsidRPr="00000000">
        <w:rPr>
          <w:rFonts w:ascii="Helvetica Neue" w:cs="Helvetica Neue" w:eastAsia="Helvetica Neue" w:hAnsi="Helvetica Neue"/>
          <w:b w:val="1"/>
          <w:sz w:val="22"/>
          <w:szCs w:val="22"/>
          <w:vertAlign w:val="superscript"/>
        </w:rPr>
        <w:footnoteReference w:customMarkFollows="0" w:id="22"/>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w:t>
      </w:r>
    </w:p>
    <w:p w:rsidR="00000000" w:rsidDel="00000000" w:rsidP="00000000" w:rsidRDefault="00000000" w:rsidRPr="00000000" w14:paraId="000000AE">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AF">
      <w:pPr>
        <w:spacing w:after="0" w:before="0" w:line="240" w:lineRule="auto"/>
        <w:ind w:left="0" w:right="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ab/>
        <w:t xml:space="preserve">Romain’s choice to link the Milky Way ‘Path of Souls’ myth, as researched by Lankford, to the site fits the context of the continued burials surrounding Serpent Mound, as the myth elaborates death rites and utilizes celestial bodies in order to map the narrative of the death journey.</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Lankford’s research reveals a shared oral tradition among people groups that are </w:t>
      </w:r>
      <w:r w:rsidDel="00000000" w:rsidR="00000000" w:rsidRPr="00000000">
        <w:rPr>
          <w:rFonts w:ascii="Helvetica Neue" w:cs="Helvetica Neue" w:eastAsia="Helvetica Neue" w:hAnsi="Helvetica Neue"/>
          <w:sz w:val="22"/>
          <w:szCs w:val="22"/>
          <w:rtl w:val="0"/>
        </w:rPr>
        <w:t xml:space="preserve">part of the Mississippian Ideological Interaction Sphere, ‘an organizational phenomenon for a large corpus of art and symbols’ from around 1000 to 1400 CE and previously identified as the Southeastern Ceremonial Complex, that considers the Milky Way to be the path in which souls journey to the underworld, located in the southern part of the sky.</w:t>
      </w:r>
      <w:r w:rsidDel="00000000" w:rsidR="00000000" w:rsidRPr="00000000">
        <w:rPr>
          <w:rFonts w:ascii="Helvetica Neue" w:cs="Helvetica Neue" w:eastAsia="Helvetica Neue" w:hAnsi="Helvetica Neue"/>
          <w:sz w:val="22"/>
          <w:szCs w:val="22"/>
          <w:vertAlign w:val="superscript"/>
        </w:rPr>
        <w:footnoteReference w:customMarkFollows="0" w:id="23"/>
      </w:r>
      <w:r w:rsidDel="00000000" w:rsidR="00000000" w:rsidRPr="00000000">
        <w:rPr>
          <w:rFonts w:ascii="Helvetica Neue" w:cs="Helvetica Neue" w:eastAsia="Helvetica Neue" w:hAnsi="Helvetica Neue"/>
          <w:sz w:val="22"/>
          <w:szCs w:val="22"/>
          <w:rtl w:val="0"/>
        </w:rPr>
        <w:t xml:space="preserve"> For some tribes,</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Antares is considered the ‘red jewel’ in the head of the Great Serpent, </w:t>
      </w:r>
      <w:r w:rsidDel="00000000" w:rsidR="00000000" w:rsidRPr="00000000">
        <w:rPr>
          <w:rFonts w:ascii="Helvetica Neue" w:cs="Helvetica Neue" w:eastAsia="Helvetica Neue" w:hAnsi="Helvetica Neue"/>
          <w:sz w:val="22"/>
          <w:szCs w:val="22"/>
          <w:rtl w:val="0"/>
        </w:rPr>
        <w:t xml:space="preserve">represented by the constellation we consider Scorpius</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 In the </w:t>
      </w:r>
      <w:r w:rsidDel="00000000" w:rsidR="00000000" w:rsidRPr="00000000">
        <w:rPr>
          <w:rFonts w:ascii="Helvetica Neue" w:cs="Helvetica Neue" w:eastAsia="Helvetica Neue" w:hAnsi="Helvetica Neue"/>
          <w:sz w:val="22"/>
          <w:szCs w:val="22"/>
          <w:rtl w:val="0"/>
        </w:rPr>
        <w:t xml:space="preserve">P</w:t>
      </w:r>
      <w:r w:rsidDel="00000000" w:rsidR="00000000" w:rsidRPr="00000000">
        <w:rPr>
          <w:rFonts w:ascii="Helvetica Neue" w:cs="Helvetica Neue" w:eastAsia="Helvetica Neue" w:hAnsi="Helvetica Neue"/>
          <w:b w:val="0"/>
          <w:i w:val="0"/>
          <w:smallCaps w:val="0"/>
          <w:strike w:val="0"/>
          <w:color w:val="000000"/>
          <w:sz w:val="22"/>
          <w:szCs w:val="22"/>
          <w:u w:val="none"/>
          <w:vertAlign w:val="baseline"/>
          <w:rtl w:val="0"/>
        </w:rPr>
        <w:t xml:space="preserve">ath of Souls myth, the Great Serpent is considered the gatekeeper to the Underworld, and only souls that have successfully journeyed to this point and passed the Serpent may enter</w:t>
      </w:r>
      <w:r w:rsidDel="00000000" w:rsidR="00000000" w:rsidRPr="00000000">
        <w:rPr>
          <w:rFonts w:ascii="Helvetica Neue" w:cs="Helvetica Neue" w:eastAsia="Helvetica Neue" w:hAnsi="Helvetica Neue"/>
          <w:sz w:val="22"/>
          <w:szCs w:val="22"/>
          <w:rtl w:val="0"/>
        </w:rPr>
        <w:t xml:space="preserve">. For many of the tribes Lankford identifies, including the Central Algonkian, the Lenape (considered the most ancient tribe of Algonkian-speaking peoples) and the people of the Iriquois nations, dying ‘included a journey of the soul from the body to the west,’ where either the Milky Way could be entered or the ‘village’ of the dead began.</w:t>
      </w:r>
      <w:r w:rsidDel="00000000" w:rsidR="00000000" w:rsidRPr="00000000">
        <w:rPr>
          <w:rFonts w:ascii="Helvetica Neue" w:cs="Helvetica Neue" w:eastAsia="Helvetica Neue" w:hAnsi="Helvetica Neue"/>
          <w:b w:val="1"/>
          <w:sz w:val="22"/>
          <w:szCs w:val="22"/>
          <w:vertAlign w:val="superscript"/>
        </w:rPr>
        <w:footnoteReference w:customMarkFollows="0" w:id="24"/>
      </w:r>
      <w:r w:rsidDel="00000000" w:rsidR="00000000" w:rsidRPr="00000000">
        <w:rPr>
          <w:rFonts w:ascii="Helvetica Neue" w:cs="Helvetica Neue" w:eastAsia="Helvetica Neue" w:hAnsi="Helvetica Neue"/>
          <w:b w:val="1"/>
          <w:sz w:val="22"/>
          <w:szCs w:val="22"/>
          <w:vertAlign w:val="superscript"/>
          <w:rtl w:val="0"/>
        </w:rPr>
        <w:t xml:space="preserve"> </w:t>
      </w:r>
      <w:r w:rsidDel="00000000" w:rsidR="00000000" w:rsidRPr="00000000">
        <w:rPr>
          <w:rFonts w:ascii="Helvetica Neue" w:cs="Helvetica Neue" w:eastAsia="Helvetica Neue" w:hAnsi="Helvetica Neue"/>
          <w:sz w:val="22"/>
          <w:szCs w:val="22"/>
          <w:rtl w:val="0"/>
        </w:rPr>
        <w:t xml:space="preserve">At an information marker at Serpent Mound, an uncited claim is presented for visitors that the tail has been considered a portal to the underworld in ancient beliefs; that the tail occupies a western orientation, especially if approached by walking south and then to the west from the ‘head’ of Serpent Mound, it is reasonable to connect this association with the widely held belief of American indigenous cultures of the west as an entry for dead souls, perhaps even the ones buried in the  areas surrounding Serpent Mound. </w:t>
      </w:r>
    </w:p>
    <w:p w:rsidR="00000000" w:rsidDel="00000000" w:rsidP="00000000" w:rsidRDefault="00000000" w:rsidRPr="00000000" w14:paraId="000000B0">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1">
      <w:pPr>
        <w:spacing w:after="0" w:before="0" w:line="240" w:lineRule="auto"/>
        <w:ind w:left="0" w:right="0" w:firstLine="72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Lankford also notes a repeated motif of ‘the Rising and Falling Sky’ from the Plains Siouans to the Alabamas, in which souls on their journey in the Milky Way are at risk of being killed or cast off their path towards the southern entrance to the Underworld. As Lankford points out, ‘from December to April, the Milky Way can be seen nightly to drop below the Western horizon. As it falls, it assumes a basically horizontal position, and it thus could be described as a “falling sky”.’</w:t>
      </w:r>
      <w:r w:rsidDel="00000000" w:rsidR="00000000" w:rsidRPr="00000000">
        <w:rPr>
          <w:rFonts w:ascii="Helvetica Neue" w:cs="Helvetica Neue" w:eastAsia="Helvetica Neue" w:hAnsi="Helvetica Neue"/>
          <w:sz w:val="22"/>
          <w:szCs w:val="22"/>
          <w:vertAlign w:val="superscript"/>
        </w:rPr>
        <w:footnoteReference w:customMarkFollows="0" w:id="25"/>
      </w:r>
      <w:r w:rsidDel="00000000" w:rsidR="00000000" w:rsidRPr="00000000">
        <w:rPr>
          <w:rFonts w:ascii="Helvetica Neue" w:cs="Helvetica Neue" w:eastAsia="Helvetica Neue" w:hAnsi="Helvetica Neue"/>
          <w:sz w:val="22"/>
          <w:szCs w:val="22"/>
          <w:rtl w:val="0"/>
        </w:rPr>
        <w:t xml:space="preserve"> This observation is supported by my findings, as the azimuthal extremes begin occupying the necessary orientation for this visible phenomena in the beginning of December, as early as 321 BCE. This directional change, as noted by Lankford, connects the Path of Souls to the southerly domain of the Great Serpent and the final gateway to the Underworld. </w:t>
      </w:r>
    </w:p>
    <w:p w:rsidR="00000000" w:rsidDel="00000000" w:rsidP="00000000" w:rsidRDefault="00000000" w:rsidRPr="00000000" w14:paraId="000000B2">
      <w:pPr>
        <w:ind w:left="0"/>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3">
      <w:pPr>
        <w:ind w:firstLine="72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Given the changing seasonal appearance of the Milky Way throughout the year is accounted for in the various Path of Souls narratives, it also stands that the Serpent’s ‘coils’ aligning with the equinox and solstice sunsets could have been used as a means to measure the appropriate time for burial rights; as noted by Birmingham, there is evidence that people groups associated with the building of effigy mounds in 800 to 900 BCE in Southern Wisconsin (approximately 450 miles away from Serpent Mound) waited until summertime to bury the bodies of the dead, regardless of their state of composition, as evidenced by burial mounds containing both intact skeletal remains and others being deposited as cleaned bags of bones, indicating the body had decomposed prior to its internment</w:t>
      </w:r>
      <w:r w:rsidDel="00000000" w:rsidR="00000000" w:rsidRPr="00000000">
        <w:rPr>
          <w:rFonts w:ascii="Helvetica Neue" w:cs="Helvetica Neue" w:eastAsia="Helvetica Neue" w:hAnsi="Helvetica Neue"/>
          <w:sz w:val="22"/>
          <w:szCs w:val="22"/>
          <w:vertAlign w:val="superscript"/>
        </w:rPr>
        <w:footnoteReference w:customMarkFollows="0" w:id="26"/>
      </w:r>
      <w:r w:rsidDel="00000000" w:rsidR="00000000" w:rsidRPr="00000000">
        <w:rPr>
          <w:rFonts w:ascii="Helvetica Neue" w:cs="Helvetica Neue" w:eastAsia="Helvetica Neue" w:hAnsi="Helvetica Neue"/>
          <w:sz w:val="22"/>
          <w:szCs w:val="22"/>
          <w:rtl w:val="0"/>
        </w:rPr>
        <w:t xml:space="preserve">. As noted by Clay and others, there is evidence of both Adena and Hopewell burial groups engaging in a similar practice. </w:t>
      </w:r>
      <w:r w:rsidDel="00000000" w:rsidR="00000000" w:rsidRPr="00000000">
        <w:rPr>
          <w:rFonts w:ascii="Helvetica Neue" w:cs="Helvetica Neue" w:eastAsia="Helvetica Neue" w:hAnsi="Helvetica Neue"/>
          <w:sz w:val="22"/>
          <w:szCs w:val="22"/>
          <w:vertAlign w:val="superscript"/>
        </w:rPr>
        <w:footnoteReference w:customMarkFollows="0" w:id="27"/>
      </w:r>
      <w:r w:rsidDel="00000000" w:rsidR="00000000" w:rsidRPr="00000000">
        <w:rPr>
          <w:rFonts w:ascii="Helvetica Neue" w:cs="Helvetica Neue" w:eastAsia="Helvetica Neue" w:hAnsi="Helvetica Neue"/>
          <w:sz w:val="22"/>
          <w:szCs w:val="22"/>
          <w:rtl w:val="0"/>
        </w:rPr>
        <w:t xml:space="preserve">Though the original date of Serpent Mound’s construction is still in question, there is evidence to suggest that the effigy building-related practice of carrying out funerary rites in the summer, coinciding with the western orientation of one end of the Milky Way that is visible from the perspective of the western orientation of Serpent Mound’s tail, originated with people groups that may have been the product of synthesizing these beliefs and practices. </w:t>
      </w:r>
    </w:p>
    <w:p w:rsidR="00000000" w:rsidDel="00000000" w:rsidP="00000000" w:rsidRDefault="00000000" w:rsidRPr="00000000" w14:paraId="000000B4">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5">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6">
      <w:pP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Conclusion</w:t>
      </w:r>
    </w:p>
    <w:p w:rsidR="00000000" w:rsidDel="00000000" w:rsidP="00000000" w:rsidRDefault="00000000" w:rsidRPr="00000000" w14:paraId="000000B7">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8">
      <w:pPr>
        <w:ind w:firstLine="72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In exploring the current arguments of who and when Serpent Mound was constructed, narrative mythic evidence of potential astronomical alignments for Serpent Mound was discovered, as supported by my own archaeoastronomical field work and the evidence of seasonal funerary customs related funerary customs of effigy builders and the people identified as Adena, who alongside people identified as Fort Ancient, have associated burial sites surrounding Serpent Mound. The alignment of the southeastern orientation of Serpent Mound’s ‘head’ was found to coincide with the rising of the bright star Antares, a part of the constellation Scorpius that was considered to represent the Great Serpent, as indicated by Lankford’s research; if followed from this orientation to the end of Serpent Mound’s ‘tail’ during the summer months in which Scorpius is visible in the night sky, the Milky Way is visible as oriented from East-West from the perspective of the Western orientation of the tail. The Milky Way as an entrance for the dead on their journey to the south, the entrance of the Underworld, which occurs as the Milky Way’s shifting orientation occupies a north-south orientation in the autumn and winter season for the northern hemisphere, which finds proof in the shared Path of Souls myth. Evidence of Adena/Hopewell summer burials could point to greater evidence of an Adena or Hopewell origin of burial practices at Serpent Mound that follow a summer seasonal model, but mythic origins in the Mississippian Ideological Interaction Sphere originate in years that would lend itself to Fort Ancient construction. Further inquiry regarding these funerary practices and their relation to Serpent Mound’s astronomical orientations could add clarity to the identity of Serpent Mound’s original builders. </w:t>
      </w:r>
    </w:p>
    <w:p w:rsidR="00000000" w:rsidDel="00000000" w:rsidP="00000000" w:rsidRDefault="00000000" w:rsidRPr="00000000" w14:paraId="000000B9">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A">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B">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BC">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BD">
      <w:pPr>
        <w:spacing w:after="0" w:before="0" w:line="240" w:lineRule="auto"/>
        <w:ind w:left="0" w:right="0"/>
        <w:jc w:val="left"/>
        <w:rPr>
          <w:rFonts w:ascii="Helvetica Neue" w:cs="Helvetica Neue" w:eastAsia="Helvetica Neue" w:hAnsi="Helvetica Neue"/>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BE">
      <w:pPr>
        <w:spacing w:after="0" w:before="0" w:line="240" w:lineRule="auto"/>
        <w:ind w:left="0" w:right="0"/>
        <w:jc w:val="left"/>
        <w:rPr>
          <w:rFonts w:ascii="Helvetica Neue" w:cs="Helvetica Neue" w:eastAsia="Helvetica Neue" w:hAnsi="Helvetica Neue"/>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BF">
      <w:pPr>
        <w:spacing w:after="0" w:before="0" w:line="240" w:lineRule="auto"/>
        <w:ind w:left="0" w:right="0"/>
        <w:jc w:val="left"/>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Bibliography </w:t>
      </w:r>
    </w:p>
    <w:p w:rsidR="00000000" w:rsidDel="00000000" w:rsidP="00000000" w:rsidRDefault="00000000" w:rsidRPr="00000000" w14:paraId="000000C0">
      <w:pPr>
        <w:spacing w:after="0" w:before="0" w:line="240" w:lineRule="auto"/>
        <w:ind w:left="0" w:right="0"/>
        <w:jc w:val="left"/>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1">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Belmonte, J.A. (2014) ‘Solar Alignments - Identification and Analysis,’ in (ed.) Ruggles, Clive, </w:t>
      </w:r>
      <w:r w:rsidDel="00000000" w:rsidR="00000000" w:rsidRPr="00000000">
        <w:rPr>
          <w:i w:val="1"/>
          <w:sz w:val="22"/>
          <w:szCs w:val="22"/>
          <w:rtl w:val="0"/>
        </w:rPr>
        <w:t xml:space="preserve">Handbook of Archaeoastronomy and Ethnoastronomy, </w:t>
      </w:r>
      <w:r w:rsidDel="00000000" w:rsidR="00000000" w:rsidRPr="00000000">
        <w:rPr>
          <w:rFonts w:ascii="Helvetica Neue" w:cs="Helvetica Neue" w:eastAsia="Helvetica Neue" w:hAnsi="Helvetica Neue"/>
          <w:sz w:val="22"/>
          <w:szCs w:val="22"/>
          <w:rtl w:val="0"/>
        </w:rPr>
        <w:t xml:space="preserve">p. 485-486</w:t>
      </w:r>
      <w:r w:rsidDel="00000000" w:rsidR="00000000" w:rsidRPr="00000000">
        <w:rPr>
          <w:rtl w:val="0"/>
        </w:rPr>
      </w:r>
    </w:p>
    <w:p w:rsidR="00000000" w:rsidDel="00000000" w:rsidP="00000000" w:rsidRDefault="00000000" w:rsidRPr="00000000" w14:paraId="000000C2">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3">
      <w:pPr>
        <w:widowControl w:val="0"/>
        <w:spacing w:line="276" w:lineRule="auto"/>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Birmingham, R.A. (2009) </w:t>
      </w:r>
      <w:r w:rsidDel="00000000" w:rsidR="00000000" w:rsidRPr="00000000">
        <w:rPr>
          <w:rFonts w:ascii="Helvetica Neue" w:cs="Helvetica Neue" w:eastAsia="Helvetica Neue" w:hAnsi="Helvetica Neue"/>
          <w:i w:val="1"/>
          <w:sz w:val="22"/>
          <w:szCs w:val="22"/>
          <w:rtl w:val="0"/>
        </w:rPr>
        <w:t xml:space="preserve">Spirits of Earth: The Effigy Mound Landscape of Madison and the Four Lakes</w:t>
      </w:r>
      <w:r w:rsidDel="00000000" w:rsidR="00000000" w:rsidRPr="00000000">
        <w:rPr>
          <w:rFonts w:ascii="Helvetica Neue" w:cs="Helvetica Neue" w:eastAsia="Helvetica Neue" w:hAnsi="Helvetica Neue"/>
          <w:sz w:val="22"/>
          <w:szCs w:val="22"/>
          <w:rtl w:val="0"/>
        </w:rPr>
        <w:t xml:space="preserve">, Madison: University of Wisconsin Press, p. 12, 21-22</w:t>
      </w:r>
    </w:p>
    <w:p w:rsidR="00000000" w:rsidDel="00000000" w:rsidP="00000000" w:rsidRDefault="00000000" w:rsidRPr="00000000" w14:paraId="000000C4">
      <w:pPr>
        <w:widowControl w:val="0"/>
        <w:spacing w:line="276" w:lineRule="auto"/>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5">
      <w:pPr>
        <w:widowControl w:val="0"/>
        <w:spacing w:line="276" w:lineRule="auto"/>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Clay, R.B. (2014) ‘What does mortuary variability in the Ohio Valley Middle Woodland mean? Agency, its projects, and interpretive ambiguity,’ </w:t>
      </w:r>
      <w:r w:rsidDel="00000000" w:rsidR="00000000" w:rsidRPr="00000000">
        <w:rPr>
          <w:rFonts w:ascii="Helvetica Neue" w:cs="Helvetica Neue" w:eastAsia="Helvetica Neue" w:hAnsi="Helvetica Neue"/>
          <w:i w:val="1"/>
          <w:sz w:val="22"/>
          <w:szCs w:val="22"/>
          <w:rtl w:val="0"/>
        </w:rPr>
        <w:t xml:space="preserve">Southeastern Archaeology</w:t>
      </w:r>
      <w:r w:rsidDel="00000000" w:rsidR="00000000" w:rsidRPr="00000000">
        <w:rPr>
          <w:rFonts w:ascii="Helvetica Neue" w:cs="Helvetica Neue" w:eastAsia="Helvetica Neue" w:hAnsi="Helvetica Neue"/>
          <w:sz w:val="22"/>
          <w:szCs w:val="22"/>
          <w:rtl w:val="0"/>
        </w:rPr>
        <w:t xml:space="preserve">, 33:2, p. 148</w:t>
      </w:r>
    </w:p>
    <w:p w:rsidR="00000000" w:rsidDel="00000000" w:rsidP="00000000" w:rsidRDefault="00000000" w:rsidRPr="00000000" w14:paraId="000000C6">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7">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Fletcher, R. (1996) ‘Serpent Mound: a Fort Ancient Icon?’ </w:t>
      </w:r>
      <w:r w:rsidDel="00000000" w:rsidR="00000000" w:rsidRPr="00000000">
        <w:rPr>
          <w:rFonts w:ascii="Helvetica Neue" w:cs="Helvetica Neue" w:eastAsia="Helvetica Neue" w:hAnsi="Helvetica Neue"/>
          <w:i w:val="1"/>
          <w:sz w:val="22"/>
          <w:szCs w:val="22"/>
          <w:rtl w:val="0"/>
        </w:rPr>
        <w:t xml:space="preserve">Midcontinental Journal of Archaeology</w:t>
      </w:r>
      <w:r w:rsidDel="00000000" w:rsidR="00000000" w:rsidRPr="00000000">
        <w:rPr>
          <w:rFonts w:ascii="Helvetica Neue" w:cs="Helvetica Neue" w:eastAsia="Helvetica Neue" w:hAnsi="Helvetica Neue"/>
          <w:sz w:val="22"/>
          <w:szCs w:val="22"/>
          <w:rtl w:val="0"/>
        </w:rPr>
        <w:t xml:space="preserve"> 21(1: Spring 1996), p. 105-113</w:t>
      </w:r>
    </w:p>
    <w:p w:rsidR="00000000" w:rsidDel="00000000" w:rsidP="00000000" w:rsidRDefault="00000000" w:rsidRPr="00000000" w14:paraId="000000C8">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9">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González-Garcia, A. (2014) ‘Lunar Alignments - Identification and Analysis,’ in (ed.) Ruggles, Clive, </w:t>
      </w:r>
      <w:r w:rsidDel="00000000" w:rsidR="00000000" w:rsidRPr="00000000">
        <w:rPr>
          <w:i w:val="1"/>
          <w:sz w:val="22"/>
          <w:szCs w:val="22"/>
          <w:rtl w:val="0"/>
        </w:rPr>
        <w:t xml:space="preserve">Handbook of Archaeoastronomy and Ethnoastronomy</w:t>
      </w:r>
      <w:r w:rsidDel="00000000" w:rsidR="00000000" w:rsidRPr="00000000">
        <w:rPr>
          <w:rFonts w:ascii="Helvetica Neue" w:cs="Helvetica Neue" w:eastAsia="Helvetica Neue" w:hAnsi="Helvetica Neue"/>
          <w:sz w:val="22"/>
          <w:szCs w:val="22"/>
          <w:rtl w:val="0"/>
        </w:rPr>
        <w:t xml:space="preserve">, p. 494</w:t>
      </w:r>
    </w:p>
    <w:p w:rsidR="00000000" w:rsidDel="00000000" w:rsidP="00000000" w:rsidRDefault="00000000" w:rsidRPr="00000000" w14:paraId="000000CA">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B">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Herrmann, E. (2014) ‘</w:t>
      </w:r>
      <w:r w:rsidDel="00000000" w:rsidR="00000000" w:rsidRPr="00000000">
        <w:rPr>
          <w:rFonts w:ascii="Helvetica Neue" w:cs="Helvetica Neue" w:eastAsia="Helvetica Neue" w:hAnsi="Helvetica Neue"/>
          <w:rtl w:val="0"/>
        </w:rPr>
        <w:t xml:space="preserve">A new multistage construction chronology for the Great Serpent Mound, USA,’ </w:t>
      </w:r>
      <w:r w:rsidDel="00000000" w:rsidR="00000000" w:rsidRPr="00000000">
        <w:rPr>
          <w:rFonts w:ascii="Helvetica Neue" w:cs="Helvetica Neue" w:eastAsia="Helvetica Neue" w:hAnsi="Helvetica Neue"/>
          <w:i w:val="1"/>
          <w:rtl w:val="0"/>
        </w:rPr>
        <w:t xml:space="preserve">Journal of Archaeological Science</w:t>
      </w:r>
      <w:r w:rsidDel="00000000" w:rsidR="00000000" w:rsidRPr="00000000">
        <w:rPr>
          <w:rFonts w:ascii="Helvetica Neue" w:cs="Helvetica Neue" w:eastAsia="Helvetica Neue" w:hAnsi="Helvetica Neue"/>
          <w:rtl w:val="0"/>
        </w:rPr>
        <w:t xml:space="preserve"> 50: Oct 2014, p.</w:t>
      </w:r>
      <w:r w:rsidDel="00000000" w:rsidR="00000000" w:rsidRPr="00000000">
        <w:rPr>
          <w:rFonts w:ascii="Helvetica Neue" w:cs="Helvetica Neue" w:eastAsia="Helvetica Neue" w:hAnsi="Helvetica Neue"/>
          <w:sz w:val="22"/>
          <w:szCs w:val="22"/>
          <w:rtl w:val="0"/>
        </w:rPr>
        <w:t xml:space="preserve"> 121, 131</w:t>
      </w:r>
    </w:p>
    <w:p w:rsidR="00000000" w:rsidDel="00000000" w:rsidP="00000000" w:rsidRDefault="00000000" w:rsidRPr="00000000" w14:paraId="000000CC">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D">
      <w:pPr>
        <w:widowControl w:val="0"/>
        <w:spacing w:line="276" w:lineRule="auto"/>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Lankford, G (2007) ‘The “Path of Souls”,’ in (eds) Reilly, F.K. III and Garber, J.F, </w:t>
      </w:r>
      <w:r w:rsidDel="00000000" w:rsidR="00000000" w:rsidRPr="00000000">
        <w:rPr>
          <w:rFonts w:ascii="Helvetica Neue" w:cs="Helvetica Neue" w:eastAsia="Helvetica Neue" w:hAnsi="Helvetica Neue"/>
          <w:i w:val="1"/>
          <w:sz w:val="22"/>
          <w:szCs w:val="22"/>
          <w:rtl w:val="0"/>
        </w:rPr>
        <w:t xml:space="preserve">Ancient Objects and Sacred Realms</w:t>
      </w:r>
      <w:r w:rsidDel="00000000" w:rsidR="00000000" w:rsidRPr="00000000">
        <w:rPr>
          <w:rFonts w:ascii="Helvetica Neue" w:cs="Helvetica Neue" w:eastAsia="Helvetica Neue" w:hAnsi="Helvetica Neue"/>
          <w:sz w:val="22"/>
          <w:szCs w:val="22"/>
          <w:rtl w:val="0"/>
        </w:rPr>
        <w:t xml:space="preserve">, Austin: University of Texas Press, p. 183-204</w:t>
      </w:r>
    </w:p>
    <w:p w:rsidR="00000000" w:rsidDel="00000000" w:rsidP="00000000" w:rsidRDefault="00000000" w:rsidRPr="00000000" w14:paraId="000000CE">
      <w:pPr>
        <w:widowControl w:val="0"/>
        <w:spacing w:line="276" w:lineRule="auto"/>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CF">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Lepper, B., &amp; Frolking, T. (2003). Alligator Mound: Geoarchaeological and Iconographical Interpretations of a Late Prehistoric Effigy Mound in Central Ohio, USA. </w:t>
      </w:r>
      <w:r w:rsidDel="00000000" w:rsidR="00000000" w:rsidRPr="00000000">
        <w:rPr>
          <w:rFonts w:ascii="Helvetica Neue" w:cs="Helvetica Neue" w:eastAsia="Helvetica Neue" w:hAnsi="Helvetica Neue"/>
          <w:i w:val="1"/>
          <w:sz w:val="22"/>
          <w:szCs w:val="22"/>
          <w:rtl w:val="0"/>
        </w:rPr>
        <w:t xml:space="preserve">Cambridge Archaeological Journal</w:t>
      </w:r>
      <w:r w:rsidDel="00000000" w:rsidR="00000000" w:rsidRPr="00000000">
        <w:rPr>
          <w:rFonts w:ascii="Helvetica Neue" w:cs="Helvetica Neue" w:eastAsia="Helvetica Neue" w:hAnsi="Helvetica Neue"/>
          <w:sz w:val="22"/>
          <w:szCs w:val="22"/>
          <w:rtl w:val="0"/>
        </w:rPr>
        <w:t xml:space="preserve"> 13:2, p. 152, 158</w:t>
      </w:r>
    </w:p>
    <w:p w:rsidR="00000000" w:rsidDel="00000000" w:rsidP="00000000" w:rsidRDefault="00000000" w:rsidRPr="00000000" w14:paraId="000000D0">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1">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Reidel, S and Koucky, F (1981) ‘The Serpent Mound Cryptoexplosion Structure, Southwestern Ohio,’ </w:t>
      </w:r>
      <w:r w:rsidDel="00000000" w:rsidR="00000000" w:rsidRPr="00000000">
        <w:rPr>
          <w:rFonts w:ascii="Helvetica Neue" w:cs="Helvetica Neue" w:eastAsia="Helvetica Neue" w:hAnsi="Helvetica Neue"/>
          <w:i w:val="1"/>
          <w:sz w:val="22"/>
          <w:szCs w:val="22"/>
          <w:rtl w:val="0"/>
        </w:rPr>
        <w:t xml:space="preserve">GSA 81</w:t>
      </w:r>
      <w:r w:rsidDel="00000000" w:rsidR="00000000" w:rsidRPr="00000000">
        <w:rPr>
          <w:rFonts w:ascii="Helvetica Neue" w:cs="Helvetica Neue" w:eastAsia="Helvetica Neue" w:hAnsi="Helvetica Neue"/>
          <w:sz w:val="22"/>
          <w:szCs w:val="22"/>
          <w:rtl w:val="0"/>
        </w:rPr>
        <w:t xml:space="preserve">, p. 391</w:t>
      </w:r>
    </w:p>
    <w:p w:rsidR="00000000" w:rsidDel="00000000" w:rsidP="00000000" w:rsidRDefault="00000000" w:rsidRPr="00000000" w14:paraId="000000D2">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3">
      <w:pPr>
        <w:widowControl w:val="0"/>
        <w:spacing w:line="276" w:lineRule="auto"/>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Reilly, F.K. III (2007) ‘Introduction,’  in (eds) Reilly, F.K. III and Garber, J.F, </w:t>
      </w:r>
      <w:r w:rsidDel="00000000" w:rsidR="00000000" w:rsidRPr="00000000">
        <w:rPr>
          <w:rFonts w:ascii="Helvetica Neue" w:cs="Helvetica Neue" w:eastAsia="Helvetica Neue" w:hAnsi="Helvetica Neue"/>
          <w:i w:val="1"/>
          <w:sz w:val="22"/>
          <w:szCs w:val="22"/>
          <w:rtl w:val="0"/>
        </w:rPr>
        <w:t xml:space="preserve">Ancient Objects and Sacred Realms</w:t>
      </w:r>
      <w:r w:rsidDel="00000000" w:rsidR="00000000" w:rsidRPr="00000000">
        <w:rPr>
          <w:rFonts w:ascii="Helvetica Neue" w:cs="Helvetica Neue" w:eastAsia="Helvetica Neue" w:hAnsi="Helvetica Neue"/>
          <w:sz w:val="22"/>
          <w:szCs w:val="22"/>
          <w:rtl w:val="0"/>
        </w:rPr>
        <w:t xml:space="preserve">, Austin: University of Texas Press, p. 3 </w:t>
      </w:r>
    </w:p>
    <w:p w:rsidR="00000000" w:rsidDel="00000000" w:rsidP="00000000" w:rsidRDefault="00000000" w:rsidRPr="00000000" w14:paraId="000000D4">
      <w:pPr>
        <w:widowControl w:val="0"/>
        <w:spacing w:line="276" w:lineRule="auto"/>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5">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Romain, W. (1987) ‘Serpent Mound Revisited,’ </w:t>
      </w:r>
      <w:r w:rsidDel="00000000" w:rsidR="00000000" w:rsidRPr="00000000">
        <w:rPr>
          <w:rFonts w:ascii="Helvetica Neue" w:cs="Helvetica Neue" w:eastAsia="Helvetica Neue" w:hAnsi="Helvetica Neue"/>
          <w:i w:val="1"/>
          <w:sz w:val="22"/>
          <w:szCs w:val="22"/>
          <w:rtl w:val="0"/>
        </w:rPr>
        <w:t xml:space="preserve">Ohio Archaeologist</w:t>
      </w:r>
      <w:r w:rsidDel="00000000" w:rsidR="00000000" w:rsidRPr="00000000">
        <w:rPr>
          <w:rFonts w:ascii="Helvetica Neue" w:cs="Helvetica Neue" w:eastAsia="Helvetica Neue" w:hAnsi="Helvetica Neue"/>
          <w:sz w:val="22"/>
          <w:szCs w:val="22"/>
          <w:rtl w:val="0"/>
        </w:rPr>
        <w:t xml:space="preserve">, 37:4, p. 5-7</w:t>
      </w:r>
    </w:p>
    <w:p w:rsidR="00000000" w:rsidDel="00000000" w:rsidP="00000000" w:rsidRDefault="00000000" w:rsidRPr="00000000" w14:paraId="000000D6">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7">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ab/>
        <w:t xml:space="preserve">(1987) ‘The Serpent Mound Map,’ </w:t>
      </w:r>
      <w:r w:rsidDel="00000000" w:rsidR="00000000" w:rsidRPr="00000000">
        <w:rPr>
          <w:rFonts w:ascii="Helvetica Neue" w:cs="Helvetica Neue" w:eastAsia="Helvetica Neue" w:hAnsi="Helvetica Neue"/>
          <w:i w:val="1"/>
          <w:sz w:val="22"/>
          <w:szCs w:val="22"/>
          <w:rtl w:val="0"/>
        </w:rPr>
        <w:t xml:space="preserve">Ohio Archaeologist</w:t>
      </w:r>
      <w:r w:rsidDel="00000000" w:rsidR="00000000" w:rsidRPr="00000000">
        <w:rPr>
          <w:rFonts w:ascii="Helvetica Neue" w:cs="Helvetica Neue" w:eastAsia="Helvetica Neue" w:hAnsi="Helvetica Neue"/>
          <w:sz w:val="22"/>
          <w:szCs w:val="22"/>
          <w:rtl w:val="0"/>
        </w:rPr>
        <w:t xml:space="preserve">, 37:4, p. 38-39</w:t>
      </w:r>
    </w:p>
    <w:p w:rsidR="00000000" w:rsidDel="00000000" w:rsidP="00000000" w:rsidRDefault="00000000" w:rsidRPr="00000000" w14:paraId="000000D8">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9">
      <w:pPr>
        <w:ind w:left="720" w:firstLine="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(2018) ‘Rejoinder to Lepper Concerning Serpent Mound,’ </w:t>
      </w:r>
      <w:r w:rsidDel="00000000" w:rsidR="00000000" w:rsidRPr="00000000">
        <w:rPr>
          <w:rFonts w:ascii="Helvetica Neue" w:cs="Helvetica Neue" w:eastAsia="Helvetica Neue" w:hAnsi="Helvetica Neue"/>
          <w:i w:val="1"/>
          <w:rtl w:val="0"/>
        </w:rPr>
        <w:t xml:space="preserve">Midcontinental Journal of Archaeology</w:t>
      </w:r>
      <w:r w:rsidDel="00000000" w:rsidR="00000000" w:rsidRPr="00000000">
        <w:rPr>
          <w:rFonts w:ascii="Helvetica Neue" w:cs="Helvetica Neue" w:eastAsia="Helvetica Neue" w:hAnsi="Helvetica Neue"/>
          <w:sz w:val="22"/>
          <w:szCs w:val="22"/>
          <w:rtl w:val="0"/>
        </w:rPr>
        <w:t xml:space="preserve"> 43:1, p. 81</w:t>
      </w:r>
    </w:p>
    <w:p w:rsidR="00000000" w:rsidDel="00000000" w:rsidP="00000000" w:rsidRDefault="00000000" w:rsidRPr="00000000" w14:paraId="000000DA">
      <w:pPr>
        <w:widowControl w:val="0"/>
        <w:spacing w:line="276" w:lineRule="auto"/>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B">
      <w:pPr>
        <w:widowControl w:val="0"/>
        <w:spacing w:line="276" w:lineRule="auto"/>
        <w:ind w:left="720" w:firstLine="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(2019) ‘</w:t>
      </w:r>
      <w:r w:rsidDel="00000000" w:rsidR="00000000" w:rsidRPr="00000000">
        <w:rPr>
          <w:rFonts w:ascii="Helvetica Neue" w:cs="Helvetica Neue" w:eastAsia="Helvetica Neue" w:hAnsi="Helvetica Neue"/>
          <w:rtl w:val="0"/>
        </w:rPr>
        <w:t xml:space="preserve">Serpent Mound in its Woodland Period Context: Second Rejoinder to Lepper,’ </w:t>
      </w:r>
      <w:r w:rsidDel="00000000" w:rsidR="00000000" w:rsidRPr="00000000">
        <w:rPr>
          <w:rFonts w:ascii="Helvetica Neue" w:cs="Helvetica Neue" w:eastAsia="Helvetica Neue" w:hAnsi="Helvetica Neue"/>
          <w:i w:val="1"/>
          <w:rtl w:val="0"/>
        </w:rPr>
        <w:t xml:space="preserve">Midcontinental Journal of Archaeology </w:t>
      </w:r>
      <w:r w:rsidDel="00000000" w:rsidR="00000000" w:rsidRPr="00000000">
        <w:rPr>
          <w:rFonts w:ascii="Helvetica Neue" w:cs="Helvetica Neue" w:eastAsia="Helvetica Neue" w:hAnsi="Helvetica Neue"/>
          <w:rtl w:val="0"/>
        </w:rPr>
        <w:t xml:space="preserve">44:1, </w:t>
      </w:r>
      <w:r w:rsidDel="00000000" w:rsidR="00000000" w:rsidRPr="00000000">
        <w:rPr>
          <w:rFonts w:ascii="Helvetica Neue" w:cs="Helvetica Neue" w:eastAsia="Helvetica Neue" w:hAnsi="Helvetica Neue"/>
          <w:sz w:val="22"/>
          <w:szCs w:val="22"/>
          <w:rtl w:val="0"/>
        </w:rPr>
        <w:t xml:space="preserve">p. 71</w:t>
      </w:r>
    </w:p>
    <w:p w:rsidR="00000000" w:rsidDel="00000000" w:rsidP="00000000" w:rsidRDefault="00000000" w:rsidRPr="00000000" w14:paraId="000000DC">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DD">
      <w:pPr>
        <w:widowControl w:val="0"/>
        <w:spacing w:line="276" w:lineRule="auto"/>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Ruggles, C. (2005) ‘Archaeoastronomy,’ in Renfrew, Colin and Paul Bahn (eds), </w:t>
      </w:r>
      <w:r w:rsidDel="00000000" w:rsidR="00000000" w:rsidRPr="00000000">
        <w:rPr>
          <w:rFonts w:ascii="Helvetica Neue" w:cs="Helvetica Neue" w:eastAsia="Helvetica Neue" w:hAnsi="Helvetica Neue"/>
          <w:i w:val="1"/>
          <w:sz w:val="22"/>
          <w:szCs w:val="22"/>
          <w:rtl w:val="0"/>
        </w:rPr>
        <w:t xml:space="preserve">Archaeology: The Key Concepts</w:t>
      </w:r>
      <w:r w:rsidDel="00000000" w:rsidR="00000000" w:rsidRPr="00000000">
        <w:rPr>
          <w:rFonts w:ascii="Helvetica Neue" w:cs="Helvetica Neue" w:eastAsia="Helvetica Neue" w:hAnsi="Helvetica Neue"/>
          <w:sz w:val="22"/>
          <w:szCs w:val="22"/>
          <w:rtl w:val="0"/>
        </w:rPr>
        <w:t xml:space="preserve">, London: Routledge, p. 11</w:t>
      </w:r>
    </w:p>
    <w:p w:rsidR="00000000" w:rsidDel="00000000" w:rsidP="00000000" w:rsidRDefault="00000000" w:rsidRPr="00000000" w14:paraId="000000DE">
      <w:pPr>
        <w:widowControl w:val="0"/>
        <w:spacing w:line="276" w:lineRule="auto"/>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ab/>
      </w:r>
    </w:p>
    <w:p w:rsidR="00000000" w:rsidDel="00000000" w:rsidP="00000000" w:rsidRDefault="00000000" w:rsidRPr="00000000" w14:paraId="000000DF">
      <w:pPr>
        <w:widowControl w:val="0"/>
        <w:spacing w:line="276" w:lineRule="auto"/>
        <w:ind w:left="720" w:firstLine="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(2014) ‘Basic Concepts of Positional Astronomy,’ </w:t>
      </w:r>
      <w:r w:rsidDel="00000000" w:rsidR="00000000" w:rsidRPr="00000000">
        <w:rPr>
          <w:i w:val="1"/>
          <w:sz w:val="22"/>
          <w:szCs w:val="22"/>
          <w:rtl w:val="0"/>
        </w:rPr>
        <w:t xml:space="preserve">Handbook of Archaeoastronomy and Ethnoastronomy,</w:t>
      </w:r>
      <w:r w:rsidDel="00000000" w:rsidR="00000000" w:rsidRPr="00000000">
        <w:rPr>
          <w:rFonts w:ascii="Helvetica Neue" w:cs="Helvetica Neue" w:eastAsia="Helvetica Neue" w:hAnsi="Helvetica Neue"/>
          <w:sz w:val="22"/>
          <w:szCs w:val="22"/>
          <w:rtl w:val="0"/>
        </w:rPr>
        <w:t xml:space="preserve"> pg. 461</w:t>
      </w:r>
    </w:p>
    <w:p w:rsidR="00000000" w:rsidDel="00000000" w:rsidP="00000000" w:rsidRDefault="00000000" w:rsidRPr="00000000" w14:paraId="000000E0">
      <w:pPr>
        <w:widowControl w:val="0"/>
        <w:spacing w:line="276" w:lineRule="auto"/>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E1">
      <w:pPr>
        <w:widowControl w:val="0"/>
        <w:spacing w:line="276" w:lineRule="auto"/>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E2">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E3">
      <w:pPr>
        <w:rPr>
          <w:rFonts w:ascii="Helvetica Neue" w:cs="Helvetica Neue" w:eastAsia="Helvetica Neue" w:hAnsi="Helvetica Neue"/>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E4">
      <w:pP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APPENDIX I</w:t>
      </w:r>
    </w:p>
    <w:p w:rsidR="00000000" w:rsidDel="00000000" w:rsidP="00000000" w:rsidRDefault="00000000" w:rsidRPr="00000000" w14:paraId="000000E5">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Pr>
        <w:drawing>
          <wp:inline distB="114300" distT="114300" distL="114300" distR="114300">
            <wp:extent cx="1609725" cy="1847850"/>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60972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Fig. 1a: </w:t>
      </w:r>
      <w:r w:rsidDel="00000000" w:rsidR="00000000" w:rsidRPr="00000000">
        <w:rPr>
          <w:rFonts w:ascii="Helvetica Neue" w:cs="Helvetica Neue" w:eastAsia="Helvetica Neue" w:hAnsi="Helvetica Neue"/>
          <w:color w:val="000000"/>
          <w:sz w:val="22"/>
          <w:szCs w:val="22"/>
          <w:rtl w:val="0"/>
        </w:rPr>
        <w:t xml:space="preserve">This figure is sourced from </w:t>
      </w:r>
      <w:r w:rsidDel="00000000" w:rsidR="00000000" w:rsidRPr="00000000">
        <w:rPr>
          <w:rFonts w:ascii="Helvetica Neue" w:cs="Helvetica Neue" w:eastAsia="Helvetica Neue" w:hAnsi="Helvetica Neue"/>
          <w:color w:val="00796b"/>
          <w:sz w:val="22"/>
          <w:szCs w:val="22"/>
          <w:rtl w:val="0"/>
        </w:rPr>
        <w:t xml:space="preserve">Lepper, B. (2018) ‘Arguments for the Age of Serpent Mound,’ </w:t>
      </w:r>
      <w:r w:rsidDel="00000000" w:rsidR="00000000" w:rsidRPr="00000000">
        <w:rPr>
          <w:rFonts w:ascii="Helvetica Neue" w:cs="Helvetica Neue" w:eastAsia="Helvetica Neue" w:hAnsi="Helvetica Neue"/>
          <w:i w:val="1"/>
          <w:color w:val="00796b"/>
          <w:sz w:val="22"/>
          <w:szCs w:val="22"/>
          <w:rtl w:val="0"/>
        </w:rPr>
        <w:t xml:space="preserve">Cambridge Archaeological Journal</w:t>
      </w:r>
      <w:r w:rsidDel="00000000" w:rsidR="00000000" w:rsidRPr="00000000">
        <w:rPr>
          <w:rFonts w:ascii="Helvetica Neue" w:cs="Helvetica Neue" w:eastAsia="Helvetica Neue" w:hAnsi="Helvetica Neue"/>
          <w:color w:val="00796b"/>
          <w:sz w:val="22"/>
          <w:szCs w:val="22"/>
          <w:rtl w:val="0"/>
        </w:rPr>
        <w:t xml:space="preserve"> 28(3), p. 445</w:t>
      </w:r>
      <w:r w:rsidDel="00000000" w:rsidR="00000000" w:rsidRPr="00000000">
        <w:rPr>
          <w:rFonts w:ascii="Helvetica Neue" w:cs="Helvetica Neue" w:eastAsia="Helvetica Neue" w:hAnsi="Helvetica Neue"/>
          <w:color w:val="000000"/>
          <w:sz w:val="22"/>
          <w:szCs w:val="22"/>
          <w:rtl w:val="0"/>
        </w:rPr>
        <w:t xml:space="preserve">; Lepper identifies these images in Picture Cave, MO as representative of Serpent Mound. </w:t>
      </w:r>
      <w:r w:rsidDel="00000000" w:rsidR="00000000" w:rsidRPr="00000000">
        <w:rPr>
          <w:rtl w:val="0"/>
        </w:rPr>
      </w:r>
    </w:p>
    <w:p w:rsidR="00000000" w:rsidDel="00000000" w:rsidP="00000000" w:rsidRDefault="00000000" w:rsidRPr="00000000" w14:paraId="000000E7">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E8">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Pr>
        <w:drawing>
          <wp:inline distB="114300" distT="114300" distL="114300" distR="114300">
            <wp:extent cx="1581150" cy="3114675"/>
            <wp:effectExtent b="0" l="0" r="0" t="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581150" cy="3114675"/>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Fig. 1b: </w:t>
      </w:r>
      <w:r w:rsidDel="00000000" w:rsidR="00000000" w:rsidRPr="00000000">
        <w:rPr>
          <w:rFonts w:ascii="Helvetica Neue" w:cs="Helvetica Neue" w:eastAsia="Helvetica Neue" w:hAnsi="Helvetica Neue"/>
          <w:b w:val="0"/>
          <w:i w:val="0"/>
          <w:strike w:val="0"/>
          <w:color w:val="000000"/>
          <w:sz w:val="22"/>
          <w:szCs w:val="22"/>
          <w:u w:val="none"/>
          <w:shd w:fill="auto" w:val="clear"/>
          <w:rtl w:val="0"/>
        </w:rPr>
        <w:t xml:space="preserve">This figure is sourced from </w:t>
      </w:r>
      <w:r w:rsidDel="00000000" w:rsidR="00000000" w:rsidRPr="00000000">
        <w:rPr>
          <w:rFonts w:ascii="Helvetica Neue" w:cs="Helvetica Neue" w:eastAsia="Helvetica Neue" w:hAnsi="Helvetica Neue"/>
          <w:color w:val="00796b"/>
          <w:sz w:val="22"/>
          <w:szCs w:val="22"/>
          <w:rtl w:val="0"/>
        </w:rPr>
        <w:t xml:space="preserve">Lepper, B. (2018) ‘Arguments for the Age of Serpent Mound,’ </w:t>
      </w:r>
      <w:r w:rsidDel="00000000" w:rsidR="00000000" w:rsidRPr="00000000">
        <w:rPr>
          <w:rFonts w:ascii="Helvetica Neue" w:cs="Helvetica Neue" w:eastAsia="Helvetica Neue" w:hAnsi="Helvetica Neue"/>
          <w:i w:val="1"/>
          <w:color w:val="00796b"/>
          <w:sz w:val="22"/>
          <w:szCs w:val="22"/>
          <w:rtl w:val="0"/>
        </w:rPr>
        <w:t xml:space="preserve">Cambridge Archaeological Journal</w:t>
      </w:r>
      <w:r w:rsidDel="00000000" w:rsidR="00000000" w:rsidRPr="00000000">
        <w:rPr>
          <w:rFonts w:ascii="Helvetica Neue" w:cs="Helvetica Neue" w:eastAsia="Helvetica Neue" w:hAnsi="Helvetica Neue"/>
          <w:color w:val="00796b"/>
          <w:sz w:val="22"/>
          <w:szCs w:val="22"/>
          <w:rtl w:val="0"/>
        </w:rPr>
        <w:t xml:space="preserve"> 28(3), p. 445</w:t>
      </w:r>
      <w:r w:rsidDel="00000000" w:rsidR="00000000" w:rsidRPr="00000000">
        <w:rPr>
          <w:rFonts w:ascii="Helvetica Neue" w:cs="Helvetica Neue" w:eastAsia="Helvetica Neue" w:hAnsi="Helvetica Neue"/>
          <w:b w:val="0"/>
          <w:i w:val="0"/>
          <w:strike w:val="0"/>
          <w:color w:val="000000"/>
          <w:sz w:val="22"/>
          <w:szCs w:val="22"/>
          <w:u w:val="none"/>
          <w:shd w:fill="auto" w:val="clear"/>
          <w:rtl w:val="0"/>
        </w:rPr>
        <w:t xml:space="preserve">; it has been reproduced to present how Lepper rearranges the images to support his understanding of Serpent Mound. </w:t>
      </w:r>
      <w:r w:rsidDel="00000000" w:rsidR="00000000" w:rsidRPr="00000000">
        <w:rPr>
          <w:rtl w:val="0"/>
        </w:rPr>
      </w:r>
    </w:p>
    <w:p w:rsidR="00000000" w:rsidDel="00000000" w:rsidP="00000000" w:rsidRDefault="00000000" w:rsidRPr="00000000" w14:paraId="000000EA">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EB">
      <w:pP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Pr>
        <w:drawing>
          <wp:inline distB="114300" distT="114300" distL="114300" distR="114300">
            <wp:extent cx="4152900" cy="1743075"/>
            <wp:effectExtent b="0" l="0" r="0" t="0"/>
            <wp:docPr id="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152900" cy="1743075"/>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Fig. 2:</w:t>
      </w:r>
      <w:r w:rsidDel="00000000" w:rsidR="00000000" w:rsidRPr="00000000">
        <w:rPr>
          <w:rFonts w:ascii="Helvetica Neue" w:cs="Helvetica Neue" w:eastAsia="Helvetica Neue" w:hAnsi="Helvetica Neue"/>
          <w:color w:val="000000"/>
          <w:sz w:val="22"/>
          <w:szCs w:val="22"/>
          <w:rtl w:val="0"/>
        </w:rPr>
        <w:t xml:space="preserve"> This map has been reproduced from </w:t>
      </w:r>
      <w:r w:rsidDel="00000000" w:rsidR="00000000" w:rsidRPr="00000000">
        <w:rPr>
          <w:rFonts w:ascii="Helvetica Neue" w:cs="Helvetica Neue" w:eastAsia="Helvetica Neue" w:hAnsi="Helvetica Neue"/>
          <w:color w:val="00796b"/>
          <w:sz w:val="22"/>
          <w:szCs w:val="22"/>
          <w:rtl w:val="0"/>
        </w:rPr>
        <w:t xml:space="preserve">Lepper, B. (2018) ‘Arguments for the Age of Serpent Mound,’ </w:t>
      </w:r>
      <w:r w:rsidDel="00000000" w:rsidR="00000000" w:rsidRPr="00000000">
        <w:rPr>
          <w:rFonts w:ascii="Helvetica Neue" w:cs="Helvetica Neue" w:eastAsia="Helvetica Neue" w:hAnsi="Helvetica Neue"/>
          <w:i w:val="1"/>
          <w:color w:val="00796b"/>
          <w:sz w:val="22"/>
          <w:szCs w:val="22"/>
          <w:rtl w:val="0"/>
        </w:rPr>
        <w:t xml:space="preserve">Cambridge Archaeological Journal</w:t>
      </w:r>
      <w:r w:rsidDel="00000000" w:rsidR="00000000" w:rsidRPr="00000000">
        <w:rPr>
          <w:rFonts w:ascii="Helvetica Neue" w:cs="Helvetica Neue" w:eastAsia="Helvetica Neue" w:hAnsi="Helvetica Neue"/>
          <w:color w:val="00796b"/>
          <w:sz w:val="22"/>
          <w:szCs w:val="22"/>
          <w:rtl w:val="0"/>
        </w:rPr>
        <w:t xml:space="preserve"> 28(3), p. 435</w:t>
      </w:r>
      <w:r w:rsidDel="00000000" w:rsidR="00000000" w:rsidRPr="00000000">
        <w:rPr>
          <w:rFonts w:ascii="Helvetica Neue" w:cs="Helvetica Neue" w:eastAsia="Helvetica Neue" w:hAnsi="Helvetica Neue"/>
          <w:color w:val="000000"/>
          <w:sz w:val="22"/>
          <w:szCs w:val="22"/>
          <w:rtl w:val="0"/>
        </w:rPr>
        <w:t xml:space="preserve">. It displays Serpent Mound from an aerial perspective, with the ‘head’ displayed in its conventionally perceived northwest orientation. The colored arrows indicate where significant orientations were measured in my field research and subsequently identified.</w:t>
      </w:r>
      <w:r w:rsidDel="00000000" w:rsidR="00000000" w:rsidRPr="00000000">
        <w:rPr>
          <w:rtl w:val="0"/>
        </w:rPr>
      </w:r>
    </w:p>
    <w:sectPr>
      <w:headerReference r:id="rId11" w:type="default"/>
      <w:footerReference r:id="rId12" w:type="default"/>
      <w:pgSz w:h="15840" w:w="12240"/>
      <w:pgMar w:bottom="1440" w:top="1440" w:left="1440" w:right="1440" w:header="720" w:footer="86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Unicode M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D">
    <w:pPr>
      <w:rPr/>
    </w:pPr>
    <w:r w:rsidDel="00000000" w:rsidR="00000000" w:rsidRPr="00000000">
      <w:rPr>
        <w:rtl w:val="0"/>
      </w:rPr>
      <w:t xml:space="preserve">Robinson 1806481</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Ruggles, C. (2005) ‘Archaeoastronomy,’ in Renfrew, Colin and Paul Bahn (eds), </w:t>
      </w:r>
      <w:r w:rsidDel="00000000" w:rsidR="00000000" w:rsidRPr="00000000">
        <w:rPr>
          <w:rFonts w:ascii="Helvetica Neue" w:cs="Helvetica Neue" w:eastAsia="Helvetica Neue" w:hAnsi="Helvetica Neue"/>
          <w:i w:val="1"/>
          <w:sz w:val="22"/>
          <w:szCs w:val="22"/>
          <w:rtl w:val="0"/>
        </w:rPr>
        <w:t xml:space="preserve">Archaeology: The Key Concepts</w:t>
      </w:r>
      <w:r w:rsidDel="00000000" w:rsidR="00000000" w:rsidRPr="00000000">
        <w:rPr>
          <w:rFonts w:ascii="Helvetica Neue" w:cs="Helvetica Neue" w:eastAsia="Helvetica Neue" w:hAnsi="Helvetica Neue"/>
          <w:sz w:val="22"/>
          <w:szCs w:val="22"/>
          <w:rtl w:val="0"/>
        </w:rPr>
        <w:t xml:space="preserve">, London: Routledge, p. 11</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tl w:val="0"/>
        </w:rPr>
      </w:r>
    </w:p>
  </w:footnote>
  <w:footnote w:id="1">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color w:val="00796b"/>
          <w:sz w:val="22"/>
          <w:szCs w:val="22"/>
          <w:rtl w:val="0"/>
        </w:rPr>
        <w:t xml:space="preserve">Fletcher, R. (1996) ‘Serpent Mound: a Fort Ancient Icon?’ </w:t>
      </w:r>
      <w:r w:rsidDel="00000000" w:rsidR="00000000" w:rsidRPr="00000000">
        <w:rPr>
          <w:rFonts w:ascii="Helvetica Neue" w:cs="Helvetica Neue" w:eastAsia="Helvetica Neue" w:hAnsi="Helvetica Neue"/>
          <w:i w:val="1"/>
          <w:color w:val="00796b"/>
          <w:sz w:val="22"/>
          <w:szCs w:val="22"/>
          <w:rtl w:val="0"/>
        </w:rPr>
        <w:t xml:space="preserve">Midcontinental Journal of Archaeology</w:t>
      </w:r>
      <w:r w:rsidDel="00000000" w:rsidR="00000000" w:rsidRPr="00000000">
        <w:rPr>
          <w:rFonts w:ascii="Helvetica Neue" w:cs="Helvetica Neue" w:eastAsia="Helvetica Neue" w:hAnsi="Helvetica Neue"/>
          <w:color w:val="00796b"/>
          <w:sz w:val="22"/>
          <w:szCs w:val="22"/>
          <w:rtl w:val="0"/>
        </w:rPr>
        <w:t xml:space="preserve"> 21:1, p. 105-107</w:t>
      </w:r>
      <w:r w:rsidDel="00000000" w:rsidR="00000000" w:rsidRPr="00000000">
        <w:rPr>
          <w:rtl w:val="0"/>
        </w:rPr>
      </w:r>
    </w:p>
  </w:footnote>
  <w:footnote w:id="2">
    <w:p w:rsidR="00000000" w:rsidDel="00000000" w:rsidP="00000000" w:rsidRDefault="00000000" w:rsidRPr="00000000" w14:paraId="000000F0">
      <w:pPr>
        <w:rPr>
          <w:rFonts w:ascii="Helvetica Neue" w:cs="Helvetica Neue" w:eastAsia="Helvetica Neue" w:hAnsi="Helvetica Neue"/>
          <w:color w:val="00796b"/>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Reidel, S and Koucky, F (1981) ‘The Serpent Mound Cryptoexplosion Structure, Southwestern Ohio,’ </w:t>
      </w:r>
      <w:r w:rsidDel="00000000" w:rsidR="00000000" w:rsidRPr="00000000">
        <w:rPr>
          <w:rFonts w:ascii="Helvetica Neue" w:cs="Helvetica Neue" w:eastAsia="Helvetica Neue" w:hAnsi="Helvetica Neue"/>
          <w:i w:val="1"/>
          <w:color w:val="00796b"/>
          <w:sz w:val="22"/>
          <w:szCs w:val="22"/>
          <w:rtl w:val="0"/>
        </w:rPr>
        <w:t xml:space="preserve">GSA 81</w:t>
      </w:r>
      <w:r w:rsidDel="00000000" w:rsidR="00000000" w:rsidRPr="00000000">
        <w:rPr>
          <w:rFonts w:ascii="Helvetica Neue" w:cs="Helvetica Neue" w:eastAsia="Helvetica Neue" w:hAnsi="Helvetica Neue"/>
          <w:color w:val="00796b"/>
          <w:sz w:val="22"/>
          <w:szCs w:val="22"/>
          <w:rtl w:val="0"/>
        </w:rPr>
        <w:t xml:space="preserve">, p. 391</w:t>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tl w:val="0"/>
        </w:rPr>
      </w:r>
    </w:p>
  </w:footnote>
  <w:footnote w:id="3">
    <w:p w:rsidR="00000000" w:rsidDel="00000000" w:rsidP="00000000" w:rsidRDefault="00000000" w:rsidRPr="00000000" w14:paraId="000000F2">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Fletcher, p. 107 -113</w:t>
      </w:r>
      <w:r w:rsidDel="00000000" w:rsidR="00000000" w:rsidRPr="00000000">
        <w:rPr>
          <w:rtl w:val="0"/>
        </w:rPr>
      </w:r>
    </w:p>
  </w:footnote>
  <w:footnote w:id="4">
    <w:p w:rsidR="00000000" w:rsidDel="00000000" w:rsidP="00000000" w:rsidRDefault="00000000" w:rsidRPr="00000000" w14:paraId="000000F3">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Fletcher, p. 105</w:t>
      </w:r>
      <w:r w:rsidDel="00000000" w:rsidR="00000000" w:rsidRPr="00000000">
        <w:rPr>
          <w:rtl w:val="0"/>
        </w:rPr>
      </w:r>
    </w:p>
  </w:footnote>
  <w:footnote w:id="5">
    <w:p w:rsidR="00000000" w:rsidDel="00000000" w:rsidP="00000000" w:rsidRDefault="00000000" w:rsidRPr="00000000" w14:paraId="000000F4">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Fletcher, p. 113</w:t>
      </w:r>
      <w:r w:rsidDel="00000000" w:rsidR="00000000" w:rsidRPr="00000000">
        <w:rPr>
          <w:rtl w:val="0"/>
        </w:rPr>
      </w:r>
    </w:p>
  </w:footnote>
  <w:footnote w:id="6">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color w:val="00796b"/>
          <w:sz w:val="22"/>
          <w:szCs w:val="22"/>
          <w:rtl w:val="0"/>
        </w:rPr>
        <w:t xml:space="preserve">Romain, W. (2019) ‘</w:t>
      </w:r>
      <w:r w:rsidDel="00000000" w:rsidR="00000000" w:rsidRPr="00000000">
        <w:rPr>
          <w:rFonts w:ascii="Helvetica Neue" w:cs="Helvetica Neue" w:eastAsia="Helvetica Neue" w:hAnsi="Helvetica Neue"/>
          <w:color w:val="00796b"/>
          <w:rtl w:val="0"/>
        </w:rPr>
        <w:t xml:space="preserve">Serpent Mound in its Woodland Period Context: Second Rejoinder to Lepper,’ </w:t>
      </w:r>
      <w:r w:rsidDel="00000000" w:rsidR="00000000" w:rsidRPr="00000000">
        <w:rPr>
          <w:rFonts w:ascii="Helvetica Neue" w:cs="Helvetica Neue" w:eastAsia="Helvetica Neue" w:hAnsi="Helvetica Neue"/>
          <w:i w:val="1"/>
          <w:color w:val="00796b"/>
          <w:rtl w:val="0"/>
        </w:rPr>
        <w:t xml:space="preserve">Midcontinental Journal of Archaeology </w:t>
      </w:r>
      <w:r w:rsidDel="00000000" w:rsidR="00000000" w:rsidRPr="00000000">
        <w:rPr>
          <w:rFonts w:ascii="Helvetica Neue" w:cs="Helvetica Neue" w:eastAsia="Helvetica Neue" w:hAnsi="Helvetica Neue"/>
          <w:color w:val="00796b"/>
          <w:rtl w:val="0"/>
        </w:rPr>
        <w:t xml:space="preserve">44:1, </w:t>
      </w:r>
      <w:r w:rsidDel="00000000" w:rsidR="00000000" w:rsidRPr="00000000">
        <w:rPr>
          <w:rFonts w:ascii="Helvetica Neue" w:cs="Helvetica Neue" w:eastAsia="Helvetica Neue" w:hAnsi="Helvetica Neue"/>
          <w:color w:val="00796b"/>
          <w:sz w:val="22"/>
          <w:szCs w:val="22"/>
          <w:rtl w:val="0"/>
        </w:rPr>
        <w:t xml:space="preserve">p. 71</w:t>
      </w:r>
      <w:r w:rsidDel="00000000" w:rsidR="00000000" w:rsidRPr="00000000">
        <w:rPr>
          <w:rtl w:val="0"/>
        </w:rPr>
      </w:r>
    </w:p>
  </w:footnote>
  <w:footnote w:id="7">
    <w:p w:rsidR="00000000" w:rsidDel="00000000" w:rsidP="00000000" w:rsidRDefault="00000000" w:rsidRPr="00000000" w14:paraId="000000F6">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Herrmann, E. (2014) ‘</w:t>
      </w:r>
      <w:r w:rsidDel="00000000" w:rsidR="00000000" w:rsidRPr="00000000">
        <w:rPr>
          <w:rFonts w:ascii="Helvetica Neue" w:cs="Helvetica Neue" w:eastAsia="Helvetica Neue" w:hAnsi="Helvetica Neue"/>
          <w:color w:val="00796b"/>
          <w:rtl w:val="0"/>
        </w:rPr>
        <w:t xml:space="preserve">A new multistage construction chronology for the Great Serpent Mound, USA,’ </w:t>
      </w:r>
      <w:r w:rsidDel="00000000" w:rsidR="00000000" w:rsidRPr="00000000">
        <w:rPr>
          <w:rFonts w:ascii="Helvetica Neue" w:cs="Helvetica Neue" w:eastAsia="Helvetica Neue" w:hAnsi="Helvetica Neue"/>
          <w:i w:val="1"/>
          <w:color w:val="00796b"/>
          <w:rtl w:val="0"/>
        </w:rPr>
        <w:t xml:space="preserve">Journal of Archaeological Science</w:t>
      </w:r>
      <w:r w:rsidDel="00000000" w:rsidR="00000000" w:rsidRPr="00000000">
        <w:rPr>
          <w:rFonts w:ascii="Helvetica Neue" w:cs="Helvetica Neue" w:eastAsia="Helvetica Neue" w:hAnsi="Helvetica Neue"/>
          <w:color w:val="00796b"/>
          <w:rtl w:val="0"/>
        </w:rPr>
        <w:t xml:space="preserve"> 50: Oct 2014, p.</w:t>
      </w:r>
      <w:r w:rsidDel="00000000" w:rsidR="00000000" w:rsidRPr="00000000">
        <w:rPr>
          <w:rFonts w:ascii="Helvetica Neue" w:cs="Helvetica Neue" w:eastAsia="Helvetica Neue" w:hAnsi="Helvetica Neue"/>
          <w:color w:val="00796b"/>
          <w:sz w:val="22"/>
          <w:szCs w:val="22"/>
          <w:rtl w:val="0"/>
        </w:rPr>
        <w:t xml:space="preserve"> 121, 131</w:t>
      </w:r>
      <w:r w:rsidDel="00000000" w:rsidR="00000000" w:rsidRPr="00000000">
        <w:rPr>
          <w:rtl w:val="0"/>
        </w:rPr>
      </w:r>
    </w:p>
  </w:footnote>
  <w:footnote w:id="8">
    <w:p w:rsidR="00000000" w:rsidDel="00000000" w:rsidP="00000000" w:rsidRDefault="00000000" w:rsidRPr="00000000" w14:paraId="000000F7">
      <w:pPr>
        <w:rPr>
          <w:rFonts w:ascii="Helvetica Neue" w:cs="Helvetica Neue" w:eastAsia="Helvetica Neue" w:hAnsi="Helvetica Neue"/>
          <w:color w:val="00796b"/>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Lepper, B. (2018) ‘Arguments for the Age of Serpent Mound,’ </w:t>
      </w:r>
      <w:r w:rsidDel="00000000" w:rsidR="00000000" w:rsidRPr="00000000">
        <w:rPr>
          <w:rFonts w:ascii="Helvetica Neue" w:cs="Helvetica Neue" w:eastAsia="Helvetica Neue" w:hAnsi="Helvetica Neue"/>
          <w:i w:val="1"/>
          <w:color w:val="00796b"/>
          <w:sz w:val="22"/>
          <w:szCs w:val="22"/>
          <w:rtl w:val="0"/>
        </w:rPr>
        <w:t xml:space="preserve">Cambridge Archaeological Journal</w:t>
      </w:r>
      <w:r w:rsidDel="00000000" w:rsidR="00000000" w:rsidRPr="00000000">
        <w:rPr>
          <w:rFonts w:ascii="Helvetica Neue" w:cs="Helvetica Neue" w:eastAsia="Helvetica Neue" w:hAnsi="Helvetica Neue"/>
          <w:color w:val="00796b"/>
          <w:sz w:val="22"/>
          <w:szCs w:val="22"/>
          <w:rtl w:val="0"/>
        </w:rPr>
        <w:t xml:space="preserve"> 28(3), p. 438</w:t>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tl w:val="0"/>
        </w:rPr>
      </w:r>
    </w:p>
  </w:footnote>
  <w:footnote w:id="9">
    <w:p w:rsidR="00000000" w:rsidDel="00000000" w:rsidP="00000000" w:rsidRDefault="00000000" w:rsidRPr="00000000" w14:paraId="000000F9">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Herrmann, p. 14</w:t>
      </w:r>
      <w:r w:rsidDel="00000000" w:rsidR="00000000" w:rsidRPr="00000000">
        <w:rPr>
          <w:rtl w:val="0"/>
        </w:rPr>
      </w:r>
    </w:p>
  </w:footnote>
  <w:footnote w:id="10">
    <w:p w:rsidR="00000000" w:rsidDel="00000000" w:rsidP="00000000" w:rsidRDefault="00000000" w:rsidRPr="00000000" w14:paraId="000000FA">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Romain, W. (2018) ‘Rejoinder to Lepper Concerning Serpent Mound,’ </w:t>
      </w:r>
      <w:r w:rsidDel="00000000" w:rsidR="00000000" w:rsidRPr="00000000">
        <w:rPr>
          <w:rFonts w:ascii="Helvetica Neue" w:cs="Helvetica Neue" w:eastAsia="Helvetica Neue" w:hAnsi="Helvetica Neue"/>
          <w:i w:val="1"/>
          <w:color w:val="00796b"/>
          <w:rtl w:val="0"/>
        </w:rPr>
        <w:t xml:space="preserve">Midcontinental Journal of Archaeology</w:t>
      </w:r>
      <w:r w:rsidDel="00000000" w:rsidR="00000000" w:rsidRPr="00000000">
        <w:rPr>
          <w:rFonts w:ascii="Helvetica Neue" w:cs="Helvetica Neue" w:eastAsia="Helvetica Neue" w:hAnsi="Helvetica Neue"/>
          <w:color w:val="00796b"/>
          <w:sz w:val="22"/>
          <w:szCs w:val="22"/>
          <w:rtl w:val="0"/>
        </w:rPr>
        <w:t xml:space="preserve"> 43:1, p. 81</w:t>
      </w:r>
      <w:r w:rsidDel="00000000" w:rsidR="00000000" w:rsidRPr="00000000">
        <w:rPr>
          <w:rtl w:val="0"/>
        </w:rPr>
      </w:r>
    </w:p>
  </w:footnote>
  <w:footnote w:id="11">
    <w:p w:rsidR="00000000" w:rsidDel="00000000" w:rsidP="00000000" w:rsidRDefault="00000000" w:rsidRPr="00000000" w14:paraId="000000FB">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Lepper, B., &amp; Frolking, T. (2003). Alligator Mound: Geoarchaeological and Iconographical Interpretations of a Late Prehistoric Effigy Mound in Central Ohio, USA. </w:t>
      </w:r>
      <w:r w:rsidDel="00000000" w:rsidR="00000000" w:rsidRPr="00000000">
        <w:rPr>
          <w:rFonts w:ascii="Helvetica Neue" w:cs="Helvetica Neue" w:eastAsia="Helvetica Neue" w:hAnsi="Helvetica Neue"/>
          <w:i w:val="1"/>
          <w:color w:val="00796b"/>
          <w:sz w:val="22"/>
          <w:szCs w:val="22"/>
          <w:rtl w:val="0"/>
        </w:rPr>
        <w:t xml:space="preserve">Cambridge Archaeological Journal</w:t>
      </w:r>
      <w:r w:rsidDel="00000000" w:rsidR="00000000" w:rsidRPr="00000000">
        <w:rPr>
          <w:rFonts w:ascii="Helvetica Neue" w:cs="Helvetica Neue" w:eastAsia="Helvetica Neue" w:hAnsi="Helvetica Neue"/>
          <w:color w:val="00796b"/>
          <w:sz w:val="22"/>
          <w:szCs w:val="22"/>
          <w:rtl w:val="0"/>
        </w:rPr>
        <w:t xml:space="preserve"> 13:2, p. 152, 158</w:t>
      </w:r>
      <w:r w:rsidDel="00000000" w:rsidR="00000000" w:rsidRPr="00000000">
        <w:rPr>
          <w:rtl w:val="0"/>
        </w:rPr>
      </w:r>
    </w:p>
  </w:footnote>
  <w:footnote w:id="12">
    <w:p w:rsidR="00000000" w:rsidDel="00000000" w:rsidP="00000000" w:rsidRDefault="00000000" w:rsidRPr="00000000" w14:paraId="000000FC">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Lepper (2018), p. 442</w:t>
      </w:r>
      <w:r w:rsidDel="00000000" w:rsidR="00000000" w:rsidRPr="00000000">
        <w:rPr>
          <w:rtl w:val="0"/>
        </w:rPr>
      </w:r>
    </w:p>
  </w:footnote>
  <w:footnote w:id="13">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Romain, W, </w:t>
      </w:r>
      <w:r w:rsidDel="00000000" w:rsidR="00000000" w:rsidRPr="00000000">
        <w:rPr>
          <w:rFonts w:ascii="Helvetica Neue" w:cs="Helvetica Neue" w:eastAsia="Helvetica Neue" w:hAnsi="Helvetica Neue"/>
          <w:color w:val="00796b"/>
          <w:sz w:val="22"/>
          <w:szCs w:val="22"/>
          <w:rtl w:val="0"/>
        </w:rPr>
        <w:t xml:space="preserve">(1987) ‘The Serpent Mound Map,’ </w:t>
      </w:r>
      <w:r w:rsidDel="00000000" w:rsidR="00000000" w:rsidRPr="00000000">
        <w:rPr>
          <w:rFonts w:ascii="Helvetica Neue" w:cs="Helvetica Neue" w:eastAsia="Helvetica Neue" w:hAnsi="Helvetica Neue"/>
          <w:i w:val="1"/>
          <w:color w:val="00796b"/>
          <w:sz w:val="22"/>
          <w:szCs w:val="22"/>
          <w:rtl w:val="0"/>
        </w:rPr>
        <w:t xml:space="preserve">Ohio Archaeologist</w:t>
      </w:r>
      <w:r w:rsidDel="00000000" w:rsidR="00000000" w:rsidRPr="00000000">
        <w:rPr>
          <w:rFonts w:ascii="Helvetica Neue" w:cs="Helvetica Neue" w:eastAsia="Helvetica Neue" w:hAnsi="Helvetica Neue"/>
          <w:color w:val="00796b"/>
          <w:sz w:val="22"/>
          <w:szCs w:val="22"/>
          <w:rtl w:val="0"/>
        </w:rPr>
        <w:t xml:space="preserve">, 37:4, p. 38-39</w:t>
      </w:r>
      <w:r w:rsidDel="00000000" w:rsidR="00000000" w:rsidRPr="00000000">
        <w:rPr>
          <w:rtl w:val="0"/>
        </w:rPr>
      </w:r>
    </w:p>
  </w:footnote>
  <w:footnote w:id="14">
    <w:p w:rsidR="00000000" w:rsidDel="00000000" w:rsidP="00000000" w:rsidRDefault="00000000" w:rsidRPr="00000000" w14:paraId="000000FE">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Ruggles, C. (2014) ‘Basic Concepts of Positional Astronomy,’ </w:t>
      </w:r>
      <w:r w:rsidDel="00000000" w:rsidR="00000000" w:rsidRPr="00000000">
        <w:rPr>
          <w:i w:val="1"/>
          <w:color w:val="00796b"/>
          <w:sz w:val="22"/>
          <w:szCs w:val="22"/>
          <w:rtl w:val="0"/>
        </w:rPr>
        <w:t xml:space="preserve">Handbook of Archaeoastronomy and Ethnoastronomy,</w:t>
      </w:r>
      <w:r w:rsidDel="00000000" w:rsidR="00000000" w:rsidRPr="00000000">
        <w:rPr>
          <w:rFonts w:ascii="Helvetica Neue" w:cs="Helvetica Neue" w:eastAsia="Helvetica Neue" w:hAnsi="Helvetica Neue"/>
          <w:color w:val="00796b"/>
          <w:sz w:val="22"/>
          <w:szCs w:val="22"/>
          <w:rtl w:val="0"/>
        </w:rPr>
        <w:t xml:space="preserve"> pg. 461</w:t>
      </w:r>
      <w:r w:rsidDel="00000000" w:rsidR="00000000" w:rsidRPr="00000000">
        <w:rPr>
          <w:rtl w:val="0"/>
        </w:rPr>
      </w:r>
    </w:p>
  </w:footnote>
  <w:footnote w:id="15">
    <w:p w:rsidR="00000000" w:rsidDel="00000000" w:rsidP="00000000" w:rsidRDefault="00000000" w:rsidRPr="00000000" w14:paraId="000000FF">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321 BCE is used as the ‘Adena’ argument bound, as this is the earliest possible construction of the mound; similarly, the earliest possible date for Lepper’s ‘Fort Ancient’ argument is 650 CE.</w:t>
      </w:r>
      <w:r w:rsidDel="00000000" w:rsidR="00000000" w:rsidRPr="00000000">
        <w:rPr>
          <w:rtl w:val="0"/>
        </w:rPr>
      </w:r>
    </w:p>
  </w:footnote>
  <w:footnote w:id="16">
    <w:p w:rsidR="00000000" w:rsidDel="00000000" w:rsidP="00000000" w:rsidRDefault="00000000" w:rsidRPr="00000000" w14:paraId="00000100">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Romain (1987) ‘Serpent Mound Revisited,’ </w:t>
      </w:r>
      <w:r w:rsidDel="00000000" w:rsidR="00000000" w:rsidRPr="00000000">
        <w:rPr>
          <w:rFonts w:ascii="Helvetica Neue" w:cs="Helvetica Neue" w:eastAsia="Helvetica Neue" w:hAnsi="Helvetica Neue"/>
          <w:i w:val="1"/>
          <w:sz w:val="22"/>
          <w:szCs w:val="22"/>
          <w:rtl w:val="0"/>
        </w:rPr>
        <w:t xml:space="preserve">Ohio Archaeologist</w:t>
      </w:r>
      <w:r w:rsidDel="00000000" w:rsidR="00000000" w:rsidRPr="00000000">
        <w:rPr>
          <w:rFonts w:ascii="Helvetica Neue" w:cs="Helvetica Neue" w:eastAsia="Helvetica Neue" w:hAnsi="Helvetica Neue"/>
          <w:sz w:val="22"/>
          <w:szCs w:val="22"/>
          <w:rtl w:val="0"/>
        </w:rPr>
        <w:t xml:space="preserve">, 37:4, p. 5-7</w:t>
      </w:r>
      <w:r w:rsidDel="00000000" w:rsidR="00000000" w:rsidRPr="00000000">
        <w:rPr>
          <w:rtl w:val="0"/>
        </w:rPr>
      </w:r>
    </w:p>
  </w:footnote>
  <w:footnote w:id="17">
    <w:p w:rsidR="00000000" w:rsidDel="00000000" w:rsidP="00000000" w:rsidRDefault="00000000" w:rsidRPr="00000000" w14:paraId="00000101">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Belmonte, J.A. (2014) ‘Solar Alignments - Identification and Analysis,’ in (ed.) Ruggles, Clive, </w:t>
      </w:r>
      <w:r w:rsidDel="00000000" w:rsidR="00000000" w:rsidRPr="00000000">
        <w:rPr>
          <w:i w:val="1"/>
          <w:color w:val="00796b"/>
          <w:sz w:val="22"/>
          <w:szCs w:val="22"/>
          <w:rtl w:val="0"/>
        </w:rPr>
        <w:t xml:space="preserve">Handbook of Archaeoastronomy and Ethnoastronomy, </w:t>
      </w:r>
      <w:r w:rsidDel="00000000" w:rsidR="00000000" w:rsidRPr="00000000">
        <w:rPr>
          <w:rFonts w:ascii="Helvetica Neue" w:cs="Helvetica Neue" w:eastAsia="Helvetica Neue" w:hAnsi="Helvetica Neue"/>
          <w:color w:val="00796b"/>
          <w:sz w:val="22"/>
          <w:szCs w:val="22"/>
          <w:rtl w:val="0"/>
        </w:rPr>
        <w:t xml:space="preserve">p. 485-486</w:t>
      </w:r>
      <w:r w:rsidDel="00000000" w:rsidR="00000000" w:rsidRPr="00000000">
        <w:rPr>
          <w:rtl w:val="0"/>
        </w:rPr>
      </w:r>
    </w:p>
  </w:footnote>
  <w:footnote w:id="18">
    <w:p w:rsidR="00000000" w:rsidDel="00000000" w:rsidP="00000000" w:rsidRDefault="00000000" w:rsidRPr="00000000" w14:paraId="00000102">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 González-Garcia, A. (2014) ‘Lunar Alignments - Identification and Analysis,’ in (ed.) Ruggles, Clive, </w:t>
      </w:r>
      <w:r w:rsidDel="00000000" w:rsidR="00000000" w:rsidRPr="00000000">
        <w:rPr>
          <w:i w:val="1"/>
          <w:color w:val="00796b"/>
          <w:sz w:val="22"/>
          <w:szCs w:val="22"/>
          <w:rtl w:val="0"/>
        </w:rPr>
        <w:t xml:space="preserve">Handbook of Archaeoastronomy and Ethnoastronomy</w:t>
      </w:r>
      <w:r w:rsidDel="00000000" w:rsidR="00000000" w:rsidRPr="00000000">
        <w:rPr>
          <w:rFonts w:ascii="Helvetica Neue" w:cs="Helvetica Neue" w:eastAsia="Helvetica Neue" w:hAnsi="Helvetica Neue"/>
          <w:color w:val="00796b"/>
          <w:sz w:val="22"/>
          <w:szCs w:val="22"/>
          <w:rtl w:val="0"/>
        </w:rPr>
        <w:t xml:space="preserve">, p. 494</w:t>
      </w:r>
      <w:r w:rsidDel="00000000" w:rsidR="00000000" w:rsidRPr="00000000">
        <w:rPr>
          <w:rtl w:val="0"/>
        </w:rPr>
      </w:r>
    </w:p>
  </w:footnote>
  <w:footnote w:id="19">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color w:val="00796b"/>
          <w:sz w:val="22"/>
          <w:szCs w:val="22"/>
          <w:rtl w:val="0"/>
        </w:rPr>
        <w:t xml:space="preserve">Romain (2019), p. 74</w:t>
      </w:r>
      <w:r w:rsidDel="00000000" w:rsidR="00000000" w:rsidRPr="00000000">
        <w:rPr>
          <w:rtl w:val="0"/>
        </w:rPr>
      </w:r>
    </w:p>
  </w:footnote>
  <w:footnote w:id="20">
    <w:p w:rsidR="00000000" w:rsidDel="00000000" w:rsidP="00000000" w:rsidRDefault="00000000" w:rsidRPr="00000000" w14:paraId="00000104">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Lepper (2018), p. 448</w:t>
      </w:r>
      <w:r w:rsidDel="00000000" w:rsidR="00000000" w:rsidRPr="00000000">
        <w:rPr>
          <w:rtl w:val="0"/>
        </w:rPr>
      </w:r>
    </w:p>
  </w:footnote>
  <w:footnote w:id="21">
    <w:p w:rsidR="00000000" w:rsidDel="00000000" w:rsidP="00000000" w:rsidRDefault="00000000" w:rsidRPr="00000000" w14:paraId="00000105">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González-Garcia, p. ?.</w:t>
      </w:r>
      <w:r w:rsidDel="00000000" w:rsidR="00000000" w:rsidRPr="00000000">
        <w:rPr>
          <w:rtl w:val="0"/>
        </w:rPr>
      </w:r>
    </w:p>
  </w:footnote>
  <w:footnote w:id="22">
    <w:p w:rsidR="00000000" w:rsidDel="00000000" w:rsidP="00000000" w:rsidRDefault="00000000" w:rsidRPr="00000000" w14:paraId="00000106">
      <w:pPr>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color w:val="00796b"/>
          <w:sz w:val="22"/>
          <w:szCs w:val="22"/>
          <w:rtl w:val="0"/>
        </w:rPr>
        <w:t xml:space="preserve">Lepper (2018), p. 448-450</w:t>
      </w:r>
      <w:r w:rsidDel="00000000" w:rsidR="00000000" w:rsidRPr="00000000">
        <w:rPr>
          <w:rtl w:val="0"/>
        </w:rPr>
      </w:r>
    </w:p>
  </w:footnote>
  <w:footnote w:id="23">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Reilly, F.K. III (2007) ‘Introduction,’  in (eds) Reilly, F.K. III and Garber, J.F, </w:t>
      </w:r>
      <w:r w:rsidDel="00000000" w:rsidR="00000000" w:rsidRPr="00000000">
        <w:rPr>
          <w:rFonts w:ascii="Helvetica Neue" w:cs="Helvetica Neue" w:eastAsia="Helvetica Neue" w:hAnsi="Helvetica Neue"/>
          <w:i w:val="1"/>
          <w:sz w:val="22"/>
          <w:szCs w:val="22"/>
          <w:rtl w:val="0"/>
        </w:rPr>
        <w:t xml:space="preserve">Ancient Objects and Sacred Realms</w:t>
      </w:r>
      <w:r w:rsidDel="00000000" w:rsidR="00000000" w:rsidRPr="00000000">
        <w:rPr>
          <w:rFonts w:ascii="Helvetica Neue" w:cs="Helvetica Neue" w:eastAsia="Helvetica Neue" w:hAnsi="Helvetica Neue"/>
          <w:sz w:val="22"/>
          <w:szCs w:val="22"/>
          <w:rtl w:val="0"/>
        </w:rPr>
        <w:t xml:space="preserve">, Austin: University of Texas Press, p. 3 </w:t>
      </w:r>
    </w:p>
  </w:footnote>
  <w:footnote w:id="24">
    <w:p w:rsidR="00000000" w:rsidDel="00000000" w:rsidP="00000000" w:rsidRDefault="00000000" w:rsidRPr="00000000" w14:paraId="00000108">
      <w:pPr>
        <w:widowControl w:val="0"/>
        <w:spacing w:line="276" w:lineRule="auto"/>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Lankford, G (2007) ‘The “Path of Souls”,’ in (eds) Reilly, F.K. III and Garber, J.F, </w:t>
      </w:r>
      <w:r w:rsidDel="00000000" w:rsidR="00000000" w:rsidRPr="00000000">
        <w:rPr>
          <w:rFonts w:ascii="Helvetica Neue" w:cs="Helvetica Neue" w:eastAsia="Helvetica Neue" w:hAnsi="Helvetica Neue"/>
          <w:i w:val="1"/>
          <w:sz w:val="22"/>
          <w:szCs w:val="22"/>
          <w:rtl w:val="0"/>
        </w:rPr>
        <w:t xml:space="preserve">Ancient Objects and Sacred Realms</w:t>
      </w:r>
      <w:r w:rsidDel="00000000" w:rsidR="00000000" w:rsidRPr="00000000">
        <w:rPr>
          <w:rFonts w:ascii="Helvetica Neue" w:cs="Helvetica Neue" w:eastAsia="Helvetica Neue" w:hAnsi="Helvetica Neue"/>
          <w:sz w:val="22"/>
          <w:szCs w:val="22"/>
          <w:rtl w:val="0"/>
        </w:rPr>
        <w:t xml:space="preserve">, Austin: University of Texas Press, p. 183</w:t>
      </w:r>
    </w:p>
  </w:footnote>
  <w:footnote w:id="25">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Lankford, </w:t>
      </w:r>
      <w:r w:rsidDel="00000000" w:rsidR="00000000" w:rsidRPr="00000000">
        <w:rPr>
          <w:rFonts w:ascii="Helvetica Neue" w:cs="Helvetica Neue" w:eastAsia="Helvetica Neue" w:hAnsi="Helvetica Neue"/>
          <w:sz w:val="22"/>
          <w:szCs w:val="22"/>
          <w:rtl w:val="0"/>
        </w:rPr>
        <w:t xml:space="preserve">p. 204</w:t>
      </w:r>
    </w:p>
  </w:footnote>
  <w:footnote w:id="26">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Birmingham, R.A. (2009) </w:t>
      </w:r>
      <w:r w:rsidDel="00000000" w:rsidR="00000000" w:rsidRPr="00000000">
        <w:rPr>
          <w:rFonts w:ascii="Helvetica Neue" w:cs="Helvetica Neue" w:eastAsia="Helvetica Neue" w:hAnsi="Helvetica Neue"/>
          <w:i w:val="1"/>
          <w:sz w:val="22"/>
          <w:szCs w:val="22"/>
          <w:rtl w:val="0"/>
        </w:rPr>
        <w:t xml:space="preserve">Spirits of Earth: The Effigy Mound Landscape of Madison and the Four Lakes</w:t>
      </w:r>
      <w:r w:rsidDel="00000000" w:rsidR="00000000" w:rsidRPr="00000000">
        <w:rPr>
          <w:rFonts w:ascii="Helvetica Neue" w:cs="Helvetica Neue" w:eastAsia="Helvetica Neue" w:hAnsi="Helvetica Neue"/>
          <w:sz w:val="22"/>
          <w:szCs w:val="22"/>
          <w:rtl w:val="0"/>
        </w:rPr>
        <w:t xml:space="preserve">, Madison: University of Wisconsin Press, p. 12, 21-22</w:t>
      </w:r>
    </w:p>
  </w:footnote>
  <w:footnote w:id="27">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2"/>
          <w:szCs w:val="22"/>
          <w:rtl w:val="0"/>
        </w:rPr>
        <w:t xml:space="preserve"> Clay, R.B. (2014) ‘What does mortuary variability in the Ohio Valley Middle Woodland mean? Agency, its projects, and interpretive ambiguity,’ </w:t>
      </w:r>
      <w:r w:rsidDel="00000000" w:rsidR="00000000" w:rsidRPr="00000000">
        <w:rPr>
          <w:rFonts w:ascii="Helvetica Neue" w:cs="Helvetica Neue" w:eastAsia="Helvetica Neue" w:hAnsi="Helvetica Neue"/>
          <w:i w:val="1"/>
          <w:sz w:val="22"/>
          <w:szCs w:val="22"/>
          <w:rtl w:val="0"/>
        </w:rPr>
        <w:t xml:space="preserve">Southeastern Archaeology</w:t>
      </w:r>
      <w:r w:rsidDel="00000000" w:rsidR="00000000" w:rsidRPr="00000000">
        <w:rPr>
          <w:rFonts w:ascii="Helvetica Neue" w:cs="Helvetica Neue" w:eastAsia="Helvetica Neue" w:hAnsi="Helvetica Neue"/>
          <w:sz w:val="22"/>
          <w:szCs w:val="22"/>
          <w:rtl w:val="0"/>
        </w:rPr>
        <w:t xml:space="preserve">, 33:2, p. 148</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Body">
    <w:name w:val="Body"/>
    <w:next w:val="Body"/>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Neue" w:cs="Helvetica Neue" w:eastAsia="Helvetica Neue" w:hAnsi="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Default">
    <w:name w:val="Default"/>
    <w:next w:val="Default"/>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Neue" w:cs="Helvetica Neue" w:eastAsia="Helvetica Neue" w:hAnsi="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image" Target="media/image3.png"/><Relationship Id="rId12" Type="http://schemas.openxmlformats.org/officeDocument/2006/relationships/footer" Target="footer1.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Mtio5M2K+fPTWFimeVi8obLP4g==">AMUW2mX8l9XogiK6nwjHLtELExolKgDbjuTzKkab/wA6A7Alnn4YITBRt4ZLgFEoSSzdIVdJeoNuVkCNz3xaa3rlGfQW1mNbdgwBX0GNzn0QdnMUHofMYIh3833PFDqGlFzQNNBj3PzJX8Nnz2Va3WgOWgEnNmBax8Stth/YRXq9XhkLzRfB+Ho=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