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5C8BCE" w14:textId="7D801491" w:rsidR="00F15D53" w:rsidRDefault="00F15D53" w:rsidP="00F15D53">
      <w:pPr>
        <w:pStyle w:val="ListParagraph"/>
        <w:jc w:val="center"/>
      </w:pPr>
      <w:r>
        <w:rPr>
          <w:noProof/>
          <w:lang w:val="en-US" w:bidi="ar-SA"/>
        </w:rPr>
        <w:drawing>
          <wp:inline distT="0" distB="0" distL="0" distR="0" wp14:anchorId="0FC3C758" wp14:editId="33F2C74F">
            <wp:extent cx="2585819" cy="1080000"/>
            <wp:effectExtent l="0" t="0" r="5080" b="6350"/>
            <wp:docPr id="185143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5819" cy="1080000"/>
                    </a:xfrm>
                    <a:prstGeom prst="rect">
                      <a:avLst/>
                    </a:prstGeom>
                    <a:noFill/>
                  </pic:spPr>
                </pic:pic>
              </a:graphicData>
            </a:graphic>
          </wp:inline>
        </w:drawing>
      </w:r>
    </w:p>
    <w:p w14:paraId="7ED84894" w14:textId="77777777" w:rsidR="00F15D53" w:rsidRPr="00F15D53" w:rsidRDefault="00F15D53" w:rsidP="00F15D53">
      <w:pPr>
        <w:jc w:val="center"/>
        <w:rPr>
          <w:b/>
          <w:bCs/>
        </w:rPr>
      </w:pPr>
      <w:r w:rsidRPr="00F15D53">
        <w:rPr>
          <w:b/>
          <w:bCs/>
        </w:rPr>
        <w:t>Consumer Perceptions of Unilever’s Sustainability Claims: How Green Marketing Credibility Shapes Trust and Purchase Intention</w:t>
      </w:r>
    </w:p>
    <w:p w14:paraId="2F884462" w14:textId="77777777" w:rsidR="00E31D3D" w:rsidRDefault="00E31D3D" w:rsidP="000226BB">
      <w:pPr>
        <w:jc w:val="center"/>
        <w:rPr>
          <w:b/>
          <w:bCs/>
        </w:rPr>
      </w:pPr>
    </w:p>
    <w:p w14:paraId="46E2ABAE" w14:textId="77777777" w:rsidR="000226BB" w:rsidRDefault="000226BB" w:rsidP="000226BB">
      <w:pPr>
        <w:jc w:val="center"/>
        <w:rPr>
          <w:b/>
          <w:bCs/>
        </w:rPr>
      </w:pPr>
    </w:p>
    <w:p w14:paraId="208A98A0" w14:textId="77777777" w:rsidR="000226BB" w:rsidRPr="005228FB" w:rsidRDefault="000226BB" w:rsidP="000226BB">
      <w:pPr>
        <w:jc w:val="center"/>
        <w:rPr>
          <w:b/>
          <w:bCs/>
          <w:szCs w:val="24"/>
        </w:rPr>
      </w:pPr>
      <w:r w:rsidRPr="005228FB">
        <w:rPr>
          <w:b/>
          <w:bCs/>
          <w:szCs w:val="24"/>
        </w:rPr>
        <w:t>MODULE: LCMB7035 – DISSERTATION</w:t>
      </w:r>
    </w:p>
    <w:p w14:paraId="5319D198" w14:textId="179DDFFC" w:rsidR="000226BB" w:rsidRDefault="000226BB" w:rsidP="000226BB">
      <w:pPr>
        <w:jc w:val="center"/>
        <w:rPr>
          <w:b/>
          <w:bCs/>
          <w:szCs w:val="24"/>
        </w:rPr>
      </w:pPr>
      <w:r w:rsidRPr="005228FB">
        <w:rPr>
          <w:b/>
          <w:bCs/>
          <w:szCs w:val="24"/>
        </w:rPr>
        <w:t>MASTER OF BUSINESS ADMINISTRATION (MBA</w:t>
      </w:r>
      <w:r>
        <w:rPr>
          <w:b/>
          <w:bCs/>
          <w:szCs w:val="24"/>
        </w:rPr>
        <w:t>)</w:t>
      </w:r>
    </w:p>
    <w:p w14:paraId="726D97D1" w14:textId="77777777" w:rsidR="000226BB" w:rsidRDefault="000226BB" w:rsidP="000226BB">
      <w:pPr>
        <w:jc w:val="center"/>
        <w:rPr>
          <w:b/>
          <w:bCs/>
          <w:szCs w:val="24"/>
        </w:rPr>
      </w:pPr>
    </w:p>
    <w:p w14:paraId="4E2C8CD4" w14:textId="5035E19A" w:rsidR="000226BB" w:rsidRPr="000226BB" w:rsidRDefault="000226BB" w:rsidP="000226BB">
      <w:pPr>
        <w:jc w:val="center"/>
        <w:rPr>
          <w:b/>
          <w:bCs/>
          <w:szCs w:val="24"/>
          <w:u w:val="single"/>
        </w:rPr>
      </w:pPr>
      <w:r w:rsidRPr="000226BB">
        <w:rPr>
          <w:b/>
          <w:bCs/>
          <w:szCs w:val="24"/>
          <w:u w:val="single"/>
        </w:rPr>
        <w:t>SUBMITTED BY</w:t>
      </w:r>
    </w:p>
    <w:p w14:paraId="4048D1A7" w14:textId="3040EB28" w:rsidR="00F15D53" w:rsidRPr="00F15D53" w:rsidRDefault="00F15D53" w:rsidP="00F15D53">
      <w:pPr>
        <w:jc w:val="center"/>
        <w:rPr>
          <w:b/>
          <w:bCs/>
          <w:sz w:val="28"/>
          <w:szCs w:val="32"/>
        </w:rPr>
      </w:pPr>
      <w:r w:rsidRPr="00F15D53">
        <w:rPr>
          <w:b/>
          <w:bCs/>
          <w:sz w:val="28"/>
          <w:szCs w:val="32"/>
        </w:rPr>
        <w:t>Debashish Biswas</w:t>
      </w:r>
      <w:r w:rsidRPr="00F15D53">
        <w:rPr>
          <w:b/>
          <w:bCs/>
          <w:sz w:val="28"/>
          <w:szCs w:val="32"/>
        </w:rPr>
        <w:br/>
        <w:t>Student ID: 2425482</w:t>
      </w:r>
    </w:p>
    <w:p w14:paraId="758277E4" w14:textId="77777777" w:rsidR="000226BB" w:rsidRDefault="000226BB" w:rsidP="000226BB">
      <w:pPr>
        <w:rPr>
          <w:b/>
          <w:bCs/>
        </w:rPr>
      </w:pPr>
    </w:p>
    <w:p w14:paraId="64BD7C97" w14:textId="77777777" w:rsidR="000226BB" w:rsidRDefault="000226BB" w:rsidP="000226BB">
      <w:pPr>
        <w:rPr>
          <w:b/>
          <w:bCs/>
        </w:rPr>
      </w:pPr>
    </w:p>
    <w:p w14:paraId="08F92397" w14:textId="0EA90F45" w:rsidR="000226BB" w:rsidRDefault="000226BB" w:rsidP="000226BB">
      <w:pPr>
        <w:jc w:val="center"/>
        <w:rPr>
          <w:b/>
          <w:bCs/>
          <w:szCs w:val="24"/>
          <w:u w:val="single"/>
        </w:rPr>
      </w:pPr>
      <w:r w:rsidRPr="000226BB">
        <w:rPr>
          <w:b/>
          <w:bCs/>
          <w:szCs w:val="24"/>
          <w:u w:val="single"/>
        </w:rPr>
        <w:t xml:space="preserve">SUBMITTED </w:t>
      </w:r>
      <w:r>
        <w:rPr>
          <w:b/>
          <w:bCs/>
          <w:szCs w:val="24"/>
          <w:u w:val="single"/>
        </w:rPr>
        <w:t>TO</w:t>
      </w:r>
    </w:p>
    <w:p w14:paraId="5F396EB0" w14:textId="563C7452" w:rsidR="00F15D53" w:rsidRPr="00F15D53" w:rsidRDefault="000E2116" w:rsidP="00F15D53">
      <w:pPr>
        <w:jc w:val="center"/>
        <w:rPr>
          <w:b/>
          <w:bCs/>
          <w:sz w:val="28"/>
          <w:szCs w:val="32"/>
          <w:lang w:eastAsia="en-GB" w:bidi="hi-IN"/>
        </w:rPr>
      </w:pPr>
      <w:r>
        <w:rPr>
          <w:b/>
          <w:bCs/>
          <w:sz w:val="28"/>
          <w:szCs w:val="32"/>
          <w:lang w:eastAsia="en-GB" w:bidi="hi-IN"/>
        </w:rPr>
        <w:t>Haoran Liu</w:t>
      </w:r>
    </w:p>
    <w:p w14:paraId="7A1D797D" w14:textId="77777777" w:rsidR="000226BB" w:rsidRDefault="000226BB" w:rsidP="000226BB">
      <w:pPr>
        <w:jc w:val="center"/>
        <w:rPr>
          <w:b/>
          <w:bCs/>
          <w:szCs w:val="24"/>
          <w:u w:val="single"/>
        </w:rPr>
      </w:pPr>
    </w:p>
    <w:p w14:paraId="1300AA27" w14:textId="77777777" w:rsidR="000226BB" w:rsidRDefault="000226BB" w:rsidP="000226BB">
      <w:pPr>
        <w:jc w:val="center"/>
        <w:rPr>
          <w:b/>
          <w:bCs/>
          <w:szCs w:val="24"/>
          <w:u w:val="single"/>
        </w:rPr>
      </w:pPr>
    </w:p>
    <w:p w14:paraId="6FE1EC3E" w14:textId="77777777" w:rsidR="000226BB" w:rsidRDefault="000226BB" w:rsidP="000226BB">
      <w:pPr>
        <w:jc w:val="center"/>
        <w:rPr>
          <w:b/>
          <w:bCs/>
          <w:szCs w:val="24"/>
          <w:u w:val="single"/>
        </w:rPr>
      </w:pPr>
    </w:p>
    <w:p w14:paraId="74FC2C02" w14:textId="77777777" w:rsidR="000226BB" w:rsidRDefault="000226BB" w:rsidP="000226BB">
      <w:pPr>
        <w:jc w:val="center"/>
        <w:rPr>
          <w:b/>
          <w:bCs/>
          <w:szCs w:val="24"/>
          <w:u w:val="single"/>
        </w:rPr>
      </w:pPr>
    </w:p>
    <w:p w14:paraId="630D4CE9" w14:textId="122E1229" w:rsidR="001C0327" w:rsidRDefault="000226BB" w:rsidP="00F15D53">
      <w:pPr>
        <w:jc w:val="center"/>
        <w:rPr>
          <w:b/>
          <w:bCs/>
          <w:szCs w:val="24"/>
        </w:rPr>
        <w:sectPr w:rsidR="001C0327" w:rsidSect="000226BB">
          <w:footerReference w:type="first" r:id="rId10"/>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cols w:space="708"/>
          <w:docGrid w:linePitch="360"/>
        </w:sectPr>
      </w:pPr>
      <w:r w:rsidRPr="005228FB">
        <w:rPr>
          <w:b/>
          <w:bCs/>
          <w:szCs w:val="24"/>
        </w:rPr>
        <w:t xml:space="preserve">SUBMISSION DATE: </w:t>
      </w:r>
      <w:r w:rsidR="00B1238C">
        <w:rPr>
          <w:b/>
          <w:bCs/>
        </w:rPr>
        <w:t>06</w:t>
      </w:r>
      <w:r w:rsidR="00FA2869">
        <w:rPr>
          <w:b/>
          <w:bCs/>
        </w:rPr>
        <w:t>/06/2026</w:t>
      </w:r>
    </w:p>
    <w:p w14:paraId="104C643C" w14:textId="346EEF00" w:rsidR="001C0327" w:rsidRDefault="00FC727B" w:rsidP="001C0327">
      <w:pPr>
        <w:pStyle w:val="Heading1"/>
      </w:pPr>
      <w:bookmarkStart w:id="0" w:name="_Toc220869830"/>
      <w:bookmarkStart w:id="1" w:name="_Toc231280395"/>
      <w:r>
        <w:lastRenderedPageBreak/>
        <w:t>Declaration</w:t>
      </w:r>
      <w:bookmarkEnd w:id="0"/>
      <w:bookmarkEnd w:id="1"/>
    </w:p>
    <w:p w14:paraId="5DAE0040" w14:textId="77777777" w:rsidR="001C0327" w:rsidRDefault="001C0327" w:rsidP="001C0327">
      <w:r>
        <w:t xml:space="preserve">I declare that this dissertation, </w:t>
      </w:r>
      <w:r w:rsidRPr="001C0327">
        <w:rPr>
          <w:i/>
          <w:iCs/>
        </w:rPr>
        <w:t>Consumer Perceptions of Unilever’s Sustainability Claims: How Green Marketing Credibility Shapes Trust and Purchase Intention</w:t>
      </w:r>
      <w:r>
        <w:t>, is my own work and has not been submitted previously, in whole or in part, for any degree or qualification at this or any other institution.</w:t>
      </w:r>
    </w:p>
    <w:p w14:paraId="774C88C3" w14:textId="77777777" w:rsidR="001C0327" w:rsidRDefault="001C0327" w:rsidP="001C0327">
      <w:r>
        <w:t>All sources used in the preparation of this dissertation have been properly acknowledged and referenced. Any views expressed are those of the author.</w:t>
      </w:r>
    </w:p>
    <w:p w14:paraId="4E27A829" w14:textId="77777777" w:rsidR="001C0327" w:rsidRDefault="001C0327" w:rsidP="001C0327"/>
    <w:p w14:paraId="626B0888" w14:textId="77777777" w:rsidR="001C0327" w:rsidRDefault="001C0327" w:rsidP="001C0327">
      <w:r>
        <w:t>_______________________</w:t>
      </w:r>
    </w:p>
    <w:p w14:paraId="3F3328DE" w14:textId="18F60C86" w:rsidR="001C0327" w:rsidRDefault="001C0327" w:rsidP="001C0327">
      <w:pPr>
        <w:jc w:val="left"/>
      </w:pPr>
      <w:r>
        <w:t xml:space="preserve">Name: </w:t>
      </w:r>
      <w:proofErr w:type="spellStart"/>
      <w:r w:rsidR="00142C47" w:rsidRPr="00142C47">
        <w:t>Debashish</w:t>
      </w:r>
      <w:proofErr w:type="spellEnd"/>
      <w:r w:rsidR="00142C47" w:rsidRPr="00142C47">
        <w:t xml:space="preserve"> </w:t>
      </w:r>
      <w:proofErr w:type="spellStart"/>
      <w:r w:rsidR="00142C47" w:rsidRPr="00142C47">
        <w:t>Biswas</w:t>
      </w:r>
      <w:proofErr w:type="spellEnd"/>
      <w:r>
        <w:br/>
        <w:t>Student ID:</w:t>
      </w:r>
      <w:r w:rsidR="00142C47">
        <w:t xml:space="preserve"> </w:t>
      </w:r>
      <w:r w:rsidR="00142C47" w:rsidRPr="00142C47">
        <w:t>2425482</w:t>
      </w:r>
      <w:r>
        <w:t xml:space="preserve"> </w:t>
      </w:r>
    </w:p>
    <w:p w14:paraId="28B38FDC" w14:textId="77777777" w:rsidR="001C0327" w:rsidRDefault="001C0327" w:rsidP="001C0327"/>
    <w:p w14:paraId="0BA2C224" w14:textId="77777777" w:rsidR="001C0327" w:rsidRDefault="001C0327" w:rsidP="001C0327">
      <w:pPr>
        <w:spacing w:line="259" w:lineRule="auto"/>
        <w:jc w:val="left"/>
      </w:pPr>
      <w:r>
        <w:br w:type="page"/>
      </w:r>
    </w:p>
    <w:p w14:paraId="2EC27E9F" w14:textId="7E06153B" w:rsidR="00FC727B" w:rsidRDefault="00FC727B" w:rsidP="00FC727B">
      <w:pPr>
        <w:pStyle w:val="Heading1"/>
      </w:pPr>
      <w:bookmarkStart w:id="2" w:name="_Toc220869831"/>
      <w:bookmarkStart w:id="3" w:name="_Toc231280396"/>
      <w:r>
        <w:lastRenderedPageBreak/>
        <w:t>Acknowledgements</w:t>
      </w:r>
      <w:bookmarkEnd w:id="2"/>
      <w:bookmarkEnd w:id="3"/>
    </w:p>
    <w:p w14:paraId="151F71C2" w14:textId="770FA88F" w:rsidR="00FC727B" w:rsidRPr="00FC727B" w:rsidRDefault="00FC727B" w:rsidP="00FC727B">
      <w:r w:rsidRPr="00FC727B">
        <w:t>I would like to express my sincere gratitude to my supervisor for their consistent guidance, constructive feedback, and encouragement throughout the research process. Their academic expertise and thoughtful direction were invaluable in shaping both the scope and rigour of this dissertation.</w:t>
      </w:r>
    </w:p>
    <w:p w14:paraId="725BDA98" w14:textId="77777777" w:rsidR="00FC727B" w:rsidRPr="00FC727B" w:rsidRDefault="00FC727B" w:rsidP="00FC727B">
      <w:r w:rsidRPr="00FC727B">
        <w:t>I am also grateful to the University of Wales Trinity Saint David for providing the academic resources and institutional support that made this research possible. My appreciation extends to the faculty of the MBA programme for fostering a learning environment that encourages critical inquiry and scholarly independence.</w:t>
      </w:r>
    </w:p>
    <w:p w14:paraId="48DDDF1F" w14:textId="77777777" w:rsidR="00FC727B" w:rsidRPr="00FC727B" w:rsidRDefault="00FC727B" w:rsidP="00FC727B">
      <w:r w:rsidRPr="00FC727B">
        <w:t>I wish to thank all survey participants who generously gave their time to contribute to this study. Their responses formed the empirical foundation of this dissertation, and the research would not have been possible without their willing participation.</w:t>
      </w:r>
    </w:p>
    <w:p w14:paraId="02C5834E" w14:textId="77777777" w:rsidR="00FC727B" w:rsidRPr="00FC727B" w:rsidRDefault="00FC727B" w:rsidP="00FC727B">
      <w:r w:rsidRPr="00FC727B">
        <w:t>Finally, I extend my deepest gratitude to my family and friends for their unwavering support, patience, and encouragement throughout the duration of this programme. Their belief in my ability to complete this work provided the motivation needed during the most demanding stages of the research.</w:t>
      </w:r>
    </w:p>
    <w:p w14:paraId="2CC186CF" w14:textId="23D9C2BD" w:rsidR="00FC727B" w:rsidRDefault="00FC727B">
      <w:pPr>
        <w:spacing w:line="259" w:lineRule="auto"/>
        <w:jc w:val="left"/>
      </w:pPr>
      <w:r>
        <w:br w:type="page"/>
      </w:r>
    </w:p>
    <w:p w14:paraId="175D7477" w14:textId="02F8A55D" w:rsidR="001C0327" w:rsidRDefault="00FC727B" w:rsidP="001C0327">
      <w:pPr>
        <w:pStyle w:val="Heading1"/>
      </w:pPr>
      <w:bookmarkStart w:id="4" w:name="_Toc220869832"/>
      <w:bookmarkStart w:id="5" w:name="_Toc231280397"/>
      <w:r>
        <w:lastRenderedPageBreak/>
        <w:t>Abstract</w:t>
      </w:r>
      <w:bookmarkEnd w:id="4"/>
      <w:bookmarkEnd w:id="5"/>
    </w:p>
    <w:p w14:paraId="16C55001" w14:textId="04EE074C" w:rsidR="00FC727B" w:rsidRDefault="00FC727B" w:rsidP="00FC727B">
      <w:r>
        <w:t xml:space="preserve">Growing consumer scepticism towards corporate sustainability claims, alongside intensifying regulatory scrutiny in the United Kingdom, has made the credibility of green marketing communication a critical concern for fast-moving consumer goods (FMCG) brands. This dissertation examines how the perceived credibility of Unilever’s sustainability claims influences consumer trust and purchase intention among UK consumers. It further investigates whether consumer trust mediates the credibility–purchase intention relationship and whether perceived greenwashing risk moderates the credibility–trust relationship. Grounded in Signalling Theory, Attribution Theory, and an extended Theory of Planned Behaviour, the study adopts a positivist, deductive, quantitative research design. </w:t>
      </w:r>
      <w:r w:rsidR="00E83021" w:rsidRPr="00E83021">
        <w:t>Primary data were obtained from an online self-administered questionnaire to 82 eligible UK consumers</w:t>
      </w:r>
      <w:r w:rsidR="00E83021">
        <w:t xml:space="preserve"> </w:t>
      </w:r>
      <w:r w:rsidR="00E83021" w:rsidRPr="00E83021">
        <w:t xml:space="preserve">of Unilever personal care and household products, analysed using multiple regression, mediation analysis and moderation analysis in SPSS and Hayes' PROCESS Macro. Results indicate that the credibility of green marketing has a positive effect on consumer's trust and purchase intention. Consumer trust was also identified as a partial mediator between credibility and purchase intention, indicating that the positive effect of credibility on purchase intention is mediated by consumer trust in the brand. But perceived greenwashing risk was not found to significantly moderate the credibility-trust relationship, suggesting that it had less direct effect in this sample. </w:t>
      </w:r>
      <w:r>
        <w:t>The study contributes to the green marketing literature by isolating credibility as a distinct antecedent of trust and purchase intention, extending the Theory of Planned Behaviour through the empirical inclusion of trust, and providing contextually nuanced evidence on the boundary conditions of greenwashing risk. Practical implications are discussed for FMCG brands seeking to enhance the transparency, consistency, and accountability of sustainability communication.</w:t>
      </w:r>
    </w:p>
    <w:p w14:paraId="2A9AFF0C" w14:textId="77777777" w:rsidR="00FC727B" w:rsidRDefault="00FC727B" w:rsidP="00FC727B">
      <w:r w:rsidRPr="00FC727B">
        <w:rPr>
          <w:b/>
        </w:rPr>
        <w:t xml:space="preserve">Keywords: </w:t>
      </w:r>
      <w:r w:rsidRPr="00FC727B">
        <w:t>green marketing credibility, consumer trust, purchase intention, perceived greenwashing risk, FMCG, Unilever, United Kingdom, Signalling Theory, Theory of Planned Behaviour</w:t>
      </w:r>
    </w:p>
    <w:p w14:paraId="7CDF605E" w14:textId="35B26F27" w:rsidR="00FC727B" w:rsidRDefault="00FC727B" w:rsidP="00F15D53">
      <w:pPr>
        <w:jc w:val="center"/>
        <w:rPr>
          <w:b/>
          <w:bCs/>
          <w:szCs w:val="24"/>
        </w:rPr>
        <w:sectPr w:rsidR="00FC727B" w:rsidSect="00FC727B">
          <w:footerReference w:type="default" r:id="rId11"/>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fmt="lowerRoman" w:start="1"/>
          <w:cols w:space="708"/>
          <w:titlePg/>
          <w:docGrid w:linePitch="360"/>
        </w:sectPr>
      </w:pPr>
    </w:p>
    <w:bookmarkStart w:id="6" w:name="_Toc231280398" w:displacedByCustomXml="next"/>
    <w:sdt>
      <w:sdtPr>
        <w:rPr>
          <w:rFonts w:eastAsiaTheme="minorHAnsi" w:cstheme="minorBidi"/>
          <w:b w:val="0"/>
          <w:szCs w:val="28"/>
        </w:rPr>
        <w:id w:val="-1388638935"/>
        <w:docPartObj>
          <w:docPartGallery w:val="Table of Contents"/>
          <w:docPartUnique/>
        </w:docPartObj>
      </w:sdtPr>
      <w:sdtEndPr>
        <w:rPr>
          <w:bCs/>
          <w:noProof/>
        </w:rPr>
      </w:sdtEndPr>
      <w:sdtContent>
        <w:p w14:paraId="64429570" w14:textId="0C82657B" w:rsidR="000226BB" w:rsidRPr="00B07E5C" w:rsidRDefault="00FC727B" w:rsidP="00FC727B">
          <w:pPr>
            <w:pStyle w:val="Heading1"/>
          </w:pPr>
          <w:r w:rsidRPr="00B07E5C">
            <w:t>Table of Contents</w:t>
          </w:r>
          <w:bookmarkEnd w:id="6"/>
        </w:p>
        <w:p w14:paraId="08701F36" w14:textId="224E2644" w:rsidR="003372B5" w:rsidRDefault="000226BB">
          <w:pPr>
            <w:pStyle w:val="TOC1"/>
            <w:tabs>
              <w:tab w:val="right" w:leader="dot" w:pos="9016"/>
            </w:tabs>
            <w:rPr>
              <w:rFonts w:asciiTheme="minorHAnsi" w:eastAsiaTheme="minorEastAsia" w:hAnsiTheme="minorHAnsi"/>
              <w:noProof/>
              <w:szCs w:val="21"/>
              <w:lang w:eastAsia="en-GB" w:bidi="hi-IN"/>
            </w:rPr>
          </w:pPr>
          <w:r>
            <w:fldChar w:fldCharType="begin"/>
          </w:r>
          <w:r>
            <w:instrText xml:space="preserve"> TOC \o "1-3" \h \z \u </w:instrText>
          </w:r>
          <w:r>
            <w:fldChar w:fldCharType="separate"/>
          </w:r>
          <w:hyperlink w:anchor="_Toc231280395" w:history="1">
            <w:r w:rsidR="003372B5" w:rsidRPr="00383710">
              <w:rPr>
                <w:rStyle w:val="Hyperlink"/>
                <w:noProof/>
              </w:rPr>
              <w:t>Declaration</w:t>
            </w:r>
            <w:r w:rsidR="003372B5">
              <w:rPr>
                <w:noProof/>
                <w:webHidden/>
              </w:rPr>
              <w:tab/>
            </w:r>
            <w:r w:rsidR="003372B5">
              <w:rPr>
                <w:noProof/>
                <w:webHidden/>
              </w:rPr>
              <w:fldChar w:fldCharType="begin"/>
            </w:r>
            <w:r w:rsidR="003372B5">
              <w:rPr>
                <w:noProof/>
                <w:webHidden/>
              </w:rPr>
              <w:instrText xml:space="preserve"> PAGEREF _Toc231280395 \h </w:instrText>
            </w:r>
            <w:r w:rsidR="003372B5">
              <w:rPr>
                <w:noProof/>
                <w:webHidden/>
              </w:rPr>
            </w:r>
            <w:r w:rsidR="003372B5">
              <w:rPr>
                <w:noProof/>
                <w:webHidden/>
              </w:rPr>
              <w:fldChar w:fldCharType="separate"/>
            </w:r>
            <w:r w:rsidR="003372B5">
              <w:rPr>
                <w:noProof/>
                <w:webHidden/>
              </w:rPr>
              <w:t>i</w:t>
            </w:r>
            <w:r w:rsidR="003372B5">
              <w:rPr>
                <w:noProof/>
                <w:webHidden/>
              </w:rPr>
              <w:fldChar w:fldCharType="end"/>
            </w:r>
          </w:hyperlink>
        </w:p>
        <w:p w14:paraId="506A13C9" w14:textId="57AE51F4"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396" w:history="1">
            <w:r w:rsidR="003372B5" w:rsidRPr="00383710">
              <w:rPr>
                <w:rStyle w:val="Hyperlink"/>
                <w:noProof/>
              </w:rPr>
              <w:t>Acknowledgements</w:t>
            </w:r>
            <w:r w:rsidR="003372B5">
              <w:rPr>
                <w:noProof/>
                <w:webHidden/>
              </w:rPr>
              <w:tab/>
            </w:r>
            <w:r w:rsidR="003372B5">
              <w:rPr>
                <w:noProof/>
                <w:webHidden/>
              </w:rPr>
              <w:fldChar w:fldCharType="begin"/>
            </w:r>
            <w:r w:rsidR="003372B5">
              <w:rPr>
                <w:noProof/>
                <w:webHidden/>
              </w:rPr>
              <w:instrText xml:space="preserve"> PAGEREF _Toc231280396 \h </w:instrText>
            </w:r>
            <w:r w:rsidR="003372B5">
              <w:rPr>
                <w:noProof/>
                <w:webHidden/>
              </w:rPr>
            </w:r>
            <w:r w:rsidR="003372B5">
              <w:rPr>
                <w:noProof/>
                <w:webHidden/>
              </w:rPr>
              <w:fldChar w:fldCharType="separate"/>
            </w:r>
            <w:r w:rsidR="003372B5">
              <w:rPr>
                <w:noProof/>
                <w:webHidden/>
              </w:rPr>
              <w:t>ii</w:t>
            </w:r>
            <w:r w:rsidR="003372B5">
              <w:rPr>
                <w:noProof/>
                <w:webHidden/>
              </w:rPr>
              <w:fldChar w:fldCharType="end"/>
            </w:r>
          </w:hyperlink>
        </w:p>
        <w:p w14:paraId="1085F691" w14:textId="4CE91F4B"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397" w:history="1">
            <w:r w:rsidR="003372B5" w:rsidRPr="00383710">
              <w:rPr>
                <w:rStyle w:val="Hyperlink"/>
                <w:noProof/>
              </w:rPr>
              <w:t>Abstract</w:t>
            </w:r>
            <w:r w:rsidR="003372B5">
              <w:rPr>
                <w:noProof/>
                <w:webHidden/>
              </w:rPr>
              <w:tab/>
            </w:r>
            <w:r w:rsidR="003372B5">
              <w:rPr>
                <w:noProof/>
                <w:webHidden/>
              </w:rPr>
              <w:fldChar w:fldCharType="begin"/>
            </w:r>
            <w:r w:rsidR="003372B5">
              <w:rPr>
                <w:noProof/>
                <w:webHidden/>
              </w:rPr>
              <w:instrText xml:space="preserve"> PAGEREF _Toc231280397 \h </w:instrText>
            </w:r>
            <w:r w:rsidR="003372B5">
              <w:rPr>
                <w:noProof/>
                <w:webHidden/>
              </w:rPr>
            </w:r>
            <w:r w:rsidR="003372B5">
              <w:rPr>
                <w:noProof/>
                <w:webHidden/>
              </w:rPr>
              <w:fldChar w:fldCharType="separate"/>
            </w:r>
            <w:r w:rsidR="003372B5">
              <w:rPr>
                <w:noProof/>
                <w:webHidden/>
              </w:rPr>
              <w:t>iii</w:t>
            </w:r>
            <w:r w:rsidR="003372B5">
              <w:rPr>
                <w:noProof/>
                <w:webHidden/>
              </w:rPr>
              <w:fldChar w:fldCharType="end"/>
            </w:r>
          </w:hyperlink>
        </w:p>
        <w:p w14:paraId="7E50C568" w14:textId="244C8501"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398" w:history="1">
            <w:r w:rsidR="003372B5" w:rsidRPr="00383710">
              <w:rPr>
                <w:rStyle w:val="Hyperlink"/>
                <w:noProof/>
              </w:rPr>
              <w:t>Table of Contents</w:t>
            </w:r>
            <w:r w:rsidR="003372B5">
              <w:rPr>
                <w:noProof/>
                <w:webHidden/>
              </w:rPr>
              <w:tab/>
            </w:r>
            <w:r w:rsidR="003372B5">
              <w:rPr>
                <w:noProof/>
                <w:webHidden/>
              </w:rPr>
              <w:fldChar w:fldCharType="begin"/>
            </w:r>
            <w:r w:rsidR="003372B5">
              <w:rPr>
                <w:noProof/>
                <w:webHidden/>
              </w:rPr>
              <w:instrText xml:space="preserve"> PAGEREF _Toc231280398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7BB2117A" w14:textId="146C7C94"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399" w:history="1">
            <w:r w:rsidR="003372B5" w:rsidRPr="00383710">
              <w:rPr>
                <w:rStyle w:val="Hyperlink"/>
                <w:noProof/>
              </w:rPr>
              <w:t>Chapter One: Introduction</w:t>
            </w:r>
            <w:r w:rsidR="003372B5">
              <w:rPr>
                <w:noProof/>
                <w:webHidden/>
              </w:rPr>
              <w:tab/>
            </w:r>
            <w:r w:rsidR="003372B5">
              <w:rPr>
                <w:noProof/>
                <w:webHidden/>
              </w:rPr>
              <w:fldChar w:fldCharType="begin"/>
            </w:r>
            <w:r w:rsidR="003372B5">
              <w:rPr>
                <w:noProof/>
                <w:webHidden/>
              </w:rPr>
              <w:instrText xml:space="preserve"> PAGEREF _Toc231280399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9556855" w14:textId="479C63CF" w:rsidR="003372B5" w:rsidRDefault="00D40122">
          <w:pPr>
            <w:pStyle w:val="TOC2"/>
            <w:tabs>
              <w:tab w:val="left" w:pos="960"/>
              <w:tab w:val="right" w:leader="dot" w:pos="9016"/>
            </w:tabs>
            <w:rPr>
              <w:rFonts w:asciiTheme="minorHAnsi" w:eastAsiaTheme="minorEastAsia" w:hAnsiTheme="minorHAnsi"/>
              <w:noProof/>
              <w:szCs w:val="21"/>
              <w:lang w:eastAsia="en-GB" w:bidi="hi-IN"/>
            </w:rPr>
          </w:pPr>
          <w:hyperlink w:anchor="_Toc231280400" w:history="1">
            <w:r w:rsidR="003372B5" w:rsidRPr="00383710">
              <w:rPr>
                <w:rStyle w:val="Hyperlink"/>
                <w:noProof/>
              </w:rPr>
              <w:t>1.1</w:t>
            </w:r>
            <w:r w:rsidR="003372B5">
              <w:rPr>
                <w:rFonts w:asciiTheme="minorHAnsi" w:eastAsiaTheme="minorEastAsia" w:hAnsiTheme="minorHAnsi"/>
                <w:noProof/>
                <w:szCs w:val="21"/>
                <w:lang w:eastAsia="en-GB" w:bidi="hi-IN"/>
              </w:rPr>
              <w:tab/>
            </w:r>
            <w:r w:rsidR="003372B5" w:rsidRPr="00383710">
              <w:rPr>
                <w:rStyle w:val="Hyperlink"/>
                <w:noProof/>
              </w:rPr>
              <w:t>Background and Context</w:t>
            </w:r>
            <w:r w:rsidR="003372B5">
              <w:rPr>
                <w:noProof/>
                <w:webHidden/>
              </w:rPr>
              <w:tab/>
            </w:r>
            <w:r w:rsidR="003372B5">
              <w:rPr>
                <w:noProof/>
                <w:webHidden/>
              </w:rPr>
              <w:fldChar w:fldCharType="begin"/>
            </w:r>
            <w:r w:rsidR="003372B5">
              <w:rPr>
                <w:noProof/>
                <w:webHidden/>
              </w:rPr>
              <w:instrText xml:space="preserve"> PAGEREF _Toc231280400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5C907E30" w14:textId="09B3E6E7"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1" w:history="1">
            <w:r w:rsidR="003372B5" w:rsidRPr="00383710">
              <w:rPr>
                <w:rStyle w:val="Hyperlink"/>
                <w:noProof/>
              </w:rPr>
              <w:t>1.2 Research Problem</w:t>
            </w:r>
            <w:r w:rsidR="003372B5">
              <w:rPr>
                <w:noProof/>
                <w:webHidden/>
              </w:rPr>
              <w:tab/>
            </w:r>
            <w:r w:rsidR="003372B5">
              <w:rPr>
                <w:noProof/>
                <w:webHidden/>
              </w:rPr>
              <w:fldChar w:fldCharType="begin"/>
            </w:r>
            <w:r w:rsidR="003372B5">
              <w:rPr>
                <w:noProof/>
                <w:webHidden/>
              </w:rPr>
              <w:instrText xml:space="preserve"> PAGEREF _Toc231280401 \h </w:instrText>
            </w:r>
            <w:r w:rsidR="003372B5">
              <w:rPr>
                <w:noProof/>
                <w:webHidden/>
              </w:rPr>
            </w:r>
            <w:r w:rsidR="003372B5">
              <w:rPr>
                <w:noProof/>
                <w:webHidden/>
              </w:rPr>
              <w:fldChar w:fldCharType="separate"/>
            </w:r>
            <w:r w:rsidR="003372B5">
              <w:rPr>
                <w:noProof/>
                <w:webHidden/>
              </w:rPr>
              <w:t>2</w:t>
            </w:r>
            <w:r w:rsidR="003372B5">
              <w:rPr>
                <w:noProof/>
                <w:webHidden/>
              </w:rPr>
              <w:fldChar w:fldCharType="end"/>
            </w:r>
          </w:hyperlink>
        </w:p>
        <w:p w14:paraId="2E45D446" w14:textId="0A6896FB"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2" w:history="1">
            <w:r w:rsidR="003372B5" w:rsidRPr="00383710">
              <w:rPr>
                <w:rStyle w:val="Hyperlink"/>
                <w:noProof/>
              </w:rPr>
              <w:t>1.3 Research Aim and Objectives</w:t>
            </w:r>
            <w:r w:rsidR="003372B5">
              <w:rPr>
                <w:noProof/>
                <w:webHidden/>
              </w:rPr>
              <w:tab/>
            </w:r>
            <w:r w:rsidR="003372B5">
              <w:rPr>
                <w:noProof/>
                <w:webHidden/>
              </w:rPr>
              <w:fldChar w:fldCharType="begin"/>
            </w:r>
            <w:r w:rsidR="003372B5">
              <w:rPr>
                <w:noProof/>
                <w:webHidden/>
              </w:rPr>
              <w:instrText xml:space="preserve"> PAGEREF _Toc231280402 \h </w:instrText>
            </w:r>
            <w:r w:rsidR="003372B5">
              <w:rPr>
                <w:noProof/>
                <w:webHidden/>
              </w:rPr>
            </w:r>
            <w:r w:rsidR="003372B5">
              <w:rPr>
                <w:noProof/>
                <w:webHidden/>
              </w:rPr>
              <w:fldChar w:fldCharType="separate"/>
            </w:r>
            <w:r w:rsidR="003372B5">
              <w:rPr>
                <w:noProof/>
                <w:webHidden/>
              </w:rPr>
              <w:t>3</w:t>
            </w:r>
            <w:r w:rsidR="003372B5">
              <w:rPr>
                <w:noProof/>
                <w:webHidden/>
              </w:rPr>
              <w:fldChar w:fldCharType="end"/>
            </w:r>
          </w:hyperlink>
        </w:p>
        <w:p w14:paraId="47ED5D4B" w14:textId="3F3D712E"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3" w:history="1">
            <w:r w:rsidR="003372B5" w:rsidRPr="00383710">
              <w:rPr>
                <w:rStyle w:val="Hyperlink"/>
                <w:noProof/>
              </w:rPr>
              <w:t>1.4 Research Questions</w:t>
            </w:r>
            <w:r w:rsidR="003372B5">
              <w:rPr>
                <w:noProof/>
                <w:webHidden/>
              </w:rPr>
              <w:tab/>
            </w:r>
            <w:r w:rsidR="003372B5">
              <w:rPr>
                <w:noProof/>
                <w:webHidden/>
              </w:rPr>
              <w:fldChar w:fldCharType="begin"/>
            </w:r>
            <w:r w:rsidR="003372B5">
              <w:rPr>
                <w:noProof/>
                <w:webHidden/>
              </w:rPr>
              <w:instrText xml:space="preserve"> PAGEREF _Toc231280403 \h </w:instrText>
            </w:r>
            <w:r w:rsidR="003372B5">
              <w:rPr>
                <w:noProof/>
                <w:webHidden/>
              </w:rPr>
            </w:r>
            <w:r w:rsidR="003372B5">
              <w:rPr>
                <w:noProof/>
                <w:webHidden/>
              </w:rPr>
              <w:fldChar w:fldCharType="separate"/>
            </w:r>
            <w:r w:rsidR="003372B5">
              <w:rPr>
                <w:noProof/>
                <w:webHidden/>
              </w:rPr>
              <w:t>3</w:t>
            </w:r>
            <w:r w:rsidR="003372B5">
              <w:rPr>
                <w:noProof/>
                <w:webHidden/>
              </w:rPr>
              <w:fldChar w:fldCharType="end"/>
            </w:r>
          </w:hyperlink>
        </w:p>
        <w:p w14:paraId="7820D43E" w14:textId="343ABA3B"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4" w:history="1">
            <w:r w:rsidR="003372B5" w:rsidRPr="00383710">
              <w:rPr>
                <w:rStyle w:val="Hyperlink"/>
                <w:noProof/>
              </w:rPr>
              <w:t>1.5 Scope of the Study</w:t>
            </w:r>
            <w:r w:rsidR="003372B5">
              <w:rPr>
                <w:noProof/>
                <w:webHidden/>
              </w:rPr>
              <w:tab/>
            </w:r>
            <w:r w:rsidR="003372B5">
              <w:rPr>
                <w:noProof/>
                <w:webHidden/>
              </w:rPr>
              <w:fldChar w:fldCharType="begin"/>
            </w:r>
            <w:r w:rsidR="003372B5">
              <w:rPr>
                <w:noProof/>
                <w:webHidden/>
              </w:rPr>
              <w:instrText xml:space="preserve"> PAGEREF _Toc231280404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1E7B521A" w14:textId="49D2B276"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5" w:history="1">
            <w:r w:rsidR="003372B5" w:rsidRPr="00383710">
              <w:rPr>
                <w:rStyle w:val="Hyperlink"/>
                <w:noProof/>
              </w:rPr>
              <w:t>1.6 Significance of the Study</w:t>
            </w:r>
            <w:r w:rsidR="003372B5">
              <w:rPr>
                <w:noProof/>
                <w:webHidden/>
              </w:rPr>
              <w:tab/>
            </w:r>
            <w:r w:rsidR="003372B5">
              <w:rPr>
                <w:noProof/>
                <w:webHidden/>
              </w:rPr>
              <w:fldChar w:fldCharType="begin"/>
            </w:r>
            <w:r w:rsidR="003372B5">
              <w:rPr>
                <w:noProof/>
                <w:webHidden/>
              </w:rPr>
              <w:instrText xml:space="preserve"> PAGEREF _Toc231280405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7C09616B" w14:textId="4E52C66B"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6" w:history="1">
            <w:r w:rsidR="003372B5" w:rsidRPr="00383710">
              <w:rPr>
                <w:rStyle w:val="Hyperlink"/>
                <w:noProof/>
              </w:rPr>
              <w:t>1.7 Dissertation Structure</w:t>
            </w:r>
            <w:r w:rsidR="003372B5">
              <w:rPr>
                <w:noProof/>
                <w:webHidden/>
              </w:rPr>
              <w:tab/>
            </w:r>
            <w:r w:rsidR="003372B5">
              <w:rPr>
                <w:noProof/>
                <w:webHidden/>
              </w:rPr>
              <w:fldChar w:fldCharType="begin"/>
            </w:r>
            <w:r w:rsidR="003372B5">
              <w:rPr>
                <w:noProof/>
                <w:webHidden/>
              </w:rPr>
              <w:instrText xml:space="preserve"> PAGEREF _Toc231280406 \h </w:instrText>
            </w:r>
            <w:r w:rsidR="003372B5">
              <w:rPr>
                <w:noProof/>
                <w:webHidden/>
              </w:rPr>
            </w:r>
            <w:r w:rsidR="003372B5">
              <w:rPr>
                <w:noProof/>
                <w:webHidden/>
              </w:rPr>
              <w:fldChar w:fldCharType="separate"/>
            </w:r>
            <w:r w:rsidR="003372B5">
              <w:rPr>
                <w:noProof/>
                <w:webHidden/>
              </w:rPr>
              <w:t>5</w:t>
            </w:r>
            <w:r w:rsidR="003372B5">
              <w:rPr>
                <w:noProof/>
                <w:webHidden/>
              </w:rPr>
              <w:fldChar w:fldCharType="end"/>
            </w:r>
          </w:hyperlink>
        </w:p>
        <w:p w14:paraId="0EEB4BFF" w14:textId="140CFFE7"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07" w:history="1">
            <w:r w:rsidR="003372B5" w:rsidRPr="00383710">
              <w:rPr>
                <w:rStyle w:val="Hyperlink"/>
                <w:noProof/>
              </w:rPr>
              <w:t>Chapter Two: Literature Review</w:t>
            </w:r>
            <w:r w:rsidR="003372B5">
              <w:rPr>
                <w:noProof/>
                <w:webHidden/>
              </w:rPr>
              <w:tab/>
            </w:r>
            <w:r w:rsidR="003372B5">
              <w:rPr>
                <w:noProof/>
                <w:webHidden/>
              </w:rPr>
              <w:fldChar w:fldCharType="begin"/>
            </w:r>
            <w:r w:rsidR="003372B5">
              <w:rPr>
                <w:noProof/>
                <w:webHidden/>
              </w:rPr>
              <w:instrText xml:space="preserve"> PAGEREF _Toc231280407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3CF2E81" w14:textId="1B4A9B87"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8" w:history="1">
            <w:r w:rsidR="003372B5" w:rsidRPr="00383710">
              <w:rPr>
                <w:rStyle w:val="Hyperlink"/>
                <w:noProof/>
              </w:rPr>
              <w:t>2.1 Introduction</w:t>
            </w:r>
            <w:r w:rsidR="003372B5">
              <w:rPr>
                <w:noProof/>
                <w:webHidden/>
              </w:rPr>
              <w:tab/>
            </w:r>
            <w:r w:rsidR="003372B5">
              <w:rPr>
                <w:noProof/>
                <w:webHidden/>
              </w:rPr>
              <w:fldChar w:fldCharType="begin"/>
            </w:r>
            <w:r w:rsidR="003372B5">
              <w:rPr>
                <w:noProof/>
                <w:webHidden/>
              </w:rPr>
              <w:instrText xml:space="preserve"> PAGEREF _Toc231280408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6E3805E5" w14:textId="009EC6CB"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09" w:history="1">
            <w:r w:rsidR="003372B5" w:rsidRPr="00383710">
              <w:rPr>
                <w:rStyle w:val="Hyperlink"/>
                <w:noProof/>
              </w:rPr>
              <w:t>2.2 Green Marketing and Sustainability Communication in FMCG</w:t>
            </w:r>
            <w:r w:rsidR="003372B5">
              <w:rPr>
                <w:noProof/>
                <w:webHidden/>
              </w:rPr>
              <w:tab/>
            </w:r>
            <w:r w:rsidR="003372B5">
              <w:rPr>
                <w:noProof/>
                <w:webHidden/>
              </w:rPr>
              <w:fldChar w:fldCharType="begin"/>
            </w:r>
            <w:r w:rsidR="003372B5">
              <w:rPr>
                <w:noProof/>
                <w:webHidden/>
              </w:rPr>
              <w:instrText xml:space="preserve"> PAGEREF _Toc231280409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64705EB" w14:textId="501FAAA5"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0" w:history="1">
            <w:r w:rsidR="003372B5" w:rsidRPr="00383710">
              <w:rPr>
                <w:rStyle w:val="Hyperlink"/>
                <w:noProof/>
              </w:rPr>
              <w:t>2.3 Green Marketing Credibility</w:t>
            </w:r>
            <w:r w:rsidR="003372B5">
              <w:rPr>
                <w:noProof/>
                <w:webHidden/>
              </w:rPr>
              <w:tab/>
            </w:r>
            <w:r w:rsidR="003372B5">
              <w:rPr>
                <w:noProof/>
                <w:webHidden/>
              </w:rPr>
              <w:fldChar w:fldCharType="begin"/>
            </w:r>
            <w:r w:rsidR="003372B5">
              <w:rPr>
                <w:noProof/>
                <w:webHidden/>
              </w:rPr>
              <w:instrText xml:space="preserve"> PAGEREF _Toc231280410 \h </w:instrText>
            </w:r>
            <w:r w:rsidR="003372B5">
              <w:rPr>
                <w:noProof/>
                <w:webHidden/>
              </w:rPr>
            </w:r>
            <w:r w:rsidR="003372B5">
              <w:rPr>
                <w:noProof/>
                <w:webHidden/>
              </w:rPr>
              <w:fldChar w:fldCharType="separate"/>
            </w:r>
            <w:r w:rsidR="003372B5">
              <w:rPr>
                <w:noProof/>
                <w:webHidden/>
              </w:rPr>
              <w:t>2</w:t>
            </w:r>
            <w:r w:rsidR="003372B5">
              <w:rPr>
                <w:noProof/>
                <w:webHidden/>
              </w:rPr>
              <w:fldChar w:fldCharType="end"/>
            </w:r>
          </w:hyperlink>
        </w:p>
        <w:p w14:paraId="1DBAFF96" w14:textId="2D23D2C2"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1" w:history="1">
            <w:r w:rsidR="003372B5" w:rsidRPr="00383710">
              <w:rPr>
                <w:rStyle w:val="Hyperlink"/>
                <w:noProof/>
              </w:rPr>
              <w:t>2.4 Consumer Trust</w:t>
            </w:r>
            <w:r w:rsidR="003372B5">
              <w:rPr>
                <w:noProof/>
                <w:webHidden/>
              </w:rPr>
              <w:tab/>
            </w:r>
            <w:r w:rsidR="003372B5">
              <w:rPr>
                <w:noProof/>
                <w:webHidden/>
              </w:rPr>
              <w:fldChar w:fldCharType="begin"/>
            </w:r>
            <w:r w:rsidR="003372B5">
              <w:rPr>
                <w:noProof/>
                <w:webHidden/>
              </w:rPr>
              <w:instrText xml:space="preserve"> PAGEREF _Toc231280411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29EBD0AB" w14:textId="4118AF08"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2" w:history="1">
            <w:r w:rsidR="003372B5" w:rsidRPr="00383710">
              <w:rPr>
                <w:rStyle w:val="Hyperlink"/>
                <w:noProof/>
              </w:rPr>
              <w:t>2.5 Purchase Intention</w:t>
            </w:r>
            <w:r w:rsidR="003372B5">
              <w:rPr>
                <w:noProof/>
                <w:webHidden/>
              </w:rPr>
              <w:tab/>
            </w:r>
            <w:r w:rsidR="003372B5">
              <w:rPr>
                <w:noProof/>
                <w:webHidden/>
              </w:rPr>
              <w:fldChar w:fldCharType="begin"/>
            </w:r>
            <w:r w:rsidR="003372B5">
              <w:rPr>
                <w:noProof/>
                <w:webHidden/>
              </w:rPr>
              <w:instrText xml:space="preserve"> PAGEREF _Toc231280412 \h </w:instrText>
            </w:r>
            <w:r w:rsidR="003372B5">
              <w:rPr>
                <w:noProof/>
                <w:webHidden/>
              </w:rPr>
            </w:r>
            <w:r w:rsidR="003372B5">
              <w:rPr>
                <w:noProof/>
                <w:webHidden/>
              </w:rPr>
              <w:fldChar w:fldCharType="separate"/>
            </w:r>
            <w:r w:rsidR="003372B5">
              <w:rPr>
                <w:noProof/>
                <w:webHidden/>
              </w:rPr>
              <w:t>5</w:t>
            </w:r>
            <w:r w:rsidR="003372B5">
              <w:rPr>
                <w:noProof/>
                <w:webHidden/>
              </w:rPr>
              <w:fldChar w:fldCharType="end"/>
            </w:r>
          </w:hyperlink>
        </w:p>
        <w:p w14:paraId="56B10C48" w14:textId="6CB9E762"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3" w:history="1">
            <w:r w:rsidR="003372B5" w:rsidRPr="00383710">
              <w:rPr>
                <w:rStyle w:val="Hyperlink"/>
                <w:noProof/>
              </w:rPr>
              <w:t>2.6 Perceived Greenwashing Risk</w:t>
            </w:r>
            <w:r w:rsidR="003372B5">
              <w:rPr>
                <w:noProof/>
                <w:webHidden/>
              </w:rPr>
              <w:tab/>
            </w:r>
            <w:r w:rsidR="003372B5">
              <w:rPr>
                <w:noProof/>
                <w:webHidden/>
              </w:rPr>
              <w:fldChar w:fldCharType="begin"/>
            </w:r>
            <w:r w:rsidR="003372B5">
              <w:rPr>
                <w:noProof/>
                <w:webHidden/>
              </w:rPr>
              <w:instrText xml:space="preserve"> PAGEREF _Toc231280413 \h </w:instrText>
            </w:r>
            <w:r w:rsidR="003372B5">
              <w:rPr>
                <w:noProof/>
                <w:webHidden/>
              </w:rPr>
            </w:r>
            <w:r w:rsidR="003372B5">
              <w:rPr>
                <w:noProof/>
                <w:webHidden/>
              </w:rPr>
              <w:fldChar w:fldCharType="separate"/>
            </w:r>
            <w:r w:rsidR="003372B5">
              <w:rPr>
                <w:noProof/>
                <w:webHidden/>
              </w:rPr>
              <w:t>6</w:t>
            </w:r>
            <w:r w:rsidR="003372B5">
              <w:rPr>
                <w:noProof/>
                <w:webHidden/>
              </w:rPr>
              <w:fldChar w:fldCharType="end"/>
            </w:r>
          </w:hyperlink>
        </w:p>
        <w:p w14:paraId="61311007" w14:textId="039C4648"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4" w:history="1">
            <w:r w:rsidR="003372B5" w:rsidRPr="00383710">
              <w:rPr>
                <w:rStyle w:val="Hyperlink"/>
                <w:noProof/>
              </w:rPr>
              <w:t>2.7 Theoretical Framework</w:t>
            </w:r>
            <w:r w:rsidR="003372B5">
              <w:rPr>
                <w:noProof/>
                <w:webHidden/>
              </w:rPr>
              <w:tab/>
            </w:r>
            <w:r w:rsidR="003372B5">
              <w:rPr>
                <w:noProof/>
                <w:webHidden/>
              </w:rPr>
              <w:fldChar w:fldCharType="begin"/>
            </w:r>
            <w:r w:rsidR="003372B5">
              <w:rPr>
                <w:noProof/>
                <w:webHidden/>
              </w:rPr>
              <w:instrText xml:space="preserve"> PAGEREF _Toc231280414 \h </w:instrText>
            </w:r>
            <w:r w:rsidR="003372B5">
              <w:rPr>
                <w:noProof/>
                <w:webHidden/>
              </w:rPr>
            </w:r>
            <w:r w:rsidR="003372B5">
              <w:rPr>
                <w:noProof/>
                <w:webHidden/>
              </w:rPr>
              <w:fldChar w:fldCharType="separate"/>
            </w:r>
            <w:r w:rsidR="003372B5">
              <w:rPr>
                <w:noProof/>
                <w:webHidden/>
              </w:rPr>
              <w:t>7</w:t>
            </w:r>
            <w:r w:rsidR="003372B5">
              <w:rPr>
                <w:noProof/>
                <w:webHidden/>
              </w:rPr>
              <w:fldChar w:fldCharType="end"/>
            </w:r>
          </w:hyperlink>
        </w:p>
        <w:p w14:paraId="3240CFA2" w14:textId="5D91238D" w:rsidR="003372B5" w:rsidRDefault="00D40122">
          <w:pPr>
            <w:pStyle w:val="TOC3"/>
            <w:tabs>
              <w:tab w:val="right" w:leader="dot" w:pos="9016"/>
            </w:tabs>
            <w:rPr>
              <w:rFonts w:asciiTheme="minorHAnsi" w:eastAsiaTheme="minorEastAsia" w:hAnsiTheme="minorHAnsi"/>
              <w:noProof/>
              <w:szCs w:val="21"/>
              <w:lang w:eastAsia="en-GB" w:bidi="hi-IN"/>
            </w:rPr>
          </w:pPr>
          <w:hyperlink w:anchor="_Toc231280415" w:history="1">
            <w:r w:rsidR="003372B5" w:rsidRPr="00383710">
              <w:rPr>
                <w:rStyle w:val="Hyperlink"/>
                <w:noProof/>
              </w:rPr>
              <w:t>2.7.1 Signalling Theory</w:t>
            </w:r>
            <w:r w:rsidR="003372B5">
              <w:rPr>
                <w:noProof/>
                <w:webHidden/>
              </w:rPr>
              <w:tab/>
            </w:r>
            <w:r w:rsidR="003372B5">
              <w:rPr>
                <w:noProof/>
                <w:webHidden/>
              </w:rPr>
              <w:fldChar w:fldCharType="begin"/>
            </w:r>
            <w:r w:rsidR="003372B5">
              <w:rPr>
                <w:noProof/>
                <w:webHidden/>
              </w:rPr>
              <w:instrText xml:space="preserve"> PAGEREF _Toc231280415 \h </w:instrText>
            </w:r>
            <w:r w:rsidR="003372B5">
              <w:rPr>
                <w:noProof/>
                <w:webHidden/>
              </w:rPr>
            </w:r>
            <w:r w:rsidR="003372B5">
              <w:rPr>
                <w:noProof/>
                <w:webHidden/>
              </w:rPr>
              <w:fldChar w:fldCharType="separate"/>
            </w:r>
            <w:r w:rsidR="003372B5">
              <w:rPr>
                <w:noProof/>
                <w:webHidden/>
              </w:rPr>
              <w:t>7</w:t>
            </w:r>
            <w:r w:rsidR="003372B5">
              <w:rPr>
                <w:noProof/>
                <w:webHidden/>
              </w:rPr>
              <w:fldChar w:fldCharType="end"/>
            </w:r>
          </w:hyperlink>
        </w:p>
        <w:p w14:paraId="7B6A53B0" w14:textId="3C5542E8" w:rsidR="003372B5" w:rsidRDefault="00D40122">
          <w:pPr>
            <w:pStyle w:val="TOC3"/>
            <w:tabs>
              <w:tab w:val="right" w:leader="dot" w:pos="9016"/>
            </w:tabs>
            <w:rPr>
              <w:rFonts w:asciiTheme="minorHAnsi" w:eastAsiaTheme="minorEastAsia" w:hAnsiTheme="minorHAnsi"/>
              <w:noProof/>
              <w:szCs w:val="21"/>
              <w:lang w:eastAsia="en-GB" w:bidi="hi-IN"/>
            </w:rPr>
          </w:pPr>
          <w:hyperlink w:anchor="_Toc231280416" w:history="1">
            <w:r w:rsidR="003372B5" w:rsidRPr="00383710">
              <w:rPr>
                <w:rStyle w:val="Hyperlink"/>
                <w:noProof/>
              </w:rPr>
              <w:t>2.7.2 Attribution Theory</w:t>
            </w:r>
            <w:r w:rsidR="003372B5">
              <w:rPr>
                <w:noProof/>
                <w:webHidden/>
              </w:rPr>
              <w:tab/>
            </w:r>
            <w:r w:rsidR="003372B5">
              <w:rPr>
                <w:noProof/>
                <w:webHidden/>
              </w:rPr>
              <w:fldChar w:fldCharType="begin"/>
            </w:r>
            <w:r w:rsidR="003372B5">
              <w:rPr>
                <w:noProof/>
                <w:webHidden/>
              </w:rPr>
              <w:instrText xml:space="preserve"> PAGEREF _Toc231280416 \h </w:instrText>
            </w:r>
            <w:r w:rsidR="003372B5">
              <w:rPr>
                <w:noProof/>
                <w:webHidden/>
              </w:rPr>
            </w:r>
            <w:r w:rsidR="003372B5">
              <w:rPr>
                <w:noProof/>
                <w:webHidden/>
              </w:rPr>
              <w:fldChar w:fldCharType="separate"/>
            </w:r>
            <w:r w:rsidR="003372B5">
              <w:rPr>
                <w:noProof/>
                <w:webHidden/>
              </w:rPr>
              <w:t>8</w:t>
            </w:r>
            <w:r w:rsidR="003372B5">
              <w:rPr>
                <w:noProof/>
                <w:webHidden/>
              </w:rPr>
              <w:fldChar w:fldCharType="end"/>
            </w:r>
          </w:hyperlink>
        </w:p>
        <w:p w14:paraId="39197EF9" w14:textId="1C76C3AF" w:rsidR="003372B5" w:rsidRDefault="00D40122">
          <w:pPr>
            <w:pStyle w:val="TOC3"/>
            <w:tabs>
              <w:tab w:val="right" w:leader="dot" w:pos="9016"/>
            </w:tabs>
            <w:rPr>
              <w:rFonts w:asciiTheme="minorHAnsi" w:eastAsiaTheme="minorEastAsia" w:hAnsiTheme="minorHAnsi"/>
              <w:noProof/>
              <w:szCs w:val="21"/>
              <w:lang w:eastAsia="en-GB" w:bidi="hi-IN"/>
            </w:rPr>
          </w:pPr>
          <w:hyperlink w:anchor="_Toc231280417" w:history="1">
            <w:r w:rsidR="003372B5" w:rsidRPr="00383710">
              <w:rPr>
                <w:rStyle w:val="Hyperlink"/>
                <w:noProof/>
              </w:rPr>
              <w:t>2.7.3 Theory of Planned Behaviour</w:t>
            </w:r>
            <w:r w:rsidR="003372B5">
              <w:rPr>
                <w:noProof/>
                <w:webHidden/>
              </w:rPr>
              <w:tab/>
            </w:r>
            <w:r w:rsidR="003372B5">
              <w:rPr>
                <w:noProof/>
                <w:webHidden/>
              </w:rPr>
              <w:fldChar w:fldCharType="begin"/>
            </w:r>
            <w:r w:rsidR="003372B5">
              <w:rPr>
                <w:noProof/>
                <w:webHidden/>
              </w:rPr>
              <w:instrText xml:space="preserve"> PAGEREF _Toc231280417 \h </w:instrText>
            </w:r>
            <w:r w:rsidR="003372B5">
              <w:rPr>
                <w:noProof/>
                <w:webHidden/>
              </w:rPr>
            </w:r>
            <w:r w:rsidR="003372B5">
              <w:rPr>
                <w:noProof/>
                <w:webHidden/>
              </w:rPr>
              <w:fldChar w:fldCharType="separate"/>
            </w:r>
            <w:r w:rsidR="003372B5">
              <w:rPr>
                <w:noProof/>
                <w:webHidden/>
              </w:rPr>
              <w:t>8</w:t>
            </w:r>
            <w:r w:rsidR="003372B5">
              <w:rPr>
                <w:noProof/>
                <w:webHidden/>
              </w:rPr>
              <w:fldChar w:fldCharType="end"/>
            </w:r>
          </w:hyperlink>
        </w:p>
        <w:p w14:paraId="2228F000" w14:textId="4748ADD9"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8" w:history="1">
            <w:r w:rsidR="003372B5" w:rsidRPr="00383710">
              <w:rPr>
                <w:rStyle w:val="Hyperlink"/>
                <w:noProof/>
              </w:rPr>
              <w:t>2.8 Conceptual Model and Hypotheses</w:t>
            </w:r>
            <w:r w:rsidR="003372B5">
              <w:rPr>
                <w:noProof/>
                <w:webHidden/>
              </w:rPr>
              <w:tab/>
            </w:r>
            <w:r w:rsidR="003372B5">
              <w:rPr>
                <w:noProof/>
                <w:webHidden/>
              </w:rPr>
              <w:fldChar w:fldCharType="begin"/>
            </w:r>
            <w:r w:rsidR="003372B5">
              <w:rPr>
                <w:noProof/>
                <w:webHidden/>
              </w:rPr>
              <w:instrText xml:space="preserve"> PAGEREF _Toc231280418 \h </w:instrText>
            </w:r>
            <w:r w:rsidR="003372B5">
              <w:rPr>
                <w:noProof/>
                <w:webHidden/>
              </w:rPr>
            </w:r>
            <w:r w:rsidR="003372B5">
              <w:rPr>
                <w:noProof/>
                <w:webHidden/>
              </w:rPr>
              <w:fldChar w:fldCharType="separate"/>
            </w:r>
            <w:r w:rsidR="003372B5">
              <w:rPr>
                <w:noProof/>
                <w:webHidden/>
              </w:rPr>
              <w:t>10</w:t>
            </w:r>
            <w:r w:rsidR="003372B5">
              <w:rPr>
                <w:noProof/>
                <w:webHidden/>
              </w:rPr>
              <w:fldChar w:fldCharType="end"/>
            </w:r>
          </w:hyperlink>
        </w:p>
        <w:p w14:paraId="178BE5CD" w14:textId="67564A90"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19" w:history="1">
            <w:r w:rsidR="003372B5" w:rsidRPr="00383710">
              <w:rPr>
                <w:rStyle w:val="Hyperlink"/>
                <w:noProof/>
              </w:rPr>
              <w:t>2.9 Chapter summary</w:t>
            </w:r>
            <w:r w:rsidR="003372B5">
              <w:rPr>
                <w:noProof/>
                <w:webHidden/>
              </w:rPr>
              <w:tab/>
            </w:r>
            <w:r w:rsidR="003372B5">
              <w:rPr>
                <w:noProof/>
                <w:webHidden/>
              </w:rPr>
              <w:fldChar w:fldCharType="begin"/>
            </w:r>
            <w:r w:rsidR="003372B5">
              <w:rPr>
                <w:noProof/>
                <w:webHidden/>
              </w:rPr>
              <w:instrText xml:space="preserve"> PAGEREF _Toc231280419 \h </w:instrText>
            </w:r>
            <w:r w:rsidR="003372B5">
              <w:rPr>
                <w:noProof/>
                <w:webHidden/>
              </w:rPr>
            </w:r>
            <w:r w:rsidR="003372B5">
              <w:rPr>
                <w:noProof/>
                <w:webHidden/>
              </w:rPr>
              <w:fldChar w:fldCharType="separate"/>
            </w:r>
            <w:r w:rsidR="003372B5">
              <w:rPr>
                <w:noProof/>
                <w:webHidden/>
              </w:rPr>
              <w:t>12</w:t>
            </w:r>
            <w:r w:rsidR="003372B5">
              <w:rPr>
                <w:noProof/>
                <w:webHidden/>
              </w:rPr>
              <w:fldChar w:fldCharType="end"/>
            </w:r>
          </w:hyperlink>
        </w:p>
        <w:p w14:paraId="6CFBACFB" w14:textId="22C5FD43"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20" w:history="1">
            <w:r w:rsidR="003372B5" w:rsidRPr="00383710">
              <w:rPr>
                <w:rStyle w:val="Hyperlink"/>
                <w:noProof/>
              </w:rPr>
              <w:t>Chapter Three: Methodology</w:t>
            </w:r>
            <w:r w:rsidR="003372B5">
              <w:rPr>
                <w:noProof/>
                <w:webHidden/>
              </w:rPr>
              <w:tab/>
            </w:r>
            <w:r w:rsidR="003372B5">
              <w:rPr>
                <w:noProof/>
                <w:webHidden/>
              </w:rPr>
              <w:fldChar w:fldCharType="begin"/>
            </w:r>
            <w:r w:rsidR="003372B5">
              <w:rPr>
                <w:noProof/>
                <w:webHidden/>
              </w:rPr>
              <w:instrText xml:space="preserve"> PAGEREF _Toc231280420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0E280C47" w14:textId="1029610C"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1" w:history="1">
            <w:r w:rsidR="003372B5" w:rsidRPr="00383710">
              <w:rPr>
                <w:rStyle w:val="Hyperlink"/>
                <w:noProof/>
              </w:rPr>
              <w:t>3.1 Chapter Overview</w:t>
            </w:r>
            <w:r w:rsidR="003372B5">
              <w:rPr>
                <w:noProof/>
                <w:webHidden/>
              </w:rPr>
              <w:tab/>
            </w:r>
            <w:r w:rsidR="003372B5">
              <w:rPr>
                <w:noProof/>
                <w:webHidden/>
              </w:rPr>
              <w:fldChar w:fldCharType="begin"/>
            </w:r>
            <w:r w:rsidR="003372B5">
              <w:rPr>
                <w:noProof/>
                <w:webHidden/>
              </w:rPr>
              <w:instrText xml:space="preserve"> PAGEREF _Toc231280421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316BB345" w14:textId="33C3DFA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2" w:history="1">
            <w:r w:rsidR="003372B5" w:rsidRPr="00383710">
              <w:rPr>
                <w:rStyle w:val="Hyperlink"/>
                <w:noProof/>
              </w:rPr>
              <w:t>3.2 Research Onion Framework</w:t>
            </w:r>
            <w:r w:rsidR="003372B5">
              <w:rPr>
                <w:noProof/>
                <w:webHidden/>
              </w:rPr>
              <w:tab/>
            </w:r>
            <w:r w:rsidR="003372B5">
              <w:rPr>
                <w:noProof/>
                <w:webHidden/>
              </w:rPr>
              <w:fldChar w:fldCharType="begin"/>
            </w:r>
            <w:r w:rsidR="003372B5">
              <w:rPr>
                <w:noProof/>
                <w:webHidden/>
              </w:rPr>
              <w:instrText xml:space="preserve"> PAGEREF _Toc231280422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0BC92FBE" w14:textId="20E45485"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3" w:history="1">
            <w:r w:rsidR="003372B5" w:rsidRPr="00383710">
              <w:rPr>
                <w:rStyle w:val="Hyperlink"/>
                <w:noProof/>
              </w:rPr>
              <w:t>3.3 Research Philosophy</w:t>
            </w:r>
            <w:r w:rsidR="003372B5">
              <w:rPr>
                <w:noProof/>
                <w:webHidden/>
              </w:rPr>
              <w:tab/>
            </w:r>
            <w:r w:rsidR="003372B5">
              <w:rPr>
                <w:noProof/>
                <w:webHidden/>
              </w:rPr>
              <w:fldChar w:fldCharType="begin"/>
            </w:r>
            <w:r w:rsidR="003372B5">
              <w:rPr>
                <w:noProof/>
                <w:webHidden/>
              </w:rPr>
              <w:instrText xml:space="preserve"> PAGEREF _Toc231280423 \h </w:instrText>
            </w:r>
            <w:r w:rsidR="003372B5">
              <w:rPr>
                <w:noProof/>
                <w:webHidden/>
              </w:rPr>
            </w:r>
            <w:r w:rsidR="003372B5">
              <w:rPr>
                <w:noProof/>
                <w:webHidden/>
              </w:rPr>
              <w:fldChar w:fldCharType="separate"/>
            </w:r>
            <w:r w:rsidR="003372B5">
              <w:rPr>
                <w:noProof/>
                <w:webHidden/>
              </w:rPr>
              <w:t>14</w:t>
            </w:r>
            <w:r w:rsidR="003372B5">
              <w:rPr>
                <w:noProof/>
                <w:webHidden/>
              </w:rPr>
              <w:fldChar w:fldCharType="end"/>
            </w:r>
          </w:hyperlink>
        </w:p>
        <w:p w14:paraId="40393F0D" w14:textId="61B99172"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4" w:history="1">
            <w:r w:rsidR="003372B5" w:rsidRPr="00383710">
              <w:rPr>
                <w:rStyle w:val="Hyperlink"/>
                <w:noProof/>
              </w:rPr>
              <w:t>3.4 Research Approach</w:t>
            </w:r>
            <w:r w:rsidR="003372B5">
              <w:rPr>
                <w:noProof/>
                <w:webHidden/>
              </w:rPr>
              <w:tab/>
            </w:r>
            <w:r w:rsidR="003372B5">
              <w:rPr>
                <w:noProof/>
                <w:webHidden/>
              </w:rPr>
              <w:fldChar w:fldCharType="begin"/>
            </w:r>
            <w:r w:rsidR="003372B5">
              <w:rPr>
                <w:noProof/>
                <w:webHidden/>
              </w:rPr>
              <w:instrText xml:space="preserve"> PAGEREF _Toc231280424 \h </w:instrText>
            </w:r>
            <w:r w:rsidR="003372B5">
              <w:rPr>
                <w:noProof/>
                <w:webHidden/>
              </w:rPr>
            </w:r>
            <w:r w:rsidR="003372B5">
              <w:rPr>
                <w:noProof/>
                <w:webHidden/>
              </w:rPr>
              <w:fldChar w:fldCharType="separate"/>
            </w:r>
            <w:r w:rsidR="003372B5">
              <w:rPr>
                <w:noProof/>
                <w:webHidden/>
              </w:rPr>
              <w:t>15</w:t>
            </w:r>
            <w:r w:rsidR="003372B5">
              <w:rPr>
                <w:noProof/>
                <w:webHidden/>
              </w:rPr>
              <w:fldChar w:fldCharType="end"/>
            </w:r>
          </w:hyperlink>
        </w:p>
        <w:p w14:paraId="6F34A3F2" w14:textId="55887DBA"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5" w:history="1">
            <w:r w:rsidR="003372B5" w:rsidRPr="00383710">
              <w:rPr>
                <w:rStyle w:val="Hyperlink"/>
                <w:noProof/>
              </w:rPr>
              <w:t>3.5 Research Design</w:t>
            </w:r>
            <w:r w:rsidR="003372B5">
              <w:rPr>
                <w:noProof/>
                <w:webHidden/>
              </w:rPr>
              <w:tab/>
            </w:r>
            <w:r w:rsidR="003372B5">
              <w:rPr>
                <w:noProof/>
                <w:webHidden/>
              </w:rPr>
              <w:fldChar w:fldCharType="begin"/>
            </w:r>
            <w:r w:rsidR="003372B5">
              <w:rPr>
                <w:noProof/>
                <w:webHidden/>
              </w:rPr>
              <w:instrText xml:space="preserve"> PAGEREF _Toc231280425 \h </w:instrText>
            </w:r>
            <w:r w:rsidR="003372B5">
              <w:rPr>
                <w:noProof/>
                <w:webHidden/>
              </w:rPr>
            </w:r>
            <w:r w:rsidR="003372B5">
              <w:rPr>
                <w:noProof/>
                <w:webHidden/>
              </w:rPr>
              <w:fldChar w:fldCharType="separate"/>
            </w:r>
            <w:r w:rsidR="003372B5">
              <w:rPr>
                <w:noProof/>
                <w:webHidden/>
              </w:rPr>
              <w:t>16</w:t>
            </w:r>
            <w:r w:rsidR="003372B5">
              <w:rPr>
                <w:noProof/>
                <w:webHidden/>
              </w:rPr>
              <w:fldChar w:fldCharType="end"/>
            </w:r>
          </w:hyperlink>
        </w:p>
        <w:p w14:paraId="51826D07" w14:textId="32FC316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6" w:history="1">
            <w:r w:rsidR="003372B5" w:rsidRPr="00383710">
              <w:rPr>
                <w:rStyle w:val="Hyperlink"/>
                <w:noProof/>
              </w:rPr>
              <w:t>3.6 Population and Sampling</w:t>
            </w:r>
            <w:r w:rsidR="003372B5">
              <w:rPr>
                <w:noProof/>
                <w:webHidden/>
              </w:rPr>
              <w:tab/>
            </w:r>
            <w:r w:rsidR="003372B5">
              <w:rPr>
                <w:noProof/>
                <w:webHidden/>
              </w:rPr>
              <w:fldChar w:fldCharType="begin"/>
            </w:r>
            <w:r w:rsidR="003372B5">
              <w:rPr>
                <w:noProof/>
                <w:webHidden/>
              </w:rPr>
              <w:instrText xml:space="preserve"> PAGEREF _Toc231280426 \h </w:instrText>
            </w:r>
            <w:r w:rsidR="003372B5">
              <w:rPr>
                <w:noProof/>
                <w:webHidden/>
              </w:rPr>
            </w:r>
            <w:r w:rsidR="003372B5">
              <w:rPr>
                <w:noProof/>
                <w:webHidden/>
              </w:rPr>
              <w:fldChar w:fldCharType="separate"/>
            </w:r>
            <w:r w:rsidR="003372B5">
              <w:rPr>
                <w:noProof/>
                <w:webHidden/>
              </w:rPr>
              <w:t>16</w:t>
            </w:r>
            <w:r w:rsidR="003372B5">
              <w:rPr>
                <w:noProof/>
                <w:webHidden/>
              </w:rPr>
              <w:fldChar w:fldCharType="end"/>
            </w:r>
          </w:hyperlink>
        </w:p>
        <w:p w14:paraId="139D97F6" w14:textId="5707C0A5"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7" w:history="1">
            <w:r w:rsidR="003372B5" w:rsidRPr="00383710">
              <w:rPr>
                <w:rStyle w:val="Hyperlink"/>
                <w:noProof/>
              </w:rPr>
              <w:t>3.7 Data Collection Instrument</w:t>
            </w:r>
            <w:r w:rsidR="003372B5">
              <w:rPr>
                <w:noProof/>
                <w:webHidden/>
              </w:rPr>
              <w:tab/>
            </w:r>
            <w:r w:rsidR="003372B5">
              <w:rPr>
                <w:noProof/>
                <w:webHidden/>
              </w:rPr>
              <w:fldChar w:fldCharType="begin"/>
            </w:r>
            <w:r w:rsidR="003372B5">
              <w:rPr>
                <w:noProof/>
                <w:webHidden/>
              </w:rPr>
              <w:instrText xml:space="preserve"> PAGEREF _Toc231280427 \h </w:instrText>
            </w:r>
            <w:r w:rsidR="003372B5">
              <w:rPr>
                <w:noProof/>
                <w:webHidden/>
              </w:rPr>
            </w:r>
            <w:r w:rsidR="003372B5">
              <w:rPr>
                <w:noProof/>
                <w:webHidden/>
              </w:rPr>
              <w:fldChar w:fldCharType="separate"/>
            </w:r>
            <w:r w:rsidR="003372B5">
              <w:rPr>
                <w:noProof/>
                <w:webHidden/>
              </w:rPr>
              <w:t>17</w:t>
            </w:r>
            <w:r w:rsidR="003372B5">
              <w:rPr>
                <w:noProof/>
                <w:webHidden/>
              </w:rPr>
              <w:fldChar w:fldCharType="end"/>
            </w:r>
          </w:hyperlink>
        </w:p>
        <w:p w14:paraId="1FDB79DB" w14:textId="5BEB9522"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8" w:history="1">
            <w:r w:rsidR="003372B5" w:rsidRPr="00383710">
              <w:rPr>
                <w:rStyle w:val="Hyperlink"/>
                <w:noProof/>
              </w:rPr>
              <w:t>3.8 Data Collection Procedure</w:t>
            </w:r>
            <w:r w:rsidR="003372B5">
              <w:rPr>
                <w:noProof/>
                <w:webHidden/>
              </w:rPr>
              <w:tab/>
            </w:r>
            <w:r w:rsidR="003372B5">
              <w:rPr>
                <w:noProof/>
                <w:webHidden/>
              </w:rPr>
              <w:fldChar w:fldCharType="begin"/>
            </w:r>
            <w:r w:rsidR="003372B5">
              <w:rPr>
                <w:noProof/>
                <w:webHidden/>
              </w:rPr>
              <w:instrText xml:space="preserve"> PAGEREF _Toc231280428 \h </w:instrText>
            </w:r>
            <w:r w:rsidR="003372B5">
              <w:rPr>
                <w:noProof/>
                <w:webHidden/>
              </w:rPr>
            </w:r>
            <w:r w:rsidR="003372B5">
              <w:rPr>
                <w:noProof/>
                <w:webHidden/>
              </w:rPr>
              <w:fldChar w:fldCharType="separate"/>
            </w:r>
            <w:r w:rsidR="003372B5">
              <w:rPr>
                <w:noProof/>
                <w:webHidden/>
              </w:rPr>
              <w:t>18</w:t>
            </w:r>
            <w:r w:rsidR="003372B5">
              <w:rPr>
                <w:noProof/>
                <w:webHidden/>
              </w:rPr>
              <w:fldChar w:fldCharType="end"/>
            </w:r>
          </w:hyperlink>
        </w:p>
        <w:p w14:paraId="41DE96F5" w14:textId="61C56AB5"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29" w:history="1">
            <w:r w:rsidR="003372B5" w:rsidRPr="00383710">
              <w:rPr>
                <w:rStyle w:val="Hyperlink"/>
                <w:noProof/>
              </w:rPr>
              <w:t>3.9 Data Analysis</w:t>
            </w:r>
            <w:r w:rsidR="003372B5">
              <w:rPr>
                <w:noProof/>
                <w:webHidden/>
              </w:rPr>
              <w:tab/>
            </w:r>
            <w:r w:rsidR="003372B5">
              <w:rPr>
                <w:noProof/>
                <w:webHidden/>
              </w:rPr>
              <w:fldChar w:fldCharType="begin"/>
            </w:r>
            <w:r w:rsidR="003372B5">
              <w:rPr>
                <w:noProof/>
                <w:webHidden/>
              </w:rPr>
              <w:instrText xml:space="preserve"> PAGEREF _Toc231280429 \h </w:instrText>
            </w:r>
            <w:r w:rsidR="003372B5">
              <w:rPr>
                <w:noProof/>
                <w:webHidden/>
              </w:rPr>
            </w:r>
            <w:r w:rsidR="003372B5">
              <w:rPr>
                <w:noProof/>
                <w:webHidden/>
              </w:rPr>
              <w:fldChar w:fldCharType="separate"/>
            </w:r>
            <w:r w:rsidR="003372B5">
              <w:rPr>
                <w:noProof/>
                <w:webHidden/>
              </w:rPr>
              <w:t>18</w:t>
            </w:r>
            <w:r w:rsidR="003372B5">
              <w:rPr>
                <w:noProof/>
                <w:webHidden/>
              </w:rPr>
              <w:fldChar w:fldCharType="end"/>
            </w:r>
          </w:hyperlink>
        </w:p>
        <w:p w14:paraId="13520B06" w14:textId="04791E8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0" w:history="1">
            <w:r w:rsidR="003372B5" w:rsidRPr="00383710">
              <w:rPr>
                <w:rStyle w:val="Hyperlink"/>
                <w:noProof/>
              </w:rPr>
              <w:t>3.10 Ethical Considerations</w:t>
            </w:r>
            <w:r w:rsidR="003372B5">
              <w:rPr>
                <w:noProof/>
                <w:webHidden/>
              </w:rPr>
              <w:tab/>
            </w:r>
            <w:r w:rsidR="003372B5">
              <w:rPr>
                <w:noProof/>
                <w:webHidden/>
              </w:rPr>
              <w:fldChar w:fldCharType="begin"/>
            </w:r>
            <w:r w:rsidR="003372B5">
              <w:rPr>
                <w:noProof/>
                <w:webHidden/>
              </w:rPr>
              <w:instrText xml:space="preserve"> PAGEREF _Toc231280430 \h </w:instrText>
            </w:r>
            <w:r w:rsidR="003372B5">
              <w:rPr>
                <w:noProof/>
                <w:webHidden/>
              </w:rPr>
            </w:r>
            <w:r w:rsidR="003372B5">
              <w:rPr>
                <w:noProof/>
                <w:webHidden/>
              </w:rPr>
              <w:fldChar w:fldCharType="separate"/>
            </w:r>
            <w:r w:rsidR="003372B5">
              <w:rPr>
                <w:noProof/>
                <w:webHidden/>
              </w:rPr>
              <w:t>19</w:t>
            </w:r>
            <w:r w:rsidR="003372B5">
              <w:rPr>
                <w:noProof/>
                <w:webHidden/>
              </w:rPr>
              <w:fldChar w:fldCharType="end"/>
            </w:r>
          </w:hyperlink>
        </w:p>
        <w:p w14:paraId="4D7DACBC" w14:textId="1077663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1" w:history="1">
            <w:r w:rsidR="003372B5" w:rsidRPr="00383710">
              <w:rPr>
                <w:rStyle w:val="Hyperlink"/>
                <w:noProof/>
              </w:rPr>
              <w:t>3.11 Methodological Limitations</w:t>
            </w:r>
            <w:r w:rsidR="003372B5">
              <w:rPr>
                <w:noProof/>
                <w:webHidden/>
              </w:rPr>
              <w:tab/>
            </w:r>
            <w:r w:rsidR="003372B5">
              <w:rPr>
                <w:noProof/>
                <w:webHidden/>
              </w:rPr>
              <w:fldChar w:fldCharType="begin"/>
            </w:r>
            <w:r w:rsidR="003372B5">
              <w:rPr>
                <w:noProof/>
                <w:webHidden/>
              </w:rPr>
              <w:instrText xml:space="preserve"> PAGEREF _Toc231280431 \h </w:instrText>
            </w:r>
            <w:r w:rsidR="003372B5">
              <w:rPr>
                <w:noProof/>
                <w:webHidden/>
              </w:rPr>
            </w:r>
            <w:r w:rsidR="003372B5">
              <w:rPr>
                <w:noProof/>
                <w:webHidden/>
              </w:rPr>
              <w:fldChar w:fldCharType="separate"/>
            </w:r>
            <w:r w:rsidR="003372B5">
              <w:rPr>
                <w:noProof/>
                <w:webHidden/>
              </w:rPr>
              <w:t>20</w:t>
            </w:r>
            <w:r w:rsidR="003372B5">
              <w:rPr>
                <w:noProof/>
                <w:webHidden/>
              </w:rPr>
              <w:fldChar w:fldCharType="end"/>
            </w:r>
          </w:hyperlink>
        </w:p>
        <w:p w14:paraId="6958940B" w14:textId="24CD4331"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2" w:history="1">
            <w:r w:rsidR="003372B5" w:rsidRPr="00383710">
              <w:rPr>
                <w:rStyle w:val="Hyperlink"/>
                <w:noProof/>
              </w:rPr>
              <w:t>3.12 Chapter Summary</w:t>
            </w:r>
            <w:r w:rsidR="003372B5">
              <w:rPr>
                <w:noProof/>
                <w:webHidden/>
              </w:rPr>
              <w:tab/>
            </w:r>
            <w:r w:rsidR="003372B5">
              <w:rPr>
                <w:noProof/>
                <w:webHidden/>
              </w:rPr>
              <w:fldChar w:fldCharType="begin"/>
            </w:r>
            <w:r w:rsidR="003372B5">
              <w:rPr>
                <w:noProof/>
                <w:webHidden/>
              </w:rPr>
              <w:instrText xml:space="preserve"> PAGEREF _Toc231280432 \h </w:instrText>
            </w:r>
            <w:r w:rsidR="003372B5">
              <w:rPr>
                <w:noProof/>
                <w:webHidden/>
              </w:rPr>
            </w:r>
            <w:r w:rsidR="003372B5">
              <w:rPr>
                <w:noProof/>
                <w:webHidden/>
              </w:rPr>
              <w:fldChar w:fldCharType="separate"/>
            </w:r>
            <w:r w:rsidR="003372B5">
              <w:rPr>
                <w:noProof/>
                <w:webHidden/>
              </w:rPr>
              <w:t>20</w:t>
            </w:r>
            <w:r w:rsidR="003372B5">
              <w:rPr>
                <w:noProof/>
                <w:webHidden/>
              </w:rPr>
              <w:fldChar w:fldCharType="end"/>
            </w:r>
          </w:hyperlink>
        </w:p>
        <w:p w14:paraId="06344B7B" w14:textId="5B39E614"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33" w:history="1">
            <w:r w:rsidR="003372B5" w:rsidRPr="00383710">
              <w:rPr>
                <w:rStyle w:val="Hyperlink"/>
                <w:noProof/>
              </w:rPr>
              <w:t>Chapter Four: Findings and Analysis</w:t>
            </w:r>
            <w:r w:rsidR="003372B5">
              <w:rPr>
                <w:noProof/>
                <w:webHidden/>
              </w:rPr>
              <w:tab/>
            </w:r>
            <w:r w:rsidR="003372B5">
              <w:rPr>
                <w:noProof/>
                <w:webHidden/>
              </w:rPr>
              <w:fldChar w:fldCharType="begin"/>
            </w:r>
            <w:r w:rsidR="003372B5">
              <w:rPr>
                <w:noProof/>
                <w:webHidden/>
              </w:rPr>
              <w:instrText xml:space="preserve"> PAGEREF _Toc231280433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1F406D3A" w14:textId="46D89F9D"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4" w:history="1">
            <w:r w:rsidR="003372B5" w:rsidRPr="00383710">
              <w:rPr>
                <w:rStyle w:val="Hyperlink"/>
                <w:noProof/>
              </w:rPr>
              <w:t>4.1 Chapter Overview</w:t>
            </w:r>
            <w:r w:rsidR="003372B5">
              <w:rPr>
                <w:noProof/>
                <w:webHidden/>
              </w:rPr>
              <w:tab/>
            </w:r>
            <w:r w:rsidR="003372B5">
              <w:rPr>
                <w:noProof/>
                <w:webHidden/>
              </w:rPr>
              <w:fldChar w:fldCharType="begin"/>
            </w:r>
            <w:r w:rsidR="003372B5">
              <w:rPr>
                <w:noProof/>
                <w:webHidden/>
              </w:rPr>
              <w:instrText xml:space="preserve"> PAGEREF _Toc231280434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05AAFEC0" w14:textId="0C5C5735"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5" w:history="1">
            <w:r w:rsidR="003372B5" w:rsidRPr="00383710">
              <w:rPr>
                <w:rStyle w:val="Hyperlink"/>
                <w:noProof/>
              </w:rPr>
              <w:t>4.2 Respondent Demographic Profile</w:t>
            </w:r>
            <w:r w:rsidR="003372B5">
              <w:rPr>
                <w:noProof/>
                <w:webHidden/>
              </w:rPr>
              <w:tab/>
            </w:r>
            <w:r w:rsidR="003372B5">
              <w:rPr>
                <w:noProof/>
                <w:webHidden/>
              </w:rPr>
              <w:fldChar w:fldCharType="begin"/>
            </w:r>
            <w:r w:rsidR="003372B5">
              <w:rPr>
                <w:noProof/>
                <w:webHidden/>
              </w:rPr>
              <w:instrText xml:space="preserve"> PAGEREF _Toc231280435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0BFBB377" w14:textId="4993D370"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6" w:history="1">
            <w:r w:rsidR="003372B5" w:rsidRPr="00383710">
              <w:rPr>
                <w:rStyle w:val="Hyperlink"/>
                <w:noProof/>
              </w:rPr>
              <w:t>4.3 Reliability Analysis</w:t>
            </w:r>
            <w:r w:rsidR="003372B5">
              <w:rPr>
                <w:noProof/>
                <w:webHidden/>
              </w:rPr>
              <w:tab/>
            </w:r>
            <w:r w:rsidR="003372B5">
              <w:rPr>
                <w:noProof/>
                <w:webHidden/>
              </w:rPr>
              <w:fldChar w:fldCharType="begin"/>
            </w:r>
            <w:r w:rsidR="003372B5">
              <w:rPr>
                <w:noProof/>
                <w:webHidden/>
              </w:rPr>
              <w:instrText xml:space="preserve"> PAGEREF _Toc231280436 \h </w:instrText>
            </w:r>
            <w:r w:rsidR="003372B5">
              <w:rPr>
                <w:noProof/>
                <w:webHidden/>
              </w:rPr>
            </w:r>
            <w:r w:rsidR="003372B5">
              <w:rPr>
                <w:noProof/>
                <w:webHidden/>
              </w:rPr>
              <w:fldChar w:fldCharType="separate"/>
            </w:r>
            <w:r w:rsidR="003372B5">
              <w:rPr>
                <w:noProof/>
                <w:webHidden/>
              </w:rPr>
              <w:t>23</w:t>
            </w:r>
            <w:r w:rsidR="003372B5">
              <w:rPr>
                <w:noProof/>
                <w:webHidden/>
              </w:rPr>
              <w:fldChar w:fldCharType="end"/>
            </w:r>
          </w:hyperlink>
        </w:p>
        <w:p w14:paraId="52209A0C" w14:textId="2D8F6B5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7" w:history="1">
            <w:r w:rsidR="003372B5" w:rsidRPr="00383710">
              <w:rPr>
                <w:rStyle w:val="Hyperlink"/>
                <w:noProof/>
              </w:rPr>
              <w:t>4.4 Correlation Analysis</w:t>
            </w:r>
            <w:r w:rsidR="003372B5">
              <w:rPr>
                <w:noProof/>
                <w:webHidden/>
              </w:rPr>
              <w:tab/>
            </w:r>
            <w:r w:rsidR="003372B5">
              <w:rPr>
                <w:noProof/>
                <w:webHidden/>
              </w:rPr>
              <w:fldChar w:fldCharType="begin"/>
            </w:r>
            <w:r w:rsidR="003372B5">
              <w:rPr>
                <w:noProof/>
                <w:webHidden/>
              </w:rPr>
              <w:instrText xml:space="preserve"> PAGEREF _Toc231280437 \h </w:instrText>
            </w:r>
            <w:r w:rsidR="003372B5">
              <w:rPr>
                <w:noProof/>
                <w:webHidden/>
              </w:rPr>
            </w:r>
            <w:r w:rsidR="003372B5">
              <w:rPr>
                <w:noProof/>
                <w:webHidden/>
              </w:rPr>
              <w:fldChar w:fldCharType="separate"/>
            </w:r>
            <w:r w:rsidR="003372B5">
              <w:rPr>
                <w:noProof/>
                <w:webHidden/>
              </w:rPr>
              <w:t>23</w:t>
            </w:r>
            <w:r w:rsidR="003372B5">
              <w:rPr>
                <w:noProof/>
                <w:webHidden/>
              </w:rPr>
              <w:fldChar w:fldCharType="end"/>
            </w:r>
          </w:hyperlink>
        </w:p>
        <w:p w14:paraId="47C29294" w14:textId="2C8E1B17"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38" w:history="1">
            <w:r w:rsidR="003372B5" w:rsidRPr="00383710">
              <w:rPr>
                <w:rStyle w:val="Hyperlink"/>
                <w:noProof/>
              </w:rPr>
              <w:t>4.5 Regression Analysis</w:t>
            </w:r>
            <w:r w:rsidR="003372B5">
              <w:rPr>
                <w:noProof/>
                <w:webHidden/>
              </w:rPr>
              <w:tab/>
            </w:r>
            <w:r w:rsidR="003372B5">
              <w:rPr>
                <w:noProof/>
                <w:webHidden/>
              </w:rPr>
              <w:fldChar w:fldCharType="begin"/>
            </w:r>
            <w:r w:rsidR="003372B5">
              <w:rPr>
                <w:noProof/>
                <w:webHidden/>
              </w:rPr>
              <w:instrText xml:space="preserve"> PAGEREF _Toc231280438 \h </w:instrText>
            </w:r>
            <w:r w:rsidR="003372B5">
              <w:rPr>
                <w:noProof/>
                <w:webHidden/>
              </w:rPr>
            </w:r>
            <w:r w:rsidR="003372B5">
              <w:rPr>
                <w:noProof/>
                <w:webHidden/>
              </w:rPr>
              <w:fldChar w:fldCharType="separate"/>
            </w:r>
            <w:r w:rsidR="003372B5">
              <w:rPr>
                <w:noProof/>
                <w:webHidden/>
              </w:rPr>
              <w:t>24</w:t>
            </w:r>
            <w:r w:rsidR="003372B5">
              <w:rPr>
                <w:noProof/>
                <w:webHidden/>
              </w:rPr>
              <w:fldChar w:fldCharType="end"/>
            </w:r>
          </w:hyperlink>
        </w:p>
        <w:p w14:paraId="0E7E17E7" w14:textId="64B62B40" w:rsidR="003372B5" w:rsidRDefault="00D40122">
          <w:pPr>
            <w:pStyle w:val="TOC3"/>
            <w:tabs>
              <w:tab w:val="right" w:leader="dot" w:pos="9016"/>
            </w:tabs>
            <w:rPr>
              <w:rFonts w:asciiTheme="minorHAnsi" w:eastAsiaTheme="minorEastAsia" w:hAnsiTheme="minorHAnsi"/>
              <w:noProof/>
              <w:szCs w:val="21"/>
              <w:lang w:eastAsia="en-GB" w:bidi="hi-IN"/>
            </w:rPr>
          </w:pPr>
          <w:hyperlink w:anchor="_Toc231280439" w:history="1">
            <w:r w:rsidR="003372B5" w:rsidRPr="00383710">
              <w:rPr>
                <w:rStyle w:val="Hyperlink"/>
                <w:noProof/>
              </w:rPr>
              <w:t>4.5.1 Model 1: Green Marketing Credibility Predicting Consumer Trust</w:t>
            </w:r>
            <w:r w:rsidR="003372B5">
              <w:rPr>
                <w:noProof/>
                <w:webHidden/>
              </w:rPr>
              <w:tab/>
            </w:r>
            <w:r w:rsidR="003372B5">
              <w:rPr>
                <w:noProof/>
                <w:webHidden/>
              </w:rPr>
              <w:fldChar w:fldCharType="begin"/>
            </w:r>
            <w:r w:rsidR="003372B5">
              <w:rPr>
                <w:noProof/>
                <w:webHidden/>
              </w:rPr>
              <w:instrText xml:space="preserve"> PAGEREF _Toc231280439 \h </w:instrText>
            </w:r>
            <w:r w:rsidR="003372B5">
              <w:rPr>
                <w:noProof/>
                <w:webHidden/>
              </w:rPr>
            </w:r>
            <w:r w:rsidR="003372B5">
              <w:rPr>
                <w:noProof/>
                <w:webHidden/>
              </w:rPr>
              <w:fldChar w:fldCharType="separate"/>
            </w:r>
            <w:r w:rsidR="003372B5">
              <w:rPr>
                <w:noProof/>
                <w:webHidden/>
              </w:rPr>
              <w:t>24</w:t>
            </w:r>
            <w:r w:rsidR="003372B5">
              <w:rPr>
                <w:noProof/>
                <w:webHidden/>
              </w:rPr>
              <w:fldChar w:fldCharType="end"/>
            </w:r>
          </w:hyperlink>
        </w:p>
        <w:p w14:paraId="1667AE1F" w14:textId="6E7EC01C" w:rsidR="003372B5" w:rsidRDefault="00D40122">
          <w:pPr>
            <w:pStyle w:val="TOC3"/>
            <w:tabs>
              <w:tab w:val="right" w:leader="dot" w:pos="9016"/>
            </w:tabs>
            <w:rPr>
              <w:rFonts w:asciiTheme="minorHAnsi" w:eastAsiaTheme="minorEastAsia" w:hAnsiTheme="minorHAnsi"/>
              <w:noProof/>
              <w:szCs w:val="21"/>
              <w:lang w:eastAsia="en-GB" w:bidi="hi-IN"/>
            </w:rPr>
          </w:pPr>
          <w:hyperlink w:anchor="_Toc231280440" w:history="1">
            <w:r w:rsidR="003372B5" w:rsidRPr="00383710">
              <w:rPr>
                <w:rStyle w:val="Hyperlink"/>
                <w:noProof/>
              </w:rPr>
              <w:t>4.5.2 Model 2: Green Marketing Credibility and Consumer Trust Predicting Purchase Intention</w:t>
            </w:r>
            <w:r w:rsidR="003372B5">
              <w:rPr>
                <w:noProof/>
                <w:webHidden/>
              </w:rPr>
              <w:tab/>
            </w:r>
            <w:r w:rsidR="003372B5">
              <w:rPr>
                <w:noProof/>
                <w:webHidden/>
              </w:rPr>
              <w:fldChar w:fldCharType="begin"/>
            </w:r>
            <w:r w:rsidR="003372B5">
              <w:rPr>
                <w:noProof/>
                <w:webHidden/>
              </w:rPr>
              <w:instrText xml:space="preserve"> PAGEREF _Toc231280440 \h </w:instrText>
            </w:r>
            <w:r w:rsidR="003372B5">
              <w:rPr>
                <w:noProof/>
                <w:webHidden/>
              </w:rPr>
            </w:r>
            <w:r w:rsidR="003372B5">
              <w:rPr>
                <w:noProof/>
                <w:webHidden/>
              </w:rPr>
              <w:fldChar w:fldCharType="separate"/>
            </w:r>
            <w:r w:rsidR="003372B5">
              <w:rPr>
                <w:noProof/>
                <w:webHidden/>
              </w:rPr>
              <w:t>25</w:t>
            </w:r>
            <w:r w:rsidR="003372B5">
              <w:rPr>
                <w:noProof/>
                <w:webHidden/>
              </w:rPr>
              <w:fldChar w:fldCharType="end"/>
            </w:r>
          </w:hyperlink>
        </w:p>
        <w:p w14:paraId="228F8D64" w14:textId="0FDAC35B"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1" w:history="1">
            <w:r w:rsidR="003372B5" w:rsidRPr="00383710">
              <w:rPr>
                <w:rStyle w:val="Hyperlink"/>
                <w:noProof/>
              </w:rPr>
              <w:t>4.6 Mediation Analysis</w:t>
            </w:r>
            <w:r w:rsidR="003372B5">
              <w:rPr>
                <w:noProof/>
                <w:webHidden/>
              </w:rPr>
              <w:tab/>
            </w:r>
            <w:r w:rsidR="003372B5">
              <w:rPr>
                <w:noProof/>
                <w:webHidden/>
              </w:rPr>
              <w:fldChar w:fldCharType="begin"/>
            </w:r>
            <w:r w:rsidR="003372B5">
              <w:rPr>
                <w:noProof/>
                <w:webHidden/>
              </w:rPr>
              <w:instrText xml:space="preserve"> PAGEREF _Toc231280441 \h </w:instrText>
            </w:r>
            <w:r w:rsidR="003372B5">
              <w:rPr>
                <w:noProof/>
                <w:webHidden/>
              </w:rPr>
            </w:r>
            <w:r w:rsidR="003372B5">
              <w:rPr>
                <w:noProof/>
                <w:webHidden/>
              </w:rPr>
              <w:fldChar w:fldCharType="separate"/>
            </w:r>
            <w:r w:rsidR="003372B5">
              <w:rPr>
                <w:noProof/>
                <w:webHidden/>
              </w:rPr>
              <w:t>27</w:t>
            </w:r>
            <w:r w:rsidR="003372B5">
              <w:rPr>
                <w:noProof/>
                <w:webHidden/>
              </w:rPr>
              <w:fldChar w:fldCharType="end"/>
            </w:r>
          </w:hyperlink>
        </w:p>
        <w:p w14:paraId="782FFCA8" w14:textId="4C5667C8"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2" w:history="1">
            <w:r w:rsidR="003372B5" w:rsidRPr="00383710">
              <w:rPr>
                <w:rStyle w:val="Hyperlink"/>
                <w:noProof/>
              </w:rPr>
              <w:t>4.7 Moderation Analysis</w:t>
            </w:r>
            <w:r w:rsidR="003372B5">
              <w:rPr>
                <w:noProof/>
                <w:webHidden/>
              </w:rPr>
              <w:tab/>
            </w:r>
            <w:r w:rsidR="003372B5">
              <w:rPr>
                <w:noProof/>
                <w:webHidden/>
              </w:rPr>
              <w:fldChar w:fldCharType="begin"/>
            </w:r>
            <w:r w:rsidR="003372B5">
              <w:rPr>
                <w:noProof/>
                <w:webHidden/>
              </w:rPr>
              <w:instrText xml:space="preserve"> PAGEREF _Toc231280442 \h </w:instrText>
            </w:r>
            <w:r w:rsidR="003372B5">
              <w:rPr>
                <w:noProof/>
                <w:webHidden/>
              </w:rPr>
            </w:r>
            <w:r w:rsidR="003372B5">
              <w:rPr>
                <w:noProof/>
                <w:webHidden/>
              </w:rPr>
              <w:fldChar w:fldCharType="separate"/>
            </w:r>
            <w:r w:rsidR="003372B5">
              <w:rPr>
                <w:noProof/>
                <w:webHidden/>
              </w:rPr>
              <w:t>27</w:t>
            </w:r>
            <w:r w:rsidR="003372B5">
              <w:rPr>
                <w:noProof/>
                <w:webHidden/>
              </w:rPr>
              <w:fldChar w:fldCharType="end"/>
            </w:r>
          </w:hyperlink>
        </w:p>
        <w:p w14:paraId="63FCB63C" w14:textId="661575D1"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3" w:history="1">
            <w:r w:rsidR="003372B5" w:rsidRPr="00383710">
              <w:rPr>
                <w:rStyle w:val="Hyperlink"/>
                <w:noProof/>
              </w:rPr>
              <w:t>4.8 Hypothesis Testing Summary</w:t>
            </w:r>
            <w:r w:rsidR="003372B5">
              <w:rPr>
                <w:noProof/>
                <w:webHidden/>
              </w:rPr>
              <w:tab/>
            </w:r>
            <w:r w:rsidR="003372B5">
              <w:rPr>
                <w:noProof/>
                <w:webHidden/>
              </w:rPr>
              <w:fldChar w:fldCharType="begin"/>
            </w:r>
            <w:r w:rsidR="003372B5">
              <w:rPr>
                <w:noProof/>
                <w:webHidden/>
              </w:rPr>
              <w:instrText xml:space="preserve"> PAGEREF _Toc231280443 \h </w:instrText>
            </w:r>
            <w:r w:rsidR="003372B5">
              <w:rPr>
                <w:noProof/>
                <w:webHidden/>
              </w:rPr>
            </w:r>
            <w:r w:rsidR="003372B5">
              <w:rPr>
                <w:noProof/>
                <w:webHidden/>
              </w:rPr>
              <w:fldChar w:fldCharType="separate"/>
            </w:r>
            <w:r w:rsidR="003372B5">
              <w:rPr>
                <w:noProof/>
                <w:webHidden/>
              </w:rPr>
              <w:t>28</w:t>
            </w:r>
            <w:r w:rsidR="003372B5">
              <w:rPr>
                <w:noProof/>
                <w:webHidden/>
              </w:rPr>
              <w:fldChar w:fldCharType="end"/>
            </w:r>
          </w:hyperlink>
        </w:p>
        <w:p w14:paraId="70E809B7" w14:textId="564C9946"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4" w:history="1">
            <w:r w:rsidR="003372B5" w:rsidRPr="00383710">
              <w:rPr>
                <w:rStyle w:val="Hyperlink"/>
                <w:noProof/>
              </w:rPr>
              <w:t>4.9 Chapter Summary</w:t>
            </w:r>
            <w:r w:rsidR="003372B5">
              <w:rPr>
                <w:noProof/>
                <w:webHidden/>
              </w:rPr>
              <w:tab/>
            </w:r>
            <w:r w:rsidR="003372B5">
              <w:rPr>
                <w:noProof/>
                <w:webHidden/>
              </w:rPr>
              <w:fldChar w:fldCharType="begin"/>
            </w:r>
            <w:r w:rsidR="003372B5">
              <w:rPr>
                <w:noProof/>
                <w:webHidden/>
              </w:rPr>
              <w:instrText xml:space="preserve"> PAGEREF _Toc231280444 \h </w:instrText>
            </w:r>
            <w:r w:rsidR="003372B5">
              <w:rPr>
                <w:noProof/>
                <w:webHidden/>
              </w:rPr>
            </w:r>
            <w:r w:rsidR="003372B5">
              <w:rPr>
                <w:noProof/>
                <w:webHidden/>
              </w:rPr>
              <w:fldChar w:fldCharType="separate"/>
            </w:r>
            <w:r w:rsidR="003372B5">
              <w:rPr>
                <w:noProof/>
                <w:webHidden/>
              </w:rPr>
              <w:t>29</w:t>
            </w:r>
            <w:r w:rsidR="003372B5">
              <w:rPr>
                <w:noProof/>
                <w:webHidden/>
              </w:rPr>
              <w:fldChar w:fldCharType="end"/>
            </w:r>
          </w:hyperlink>
        </w:p>
        <w:p w14:paraId="10C99D3B" w14:textId="604FBC55"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45" w:history="1">
            <w:r w:rsidR="003372B5" w:rsidRPr="00383710">
              <w:rPr>
                <w:rStyle w:val="Hyperlink"/>
                <w:noProof/>
              </w:rPr>
              <w:t>Chapter Five: Discussion</w:t>
            </w:r>
            <w:r w:rsidR="003372B5">
              <w:rPr>
                <w:noProof/>
                <w:webHidden/>
              </w:rPr>
              <w:tab/>
            </w:r>
            <w:r w:rsidR="003372B5">
              <w:rPr>
                <w:noProof/>
                <w:webHidden/>
              </w:rPr>
              <w:fldChar w:fldCharType="begin"/>
            </w:r>
            <w:r w:rsidR="003372B5">
              <w:rPr>
                <w:noProof/>
                <w:webHidden/>
              </w:rPr>
              <w:instrText xml:space="preserve"> PAGEREF _Toc231280445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21A19BB4" w14:textId="00271E22"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6" w:history="1">
            <w:r w:rsidR="003372B5" w:rsidRPr="00383710">
              <w:rPr>
                <w:rStyle w:val="Hyperlink"/>
                <w:noProof/>
              </w:rPr>
              <w:t>5.1 Chapter Overview</w:t>
            </w:r>
            <w:r w:rsidR="003372B5">
              <w:rPr>
                <w:noProof/>
                <w:webHidden/>
              </w:rPr>
              <w:tab/>
            </w:r>
            <w:r w:rsidR="003372B5">
              <w:rPr>
                <w:noProof/>
                <w:webHidden/>
              </w:rPr>
              <w:fldChar w:fldCharType="begin"/>
            </w:r>
            <w:r w:rsidR="003372B5">
              <w:rPr>
                <w:noProof/>
                <w:webHidden/>
              </w:rPr>
              <w:instrText xml:space="preserve"> PAGEREF _Toc231280446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4FDF15DE" w14:textId="74B939AC"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7" w:history="1">
            <w:r w:rsidR="003372B5" w:rsidRPr="00383710">
              <w:rPr>
                <w:rStyle w:val="Hyperlink"/>
                <w:noProof/>
              </w:rPr>
              <w:t>5.2 Green Marketing Credibility and Purchase Intention</w:t>
            </w:r>
            <w:r w:rsidR="003372B5">
              <w:rPr>
                <w:noProof/>
                <w:webHidden/>
              </w:rPr>
              <w:tab/>
            </w:r>
            <w:r w:rsidR="003372B5">
              <w:rPr>
                <w:noProof/>
                <w:webHidden/>
              </w:rPr>
              <w:fldChar w:fldCharType="begin"/>
            </w:r>
            <w:r w:rsidR="003372B5">
              <w:rPr>
                <w:noProof/>
                <w:webHidden/>
              </w:rPr>
              <w:instrText xml:space="preserve"> PAGEREF _Toc231280447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3C56B872" w14:textId="22FBF984"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8" w:history="1">
            <w:r w:rsidR="003372B5" w:rsidRPr="00383710">
              <w:rPr>
                <w:rStyle w:val="Hyperlink"/>
                <w:noProof/>
              </w:rPr>
              <w:t>5.3 Green Marketing Credibility and Consumer Trust</w:t>
            </w:r>
            <w:r w:rsidR="003372B5">
              <w:rPr>
                <w:noProof/>
                <w:webHidden/>
              </w:rPr>
              <w:tab/>
            </w:r>
            <w:r w:rsidR="003372B5">
              <w:rPr>
                <w:noProof/>
                <w:webHidden/>
              </w:rPr>
              <w:fldChar w:fldCharType="begin"/>
            </w:r>
            <w:r w:rsidR="003372B5">
              <w:rPr>
                <w:noProof/>
                <w:webHidden/>
              </w:rPr>
              <w:instrText xml:space="preserve"> PAGEREF _Toc231280448 \h </w:instrText>
            </w:r>
            <w:r w:rsidR="003372B5">
              <w:rPr>
                <w:noProof/>
                <w:webHidden/>
              </w:rPr>
            </w:r>
            <w:r w:rsidR="003372B5">
              <w:rPr>
                <w:noProof/>
                <w:webHidden/>
              </w:rPr>
              <w:fldChar w:fldCharType="separate"/>
            </w:r>
            <w:r w:rsidR="003372B5">
              <w:rPr>
                <w:noProof/>
                <w:webHidden/>
              </w:rPr>
              <w:t>31</w:t>
            </w:r>
            <w:r w:rsidR="003372B5">
              <w:rPr>
                <w:noProof/>
                <w:webHidden/>
              </w:rPr>
              <w:fldChar w:fldCharType="end"/>
            </w:r>
          </w:hyperlink>
        </w:p>
        <w:p w14:paraId="65EEBC3D" w14:textId="12697480"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49" w:history="1">
            <w:r w:rsidR="003372B5" w:rsidRPr="00383710">
              <w:rPr>
                <w:rStyle w:val="Hyperlink"/>
                <w:noProof/>
              </w:rPr>
              <w:t>5.4 Consumer Trust as a Mediator</w:t>
            </w:r>
            <w:r w:rsidR="003372B5">
              <w:rPr>
                <w:noProof/>
                <w:webHidden/>
              </w:rPr>
              <w:tab/>
            </w:r>
            <w:r w:rsidR="003372B5">
              <w:rPr>
                <w:noProof/>
                <w:webHidden/>
              </w:rPr>
              <w:fldChar w:fldCharType="begin"/>
            </w:r>
            <w:r w:rsidR="003372B5">
              <w:rPr>
                <w:noProof/>
                <w:webHidden/>
              </w:rPr>
              <w:instrText xml:space="preserve"> PAGEREF _Toc231280449 \h </w:instrText>
            </w:r>
            <w:r w:rsidR="003372B5">
              <w:rPr>
                <w:noProof/>
                <w:webHidden/>
              </w:rPr>
            </w:r>
            <w:r w:rsidR="003372B5">
              <w:rPr>
                <w:noProof/>
                <w:webHidden/>
              </w:rPr>
              <w:fldChar w:fldCharType="separate"/>
            </w:r>
            <w:r w:rsidR="003372B5">
              <w:rPr>
                <w:noProof/>
                <w:webHidden/>
              </w:rPr>
              <w:t>32</w:t>
            </w:r>
            <w:r w:rsidR="003372B5">
              <w:rPr>
                <w:noProof/>
                <w:webHidden/>
              </w:rPr>
              <w:fldChar w:fldCharType="end"/>
            </w:r>
          </w:hyperlink>
        </w:p>
        <w:p w14:paraId="12B84D4D" w14:textId="105A4E6E"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0" w:history="1">
            <w:r w:rsidR="003372B5" w:rsidRPr="00383710">
              <w:rPr>
                <w:rStyle w:val="Hyperlink"/>
                <w:noProof/>
              </w:rPr>
              <w:t>5.5 Perceived Greenwashing Risk and the Unsupported Moderation Result</w:t>
            </w:r>
            <w:r w:rsidR="003372B5">
              <w:rPr>
                <w:noProof/>
                <w:webHidden/>
              </w:rPr>
              <w:tab/>
            </w:r>
            <w:r w:rsidR="003372B5">
              <w:rPr>
                <w:noProof/>
                <w:webHidden/>
              </w:rPr>
              <w:fldChar w:fldCharType="begin"/>
            </w:r>
            <w:r w:rsidR="003372B5">
              <w:rPr>
                <w:noProof/>
                <w:webHidden/>
              </w:rPr>
              <w:instrText xml:space="preserve"> PAGEREF _Toc231280450 \h </w:instrText>
            </w:r>
            <w:r w:rsidR="003372B5">
              <w:rPr>
                <w:noProof/>
                <w:webHidden/>
              </w:rPr>
            </w:r>
            <w:r w:rsidR="003372B5">
              <w:rPr>
                <w:noProof/>
                <w:webHidden/>
              </w:rPr>
              <w:fldChar w:fldCharType="separate"/>
            </w:r>
            <w:r w:rsidR="003372B5">
              <w:rPr>
                <w:noProof/>
                <w:webHidden/>
              </w:rPr>
              <w:t>32</w:t>
            </w:r>
            <w:r w:rsidR="003372B5">
              <w:rPr>
                <w:noProof/>
                <w:webHidden/>
              </w:rPr>
              <w:fldChar w:fldCharType="end"/>
            </w:r>
          </w:hyperlink>
        </w:p>
        <w:p w14:paraId="437A2DFB" w14:textId="7F70DCDF"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1" w:history="1">
            <w:r w:rsidR="003372B5" w:rsidRPr="00383710">
              <w:rPr>
                <w:rStyle w:val="Hyperlink"/>
                <w:noProof/>
              </w:rPr>
              <w:t>5.6 Overall Theoretical and Practical Implications</w:t>
            </w:r>
            <w:r w:rsidR="003372B5">
              <w:rPr>
                <w:noProof/>
                <w:webHidden/>
              </w:rPr>
              <w:tab/>
            </w:r>
            <w:r w:rsidR="003372B5">
              <w:rPr>
                <w:noProof/>
                <w:webHidden/>
              </w:rPr>
              <w:fldChar w:fldCharType="begin"/>
            </w:r>
            <w:r w:rsidR="003372B5">
              <w:rPr>
                <w:noProof/>
                <w:webHidden/>
              </w:rPr>
              <w:instrText xml:space="preserve"> PAGEREF _Toc231280451 \h </w:instrText>
            </w:r>
            <w:r w:rsidR="003372B5">
              <w:rPr>
                <w:noProof/>
                <w:webHidden/>
              </w:rPr>
            </w:r>
            <w:r w:rsidR="003372B5">
              <w:rPr>
                <w:noProof/>
                <w:webHidden/>
              </w:rPr>
              <w:fldChar w:fldCharType="separate"/>
            </w:r>
            <w:r w:rsidR="003372B5">
              <w:rPr>
                <w:noProof/>
                <w:webHidden/>
              </w:rPr>
              <w:t>34</w:t>
            </w:r>
            <w:r w:rsidR="003372B5">
              <w:rPr>
                <w:noProof/>
                <w:webHidden/>
              </w:rPr>
              <w:fldChar w:fldCharType="end"/>
            </w:r>
          </w:hyperlink>
        </w:p>
        <w:p w14:paraId="4142DA10" w14:textId="64A32D50"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2" w:history="1">
            <w:r w:rsidR="003372B5" w:rsidRPr="00383710">
              <w:rPr>
                <w:rStyle w:val="Hyperlink"/>
                <w:noProof/>
              </w:rPr>
              <w:t>5.7 Chapter Summary</w:t>
            </w:r>
            <w:r w:rsidR="003372B5">
              <w:rPr>
                <w:noProof/>
                <w:webHidden/>
              </w:rPr>
              <w:tab/>
            </w:r>
            <w:r w:rsidR="003372B5">
              <w:rPr>
                <w:noProof/>
                <w:webHidden/>
              </w:rPr>
              <w:fldChar w:fldCharType="begin"/>
            </w:r>
            <w:r w:rsidR="003372B5">
              <w:rPr>
                <w:noProof/>
                <w:webHidden/>
              </w:rPr>
              <w:instrText xml:space="preserve"> PAGEREF _Toc231280452 \h </w:instrText>
            </w:r>
            <w:r w:rsidR="003372B5">
              <w:rPr>
                <w:noProof/>
                <w:webHidden/>
              </w:rPr>
            </w:r>
            <w:r w:rsidR="003372B5">
              <w:rPr>
                <w:noProof/>
                <w:webHidden/>
              </w:rPr>
              <w:fldChar w:fldCharType="separate"/>
            </w:r>
            <w:r w:rsidR="003372B5">
              <w:rPr>
                <w:noProof/>
                <w:webHidden/>
              </w:rPr>
              <w:t>34</w:t>
            </w:r>
            <w:r w:rsidR="003372B5">
              <w:rPr>
                <w:noProof/>
                <w:webHidden/>
              </w:rPr>
              <w:fldChar w:fldCharType="end"/>
            </w:r>
          </w:hyperlink>
        </w:p>
        <w:p w14:paraId="3CB47686" w14:textId="34250D83"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53" w:history="1">
            <w:r w:rsidR="003372B5" w:rsidRPr="00383710">
              <w:rPr>
                <w:rStyle w:val="Hyperlink"/>
                <w:noProof/>
              </w:rPr>
              <w:t>Chapter Six: Conclusion and Recommendations</w:t>
            </w:r>
            <w:r w:rsidR="003372B5">
              <w:rPr>
                <w:noProof/>
                <w:webHidden/>
              </w:rPr>
              <w:tab/>
            </w:r>
            <w:r w:rsidR="003372B5">
              <w:rPr>
                <w:noProof/>
                <w:webHidden/>
              </w:rPr>
              <w:fldChar w:fldCharType="begin"/>
            </w:r>
            <w:r w:rsidR="003372B5">
              <w:rPr>
                <w:noProof/>
                <w:webHidden/>
              </w:rPr>
              <w:instrText xml:space="preserve"> PAGEREF _Toc231280453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7233BCEE" w14:textId="43DCB42A"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4" w:history="1">
            <w:r w:rsidR="003372B5" w:rsidRPr="00383710">
              <w:rPr>
                <w:rStyle w:val="Hyperlink"/>
                <w:noProof/>
              </w:rPr>
              <w:t>6.1 Chapter Overview</w:t>
            </w:r>
            <w:r w:rsidR="003372B5">
              <w:rPr>
                <w:noProof/>
                <w:webHidden/>
              </w:rPr>
              <w:tab/>
            </w:r>
            <w:r w:rsidR="003372B5">
              <w:rPr>
                <w:noProof/>
                <w:webHidden/>
              </w:rPr>
              <w:fldChar w:fldCharType="begin"/>
            </w:r>
            <w:r w:rsidR="003372B5">
              <w:rPr>
                <w:noProof/>
                <w:webHidden/>
              </w:rPr>
              <w:instrText xml:space="preserve"> PAGEREF _Toc231280454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45E3F6E3" w14:textId="4BCA8B9C"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5" w:history="1">
            <w:r w:rsidR="003372B5" w:rsidRPr="00383710">
              <w:rPr>
                <w:rStyle w:val="Hyperlink"/>
                <w:noProof/>
              </w:rPr>
              <w:t>6.2 Achievement of Aims and Objectives</w:t>
            </w:r>
            <w:r w:rsidR="003372B5">
              <w:rPr>
                <w:noProof/>
                <w:webHidden/>
              </w:rPr>
              <w:tab/>
            </w:r>
            <w:r w:rsidR="003372B5">
              <w:rPr>
                <w:noProof/>
                <w:webHidden/>
              </w:rPr>
              <w:fldChar w:fldCharType="begin"/>
            </w:r>
            <w:r w:rsidR="003372B5">
              <w:rPr>
                <w:noProof/>
                <w:webHidden/>
              </w:rPr>
              <w:instrText xml:space="preserve"> PAGEREF _Toc231280455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55834931" w14:textId="185D7ED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6" w:history="1">
            <w:r w:rsidR="003372B5" w:rsidRPr="00383710">
              <w:rPr>
                <w:rStyle w:val="Hyperlink"/>
                <w:noProof/>
              </w:rPr>
              <w:t>6.3 Contribution to Knowledge</w:t>
            </w:r>
            <w:r w:rsidR="003372B5">
              <w:rPr>
                <w:noProof/>
                <w:webHidden/>
              </w:rPr>
              <w:tab/>
            </w:r>
            <w:r w:rsidR="003372B5">
              <w:rPr>
                <w:noProof/>
                <w:webHidden/>
              </w:rPr>
              <w:fldChar w:fldCharType="begin"/>
            </w:r>
            <w:r w:rsidR="003372B5">
              <w:rPr>
                <w:noProof/>
                <w:webHidden/>
              </w:rPr>
              <w:instrText xml:space="preserve"> PAGEREF _Toc231280456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289BB7C4" w14:textId="389D11F6"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7" w:history="1">
            <w:r w:rsidR="003372B5" w:rsidRPr="00383710">
              <w:rPr>
                <w:rStyle w:val="Hyperlink"/>
                <w:noProof/>
              </w:rPr>
              <w:t>6.4 Practical Implications</w:t>
            </w:r>
            <w:r w:rsidR="003372B5">
              <w:rPr>
                <w:noProof/>
                <w:webHidden/>
              </w:rPr>
              <w:tab/>
            </w:r>
            <w:r w:rsidR="003372B5">
              <w:rPr>
                <w:noProof/>
                <w:webHidden/>
              </w:rPr>
              <w:fldChar w:fldCharType="begin"/>
            </w:r>
            <w:r w:rsidR="003372B5">
              <w:rPr>
                <w:noProof/>
                <w:webHidden/>
              </w:rPr>
              <w:instrText xml:space="preserve"> PAGEREF _Toc231280457 \h </w:instrText>
            </w:r>
            <w:r w:rsidR="003372B5">
              <w:rPr>
                <w:noProof/>
                <w:webHidden/>
              </w:rPr>
            </w:r>
            <w:r w:rsidR="003372B5">
              <w:rPr>
                <w:noProof/>
                <w:webHidden/>
              </w:rPr>
              <w:fldChar w:fldCharType="separate"/>
            </w:r>
            <w:r w:rsidR="003372B5">
              <w:rPr>
                <w:noProof/>
                <w:webHidden/>
              </w:rPr>
              <w:t>37</w:t>
            </w:r>
            <w:r w:rsidR="003372B5">
              <w:rPr>
                <w:noProof/>
                <w:webHidden/>
              </w:rPr>
              <w:fldChar w:fldCharType="end"/>
            </w:r>
          </w:hyperlink>
        </w:p>
        <w:p w14:paraId="78E5A14F" w14:textId="74C8FB73"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8" w:history="1">
            <w:r w:rsidR="003372B5" w:rsidRPr="00383710">
              <w:rPr>
                <w:rStyle w:val="Hyperlink"/>
                <w:noProof/>
              </w:rPr>
              <w:t>6.5 Limitations</w:t>
            </w:r>
            <w:r w:rsidR="003372B5">
              <w:rPr>
                <w:noProof/>
                <w:webHidden/>
              </w:rPr>
              <w:tab/>
            </w:r>
            <w:r w:rsidR="003372B5">
              <w:rPr>
                <w:noProof/>
                <w:webHidden/>
              </w:rPr>
              <w:fldChar w:fldCharType="begin"/>
            </w:r>
            <w:r w:rsidR="003372B5">
              <w:rPr>
                <w:noProof/>
                <w:webHidden/>
              </w:rPr>
              <w:instrText xml:space="preserve"> PAGEREF _Toc231280458 \h </w:instrText>
            </w:r>
            <w:r w:rsidR="003372B5">
              <w:rPr>
                <w:noProof/>
                <w:webHidden/>
              </w:rPr>
            </w:r>
            <w:r w:rsidR="003372B5">
              <w:rPr>
                <w:noProof/>
                <w:webHidden/>
              </w:rPr>
              <w:fldChar w:fldCharType="separate"/>
            </w:r>
            <w:r w:rsidR="003372B5">
              <w:rPr>
                <w:noProof/>
                <w:webHidden/>
              </w:rPr>
              <w:t>38</w:t>
            </w:r>
            <w:r w:rsidR="003372B5">
              <w:rPr>
                <w:noProof/>
                <w:webHidden/>
              </w:rPr>
              <w:fldChar w:fldCharType="end"/>
            </w:r>
          </w:hyperlink>
        </w:p>
        <w:p w14:paraId="1C6A3C00" w14:textId="489C017C" w:rsidR="003372B5" w:rsidRDefault="00D40122">
          <w:pPr>
            <w:pStyle w:val="TOC2"/>
            <w:tabs>
              <w:tab w:val="right" w:leader="dot" w:pos="9016"/>
            </w:tabs>
            <w:rPr>
              <w:rFonts w:asciiTheme="minorHAnsi" w:eastAsiaTheme="minorEastAsia" w:hAnsiTheme="minorHAnsi"/>
              <w:noProof/>
              <w:szCs w:val="21"/>
              <w:lang w:eastAsia="en-GB" w:bidi="hi-IN"/>
            </w:rPr>
          </w:pPr>
          <w:hyperlink w:anchor="_Toc231280459" w:history="1">
            <w:r w:rsidR="003372B5" w:rsidRPr="00383710">
              <w:rPr>
                <w:rStyle w:val="Hyperlink"/>
                <w:noProof/>
              </w:rPr>
              <w:t>6.6 Recommendations for Future Research</w:t>
            </w:r>
            <w:r w:rsidR="003372B5">
              <w:rPr>
                <w:noProof/>
                <w:webHidden/>
              </w:rPr>
              <w:tab/>
            </w:r>
            <w:r w:rsidR="003372B5">
              <w:rPr>
                <w:noProof/>
                <w:webHidden/>
              </w:rPr>
              <w:fldChar w:fldCharType="begin"/>
            </w:r>
            <w:r w:rsidR="003372B5">
              <w:rPr>
                <w:noProof/>
                <w:webHidden/>
              </w:rPr>
              <w:instrText xml:space="preserve"> PAGEREF _Toc231280459 \h </w:instrText>
            </w:r>
            <w:r w:rsidR="003372B5">
              <w:rPr>
                <w:noProof/>
                <w:webHidden/>
              </w:rPr>
            </w:r>
            <w:r w:rsidR="003372B5">
              <w:rPr>
                <w:noProof/>
                <w:webHidden/>
              </w:rPr>
              <w:fldChar w:fldCharType="separate"/>
            </w:r>
            <w:r w:rsidR="003372B5">
              <w:rPr>
                <w:noProof/>
                <w:webHidden/>
              </w:rPr>
              <w:t>38</w:t>
            </w:r>
            <w:r w:rsidR="003372B5">
              <w:rPr>
                <w:noProof/>
                <w:webHidden/>
              </w:rPr>
              <w:fldChar w:fldCharType="end"/>
            </w:r>
          </w:hyperlink>
        </w:p>
        <w:p w14:paraId="328C9FD9" w14:textId="0DB1BA71"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60" w:history="1">
            <w:r w:rsidR="003372B5" w:rsidRPr="00383710">
              <w:rPr>
                <w:rStyle w:val="Hyperlink"/>
                <w:noProof/>
              </w:rPr>
              <w:t>References</w:t>
            </w:r>
            <w:r w:rsidR="003372B5">
              <w:rPr>
                <w:noProof/>
                <w:webHidden/>
              </w:rPr>
              <w:tab/>
            </w:r>
            <w:r w:rsidR="003372B5">
              <w:rPr>
                <w:noProof/>
                <w:webHidden/>
              </w:rPr>
              <w:fldChar w:fldCharType="begin"/>
            </w:r>
            <w:r w:rsidR="003372B5">
              <w:rPr>
                <w:noProof/>
                <w:webHidden/>
              </w:rPr>
              <w:instrText xml:space="preserve"> PAGEREF _Toc231280460 \h </w:instrText>
            </w:r>
            <w:r w:rsidR="003372B5">
              <w:rPr>
                <w:noProof/>
                <w:webHidden/>
              </w:rPr>
            </w:r>
            <w:r w:rsidR="003372B5">
              <w:rPr>
                <w:noProof/>
                <w:webHidden/>
              </w:rPr>
              <w:fldChar w:fldCharType="separate"/>
            </w:r>
            <w:r w:rsidR="003372B5">
              <w:rPr>
                <w:noProof/>
                <w:webHidden/>
              </w:rPr>
              <w:t>40</w:t>
            </w:r>
            <w:r w:rsidR="003372B5">
              <w:rPr>
                <w:noProof/>
                <w:webHidden/>
              </w:rPr>
              <w:fldChar w:fldCharType="end"/>
            </w:r>
          </w:hyperlink>
        </w:p>
        <w:p w14:paraId="57DD051F" w14:textId="1A0FB6B9" w:rsidR="003372B5" w:rsidRDefault="00D40122">
          <w:pPr>
            <w:pStyle w:val="TOC1"/>
            <w:tabs>
              <w:tab w:val="right" w:leader="dot" w:pos="9016"/>
            </w:tabs>
            <w:rPr>
              <w:rFonts w:asciiTheme="minorHAnsi" w:eastAsiaTheme="minorEastAsia" w:hAnsiTheme="minorHAnsi"/>
              <w:noProof/>
              <w:szCs w:val="21"/>
              <w:lang w:eastAsia="en-GB" w:bidi="hi-IN"/>
            </w:rPr>
          </w:pPr>
          <w:hyperlink w:anchor="_Toc231280461" w:history="1">
            <w:r w:rsidR="003372B5" w:rsidRPr="00383710">
              <w:rPr>
                <w:rStyle w:val="Hyperlink"/>
                <w:noProof/>
                <w:shd w:val="clear" w:color="auto" w:fill="FFFFFF"/>
              </w:rPr>
              <w:t>Appendix - A</w:t>
            </w:r>
            <w:r w:rsidR="003372B5">
              <w:rPr>
                <w:noProof/>
                <w:webHidden/>
              </w:rPr>
              <w:tab/>
            </w:r>
            <w:r w:rsidR="003372B5">
              <w:rPr>
                <w:noProof/>
                <w:webHidden/>
              </w:rPr>
              <w:fldChar w:fldCharType="begin"/>
            </w:r>
            <w:r w:rsidR="003372B5">
              <w:rPr>
                <w:noProof/>
                <w:webHidden/>
              </w:rPr>
              <w:instrText xml:space="preserve"> PAGEREF _Toc231280461 \h </w:instrText>
            </w:r>
            <w:r w:rsidR="003372B5">
              <w:rPr>
                <w:noProof/>
                <w:webHidden/>
              </w:rPr>
            </w:r>
            <w:r w:rsidR="003372B5">
              <w:rPr>
                <w:noProof/>
                <w:webHidden/>
              </w:rPr>
              <w:fldChar w:fldCharType="separate"/>
            </w:r>
            <w:r w:rsidR="003372B5">
              <w:rPr>
                <w:noProof/>
                <w:webHidden/>
              </w:rPr>
              <w:t>47</w:t>
            </w:r>
            <w:r w:rsidR="003372B5">
              <w:rPr>
                <w:noProof/>
                <w:webHidden/>
              </w:rPr>
              <w:fldChar w:fldCharType="end"/>
            </w:r>
          </w:hyperlink>
        </w:p>
        <w:p w14:paraId="696BD2CF" w14:textId="551A666E" w:rsidR="000226BB" w:rsidRDefault="000226BB">
          <w:r>
            <w:rPr>
              <w:b/>
              <w:bCs/>
              <w:noProof/>
            </w:rPr>
            <w:fldChar w:fldCharType="end"/>
          </w:r>
        </w:p>
      </w:sdtContent>
    </w:sdt>
    <w:p w14:paraId="0C6DEEC5" w14:textId="77777777" w:rsidR="000226BB" w:rsidRDefault="000226BB" w:rsidP="000226BB">
      <w:pPr>
        <w:jc w:val="center"/>
        <w:rPr>
          <w:b/>
          <w:bCs/>
          <w:szCs w:val="24"/>
          <w:u w:val="single"/>
        </w:rPr>
        <w:sectPr w:rsidR="000226BB" w:rsidSect="000226BB">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cols w:space="708"/>
          <w:docGrid w:linePitch="360"/>
        </w:sectPr>
      </w:pPr>
    </w:p>
    <w:p w14:paraId="6B1D226F" w14:textId="6B88C787" w:rsidR="0041421F" w:rsidRDefault="0041421F" w:rsidP="0041421F">
      <w:pPr>
        <w:pStyle w:val="Heading1"/>
      </w:pPr>
      <w:bookmarkStart w:id="7" w:name="_Toc231280399"/>
      <w:r w:rsidRPr="0041421F">
        <w:lastRenderedPageBreak/>
        <w:t>Chapter One: Introduction</w:t>
      </w:r>
      <w:bookmarkEnd w:id="7"/>
    </w:p>
    <w:p w14:paraId="5BF5EFDC" w14:textId="3C0E209A" w:rsidR="0041421F" w:rsidRDefault="0041421F" w:rsidP="00AE5230">
      <w:pPr>
        <w:pStyle w:val="Heading2"/>
        <w:numPr>
          <w:ilvl w:val="1"/>
          <w:numId w:val="2"/>
        </w:numPr>
      </w:pPr>
      <w:bookmarkStart w:id="8" w:name="_Toc231280400"/>
      <w:r w:rsidRPr="0041421F">
        <w:t>Background and Context</w:t>
      </w:r>
      <w:bookmarkEnd w:id="8"/>
    </w:p>
    <w:p w14:paraId="70F1891A" w14:textId="6A59E7AB" w:rsidR="007D0A26" w:rsidRPr="007D0A26" w:rsidRDefault="007D0A26" w:rsidP="007D0A26">
      <w:r w:rsidRPr="007D0A26">
        <w:t>Sustainability has become an important issue in the UK fast-moving consumer goods (FMCG) sector. FMCG products such as toiletries, cleaning products, food, and household goods are bought frequently and in large volumes, which makes their environmental impact significant</w:t>
      </w:r>
      <w:r>
        <w:t xml:space="preserve"> (</w:t>
      </w:r>
      <w:r>
        <w:rPr>
          <w:rFonts w:eastAsia="Times New Roman" w:cs="Times New Roman"/>
          <w:color w:val="000000"/>
          <w:szCs w:val="24"/>
        </w:rPr>
        <w:t>Linh and Duong, 2025</w:t>
      </w:r>
      <w:r>
        <w:t>)</w:t>
      </w:r>
      <w:r w:rsidRPr="007D0A26">
        <w:t>. Because these products are part of everyday life, sustainability claims attached to them are highly visible in routine consumer decision-making</w:t>
      </w:r>
      <w:r>
        <w:t xml:space="preserve"> (</w:t>
      </w:r>
      <w:r w:rsidRPr="007D0A26">
        <w:t>Jain</w:t>
      </w:r>
      <w:r>
        <w:t xml:space="preserve"> &amp; </w:t>
      </w:r>
      <w:proofErr w:type="spellStart"/>
      <w:r w:rsidRPr="007D0A26">
        <w:t>Hudnurkar</w:t>
      </w:r>
      <w:proofErr w:type="spellEnd"/>
      <w:r>
        <w:t>, 2022)</w:t>
      </w:r>
      <w:r w:rsidRPr="007D0A26">
        <w:t>. This makes the FMCG sector a relevant setting for examining how consumers respond to green marketing claims.</w:t>
      </w:r>
    </w:p>
    <w:p w14:paraId="7D259E6E" w14:textId="3BB88F24" w:rsidR="007D0A26" w:rsidRPr="007D0A26" w:rsidRDefault="007D0A26" w:rsidP="007D0A26">
      <w:r w:rsidRPr="007D0A26">
        <w:t xml:space="preserve">In the UK, public concern about environmental issues has increased in recent years. According to YouGov (2024), 60% of </w:t>
      </w:r>
      <w:r w:rsidR="00E83021" w:rsidRPr="00E83021">
        <w:t>British consumers</w:t>
      </w:r>
      <w:r w:rsidR="00E83021">
        <w:t xml:space="preserve"> </w:t>
      </w:r>
      <w:r w:rsidRPr="007D0A26">
        <w:t>believe that climate change is the biggest threat to civilisation. However, this growing concern does not automatically lead to strong trust in sustainability claims made by brands. The same study shows that only 4% of British consumers completely trust a product’s sustainability logo, while 42% only somewhat trust such logos and around 13% do not trust them at all (YouGov, 2024). These figures suggest a clear gap between environmental concern and confidence in green marketing claims.</w:t>
      </w:r>
    </w:p>
    <w:p w14:paraId="273BE90F" w14:textId="4239B63B" w:rsidR="007D0A26" w:rsidRDefault="007D0A26" w:rsidP="007D0A26">
      <w:r w:rsidRPr="007D0A26">
        <w:t>This gap is also reflected in consumer buying behaviour. Although many consumers express support for sustainability, fewer are willing to make major trade-offs for it. YouGov (2024</w:t>
      </w:r>
      <w:r>
        <w:t>a</w:t>
      </w:r>
      <w:r w:rsidRPr="007D0A26">
        <w:t xml:space="preserve">) reports that only 21% of </w:t>
      </w:r>
      <w:r w:rsidR="00E83021" w:rsidRPr="00E83021">
        <w:t>British consumers</w:t>
      </w:r>
      <w:r w:rsidR="00E83021">
        <w:t xml:space="preserve"> </w:t>
      </w:r>
      <w:r w:rsidRPr="007D0A26">
        <w:t>are willing to pay more for products that support sustainability, although 64% say they would pay up to 10% more for sustainably packaged food and drinks. This suggests that sustainability matters to consumers, but usually within clear limits of price and convenience. Deloitte (2024) also reports signs of “sustainability fatigue” in the UK, with 61% of consumers saying they are not interested in sustainability, compared with 58% in 2023. In addition, 47% believe that adopting a more sustainable lifestyle makes no difference, up from 45% in the previous year (Deloitte, 2024</w:t>
      </w:r>
      <w:r w:rsidR="00995DAF">
        <w:t>a</w:t>
      </w:r>
      <w:r w:rsidRPr="007D0A26">
        <w:t>). Together, these findings show that consumer support for sustainability is often conditional and shaped by practical concerns.</w:t>
      </w:r>
    </w:p>
    <w:p w14:paraId="01D8ACD2" w14:textId="19F22370" w:rsidR="00B12506" w:rsidRPr="00B12506" w:rsidRDefault="00B12506" w:rsidP="00B12506">
      <w:r w:rsidRPr="00B12506">
        <w:t>Unilever is a suitable case for this study because it is one of the world’s largest consumer goods companies. The company reports that its products are used by 3.7 billion people every day and sold in 190 countries, while its 2025 turnover was €50.5 billion</w:t>
      </w:r>
      <w:r>
        <w:t xml:space="preserve"> (Unilever, 2025)</w:t>
      </w:r>
      <w:r w:rsidRPr="00B12506">
        <w:t xml:space="preserve">. Its </w:t>
      </w:r>
      <w:r w:rsidRPr="00B12506">
        <w:lastRenderedPageBreak/>
        <w:t>portfolio includes major brands across personal care, home care and food, which makes Unilever highly visible in everyday consumer purchasing decisions and especially relevant in the FMCG sector</w:t>
      </w:r>
      <w:r>
        <w:t xml:space="preserve"> (Unilever, 2025a)</w:t>
      </w:r>
      <w:r w:rsidRPr="00B12506">
        <w:t>. Unilever also presents sustainability as a central part of its corporate strategy. Its updated Climate Transition Action Plan, approved by shareholders in 2024, sets out actions towards its longer-term ambition to achieve net zero emissions across the value chain by 2039</w:t>
      </w:r>
      <w:r>
        <w:t xml:space="preserve"> (Unilever, 2024)</w:t>
      </w:r>
      <w:r w:rsidRPr="00B12506">
        <w:t>. In addition, Unilever reports that by 2025 it had reached 25% recycled plastic in packaging and had reduced its virgin plastic footprint, while its regenerative agriculture programmes had collectively covered 254,000 hectares since 2021</w:t>
      </w:r>
      <w:r>
        <w:t xml:space="preserve"> (Unilever, 2025b;</w:t>
      </w:r>
      <w:r w:rsidRPr="00B12506">
        <w:rPr>
          <w:rFonts w:ascii="SourceSans3" w:hAnsi="SourceSans3"/>
          <w:color w:val="6F7376"/>
          <w:sz w:val="23"/>
          <w:szCs w:val="23"/>
          <w:shd w:val="clear" w:color="auto" w:fill="FFFFFF"/>
        </w:rPr>
        <w:t xml:space="preserve"> </w:t>
      </w:r>
      <w:r w:rsidRPr="00B12506">
        <w:t> King</w:t>
      </w:r>
      <w:r>
        <w:t>, 2026)</w:t>
      </w:r>
      <w:r w:rsidRPr="00B12506">
        <w:t>. These recent actions make Unilever a relevant and timely case for examining whether consumers perceive its sustainability claims as credible.</w:t>
      </w:r>
    </w:p>
    <w:p w14:paraId="4068AB1B" w14:textId="377C0ECD" w:rsidR="007D0A26" w:rsidRPr="007D0A26" w:rsidRDefault="007D0A26" w:rsidP="007D0A26">
      <w:r w:rsidRPr="007D0A26">
        <w:t xml:space="preserve">The issue becomes more important in the UK regulatory context. In December 2023, the Competition and Markets Authority (CMA) opened an investigation into Unilever’s green claims for some household and personal care products, raising concerns about vague and potentially misleading environmental statements. </w:t>
      </w:r>
      <w:r w:rsidR="00F040A6" w:rsidRPr="00F040A6">
        <w:t>The CMA closed the investigation on 6 November 2024, noting changes Unilever had made to some product claims and the wider impact of the CMA’s work on misleading green claims, although the CMA stated that it had not taken a view on whether Unilever was complying with consumer law (Competition and Markets Authority, 2024).</w:t>
      </w:r>
      <w:r w:rsidRPr="007D0A26">
        <w:t xml:space="preserve"> As one of the most visible FMCG companies in the UK, Unilever provides a strong case for examining how green marketing credibility influences consumer trust and purchase intention in a market where greenwashing concerns are rising.</w:t>
      </w:r>
    </w:p>
    <w:p w14:paraId="21423BE8" w14:textId="77777777" w:rsidR="007D0A26" w:rsidRPr="007D0A26" w:rsidRDefault="007D0A26" w:rsidP="007D0A26">
      <w:pPr>
        <w:pStyle w:val="Heading2"/>
      </w:pPr>
      <w:bookmarkStart w:id="9" w:name="_Toc231280401"/>
      <w:r w:rsidRPr="007D0A26">
        <w:t>1.2 Research Problem</w:t>
      </w:r>
      <w:bookmarkEnd w:id="9"/>
    </w:p>
    <w:p w14:paraId="050109D4" w14:textId="77777777" w:rsidR="007D0A26" w:rsidRPr="007D0A26" w:rsidRDefault="007D0A26" w:rsidP="007D0A26">
      <w:r w:rsidRPr="007D0A26">
        <w:t>The main problem addressed in this dissertation is that FMCG brands increasingly use sustainability claims, but consumers do not automatically believe those claims. In theory, green marketing should help companies communicate environmental responsibility, build a positive brand image, and encourage consumers to buy more sustainable products. In practice, however, consumers often question whether such claims are genuine, accurate, and supported by evidence. As a result, the success of green marketing depends not only on what companies say, but also on whether consumers see those claims as credible (Chen and Chang, 2013).</w:t>
      </w:r>
    </w:p>
    <w:p w14:paraId="13E2B5A0" w14:textId="77777777" w:rsidR="007D0A26" w:rsidRPr="007D0A26" w:rsidRDefault="007D0A26" w:rsidP="007D0A26">
      <w:r w:rsidRPr="007D0A26">
        <w:t xml:space="preserve">This problem is especially important in the FMCG sector because many purchases are routine, low-involvement, and made quickly. Consumers often rely on simple cues such as packaging, labels, logos, and brand reputation. If sustainability claims appear vague, </w:t>
      </w:r>
      <w:r w:rsidRPr="007D0A26">
        <w:lastRenderedPageBreak/>
        <w:t>exaggerated, or inconsistent, they may fail to build trust and may even increase scepticism. This creates a clear gap between corporate sustainability communication and consumer belief.</w:t>
      </w:r>
    </w:p>
    <w:p w14:paraId="7B5E8A05" w14:textId="77777777" w:rsidR="007D0A26" w:rsidRPr="007D0A26" w:rsidRDefault="007D0A26" w:rsidP="007D0A26">
      <w:r w:rsidRPr="007D0A26">
        <w:t>The problem becomes even more significant when the company is highly visible and under public scrutiny. Unilever is a useful case because it is a major player in the UK FMCG market, its products are widely used, and its green claims have already attracted regulatory attention. This means the study is not examining green marketing in an abstract way. Instead, it focuses on a real market situation where questions of credibility, trust, and greenwashing risk are highly relevant. The central problem, therefore, is to understand whether UK consumers see Unilever’s sustainability claims as credible, whether these perceptions increase trust, and whether trust influences purchase intention in a context where greenwashing concerns are becoming stronger.</w:t>
      </w:r>
    </w:p>
    <w:p w14:paraId="74E1EC48" w14:textId="77777777" w:rsidR="007D0A26" w:rsidRPr="007D0A26" w:rsidRDefault="007D0A26" w:rsidP="007D0A26">
      <w:pPr>
        <w:pStyle w:val="Heading2"/>
      </w:pPr>
      <w:bookmarkStart w:id="10" w:name="_Toc231280402"/>
      <w:r w:rsidRPr="007D0A26">
        <w:t>1.3 Research Aim and Objectives</w:t>
      </w:r>
      <w:bookmarkEnd w:id="10"/>
    </w:p>
    <w:p w14:paraId="1A3279C6" w14:textId="77777777" w:rsidR="007D0A26" w:rsidRPr="007D0A26" w:rsidRDefault="007D0A26" w:rsidP="007D0A26">
      <w:r w:rsidRPr="007D0A26">
        <w:t>The main aim of this study is to examine the relationship between the perceived credibility of Unilever’s green marketing claims and the level of consumer trust and purchase intention in the UK.</w:t>
      </w:r>
    </w:p>
    <w:p w14:paraId="1D765EE6" w14:textId="77777777" w:rsidR="007D0A26" w:rsidRPr="007D0A26" w:rsidRDefault="007D0A26" w:rsidP="007D0A26">
      <w:r w:rsidRPr="007D0A26">
        <w:t>To achieve this aim, the study has four objectives:</w:t>
      </w:r>
    </w:p>
    <w:p w14:paraId="61235959" w14:textId="77777777" w:rsidR="007D0A26" w:rsidRPr="007D0A26" w:rsidRDefault="007D0A26" w:rsidP="00AE5230">
      <w:pPr>
        <w:numPr>
          <w:ilvl w:val="0"/>
          <w:numId w:val="3"/>
        </w:numPr>
      </w:pPr>
      <w:r w:rsidRPr="007D0A26">
        <w:t xml:space="preserve">To assess the extent to which UK consumers perceive Unilever’s green marketing claims as credible. </w:t>
      </w:r>
    </w:p>
    <w:p w14:paraId="2427833A" w14:textId="77777777" w:rsidR="007D0A26" w:rsidRPr="007D0A26" w:rsidRDefault="007D0A26" w:rsidP="00AE5230">
      <w:pPr>
        <w:numPr>
          <w:ilvl w:val="0"/>
          <w:numId w:val="3"/>
        </w:numPr>
      </w:pPr>
      <w:r w:rsidRPr="007D0A26">
        <w:t xml:space="preserve">To examine whether consumer trust mediates the relationship between perceived green marketing credibility and purchase intention. </w:t>
      </w:r>
    </w:p>
    <w:p w14:paraId="1AE1FE05" w14:textId="77777777" w:rsidR="007D0A26" w:rsidRPr="007D0A26" w:rsidRDefault="007D0A26" w:rsidP="00AE5230">
      <w:pPr>
        <w:numPr>
          <w:ilvl w:val="0"/>
          <w:numId w:val="3"/>
        </w:numPr>
      </w:pPr>
      <w:r w:rsidRPr="007D0A26">
        <w:t xml:space="preserve">To investigate whether perceived greenwashing risk moderates the relationship between green marketing credibility and consumer trust. </w:t>
      </w:r>
    </w:p>
    <w:p w14:paraId="6ADAD743" w14:textId="77777777" w:rsidR="007D0A26" w:rsidRPr="007D0A26" w:rsidRDefault="007D0A26" w:rsidP="00AE5230">
      <w:pPr>
        <w:numPr>
          <w:ilvl w:val="0"/>
          <w:numId w:val="3"/>
        </w:numPr>
      </w:pPr>
      <w:r w:rsidRPr="007D0A26">
        <w:t xml:space="preserve">To draw practical implications for how FMCG brands can communicate sustainability claims more effectively to UK consumers. </w:t>
      </w:r>
    </w:p>
    <w:p w14:paraId="6881102F" w14:textId="77777777" w:rsidR="007D0A26" w:rsidRPr="007D0A26" w:rsidRDefault="007D0A26" w:rsidP="007D0A26">
      <w:pPr>
        <w:pStyle w:val="Heading2"/>
      </w:pPr>
      <w:bookmarkStart w:id="11" w:name="_Toc231280403"/>
      <w:r w:rsidRPr="007D0A26">
        <w:t>1.4 Research Questions</w:t>
      </w:r>
      <w:bookmarkEnd w:id="11"/>
    </w:p>
    <w:p w14:paraId="3A56DC2D" w14:textId="77777777" w:rsidR="007D0A26" w:rsidRPr="007D0A26" w:rsidRDefault="007D0A26" w:rsidP="007D0A26">
      <w:r w:rsidRPr="007D0A26">
        <w:t>Based on the aim and objectives, the study seeks to answer the following research questions:</w:t>
      </w:r>
    </w:p>
    <w:p w14:paraId="314982EA" w14:textId="77777777" w:rsidR="007D0A26" w:rsidRPr="007D0A26" w:rsidRDefault="007D0A26" w:rsidP="00AE5230">
      <w:pPr>
        <w:numPr>
          <w:ilvl w:val="0"/>
          <w:numId w:val="4"/>
        </w:numPr>
      </w:pPr>
      <w:r w:rsidRPr="007D0A26">
        <w:rPr>
          <w:b/>
          <w:bCs/>
        </w:rPr>
        <w:t>RQ1:</w:t>
      </w:r>
      <w:r w:rsidRPr="007D0A26">
        <w:t xml:space="preserve"> To what extent does perceived green marketing credibility influence UK consumers’ purchase intention for Unilever personal care and household products? </w:t>
      </w:r>
    </w:p>
    <w:p w14:paraId="6C30194E" w14:textId="77777777" w:rsidR="007D0A26" w:rsidRPr="007D0A26" w:rsidRDefault="007D0A26" w:rsidP="00AE5230">
      <w:pPr>
        <w:numPr>
          <w:ilvl w:val="0"/>
          <w:numId w:val="4"/>
        </w:numPr>
      </w:pPr>
      <w:r w:rsidRPr="007D0A26">
        <w:rPr>
          <w:b/>
          <w:bCs/>
        </w:rPr>
        <w:lastRenderedPageBreak/>
        <w:t>RQ2:</w:t>
      </w:r>
      <w:r w:rsidRPr="007D0A26">
        <w:t xml:space="preserve"> Does consumer trust mediate the relationship between perceived green marketing credibility and purchase intention? </w:t>
      </w:r>
    </w:p>
    <w:p w14:paraId="0C47BE6C" w14:textId="77777777" w:rsidR="007D0A26" w:rsidRPr="007D0A26" w:rsidRDefault="007D0A26" w:rsidP="00AE5230">
      <w:pPr>
        <w:numPr>
          <w:ilvl w:val="0"/>
          <w:numId w:val="4"/>
        </w:numPr>
      </w:pPr>
      <w:r w:rsidRPr="007D0A26">
        <w:rPr>
          <w:b/>
          <w:bCs/>
        </w:rPr>
        <w:t>RQ3:</w:t>
      </w:r>
      <w:r w:rsidRPr="007D0A26">
        <w:t xml:space="preserve"> Does perceived greenwashing risk moderate the relationship between perceived green marketing credibility and consumer trust? </w:t>
      </w:r>
    </w:p>
    <w:p w14:paraId="3760FD17" w14:textId="77777777" w:rsidR="007D0A26" w:rsidRPr="007D0A26" w:rsidRDefault="007D0A26" w:rsidP="007D0A26">
      <w:pPr>
        <w:pStyle w:val="Heading2"/>
      </w:pPr>
      <w:bookmarkStart w:id="12" w:name="_Toc231280404"/>
      <w:r w:rsidRPr="007D0A26">
        <w:t>1.5 Scope of the Study</w:t>
      </w:r>
      <w:bookmarkEnd w:id="12"/>
    </w:p>
    <w:p w14:paraId="1EDA3C9D" w14:textId="77777777" w:rsidR="007D0A26" w:rsidRPr="007D0A26" w:rsidRDefault="007D0A26" w:rsidP="007D0A26">
      <w:r w:rsidRPr="007D0A26">
        <w:t>This study focuses on UK consumers of Unilever personal care and household products. It examines consumer perceptions of the credibility of Unilever’s sustainability claims rather than testing the technical truth of those claims. In other words, the dissertation is concerned with how green claims are understood and evaluated by consumers, not with auditing Unilever’s environmental performance.</w:t>
      </w:r>
    </w:p>
    <w:p w14:paraId="35542409" w14:textId="77777777" w:rsidR="007D0A26" w:rsidRPr="007D0A26" w:rsidRDefault="007D0A26" w:rsidP="007D0A26">
      <w:r w:rsidRPr="007D0A26">
        <w:t>The study is limited to four main constructs: green marketing credibility, consumer trust, purchase intention, and perceived greenwashing risk. These variables are examined within one company and one national context. This narrow scope is suitable because it allows the study to explore the relationships in depth within a real and relevant market setting. The study does not compare Unilever with other FMCG companies and does not examine actual purchasing behaviour over time. Instead, it focuses on purchase intention as an important behavioural outcome.</w:t>
      </w:r>
    </w:p>
    <w:p w14:paraId="77F72E4E" w14:textId="77777777" w:rsidR="007D0A26" w:rsidRPr="007D0A26" w:rsidRDefault="007D0A26" w:rsidP="007D0A26">
      <w:pPr>
        <w:pStyle w:val="Heading2"/>
      </w:pPr>
      <w:bookmarkStart w:id="13" w:name="_Toc231280405"/>
      <w:r w:rsidRPr="007D0A26">
        <w:t>1.6 Significance of the Study</w:t>
      </w:r>
      <w:bookmarkEnd w:id="13"/>
    </w:p>
    <w:p w14:paraId="60B859A6" w14:textId="77777777" w:rsidR="007D0A26" w:rsidRPr="007D0A26" w:rsidRDefault="007D0A26" w:rsidP="007D0A26">
      <w:r w:rsidRPr="007D0A26">
        <w:t>This study is important both academically and practically. From an academic perspective, it contributes to the literature by focusing specifically on green marketing credibility rather than discussing green communication in general terms. It also brings together credibility, trust, purchase intention, and perceived greenwashing risk in one framework. Previous research has often examined these issues separately or in broader settings, while fewer studies have focused on a highly visible brand in the UK FMCG context (Chen and Chang, 2013). This study therefore offers a more focused and context-specific contribution.</w:t>
      </w:r>
    </w:p>
    <w:p w14:paraId="1B542420" w14:textId="77777777" w:rsidR="007D0A26" w:rsidRPr="007D0A26" w:rsidRDefault="007D0A26" w:rsidP="007D0A26">
      <w:r w:rsidRPr="007D0A26">
        <w:t xml:space="preserve">From a practical perspective, the study is relevant for FMCG firms, brand managers, and sustainability communication professionals. It shows that environmental claims do not automatically create positive consumer responses. Their success depends on whether consumers find them clear, believable, and supported by evidence. The findings may help firms such as Unilever communicate sustainability in a more credible way and reduce the risk of damaging trust through vague or exaggerated claims. In a UK market where awareness of </w:t>
      </w:r>
      <w:r w:rsidRPr="007D0A26">
        <w:lastRenderedPageBreak/>
        <w:t>greenwashing is growing and regulatory attention is increasing, this issue has clear practical value (Competition and Markets Authority, 2024; YouGov, 2024).</w:t>
      </w:r>
    </w:p>
    <w:p w14:paraId="05FAABE8" w14:textId="77777777" w:rsidR="007D0A26" w:rsidRPr="007D0A26" w:rsidRDefault="007D0A26" w:rsidP="007D0A26">
      <w:pPr>
        <w:pStyle w:val="Heading2"/>
      </w:pPr>
      <w:bookmarkStart w:id="14" w:name="_Toc231280406"/>
      <w:r w:rsidRPr="007D0A26">
        <w:t>1.7 Dissertation Structure</w:t>
      </w:r>
      <w:bookmarkEnd w:id="14"/>
    </w:p>
    <w:p w14:paraId="2985055E" w14:textId="77777777" w:rsidR="007D0A26" w:rsidRDefault="007D0A26" w:rsidP="007D0A26">
      <w:r w:rsidRPr="007D0A26">
        <w:t>This dissertation is organised into six chapters. Chapter One introduces the study by presenting the background, research problem, aim, objectives, research questions, scope, and significance. Chapter Two reviews the literature on green marketing credibility, consumer trust, purchase intention, and perceived greenwashing risk, and develops the theoretical foundation of the study. Chapter Three explains the research methodology, including the research philosophy, design, sampling, data collection, and analysis methods. Chapter Four presents the empirical findings. Chapter Five discusses the findings in relation to the literature and theoretical framework. Finally, Chapter Six concludes the dissertation by summarising the main findings, outlining implications, identifying limitations, and suggesting directions for future research.</w:t>
      </w:r>
    </w:p>
    <w:p w14:paraId="385ABCEC" w14:textId="77777777" w:rsidR="008C64E9" w:rsidRDefault="008C64E9" w:rsidP="007D0A26">
      <w:pPr>
        <w:sectPr w:rsidR="008C64E9" w:rsidSect="000226BB">
          <w:footerReference w:type="default" r:id="rId12"/>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1"/>
          <w:cols w:space="708"/>
          <w:titlePg/>
          <w:docGrid w:linePitch="360"/>
        </w:sectPr>
      </w:pPr>
    </w:p>
    <w:p w14:paraId="00428278" w14:textId="77777777" w:rsidR="00A541E4" w:rsidRPr="00A541E4" w:rsidRDefault="00A541E4" w:rsidP="00A541E4">
      <w:pPr>
        <w:pStyle w:val="Heading1"/>
      </w:pPr>
      <w:bookmarkStart w:id="15" w:name="_Toc231280407"/>
      <w:r w:rsidRPr="00A541E4">
        <w:lastRenderedPageBreak/>
        <w:t>Chapter Two: Literature Review</w:t>
      </w:r>
      <w:bookmarkEnd w:id="15"/>
    </w:p>
    <w:p w14:paraId="1293F057" w14:textId="77777777" w:rsidR="00A541E4" w:rsidRPr="00A541E4" w:rsidRDefault="00A541E4" w:rsidP="00A541E4">
      <w:pPr>
        <w:pStyle w:val="Heading2"/>
      </w:pPr>
      <w:bookmarkStart w:id="16" w:name="_Toc231280408"/>
      <w:r w:rsidRPr="00A541E4">
        <w:t>2.1 Introduction</w:t>
      </w:r>
      <w:bookmarkEnd w:id="16"/>
    </w:p>
    <w:p w14:paraId="262503C5" w14:textId="64858F30" w:rsidR="00A541E4" w:rsidRPr="00A541E4" w:rsidRDefault="00A541E4" w:rsidP="00A541E4">
      <w:r w:rsidRPr="00A541E4">
        <w:t>This chapter presents a detailed review of the literature surrounding green marketing credibility, consumer trust, purchase intention, and perceived greenwashing risk within the context of fast-moving consumer goods (FMCG). The review begins by examining the role of green marketing in FMCG, focusing on the communication strategies employed by brands to convey environmental responsibility. The section then delves into green marketing credibility, which is the central independent variable for this dissertation, followed by a discussion on consumer trust, a psychological mechanism that mediates between green marketing messages and purchase intentions. The chapter also addresses the moderating role of perceived greenwashing risk, which can potentially weaken the link between credibility and trust. Finally, the chapter concludes with a discussion of the theoretical frameworks that guide the research, followed by the development of the conceptual model and hypotheses.</w:t>
      </w:r>
      <w:r>
        <w:t xml:space="preserve"> </w:t>
      </w:r>
      <w:r w:rsidRPr="00A541E4">
        <w:t>This review adopts a critical perspective rather than a descriptive summary of past studies, comparing and contrasting findings across different contexts and industries. This approach is vital because the success of green marketing strategies depends not only on their existence but on how they are perceived by consumers in the FMCG sector, where brand trust and credibility are paramount in shaping consumer decisions. Therefore, the discussion evaluates studies from multiple countries, industries, and methodologies to uncover insights and highlight gaps in the literature.</w:t>
      </w:r>
    </w:p>
    <w:p w14:paraId="454BF7B0" w14:textId="77777777" w:rsidR="00A541E4" w:rsidRDefault="00A541E4" w:rsidP="00A541E4">
      <w:pPr>
        <w:pStyle w:val="Heading2"/>
      </w:pPr>
      <w:bookmarkStart w:id="17" w:name="_Toc231280409"/>
      <w:r w:rsidRPr="00A541E4">
        <w:t>2.2 Green Marketing and Sustainability Communication in FMCG</w:t>
      </w:r>
      <w:bookmarkEnd w:id="17"/>
    </w:p>
    <w:p w14:paraId="0E69FA06" w14:textId="2A7FE11E" w:rsidR="00A541E4" w:rsidRPr="00A541E4" w:rsidRDefault="00A541E4" w:rsidP="00A541E4">
      <w:r w:rsidRPr="00A541E4">
        <w:t xml:space="preserve">Green marketing is defined as the process of promoting products and brands based on their environmental benefits, including claims related to reduced ecological impact, sustainability, and ethical production practices (Majeed </w:t>
      </w:r>
      <w:r w:rsidRPr="00A541E4">
        <w:rPr>
          <w:i/>
          <w:iCs/>
        </w:rPr>
        <w:t>et al.,</w:t>
      </w:r>
      <w:r>
        <w:t xml:space="preserve"> 2022; </w:t>
      </w:r>
      <w:r w:rsidRPr="00A541E4">
        <w:t xml:space="preserve">White </w:t>
      </w:r>
      <w:r w:rsidRPr="00A541E4">
        <w:rPr>
          <w:i/>
          <w:iCs/>
        </w:rPr>
        <w:t>et al</w:t>
      </w:r>
      <w:r w:rsidRPr="00A541E4">
        <w:t xml:space="preserve">., 2025). In recent years, sustainability has become a key differentiator in the FMCG sector, where products are frequently marketed as eco-friendly or sustainably sourced. However, the effectiveness of green marketing is not merely about presenting environmental benefits but also about ensuring that the messages are clear, credible, and meaningful to consumers (Majeed </w:t>
      </w:r>
      <w:r>
        <w:t xml:space="preserve"> </w:t>
      </w:r>
      <w:r w:rsidRPr="00A541E4">
        <w:rPr>
          <w:i/>
          <w:iCs/>
        </w:rPr>
        <w:t>et al.</w:t>
      </w:r>
      <w:r>
        <w:t xml:space="preserve">, 2022; </w:t>
      </w:r>
      <w:r w:rsidRPr="00A541E4">
        <w:t xml:space="preserve">Poulis </w:t>
      </w:r>
      <w:r w:rsidRPr="00A541E4">
        <w:rPr>
          <w:i/>
          <w:iCs/>
        </w:rPr>
        <w:t>et al</w:t>
      </w:r>
      <w:r w:rsidRPr="00A541E4">
        <w:t>., 2026).</w:t>
      </w:r>
    </w:p>
    <w:p w14:paraId="12A97EEA" w14:textId="0C402EFC" w:rsidR="00A541E4" w:rsidRDefault="00A541E4" w:rsidP="00A541E4">
      <w:r w:rsidRPr="00A541E4">
        <w:t>The FMCG sector is particularly sensitive to green marketing because of the frequent, low-involvement, and routine nature of consumer purchases</w:t>
      </w:r>
      <w:r>
        <w:t xml:space="preserve"> (</w:t>
      </w:r>
      <w:r w:rsidRPr="00A541E4">
        <w:t>Sharadhi</w:t>
      </w:r>
      <w:r>
        <w:t xml:space="preserve"> </w:t>
      </w:r>
      <w:r w:rsidRPr="00A541E4">
        <w:rPr>
          <w:i/>
          <w:iCs/>
        </w:rPr>
        <w:t>et al.</w:t>
      </w:r>
      <w:r>
        <w:t>, 2023)</w:t>
      </w:r>
      <w:r w:rsidRPr="00A541E4">
        <w:t xml:space="preserve">. FMCG products—such as food, beverages, cleaning agents, and personal care products—are </w:t>
      </w:r>
      <w:r w:rsidRPr="00A541E4">
        <w:lastRenderedPageBreak/>
        <w:t>typically bought and consumed quickly, meaning that green messages must capture consumers' attention within a short window of time</w:t>
      </w:r>
      <w:r>
        <w:t xml:space="preserve"> (</w:t>
      </w:r>
      <w:r w:rsidRPr="00A541E4">
        <w:t>Van Hoang</w:t>
      </w:r>
      <w:r>
        <w:t xml:space="preserve"> </w:t>
      </w:r>
      <w:r w:rsidRPr="00A541E4">
        <w:rPr>
          <w:i/>
          <w:iCs/>
        </w:rPr>
        <w:t>et al.</w:t>
      </w:r>
      <w:r>
        <w:rPr>
          <w:i/>
          <w:iCs/>
        </w:rPr>
        <w:t xml:space="preserve">, </w:t>
      </w:r>
      <w:r w:rsidRPr="00A541E4">
        <w:t>2025</w:t>
      </w:r>
      <w:r>
        <w:t>)</w:t>
      </w:r>
      <w:r w:rsidRPr="00A541E4">
        <w:t xml:space="preserve">. Furthermore, consumers are often not highly engaged with sustainability issues during routine FMCG purchases unless sustainability attributes are prominently and clearly communicated (Elmor </w:t>
      </w:r>
      <w:r w:rsidRPr="00A541E4">
        <w:rPr>
          <w:i/>
          <w:iCs/>
        </w:rPr>
        <w:t>et al</w:t>
      </w:r>
      <w:r w:rsidRPr="00A541E4">
        <w:t xml:space="preserve">., 2025). Research by Syed </w:t>
      </w:r>
      <w:r w:rsidRPr="00A541E4">
        <w:rPr>
          <w:i/>
          <w:iCs/>
        </w:rPr>
        <w:t>et al</w:t>
      </w:r>
      <w:r w:rsidRPr="00A541E4">
        <w:t xml:space="preserve">. (2024) has shown that consumers may overlook green attributes unless they are explicitly </w:t>
      </w:r>
      <w:r w:rsidR="00995DAF" w:rsidRPr="00A541E4">
        <w:t>signalled</w:t>
      </w:r>
      <w:r w:rsidRPr="00A541E4">
        <w:t xml:space="preserve"> through packaging or product design.</w:t>
      </w:r>
    </w:p>
    <w:p w14:paraId="07296EB1" w14:textId="59879385" w:rsidR="00A541E4" w:rsidRPr="00A541E4" w:rsidRDefault="00A541E4" w:rsidP="001A10E7">
      <w:r w:rsidRPr="00A541E4">
        <w:t>In addition to the need for visibility, the FMCG sector is highly vulnerable to the risk of greenwashing, where brands may exaggerate or mislead consumers about their environmental practices</w:t>
      </w:r>
      <w:r>
        <w:t xml:space="preserve"> (</w:t>
      </w:r>
      <w:r w:rsidRPr="00A541E4">
        <w:t>Salomone</w:t>
      </w:r>
      <w:r>
        <w:t>, 2023)</w:t>
      </w:r>
      <w:r w:rsidRPr="00A541E4">
        <w:t>. The Competition and Markets Authority (CMA) has highlighted the FMCG industry as one of the key areas where misleading claims about sustainability can lead to consumer confusion and regulatory scrutiny (CMA, 2024). This regulatory pressure underscores the importance of not only making green claims but also substantiating those claims with clear evidence and transparent practices.</w:t>
      </w:r>
    </w:p>
    <w:p w14:paraId="605D69AE" w14:textId="56B3759E" w:rsidR="00A541E4" w:rsidRPr="00A541E4" w:rsidRDefault="00A541E4" w:rsidP="00A541E4">
      <w:r w:rsidRPr="00A541E4">
        <w:t xml:space="preserve">Personal care and household products are particularly visible settings for green claims. In these categories, consumers encounter eco-friendly claims through labels such as “organic,” “cruelty-free,” and “recyclable” </w:t>
      </w:r>
      <w:r>
        <w:t>(</w:t>
      </w:r>
      <w:r w:rsidRPr="00A541E4">
        <w:t>Jani</w:t>
      </w:r>
      <w:r>
        <w:t xml:space="preserve"> </w:t>
      </w:r>
      <w:r w:rsidRPr="00A541E4">
        <w:rPr>
          <w:i/>
          <w:iCs/>
        </w:rPr>
        <w:t>et al.</w:t>
      </w:r>
      <w:r>
        <w:t xml:space="preserve">, 2026). </w:t>
      </w:r>
      <w:r w:rsidRPr="00A541E4">
        <w:t>Research by Quoc, Phuc, and Duong (2025) found that eco-labels significantly affect consumer attitudes in the food and beverage sector, while the effect of branding and packaging is more mixed. This suggests that some green signals, particularly labels and certifications, are perceived as more credible than others, and their influence varies depending on the product type and the consumer’s familiarity with sustainability issues</w:t>
      </w:r>
      <w:r>
        <w:t xml:space="preserve"> (</w:t>
      </w:r>
      <w:r w:rsidRPr="00A541E4">
        <w:t>Sigurdsson</w:t>
      </w:r>
      <w:r>
        <w:t xml:space="preserve"> </w:t>
      </w:r>
      <w:r w:rsidRPr="00A541E4">
        <w:rPr>
          <w:i/>
          <w:iCs/>
        </w:rPr>
        <w:t>et al.</w:t>
      </w:r>
      <w:r>
        <w:t>, 2023)</w:t>
      </w:r>
      <w:r w:rsidRPr="00A541E4">
        <w:t xml:space="preserve">. This finding aligns with studies by Mladenovic </w:t>
      </w:r>
      <w:r w:rsidRPr="00A541E4">
        <w:rPr>
          <w:i/>
          <w:iCs/>
        </w:rPr>
        <w:t>et al</w:t>
      </w:r>
      <w:r w:rsidRPr="00A541E4">
        <w:t>. (2024), which indicated that eco-labels are among the most trusted signals for sustainability.</w:t>
      </w:r>
    </w:p>
    <w:p w14:paraId="24722D5D" w14:textId="6EE360FE" w:rsidR="001A10E7" w:rsidRPr="00A541E4" w:rsidRDefault="00A541E4" w:rsidP="001A10E7">
      <w:r w:rsidRPr="00A541E4">
        <w:t>While the literature demonstrates the importance of green communication in FMCG, it also underscores that credibility plays a central role. Green claims that lack substantiation or are too vague may fail to influence consumer behaviour, and can even damage brand trust when perceived as misleading. This finding points to the importance of ensuring that green marketing messages are not only visible but also credible and authentic.</w:t>
      </w:r>
    </w:p>
    <w:p w14:paraId="121D2A7F" w14:textId="77777777" w:rsidR="00A541E4" w:rsidRPr="00A541E4" w:rsidRDefault="00A541E4" w:rsidP="001A10E7">
      <w:pPr>
        <w:pStyle w:val="Heading2"/>
      </w:pPr>
      <w:bookmarkStart w:id="18" w:name="_Toc231280410"/>
      <w:r w:rsidRPr="00A541E4">
        <w:t>2.3 Green Marketing Credibility</w:t>
      </w:r>
      <w:bookmarkEnd w:id="18"/>
    </w:p>
    <w:p w14:paraId="03F3F35A" w14:textId="576AAF68" w:rsidR="00A541E4" w:rsidRPr="00A541E4" w:rsidRDefault="00A541E4" w:rsidP="00A541E4">
      <w:r w:rsidRPr="00A541E4">
        <w:t>Green marketing credibility refers to the perceived truthfulness, authenticity, and transparency of a brand’s environmental claims</w:t>
      </w:r>
      <w:r>
        <w:t xml:space="preserve"> (</w:t>
      </w:r>
      <w:r w:rsidRPr="00A541E4">
        <w:t>Kapitan</w:t>
      </w:r>
      <w:r>
        <w:t>, 2022)</w:t>
      </w:r>
      <w:r w:rsidRPr="00A541E4">
        <w:t xml:space="preserve">. As FMCG products are often subject to high scrutiny from consumers and regulators alike, the credibility of </w:t>
      </w:r>
      <w:r w:rsidRPr="00A541E4">
        <w:lastRenderedPageBreak/>
        <w:t>sustainability claims becomes a key factor in determining consumer trust and ultimately, purchase intention</w:t>
      </w:r>
      <w:r>
        <w:t xml:space="preserve"> (</w:t>
      </w:r>
      <w:r w:rsidRPr="00A541E4">
        <w:t>Damberg</w:t>
      </w:r>
      <w:r>
        <w:t xml:space="preserve">  et al., 2024)</w:t>
      </w:r>
      <w:r w:rsidRPr="00A541E4">
        <w:t>. Sansome, Wilkie, and Conduit (2024) argue that credibility encompasses several key dimensions: authenticity, transparency, consistency, evidence, and traceability. These dimensions help consumers assess the degree to which a brand’s environmental claims are believable and substantiated.</w:t>
      </w:r>
    </w:p>
    <w:p w14:paraId="40CB736D" w14:textId="4B0E205F" w:rsidR="00A541E4" w:rsidRPr="00A541E4" w:rsidRDefault="00A541E4" w:rsidP="00A541E4">
      <w:r w:rsidRPr="00A541E4">
        <w:t>One important dimension of credibility is authenticity, which reflects the degree to which a brand’s sustainability efforts align with its overall corporate values and practices</w:t>
      </w:r>
      <w:r>
        <w:t xml:space="preserve"> (</w:t>
      </w:r>
      <w:proofErr w:type="spellStart"/>
      <w:r w:rsidRPr="00A541E4">
        <w:t>Windarsari</w:t>
      </w:r>
      <w:proofErr w:type="spellEnd"/>
      <w:r>
        <w:t>, 2025)</w:t>
      </w:r>
      <w:r w:rsidRPr="00A541E4">
        <w:t xml:space="preserve">. Authenticity has been shown to increase consumer trust and reduce </w:t>
      </w:r>
      <w:r w:rsidR="00995DAF" w:rsidRPr="00A541E4">
        <w:t>scepticism</w:t>
      </w:r>
      <w:r w:rsidRPr="00A541E4">
        <w:t xml:space="preserve">, as consumers tend to believe that brands with consistent sustainability messaging are genuinely committed to environmental causes (Poulis </w:t>
      </w:r>
      <w:r w:rsidRPr="00A541E4">
        <w:rPr>
          <w:i/>
          <w:iCs/>
        </w:rPr>
        <w:t>et al</w:t>
      </w:r>
      <w:r w:rsidRPr="00A541E4">
        <w:t>., 2026). Transparency is another key element, as consumers expect companies to provide clear, understandable information about the environmental impact of their products</w:t>
      </w:r>
      <w:r w:rsidR="001A10E7" w:rsidRPr="001A10E7">
        <w:t xml:space="preserve"> (Hossain </w:t>
      </w:r>
      <w:r w:rsidR="001A10E7" w:rsidRPr="001A10E7">
        <w:rPr>
          <w:i/>
          <w:iCs/>
        </w:rPr>
        <w:t>et al</w:t>
      </w:r>
      <w:r w:rsidR="001A10E7" w:rsidRPr="001A10E7">
        <w:t>., 2025)</w:t>
      </w:r>
      <w:r w:rsidRPr="00A541E4">
        <w:t>. Recent studies have emphasized that clear communication, particularly when backed by specific, measurable data (e.g., carbon emissions, water usage), is crucial in establishing credibility (</w:t>
      </w:r>
      <w:proofErr w:type="spellStart"/>
      <w:r w:rsidRPr="00A541E4">
        <w:t>Ketkaew</w:t>
      </w:r>
      <w:proofErr w:type="spellEnd"/>
      <w:r w:rsidRPr="00A541E4">
        <w:t xml:space="preserve"> and </w:t>
      </w:r>
      <w:proofErr w:type="spellStart"/>
      <w:r w:rsidRPr="00A541E4">
        <w:t>Komsing</w:t>
      </w:r>
      <w:proofErr w:type="spellEnd"/>
      <w:r w:rsidRPr="00A541E4">
        <w:t>, 2025).</w:t>
      </w:r>
    </w:p>
    <w:p w14:paraId="5817EB1F" w14:textId="111D8B79" w:rsidR="00A541E4" w:rsidRPr="00A541E4" w:rsidRDefault="00A541E4" w:rsidP="00A541E4">
      <w:r w:rsidRPr="00A541E4">
        <w:t xml:space="preserve">The consistency of a brand’s sustainability claims across all communication channels is also vital. Inconsistent messaging, such as conflicting statements on product labels and advertisements, can diminish credibility and lead to consumer confusion (Poulis </w:t>
      </w:r>
      <w:r w:rsidRPr="00A541E4">
        <w:rPr>
          <w:i/>
          <w:iCs/>
        </w:rPr>
        <w:t>et al</w:t>
      </w:r>
      <w:r w:rsidRPr="00A541E4">
        <w:t>., 2026). Similarly, evidence for sustainability claims is critical. Brands that fail to provide verifiable proof, such as certifications or third-party audits, are likely to be viewed as less credible (Quoc, Phuc, and Duong, 2025). Finally, traceability is a dimension of credibility that reflects the ability of consumers to track the origin and production processes of the products they purchase</w:t>
      </w:r>
      <w:r w:rsidR="001A10E7">
        <w:t xml:space="preserve"> (</w:t>
      </w:r>
      <w:r w:rsidR="001A10E7" w:rsidRPr="001A10E7">
        <w:t>Lin</w:t>
      </w:r>
      <w:r w:rsidR="001A10E7">
        <w:t xml:space="preserve"> </w:t>
      </w:r>
      <w:r w:rsidR="001A10E7" w:rsidRPr="001A10E7">
        <w:rPr>
          <w:i/>
          <w:iCs/>
        </w:rPr>
        <w:t>et al.</w:t>
      </w:r>
      <w:r w:rsidR="001A10E7">
        <w:t>, 2023)</w:t>
      </w:r>
      <w:r w:rsidRPr="00A541E4">
        <w:t>. Brands that offer supply-chain transparency allow consumers to verify that sustainability claims are accurate, which is particularly important for high-visibility products in FMCG (Koch and Denner, 2025).</w:t>
      </w:r>
    </w:p>
    <w:p w14:paraId="28A3EBE4" w14:textId="77777777" w:rsidR="00A541E4" w:rsidRPr="00A541E4" w:rsidRDefault="00A541E4" w:rsidP="00A541E4">
      <w:r w:rsidRPr="00A541E4">
        <w:t>Recent research highlights that greenwashing is a significant barrier to establishing credibility. Greenwashing occurs when companies make misleading or exaggerated claims about their environmental practices without providing verifiable proof. This phenomenon has become particularly problematic in FMCG, where consumers are often presented with superficial sustainability claims that are difficult to verify (</w:t>
      </w:r>
      <w:proofErr w:type="spellStart"/>
      <w:r w:rsidRPr="00A541E4">
        <w:t>Suphasomboon</w:t>
      </w:r>
      <w:proofErr w:type="spellEnd"/>
      <w:r w:rsidRPr="00A541E4">
        <w:t xml:space="preserve"> and </w:t>
      </w:r>
      <w:proofErr w:type="spellStart"/>
      <w:r w:rsidRPr="00A541E4">
        <w:t>Vassanadumrongdee</w:t>
      </w:r>
      <w:proofErr w:type="spellEnd"/>
      <w:r w:rsidRPr="00A541E4">
        <w:t xml:space="preserve">, 2025). According to Koch and Denner (2025), even small discrepancies </w:t>
      </w:r>
      <w:r w:rsidRPr="00A541E4">
        <w:lastRenderedPageBreak/>
        <w:t>between a company’s environmental claims and actual practices can undermine consumer trust and reduce the perceived credibility of the brand.</w:t>
      </w:r>
    </w:p>
    <w:p w14:paraId="339D4553" w14:textId="77777777" w:rsidR="00A541E4" w:rsidRPr="00A541E4" w:rsidRDefault="00A541E4" w:rsidP="00A541E4">
      <w:r w:rsidRPr="00A541E4">
        <w:t>The increasing frequency of regulatory scrutiny has made it imperative for FMCG companies to substantiate their green claims with evidence and avoid misleading messages. The CMA’s Green Claims Code (2024) emphasizes that brands must make clear and accurate environmental claims, supported by evidence, and that failure to do so can lead to reputational damage and consumer distrust. This regulatory framework highlights the importance of credibility in shaping consumer responses to green marketing messages in the FMCG sector.</w:t>
      </w:r>
    </w:p>
    <w:p w14:paraId="4D2C876B" w14:textId="77777777" w:rsidR="00A541E4" w:rsidRPr="001A10E7" w:rsidRDefault="00A541E4" w:rsidP="001A10E7">
      <w:pPr>
        <w:pStyle w:val="Heading2"/>
      </w:pPr>
      <w:bookmarkStart w:id="19" w:name="_Toc231280411"/>
      <w:r w:rsidRPr="00A541E4">
        <w:t>2.4 Consumer Trust</w:t>
      </w:r>
      <w:bookmarkEnd w:id="19"/>
    </w:p>
    <w:p w14:paraId="4053E3D2" w14:textId="6BA3C8D3" w:rsidR="00A541E4" w:rsidRPr="00A541E4" w:rsidRDefault="00A541E4" w:rsidP="00A541E4">
      <w:r w:rsidRPr="00A541E4">
        <w:t>Trust in the context of green marketing refers to a consumer’s willingness to rely on a brand because it is perceived as honest, competent, and aligned with ethical values</w:t>
      </w:r>
      <w:r w:rsidR="001A10E7" w:rsidRPr="001A10E7">
        <w:t xml:space="preserve"> (</w:t>
      </w:r>
      <w:proofErr w:type="spellStart"/>
      <w:r w:rsidR="001A10E7" w:rsidRPr="001A10E7">
        <w:t>Haryaman</w:t>
      </w:r>
      <w:proofErr w:type="spellEnd"/>
      <w:r w:rsidR="001A10E7" w:rsidRPr="001A10E7">
        <w:t xml:space="preserve"> &amp; Amrita et al., 2025)</w:t>
      </w:r>
      <w:r w:rsidRPr="00A541E4">
        <w:t>. Trust is particularly crucial in the FMCG sector because consumers cannot directly verify the environmental claims of products</w:t>
      </w:r>
      <w:r w:rsidR="001A10E7" w:rsidRPr="001A10E7">
        <w:t xml:space="preserve"> (Zahid et al., 2025)</w:t>
      </w:r>
      <w:r w:rsidRPr="00A541E4">
        <w:t>. As a result, trust acts as a psychological mechanism that helps consumers navigate the uncertainty surrounding sustainability claims. In green marketing, trust is built on credibility—when consumers believe that a brand’s sustainability claims are truthful and substantiated, they are more likely to trust the brand overall (Monfort, López-Vázquez, and Sebastián-Morillas, 2025).</w:t>
      </w:r>
    </w:p>
    <w:p w14:paraId="6D57C1DC" w14:textId="1C8E9939" w:rsidR="00A541E4" w:rsidRPr="00A541E4" w:rsidRDefault="00A541E4" w:rsidP="00A541E4">
      <w:r w:rsidRPr="00A541E4">
        <w:t>Research shows that credible green marketing messages are essential for building trust</w:t>
      </w:r>
      <w:r w:rsidR="001A10E7">
        <w:t xml:space="preserve"> (</w:t>
      </w:r>
      <w:proofErr w:type="spellStart"/>
      <w:r w:rsidR="001A10E7" w:rsidRPr="001A10E7">
        <w:t>Haryaman</w:t>
      </w:r>
      <w:proofErr w:type="spellEnd"/>
      <w:r w:rsidR="001A10E7" w:rsidRPr="001A10E7">
        <w:t xml:space="preserve"> &amp; Amrita et al., 2025</w:t>
      </w:r>
      <w:r w:rsidR="001A10E7">
        <w:t>)</w:t>
      </w:r>
      <w:r w:rsidRPr="00A541E4">
        <w:t>. When brands communicate environmental responsibility in a transparent and substantiated manner, they are more likely to gain consumer trust, which can translate into higher levels of consumer satisfaction and brand loyalty (Monfort</w:t>
      </w:r>
      <w:r w:rsidR="001A10E7">
        <w:t xml:space="preserve"> et al., </w:t>
      </w:r>
      <w:r w:rsidRPr="00A541E4">
        <w:t xml:space="preserve">2025). Furthermore, trust helps to reduce perceived risk, particularly in markets where consumers may be sceptical about sustainability claims. When consumers trust a brand’s environmental promises, they are less likely to view those claims as opportunistic or self-serving (Poulis </w:t>
      </w:r>
      <w:r w:rsidRPr="00A541E4">
        <w:rPr>
          <w:i/>
          <w:iCs/>
        </w:rPr>
        <w:t>et al</w:t>
      </w:r>
      <w:r w:rsidRPr="00A541E4">
        <w:t>., 2026).</w:t>
      </w:r>
    </w:p>
    <w:p w14:paraId="5AB4F534" w14:textId="02D96ACB" w:rsidR="00A541E4" w:rsidRDefault="00A541E4" w:rsidP="00A541E4">
      <w:r w:rsidRPr="00A541E4">
        <w:t>However, trust is not automatic. As the literature suggests, trust is built over time and requires consistent, authentic communication from brands</w:t>
      </w:r>
      <w:r w:rsidR="001A10E7">
        <w:t xml:space="preserve"> (</w:t>
      </w:r>
      <w:r w:rsidR="001A10E7" w:rsidRPr="00A541E4">
        <w:t>Monfort</w:t>
      </w:r>
      <w:r w:rsidR="001A10E7">
        <w:t xml:space="preserve"> et al., </w:t>
      </w:r>
      <w:r w:rsidR="001A10E7" w:rsidRPr="00A541E4">
        <w:t>2025</w:t>
      </w:r>
      <w:r w:rsidR="001A10E7">
        <w:t>)</w:t>
      </w:r>
      <w:r w:rsidRPr="00A541E4">
        <w:t xml:space="preserve">. Previous scandals, greenwashing accusations, and inconsistencies in brand messaging can significantly weaken trust. Sansome, Wilkie, and Conduit (2024) argue that even if a brand provides extensive sustainability information, consumers will still distrust the brand if they perceive that the </w:t>
      </w:r>
      <w:r w:rsidRPr="00A541E4">
        <w:lastRenderedPageBreak/>
        <w:t>information is vague, misleading, or inconsistent with the company’s overall behaviour. The role of greenwashing is particularly significant in this context. Studies show that when consumers suspect greenwashing, trust in the brand diminishes, even if the claims made are technically true</w:t>
      </w:r>
      <w:r w:rsidR="001A10E7">
        <w:t xml:space="preserve"> (</w:t>
      </w:r>
      <w:r w:rsidR="001A10E7" w:rsidRPr="001A10E7">
        <w:t>Daou</w:t>
      </w:r>
      <w:r w:rsidR="001A10E7">
        <w:t xml:space="preserve"> et al., 2025)</w:t>
      </w:r>
      <w:r w:rsidRPr="00A541E4">
        <w:t>. This underscores the importance of authenticity in building and maintaining trust.</w:t>
      </w:r>
    </w:p>
    <w:p w14:paraId="6B2FB576" w14:textId="77777777" w:rsidR="00A541E4" w:rsidRPr="00A541E4" w:rsidRDefault="00A541E4" w:rsidP="00A541E4">
      <w:r w:rsidRPr="00A541E4">
        <w:t>In addition to authenticity, transparency and evidence play critical roles in establishing trust. Consumers are more likely to trust a brand when they can easily access information about the brand’s sustainability practices and verify the accuracy of its claims (Koch and Denner, 2025). Transparency allows consumers to feel confident that the brand’s actions align with its promises, reducing uncertainty and encouraging trust.</w:t>
      </w:r>
    </w:p>
    <w:p w14:paraId="6EE098BC" w14:textId="77777777" w:rsidR="00A541E4" w:rsidRPr="00A541E4" w:rsidRDefault="00A541E4" w:rsidP="001A10E7">
      <w:pPr>
        <w:pStyle w:val="Heading2"/>
      </w:pPr>
      <w:bookmarkStart w:id="20" w:name="_Toc231280412"/>
      <w:r w:rsidRPr="00A541E4">
        <w:t>2.5 Purchase Intention</w:t>
      </w:r>
      <w:bookmarkEnd w:id="20"/>
    </w:p>
    <w:p w14:paraId="64F0BBED" w14:textId="611674F2" w:rsidR="001A10E7" w:rsidRDefault="00A541E4" w:rsidP="00FB3597">
      <w:r w:rsidRPr="00A541E4">
        <w:t>Purchase intention is widely used as the dependent variable in consumer research because it measures a consumer’s stated likelihood of buying a product after evaluating the available information</w:t>
      </w:r>
      <w:r w:rsidR="001A10E7">
        <w:t xml:space="preserve"> (</w:t>
      </w:r>
      <w:r w:rsidR="001A10E7" w:rsidRPr="00A541E4">
        <w:t>Damberg</w:t>
      </w:r>
      <w:r w:rsidR="001A10E7">
        <w:t xml:space="preserve">  et al., 2024)</w:t>
      </w:r>
      <w:r w:rsidRPr="00A541E4">
        <w:t>. In the context of green marketing, purchase intention is especially important because it provides a reliable proxy for consumer behaviour when actual purchases are difficult to observe</w:t>
      </w:r>
      <w:r w:rsidR="001A10E7">
        <w:t xml:space="preserve"> (</w:t>
      </w:r>
      <w:r w:rsidR="001A10E7" w:rsidRPr="001A10E7">
        <w:t>Correia</w:t>
      </w:r>
      <w:r w:rsidR="001A10E7">
        <w:t xml:space="preserve"> et al., 2023)</w:t>
      </w:r>
      <w:r w:rsidRPr="00A541E4">
        <w:t xml:space="preserve">. Intention captures the effect of green marketing messages on consumer attitudes and behaviour, making it an essential variable in understanding the impact of green marketing credibility on consumer decision-making (Duarte </w:t>
      </w:r>
      <w:r w:rsidRPr="00A541E4">
        <w:rPr>
          <w:i/>
          <w:iCs/>
        </w:rPr>
        <w:t>et al</w:t>
      </w:r>
      <w:r w:rsidRPr="00A541E4">
        <w:t>., 2024).</w:t>
      </w:r>
    </w:p>
    <w:p w14:paraId="5AB98501" w14:textId="0531BFEE" w:rsidR="00A541E4" w:rsidRPr="00A541E4" w:rsidRDefault="00A541E4" w:rsidP="00A541E4">
      <w:r w:rsidRPr="00A541E4">
        <w:t>The use of purchase intention as a dependent variable is well-established in consumer research, especially when studying sustainable consumption. In green marketing, purchase intention reflects the psychological readiness of consumers to purchase a product based on its perceived environmental benefits</w:t>
      </w:r>
      <w:r w:rsidR="001A10E7">
        <w:t xml:space="preserve"> (</w:t>
      </w:r>
      <w:r w:rsidR="001A10E7" w:rsidRPr="001A10E7">
        <w:t>Correia</w:t>
      </w:r>
      <w:r w:rsidR="001A10E7">
        <w:t xml:space="preserve"> et al., 2023)</w:t>
      </w:r>
      <w:r w:rsidRPr="00A541E4">
        <w:t xml:space="preserve">. However, purchase intention is not always a perfect predictor of actual behaviour. Frommeyer </w:t>
      </w:r>
      <w:r w:rsidRPr="00A541E4">
        <w:rPr>
          <w:i/>
          <w:iCs/>
        </w:rPr>
        <w:t>et al</w:t>
      </w:r>
      <w:r w:rsidRPr="00A541E4">
        <w:t>.’s (2022) study on sustainable clothing found that while purchase intention is a necessary condition for actual purchase, it is not sufficient. Other factors, such as price, convenience, habit, and perceived product performance, can influence whether intention is converted into behaviour.</w:t>
      </w:r>
    </w:p>
    <w:p w14:paraId="1A305939" w14:textId="77777777" w:rsidR="00A541E4" w:rsidRPr="00A541E4" w:rsidRDefault="00A541E4" w:rsidP="00A541E4">
      <w:r w:rsidRPr="00A541E4">
        <w:t xml:space="preserve">This intention–behaviour gap is particularly significant in sustainability research, where consumers may express high levels of intention to buy eco-friendly products but may not follow through due to external constraints or internal inconsistencies (Syed </w:t>
      </w:r>
      <w:r w:rsidRPr="00A541E4">
        <w:rPr>
          <w:i/>
          <w:iCs/>
        </w:rPr>
        <w:t>et al</w:t>
      </w:r>
      <w:r w:rsidRPr="00A541E4">
        <w:t xml:space="preserve">., 2024). Studies have shown that moderating factors—such as external environmental influences and consumer ability to access green products—can reduce the likelihood of actual purchase, </w:t>
      </w:r>
      <w:r w:rsidRPr="00A541E4">
        <w:lastRenderedPageBreak/>
        <w:t xml:space="preserve">even when intention is high. As a result, while purchase intention provides useful insights into consumer attitudes towards sustainable products, it should be interpreted with caution as a proxy for actual behaviour (Shan </w:t>
      </w:r>
      <w:r w:rsidRPr="00A541E4">
        <w:rPr>
          <w:i/>
          <w:iCs/>
        </w:rPr>
        <w:t>et al</w:t>
      </w:r>
      <w:r w:rsidRPr="00A541E4">
        <w:t>., 2025).</w:t>
      </w:r>
    </w:p>
    <w:p w14:paraId="6F0BB7A0" w14:textId="03C1A40C" w:rsidR="001A10E7" w:rsidRPr="00A541E4" w:rsidRDefault="00A541E4" w:rsidP="00FB3597">
      <w:r w:rsidRPr="00A541E4">
        <w:t>The Theory of Planned Behaviour (TPB) is often used to explain the relationship between attitudes, trust, and purchase intention. TPB suggests that attitudes towards a behaviour, perceived behavioural control, and subjective norms shape an individual’s intention to act</w:t>
      </w:r>
      <w:r w:rsidR="001A10E7">
        <w:t xml:space="preserve"> (</w:t>
      </w:r>
      <w:r w:rsidR="001A10E7" w:rsidRPr="001A10E7">
        <w:t>Correia</w:t>
      </w:r>
      <w:r w:rsidR="001A10E7">
        <w:t xml:space="preserve"> et al., 2023)</w:t>
      </w:r>
      <w:r w:rsidRPr="00A541E4">
        <w:t>. Recent studies have confirmed the relevance of TPB in predicting green purchase intention, though they also highlight the need to extend the model to incorporate consumer trust and greenwashing perceptions (Wang, Zhao and Pan, 2024). Thus, while TPB remains a valuable framework for understanding purchase intention, it needs to be adapted to address the unique challenges of green marketing, such as greenwashing and credibility.</w:t>
      </w:r>
    </w:p>
    <w:p w14:paraId="5750F750" w14:textId="77777777" w:rsidR="00A541E4" w:rsidRPr="00A541E4" w:rsidRDefault="00A541E4" w:rsidP="001A10E7">
      <w:pPr>
        <w:pStyle w:val="Heading2"/>
      </w:pPr>
      <w:bookmarkStart w:id="21" w:name="_Toc231280413"/>
      <w:r w:rsidRPr="00A541E4">
        <w:t>2.6 Perceived Greenwashing Risk</w:t>
      </w:r>
      <w:bookmarkEnd w:id="21"/>
    </w:p>
    <w:p w14:paraId="582C8AA2" w14:textId="0D319D6D" w:rsidR="00A541E4" w:rsidRPr="00A541E4" w:rsidRDefault="00A541E4" w:rsidP="00A541E4">
      <w:r w:rsidRPr="00A541E4">
        <w:t>Perceived greenwashing risk refers to the consumer’s belief that a company’s environmental claims are exaggerated, misleading, or unsubstantiated</w:t>
      </w:r>
      <w:r w:rsidR="001A10E7">
        <w:t xml:space="preserve"> (</w:t>
      </w:r>
      <w:r w:rsidR="001A10E7" w:rsidRPr="001A10E7">
        <w:t>Lu</w:t>
      </w:r>
      <w:r w:rsidR="001A10E7">
        <w:t xml:space="preserve"> et al., 2022)</w:t>
      </w:r>
      <w:r w:rsidRPr="00A541E4">
        <w:t>. This perception is particularly relevant in markets like FMCG, where greenwashing can undermine the effectiveness of green marketing strategies and erode consumer trust</w:t>
      </w:r>
      <w:r w:rsidR="001A10E7">
        <w:t xml:space="preserve"> (</w:t>
      </w:r>
      <w:r w:rsidR="001A10E7" w:rsidRPr="001A10E7">
        <w:t>Emmanuel</w:t>
      </w:r>
      <w:r w:rsidR="001A10E7">
        <w:t xml:space="preserve"> et al., 2026)</w:t>
      </w:r>
      <w:r w:rsidRPr="00A541E4">
        <w:t>. Greenwashing occurs when firms make environmental claims that are either misleading or vague, without adequate substantiation</w:t>
      </w:r>
      <w:r w:rsidR="001A10E7">
        <w:t xml:space="preserve"> (</w:t>
      </w:r>
      <w:r w:rsidR="001A10E7" w:rsidRPr="001A10E7">
        <w:t>Carreño</w:t>
      </w:r>
      <w:r w:rsidR="001A10E7">
        <w:t>, 2023)</w:t>
      </w:r>
      <w:r w:rsidRPr="00A541E4">
        <w:t>. Recent studies have shown that greenwashing can negatively affect consumer trust and purchase intention, especially when consumers believe that companies are using environmental claims for image management rather than genuine commitment (Koch and Denner, 2025).</w:t>
      </w:r>
    </w:p>
    <w:p w14:paraId="3CEC0B73" w14:textId="5777E48D" w:rsidR="001A10E7" w:rsidRPr="00A541E4" w:rsidRDefault="00A541E4" w:rsidP="00FB3597">
      <w:r w:rsidRPr="00A541E4">
        <w:t>The literature shows that perceived greenwashing risk has a moderating effect on the relationship between green marketing credibility and consumer trust</w:t>
      </w:r>
      <w:r w:rsidR="001A10E7">
        <w:t xml:space="preserve"> (</w:t>
      </w:r>
      <w:r w:rsidR="001A10E7" w:rsidRPr="001A10E7">
        <w:t>Hossain</w:t>
      </w:r>
      <w:r w:rsidR="001A10E7">
        <w:t xml:space="preserve"> et al., 2025; </w:t>
      </w:r>
      <w:r w:rsidR="001A10E7" w:rsidRPr="001A10E7">
        <w:t>Mohammed</w:t>
      </w:r>
      <w:r w:rsidR="001A10E7">
        <w:t xml:space="preserve"> et al., 2025</w:t>
      </w:r>
      <w:r w:rsidR="00FB3597">
        <w:t>; Ha, 2022</w:t>
      </w:r>
      <w:r w:rsidR="001A10E7">
        <w:t>)</w:t>
      </w:r>
      <w:r w:rsidRPr="00A541E4">
        <w:t>. When consumers perceive a brand’s green claims as exaggerated or unsubstantiated, they are less likely to trust the brand, even if the claims are technically accurate</w:t>
      </w:r>
      <w:r w:rsidR="00FB3597">
        <w:t xml:space="preserve"> (</w:t>
      </w:r>
      <w:r w:rsidR="00FB3597" w:rsidRPr="001A10E7">
        <w:t>Hossain</w:t>
      </w:r>
      <w:r w:rsidR="00FB3597">
        <w:t xml:space="preserve"> et al., 2025)</w:t>
      </w:r>
      <w:r w:rsidRPr="00A541E4">
        <w:t xml:space="preserve">. This is particularly important in markets where sustainability is a significant factor in purchase </w:t>
      </w:r>
      <w:r w:rsidRPr="00E83021">
        <w:t>decisions</w:t>
      </w:r>
      <w:r w:rsidR="00FB3597" w:rsidRPr="00E83021">
        <w:t xml:space="preserve">  (Ha, 2022)</w:t>
      </w:r>
      <w:r w:rsidRPr="00E83021">
        <w:t>.</w:t>
      </w:r>
      <w:r w:rsidRPr="00A541E4">
        <w:t xml:space="preserve"> Research by Li (2025) and </w:t>
      </w:r>
      <w:proofErr w:type="spellStart"/>
      <w:r w:rsidRPr="00A541E4">
        <w:t>Suphasomboon</w:t>
      </w:r>
      <w:proofErr w:type="spellEnd"/>
      <w:r w:rsidRPr="00A541E4">
        <w:t xml:space="preserve"> and </w:t>
      </w:r>
      <w:proofErr w:type="spellStart"/>
      <w:r w:rsidRPr="00A541E4">
        <w:t>Vassanadumrongdee</w:t>
      </w:r>
      <w:proofErr w:type="spellEnd"/>
      <w:r w:rsidRPr="00A541E4">
        <w:t xml:space="preserve"> (2025) highlights that greenwashing risk weakens the positive effects of credible green marketing by diminishing consumer trust in the brand.</w:t>
      </w:r>
    </w:p>
    <w:p w14:paraId="0E3586DB" w14:textId="2B3E85A4" w:rsidR="00A541E4" w:rsidRPr="00A541E4" w:rsidRDefault="00A541E4" w:rsidP="00A541E4">
      <w:r w:rsidRPr="00A541E4">
        <w:lastRenderedPageBreak/>
        <w:t>Perceived greenwashing risk matters because it can undermine the effectiveness of green marketing even in the absence of deceptive intentions</w:t>
      </w:r>
      <w:r w:rsidR="00FB3597">
        <w:t xml:space="preserve"> (</w:t>
      </w:r>
      <w:r w:rsidR="00FB3597" w:rsidRPr="001A10E7">
        <w:t>Mohammed</w:t>
      </w:r>
      <w:r w:rsidR="00FB3597">
        <w:t xml:space="preserve"> et al., 2025)</w:t>
      </w:r>
      <w:r w:rsidRPr="00A541E4">
        <w:t xml:space="preserve">. </w:t>
      </w:r>
      <w:proofErr w:type="spellStart"/>
      <w:r w:rsidRPr="00A541E4">
        <w:t>Skeptical</w:t>
      </w:r>
      <w:proofErr w:type="spellEnd"/>
      <w:r w:rsidRPr="00A541E4">
        <w:t xml:space="preserve"> consumers interpret vague or exaggerated claims as intentional deception, which leads to negative brand perceptions (Nguyen-Viet and Tran, 2024). This is especially true when a company is under regulatory scrutiny, such as Unilever’s 2023 investigation by the CMA into the veracity of its environmental claims. Public investigations such as these heighten consumer awareness of greenwashing and increase perceived risk, making it more difficult for firms to build credibility through green messaging alone.</w:t>
      </w:r>
    </w:p>
    <w:p w14:paraId="36832972" w14:textId="77777777" w:rsidR="00A541E4" w:rsidRPr="00A541E4" w:rsidRDefault="00A541E4" w:rsidP="00A541E4">
      <w:r w:rsidRPr="00A541E4">
        <w:t>The CMA’s Green Claims Code (2024) emphasizes the importance of substantiating claims with credible evidence and providing clear and transparent information to consumers. Regulatory scrutiny of greenwashing practices highlights how perceived risk is not just a matter of consumer suspicion; it also reflects broader industry dynamics, where green claims are increasingly subject to legal and regulatory checks. Unilever’s case shows that even well-established brands can be scrutinized, leading to increased consumer awareness of the risks associated with misleading environmental claims.</w:t>
      </w:r>
    </w:p>
    <w:p w14:paraId="60D9C27E" w14:textId="77777777" w:rsidR="00A541E4" w:rsidRPr="00A541E4" w:rsidRDefault="00A541E4" w:rsidP="00A541E4">
      <w:r w:rsidRPr="00A541E4">
        <w:t>Perceived greenwashing risk is especially critical in high-scepticism contexts, such as the UK, where consumers are becoming more environmentally conscious and are increasingly wary of exaggerated or superficial sustainability claims. This risk is more pronounced when brands fail to align their environmental claims with their actual practices. In such environments, greenwashing risk can significantly weaken the impact of green marketing credibility, making it a crucial moderator in the relationship between green claims, trust, and consumer behaviour.</w:t>
      </w:r>
    </w:p>
    <w:p w14:paraId="3CDF28D3" w14:textId="77777777" w:rsidR="00A541E4" w:rsidRPr="00A541E4" w:rsidRDefault="00A541E4" w:rsidP="001A10E7">
      <w:pPr>
        <w:pStyle w:val="Heading2"/>
      </w:pPr>
      <w:bookmarkStart w:id="22" w:name="_Toc231280414"/>
      <w:r w:rsidRPr="00A541E4">
        <w:t>2.7 Theoretical Framework</w:t>
      </w:r>
      <w:bookmarkEnd w:id="22"/>
    </w:p>
    <w:p w14:paraId="7042E233" w14:textId="77777777" w:rsidR="0041421F" w:rsidRPr="0041421F" w:rsidRDefault="0041421F" w:rsidP="0041421F">
      <w:r w:rsidRPr="0041421F">
        <w:t xml:space="preserve">This study is guided by three main theories: </w:t>
      </w:r>
      <w:r w:rsidRPr="008C64E9">
        <w:t>Signalling Theory, Attribution Theory, and the Theory of Planned Behaviour (TPB)</w:t>
      </w:r>
      <w:r w:rsidRPr="0041421F">
        <w:t>. Together, these theories help explain how green marketing credibility influences consumer trust and purchase intention, and why perceived greenwashing risk may weaken this process.</w:t>
      </w:r>
    </w:p>
    <w:p w14:paraId="3C154224" w14:textId="77777777" w:rsidR="0041421F" w:rsidRPr="0041421F" w:rsidRDefault="0041421F" w:rsidP="0041421F">
      <w:pPr>
        <w:pStyle w:val="Heading3"/>
      </w:pPr>
      <w:bookmarkStart w:id="23" w:name="_Toc231280415"/>
      <w:r w:rsidRPr="0041421F">
        <w:t>2.7.1 Signalling Theory</w:t>
      </w:r>
      <w:bookmarkEnd w:id="23"/>
    </w:p>
    <w:p w14:paraId="74495C4F" w14:textId="455F11D6" w:rsidR="00A541E4" w:rsidRDefault="00A541E4" w:rsidP="00A541E4">
      <w:r w:rsidRPr="00A541E4">
        <w:t>Signalling Theory is the foundation of this study’s theoretical framework. It explains why sustainability claims act as signals to reduce information asymmetry between firms and consumers</w:t>
      </w:r>
      <w:r w:rsidR="00FB3597">
        <w:t xml:space="preserve"> (</w:t>
      </w:r>
      <w:r w:rsidR="00FB3597" w:rsidRPr="00FB3597">
        <w:t>Friske</w:t>
      </w:r>
      <w:r w:rsidR="00FB3597">
        <w:t xml:space="preserve"> et al., 2023)</w:t>
      </w:r>
      <w:r w:rsidRPr="00A541E4">
        <w:t xml:space="preserve">. Spence’s original theory (1973) asserts that in situations of uncertainty, firms use signals—such as labels, certifications, and claims—to convey </w:t>
      </w:r>
      <w:r w:rsidRPr="00A541E4">
        <w:lastRenderedPageBreak/>
        <w:t>information that consumers cannot verify directly. For FMCG brands, green marketing signals are crucial because environmental attributes are credence goods, meaning they cannot be verified by consumers before purchase</w:t>
      </w:r>
      <w:r w:rsidR="00FB3597">
        <w:t xml:space="preserve"> (</w:t>
      </w:r>
      <w:r w:rsidR="00FB3597">
        <w:rPr>
          <w:rFonts w:eastAsia="Times New Roman" w:cs="Times New Roman"/>
          <w:color w:val="000000"/>
          <w:szCs w:val="24"/>
        </w:rPr>
        <w:t>Van Hoang et  al., 2025</w:t>
      </w:r>
      <w:r w:rsidR="00FB3597">
        <w:t>)</w:t>
      </w:r>
      <w:r w:rsidRPr="00A541E4">
        <w:t>. Signalling Theory thus helps explain why credible signals (i.e., clear, specific, and substantiated claims) enhance consumer trust and purchase intention.</w:t>
      </w:r>
    </w:p>
    <w:p w14:paraId="78948457" w14:textId="77777777" w:rsidR="0041421F" w:rsidRPr="0041421F" w:rsidRDefault="0041421F" w:rsidP="0041421F">
      <w:pPr>
        <w:pStyle w:val="Heading3"/>
      </w:pPr>
      <w:bookmarkStart w:id="24" w:name="_Toc231280416"/>
      <w:r w:rsidRPr="0041421F">
        <w:t>2.7.2 Attribution Theory</w:t>
      </w:r>
      <w:bookmarkEnd w:id="24"/>
    </w:p>
    <w:p w14:paraId="3D67405B" w14:textId="0ADC21F6" w:rsidR="00A541E4" w:rsidRDefault="00A541E4" w:rsidP="00A541E4">
      <w:r w:rsidRPr="00A541E4">
        <w:t>Attribution Theory adds depth to this framework by explaining how consumers interpret the motives behind sustainability claims. Consumers are not passive receivers of information; they attribute motives to companies based on the signals they observe</w:t>
      </w:r>
      <w:r w:rsidR="00FB3597">
        <w:t xml:space="preserve"> (</w:t>
      </w:r>
      <w:r w:rsidR="00FB3597" w:rsidRPr="00FB3597">
        <w:t>Ross</w:t>
      </w:r>
      <w:r w:rsidR="00FB3597">
        <w:t xml:space="preserve"> et al., 2025)</w:t>
      </w:r>
      <w:r w:rsidRPr="00A541E4">
        <w:t>. When companies make environmental claims that seem exaggerated or unsubstantiated, consumers may attribute those claims to opportunism rather than genuine environmental concern. This attribution process is central to understanding greenwashing risk, which weakens the credibility of green marketing messages.</w:t>
      </w:r>
    </w:p>
    <w:p w14:paraId="44FDAA2F" w14:textId="77777777" w:rsidR="00F040A6" w:rsidRPr="00F040A6" w:rsidRDefault="00F040A6" w:rsidP="00F040A6">
      <w:r w:rsidRPr="00F040A6">
        <w:t xml:space="preserve">Attribution Theory originally suggests that individuals try to identify the causes behind observed behaviour and assign responsibility or motive to the actor involved (Heider, 1958). In the context of green marketing, this means consumers do not simply receive sustainability messages passively; they actively judge whether those claims reflect genuine environmental concern or strategic image management. </w:t>
      </w:r>
      <w:proofErr w:type="spellStart"/>
      <w:r w:rsidRPr="00F040A6">
        <w:t>Persakis</w:t>
      </w:r>
      <w:proofErr w:type="spellEnd"/>
      <w:r w:rsidRPr="00F040A6">
        <w:t xml:space="preserve"> et al. (2025) argue that when sustainability claims appear inconsistent with wider corporate behaviour, consumers are more likely to attribute self-serving motives to the brand. Similarly, Sun and Shi (2022) show that greenwashing perceptions weaken trust and purchase intention because consumers interpret vague or exaggerated claims as opportunistic or deceptive. However, Ross et al. (2025) suggest that attribution depends on the signals and context available to audiences, which means that specific evidence and consistent communication may encourage consumers to attribute claims to genuine commitment rather than manipulation.</w:t>
      </w:r>
    </w:p>
    <w:p w14:paraId="77CA073A" w14:textId="77777777" w:rsidR="0041421F" w:rsidRPr="0041421F" w:rsidRDefault="0041421F" w:rsidP="0041421F">
      <w:pPr>
        <w:pStyle w:val="Heading3"/>
      </w:pPr>
      <w:bookmarkStart w:id="25" w:name="_Toc231280417"/>
      <w:r w:rsidRPr="0041421F">
        <w:t>2.7.3 Theory of Planned Behaviour</w:t>
      </w:r>
      <w:bookmarkEnd w:id="25"/>
    </w:p>
    <w:p w14:paraId="7BCEF25A" w14:textId="77777777" w:rsidR="0041421F" w:rsidRDefault="0041421F" w:rsidP="00A541E4">
      <w:r w:rsidRPr="0041421F">
        <w:t>The Theory of Planned Behaviour helps explain how beliefs and attitudes translate into behavioural intention. According to TPB, intention is influenced by attitude, subjective norms, and perceived behavioural control. In consumer research, this theory is widely used to explain why individuals plan to purchase or avoid certain products</w:t>
      </w:r>
      <w:r>
        <w:t xml:space="preserve"> (</w:t>
      </w:r>
      <w:r w:rsidRPr="001A10E7">
        <w:t>Correia</w:t>
      </w:r>
      <w:r>
        <w:t xml:space="preserve"> et al., 2023; </w:t>
      </w:r>
      <w:r w:rsidRPr="00A541E4">
        <w:t>Wang, Zhao and Pan, 2024</w:t>
      </w:r>
      <w:r>
        <w:t>)</w:t>
      </w:r>
      <w:r w:rsidR="00A541E4" w:rsidRPr="00A541E4">
        <w:t xml:space="preserve">. </w:t>
      </w:r>
    </w:p>
    <w:p w14:paraId="6FC8370C" w14:textId="77777777" w:rsidR="0041421F" w:rsidRDefault="0041421F" w:rsidP="0041421F">
      <w:r w:rsidRPr="0041421F">
        <w:lastRenderedPageBreak/>
        <w:t>In the context of green marketing, TPB is useful because it helps explain purchase intention as the immediate predictor of behaviour. However, green purchasing also involves uncertainty about whether environmental claims are true. For this reason, TPB alone is not enough. Trust and greenwashing perceptions add important explanatory value because they shape how consumers evaluate the brand before intention is formed.</w:t>
      </w:r>
    </w:p>
    <w:p w14:paraId="22A8A133" w14:textId="77777777" w:rsidR="00F040A6" w:rsidRPr="00F040A6" w:rsidRDefault="00F040A6" w:rsidP="00F040A6">
      <w:r w:rsidRPr="00F040A6">
        <w:t>Ajzen (1991) argues that behavioural intention is shaped by attitude, subjective norms and perceived behavioural control, and this framework has been widely used in consumer behaviour research. In green marketing studies, Correia et al. (2023) and Wang, Zhao and Pan (2024) support the usefulness of TPB in predicting green purchase intention. However, other authors argue that TPB alone does not fully explain sustainable purchasing. Frommeyer et al. (2022) show that intention is only a partial proxy for actual behaviour, while Syed et al. (2024) note that green purchasing is also shaped by wider constraints such as price, convenience, habit and uncertainty. This suggests that TPB is valuable but incomplete when used alone, which justifies extending it in the present study through the inclusion of trust and perceived greenwashing risk.</w:t>
      </w:r>
    </w:p>
    <w:p w14:paraId="6D20B9E8" w14:textId="77777777" w:rsidR="0041421F" w:rsidRDefault="0041421F" w:rsidP="0041421F">
      <w:r w:rsidRPr="0041421F">
        <w:t>These three theories work well together in this study. Signalling Theory explains why green claims matter. Attribution Theory explains how consumers interpret those claims. TPB explains how these perceptions influence purchase intention. Together, they support the argument that credible green communication can increase trust and purchase intention, but that this effect may be weakened when consumers perceive greenwashing risk.</w:t>
      </w:r>
    </w:p>
    <w:p w14:paraId="4254C44B" w14:textId="77777777" w:rsidR="0041421F" w:rsidRPr="0041421F" w:rsidRDefault="0041421F" w:rsidP="0041421F">
      <w:pPr>
        <w:rPr>
          <w:b/>
          <w:bCs/>
        </w:rPr>
      </w:pPr>
      <w:r w:rsidRPr="0041421F">
        <w:rPr>
          <w:b/>
          <w:bCs/>
        </w:rPr>
        <w:t>2.8 Research Gap and Justification</w:t>
      </w:r>
    </w:p>
    <w:p w14:paraId="6A7108B0" w14:textId="53DAC490" w:rsidR="0041421F" w:rsidRPr="0041421F" w:rsidRDefault="0041421F" w:rsidP="0041421F">
      <w:r w:rsidRPr="0041421F">
        <w:t>Although the literature on green marketing has grown significantly, several important gaps remain. First, much of the existing literature examines green marketing in a broad way without focusing specifically on green marketing credibility as a distinct construct. Many studies discuss sustainability communication, eco-labels, or green branding, but fewer examine how the credibility of environmental claims shapes trust and purchase intention together. This creates a need for more focused research on credibility as a central driver of consumer response.</w:t>
      </w:r>
    </w:p>
    <w:p w14:paraId="0D674752" w14:textId="77777777" w:rsidR="0041421F" w:rsidRPr="0041421F" w:rsidRDefault="0041421F" w:rsidP="0041421F">
      <w:r w:rsidRPr="0041421F">
        <w:t xml:space="preserve">Second, while trust is widely recognised as important in green marketing, it is often studied as a general outcome rather than as a mechanism linking green marketing credibility to purchase intention. There is still limited research that clearly explains how trust works </w:t>
      </w:r>
      <w:r w:rsidRPr="0041421F">
        <w:lastRenderedPageBreak/>
        <w:t>between these variables, especially in the FMCG sector. This study addresses that gap by treating consumer trust as a central mediating variable.</w:t>
      </w:r>
    </w:p>
    <w:p w14:paraId="4E27C02C" w14:textId="77777777" w:rsidR="0041421F" w:rsidRPr="0041421F" w:rsidRDefault="0041421F" w:rsidP="0041421F">
      <w:r w:rsidRPr="0041421F">
        <w:t>Third, previous studies have examined greenwashing, but fewer studies have explored perceived greenwashing risk as a moderating factor that can weaken the positive effect of credibility on trust. This is an important gap because consumers may still react negatively to green claims even when those claims appear reasonable, especially if they already suspect greenwashing. Therefore, examining greenwashing risk as a moderator adds greater depth to current understanding.</w:t>
      </w:r>
    </w:p>
    <w:p w14:paraId="66043857" w14:textId="77777777" w:rsidR="0041421F" w:rsidRPr="0041421F" w:rsidRDefault="0041421F" w:rsidP="0041421F">
      <w:r w:rsidRPr="0041421F">
        <w:t>Fourth, much of the existing evidence comes from general sustainability settings, non-FMCG industries, or countries outside the UK. However, the FMCG sector has unique features such as low involvement, frequent purchase, high competition, and quick decision-making. These features may shape consumer reactions differently from other sectors. In addition, the UK is a relevant setting because environmental claims are increasingly monitored and consumers are becoming more aware of greenwashing concerns.</w:t>
      </w:r>
    </w:p>
    <w:p w14:paraId="4AF25213" w14:textId="77777777" w:rsidR="0041421F" w:rsidRPr="0041421F" w:rsidRDefault="0041421F" w:rsidP="0041421F">
      <w:r w:rsidRPr="0041421F">
        <w:t>Fifth, there is limited research that looks at a well-known FMCG company such as Unilever in a context where sustainability claims are both highly visible and subject to public scrutiny. This makes the present study timely and relevant. A case linked to Unilever allows the research to move beyond general theory and examine how green marketing credibility operates in a real and highly visible market setting.</w:t>
      </w:r>
    </w:p>
    <w:p w14:paraId="4D436F07" w14:textId="77777777" w:rsidR="0041421F" w:rsidRPr="0041421F" w:rsidRDefault="0041421F" w:rsidP="0041421F">
      <w:r w:rsidRPr="0041421F">
        <w:t>The study is therefore justified on theoretical, contextual, and practical grounds. Theoretically, it develops understanding of how credibility, trust, purchase intention, and greenwashing risk are connected. Contextually, it applies this model to the UK FMCG sector, where green marketing is common but consumer scepticism is growing. Practically, the study can provide useful insights for firms that want to communicate sustainability effectively without damaging trust.</w:t>
      </w:r>
    </w:p>
    <w:p w14:paraId="2F074E5D" w14:textId="77777777" w:rsidR="0041421F" w:rsidRPr="0041421F" w:rsidRDefault="0041421F" w:rsidP="0041421F">
      <w:r w:rsidRPr="0041421F">
        <w:t>Overall, this dissertation addresses an important gap by examining how green marketing credibility influences purchase intention through trust, and how perceived greenwashing risk may weaken this relationship in the specific context of UK FMCG consumers and Unilever products.</w:t>
      </w:r>
    </w:p>
    <w:p w14:paraId="2BFEC51C" w14:textId="01D7729A" w:rsidR="00A541E4" w:rsidRPr="00A541E4" w:rsidRDefault="00A541E4" w:rsidP="001A10E7">
      <w:pPr>
        <w:pStyle w:val="Heading2"/>
      </w:pPr>
      <w:bookmarkStart w:id="26" w:name="_Toc231280418"/>
      <w:r w:rsidRPr="00A541E4">
        <w:lastRenderedPageBreak/>
        <w:t>2.8 Conceptual Model and Hypotheses</w:t>
      </w:r>
      <w:bookmarkEnd w:id="26"/>
    </w:p>
    <w:p w14:paraId="67DC93F1" w14:textId="775CC826" w:rsidR="00A541E4" w:rsidRDefault="00A541E4" w:rsidP="00A541E4">
      <w:r w:rsidRPr="00A541E4">
        <w:t>The conceptual model is grounded in the idea that green marketing credibility drives consumer trust, which in turn influences purchase intention. The model also incorporates perceived greenwashing risk as a moderator that weakens the relationship between credibility and trust.</w:t>
      </w:r>
      <w:r w:rsidR="00FB3597">
        <w:t xml:space="preserve"> The conceptual framework of the study is provided </w:t>
      </w:r>
      <w:r w:rsidR="007F3333">
        <w:t>in figure 2.1.</w:t>
      </w:r>
    </w:p>
    <w:p w14:paraId="3F3E3F9B" w14:textId="6660AD69" w:rsidR="00FB3597" w:rsidRDefault="006305BC" w:rsidP="007F3333">
      <w:pPr>
        <w:jc w:val="center"/>
      </w:pPr>
      <w:r>
        <w:rPr>
          <w:noProof/>
          <w:lang w:val="en-US" w:bidi="ar-SA"/>
        </w:rPr>
        <w:drawing>
          <wp:inline distT="0" distB="0" distL="0" distR="0" wp14:anchorId="6C640E6D" wp14:editId="4D72FE78">
            <wp:extent cx="5988050" cy="1665841"/>
            <wp:effectExtent l="0" t="0" r="0" b="0"/>
            <wp:docPr id="1971247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96434" cy="1668173"/>
                    </a:xfrm>
                    <a:prstGeom prst="rect">
                      <a:avLst/>
                    </a:prstGeom>
                    <a:noFill/>
                  </pic:spPr>
                </pic:pic>
              </a:graphicData>
            </a:graphic>
          </wp:inline>
        </w:drawing>
      </w:r>
    </w:p>
    <w:p w14:paraId="20B4674C" w14:textId="1C7406A3" w:rsidR="007F3333" w:rsidRDefault="007F3333" w:rsidP="007F3333">
      <w:pPr>
        <w:jc w:val="center"/>
      </w:pPr>
      <w:r>
        <w:t>FIGURE 2.1: CONCEPTUAL FRAMEWORK</w:t>
      </w:r>
    </w:p>
    <w:p w14:paraId="0C5034AD" w14:textId="77777777" w:rsidR="00D62D4F" w:rsidRPr="00D62D4F" w:rsidRDefault="00D62D4F" w:rsidP="00D62D4F">
      <w:r w:rsidRPr="00D62D4F">
        <w:t xml:space="preserve">Perceived greenwashing risk is treated as a moderator because the literature suggests that the effect of credible green marketing is not equally strong for all consumers. Even when sustainability claims appear clear and believable, consumers who already suspect exaggeration or image-driven environmental communication may be less willing to convert perceived credibility into trust. In this sense, greenwashing risk changes the strength of the relationship between green marketing credibility and consumer trust rather than acting as a direct predictor alone. This position is consistent with Attribution Theory and with prior studies showing that greenwashing perceptions weaken trust responses to green communication (Sun and Shi, 2022; Hossain et al., 2025; </w:t>
      </w:r>
      <w:proofErr w:type="spellStart"/>
      <w:r w:rsidRPr="00D62D4F">
        <w:t>Persakis</w:t>
      </w:r>
      <w:proofErr w:type="spellEnd"/>
      <w:r w:rsidRPr="00D62D4F">
        <w:t xml:space="preserve"> et al., 2025).</w:t>
      </w:r>
    </w:p>
    <w:p w14:paraId="14247D6A" w14:textId="6953B856" w:rsidR="00A541E4" w:rsidRPr="00A541E4" w:rsidRDefault="007F3333" w:rsidP="007F3333">
      <w:pPr>
        <w:rPr>
          <w:b/>
          <w:bCs/>
        </w:rPr>
      </w:pPr>
      <w:r w:rsidRPr="007F3333">
        <w:t xml:space="preserve">Based on the </w:t>
      </w:r>
      <w:r w:rsidR="004C4CBE">
        <w:t>literature</w:t>
      </w:r>
      <w:r>
        <w:t xml:space="preserve"> review and conceptual framework, following hypothesis are proposed for the study; </w:t>
      </w:r>
    </w:p>
    <w:p w14:paraId="7CB677C0" w14:textId="77777777" w:rsidR="0041421F" w:rsidRPr="0041421F"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t>H1:</w:t>
      </w:r>
      <w:r>
        <w:rPr>
          <w:rFonts w:eastAsia="Times New Roman" w:cs="Times New Roman"/>
          <w:color w:val="000000"/>
          <w:szCs w:val="24"/>
        </w:rPr>
        <w:t xml:space="preserve"> Perceived green marketing credibility has a significant positive effect on purchase intention.</w:t>
      </w:r>
    </w:p>
    <w:p w14:paraId="54DD333D" w14:textId="541046DE" w:rsidR="0041421F" w:rsidRPr="00A541E4" w:rsidRDefault="0041421F" w:rsidP="00AE5230">
      <w:pPr>
        <w:pStyle w:val="ListParagraph"/>
        <w:numPr>
          <w:ilvl w:val="0"/>
          <w:numId w:val="1"/>
        </w:numPr>
        <w:spacing w:after="120" w:line="480" w:lineRule="auto"/>
        <w:contextualSpacing w:val="0"/>
      </w:pPr>
      <w:r w:rsidRPr="00A541E4">
        <w:rPr>
          <w:b/>
          <w:bCs/>
        </w:rPr>
        <w:t>H2:</w:t>
      </w:r>
      <w:r w:rsidRPr="00A541E4">
        <w:t xml:space="preserve"> </w:t>
      </w:r>
      <w:r w:rsidRPr="0041421F">
        <w:rPr>
          <w:rFonts w:eastAsia="Times New Roman" w:cs="Times New Roman"/>
          <w:color w:val="000000"/>
          <w:szCs w:val="24"/>
        </w:rPr>
        <w:t xml:space="preserve">Perceived green marketing credibility has a significant positive effect on </w:t>
      </w:r>
      <w:r w:rsidRPr="00A541E4">
        <w:t xml:space="preserve">consumer trust. </w:t>
      </w:r>
    </w:p>
    <w:p w14:paraId="7F1D0944" w14:textId="10C99498" w:rsidR="0041421F"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t>H3:</w:t>
      </w:r>
      <w:r>
        <w:rPr>
          <w:rFonts w:eastAsia="Times New Roman" w:cs="Times New Roman"/>
          <w:color w:val="000000"/>
          <w:szCs w:val="24"/>
        </w:rPr>
        <w:t xml:space="preserve"> Consumer trust positively mediates the relationship between perceived green marketing credibility and purchase intention.</w:t>
      </w:r>
    </w:p>
    <w:p w14:paraId="17F9741C" w14:textId="2AD7BFFF" w:rsidR="0041421F" w:rsidRPr="00840CA8"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lastRenderedPageBreak/>
        <w:t>H4:</w:t>
      </w:r>
      <w:r>
        <w:rPr>
          <w:rFonts w:eastAsia="Times New Roman" w:cs="Times New Roman"/>
          <w:color w:val="000000"/>
          <w:szCs w:val="24"/>
        </w:rPr>
        <w:t xml:space="preserve"> </w:t>
      </w:r>
      <w:r w:rsidRPr="00840CA8">
        <w:rPr>
          <w:rFonts w:eastAsia="Times New Roman" w:cs="Times New Roman"/>
          <w:color w:val="000000"/>
          <w:szCs w:val="24"/>
        </w:rPr>
        <w:t>Perceived greenwashing risk negatively moderates the relationship between perceived green marketing credibility and consumer trust.</w:t>
      </w:r>
    </w:p>
    <w:p w14:paraId="37AE1DD8" w14:textId="77777777" w:rsidR="00A541E4" w:rsidRPr="00A541E4" w:rsidRDefault="00A541E4" w:rsidP="007D0A26">
      <w:pPr>
        <w:pStyle w:val="Heading2"/>
      </w:pPr>
      <w:bookmarkStart w:id="27" w:name="_Toc231280419"/>
      <w:r w:rsidRPr="00A541E4">
        <w:t>2.9 Chapter summary</w:t>
      </w:r>
      <w:bookmarkEnd w:id="27"/>
    </w:p>
    <w:p w14:paraId="28E86911" w14:textId="77777777" w:rsidR="00E83021" w:rsidRDefault="00A541E4" w:rsidP="00E83021">
      <w:r w:rsidRPr="00A541E4">
        <w:t xml:space="preserve">This chapter reviewed the literature relevant to green marketing credibility, consumer trust, purchase intention and perceived greenwashing risk in FMCG. The review showed that green marketing in FMCG is important because these products are purchased frequently, evaluated quickly and increasingly marketed with environmental claims. It also showed that green communication is only effective when consumers find it credible. Credibility depends on authenticity, transparency, consistency, evidence and traceability, while trust functions as the key mechanism that translates credible communication into behavioural readiness. The review further showed that purchase intention is a useful but imperfect proxy for actual behaviour, and that perceived greenwashing risk is especially important in sceptical and highly scrutinised contexts such as UK FMCG. On this basis, the chapter developed the theoretical framework, conceptual model and hypotheses that guide the empirical analysis in the next chapter. </w:t>
      </w:r>
    </w:p>
    <w:p w14:paraId="407BD026" w14:textId="77777777" w:rsidR="00E83021" w:rsidRDefault="00E83021">
      <w:pPr>
        <w:spacing w:line="259" w:lineRule="auto"/>
        <w:jc w:val="left"/>
      </w:pPr>
      <w:r>
        <w:br w:type="page"/>
      </w:r>
    </w:p>
    <w:p w14:paraId="52395ACB" w14:textId="771374FC" w:rsidR="00045637" w:rsidRPr="00045637" w:rsidRDefault="00045637" w:rsidP="00E83021">
      <w:pPr>
        <w:pStyle w:val="Heading1"/>
      </w:pPr>
      <w:bookmarkStart w:id="28" w:name="_Toc231280420"/>
      <w:r w:rsidRPr="00045637">
        <w:lastRenderedPageBreak/>
        <w:t>Chapter Three: Methodology</w:t>
      </w:r>
      <w:bookmarkEnd w:id="28"/>
    </w:p>
    <w:p w14:paraId="7D5D0CC9" w14:textId="77777777" w:rsidR="00045637" w:rsidRPr="00045637" w:rsidRDefault="00045637" w:rsidP="00045637">
      <w:pPr>
        <w:pStyle w:val="Heading2"/>
      </w:pPr>
      <w:bookmarkStart w:id="29" w:name="_Toc231280421"/>
      <w:r w:rsidRPr="00045637">
        <w:t>3.1 Chapter Overview</w:t>
      </w:r>
      <w:bookmarkEnd w:id="29"/>
    </w:p>
    <w:p w14:paraId="75C08290" w14:textId="62753152" w:rsidR="00045637" w:rsidRPr="00045637" w:rsidRDefault="00045637" w:rsidP="00045637">
      <w:r w:rsidRPr="00045637">
        <w:t xml:space="preserve">This chapter explains the methodology used to examine how UK consumers perceive Unilever’s sustainability claims and how those perceptions shape trust and purchase intention. It is designed to match the aim, objectives, research questions, and conceptual model developed in Chapters Two. In particular, the study focuses on four constructs: green marketing credibility, consumer trust, perceived greenwashing risk, and purchase intention. It also reflects the study’s interest in UK consumers of Unilever personal care and household products rather than in broader sustainability attitudes or technical auditing of environmental claims. </w:t>
      </w:r>
    </w:p>
    <w:p w14:paraId="755DBEC7" w14:textId="77777777" w:rsidR="00045637" w:rsidRDefault="00045637" w:rsidP="00045637">
      <w:r w:rsidRPr="00045637">
        <w:t xml:space="preserve">The chapter is organised around the research onion framework. It discusses the research philosophy, research approach, research design, population and sampling, data collection instrument, data collection procedure, data analysis, ethical considerations, methodological limitations, and a final chapter summary. The purpose is not only to describe the chosen methods, but also to justify why they are more suitable for this dissertation than alternative methodological choices (Saunders et al., 2019; Creswell and Creswell, 2022). </w:t>
      </w:r>
    </w:p>
    <w:p w14:paraId="286CCADC" w14:textId="77777777" w:rsidR="00045637" w:rsidRPr="00045637" w:rsidRDefault="00045637" w:rsidP="00045637">
      <w:pPr>
        <w:pStyle w:val="Heading2"/>
      </w:pPr>
      <w:bookmarkStart w:id="30" w:name="_Toc231280422"/>
      <w:r w:rsidRPr="00045637">
        <w:t>3.2 Research Onion Framework</w:t>
      </w:r>
      <w:bookmarkEnd w:id="30"/>
    </w:p>
    <w:p w14:paraId="70AF296B" w14:textId="42572E97" w:rsidR="00045637" w:rsidRDefault="00045637" w:rsidP="00045637">
      <w:r w:rsidRPr="00045637">
        <w:t xml:space="preserve">The research onion developed by Saunders et al. (2019) is a useful framework because it presents methodology as a set of connected layers, beginning with philosophy and moving through approach, strategy, time horizon, and techniques. It helps ensure consistency between the research problem, the theoretical framework, the questionnaire, and the statistical methods. Since this study aims to test specific hypotheses about the relationships among green marketing credibility, trust, greenwashing risk, and purchase intention, the research onion offers a logical structure for making these choices transparent and academically defensible. </w:t>
      </w:r>
    </w:p>
    <w:p w14:paraId="0AC2DA28" w14:textId="77777777" w:rsidR="00045637" w:rsidRPr="003D2FC7" w:rsidRDefault="00045637" w:rsidP="00045637">
      <w:pPr>
        <w:spacing w:after="0" w:line="240" w:lineRule="auto"/>
        <w:jc w:val="center"/>
        <w:rPr>
          <w:b/>
          <w:bCs/>
          <w:sz w:val="20"/>
          <w:szCs w:val="18"/>
        </w:rPr>
      </w:pPr>
      <w:r w:rsidRPr="003D2FC7">
        <w:rPr>
          <w:b/>
          <w:bCs/>
          <w:noProof/>
          <w:sz w:val="20"/>
          <w:szCs w:val="18"/>
          <w:lang w:val="en-US" w:bidi="ar-SA"/>
        </w:rPr>
        <w:lastRenderedPageBreak/>
        <w:drawing>
          <wp:inline distT="0" distB="0" distL="0" distR="0" wp14:anchorId="2B021499" wp14:editId="09DD0462">
            <wp:extent cx="4547089" cy="3701527"/>
            <wp:effectExtent l="0" t="0" r="6350" b="0"/>
            <wp:docPr id="1512470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4014" cy="3715305"/>
                    </a:xfrm>
                    <a:prstGeom prst="rect">
                      <a:avLst/>
                    </a:prstGeom>
                    <a:noFill/>
                    <a:ln>
                      <a:noFill/>
                    </a:ln>
                  </pic:spPr>
                </pic:pic>
              </a:graphicData>
            </a:graphic>
          </wp:inline>
        </w:drawing>
      </w:r>
    </w:p>
    <w:p w14:paraId="7037E2BB" w14:textId="71D6E10D" w:rsidR="00045637" w:rsidRPr="00C65A37" w:rsidRDefault="00045637" w:rsidP="00045637">
      <w:pPr>
        <w:spacing w:after="0" w:line="240" w:lineRule="auto"/>
        <w:jc w:val="center"/>
        <w:rPr>
          <w:b/>
          <w:bCs/>
          <w:sz w:val="20"/>
          <w:szCs w:val="18"/>
        </w:rPr>
      </w:pPr>
      <w:r w:rsidRPr="003D2FC7">
        <w:rPr>
          <w:b/>
          <w:bCs/>
          <w:sz w:val="20"/>
          <w:szCs w:val="18"/>
        </w:rPr>
        <w:t xml:space="preserve">FIGURE 1: THE RESEARCH ONION </w:t>
      </w:r>
      <w:r w:rsidRPr="003D2FC7">
        <w:rPr>
          <w:b/>
          <w:bCs/>
          <w:sz w:val="20"/>
          <w:szCs w:val="18"/>
        </w:rPr>
        <w:br/>
      </w:r>
      <w:r w:rsidRPr="00C65A37">
        <w:rPr>
          <w:b/>
          <w:bCs/>
          <w:sz w:val="20"/>
          <w:szCs w:val="18"/>
        </w:rPr>
        <w:t>(</w:t>
      </w:r>
      <w:r w:rsidRPr="003D2FC7">
        <w:rPr>
          <w:b/>
          <w:bCs/>
          <w:sz w:val="20"/>
          <w:szCs w:val="18"/>
        </w:rPr>
        <w:t>Source: Saunders</w:t>
      </w:r>
      <w:r>
        <w:rPr>
          <w:b/>
          <w:bCs/>
          <w:sz w:val="20"/>
          <w:szCs w:val="18"/>
        </w:rPr>
        <w:t xml:space="preserve"> </w:t>
      </w:r>
      <w:r w:rsidRPr="00BC2CEE">
        <w:rPr>
          <w:b/>
          <w:bCs/>
          <w:i/>
          <w:iCs/>
          <w:sz w:val="20"/>
          <w:szCs w:val="18"/>
        </w:rPr>
        <w:t>et al.,</w:t>
      </w:r>
      <w:r w:rsidRPr="003D2FC7">
        <w:rPr>
          <w:b/>
          <w:bCs/>
          <w:sz w:val="20"/>
          <w:szCs w:val="18"/>
        </w:rPr>
        <w:t xml:space="preserve"> 20</w:t>
      </w:r>
      <w:r>
        <w:rPr>
          <w:b/>
          <w:bCs/>
          <w:sz w:val="20"/>
          <w:szCs w:val="18"/>
        </w:rPr>
        <w:t>19</w:t>
      </w:r>
      <w:r w:rsidRPr="00C65A37">
        <w:rPr>
          <w:b/>
          <w:bCs/>
          <w:sz w:val="20"/>
          <w:szCs w:val="18"/>
        </w:rPr>
        <w:t>)</w:t>
      </w:r>
    </w:p>
    <w:p w14:paraId="0AD4E35D" w14:textId="33DC9943" w:rsidR="00045637" w:rsidRDefault="00045637" w:rsidP="00045637">
      <w:r w:rsidRPr="00045637">
        <w:t xml:space="preserve">In this study, the outer layer is positivism, because the </w:t>
      </w:r>
      <w:r>
        <w:t>study</w:t>
      </w:r>
      <w:r w:rsidRPr="00045637">
        <w:t xml:space="preserve"> seeks measurable evidence about relationships among variables. The next layer is deduction, because the hypotheses are derived from prior theory and literature. The methodological choice is mono-method quantitative research, the strategy is a survey, and the time horizon is cross-sectional. Finally, the inner layer consists of an online self-administered questionnaire and statistical analysis using SPSS and PROCESS Macro. </w:t>
      </w:r>
      <w:r w:rsidR="0063679C" w:rsidRPr="0063679C">
        <w:t xml:space="preserve">Descriptive statistics, reliability analysis, correlation analysis and regression analysis were performed in SPSS. Hayes’ PROCESS Macro was used for the more specific conditional relationship tests: Model 4 was used to test whether consumer trust mediated the relationship between green marketing credibility and purchase intention, while Model 1 was used to test whether perceived greenwashing risk moderated the relationship between green marketing credibility and consumer trust. </w:t>
      </w:r>
      <w:r w:rsidRPr="00045637">
        <w:t xml:space="preserve">This sequence is appropriate because the research questions are explanatory rather than exploratory, and the study requires numerical evidence rather than narrative interpretation (Saunders et al., 2019; Creswell and Creswell, 2022). </w:t>
      </w:r>
    </w:p>
    <w:p w14:paraId="24231312" w14:textId="77777777" w:rsidR="00045637" w:rsidRPr="00045637" w:rsidRDefault="00045637" w:rsidP="00045637">
      <w:pPr>
        <w:pStyle w:val="Heading2"/>
      </w:pPr>
      <w:bookmarkStart w:id="31" w:name="_Toc231280423"/>
      <w:r w:rsidRPr="00045637">
        <w:t>3.3 Research Philosophy</w:t>
      </w:r>
      <w:bookmarkEnd w:id="31"/>
    </w:p>
    <w:p w14:paraId="709F5A6D" w14:textId="7941BC5F" w:rsidR="00045637" w:rsidRPr="00045637" w:rsidRDefault="00045637" w:rsidP="00045637">
      <w:r w:rsidRPr="00045637">
        <w:t>Research philosophy refers to the assumptions a researcher makes about knowledge and how it can be developed. In business and management research, common positions include positivism, interpretivism, realism, and pragmatism</w:t>
      </w:r>
      <w:r>
        <w:t xml:space="preserve"> (</w:t>
      </w:r>
      <w:r w:rsidRPr="00045637">
        <w:t>Turyahikayo</w:t>
      </w:r>
      <w:r>
        <w:t>, 2021)</w:t>
      </w:r>
      <w:r w:rsidRPr="00045637">
        <w:t xml:space="preserve">. Positivism is </w:t>
      </w:r>
      <w:r w:rsidRPr="00045637">
        <w:lastRenderedPageBreak/>
        <w:t xml:space="preserve">suitable when the researcher treats social phenomena as measurable and seeks patterned relationships through structured observation. Interpretivism is more appropriate when the aim is to understand subjective meanings in depth. Pragmatism is often linked to mixed methods and problem-focused design choices (Saunders et al., 2019; Creswell and Creswell, 2022). </w:t>
      </w:r>
    </w:p>
    <w:p w14:paraId="6867B056" w14:textId="5F41BFCE" w:rsidR="00045637" w:rsidRPr="00045637" w:rsidRDefault="00045637" w:rsidP="00045637">
      <w:r w:rsidRPr="00045637">
        <w:t xml:space="preserve">This study adopts a positivist philosophy. That choice is justified because the </w:t>
      </w:r>
      <w:r>
        <w:t>study</w:t>
      </w:r>
      <w:r w:rsidRPr="00045637">
        <w:t xml:space="preserve"> is built around clearly defined constructs, hypotheses, and numerical measurement. Green marketing credibility, consumer trust, perceived greenwashing risk, and purchase intention are all treated as variables that can be measured through standardised questionnaire items and then tested statistically. The study therefore assumes that consumer perceptions can be observed indirectly through responses to a survey instrument and that relationships among those responses can be analysed objectively. This fits the aim of examining whether credibility influences trust and purchase intention in a structured and testable way. </w:t>
      </w:r>
    </w:p>
    <w:p w14:paraId="03FC0386" w14:textId="4E58B05D" w:rsidR="00045637" w:rsidRPr="00045637" w:rsidRDefault="00045637" w:rsidP="00045637">
      <w:r w:rsidRPr="00045637">
        <w:t xml:space="preserve">Interpretivism was considered but not selected. Although interviews or focus groups could have produced richer insights into how consumers emotionally interpret Unilever’s sustainability claims, that approach would be less suitable for testing mediation and moderation. Likewise, pragmatism could justify a mixed-methods design, but that would increase the scope of the study and reduce methodological focus. For this </w:t>
      </w:r>
      <w:r>
        <w:t>study</w:t>
      </w:r>
      <w:r w:rsidRPr="00045637">
        <w:t xml:space="preserve">, positivism provides the strongest fit because it supports objectivity, comparability across respondents, and hypothesis testing. Even so, this position has a limitation: consumers’ views are social and psychological, so no questionnaire can capture their full complexity. This limitation is acknowledged and managed through careful questionnaire design and cautious interpretation of the results (Saunders et al., 2019). </w:t>
      </w:r>
    </w:p>
    <w:p w14:paraId="761FD0D7" w14:textId="77777777" w:rsidR="00045637" w:rsidRPr="00045637" w:rsidRDefault="00045637" w:rsidP="00045637">
      <w:pPr>
        <w:pStyle w:val="Heading2"/>
      </w:pPr>
      <w:bookmarkStart w:id="32" w:name="_Toc231280424"/>
      <w:r w:rsidRPr="00045637">
        <w:t>3.4 Research Approach</w:t>
      </w:r>
      <w:bookmarkEnd w:id="32"/>
    </w:p>
    <w:p w14:paraId="3D9BCBE8" w14:textId="48ECE95C" w:rsidR="00045637" w:rsidRPr="00045637" w:rsidRDefault="00045637" w:rsidP="00045637">
      <w:r w:rsidRPr="00045637">
        <w:t>Research approach concerns the relationship between theory and data. A deductive approach starts with theory, develops hypotheses, and then tests them using empirical evidence</w:t>
      </w:r>
      <w:r>
        <w:t xml:space="preserve"> (</w:t>
      </w:r>
      <w:r w:rsidRPr="00045637">
        <w:t>Gilgun</w:t>
      </w:r>
      <w:r>
        <w:t>, 2019)</w:t>
      </w:r>
      <w:r w:rsidRPr="00045637">
        <w:t xml:space="preserve">. By contrast, an inductive approach builds theory from the data, while an abductive approach moves back and forth between data and theory (Saunders et al., 2019). This </w:t>
      </w:r>
      <w:r>
        <w:t>study</w:t>
      </w:r>
      <w:r w:rsidRPr="00045637">
        <w:t xml:space="preserve"> uses a deductive approach because the hypotheses were already developed in Chapter Two from Signalling Theory, Attribution Theory, and the Theory of Planned Behaviour. </w:t>
      </w:r>
    </w:p>
    <w:p w14:paraId="1CEA4A3E" w14:textId="62E30F68" w:rsidR="00045637" w:rsidRPr="00045637" w:rsidRDefault="00045637" w:rsidP="00045637">
      <w:r w:rsidRPr="00045637">
        <w:t xml:space="preserve">Deduction is appropriate because the study is not trying to create a new theory of green consumer behaviour. Instead, it tests whether previously identified relationships also apply in </w:t>
      </w:r>
      <w:r w:rsidRPr="00045637">
        <w:lastRenderedPageBreak/>
        <w:t>the specific context of UK consumers and Unilever products</w:t>
      </w:r>
      <w:r>
        <w:t xml:space="preserve"> (</w:t>
      </w:r>
      <w:r w:rsidRPr="00045637">
        <w:t>Gilgun</w:t>
      </w:r>
      <w:r>
        <w:t>, 2019)</w:t>
      </w:r>
      <w:r w:rsidRPr="00045637">
        <w:t xml:space="preserve">. The literature review already suggested that credible green claims should increase trust and purchase intention, while perceived greenwashing risk should weaken the credibility–trust relationship. The questionnaire was therefore developed to measure these constructs directly. This creates clear alignment among theory, hypotheses, questionnaire items, and statistical tests, which is a major strength of the methodological design (Chen and Chang, 2013; Sun and Shi, 2022). </w:t>
      </w:r>
    </w:p>
    <w:p w14:paraId="632EE086" w14:textId="77777777" w:rsidR="00045637" w:rsidRDefault="00045637" w:rsidP="00045637">
      <w:pPr>
        <w:pStyle w:val="Heading2"/>
      </w:pPr>
      <w:bookmarkStart w:id="33" w:name="_Toc231280425"/>
      <w:r w:rsidRPr="00045637">
        <w:t>3.5 Research Design</w:t>
      </w:r>
      <w:bookmarkEnd w:id="33"/>
    </w:p>
    <w:p w14:paraId="186850C5" w14:textId="780962E9" w:rsidR="00045637" w:rsidRPr="00045637" w:rsidRDefault="00045637" w:rsidP="00045637">
      <w:r w:rsidRPr="00045637">
        <w:t xml:space="preserve">This study uses a quantitative, cross-sectional survey design. A quantitative design is appropriate because the </w:t>
      </w:r>
      <w:r>
        <w:t>study</w:t>
      </w:r>
      <w:r w:rsidRPr="00045637">
        <w:t xml:space="preserve"> aims to measure variables numerically and test their relationships through statistical analysis</w:t>
      </w:r>
      <w:r>
        <w:t xml:space="preserve"> (</w:t>
      </w:r>
      <w:r w:rsidRPr="00045637">
        <w:t>Harrison</w:t>
      </w:r>
      <w:r>
        <w:t>, 2020)</w:t>
      </w:r>
      <w:r w:rsidRPr="00045637">
        <w:t xml:space="preserve">. It is therefore more suitable than a qualitative design, which would be better for exploring meanings in depth but weaker for hypothesis testing and comparison across a larger number of respondents (Creswell and Creswell, 2022). </w:t>
      </w:r>
    </w:p>
    <w:p w14:paraId="74EF521B" w14:textId="25758C0C" w:rsidR="00045637" w:rsidRPr="00045637" w:rsidRDefault="00045637" w:rsidP="00045637">
      <w:r w:rsidRPr="00045637">
        <w:t>The survey strategy is also appropriate because it allows the researcher to collect standardised data from multiple consumers efficiently. This is especially useful in consumer behaviour research where attitudes, perceptions, and intentions must be measured in a consistent format</w:t>
      </w:r>
      <w:r>
        <w:t xml:space="preserve"> (</w:t>
      </w:r>
      <w:proofErr w:type="spellStart"/>
      <w:r w:rsidRPr="00045637">
        <w:t>Rasori</w:t>
      </w:r>
      <w:proofErr w:type="spellEnd"/>
      <w:r>
        <w:t xml:space="preserve"> et al., 2022)</w:t>
      </w:r>
      <w:r w:rsidRPr="00045637">
        <w:t>. The questionnaire designed for this study includes screening questions, demographic questions, and multi-item Likert-scale statements for each construct. This structure allows the researcher to compare respondents systematically and examine patterns across the sample</w:t>
      </w:r>
      <w:r>
        <w:t xml:space="preserve"> (</w:t>
      </w:r>
      <w:r w:rsidRPr="00045637">
        <w:t>Castro</w:t>
      </w:r>
      <w:r>
        <w:t xml:space="preserve"> et al., 2023)</w:t>
      </w:r>
      <w:r w:rsidRPr="00045637">
        <w:t xml:space="preserve">. It also supports anonymity, which is helpful when respondents are asked about scepticism, trust, and possible greenwashing. </w:t>
      </w:r>
    </w:p>
    <w:p w14:paraId="1C2DCD06" w14:textId="5A42231B" w:rsidR="00045637" w:rsidRPr="00045637" w:rsidRDefault="00045637" w:rsidP="00045637">
      <w:r w:rsidRPr="00045637">
        <w:t xml:space="preserve">The time horizon is cross-sectional, meaning data are collected at one point in time. A cross-sectional design is suitable because the </w:t>
      </w:r>
      <w:r>
        <w:t>study</w:t>
      </w:r>
      <w:r w:rsidRPr="00045637">
        <w:t xml:space="preserve"> aims to provide a current snapshot of how consumers evaluate Unilever’s sustainability claims. However, cross-sectional research has an important weakness: it supports evidence of association more strongly than evidence of temporal causality. Researchers can examine whether variables move together, but they cannot fully establish cause and effect over time without multi-wave or longitudinal data (Setia, 2016; Maier et al., 2023). For that reason, the findings of this study will be interpreted as evidence of statistically meaningful relationships rather than proof of long-term causal processes. </w:t>
      </w:r>
    </w:p>
    <w:p w14:paraId="241F125C" w14:textId="77777777" w:rsidR="00045637" w:rsidRPr="00045637" w:rsidRDefault="00045637" w:rsidP="00045637">
      <w:pPr>
        <w:pStyle w:val="Heading2"/>
      </w:pPr>
      <w:bookmarkStart w:id="34" w:name="_Toc231280426"/>
      <w:r w:rsidRPr="00045637">
        <w:lastRenderedPageBreak/>
        <w:t>3.6 Population and Sampling</w:t>
      </w:r>
      <w:bookmarkEnd w:id="34"/>
    </w:p>
    <w:p w14:paraId="57100938" w14:textId="0D6F82B4" w:rsidR="00045637" w:rsidRPr="00045637" w:rsidRDefault="00045637" w:rsidP="00045637">
      <w:r w:rsidRPr="00045637">
        <w:t xml:space="preserve">The target population is UK resident consumers aged 18 or above who have purchased at least one Unilever personal care or household product within the last six months. It is appropriate because the study is concerned with consumer perceptions of a named FMCG company in a specific national context. Restricting participation to recent purchasers improves relevance, since such respondents are more likely to recognise the products and recall exposure to sustainability-related packaging, labels, or brand communication. </w:t>
      </w:r>
    </w:p>
    <w:p w14:paraId="1D3E9338" w14:textId="76D1D573" w:rsidR="00045637" w:rsidRDefault="00045637" w:rsidP="00045637">
      <w:r w:rsidRPr="00045637">
        <w:t>The study uses non-probability convenience sampling with purposive screening. Convenience sampling is practical because it allows access to respondents through online networks such as social media and university communities. Purposive screening strengthens this design by ensuring that only respondents who meet the study criteria are included</w:t>
      </w:r>
      <w:r w:rsidR="00F30270">
        <w:t xml:space="preserve"> (</w:t>
      </w:r>
      <w:proofErr w:type="spellStart"/>
      <w:r w:rsidR="00F30270" w:rsidRPr="00F30270">
        <w:t>Obilor</w:t>
      </w:r>
      <w:proofErr w:type="spellEnd"/>
      <w:r w:rsidR="00F30270">
        <w:t>, 2023)</w:t>
      </w:r>
      <w:r w:rsidRPr="00045637">
        <w:t xml:space="preserve">. This is why the questionnaire begins with screening questions on age, residence, and recent purchase of relevant Unilever products. This design is realistic within the time and access limits of the </w:t>
      </w:r>
      <w:r>
        <w:t>study</w:t>
      </w:r>
      <w:r w:rsidRPr="00045637">
        <w:t xml:space="preserve">, although it does reduce statistical representativeness (Saunders et al., 2019). </w:t>
      </w:r>
    </w:p>
    <w:p w14:paraId="04A29813" w14:textId="38459867" w:rsidR="00045637" w:rsidRDefault="00045637" w:rsidP="00045637">
      <w:r w:rsidRPr="00BE75EC">
        <w:rPr>
          <w:color w:val="000000" w:themeColor="text1"/>
        </w:rPr>
        <w:t>A target of around 100 valid</w:t>
      </w:r>
      <w:r w:rsidRPr="00B36503">
        <w:rPr>
          <w:color w:val="FF0000"/>
        </w:rPr>
        <w:t xml:space="preserve"> </w:t>
      </w:r>
      <w:r w:rsidRPr="00045637">
        <w:t xml:space="preserve">responses is appropriate for this small-scale quantitative </w:t>
      </w:r>
      <w:r>
        <w:t>study</w:t>
      </w:r>
      <w:r w:rsidRPr="00045637">
        <w:t xml:space="preserve">. </w:t>
      </w:r>
      <w:r w:rsidR="00F30270">
        <w:t>W</w:t>
      </w:r>
      <w:r w:rsidRPr="00045637">
        <w:t>hile</w:t>
      </w:r>
      <w:r w:rsidR="00F30270">
        <w:t xml:space="preserve"> the sample size</w:t>
      </w:r>
      <w:r w:rsidRPr="00045637">
        <w:t xml:space="preserve"> offering a stronger base for descriptive analysis, reliability testing, regression, mediation, and moderation. Still, the sample should not be treated as fully representative of all UK consumers. Online convenience samples often overrepresent younger, more educated, and more digitally active individuals. This limitation does not make the study invalid, but it does mean that the findings should be interpreted as context-specific rather than fully generalisable to the whole market (Maier et al., 2023). </w:t>
      </w:r>
    </w:p>
    <w:p w14:paraId="6CB0C460" w14:textId="77777777" w:rsidR="00045637" w:rsidRPr="00045637" w:rsidRDefault="00045637" w:rsidP="00045637">
      <w:pPr>
        <w:pStyle w:val="Heading2"/>
      </w:pPr>
      <w:bookmarkStart w:id="35" w:name="_Toc231280427"/>
      <w:r w:rsidRPr="00045637">
        <w:t>3.7 Data Collection Instrument</w:t>
      </w:r>
      <w:bookmarkEnd w:id="35"/>
    </w:p>
    <w:p w14:paraId="546A8EE9" w14:textId="7DC6CFC3" w:rsidR="00045637" w:rsidRPr="00045637" w:rsidRDefault="00045637" w:rsidP="00045637">
      <w:r w:rsidRPr="00045637">
        <w:t>The primary instrument is an online self-administered questionnaire. This is appropriate because the study requires standardised responses that can be coded and analysed statistically</w:t>
      </w:r>
      <w:r w:rsidR="00F30270">
        <w:t xml:space="preserve"> (</w:t>
      </w:r>
      <w:r w:rsidR="00F30270" w:rsidRPr="00F30270">
        <w:t>Leon</w:t>
      </w:r>
      <w:r w:rsidR="00F30270">
        <w:t xml:space="preserve"> et al., 2022)</w:t>
      </w:r>
      <w:r w:rsidRPr="00045637">
        <w:t xml:space="preserve"> Online questionnaires are also cost-effective, easy to distribute, and convenient for respondents, especially when the target population is geographically dispersed across the UK</w:t>
      </w:r>
      <w:r w:rsidR="00F30270">
        <w:t xml:space="preserve"> (</w:t>
      </w:r>
      <w:proofErr w:type="spellStart"/>
      <w:r w:rsidR="00F30270" w:rsidRPr="00F30270">
        <w:t>Almusaed</w:t>
      </w:r>
      <w:proofErr w:type="spellEnd"/>
      <w:r w:rsidR="00F30270">
        <w:t xml:space="preserve"> et al., 2025)</w:t>
      </w:r>
      <w:r w:rsidRPr="00045637">
        <w:t xml:space="preserve">. Because there is no interviewer present, the method may also reduce interviewer bias. However, it can increase the risk of rushed or inattentive responses, so item wording must remain clear and simple. </w:t>
      </w:r>
    </w:p>
    <w:p w14:paraId="16F95A30" w14:textId="372E9AE6" w:rsidR="00045637" w:rsidRPr="00045637" w:rsidRDefault="00045637" w:rsidP="00045637">
      <w:r w:rsidRPr="00045637">
        <w:t>The questionnaire contains three sections. The first section includes screening questions</w:t>
      </w:r>
      <w:r w:rsidR="00E83021">
        <w:t xml:space="preserve"> </w:t>
      </w:r>
      <w:r w:rsidR="00E83021" w:rsidRPr="00E83021">
        <w:t xml:space="preserve">to confirm that respondents were aged 18 or above, resident in the UK, and had purchased at </w:t>
      </w:r>
      <w:r w:rsidR="00E83021" w:rsidRPr="00E83021">
        <w:lastRenderedPageBreak/>
        <w:t>least one Unilever personal care or household product within the last six months</w:t>
      </w:r>
      <w:r w:rsidR="00E83021">
        <w:t xml:space="preserve">. </w:t>
      </w:r>
      <w:r w:rsidRPr="00045637">
        <w:t>The second section includes 7–8 demographic and profile questions. The third section measures the four main constructs using 5-point Likert-scale items ranging from 1 = strongly disagree to 5 = strongly agree. Likert-type scales are widely used to measure perceptions, opinions, and attitudes because they allow respondents to express degree of agreement in a structured way</w:t>
      </w:r>
      <w:r w:rsidR="00F30270">
        <w:t xml:space="preserve"> (</w:t>
      </w:r>
      <w:r w:rsidR="00F30270" w:rsidRPr="00045637">
        <w:t>Castro</w:t>
      </w:r>
      <w:r w:rsidR="00F30270">
        <w:t xml:space="preserve"> et al., 2023)</w:t>
      </w:r>
      <w:r w:rsidRPr="00045637">
        <w:t xml:space="preserve">. This makes them suitable for constructs such as credibility, trust, risk perception, and purchase intention, which are psychological and cannot be observed directly (Koo, 2025). </w:t>
      </w:r>
    </w:p>
    <w:p w14:paraId="7705993C" w14:textId="77777777" w:rsidR="00045637" w:rsidRPr="00045637" w:rsidRDefault="00045637" w:rsidP="00045637">
      <w:r w:rsidRPr="00045637">
        <w:t xml:space="preserve">The items for green marketing credibility, consumer trust, perceived greenwashing risk, and purchase intention were adapted from the conceptual definitions and prior studies discussed in Chapter Two, especially Chen and Chang (2013), Sun and Shi (2022), Wang et al. (2022), and Nguyen-Viet et al. (2024). This supports content validity, because the items are grounded in existing research rather than written in an arbitrary way. In addition, the instrument should be pre-tested with a small number of eligible respondents or peers before full distribution in order to improve clarity, wording, and flow. This is a useful step for reducing ambiguity and strengthening the overall quality of the final data collection instrument (Saunders et al., 2019). </w:t>
      </w:r>
    </w:p>
    <w:p w14:paraId="2CD47CAC" w14:textId="77777777" w:rsidR="00045637" w:rsidRPr="00045637" w:rsidRDefault="00045637" w:rsidP="00045637">
      <w:pPr>
        <w:pStyle w:val="Heading2"/>
      </w:pPr>
      <w:bookmarkStart w:id="36" w:name="_Toc231280428"/>
      <w:r w:rsidRPr="00045637">
        <w:t>3.8 Data Collection Procedure</w:t>
      </w:r>
      <w:bookmarkEnd w:id="36"/>
    </w:p>
    <w:p w14:paraId="6EBF9F49" w14:textId="59A84B93" w:rsidR="00045637" w:rsidRPr="00045637" w:rsidRDefault="00045637" w:rsidP="00045637">
      <w:r w:rsidRPr="00045637">
        <w:t>Data will be collected th</w:t>
      </w:r>
      <w:r w:rsidR="00BE75EC">
        <w:t>rough an online platform -</w:t>
      </w:r>
      <w:r w:rsidRPr="00045637">
        <w:t xml:space="preserve"> Google Forms. A short participant information statement will appear at the beginning of the survey, explaining the purpose of the study, the voluntary nature of participation, the expected completion time, and the use of anonymous data for academic purposes only. Respondents will then provide consent before proceeding to the screening questions. Those who do not meet the eligibility requirements will be screened out automatically. </w:t>
      </w:r>
    </w:p>
    <w:p w14:paraId="484E9454" w14:textId="77777777" w:rsidR="00045637" w:rsidRPr="00045637" w:rsidRDefault="00045637" w:rsidP="00045637">
      <w:r w:rsidRPr="00045637">
        <w:t xml:space="preserve">After the screening stage, eligible participants will complete the demographic items and the Likert-scale statements. The survey link will be distributed through relevant online networks. Once data collection is complete, responses will be downloaded for cleaning and analysis. Incomplete responses will be removed, and responses showing obvious non-engagement will be checked carefully. This procedure supports transparency and consistency and is appropriate for a low-risk consumer survey. </w:t>
      </w:r>
    </w:p>
    <w:p w14:paraId="099D2812" w14:textId="77777777" w:rsidR="00045637" w:rsidRPr="00045637" w:rsidRDefault="00045637" w:rsidP="00045637">
      <w:pPr>
        <w:pStyle w:val="Heading2"/>
      </w:pPr>
      <w:bookmarkStart w:id="37" w:name="_Toc231280429"/>
      <w:r w:rsidRPr="00045637">
        <w:lastRenderedPageBreak/>
        <w:t>3.9 Data Analysis</w:t>
      </w:r>
      <w:bookmarkEnd w:id="37"/>
    </w:p>
    <w:p w14:paraId="6D16EDF0" w14:textId="77777777" w:rsidR="00045637" w:rsidRPr="00045637" w:rsidRDefault="00045637" w:rsidP="00045637">
      <w:r w:rsidRPr="00045637">
        <w:t xml:space="preserve">The data will be analysed using IBM SPSS Statistics and PROCESS Macro. The analysis will begin with data cleaning, coding, and descriptive statistics. Frequencies and percentages will be used to describe the demographic profile of respondents, while means and standard deviations will summarise the main variables. This first stage will help the researcher understand the sample and identify any unusual patterns in the data. </w:t>
      </w:r>
    </w:p>
    <w:p w14:paraId="23B30142" w14:textId="77777777" w:rsidR="00045637" w:rsidRPr="00045637" w:rsidRDefault="00045637" w:rsidP="00045637">
      <w:r w:rsidRPr="00045637">
        <w:t xml:space="preserve">Next, Cronbach’s alpha will be used to assess the internal consistency of the multi-item scales. Cronbach’s alpha is commonly used as an indicator of scale reliability or internal consistency, although it should not be interpreted mechanically or treated as proof that all items measure exactly the same thing. Values around 0.70 or above are often treated as acceptable in practice, but interpretation should still consider the number of items and the nature of the construct being measured (Taber, 2018). </w:t>
      </w:r>
    </w:p>
    <w:p w14:paraId="2543F833" w14:textId="77777777" w:rsidR="00045637" w:rsidRPr="00045637" w:rsidRDefault="00045637" w:rsidP="00045637">
      <w:r w:rsidRPr="00045637">
        <w:t xml:space="preserve">After reliability testing, correlation analysis will be used to examine the direction and strength of the relationships among the variables. Multiple regression analysis will then be used to test the direct effects, especially whether perceived green marketing credibility predicts purchase intention and consumer trust. Mediation analysis will examine whether consumer trust explains the relationship between credibility and purchase intention, while moderation analysis will test whether perceived greenwashing risk weakens the effect of credibility on trust. PROCESS Macro is suitable for this stage because it is specifically designed for mediation, moderation, and conditional process analysis and is widely used in business and social science research (Hayes, 2022). </w:t>
      </w:r>
    </w:p>
    <w:p w14:paraId="3B959159" w14:textId="77777777" w:rsidR="00045637" w:rsidRPr="00045637" w:rsidRDefault="00045637" w:rsidP="00045637">
      <w:r w:rsidRPr="00045637">
        <w:t xml:space="preserve">Bootstrapping will be used when testing the indirect effect because it is a common and robust approach for mediation analysis. In addition, the study will check key assumptions such as missing values, multicollinearity, and the general pattern of distributions before final interpretation. Because the dependent variable is purchase intention rather than actual buying behaviour, the findings will be interpreted as showing behavioural tendency rather than confirmed market action, which is consistent with the literature reviewed in Chapter Two. </w:t>
      </w:r>
    </w:p>
    <w:p w14:paraId="73F5CE7B" w14:textId="77777777" w:rsidR="00045637" w:rsidRPr="00045637" w:rsidRDefault="00045637" w:rsidP="00045637">
      <w:pPr>
        <w:pStyle w:val="Heading2"/>
      </w:pPr>
      <w:bookmarkStart w:id="38" w:name="_Toc231280430"/>
      <w:r w:rsidRPr="00045637">
        <w:t>3.10 Ethical Considerations</w:t>
      </w:r>
      <w:bookmarkEnd w:id="38"/>
    </w:p>
    <w:p w14:paraId="37FF4C01" w14:textId="77777777" w:rsidR="00045637" w:rsidRPr="00045637" w:rsidRDefault="00045637" w:rsidP="00045637">
      <w:r w:rsidRPr="00045637">
        <w:t xml:space="preserve">This study is a low-risk piece of academic research, but ethical care remains essential. It will follow the ethical guidance of the university and the general principles outlined in the British Psychological Society’s Code of Human Research Ethics, especially respect for participants, valid consent, confidentiality, and minimising harm (British Psychological Society, 2021). </w:t>
      </w:r>
    </w:p>
    <w:p w14:paraId="58139E00" w14:textId="77777777" w:rsidR="00045637" w:rsidRPr="00045637" w:rsidRDefault="00045637" w:rsidP="00045637">
      <w:r w:rsidRPr="00045637">
        <w:lastRenderedPageBreak/>
        <w:t xml:space="preserve">Participation will be voluntary, and respondents will be informed about the purpose of the study before they begin. No names, phone numbers, or other direct identifiers will be collected. Data will be stored securely and used only for academic purposes. The study does not involve vulnerable groups, deception, or sensitive personal questions beyond general demographic information. Because the survey asks about attitudes to brand claims rather than personal trauma or illegal behaviour, the ethical risk is low. Even so, respondents will be free to stop the survey at any point before submission. </w:t>
      </w:r>
    </w:p>
    <w:p w14:paraId="03A14576" w14:textId="77777777" w:rsidR="00045637" w:rsidRPr="00045637" w:rsidRDefault="00045637" w:rsidP="00045637">
      <w:pPr>
        <w:pStyle w:val="Heading2"/>
      </w:pPr>
      <w:bookmarkStart w:id="39" w:name="_Toc231280431"/>
      <w:r w:rsidRPr="00045637">
        <w:t>3.11 Methodological Limitations</w:t>
      </w:r>
      <w:bookmarkEnd w:id="39"/>
    </w:p>
    <w:p w14:paraId="5CF28314" w14:textId="63DC42DA" w:rsidR="00045637" w:rsidRPr="00045637" w:rsidRDefault="00045637" w:rsidP="00045637">
      <w:r w:rsidRPr="00045637">
        <w:t xml:space="preserve">Although the methodology is appropriate for the aims of the </w:t>
      </w:r>
      <w:r>
        <w:t>study</w:t>
      </w:r>
      <w:r w:rsidRPr="00045637">
        <w:t xml:space="preserve">, it has several limitations. First, the cross-sectional design does not allow strong claims about temporal causality. The study can show association, but not how consumer perceptions change over time or whether one variable definitely causes another in a long-term sense. Second, the use of convenience sampling limits generalisability because the sample may not reflect the full diversity of UK consumers. Third, the study relies on self-reported questionnaire data, which may be affected by inattentive responding, social desirability bias, or differences in how respondents interpret survey items (Maier et al., 2023). </w:t>
      </w:r>
    </w:p>
    <w:p w14:paraId="5E9B6D7B" w14:textId="77777777" w:rsidR="00045637" w:rsidRPr="00045637" w:rsidRDefault="00045637" w:rsidP="00045637">
      <w:r w:rsidRPr="00045637">
        <w:t xml:space="preserve">A further limitation is that the study focuses on purchase intention rather than actual purchase behaviour. Intention is widely accepted in consumer research, but real purchase decisions are also affected by price, convenience, habit, and product availability. Finally, the study focuses on one company and one country. This strengthens contextual relevance but means the findings cannot be generalised automatically to all FMCG brands or all markets. These limitations do not weaken the value of the study, but they do shape how the results should be interpreted and discussed. </w:t>
      </w:r>
    </w:p>
    <w:p w14:paraId="0BC3F203" w14:textId="77777777" w:rsidR="00045637" w:rsidRPr="00045637" w:rsidRDefault="00045637" w:rsidP="00045637">
      <w:pPr>
        <w:pStyle w:val="Heading2"/>
      </w:pPr>
      <w:bookmarkStart w:id="40" w:name="_Toc231280432"/>
      <w:r w:rsidRPr="00045637">
        <w:t>3.12 Chapter Summary</w:t>
      </w:r>
      <w:bookmarkEnd w:id="40"/>
    </w:p>
    <w:p w14:paraId="772806E6" w14:textId="03467CAC" w:rsidR="00045637" w:rsidRPr="00045637" w:rsidRDefault="00045637" w:rsidP="00045637">
      <w:r w:rsidRPr="00045637">
        <w:t xml:space="preserve">This chapter has explained and justified the methodology used in the </w:t>
      </w:r>
      <w:r>
        <w:t>study</w:t>
      </w:r>
      <w:r w:rsidRPr="00045637">
        <w:t xml:space="preserve">. Using the research onion as a guiding structure, the study adopted a positivist philosophy, a deductive approach, and a quantitative cross-sectional survey design. The target population is UK consumers who have recently purchased Unilever personal care or household products, and data will be collected through an online questionnaire using 5-point Likert-scale measures of green marketing credibility, consumer trust, perceived greenwashing risk, and purchase intention. The chapter also outlined the sampling strategy, data collection procedure, analytical techniques, ethical safeguards, and methodological limitations. Overall, the </w:t>
      </w:r>
      <w:r w:rsidRPr="00045637">
        <w:lastRenderedPageBreak/>
        <w:t xml:space="preserve">methodology is well aligned with the aim, research questions, hypotheses, and conceptual framework developed in the previous chapters, and it provides a clear basis for the empirical analysis in Chapter Four. </w:t>
      </w:r>
    </w:p>
    <w:p w14:paraId="6DBA6186" w14:textId="4CF85C05" w:rsidR="00146045" w:rsidRPr="00146045" w:rsidRDefault="00F30270" w:rsidP="00146045">
      <w:pPr>
        <w:pStyle w:val="Heading1"/>
        <w:rPr>
          <w:rFonts w:eastAsiaTheme="minorHAnsi"/>
        </w:rPr>
      </w:pPr>
      <w:r>
        <w:br w:type="page"/>
      </w:r>
      <w:bookmarkStart w:id="41" w:name="_Toc231280433"/>
      <w:r w:rsidR="00146045" w:rsidRPr="00146045">
        <w:rPr>
          <w:rFonts w:eastAsiaTheme="minorHAnsi"/>
        </w:rPr>
        <w:lastRenderedPageBreak/>
        <w:t>Chapter Four: Findings and Analysis</w:t>
      </w:r>
      <w:bookmarkEnd w:id="41"/>
    </w:p>
    <w:p w14:paraId="223C37CF" w14:textId="55F0E23F" w:rsidR="00146045" w:rsidRPr="00146045" w:rsidRDefault="00146045" w:rsidP="002E0632">
      <w:pPr>
        <w:pStyle w:val="Heading2"/>
      </w:pPr>
      <w:bookmarkStart w:id="42" w:name="_Toc231280434"/>
      <w:r w:rsidRPr="00146045">
        <w:t xml:space="preserve">4.1 Chapter </w:t>
      </w:r>
      <w:r w:rsidR="00FC727B" w:rsidRPr="00045637">
        <w:t>Overview</w:t>
      </w:r>
      <w:bookmarkEnd w:id="42"/>
    </w:p>
    <w:p w14:paraId="4A39C7B9" w14:textId="119D0C1E" w:rsidR="00063128" w:rsidRDefault="00063128" w:rsidP="00063128">
      <w:r>
        <w:t>This chapter presents the findings from the primary quantitative data collected through an online questionnaire. The aim is to analyse how UK consumers perceive Unilever’s sustainability claims and how these perceptions influence consumer trust and purchase intention. The analysis focuses on four variables: green marketing credibility, consumer trust, perceived greenwashing risk and purchase intention</w:t>
      </w:r>
      <w:r w:rsidR="0063679C">
        <w:t>. 85 surveys were initially obtained. The data was screened prior to analysis to ensure only valid and usable responses remained in the data. Two of the responses were omitted because they were duplicate responses. One additional response was eliminated due to the respondent's answering the same response for every Likert item, resulting in possible non-engagement or straight-line responding. Following this screening and quality checking process, a total of 82 valid responses were left for analysis. These responses are from eligible UK consumers who had bought a Unilever personal care or home product.</w:t>
      </w:r>
      <w:r>
        <w:t xml:space="preserve"> The </w:t>
      </w:r>
      <w:r w:rsidR="0063679C">
        <w:t xml:space="preserve">final </w:t>
      </w:r>
      <w:r>
        <w:t xml:space="preserve">data were analysed using SPSS and </w:t>
      </w:r>
      <w:r w:rsidRPr="0063679C">
        <w:t>Hayes’ PROCESS Macro</w:t>
      </w:r>
      <w:r>
        <w:t>. The chapter presents the respondent profile, reliability analysis using Cronbach’s alpha, Pearson correlation analysis, regression analysis, mediation analysis and moderation analysis. These findings provide the basis for testing the study’s hypotheses.</w:t>
      </w:r>
    </w:p>
    <w:p w14:paraId="25AFD3A2" w14:textId="77777777" w:rsidR="00063128" w:rsidRDefault="00063128" w:rsidP="00063128">
      <w:pPr>
        <w:pStyle w:val="Heading2"/>
      </w:pPr>
      <w:bookmarkStart w:id="43" w:name="_Toc231280435"/>
      <w:r>
        <w:t>4.2 Respondent Demographic Profile</w:t>
      </w:r>
      <w:bookmarkEnd w:id="43"/>
    </w:p>
    <w:p w14:paraId="1AF64B8C" w14:textId="01A95BC7" w:rsidR="00146045" w:rsidRPr="00146045" w:rsidRDefault="00063128" w:rsidP="00063128">
      <w:r>
        <w:t>The final sample included 82 valid respondents. The demographic profile is important because it shows whether the participants were suitable for a study focused on UK consumers of Unilever personal care and household products. Overall, the sample was relevant because most respondents were regular or occasional buyers of Unilever products.</w:t>
      </w:r>
    </w:p>
    <w:p w14:paraId="682F0098" w14:textId="77777777" w:rsidR="00146045" w:rsidRPr="00146045" w:rsidRDefault="00146045" w:rsidP="00146045">
      <w:pPr>
        <w:spacing w:line="259" w:lineRule="auto"/>
        <w:jc w:val="center"/>
      </w:pPr>
      <w:r w:rsidRPr="00146045">
        <w:rPr>
          <w:b/>
          <w:bCs/>
        </w:rPr>
        <w:t>Table 4.1: Demographic Profile of Respondents</w:t>
      </w:r>
    </w:p>
    <w:tbl>
      <w:tblPr>
        <w:tblStyle w:val="TableGrid"/>
        <w:tblW w:w="0" w:type="auto"/>
        <w:tblLook w:val="04A0" w:firstRow="1" w:lastRow="0" w:firstColumn="1" w:lastColumn="0" w:noHBand="0" w:noVBand="1"/>
      </w:tblPr>
      <w:tblGrid>
        <w:gridCol w:w="3561"/>
        <w:gridCol w:w="2549"/>
        <w:gridCol w:w="1124"/>
        <w:gridCol w:w="1157"/>
      </w:tblGrid>
      <w:tr w:rsidR="00146045" w:rsidRPr="002E0632" w14:paraId="61D0DB1B" w14:textId="77777777" w:rsidTr="00146045">
        <w:tc>
          <w:tcPr>
            <w:tcW w:w="0" w:type="auto"/>
            <w:hideMark/>
          </w:tcPr>
          <w:p w14:paraId="6E36C4A5"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Demographic variable</w:t>
            </w:r>
          </w:p>
        </w:tc>
        <w:tc>
          <w:tcPr>
            <w:tcW w:w="0" w:type="auto"/>
            <w:hideMark/>
          </w:tcPr>
          <w:p w14:paraId="4622F0B1"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Category</w:t>
            </w:r>
          </w:p>
        </w:tc>
        <w:tc>
          <w:tcPr>
            <w:tcW w:w="0" w:type="auto"/>
            <w:hideMark/>
          </w:tcPr>
          <w:p w14:paraId="45788ECB"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Frequency</w:t>
            </w:r>
          </w:p>
        </w:tc>
        <w:tc>
          <w:tcPr>
            <w:tcW w:w="0" w:type="auto"/>
            <w:hideMark/>
          </w:tcPr>
          <w:p w14:paraId="3D0AC914"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Percentage</w:t>
            </w:r>
          </w:p>
        </w:tc>
      </w:tr>
      <w:tr w:rsidR="00146045" w:rsidRPr="002E0632" w14:paraId="5034F3BE" w14:textId="77777777" w:rsidTr="00146045">
        <w:tc>
          <w:tcPr>
            <w:tcW w:w="0" w:type="auto"/>
            <w:hideMark/>
          </w:tcPr>
          <w:p w14:paraId="247288A8"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Age group</w:t>
            </w:r>
          </w:p>
        </w:tc>
        <w:tc>
          <w:tcPr>
            <w:tcW w:w="0" w:type="auto"/>
            <w:hideMark/>
          </w:tcPr>
          <w:p w14:paraId="58F1537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18–24</w:t>
            </w:r>
          </w:p>
        </w:tc>
        <w:tc>
          <w:tcPr>
            <w:tcW w:w="0" w:type="auto"/>
            <w:hideMark/>
          </w:tcPr>
          <w:p w14:paraId="3D1B220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9</w:t>
            </w:r>
          </w:p>
        </w:tc>
        <w:tc>
          <w:tcPr>
            <w:tcW w:w="0" w:type="auto"/>
            <w:hideMark/>
          </w:tcPr>
          <w:p w14:paraId="54F4D8F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11.0%</w:t>
            </w:r>
          </w:p>
        </w:tc>
      </w:tr>
      <w:tr w:rsidR="00146045" w:rsidRPr="002E0632" w14:paraId="4B26FC89" w14:textId="77777777" w:rsidTr="00146045">
        <w:tc>
          <w:tcPr>
            <w:tcW w:w="0" w:type="auto"/>
            <w:hideMark/>
          </w:tcPr>
          <w:p w14:paraId="1A77A2B5" w14:textId="77777777" w:rsidR="00146045" w:rsidRPr="002E0632" w:rsidRDefault="00146045" w:rsidP="002E0632">
            <w:pPr>
              <w:spacing w:line="240" w:lineRule="auto"/>
              <w:jc w:val="left"/>
              <w:rPr>
                <w:rFonts w:cs="Times New Roman"/>
                <w:sz w:val="20"/>
                <w:szCs w:val="20"/>
              </w:rPr>
            </w:pPr>
          </w:p>
        </w:tc>
        <w:tc>
          <w:tcPr>
            <w:tcW w:w="0" w:type="auto"/>
            <w:hideMark/>
          </w:tcPr>
          <w:p w14:paraId="7AA9B5B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25–34</w:t>
            </w:r>
          </w:p>
        </w:tc>
        <w:tc>
          <w:tcPr>
            <w:tcW w:w="0" w:type="auto"/>
            <w:hideMark/>
          </w:tcPr>
          <w:p w14:paraId="5BAC537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w:t>
            </w:r>
          </w:p>
        </w:tc>
        <w:tc>
          <w:tcPr>
            <w:tcW w:w="0" w:type="auto"/>
            <w:hideMark/>
          </w:tcPr>
          <w:p w14:paraId="7D0BDCE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34.1%</w:t>
            </w:r>
          </w:p>
        </w:tc>
      </w:tr>
      <w:tr w:rsidR="00146045" w:rsidRPr="002E0632" w14:paraId="64C55C93" w14:textId="77777777" w:rsidTr="00146045">
        <w:tc>
          <w:tcPr>
            <w:tcW w:w="0" w:type="auto"/>
            <w:hideMark/>
          </w:tcPr>
          <w:p w14:paraId="31B2F39B" w14:textId="77777777" w:rsidR="00146045" w:rsidRPr="002E0632" w:rsidRDefault="00146045" w:rsidP="002E0632">
            <w:pPr>
              <w:spacing w:line="240" w:lineRule="auto"/>
              <w:jc w:val="left"/>
              <w:rPr>
                <w:rFonts w:cs="Times New Roman"/>
                <w:sz w:val="20"/>
                <w:szCs w:val="20"/>
              </w:rPr>
            </w:pPr>
          </w:p>
        </w:tc>
        <w:tc>
          <w:tcPr>
            <w:tcW w:w="0" w:type="auto"/>
            <w:hideMark/>
          </w:tcPr>
          <w:p w14:paraId="3938410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35–44</w:t>
            </w:r>
          </w:p>
        </w:tc>
        <w:tc>
          <w:tcPr>
            <w:tcW w:w="0" w:type="auto"/>
            <w:hideMark/>
          </w:tcPr>
          <w:p w14:paraId="3E225F9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w:t>
            </w:r>
          </w:p>
        </w:tc>
        <w:tc>
          <w:tcPr>
            <w:tcW w:w="0" w:type="auto"/>
            <w:hideMark/>
          </w:tcPr>
          <w:p w14:paraId="47BACFD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26.8%</w:t>
            </w:r>
          </w:p>
        </w:tc>
      </w:tr>
      <w:tr w:rsidR="00146045" w:rsidRPr="002E0632" w14:paraId="0E67582E" w14:textId="77777777" w:rsidTr="00146045">
        <w:tc>
          <w:tcPr>
            <w:tcW w:w="0" w:type="auto"/>
            <w:hideMark/>
          </w:tcPr>
          <w:p w14:paraId="027D66F2" w14:textId="77777777" w:rsidR="00146045" w:rsidRPr="002E0632" w:rsidRDefault="00146045" w:rsidP="002E0632">
            <w:pPr>
              <w:spacing w:line="240" w:lineRule="auto"/>
              <w:jc w:val="left"/>
              <w:rPr>
                <w:rFonts w:cs="Times New Roman"/>
                <w:sz w:val="20"/>
                <w:szCs w:val="20"/>
              </w:rPr>
            </w:pPr>
          </w:p>
        </w:tc>
        <w:tc>
          <w:tcPr>
            <w:tcW w:w="0" w:type="auto"/>
            <w:hideMark/>
          </w:tcPr>
          <w:p w14:paraId="1FE308D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45–54</w:t>
            </w:r>
          </w:p>
        </w:tc>
        <w:tc>
          <w:tcPr>
            <w:tcW w:w="0" w:type="auto"/>
            <w:hideMark/>
          </w:tcPr>
          <w:p w14:paraId="63D6D90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4451BA5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7EB5426E" w14:textId="77777777" w:rsidTr="00146045">
        <w:tc>
          <w:tcPr>
            <w:tcW w:w="0" w:type="auto"/>
            <w:hideMark/>
          </w:tcPr>
          <w:p w14:paraId="2DAEA0BF"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Gender</w:t>
            </w:r>
          </w:p>
        </w:tc>
        <w:tc>
          <w:tcPr>
            <w:tcW w:w="0" w:type="auto"/>
            <w:hideMark/>
          </w:tcPr>
          <w:p w14:paraId="1F59968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Male</w:t>
            </w:r>
          </w:p>
        </w:tc>
        <w:tc>
          <w:tcPr>
            <w:tcW w:w="0" w:type="auto"/>
            <w:hideMark/>
          </w:tcPr>
          <w:p w14:paraId="4AF09C6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49</w:t>
            </w:r>
          </w:p>
        </w:tc>
        <w:tc>
          <w:tcPr>
            <w:tcW w:w="0" w:type="auto"/>
            <w:hideMark/>
          </w:tcPr>
          <w:p w14:paraId="0BACC95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59.8%</w:t>
            </w:r>
          </w:p>
        </w:tc>
      </w:tr>
      <w:tr w:rsidR="00146045" w:rsidRPr="002E0632" w14:paraId="20131162" w14:textId="77777777" w:rsidTr="00146045">
        <w:tc>
          <w:tcPr>
            <w:tcW w:w="0" w:type="auto"/>
            <w:hideMark/>
          </w:tcPr>
          <w:p w14:paraId="0AC273C5" w14:textId="77777777" w:rsidR="00146045" w:rsidRPr="002E0632" w:rsidRDefault="00146045" w:rsidP="002E0632">
            <w:pPr>
              <w:spacing w:line="240" w:lineRule="auto"/>
              <w:jc w:val="left"/>
              <w:rPr>
                <w:rFonts w:cs="Times New Roman"/>
                <w:sz w:val="20"/>
                <w:szCs w:val="20"/>
              </w:rPr>
            </w:pPr>
          </w:p>
        </w:tc>
        <w:tc>
          <w:tcPr>
            <w:tcW w:w="0" w:type="auto"/>
            <w:hideMark/>
          </w:tcPr>
          <w:p w14:paraId="60DFFF2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Female</w:t>
            </w:r>
          </w:p>
        </w:tc>
        <w:tc>
          <w:tcPr>
            <w:tcW w:w="0" w:type="auto"/>
            <w:hideMark/>
          </w:tcPr>
          <w:p w14:paraId="0C4BF93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33</w:t>
            </w:r>
          </w:p>
        </w:tc>
        <w:tc>
          <w:tcPr>
            <w:tcW w:w="0" w:type="auto"/>
            <w:hideMark/>
          </w:tcPr>
          <w:p w14:paraId="59A4BDD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40.2%</w:t>
            </w:r>
          </w:p>
        </w:tc>
      </w:tr>
      <w:tr w:rsidR="00146045" w:rsidRPr="002E0632" w14:paraId="0F6F2DA4" w14:textId="77777777" w:rsidTr="00146045">
        <w:tc>
          <w:tcPr>
            <w:tcW w:w="0" w:type="auto"/>
            <w:hideMark/>
          </w:tcPr>
          <w:p w14:paraId="168EAC41"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Highest education level</w:t>
            </w:r>
          </w:p>
        </w:tc>
        <w:tc>
          <w:tcPr>
            <w:tcW w:w="0" w:type="auto"/>
            <w:hideMark/>
          </w:tcPr>
          <w:p w14:paraId="7A72F04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Secondary school or below</w:t>
            </w:r>
          </w:p>
        </w:tc>
        <w:tc>
          <w:tcPr>
            <w:tcW w:w="0" w:type="auto"/>
            <w:hideMark/>
          </w:tcPr>
          <w:p w14:paraId="2679F77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3017784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310BA15A" w14:textId="77777777" w:rsidTr="00146045">
        <w:tc>
          <w:tcPr>
            <w:tcW w:w="0" w:type="auto"/>
            <w:hideMark/>
          </w:tcPr>
          <w:p w14:paraId="3736B63C" w14:textId="77777777" w:rsidR="00146045" w:rsidRPr="002E0632" w:rsidRDefault="00146045" w:rsidP="002E0632">
            <w:pPr>
              <w:spacing w:line="240" w:lineRule="auto"/>
              <w:jc w:val="left"/>
              <w:rPr>
                <w:rFonts w:cs="Times New Roman"/>
                <w:sz w:val="20"/>
                <w:szCs w:val="20"/>
              </w:rPr>
            </w:pPr>
          </w:p>
        </w:tc>
        <w:tc>
          <w:tcPr>
            <w:tcW w:w="0" w:type="auto"/>
            <w:hideMark/>
          </w:tcPr>
          <w:p w14:paraId="48F9E47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College / A-level / Diploma</w:t>
            </w:r>
          </w:p>
        </w:tc>
        <w:tc>
          <w:tcPr>
            <w:tcW w:w="0" w:type="auto"/>
            <w:hideMark/>
          </w:tcPr>
          <w:p w14:paraId="35BEFD8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29</w:t>
            </w:r>
          </w:p>
        </w:tc>
        <w:tc>
          <w:tcPr>
            <w:tcW w:w="0" w:type="auto"/>
            <w:hideMark/>
          </w:tcPr>
          <w:p w14:paraId="7B1007E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w:t>
            </w:r>
          </w:p>
        </w:tc>
      </w:tr>
      <w:tr w:rsidR="00146045" w:rsidRPr="002E0632" w14:paraId="18B20F9B" w14:textId="77777777" w:rsidTr="00146045">
        <w:tc>
          <w:tcPr>
            <w:tcW w:w="0" w:type="auto"/>
            <w:hideMark/>
          </w:tcPr>
          <w:p w14:paraId="2639C659" w14:textId="77777777" w:rsidR="00146045" w:rsidRPr="002E0632" w:rsidRDefault="00146045" w:rsidP="002E0632">
            <w:pPr>
              <w:spacing w:line="240" w:lineRule="auto"/>
              <w:jc w:val="left"/>
              <w:rPr>
                <w:rFonts w:cs="Times New Roman"/>
                <w:sz w:val="20"/>
                <w:szCs w:val="20"/>
              </w:rPr>
            </w:pPr>
          </w:p>
        </w:tc>
        <w:tc>
          <w:tcPr>
            <w:tcW w:w="0" w:type="auto"/>
            <w:hideMark/>
          </w:tcPr>
          <w:p w14:paraId="117B173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Bachelor’s degree</w:t>
            </w:r>
          </w:p>
        </w:tc>
        <w:tc>
          <w:tcPr>
            <w:tcW w:w="0" w:type="auto"/>
            <w:hideMark/>
          </w:tcPr>
          <w:p w14:paraId="3A35FBA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21</w:t>
            </w:r>
          </w:p>
        </w:tc>
        <w:tc>
          <w:tcPr>
            <w:tcW w:w="0" w:type="auto"/>
            <w:hideMark/>
          </w:tcPr>
          <w:p w14:paraId="4405419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25.6%</w:t>
            </w:r>
          </w:p>
        </w:tc>
      </w:tr>
      <w:tr w:rsidR="00146045" w:rsidRPr="002E0632" w14:paraId="48ECDB58" w14:textId="77777777" w:rsidTr="00146045">
        <w:tc>
          <w:tcPr>
            <w:tcW w:w="0" w:type="auto"/>
            <w:hideMark/>
          </w:tcPr>
          <w:p w14:paraId="020D674F" w14:textId="77777777" w:rsidR="00146045" w:rsidRPr="002E0632" w:rsidRDefault="00146045" w:rsidP="002E0632">
            <w:pPr>
              <w:spacing w:line="240" w:lineRule="auto"/>
              <w:jc w:val="left"/>
              <w:rPr>
                <w:rFonts w:cs="Times New Roman"/>
                <w:sz w:val="20"/>
                <w:szCs w:val="20"/>
              </w:rPr>
            </w:pPr>
          </w:p>
        </w:tc>
        <w:tc>
          <w:tcPr>
            <w:tcW w:w="0" w:type="auto"/>
            <w:hideMark/>
          </w:tcPr>
          <w:p w14:paraId="5740E57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Master’s degree</w:t>
            </w:r>
          </w:p>
        </w:tc>
        <w:tc>
          <w:tcPr>
            <w:tcW w:w="0" w:type="auto"/>
            <w:hideMark/>
          </w:tcPr>
          <w:p w14:paraId="6FAEEC2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9</w:t>
            </w:r>
          </w:p>
        </w:tc>
        <w:tc>
          <w:tcPr>
            <w:tcW w:w="0" w:type="auto"/>
            <w:hideMark/>
          </w:tcPr>
          <w:p w14:paraId="24A7802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11.0%</w:t>
            </w:r>
          </w:p>
        </w:tc>
      </w:tr>
      <w:tr w:rsidR="00146045" w:rsidRPr="002E0632" w14:paraId="7AE26169" w14:textId="77777777" w:rsidTr="00146045">
        <w:tc>
          <w:tcPr>
            <w:tcW w:w="0" w:type="auto"/>
            <w:hideMark/>
          </w:tcPr>
          <w:p w14:paraId="41A7A41F" w14:textId="77777777" w:rsidR="00146045" w:rsidRPr="002E0632" w:rsidRDefault="00146045" w:rsidP="002E0632">
            <w:pPr>
              <w:spacing w:line="240" w:lineRule="auto"/>
              <w:jc w:val="left"/>
              <w:rPr>
                <w:rFonts w:cs="Times New Roman"/>
                <w:sz w:val="20"/>
                <w:szCs w:val="20"/>
              </w:rPr>
            </w:pPr>
          </w:p>
        </w:tc>
        <w:tc>
          <w:tcPr>
            <w:tcW w:w="0" w:type="auto"/>
            <w:hideMark/>
          </w:tcPr>
          <w:p w14:paraId="57501B5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Doctorate</w:t>
            </w:r>
          </w:p>
        </w:tc>
        <w:tc>
          <w:tcPr>
            <w:tcW w:w="0" w:type="auto"/>
            <w:hideMark/>
          </w:tcPr>
          <w:p w14:paraId="3735CFE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w:t>
            </w:r>
          </w:p>
        </w:tc>
        <w:tc>
          <w:tcPr>
            <w:tcW w:w="0" w:type="auto"/>
            <w:hideMark/>
          </w:tcPr>
          <w:p w14:paraId="26753E4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6.1%</w:t>
            </w:r>
          </w:p>
        </w:tc>
      </w:tr>
      <w:tr w:rsidR="00146045" w:rsidRPr="002E0632" w14:paraId="2CC5C5BE" w14:textId="77777777" w:rsidTr="00146045">
        <w:tc>
          <w:tcPr>
            <w:tcW w:w="0" w:type="auto"/>
            <w:hideMark/>
          </w:tcPr>
          <w:p w14:paraId="59BFE783"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Employment status</w:t>
            </w:r>
          </w:p>
        </w:tc>
        <w:tc>
          <w:tcPr>
            <w:tcW w:w="0" w:type="auto"/>
            <w:hideMark/>
          </w:tcPr>
          <w:p w14:paraId="32217BD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Full-time employed</w:t>
            </w:r>
          </w:p>
        </w:tc>
        <w:tc>
          <w:tcPr>
            <w:tcW w:w="0" w:type="auto"/>
            <w:hideMark/>
          </w:tcPr>
          <w:p w14:paraId="499976A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29</w:t>
            </w:r>
          </w:p>
        </w:tc>
        <w:tc>
          <w:tcPr>
            <w:tcW w:w="0" w:type="auto"/>
            <w:hideMark/>
          </w:tcPr>
          <w:p w14:paraId="1F697BF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w:t>
            </w:r>
          </w:p>
        </w:tc>
      </w:tr>
      <w:tr w:rsidR="00146045" w:rsidRPr="002E0632" w14:paraId="497FB9C8" w14:textId="77777777" w:rsidTr="00146045">
        <w:tc>
          <w:tcPr>
            <w:tcW w:w="0" w:type="auto"/>
            <w:hideMark/>
          </w:tcPr>
          <w:p w14:paraId="3A3FCC09" w14:textId="77777777" w:rsidR="00146045" w:rsidRPr="002E0632" w:rsidRDefault="00146045" w:rsidP="002E0632">
            <w:pPr>
              <w:spacing w:line="240" w:lineRule="auto"/>
              <w:jc w:val="left"/>
              <w:rPr>
                <w:rFonts w:cs="Times New Roman"/>
                <w:sz w:val="20"/>
                <w:szCs w:val="20"/>
              </w:rPr>
            </w:pPr>
          </w:p>
        </w:tc>
        <w:tc>
          <w:tcPr>
            <w:tcW w:w="0" w:type="auto"/>
            <w:hideMark/>
          </w:tcPr>
          <w:p w14:paraId="3C83501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Part-time employed</w:t>
            </w:r>
          </w:p>
        </w:tc>
        <w:tc>
          <w:tcPr>
            <w:tcW w:w="0" w:type="auto"/>
            <w:hideMark/>
          </w:tcPr>
          <w:p w14:paraId="14A4152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75CCB66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6F73A7C6" w14:textId="77777777" w:rsidTr="00146045">
        <w:tc>
          <w:tcPr>
            <w:tcW w:w="0" w:type="auto"/>
            <w:hideMark/>
          </w:tcPr>
          <w:p w14:paraId="4407186E" w14:textId="77777777" w:rsidR="00146045" w:rsidRPr="002E0632" w:rsidRDefault="00146045" w:rsidP="002E0632">
            <w:pPr>
              <w:spacing w:line="240" w:lineRule="auto"/>
              <w:jc w:val="left"/>
              <w:rPr>
                <w:rFonts w:cs="Times New Roman"/>
                <w:sz w:val="20"/>
                <w:szCs w:val="20"/>
              </w:rPr>
            </w:pPr>
          </w:p>
        </w:tc>
        <w:tc>
          <w:tcPr>
            <w:tcW w:w="0" w:type="auto"/>
            <w:hideMark/>
          </w:tcPr>
          <w:p w14:paraId="5F41079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Self-employed</w:t>
            </w:r>
          </w:p>
        </w:tc>
        <w:tc>
          <w:tcPr>
            <w:tcW w:w="0" w:type="auto"/>
            <w:hideMark/>
          </w:tcPr>
          <w:p w14:paraId="5CCCADE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333766E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72BFE934" w14:textId="77777777" w:rsidTr="00146045">
        <w:tc>
          <w:tcPr>
            <w:tcW w:w="0" w:type="auto"/>
            <w:hideMark/>
          </w:tcPr>
          <w:p w14:paraId="42F83A6F" w14:textId="77777777" w:rsidR="00146045" w:rsidRPr="002E0632" w:rsidRDefault="00146045" w:rsidP="002E0632">
            <w:pPr>
              <w:spacing w:line="240" w:lineRule="auto"/>
              <w:jc w:val="left"/>
              <w:rPr>
                <w:rFonts w:cs="Times New Roman"/>
                <w:sz w:val="20"/>
                <w:szCs w:val="20"/>
              </w:rPr>
            </w:pPr>
          </w:p>
        </w:tc>
        <w:tc>
          <w:tcPr>
            <w:tcW w:w="0" w:type="auto"/>
            <w:hideMark/>
          </w:tcPr>
          <w:p w14:paraId="47E6968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Student</w:t>
            </w:r>
          </w:p>
        </w:tc>
        <w:tc>
          <w:tcPr>
            <w:tcW w:w="0" w:type="auto"/>
            <w:hideMark/>
          </w:tcPr>
          <w:p w14:paraId="742AA47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w:t>
            </w:r>
          </w:p>
        </w:tc>
        <w:tc>
          <w:tcPr>
            <w:tcW w:w="0" w:type="auto"/>
            <w:hideMark/>
          </w:tcPr>
          <w:p w14:paraId="22F3819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7.3%</w:t>
            </w:r>
          </w:p>
        </w:tc>
      </w:tr>
      <w:tr w:rsidR="00146045" w:rsidRPr="002E0632" w14:paraId="21A2691B" w14:textId="77777777" w:rsidTr="00146045">
        <w:tc>
          <w:tcPr>
            <w:tcW w:w="0" w:type="auto"/>
            <w:hideMark/>
          </w:tcPr>
          <w:p w14:paraId="47625E2F" w14:textId="77777777" w:rsidR="00146045" w:rsidRPr="002E0632" w:rsidRDefault="00146045" w:rsidP="002E0632">
            <w:pPr>
              <w:spacing w:line="240" w:lineRule="auto"/>
              <w:jc w:val="left"/>
              <w:rPr>
                <w:rFonts w:cs="Times New Roman"/>
                <w:sz w:val="20"/>
                <w:szCs w:val="20"/>
              </w:rPr>
            </w:pPr>
          </w:p>
        </w:tc>
        <w:tc>
          <w:tcPr>
            <w:tcW w:w="0" w:type="auto"/>
            <w:hideMark/>
          </w:tcPr>
          <w:p w14:paraId="23C4194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Unemployed</w:t>
            </w:r>
          </w:p>
        </w:tc>
        <w:tc>
          <w:tcPr>
            <w:tcW w:w="0" w:type="auto"/>
            <w:hideMark/>
          </w:tcPr>
          <w:p w14:paraId="350B6BD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w:t>
            </w:r>
          </w:p>
        </w:tc>
        <w:tc>
          <w:tcPr>
            <w:tcW w:w="0" w:type="auto"/>
            <w:hideMark/>
          </w:tcPr>
          <w:p w14:paraId="12354B9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7.3%</w:t>
            </w:r>
          </w:p>
        </w:tc>
      </w:tr>
      <w:tr w:rsidR="00146045" w:rsidRPr="002E0632" w14:paraId="191E3E8E" w14:textId="77777777" w:rsidTr="00146045">
        <w:tc>
          <w:tcPr>
            <w:tcW w:w="0" w:type="auto"/>
            <w:hideMark/>
          </w:tcPr>
          <w:p w14:paraId="6EA6E495"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Monthly personal income</w:t>
            </w:r>
          </w:p>
        </w:tc>
        <w:tc>
          <w:tcPr>
            <w:tcW w:w="0" w:type="auto"/>
            <w:hideMark/>
          </w:tcPr>
          <w:p w14:paraId="139C15A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Less than £1,500</w:t>
            </w:r>
          </w:p>
        </w:tc>
        <w:tc>
          <w:tcPr>
            <w:tcW w:w="0" w:type="auto"/>
            <w:hideMark/>
          </w:tcPr>
          <w:p w14:paraId="65F856E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15</w:t>
            </w:r>
          </w:p>
        </w:tc>
        <w:tc>
          <w:tcPr>
            <w:tcW w:w="0" w:type="auto"/>
            <w:hideMark/>
          </w:tcPr>
          <w:p w14:paraId="032AB99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18.3%</w:t>
            </w:r>
          </w:p>
        </w:tc>
      </w:tr>
      <w:tr w:rsidR="00146045" w:rsidRPr="002E0632" w14:paraId="2E1CDE52" w14:textId="77777777" w:rsidTr="00146045">
        <w:tc>
          <w:tcPr>
            <w:tcW w:w="0" w:type="auto"/>
            <w:hideMark/>
          </w:tcPr>
          <w:p w14:paraId="3852949F" w14:textId="77777777" w:rsidR="00146045" w:rsidRPr="002E0632" w:rsidRDefault="00146045" w:rsidP="002E0632">
            <w:pPr>
              <w:spacing w:line="240" w:lineRule="auto"/>
              <w:jc w:val="left"/>
              <w:rPr>
                <w:rFonts w:cs="Times New Roman"/>
                <w:sz w:val="20"/>
                <w:szCs w:val="20"/>
              </w:rPr>
            </w:pPr>
          </w:p>
        </w:tc>
        <w:tc>
          <w:tcPr>
            <w:tcW w:w="0" w:type="auto"/>
            <w:hideMark/>
          </w:tcPr>
          <w:p w14:paraId="531C69B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£1,500–£2,499</w:t>
            </w:r>
          </w:p>
        </w:tc>
        <w:tc>
          <w:tcPr>
            <w:tcW w:w="0" w:type="auto"/>
            <w:hideMark/>
          </w:tcPr>
          <w:p w14:paraId="0411203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38</w:t>
            </w:r>
          </w:p>
        </w:tc>
        <w:tc>
          <w:tcPr>
            <w:tcW w:w="0" w:type="auto"/>
            <w:hideMark/>
          </w:tcPr>
          <w:p w14:paraId="200D024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46.3%</w:t>
            </w:r>
          </w:p>
        </w:tc>
      </w:tr>
      <w:tr w:rsidR="00146045" w:rsidRPr="002E0632" w14:paraId="5937E581" w14:textId="77777777" w:rsidTr="00146045">
        <w:tc>
          <w:tcPr>
            <w:tcW w:w="0" w:type="auto"/>
            <w:hideMark/>
          </w:tcPr>
          <w:p w14:paraId="2489ADAF" w14:textId="77777777" w:rsidR="00146045" w:rsidRPr="002E0632" w:rsidRDefault="00146045" w:rsidP="002E0632">
            <w:pPr>
              <w:spacing w:line="240" w:lineRule="auto"/>
              <w:jc w:val="left"/>
              <w:rPr>
                <w:rFonts w:cs="Times New Roman"/>
                <w:sz w:val="20"/>
                <w:szCs w:val="20"/>
              </w:rPr>
            </w:pPr>
          </w:p>
        </w:tc>
        <w:tc>
          <w:tcPr>
            <w:tcW w:w="0" w:type="auto"/>
            <w:hideMark/>
          </w:tcPr>
          <w:p w14:paraId="50D8C76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£2,500–£3,499</w:t>
            </w:r>
          </w:p>
        </w:tc>
        <w:tc>
          <w:tcPr>
            <w:tcW w:w="0" w:type="auto"/>
            <w:hideMark/>
          </w:tcPr>
          <w:p w14:paraId="2766701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21</w:t>
            </w:r>
          </w:p>
        </w:tc>
        <w:tc>
          <w:tcPr>
            <w:tcW w:w="0" w:type="auto"/>
            <w:hideMark/>
          </w:tcPr>
          <w:p w14:paraId="1FE6181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25.6%</w:t>
            </w:r>
          </w:p>
        </w:tc>
      </w:tr>
      <w:tr w:rsidR="00146045" w:rsidRPr="002E0632" w14:paraId="518772F6" w14:textId="77777777" w:rsidTr="00146045">
        <w:tc>
          <w:tcPr>
            <w:tcW w:w="0" w:type="auto"/>
            <w:hideMark/>
          </w:tcPr>
          <w:p w14:paraId="506C5EF4" w14:textId="77777777" w:rsidR="00146045" w:rsidRPr="002E0632" w:rsidRDefault="00146045" w:rsidP="002E0632">
            <w:pPr>
              <w:spacing w:line="240" w:lineRule="auto"/>
              <w:jc w:val="left"/>
              <w:rPr>
                <w:rFonts w:cs="Times New Roman"/>
                <w:sz w:val="20"/>
                <w:szCs w:val="20"/>
              </w:rPr>
            </w:pPr>
          </w:p>
        </w:tc>
        <w:tc>
          <w:tcPr>
            <w:tcW w:w="0" w:type="auto"/>
            <w:hideMark/>
          </w:tcPr>
          <w:p w14:paraId="68838F5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£3,500–£4,499</w:t>
            </w:r>
          </w:p>
        </w:tc>
        <w:tc>
          <w:tcPr>
            <w:tcW w:w="0" w:type="auto"/>
            <w:hideMark/>
          </w:tcPr>
          <w:p w14:paraId="1A1F724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w:t>
            </w:r>
          </w:p>
        </w:tc>
        <w:tc>
          <w:tcPr>
            <w:tcW w:w="0" w:type="auto"/>
            <w:hideMark/>
          </w:tcPr>
          <w:p w14:paraId="4370981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w:t>
            </w:r>
          </w:p>
        </w:tc>
      </w:tr>
      <w:tr w:rsidR="00146045" w:rsidRPr="002E0632" w14:paraId="5D07B28D" w14:textId="77777777" w:rsidTr="00146045">
        <w:tc>
          <w:tcPr>
            <w:tcW w:w="0" w:type="auto"/>
            <w:hideMark/>
          </w:tcPr>
          <w:p w14:paraId="54522194" w14:textId="77777777" w:rsidR="00146045" w:rsidRPr="002E0632" w:rsidRDefault="00146045" w:rsidP="002E0632">
            <w:pPr>
              <w:spacing w:line="240" w:lineRule="auto"/>
              <w:jc w:val="left"/>
              <w:rPr>
                <w:rFonts w:cs="Times New Roman"/>
                <w:sz w:val="20"/>
                <w:szCs w:val="20"/>
              </w:rPr>
            </w:pPr>
          </w:p>
        </w:tc>
        <w:tc>
          <w:tcPr>
            <w:tcW w:w="0" w:type="auto"/>
            <w:hideMark/>
          </w:tcPr>
          <w:p w14:paraId="6DDF1F4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£4,500 or above</w:t>
            </w:r>
          </w:p>
        </w:tc>
        <w:tc>
          <w:tcPr>
            <w:tcW w:w="0" w:type="auto"/>
            <w:hideMark/>
          </w:tcPr>
          <w:p w14:paraId="23BFD1F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w:t>
            </w:r>
          </w:p>
        </w:tc>
        <w:tc>
          <w:tcPr>
            <w:tcW w:w="0" w:type="auto"/>
            <w:hideMark/>
          </w:tcPr>
          <w:p w14:paraId="10E5DAC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6.1%</w:t>
            </w:r>
          </w:p>
        </w:tc>
      </w:tr>
      <w:tr w:rsidR="00146045" w:rsidRPr="002E0632" w14:paraId="696B823D" w14:textId="77777777" w:rsidTr="00146045">
        <w:tc>
          <w:tcPr>
            <w:tcW w:w="0" w:type="auto"/>
            <w:hideMark/>
          </w:tcPr>
          <w:p w14:paraId="0B59C163"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UK location</w:t>
            </w:r>
          </w:p>
        </w:tc>
        <w:tc>
          <w:tcPr>
            <w:tcW w:w="0" w:type="auto"/>
            <w:hideMark/>
          </w:tcPr>
          <w:p w14:paraId="0D5CB79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England</w:t>
            </w:r>
          </w:p>
        </w:tc>
        <w:tc>
          <w:tcPr>
            <w:tcW w:w="0" w:type="auto"/>
            <w:hideMark/>
          </w:tcPr>
          <w:p w14:paraId="38FC511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31</w:t>
            </w:r>
          </w:p>
        </w:tc>
        <w:tc>
          <w:tcPr>
            <w:tcW w:w="0" w:type="auto"/>
            <w:hideMark/>
          </w:tcPr>
          <w:p w14:paraId="42C0618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37.8%</w:t>
            </w:r>
          </w:p>
        </w:tc>
      </w:tr>
      <w:tr w:rsidR="00146045" w:rsidRPr="002E0632" w14:paraId="59215931" w14:textId="77777777" w:rsidTr="00146045">
        <w:tc>
          <w:tcPr>
            <w:tcW w:w="0" w:type="auto"/>
            <w:hideMark/>
          </w:tcPr>
          <w:p w14:paraId="5C704F73" w14:textId="77777777" w:rsidR="00146045" w:rsidRPr="002E0632" w:rsidRDefault="00146045" w:rsidP="002E0632">
            <w:pPr>
              <w:spacing w:line="240" w:lineRule="auto"/>
              <w:jc w:val="left"/>
              <w:rPr>
                <w:rFonts w:cs="Times New Roman"/>
                <w:sz w:val="20"/>
                <w:szCs w:val="20"/>
              </w:rPr>
            </w:pPr>
          </w:p>
        </w:tc>
        <w:tc>
          <w:tcPr>
            <w:tcW w:w="0" w:type="auto"/>
            <w:hideMark/>
          </w:tcPr>
          <w:p w14:paraId="5BA4E13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Scotland</w:t>
            </w:r>
          </w:p>
        </w:tc>
        <w:tc>
          <w:tcPr>
            <w:tcW w:w="0" w:type="auto"/>
            <w:hideMark/>
          </w:tcPr>
          <w:p w14:paraId="5F5FFCA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10</w:t>
            </w:r>
          </w:p>
        </w:tc>
        <w:tc>
          <w:tcPr>
            <w:tcW w:w="0" w:type="auto"/>
            <w:hideMark/>
          </w:tcPr>
          <w:p w14:paraId="006C631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12.2%</w:t>
            </w:r>
          </w:p>
        </w:tc>
      </w:tr>
      <w:tr w:rsidR="00146045" w:rsidRPr="002E0632" w14:paraId="18CBE644" w14:textId="77777777" w:rsidTr="00146045">
        <w:tc>
          <w:tcPr>
            <w:tcW w:w="0" w:type="auto"/>
            <w:hideMark/>
          </w:tcPr>
          <w:p w14:paraId="6F679AB8" w14:textId="77777777" w:rsidR="00146045" w:rsidRPr="002E0632" w:rsidRDefault="00146045" w:rsidP="002E0632">
            <w:pPr>
              <w:spacing w:line="240" w:lineRule="auto"/>
              <w:jc w:val="left"/>
              <w:rPr>
                <w:rFonts w:cs="Times New Roman"/>
                <w:sz w:val="20"/>
                <w:szCs w:val="20"/>
              </w:rPr>
            </w:pPr>
          </w:p>
        </w:tc>
        <w:tc>
          <w:tcPr>
            <w:tcW w:w="0" w:type="auto"/>
            <w:hideMark/>
          </w:tcPr>
          <w:p w14:paraId="74A77C0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Wales</w:t>
            </w:r>
          </w:p>
        </w:tc>
        <w:tc>
          <w:tcPr>
            <w:tcW w:w="0" w:type="auto"/>
            <w:hideMark/>
          </w:tcPr>
          <w:p w14:paraId="584EFEA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698B1C5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336F2642" w14:textId="77777777" w:rsidTr="00146045">
        <w:tc>
          <w:tcPr>
            <w:tcW w:w="0" w:type="auto"/>
            <w:hideMark/>
          </w:tcPr>
          <w:p w14:paraId="614D874F" w14:textId="77777777" w:rsidR="00146045" w:rsidRPr="002E0632" w:rsidRDefault="00146045" w:rsidP="002E0632">
            <w:pPr>
              <w:spacing w:line="240" w:lineRule="auto"/>
              <w:jc w:val="left"/>
              <w:rPr>
                <w:rFonts w:cs="Times New Roman"/>
                <w:sz w:val="20"/>
                <w:szCs w:val="20"/>
              </w:rPr>
            </w:pPr>
          </w:p>
        </w:tc>
        <w:tc>
          <w:tcPr>
            <w:tcW w:w="0" w:type="auto"/>
            <w:hideMark/>
          </w:tcPr>
          <w:p w14:paraId="764CBBE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Northern Ireland</w:t>
            </w:r>
          </w:p>
        </w:tc>
        <w:tc>
          <w:tcPr>
            <w:tcW w:w="0" w:type="auto"/>
            <w:hideMark/>
          </w:tcPr>
          <w:p w14:paraId="78D1CE2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23DEBFC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38CEA644" w14:textId="77777777" w:rsidTr="00146045">
        <w:tc>
          <w:tcPr>
            <w:tcW w:w="0" w:type="auto"/>
            <w:hideMark/>
          </w:tcPr>
          <w:p w14:paraId="4A1B6EF8"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Frequency of buying Unilever products</w:t>
            </w:r>
          </w:p>
        </w:tc>
        <w:tc>
          <w:tcPr>
            <w:tcW w:w="0" w:type="auto"/>
            <w:hideMark/>
          </w:tcPr>
          <w:p w14:paraId="197CF46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Very often</w:t>
            </w:r>
          </w:p>
        </w:tc>
        <w:tc>
          <w:tcPr>
            <w:tcW w:w="0" w:type="auto"/>
            <w:hideMark/>
          </w:tcPr>
          <w:p w14:paraId="69B8611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10</w:t>
            </w:r>
          </w:p>
        </w:tc>
        <w:tc>
          <w:tcPr>
            <w:tcW w:w="0" w:type="auto"/>
            <w:hideMark/>
          </w:tcPr>
          <w:p w14:paraId="6170A09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12.2%</w:t>
            </w:r>
          </w:p>
        </w:tc>
      </w:tr>
      <w:tr w:rsidR="00146045" w:rsidRPr="002E0632" w14:paraId="32C22ED8" w14:textId="77777777" w:rsidTr="00146045">
        <w:tc>
          <w:tcPr>
            <w:tcW w:w="0" w:type="auto"/>
            <w:hideMark/>
          </w:tcPr>
          <w:p w14:paraId="6ACD4283" w14:textId="77777777" w:rsidR="00146045" w:rsidRPr="002E0632" w:rsidRDefault="00146045" w:rsidP="002E0632">
            <w:pPr>
              <w:spacing w:line="240" w:lineRule="auto"/>
              <w:jc w:val="left"/>
              <w:rPr>
                <w:rFonts w:cs="Times New Roman"/>
                <w:sz w:val="20"/>
                <w:szCs w:val="20"/>
              </w:rPr>
            </w:pPr>
          </w:p>
        </w:tc>
        <w:tc>
          <w:tcPr>
            <w:tcW w:w="0" w:type="auto"/>
            <w:hideMark/>
          </w:tcPr>
          <w:p w14:paraId="5F7D843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Often</w:t>
            </w:r>
          </w:p>
        </w:tc>
        <w:tc>
          <w:tcPr>
            <w:tcW w:w="0" w:type="auto"/>
            <w:hideMark/>
          </w:tcPr>
          <w:p w14:paraId="6D45152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32</w:t>
            </w:r>
          </w:p>
        </w:tc>
        <w:tc>
          <w:tcPr>
            <w:tcW w:w="0" w:type="auto"/>
            <w:hideMark/>
          </w:tcPr>
          <w:p w14:paraId="0E4972B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39.0%</w:t>
            </w:r>
          </w:p>
        </w:tc>
      </w:tr>
      <w:tr w:rsidR="00146045" w:rsidRPr="002E0632" w14:paraId="4C8DCA97" w14:textId="77777777" w:rsidTr="00146045">
        <w:tc>
          <w:tcPr>
            <w:tcW w:w="0" w:type="auto"/>
            <w:hideMark/>
          </w:tcPr>
          <w:p w14:paraId="5E8BEAEF" w14:textId="77777777" w:rsidR="00146045" w:rsidRPr="002E0632" w:rsidRDefault="00146045" w:rsidP="002E0632">
            <w:pPr>
              <w:spacing w:line="240" w:lineRule="auto"/>
              <w:jc w:val="left"/>
              <w:rPr>
                <w:rFonts w:cs="Times New Roman"/>
                <w:sz w:val="20"/>
                <w:szCs w:val="20"/>
              </w:rPr>
            </w:pPr>
          </w:p>
        </w:tc>
        <w:tc>
          <w:tcPr>
            <w:tcW w:w="0" w:type="auto"/>
            <w:hideMark/>
          </w:tcPr>
          <w:p w14:paraId="38C0C43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Sometimes</w:t>
            </w:r>
          </w:p>
        </w:tc>
        <w:tc>
          <w:tcPr>
            <w:tcW w:w="0" w:type="auto"/>
            <w:hideMark/>
          </w:tcPr>
          <w:p w14:paraId="56335ED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39</w:t>
            </w:r>
          </w:p>
        </w:tc>
        <w:tc>
          <w:tcPr>
            <w:tcW w:w="0" w:type="auto"/>
            <w:hideMark/>
          </w:tcPr>
          <w:p w14:paraId="0BC9820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47.6%</w:t>
            </w:r>
          </w:p>
        </w:tc>
      </w:tr>
      <w:tr w:rsidR="00146045" w:rsidRPr="002E0632" w14:paraId="2FF2A7DC" w14:textId="77777777" w:rsidTr="00146045">
        <w:tc>
          <w:tcPr>
            <w:tcW w:w="0" w:type="auto"/>
            <w:hideMark/>
          </w:tcPr>
          <w:p w14:paraId="76A1D559" w14:textId="77777777" w:rsidR="00146045" w:rsidRPr="002E0632" w:rsidRDefault="00146045" w:rsidP="002E0632">
            <w:pPr>
              <w:spacing w:line="240" w:lineRule="auto"/>
              <w:jc w:val="left"/>
              <w:rPr>
                <w:rFonts w:cs="Times New Roman"/>
                <w:sz w:val="20"/>
                <w:szCs w:val="20"/>
              </w:rPr>
            </w:pPr>
          </w:p>
        </w:tc>
        <w:tc>
          <w:tcPr>
            <w:tcW w:w="0" w:type="auto"/>
            <w:hideMark/>
          </w:tcPr>
          <w:p w14:paraId="3982B70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Rarely</w:t>
            </w:r>
          </w:p>
        </w:tc>
        <w:tc>
          <w:tcPr>
            <w:tcW w:w="0" w:type="auto"/>
            <w:hideMark/>
          </w:tcPr>
          <w:p w14:paraId="66B3B55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w:t>
            </w:r>
          </w:p>
        </w:tc>
        <w:tc>
          <w:tcPr>
            <w:tcW w:w="0" w:type="auto"/>
            <w:hideMark/>
          </w:tcPr>
          <w:p w14:paraId="1740E73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w:t>
            </w:r>
          </w:p>
        </w:tc>
      </w:tr>
      <w:tr w:rsidR="00146045" w:rsidRPr="002E0632" w14:paraId="1F328101" w14:textId="77777777" w:rsidTr="00146045">
        <w:tc>
          <w:tcPr>
            <w:tcW w:w="0" w:type="auto"/>
            <w:hideMark/>
          </w:tcPr>
          <w:p w14:paraId="0B1E60F7"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Most purchased Unilever category</w:t>
            </w:r>
          </w:p>
        </w:tc>
        <w:tc>
          <w:tcPr>
            <w:tcW w:w="0" w:type="auto"/>
            <w:hideMark/>
          </w:tcPr>
          <w:p w14:paraId="277AA67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Personal care products</w:t>
            </w:r>
          </w:p>
        </w:tc>
        <w:tc>
          <w:tcPr>
            <w:tcW w:w="0" w:type="auto"/>
            <w:hideMark/>
          </w:tcPr>
          <w:p w14:paraId="2752038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w:t>
            </w:r>
          </w:p>
        </w:tc>
        <w:tc>
          <w:tcPr>
            <w:tcW w:w="0" w:type="auto"/>
            <w:hideMark/>
          </w:tcPr>
          <w:p w14:paraId="105EC83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42.7%</w:t>
            </w:r>
          </w:p>
        </w:tc>
      </w:tr>
      <w:tr w:rsidR="00146045" w:rsidRPr="002E0632" w14:paraId="74B9874B" w14:textId="77777777" w:rsidTr="00146045">
        <w:tc>
          <w:tcPr>
            <w:tcW w:w="0" w:type="auto"/>
            <w:hideMark/>
          </w:tcPr>
          <w:p w14:paraId="6F8BB33D" w14:textId="77777777" w:rsidR="00146045" w:rsidRPr="002E0632" w:rsidRDefault="00146045" w:rsidP="002E0632">
            <w:pPr>
              <w:spacing w:line="240" w:lineRule="auto"/>
              <w:jc w:val="left"/>
              <w:rPr>
                <w:rFonts w:cs="Times New Roman"/>
                <w:sz w:val="20"/>
                <w:szCs w:val="20"/>
              </w:rPr>
            </w:pPr>
          </w:p>
        </w:tc>
        <w:tc>
          <w:tcPr>
            <w:tcW w:w="0" w:type="auto"/>
            <w:hideMark/>
          </w:tcPr>
          <w:p w14:paraId="5D682DF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Household cleaning products</w:t>
            </w:r>
          </w:p>
        </w:tc>
        <w:tc>
          <w:tcPr>
            <w:tcW w:w="0" w:type="auto"/>
            <w:hideMark/>
          </w:tcPr>
          <w:p w14:paraId="00B8FC1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31</w:t>
            </w:r>
          </w:p>
        </w:tc>
        <w:tc>
          <w:tcPr>
            <w:tcW w:w="0" w:type="auto"/>
            <w:hideMark/>
          </w:tcPr>
          <w:p w14:paraId="53AB7BC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37.8%</w:t>
            </w:r>
          </w:p>
        </w:tc>
      </w:tr>
      <w:tr w:rsidR="00146045" w:rsidRPr="002E0632" w14:paraId="4BB94E57" w14:textId="77777777" w:rsidTr="00146045">
        <w:tc>
          <w:tcPr>
            <w:tcW w:w="0" w:type="auto"/>
            <w:hideMark/>
          </w:tcPr>
          <w:p w14:paraId="0C883E69" w14:textId="77777777" w:rsidR="00146045" w:rsidRPr="002E0632" w:rsidRDefault="00146045" w:rsidP="002E0632">
            <w:pPr>
              <w:spacing w:line="240" w:lineRule="auto"/>
              <w:jc w:val="left"/>
              <w:rPr>
                <w:rFonts w:cs="Times New Roman"/>
                <w:sz w:val="20"/>
                <w:szCs w:val="20"/>
              </w:rPr>
            </w:pPr>
          </w:p>
        </w:tc>
        <w:tc>
          <w:tcPr>
            <w:tcW w:w="0" w:type="auto"/>
            <w:hideMark/>
          </w:tcPr>
          <w:p w14:paraId="61CF06D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Both equally</w:t>
            </w:r>
          </w:p>
        </w:tc>
        <w:tc>
          <w:tcPr>
            <w:tcW w:w="0" w:type="auto"/>
            <w:hideMark/>
          </w:tcPr>
          <w:p w14:paraId="5E46C8B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16</w:t>
            </w:r>
          </w:p>
        </w:tc>
        <w:tc>
          <w:tcPr>
            <w:tcW w:w="0" w:type="auto"/>
            <w:hideMark/>
          </w:tcPr>
          <w:p w14:paraId="5C8DEC9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19.5%</w:t>
            </w:r>
          </w:p>
        </w:tc>
      </w:tr>
      <w:tr w:rsidR="00146045" w:rsidRPr="002E0632" w14:paraId="192EDAEC" w14:textId="77777777" w:rsidTr="00146045">
        <w:tc>
          <w:tcPr>
            <w:tcW w:w="0" w:type="auto"/>
            <w:hideMark/>
          </w:tcPr>
          <w:p w14:paraId="1EFF4D61"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Total valid responses</w:t>
            </w:r>
          </w:p>
        </w:tc>
        <w:tc>
          <w:tcPr>
            <w:tcW w:w="0" w:type="auto"/>
            <w:hideMark/>
          </w:tcPr>
          <w:p w14:paraId="434839AF" w14:textId="77777777" w:rsidR="00146045" w:rsidRPr="002E0632" w:rsidRDefault="00146045" w:rsidP="002E0632">
            <w:pPr>
              <w:spacing w:line="240" w:lineRule="auto"/>
              <w:jc w:val="left"/>
              <w:rPr>
                <w:rFonts w:cs="Times New Roman"/>
                <w:sz w:val="20"/>
                <w:szCs w:val="20"/>
              </w:rPr>
            </w:pPr>
          </w:p>
        </w:tc>
        <w:tc>
          <w:tcPr>
            <w:tcW w:w="0" w:type="auto"/>
            <w:hideMark/>
          </w:tcPr>
          <w:p w14:paraId="44D9D84C"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82</w:t>
            </w:r>
          </w:p>
        </w:tc>
        <w:tc>
          <w:tcPr>
            <w:tcW w:w="0" w:type="auto"/>
            <w:hideMark/>
          </w:tcPr>
          <w:p w14:paraId="744BC0C2"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100.0%</w:t>
            </w:r>
          </w:p>
        </w:tc>
      </w:tr>
    </w:tbl>
    <w:p w14:paraId="77A68BA7" w14:textId="53874A4B" w:rsidR="00063128" w:rsidRDefault="00063128" w:rsidP="00063128">
      <w:r>
        <w:t>The final sample consisted of 82 valid respondents. The demographic profile is significant as it demonstrates whether the respondents were appropriate to take part in a study dedicated to the consumers of Unilever household and personal care products in the UK. In general, the sample was also pertinent as the majority of the respondents were regular or occasional customers of Unilever products.</w:t>
      </w:r>
    </w:p>
    <w:p w14:paraId="3496C156" w14:textId="77777777" w:rsidR="00063128" w:rsidRDefault="00063128" w:rsidP="00063128">
      <w:r>
        <w:t>The age distribution indicates that the majority of the respondents were working-age consumers. The largest group was aged 25–34 years, representing 34.1% of the sample, followed by 45–54 years at 28.0% and 35–44 years at 26.8%. Only 11.0% were aged 18–24. This would indicate that the sample primarily consisted of mature consumers who would probably make habitual household purchasing choices.</w:t>
      </w:r>
    </w:p>
    <w:p w14:paraId="11922C9B" w14:textId="15ECE477" w:rsidR="00063128" w:rsidRDefault="00063128" w:rsidP="00063128">
      <w:r>
        <w:t>Gender wise, 59.8% of the respondents were male and 40.2% were female. In spite of the fact that the sample was a bit male dominated, both genders were represented. Education profile also reveals that a significant number of respondents had a reasonable level of education with 35.4% having college, A-level or diploma qualification and 42.7% having a bachelor degree or higher qualification. This comes in handy since the research demanded the respondents to measure the sustainability assertions, credibility and risk of greenwashing.</w:t>
      </w:r>
    </w:p>
    <w:p w14:paraId="5DDB2EF3" w14:textId="380ABB17" w:rsidR="00063128" w:rsidRDefault="00063128" w:rsidP="00063128">
      <w:r>
        <w:t>The results of the employment indicated that majority of the respondents were economically active with 35.4</w:t>
      </w:r>
      <w:r w:rsidR="00467B17">
        <w:t>%</w:t>
      </w:r>
      <w:r>
        <w:t xml:space="preserve"> full-time employed, 22.0</w:t>
      </w:r>
      <w:r w:rsidR="00467B17">
        <w:t>%</w:t>
      </w:r>
      <w:r>
        <w:t xml:space="preserve"> part-time employed and 28.0</w:t>
      </w:r>
      <w:r w:rsidR="00467B17">
        <w:t>%</w:t>
      </w:r>
      <w:bookmarkStart w:id="44" w:name="_GoBack"/>
      <w:bookmarkEnd w:id="44"/>
      <w:r>
        <w:t xml:space="preserve"> self-employed. This enhances the applicability of the results since such respondents will tend to make their own purchasing decisions. The sample of middle and low-income was indicated by the fact </w:t>
      </w:r>
      <w:r>
        <w:lastRenderedPageBreak/>
        <w:t>that income was mostly concentrated between low and middle-income, between the range of £1,500 to £3,499 per month.</w:t>
      </w:r>
    </w:p>
    <w:p w14:paraId="62050B36" w14:textId="77777777" w:rsidR="00063128" w:rsidRDefault="00063128" w:rsidP="00063128">
      <w:r>
        <w:t>The respondents were spread across all the regions of the UK with the largest proportion being England. Above all, nearly all the respondents purchased Unilever products occasionally, frequently or very frequently. This confirms that the sample was appropriate in terms of studying perceptions on the sustainability claims by Unilever.</w:t>
      </w:r>
    </w:p>
    <w:p w14:paraId="59B87E9D" w14:textId="77777777" w:rsidR="00146045" w:rsidRPr="00063128" w:rsidRDefault="00146045" w:rsidP="00063128">
      <w:pPr>
        <w:pStyle w:val="Heading2"/>
      </w:pPr>
      <w:bookmarkStart w:id="45" w:name="_Toc231280436"/>
      <w:r w:rsidRPr="00063128">
        <w:t>4.3 Reliability Analysis</w:t>
      </w:r>
      <w:bookmarkEnd w:id="45"/>
    </w:p>
    <w:p w14:paraId="273DBEC4" w14:textId="05025095" w:rsidR="00063128" w:rsidRDefault="00063128" w:rsidP="00063128">
      <w:r>
        <w:t xml:space="preserve">The reliability analysis was done to verify the internal consistency of the measurement scales. As the study measured four latent variables with several Likert-scale items, </w:t>
      </w:r>
      <w:r w:rsidR="007C34C9" w:rsidRPr="007C34C9">
        <w:t>Cronbach’s</w:t>
      </w:r>
      <w:r>
        <w:t xml:space="preserve"> alpha was utilized to determine whether the items in each construct were consistent. </w:t>
      </w:r>
    </w:p>
    <w:p w14:paraId="06555340" w14:textId="77777777" w:rsidR="00146045" w:rsidRPr="002E0632" w:rsidRDefault="00146045" w:rsidP="002E0632">
      <w:pPr>
        <w:spacing w:after="0" w:line="240" w:lineRule="auto"/>
        <w:jc w:val="center"/>
        <w:rPr>
          <w:sz w:val="20"/>
          <w:szCs w:val="22"/>
        </w:rPr>
      </w:pPr>
      <w:r w:rsidRPr="002E0632">
        <w:rPr>
          <w:b/>
          <w:bCs/>
          <w:sz w:val="20"/>
          <w:szCs w:val="22"/>
        </w:rPr>
        <w:t>Table 4.2: Reliability Statistics for Study Variables</w:t>
      </w:r>
    </w:p>
    <w:tbl>
      <w:tblPr>
        <w:tblStyle w:val="GridTable5Dark-Accent51"/>
        <w:tblW w:w="0" w:type="auto"/>
        <w:tblLook w:val="04A0" w:firstRow="1" w:lastRow="0" w:firstColumn="1" w:lastColumn="0" w:noHBand="0" w:noVBand="1"/>
      </w:tblPr>
      <w:tblGrid>
        <w:gridCol w:w="2542"/>
        <w:gridCol w:w="1810"/>
        <w:gridCol w:w="1645"/>
        <w:gridCol w:w="1524"/>
        <w:gridCol w:w="1721"/>
      </w:tblGrid>
      <w:tr w:rsidR="00146045" w:rsidRPr="00146045" w14:paraId="071E0218" w14:textId="77777777" w:rsidTr="001460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676A9C" w14:textId="77777777" w:rsidR="00146045" w:rsidRPr="00146045" w:rsidRDefault="00146045" w:rsidP="002E0632">
            <w:pPr>
              <w:spacing w:before="240" w:line="240" w:lineRule="auto"/>
              <w:jc w:val="left"/>
              <w:rPr>
                <w:sz w:val="20"/>
                <w:szCs w:val="22"/>
                <w:lang w:bidi="bn-BD"/>
              </w:rPr>
            </w:pPr>
            <w:r w:rsidRPr="00146045">
              <w:rPr>
                <w:sz w:val="20"/>
                <w:szCs w:val="22"/>
                <w:lang w:bidi="bn-BD"/>
              </w:rPr>
              <w:t>Construct</w:t>
            </w:r>
          </w:p>
        </w:tc>
        <w:tc>
          <w:tcPr>
            <w:tcW w:w="0" w:type="auto"/>
            <w:hideMark/>
          </w:tcPr>
          <w:p w14:paraId="2471AA88"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Measurement items</w:t>
            </w:r>
          </w:p>
        </w:tc>
        <w:tc>
          <w:tcPr>
            <w:tcW w:w="0" w:type="auto"/>
            <w:hideMark/>
          </w:tcPr>
          <w:p w14:paraId="37A7DE4D"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Cronbach’s alpha</w:t>
            </w:r>
          </w:p>
        </w:tc>
        <w:tc>
          <w:tcPr>
            <w:tcW w:w="0" w:type="auto"/>
            <w:hideMark/>
          </w:tcPr>
          <w:p w14:paraId="3E0800F8"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Number of items</w:t>
            </w:r>
          </w:p>
        </w:tc>
        <w:tc>
          <w:tcPr>
            <w:tcW w:w="0" w:type="auto"/>
            <w:hideMark/>
          </w:tcPr>
          <w:p w14:paraId="541A117E"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Reliability decision</w:t>
            </w:r>
          </w:p>
        </w:tc>
      </w:tr>
      <w:tr w:rsidR="00146045" w:rsidRPr="00146045" w14:paraId="17DE8419" w14:textId="77777777" w:rsidTr="001460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42F4BD" w14:textId="77777777" w:rsidR="00146045" w:rsidRPr="00146045" w:rsidRDefault="00146045" w:rsidP="002E0632">
            <w:pPr>
              <w:spacing w:before="240" w:line="240" w:lineRule="auto"/>
              <w:jc w:val="left"/>
              <w:rPr>
                <w:sz w:val="20"/>
                <w:szCs w:val="22"/>
                <w:lang w:bidi="bn-BD"/>
              </w:rPr>
            </w:pPr>
            <w:r w:rsidRPr="00146045">
              <w:rPr>
                <w:sz w:val="20"/>
                <w:szCs w:val="22"/>
                <w:lang w:bidi="bn-BD"/>
              </w:rPr>
              <w:t>Perceived Greenwashing Risk</w:t>
            </w:r>
          </w:p>
        </w:tc>
        <w:tc>
          <w:tcPr>
            <w:tcW w:w="0" w:type="auto"/>
            <w:hideMark/>
          </w:tcPr>
          <w:p w14:paraId="14B3BBF9"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PGR1–PGR5</w:t>
            </w:r>
          </w:p>
        </w:tc>
        <w:tc>
          <w:tcPr>
            <w:tcW w:w="0" w:type="auto"/>
            <w:hideMark/>
          </w:tcPr>
          <w:p w14:paraId="4E3EF39B"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0.635</w:t>
            </w:r>
          </w:p>
        </w:tc>
        <w:tc>
          <w:tcPr>
            <w:tcW w:w="0" w:type="auto"/>
            <w:hideMark/>
          </w:tcPr>
          <w:p w14:paraId="60146B55"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0A66768C"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Acceptable</w:t>
            </w:r>
          </w:p>
        </w:tc>
      </w:tr>
      <w:tr w:rsidR="00146045" w:rsidRPr="00146045" w14:paraId="605AEB86" w14:textId="77777777" w:rsidTr="00146045">
        <w:tc>
          <w:tcPr>
            <w:cnfStyle w:val="001000000000" w:firstRow="0" w:lastRow="0" w:firstColumn="1" w:lastColumn="0" w:oddVBand="0" w:evenVBand="0" w:oddHBand="0" w:evenHBand="0" w:firstRowFirstColumn="0" w:firstRowLastColumn="0" w:lastRowFirstColumn="0" w:lastRowLastColumn="0"/>
            <w:tcW w:w="0" w:type="auto"/>
            <w:hideMark/>
          </w:tcPr>
          <w:p w14:paraId="4E7E5F24" w14:textId="77777777" w:rsidR="00146045" w:rsidRPr="00146045" w:rsidRDefault="00146045" w:rsidP="002E0632">
            <w:pPr>
              <w:spacing w:before="240" w:line="240" w:lineRule="auto"/>
              <w:jc w:val="left"/>
              <w:rPr>
                <w:sz w:val="20"/>
                <w:szCs w:val="22"/>
                <w:lang w:bidi="bn-BD"/>
              </w:rPr>
            </w:pPr>
            <w:r w:rsidRPr="00146045">
              <w:rPr>
                <w:sz w:val="20"/>
                <w:szCs w:val="22"/>
                <w:lang w:bidi="bn-BD"/>
              </w:rPr>
              <w:t>Consumer Trust</w:t>
            </w:r>
          </w:p>
        </w:tc>
        <w:tc>
          <w:tcPr>
            <w:tcW w:w="0" w:type="auto"/>
            <w:hideMark/>
          </w:tcPr>
          <w:p w14:paraId="6114BA6C"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CT1–CT5</w:t>
            </w:r>
          </w:p>
        </w:tc>
        <w:tc>
          <w:tcPr>
            <w:tcW w:w="0" w:type="auto"/>
            <w:hideMark/>
          </w:tcPr>
          <w:p w14:paraId="7340B2F9"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0.792</w:t>
            </w:r>
          </w:p>
        </w:tc>
        <w:tc>
          <w:tcPr>
            <w:tcW w:w="0" w:type="auto"/>
            <w:hideMark/>
          </w:tcPr>
          <w:p w14:paraId="141EF052"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01F648FE"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Good</w:t>
            </w:r>
          </w:p>
        </w:tc>
      </w:tr>
      <w:tr w:rsidR="00146045" w:rsidRPr="00146045" w14:paraId="70A413D0" w14:textId="77777777" w:rsidTr="001460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0A56D1" w14:textId="77777777" w:rsidR="00146045" w:rsidRPr="00146045" w:rsidRDefault="00146045" w:rsidP="002E0632">
            <w:pPr>
              <w:spacing w:before="240" w:line="240" w:lineRule="auto"/>
              <w:jc w:val="left"/>
              <w:rPr>
                <w:sz w:val="20"/>
                <w:szCs w:val="22"/>
                <w:lang w:bidi="bn-BD"/>
              </w:rPr>
            </w:pPr>
            <w:r w:rsidRPr="00146045">
              <w:rPr>
                <w:sz w:val="20"/>
                <w:szCs w:val="22"/>
                <w:lang w:bidi="bn-BD"/>
              </w:rPr>
              <w:t>Purchase Intention</w:t>
            </w:r>
          </w:p>
        </w:tc>
        <w:tc>
          <w:tcPr>
            <w:tcW w:w="0" w:type="auto"/>
            <w:hideMark/>
          </w:tcPr>
          <w:p w14:paraId="76B13FF4"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PI1–PI5</w:t>
            </w:r>
          </w:p>
        </w:tc>
        <w:tc>
          <w:tcPr>
            <w:tcW w:w="0" w:type="auto"/>
            <w:hideMark/>
          </w:tcPr>
          <w:p w14:paraId="08EF5E0B"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0.620</w:t>
            </w:r>
          </w:p>
        </w:tc>
        <w:tc>
          <w:tcPr>
            <w:tcW w:w="0" w:type="auto"/>
            <w:hideMark/>
          </w:tcPr>
          <w:p w14:paraId="61F77CC6"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6E7A9B48"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Acceptable</w:t>
            </w:r>
          </w:p>
        </w:tc>
      </w:tr>
      <w:tr w:rsidR="00146045" w:rsidRPr="00146045" w14:paraId="384AB0F2" w14:textId="77777777" w:rsidTr="00146045">
        <w:tc>
          <w:tcPr>
            <w:cnfStyle w:val="001000000000" w:firstRow="0" w:lastRow="0" w:firstColumn="1" w:lastColumn="0" w:oddVBand="0" w:evenVBand="0" w:oddHBand="0" w:evenHBand="0" w:firstRowFirstColumn="0" w:firstRowLastColumn="0" w:lastRowFirstColumn="0" w:lastRowLastColumn="0"/>
            <w:tcW w:w="0" w:type="auto"/>
            <w:hideMark/>
          </w:tcPr>
          <w:p w14:paraId="6198F9BD" w14:textId="77777777" w:rsidR="00146045" w:rsidRPr="00146045" w:rsidRDefault="00146045" w:rsidP="002E0632">
            <w:pPr>
              <w:spacing w:before="240" w:line="240" w:lineRule="auto"/>
              <w:jc w:val="left"/>
              <w:rPr>
                <w:sz w:val="20"/>
                <w:szCs w:val="22"/>
                <w:lang w:bidi="bn-BD"/>
              </w:rPr>
            </w:pPr>
            <w:r w:rsidRPr="00146045">
              <w:rPr>
                <w:sz w:val="20"/>
                <w:szCs w:val="22"/>
                <w:lang w:bidi="bn-BD"/>
              </w:rPr>
              <w:t>Green Marketing Credibility</w:t>
            </w:r>
          </w:p>
        </w:tc>
        <w:tc>
          <w:tcPr>
            <w:tcW w:w="0" w:type="auto"/>
            <w:hideMark/>
          </w:tcPr>
          <w:p w14:paraId="44B1A625"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GMC1–GMC5</w:t>
            </w:r>
          </w:p>
        </w:tc>
        <w:tc>
          <w:tcPr>
            <w:tcW w:w="0" w:type="auto"/>
            <w:hideMark/>
          </w:tcPr>
          <w:p w14:paraId="6E3FB527"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0.758</w:t>
            </w:r>
          </w:p>
        </w:tc>
        <w:tc>
          <w:tcPr>
            <w:tcW w:w="0" w:type="auto"/>
            <w:hideMark/>
          </w:tcPr>
          <w:p w14:paraId="1D157F99"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5CCCCFBF"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Good</w:t>
            </w:r>
          </w:p>
        </w:tc>
      </w:tr>
    </w:tbl>
    <w:p w14:paraId="587E32DB" w14:textId="4DA31CDA" w:rsidR="00063128" w:rsidRDefault="00063128" w:rsidP="00063128">
      <w:r>
        <w:t>The results show that all constructs had acceptable reliability. The highest alpha value of 0.792 was in consumer trust, followed by green marketing credibility with alpha of 0.758, which is good internal consistency. Perceived greenwashing risk alpha has a value of 0.635, and purchase intention has a value of 0.620. Even though these two values fall below the optimal 0.70, they are above 0.60 and can be used in exploratory research. Thus, all constructs were believed to be reliable and could be further analysed using statistics.</w:t>
      </w:r>
    </w:p>
    <w:p w14:paraId="6B9155AD" w14:textId="77777777" w:rsidR="00146045" w:rsidRPr="002E0632" w:rsidRDefault="00146045" w:rsidP="002E0632">
      <w:pPr>
        <w:pStyle w:val="Heading2"/>
      </w:pPr>
      <w:bookmarkStart w:id="46" w:name="_Toc231280437"/>
      <w:r w:rsidRPr="002E0632">
        <w:t>4.4 Correlation Analysis</w:t>
      </w:r>
      <w:bookmarkEnd w:id="46"/>
    </w:p>
    <w:p w14:paraId="044892F5" w14:textId="77777777" w:rsidR="00063128" w:rsidRDefault="00063128" w:rsidP="00063128">
      <w:r>
        <w:t xml:space="preserve">The Pearson correlation analysis was undertaken to study the strength and the direction of the relationships between the four main variables. </w:t>
      </w:r>
    </w:p>
    <w:p w14:paraId="665E1298" w14:textId="77777777" w:rsidR="00146045" w:rsidRPr="002E0632" w:rsidRDefault="00146045" w:rsidP="002E0632">
      <w:pPr>
        <w:spacing w:after="0" w:line="240" w:lineRule="auto"/>
        <w:jc w:val="center"/>
        <w:rPr>
          <w:b/>
          <w:bCs/>
          <w:sz w:val="20"/>
          <w:szCs w:val="20"/>
        </w:rPr>
      </w:pPr>
      <w:r w:rsidRPr="002E0632">
        <w:rPr>
          <w:b/>
          <w:bCs/>
          <w:sz w:val="20"/>
          <w:szCs w:val="20"/>
        </w:rPr>
        <w:t>Table 4.3: Pearson Correlation Matrix</w:t>
      </w:r>
    </w:p>
    <w:tbl>
      <w:tblPr>
        <w:tblStyle w:val="GridTable5Dark-Accent51"/>
        <w:tblW w:w="0" w:type="auto"/>
        <w:tblLook w:val="04A0" w:firstRow="1" w:lastRow="0" w:firstColumn="1" w:lastColumn="0" w:noHBand="0" w:noVBand="1"/>
      </w:tblPr>
      <w:tblGrid>
        <w:gridCol w:w="2186"/>
        <w:gridCol w:w="2185"/>
        <w:gridCol w:w="2010"/>
        <w:gridCol w:w="1387"/>
        <w:gridCol w:w="1474"/>
      </w:tblGrid>
      <w:tr w:rsidR="00146045" w:rsidRPr="002E0632" w14:paraId="4068AF00" w14:textId="77777777" w:rsidTr="000631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FC4967" w14:textId="77777777" w:rsidR="00146045" w:rsidRPr="002E0632" w:rsidRDefault="00146045" w:rsidP="002E0632">
            <w:pPr>
              <w:spacing w:line="240" w:lineRule="auto"/>
              <w:jc w:val="left"/>
              <w:rPr>
                <w:sz w:val="20"/>
                <w:szCs w:val="20"/>
                <w:lang w:bidi="bn-BD"/>
              </w:rPr>
            </w:pPr>
            <w:r w:rsidRPr="002E0632">
              <w:rPr>
                <w:sz w:val="20"/>
                <w:szCs w:val="20"/>
                <w:lang w:bidi="bn-BD"/>
              </w:rPr>
              <w:t>Variable</w:t>
            </w:r>
          </w:p>
        </w:tc>
        <w:tc>
          <w:tcPr>
            <w:tcW w:w="0" w:type="auto"/>
            <w:hideMark/>
          </w:tcPr>
          <w:p w14:paraId="0698DBB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Perceived Greenwashing Risk</w:t>
            </w:r>
          </w:p>
        </w:tc>
        <w:tc>
          <w:tcPr>
            <w:tcW w:w="0" w:type="auto"/>
            <w:hideMark/>
          </w:tcPr>
          <w:p w14:paraId="3132F45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Green Marketing Credibility</w:t>
            </w:r>
          </w:p>
        </w:tc>
        <w:tc>
          <w:tcPr>
            <w:tcW w:w="0" w:type="auto"/>
            <w:hideMark/>
          </w:tcPr>
          <w:p w14:paraId="0AD5AD04"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Consumer Trust</w:t>
            </w:r>
          </w:p>
        </w:tc>
        <w:tc>
          <w:tcPr>
            <w:tcW w:w="0" w:type="auto"/>
            <w:hideMark/>
          </w:tcPr>
          <w:p w14:paraId="425B3763"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Purchase Intention</w:t>
            </w:r>
          </w:p>
        </w:tc>
      </w:tr>
      <w:tr w:rsidR="00146045" w:rsidRPr="002E0632" w14:paraId="52631F03" w14:textId="77777777" w:rsidTr="000631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E6B45" w14:textId="77777777" w:rsidR="00146045" w:rsidRPr="002E0632" w:rsidRDefault="00146045" w:rsidP="002E0632">
            <w:pPr>
              <w:spacing w:line="240" w:lineRule="auto"/>
              <w:jc w:val="left"/>
              <w:rPr>
                <w:sz w:val="20"/>
                <w:szCs w:val="20"/>
                <w:lang w:bidi="bn-BD"/>
              </w:rPr>
            </w:pPr>
            <w:r w:rsidRPr="002E0632">
              <w:rPr>
                <w:sz w:val="20"/>
                <w:szCs w:val="20"/>
                <w:lang w:bidi="bn-BD"/>
              </w:rPr>
              <w:t>Perceived Greenwashing Risk</w:t>
            </w:r>
          </w:p>
        </w:tc>
        <w:tc>
          <w:tcPr>
            <w:tcW w:w="0" w:type="auto"/>
            <w:hideMark/>
          </w:tcPr>
          <w:p w14:paraId="4335E87E"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06250CF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c>
          <w:tcPr>
            <w:tcW w:w="0" w:type="auto"/>
            <w:hideMark/>
          </w:tcPr>
          <w:p w14:paraId="566FBF8A"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c>
          <w:tcPr>
            <w:tcW w:w="0" w:type="auto"/>
            <w:hideMark/>
          </w:tcPr>
          <w:p w14:paraId="1814007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r>
      <w:tr w:rsidR="00146045" w:rsidRPr="002E0632" w14:paraId="7D2B07A1" w14:textId="77777777" w:rsidTr="00063128">
        <w:tc>
          <w:tcPr>
            <w:cnfStyle w:val="001000000000" w:firstRow="0" w:lastRow="0" w:firstColumn="1" w:lastColumn="0" w:oddVBand="0" w:evenVBand="0" w:oddHBand="0" w:evenHBand="0" w:firstRowFirstColumn="0" w:firstRowLastColumn="0" w:lastRowFirstColumn="0" w:lastRowLastColumn="0"/>
            <w:tcW w:w="0" w:type="auto"/>
            <w:hideMark/>
          </w:tcPr>
          <w:p w14:paraId="3FA99600" w14:textId="77777777" w:rsidR="00146045" w:rsidRPr="002E0632" w:rsidRDefault="00146045" w:rsidP="002E0632">
            <w:pPr>
              <w:spacing w:line="240" w:lineRule="auto"/>
              <w:jc w:val="left"/>
              <w:rPr>
                <w:sz w:val="20"/>
                <w:szCs w:val="20"/>
                <w:lang w:bidi="bn-BD"/>
              </w:rPr>
            </w:pPr>
            <w:r w:rsidRPr="002E0632">
              <w:rPr>
                <w:sz w:val="20"/>
                <w:szCs w:val="20"/>
                <w:lang w:bidi="bn-BD"/>
              </w:rPr>
              <w:t>Green Marketing Credibility</w:t>
            </w:r>
          </w:p>
        </w:tc>
        <w:tc>
          <w:tcPr>
            <w:tcW w:w="0" w:type="auto"/>
            <w:hideMark/>
          </w:tcPr>
          <w:p w14:paraId="67EC44A8"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.389**</w:t>
            </w:r>
          </w:p>
        </w:tc>
        <w:tc>
          <w:tcPr>
            <w:tcW w:w="0" w:type="auto"/>
            <w:hideMark/>
          </w:tcPr>
          <w:p w14:paraId="6E12C5E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613E5BAC"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p>
        </w:tc>
        <w:tc>
          <w:tcPr>
            <w:tcW w:w="0" w:type="auto"/>
            <w:hideMark/>
          </w:tcPr>
          <w:p w14:paraId="304FB6F8"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p>
        </w:tc>
      </w:tr>
      <w:tr w:rsidR="00146045" w:rsidRPr="002E0632" w14:paraId="4E4039F1" w14:textId="77777777" w:rsidTr="000631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0ACE3" w14:textId="77777777" w:rsidR="00146045" w:rsidRPr="002E0632" w:rsidRDefault="00146045" w:rsidP="002E0632">
            <w:pPr>
              <w:spacing w:line="240" w:lineRule="auto"/>
              <w:jc w:val="left"/>
              <w:rPr>
                <w:sz w:val="20"/>
                <w:szCs w:val="20"/>
                <w:lang w:bidi="bn-BD"/>
              </w:rPr>
            </w:pPr>
            <w:r w:rsidRPr="002E0632">
              <w:rPr>
                <w:sz w:val="20"/>
                <w:szCs w:val="20"/>
                <w:lang w:bidi="bn-BD"/>
              </w:rPr>
              <w:lastRenderedPageBreak/>
              <w:t>Consumer Trust</w:t>
            </w:r>
          </w:p>
        </w:tc>
        <w:tc>
          <w:tcPr>
            <w:tcW w:w="0" w:type="auto"/>
            <w:hideMark/>
          </w:tcPr>
          <w:p w14:paraId="3E8574F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.850**</w:t>
            </w:r>
          </w:p>
        </w:tc>
        <w:tc>
          <w:tcPr>
            <w:tcW w:w="0" w:type="auto"/>
            <w:hideMark/>
          </w:tcPr>
          <w:p w14:paraId="20E5860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.481**</w:t>
            </w:r>
          </w:p>
        </w:tc>
        <w:tc>
          <w:tcPr>
            <w:tcW w:w="0" w:type="auto"/>
            <w:hideMark/>
          </w:tcPr>
          <w:p w14:paraId="20542B1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5804E133"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r>
      <w:tr w:rsidR="00146045" w:rsidRPr="002E0632" w14:paraId="1DA0F17E" w14:textId="77777777" w:rsidTr="00063128">
        <w:tc>
          <w:tcPr>
            <w:cnfStyle w:val="001000000000" w:firstRow="0" w:lastRow="0" w:firstColumn="1" w:lastColumn="0" w:oddVBand="0" w:evenVBand="0" w:oddHBand="0" w:evenHBand="0" w:firstRowFirstColumn="0" w:firstRowLastColumn="0" w:lastRowFirstColumn="0" w:lastRowLastColumn="0"/>
            <w:tcW w:w="0" w:type="auto"/>
            <w:hideMark/>
          </w:tcPr>
          <w:p w14:paraId="10FBB948" w14:textId="77777777" w:rsidR="00146045" w:rsidRPr="002E0632" w:rsidRDefault="00146045" w:rsidP="002E0632">
            <w:pPr>
              <w:spacing w:line="240" w:lineRule="auto"/>
              <w:jc w:val="left"/>
              <w:rPr>
                <w:sz w:val="20"/>
                <w:szCs w:val="20"/>
                <w:lang w:bidi="bn-BD"/>
              </w:rPr>
            </w:pPr>
            <w:r w:rsidRPr="002E0632">
              <w:rPr>
                <w:sz w:val="20"/>
                <w:szCs w:val="20"/>
                <w:lang w:bidi="bn-BD"/>
              </w:rPr>
              <w:t>Purchase Intention</w:t>
            </w:r>
          </w:p>
        </w:tc>
        <w:tc>
          <w:tcPr>
            <w:tcW w:w="0" w:type="auto"/>
            <w:hideMark/>
          </w:tcPr>
          <w:p w14:paraId="23FFB3C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.752**</w:t>
            </w:r>
          </w:p>
        </w:tc>
        <w:tc>
          <w:tcPr>
            <w:tcW w:w="0" w:type="auto"/>
            <w:hideMark/>
          </w:tcPr>
          <w:p w14:paraId="239FE096"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.653**</w:t>
            </w:r>
          </w:p>
        </w:tc>
        <w:tc>
          <w:tcPr>
            <w:tcW w:w="0" w:type="auto"/>
            <w:hideMark/>
          </w:tcPr>
          <w:p w14:paraId="47779C6E"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.870**</w:t>
            </w:r>
          </w:p>
        </w:tc>
        <w:tc>
          <w:tcPr>
            <w:tcW w:w="0" w:type="auto"/>
            <w:hideMark/>
          </w:tcPr>
          <w:p w14:paraId="52B8FBCE"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1</w:t>
            </w:r>
          </w:p>
        </w:tc>
      </w:tr>
    </w:tbl>
    <w:p w14:paraId="425D3894" w14:textId="77777777" w:rsidR="00146045" w:rsidRPr="00063128" w:rsidRDefault="00146045" w:rsidP="00146045">
      <w:pPr>
        <w:spacing w:line="259" w:lineRule="auto"/>
        <w:jc w:val="left"/>
        <w:rPr>
          <w:i/>
          <w:iCs/>
          <w:sz w:val="18"/>
          <w:szCs w:val="22"/>
        </w:rPr>
      </w:pPr>
      <w:r w:rsidRPr="00063128">
        <w:rPr>
          <w:i/>
          <w:iCs/>
          <w:sz w:val="18"/>
          <w:szCs w:val="22"/>
        </w:rPr>
        <w:t>Note: N = 82. Correlation is significant at the 0.01 level, two-tailed.</w:t>
      </w:r>
    </w:p>
    <w:p w14:paraId="21016371" w14:textId="359B88FE" w:rsidR="00063128" w:rsidRDefault="00063128" w:rsidP="00063128">
      <w:r>
        <w:t xml:space="preserve">The results show that all variables were significantly related at the 0.01 level. There was strong positive correlation between credibility of green claims by Unilever and purchase intention </w:t>
      </w:r>
      <w:r w:rsidRPr="0063679C">
        <w:t>r = .653</w:t>
      </w:r>
      <w:r>
        <w:t>. Consumer trust was also positively correlated with green marketing credibility</w:t>
      </w:r>
      <w:r w:rsidRPr="0063679C">
        <w:t>, r =.481,</w:t>
      </w:r>
      <w:r>
        <w:t xml:space="preserve"> indicating that and credible green marketing claims are positively linked with increased brand trust. The highest correlation was found between consumer trust and purchase intention, r =.870 and this indicates that trust has a significant role in determining level of consumer willingness to buy Unilever products. Significant positive correlations were also observed between perceived greenwashing risk and this was unexpected, and may be reflecting the awareness by those who are being perceived as being greenwashed.</w:t>
      </w:r>
    </w:p>
    <w:p w14:paraId="37AB71A2" w14:textId="77777777" w:rsidR="00146045" w:rsidRPr="002E0632" w:rsidRDefault="00146045" w:rsidP="002E0632">
      <w:pPr>
        <w:pStyle w:val="Heading2"/>
      </w:pPr>
      <w:bookmarkStart w:id="47" w:name="_Toc231280438"/>
      <w:r w:rsidRPr="002E0632">
        <w:t>4.5 Regression Analysis</w:t>
      </w:r>
      <w:bookmarkEnd w:id="47"/>
    </w:p>
    <w:p w14:paraId="56C10A78" w14:textId="77777777" w:rsidR="00063128" w:rsidRDefault="00063128" w:rsidP="00063128">
      <w:r>
        <w:t>The regression analysis was done to examine the direct relationships between the study variables. There were two models studied. The two models, which were tested, are Model 1 which tested whether green marketing credibility predicts consumer trust, and Model 2 which tested whether green marketing credibility and consumer trust predict purchase intention.</w:t>
      </w:r>
    </w:p>
    <w:p w14:paraId="10E2B72F" w14:textId="035479B3" w:rsidR="00146045" w:rsidRDefault="00146045" w:rsidP="002E0632">
      <w:pPr>
        <w:pStyle w:val="Heading3"/>
      </w:pPr>
      <w:bookmarkStart w:id="48" w:name="_Toc231280439"/>
      <w:r w:rsidRPr="00146045">
        <w:t>4.5.1 Model 1: Green Marketing Credibility Predicting Consumer Trust</w:t>
      </w:r>
      <w:bookmarkEnd w:id="48"/>
    </w:p>
    <w:p w14:paraId="743390ED" w14:textId="723722FE" w:rsidR="00E83021" w:rsidRDefault="002E0632" w:rsidP="002E0632">
      <w:r>
        <w:t xml:space="preserve">In Model 1, the regression model was statistically significant, </w:t>
      </w:r>
      <w:r w:rsidR="00AC21AB" w:rsidRPr="00AC21AB">
        <w:t>F(1, 80) = 24.134, p &lt; .001</w:t>
      </w:r>
      <w:r>
        <w:t xml:space="preserve">. The </w:t>
      </w:r>
      <w:r w:rsidR="006E3E7F">
        <w:t>R</w:t>
      </w:r>
      <w:r w:rsidR="006E3E7F" w:rsidRPr="006E3E7F">
        <w:rPr>
          <w:vertAlign w:val="superscript"/>
        </w:rPr>
        <w:t xml:space="preserve">2 </w:t>
      </w:r>
      <w:r w:rsidRPr="006E3E7F">
        <w:t>was.232</w:t>
      </w:r>
      <w:r>
        <w:t xml:space="preserve"> which implied that the credibility of green marketing explained 23.2 percent of the change in consumer trust. This demonstrates that credibility is a significant predictor of trust, but other factors that were not a part of the model might also have an influence on consumer trust.</w:t>
      </w:r>
      <w:r w:rsidR="00AC21AB">
        <w:t xml:space="preserve"> </w:t>
      </w:r>
    </w:p>
    <w:p w14:paraId="4846568B" w14:textId="77777777" w:rsidR="00E83021" w:rsidRDefault="00E83021">
      <w:pPr>
        <w:spacing w:line="259" w:lineRule="auto"/>
        <w:jc w:val="left"/>
      </w:pPr>
      <w:r>
        <w:br w:type="page"/>
      </w:r>
    </w:p>
    <w:p w14:paraId="649A3F18" w14:textId="227B6DE4" w:rsidR="00146045" w:rsidRDefault="00146045" w:rsidP="00AC21AB">
      <w:pPr>
        <w:jc w:val="center"/>
        <w:rPr>
          <w:b/>
          <w:bCs/>
        </w:rPr>
      </w:pPr>
      <w:r w:rsidRPr="00146045">
        <w:rPr>
          <w:b/>
          <w:bCs/>
        </w:rPr>
        <w:lastRenderedPageBreak/>
        <w:t xml:space="preserve">Table 4.4: Regression </w:t>
      </w:r>
      <w:r w:rsidR="002E0632">
        <w:rPr>
          <w:b/>
          <w:bCs/>
        </w:rPr>
        <w:t xml:space="preserve">analysis </w:t>
      </w:r>
      <w:r w:rsidR="002E0632" w:rsidRPr="00146045">
        <w:rPr>
          <w:b/>
          <w:bCs/>
        </w:rPr>
        <w:t>for Model 1</w:t>
      </w:r>
    </w:p>
    <w:p w14:paraId="0F361132" w14:textId="7350DDC2" w:rsidR="002E0632" w:rsidRDefault="002E0632" w:rsidP="002E0632">
      <w:pPr>
        <w:spacing w:line="259" w:lineRule="auto"/>
        <w:jc w:val="center"/>
        <w:rPr>
          <w:b/>
          <w:bCs/>
        </w:rPr>
      </w:pPr>
      <w:r w:rsidRPr="002E0632">
        <w:rPr>
          <w:b/>
          <w:bCs/>
          <w:noProof/>
          <w:lang w:val="en-US" w:bidi="ar-SA"/>
        </w:rPr>
        <w:drawing>
          <wp:inline distT="0" distB="0" distL="0" distR="0" wp14:anchorId="00583E03" wp14:editId="4E016084">
            <wp:extent cx="5731510" cy="4325620"/>
            <wp:effectExtent l="0" t="0" r="2540" b="0"/>
            <wp:docPr id="104117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178041" name=""/>
                    <pic:cNvPicPr/>
                  </pic:nvPicPr>
                  <pic:blipFill>
                    <a:blip r:embed="rId15"/>
                    <a:stretch>
                      <a:fillRect/>
                    </a:stretch>
                  </pic:blipFill>
                  <pic:spPr>
                    <a:xfrm>
                      <a:off x="0" y="0"/>
                      <a:ext cx="5731510" cy="4325620"/>
                    </a:xfrm>
                    <a:prstGeom prst="rect">
                      <a:avLst/>
                    </a:prstGeom>
                  </pic:spPr>
                </pic:pic>
              </a:graphicData>
            </a:graphic>
          </wp:inline>
        </w:drawing>
      </w:r>
    </w:p>
    <w:p w14:paraId="58498BCF" w14:textId="3DA985EB" w:rsidR="00063128" w:rsidRDefault="00E94397" w:rsidP="00063128">
      <w:r w:rsidRPr="00E94397">
        <w:t>The coefficient result showed that green marketing credibility had a significant positive effect on consumer trust, B = .430, SE = .087, β = .481, t = 4.913, p &lt; .001</w:t>
      </w:r>
      <w:r w:rsidR="00063128">
        <w:t>. This implies that the more the respondents found the claims of sustainability made by Unilever as more credible, the further they believed the brand. Thus, Hypothesis 2 is confirmed. This observation implies that credibility is not only a key element of communication, but it is also a factor that contributes to consumer trust on Unilever environmental claims.</w:t>
      </w:r>
    </w:p>
    <w:p w14:paraId="7B9C2189" w14:textId="77777777" w:rsidR="00146045" w:rsidRDefault="00146045" w:rsidP="002E0632">
      <w:pPr>
        <w:pStyle w:val="Heading3"/>
      </w:pPr>
      <w:bookmarkStart w:id="49" w:name="_Toc231280440"/>
      <w:r w:rsidRPr="00146045">
        <w:t>4.5.2 Model 2: Green Marketing Credibility and Consumer Trust Predicting Purchase Intention</w:t>
      </w:r>
      <w:bookmarkEnd w:id="49"/>
    </w:p>
    <w:p w14:paraId="7927E4AE" w14:textId="3A3E39FB" w:rsidR="002E0632" w:rsidRDefault="002E0632" w:rsidP="00AC21AB">
      <w:pPr>
        <w:tabs>
          <w:tab w:val="left" w:pos="3686"/>
        </w:tabs>
      </w:pPr>
      <w:r>
        <w:t xml:space="preserve">Model 2 was used to test the impact of the credibility of the green marketing and the trust that consumers hold towards the marketing strategies on their purchase intention. The model was statistically significant, </w:t>
      </w:r>
      <w:r w:rsidR="00AC21AB" w:rsidRPr="00AC21AB">
        <w:t>F(2, 79) = 191.596, p &lt; .001</w:t>
      </w:r>
      <w:r>
        <w:t>. The R</w:t>
      </w:r>
      <w:r w:rsidRPr="006E3E7F">
        <w:rPr>
          <w:vertAlign w:val="superscript"/>
        </w:rPr>
        <w:t xml:space="preserve">2 </w:t>
      </w:r>
      <w:r>
        <w:t>value was 0.829, which implies that both of the predictors in combination were able to explain 82.9</w:t>
      </w:r>
      <w:r w:rsidR="00AC21AB">
        <w:t>%</w:t>
      </w:r>
      <w:r>
        <w:t xml:space="preserve"> of the variation in purchase intention. This is quite a robust level of explanation and indicates that the model has a high predictive value.</w:t>
      </w:r>
    </w:p>
    <w:p w14:paraId="2C97ECDF" w14:textId="77777777" w:rsidR="00AC21AB" w:rsidRDefault="00AC21AB" w:rsidP="00AC21AB">
      <w:pPr>
        <w:tabs>
          <w:tab w:val="left" w:pos="3686"/>
        </w:tabs>
      </w:pPr>
    </w:p>
    <w:p w14:paraId="00BC83B4" w14:textId="0290CA53" w:rsidR="002E0632" w:rsidRDefault="00146045" w:rsidP="002E0632">
      <w:pPr>
        <w:spacing w:line="259" w:lineRule="auto"/>
        <w:jc w:val="center"/>
        <w:rPr>
          <w:b/>
          <w:bCs/>
        </w:rPr>
      </w:pPr>
      <w:r w:rsidRPr="00146045">
        <w:rPr>
          <w:b/>
          <w:bCs/>
        </w:rPr>
        <w:t>Table 4.</w:t>
      </w:r>
      <w:r w:rsidR="002E0632">
        <w:rPr>
          <w:b/>
          <w:bCs/>
        </w:rPr>
        <w:t>5</w:t>
      </w:r>
      <w:r w:rsidRPr="00146045">
        <w:rPr>
          <w:b/>
          <w:bCs/>
        </w:rPr>
        <w:t xml:space="preserve">: </w:t>
      </w:r>
      <w:r w:rsidR="002E0632" w:rsidRPr="00146045">
        <w:rPr>
          <w:b/>
          <w:bCs/>
        </w:rPr>
        <w:t xml:space="preserve">Regression </w:t>
      </w:r>
      <w:r w:rsidR="002E0632">
        <w:rPr>
          <w:b/>
          <w:bCs/>
        </w:rPr>
        <w:t xml:space="preserve">analysis </w:t>
      </w:r>
      <w:r w:rsidR="002E0632" w:rsidRPr="00146045">
        <w:rPr>
          <w:b/>
          <w:bCs/>
        </w:rPr>
        <w:t xml:space="preserve">for Model </w:t>
      </w:r>
      <w:r w:rsidR="002E0632">
        <w:rPr>
          <w:b/>
          <w:bCs/>
        </w:rPr>
        <w:t>2</w:t>
      </w:r>
    </w:p>
    <w:p w14:paraId="58EAD80E" w14:textId="7A8E991B" w:rsidR="002E0632" w:rsidRDefault="002E0632" w:rsidP="00146045">
      <w:pPr>
        <w:spacing w:line="259" w:lineRule="auto"/>
        <w:jc w:val="left"/>
        <w:rPr>
          <w:b/>
          <w:bCs/>
        </w:rPr>
      </w:pPr>
      <w:r w:rsidRPr="002E0632">
        <w:rPr>
          <w:b/>
          <w:bCs/>
          <w:noProof/>
          <w:lang w:val="en-US" w:bidi="ar-SA"/>
        </w:rPr>
        <w:drawing>
          <wp:inline distT="0" distB="0" distL="0" distR="0" wp14:anchorId="4B948A62" wp14:editId="4D3B2DDF">
            <wp:extent cx="5731510" cy="4496435"/>
            <wp:effectExtent l="0" t="0" r="2540" b="0"/>
            <wp:docPr id="743850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50355" name=""/>
                    <pic:cNvPicPr/>
                  </pic:nvPicPr>
                  <pic:blipFill>
                    <a:blip r:embed="rId16"/>
                    <a:stretch>
                      <a:fillRect/>
                    </a:stretch>
                  </pic:blipFill>
                  <pic:spPr>
                    <a:xfrm>
                      <a:off x="0" y="0"/>
                      <a:ext cx="5731510" cy="4496435"/>
                    </a:xfrm>
                    <a:prstGeom prst="rect">
                      <a:avLst/>
                    </a:prstGeom>
                  </pic:spPr>
                </pic:pic>
              </a:graphicData>
            </a:graphic>
          </wp:inline>
        </w:drawing>
      </w:r>
    </w:p>
    <w:p w14:paraId="5D8BDE30" w14:textId="0108D416" w:rsidR="00063128" w:rsidRDefault="00E94397" w:rsidP="00063128">
      <w:r w:rsidRPr="00E94397">
        <w:t>Green marketing credibility positively and significantly influenced purchase intention, B = .261, SE = .045, β = .305, t = 5.743, p &lt; .001</w:t>
      </w:r>
      <w:r w:rsidR="00063128">
        <w:t xml:space="preserve">. This implies that consumers who believed that Unilever had more credible green claims were more prone to report more purchase intention. </w:t>
      </w:r>
      <w:r w:rsidR="00063128" w:rsidRPr="007C34C9">
        <w:t xml:space="preserve">Thus, Hypothesis 1 is accepted. </w:t>
      </w:r>
      <w:r w:rsidRPr="00E94397">
        <w:t>Consumer trust also had a positive and significant effect on purchase intention, B = .694, SE = .051, β = .724, t = 13.638, p &lt; .001</w:t>
      </w:r>
      <w:r w:rsidR="00063128" w:rsidRPr="00E94397">
        <w:t xml:space="preserve">. </w:t>
      </w:r>
      <w:r w:rsidR="00063128">
        <w:t>The beta value indicates that consumer trust was the better predictor than green marketing credibility. This implies that convincing sustainability claims are significant, yet more influential on purchase intention when customers place their trust in the brand.</w:t>
      </w:r>
    </w:p>
    <w:p w14:paraId="380B63CE" w14:textId="77777777" w:rsidR="00063128" w:rsidRDefault="00063128" w:rsidP="00063128">
      <w:r>
        <w:t>On the whole, the regression findings reveal that credibility of green marketing enhances consumer trust and purchase intention. They also reveal how consumer confidence is a key factor of determining purchase intention. Such results present a good foundation to the mediation analysis.</w:t>
      </w:r>
    </w:p>
    <w:p w14:paraId="73968281" w14:textId="77777777" w:rsidR="00146045" w:rsidRPr="00146045" w:rsidRDefault="00146045" w:rsidP="00146045">
      <w:pPr>
        <w:pStyle w:val="Heading2"/>
      </w:pPr>
      <w:bookmarkStart w:id="50" w:name="_Toc231280441"/>
      <w:r w:rsidRPr="00146045">
        <w:lastRenderedPageBreak/>
        <w:t>4.6 Mediation Analysis</w:t>
      </w:r>
      <w:bookmarkEnd w:id="50"/>
    </w:p>
    <w:p w14:paraId="5E8DA3D8" w14:textId="77777777" w:rsidR="00063128" w:rsidRPr="00AC21AB" w:rsidRDefault="00063128" w:rsidP="00063128">
      <w:r w:rsidRPr="00063128">
        <w:t xml:space="preserve">To assess whether consumer trust is the reason behind the relationship between the credibility of green marketing and purchase intention, the mediation analysis was carried out with the help of </w:t>
      </w:r>
      <w:r w:rsidRPr="00AC21AB">
        <w:t xml:space="preserve">Hayes PROCESS Macro Model 4. </w:t>
      </w:r>
    </w:p>
    <w:p w14:paraId="454D5140" w14:textId="37BCFC9D" w:rsidR="00063128" w:rsidRPr="005E6CDC" w:rsidRDefault="00E94397" w:rsidP="00063128">
      <w:r w:rsidRPr="00E94397">
        <w:t>The findings show that green marketing credibility had a significant positive effect on consumer trust, B = .4295, SE = .0874, t = 4.9126, p &lt; .001</w:t>
      </w:r>
      <w:r w:rsidR="00063128" w:rsidRPr="005E6CDC">
        <w:t xml:space="preserve">. This implies that the respondents who found Unilever green marketing claims to be more believable were likely to believe the brand. </w:t>
      </w:r>
      <w:r w:rsidRPr="00E94397">
        <w:t>Consumer trust also had a significant positive effect on purchase intention, B = .6936, SE = .0509, t = 13.6379, p &lt; .001.</w:t>
      </w:r>
      <w:r w:rsidR="00063128" w:rsidRPr="005E6CDC">
        <w:t xml:space="preserve"> This indicates that the greater trust in Unilever was, the greater was the intention to buy its personal care and household products.</w:t>
      </w:r>
    </w:p>
    <w:p w14:paraId="70068226" w14:textId="07441AD0" w:rsidR="00063128" w:rsidRPr="005E6CDC" w:rsidRDefault="00E94397" w:rsidP="00063128">
      <w:r w:rsidRPr="00E94397">
        <w:t>The direct effect of green marketing credibility on purchase intention remained significant after consumer trust was included in the model, B = .2606, SE = .0454, t = 5.7429, p &lt; .001</w:t>
      </w:r>
      <w:r w:rsidR="00063128" w:rsidRPr="005E6CDC">
        <w:t>. This shows that credibility was still having a direct influence on purchase intention but some of its influence was also mediated by consumer trust. The indirect effect was 0.2979 with a bootstrapped confidence interval between 0.1203 and 0.4423. Since this interval does not include zero, the mediation effect is statistically significant.</w:t>
      </w:r>
    </w:p>
    <w:p w14:paraId="7557A109" w14:textId="77777777" w:rsidR="00063128" w:rsidRPr="005E6CDC" w:rsidRDefault="00063128" w:rsidP="00063128">
      <w:r w:rsidRPr="005E6CDC">
        <w:t>Thus, Hypothesis 3 is accepted. This implies that the association between credibility of green marketing and purchase intention is significantly mediated by consumer trust. Practically, believable sustainability assertions enhance purchase intention, in part, since they foster trust. This is a significant finding as it supports the concept that trust is a very important mechanism in the conceptual model of the study.</w:t>
      </w:r>
    </w:p>
    <w:p w14:paraId="7BA175AB" w14:textId="77777777" w:rsidR="00146045" w:rsidRPr="002E0632" w:rsidRDefault="00146045" w:rsidP="002E0632">
      <w:pPr>
        <w:pStyle w:val="Heading2"/>
      </w:pPr>
      <w:bookmarkStart w:id="51" w:name="_Toc231280442"/>
      <w:r w:rsidRPr="002E0632">
        <w:t>4.7 Moderation Analysis</w:t>
      </w:r>
      <w:bookmarkEnd w:id="51"/>
    </w:p>
    <w:p w14:paraId="5ABA139F" w14:textId="77777777" w:rsidR="00063128" w:rsidRPr="005E6CDC" w:rsidRDefault="00063128" w:rsidP="00063128">
      <w:r w:rsidRPr="005E6CDC">
        <w:t>The moderation analysis was done with the help of the PROCESS Macro Model 1 developed by Hayes. It was aimed to test whether the perceived risk of greenwashing moderates the relationship between green marketing credibility and consumer trust. The independent variable in this model was the green marketing credibility, the dependent variable was the consumer trust and the moderator was the perceived greenwashing risk.</w:t>
      </w:r>
    </w:p>
    <w:p w14:paraId="122541BF" w14:textId="0BDFBC66" w:rsidR="00063128" w:rsidRPr="005E6CDC" w:rsidRDefault="00063128" w:rsidP="00063128">
      <w:r w:rsidRPr="005E6CDC">
        <w:t xml:space="preserve">The overall moderation model was significant, F (3, 78) = 78.2395, p &lt;.001 and explained 75.06 per cent of the variance in consumer trust. The most important finding though, is the interaction term between green marketing credibility and the perceived risk of greenwashing. </w:t>
      </w:r>
      <w:r w:rsidR="00E94397" w:rsidRPr="00E94397">
        <w:t xml:space="preserve">This interaction was not statistically significant, B = -.0411, SE = .0591, t = -.6946, p = </w:t>
      </w:r>
      <w:r w:rsidR="00E94397" w:rsidRPr="00E94397">
        <w:lastRenderedPageBreak/>
        <w:t>.4893.</w:t>
      </w:r>
      <w:r w:rsidR="00E94397">
        <w:t xml:space="preserve"> </w:t>
      </w:r>
      <w:r w:rsidR="00E94397" w:rsidRPr="00E94397">
        <w:t>The 95% confidence interval also included zero, CI [-.1588, .0767], and the interaction explained only a very small and non-significant additional amount of variance, ΔR² = .0015, F(1, 78) = .4825, p = .4893.</w:t>
      </w:r>
      <w:r w:rsidRPr="005E6CDC">
        <w:t xml:space="preserve"> This implies that the perceived greenwashing risk did not have a significant negative or positive effect on the relationship between green marketing credibility and consumer trust.</w:t>
      </w:r>
    </w:p>
    <w:p w14:paraId="0A709B27" w14:textId="3E4945BA" w:rsidR="00063128" w:rsidRPr="005E6CDC" w:rsidRDefault="00063128" w:rsidP="00063128">
      <w:r w:rsidRPr="005E6CDC">
        <w:t xml:space="preserve">Thus, Hypothesis 4 is </w:t>
      </w:r>
      <w:r w:rsidR="00AD2CA3">
        <w:t>rejected</w:t>
      </w:r>
      <w:r w:rsidRPr="005E6CDC">
        <w:t xml:space="preserve">. </w:t>
      </w:r>
      <w:r w:rsidR="00E94397" w:rsidRPr="00E94397">
        <w:t>Although perceived greenwashing risk had a significant positive direct effect on consumer trust, B = .7877, SE = .2248, t = 3.5045, p = .0008, this result was not expected theoretically.</w:t>
      </w:r>
      <w:r w:rsidRPr="005E6CDC">
        <w:t xml:space="preserve"> One of the reasons could be that the respondents might have perceived the greenwashing items as general awareness of green marketing instead of being suspect of making misleading claims. Again, there is a possibility that consumers who are well exposed to Unilever might not be swayed by the broader greenwashing issues.</w:t>
      </w:r>
    </w:p>
    <w:p w14:paraId="02354E7E" w14:textId="6DABEF91" w:rsidR="002E0632" w:rsidRDefault="00063128" w:rsidP="00063128">
      <w:r w:rsidRPr="005E6CDC">
        <w:t>On balance, the moderation analysis reveals that the risk of greenwashing did not manifest itself as expected in this sample. This does not imply that the role of greenwashing is not important, just that its role is not that simple in the Unilever UK FMCG context.</w:t>
      </w:r>
    </w:p>
    <w:p w14:paraId="4F95A5A8" w14:textId="77777777" w:rsidR="00146045" w:rsidRDefault="00146045" w:rsidP="002E0632">
      <w:pPr>
        <w:pStyle w:val="Heading2"/>
      </w:pPr>
      <w:bookmarkStart w:id="52" w:name="_Toc231280443"/>
      <w:r w:rsidRPr="00146045">
        <w:t>4.8 Hypothesis Testing Summary</w:t>
      </w:r>
      <w:bookmarkEnd w:id="52"/>
    </w:p>
    <w:p w14:paraId="0F1D934F" w14:textId="77777777" w:rsidR="00AC21AB" w:rsidRPr="005E6CDC" w:rsidRDefault="00AC21AB" w:rsidP="00AC21AB">
      <w:r w:rsidRPr="005E6CDC">
        <w:t>The hypothesis testing results show that three out of four hypotheses were supported. H1 was proved right as the credibility in green marketing had a strong positive impact on purchase intention. H2 was upheld since the credibility of green marketing significantly and positively influenced consumer trust. H3 was also supported on the account of consumer trust which had a significant mediation value between the relationship between green marketing credibility and purchase intention.</w:t>
      </w:r>
    </w:p>
    <w:p w14:paraId="3B00FBFE" w14:textId="5F4E957B" w:rsidR="00146045" w:rsidRPr="00AC21AB" w:rsidRDefault="00146045" w:rsidP="002E0632">
      <w:pPr>
        <w:jc w:val="center"/>
        <w:rPr>
          <w:b/>
          <w:bCs/>
          <w:sz w:val="20"/>
          <w:szCs w:val="22"/>
        </w:rPr>
      </w:pPr>
      <w:r w:rsidRPr="00AC21AB">
        <w:rPr>
          <w:b/>
          <w:bCs/>
          <w:sz w:val="20"/>
          <w:szCs w:val="22"/>
        </w:rPr>
        <w:t>Table 4.</w:t>
      </w:r>
      <w:r w:rsidR="00AC21AB">
        <w:rPr>
          <w:b/>
          <w:bCs/>
          <w:sz w:val="20"/>
          <w:szCs w:val="22"/>
        </w:rPr>
        <w:t>6</w:t>
      </w:r>
      <w:r w:rsidRPr="00AC21AB">
        <w:rPr>
          <w:b/>
          <w:bCs/>
          <w:sz w:val="20"/>
          <w:szCs w:val="22"/>
        </w:rPr>
        <w:t>: Summary of Hypothesis Testing</w:t>
      </w:r>
    </w:p>
    <w:tbl>
      <w:tblPr>
        <w:tblStyle w:val="GridTable5Dark-Accent51"/>
        <w:tblW w:w="0" w:type="auto"/>
        <w:tblLook w:val="04A0" w:firstRow="1" w:lastRow="0" w:firstColumn="1" w:lastColumn="0" w:noHBand="0" w:noVBand="1"/>
      </w:tblPr>
      <w:tblGrid>
        <w:gridCol w:w="1161"/>
        <w:gridCol w:w="3337"/>
        <w:gridCol w:w="1379"/>
        <w:gridCol w:w="2203"/>
        <w:gridCol w:w="1162"/>
      </w:tblGrid>
      <w:tr w:rsidR="00146045" w:rsidRPr="002E0632" w14:paraId="24A0B598" w14:textId="77777777" w:rsidTr="002E06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D01092" w14:textId="77777777" w:rsidR="00146045" w:rsidRPr="002E0632" w:rsidRDefault="00146045" w:rsidP="002E0632">
            <w:pPr>
              <w:spacing w:line="240" w:lineRule="auto"/>
              <w:jc w:val="left"/>
              <w:rPr>
                <w:sz w:val="20"/>
                <w:szCs w:val="22"/>
                <w:lang w:bidi="bn-BD"/>
              </w:rPr>
            </w:pPr>
            <w:r w:rsidRPr="002E0632">
              <w:rPr>
                <w:sz w:val="20"/>
                <w:szCs w:val="22"/>
                <w:lang w:bidi="bn-BD"/>
              </w:rPr>
              <w:t>Hypothesis</w:t>
            </w:r>
          </w:p>
        </w:tc>
        <w:tc>
          <w:tcPr>
            <w:tcW w:w="0" w:type="auto"/>
            <w:hideMark/>
          </w:tcPr>
          <w:p w14:paraId="5C188DF3"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Relationship tested</w:t>
            </w:r>
          </w:p>
        </w:tc>
        <w:tc>
          <w:tcPr>
            <w:tcW w:w="0" w:type="auto"/>
            <w:hideMark/>
          </w:tcPr>
          <w:p w14:paraId="350A861C"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Test used</w:t>
            </w:r>
          </w:p>
        </w:tc>
        <w:tc>
          <w:tcPr>
            <w:tcW w:w="0" w:type="auto"/>
            <w:hideMark/>
          </w:tcPr>
          <w:p w14:paraId="6FC7AA0C"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Result</w:t>
            </w:r>
          </w:p>
        </w:tc>
        <w:tc>
          <w:tcPr>
            <w:tcW w:w="0" w:type="auto"/>
            <w:hideMark/>
          </w:tcPr>
          <w:p w14:paraId="59D3924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Decision</w:t>
            </w:r>
          </w:p>
        </w:tc>
      </w:tr>
      <w:tr w:rsidR="00146045" w:rsidRPr="002E0632" w14:paraId="7D70B565" w14:textId="77777777" w:rsidTr="002E0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35A57" w14:textId="77777777" w:rsidR="00146045" w:rsidRPr="002E0632" w:rsidRDefault="00146045" w:rsidP="002E0632">
            <w:pPr>
              <w:spacing w:line="240" w:lineRule="auto"/>
              <w:jc w:val="left"/>
              <w:rPr>
                <w:sz w:val="20"/>
                <w:szCs w:val="22"/>
                <w:lang w:bidi="bn-BD"/>
              </w:rPr>
            </w:pPr>
            <w:r w:rsidRPr="002E0632">
              <w:rPr>
                <w:sz w:val="20"/>
                <w:szCs w:val="22"/>
                <w:lang w:bidi="bn-BD"/>
              </w:rPr>
              <w:t>H1</w:t>
            </w:r>
          </w:p>
        </w:tc>
        <w:tc>
          <w:tcPr>
            <w:tcW w:w="0" w:type="auto"/>
            <w:hideMark/>
          </w:tcPr>
          <w:p w14:paraId="328D987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Green marketing credibility → Purchase intention</w:t>
            </w:r>
          </w:p>
        </w:tc>
        <w:tc>
          <w:tcPr>
            <w:tcW w:w="0" w:type="auto"/>
            <w:hideMark/>
          </w:tcPr>
          <w:p w14:paraId="7D1E02E9"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Regression</w:t>
            </w:r>
          </w:p>
        </w:tc>
        <w:tc>
          <w:tcPr>
            <w:tcW w:w="0" w:type="auto"/>
            <w:hideMark/>
          </w:tcPr>
          <w:p w14:paraId="03629903"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B = .261, p &lt; .001</w:t>
            </w:r>
          </w:p>
        </w:tc>
        <w:tc>
          <w:tcPr>
            <w:tcW w:w="0" w:type="auto"/>
            <w:hideMark/>
          </w:tcPr>
          <w:p w14:paraId="7894BF02"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28FA1914" w14:textId="77777777" w:rsidTr="002E0632">
        <w:tc>
          <w:tcPr>
            <w:cnfStyle w:val="001000000000" w:firstRow="0" w:lastRow="0" w:firstColumn="1" w:lastColumn="0" w:oddVBand="0" w:evenVBand="0" w:oddHBand="0" w:evenHBand="0" w:firstRowFirstColumn="0" w:firstRowLastColumn="0" w:lastRowFirstColumn="0" w:lastRowLastColumn="0"/>
            <w:tcW w:w="0" w:type="auto"/>
            <w:hideMark/>
          </w:tcPr>
          <w:p w14:paraId="67EBE5B1" w14:textId="77777777" w:rsidR="00146045" w:rsidRPr="002E0632" w:rsidRDefault="00146045" w:rsidP="002E0632">
            <w:pPr>
              <w:spacing w:line="240" w:lineRule="auto"/>
              <w:jc w:val="left"/>
              <w:rPr>
                <w:sz w:val="20"/>
                <w:szCs w:val="22"/>
                <w:lang w:bidi="bn-BD"/>
              </w:rPr>
            </w:pPr>
            <w:r w:rsidRPr="002E0632">
              <w:rPr>
                <w:sz w:val="20"/>
                <w:szCs w:val="22"/>
                <w:lang w:bidi="bn-BD"/>
              </w:rPr>
              <w:t>H2</w:t>
            </w:r>
          </w:p>
        </w:tc>
        <w:tc>
          <w:tcPr>
            <w:tcW w:w="0" w:type="auto"/>
            <w:hideMark/>
          </w:tcPr>
          <w:p w14:paraId="5FD796D5"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Green marketing credibility → Consumer trust</w:t>
            </w:r>
          </w:p>
        </w:tc>
        <w:tc>
          <w:tcPr>
            <w:tcW w:w="0" w:type="auto"/>
            <w:hideMark/>
          </w:tcPr>
          <w:p w14:paraId="6CC259EB"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Regression</w:t>
            </w:r>
          </w:p>
        </w:tc>
        <w:tc>
          <w:tcPr>
            <w:tcW w:w="0" w:type="auto"/>
            <w:hideMark/>
          </w:tcPr>
          <w:p w14:paraId="770085D4"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B = .430, p &lt; .001</w:t>
            </w:r>
          </w:p>
        </w:tc>
        <w:tc>
          <w:tcPr>
            <w:tcW w:w="0" w:type="auto"/>
            <w:hideMark/>
          </w:tcPr>
          <w:p w14:paraId="6A1B00C9"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1D95D826" w14:textId="77777777" w:rsidTr="002E0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A0E9FC" w14:textId="77777777" w:rsidR="00146045" w:rsidRPr="002E0632" w:rsidRDefault="00146045" w:rsidP="002E0632">
            <w:pPr>
              <w:spacing w:line="240" w:lineRule="auto"/>
              <w:jc w:val="left"/>
              <w:rPr>
                <w:sz w:val="20"/>
                <w:szCs w:val="22"/>
                <w:lang w:bidi="bn-BD"/>
              </w:rPr>
            </w:pPr>
            <w:r w:rsidRPr="002E0632">
              <w:rPr>
                <w:sz w:val="20"/>
                <w:szCs w:val="22"/>
                <w:lang w:bidi="bn-BD"/>
              </w:rPr>
              <w:t>H3</w:t>
            </w:r>
          </w:p>
        </w:tc>
        <w:tc>
          <w:tcPr>
            <w:tcW w:w="0" w:type="auto"/>
            <w:hideMark/>
          </w:tcPr>
          <w:p w14:paraId="413D3A98"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Green marketing credibility → Consumer trust → Purchase intention</w:t>
            </w:r>
          </w:p>
        </w:tc>
        <w:tc>
          <w:tcPr>
            <w:tcW w:w="0" w:type="auto"/>
            <w:hideMark/>
          </w:tcPr>
          <w:p w14:paraId="64FDAF16"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PROCESS Model 4</w:t>
            </w:r>
          </w:p>
        </w:tc>
        <w:tc>
          <w:tcPr>
            <w:tcW w:w="0" w:type="auto"/>
            <w:hideMark/>
          </w:tcPr>
          <w:p w14:paraId="7332BEF9"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Indirect effect = .2979; CI did not include zero</w:t>
            </w:r>
          </w:p>
        </w:tc>
        <w:tc>
          <w:tcPr>
            <w:tcW w:w="0" w:type="auto"/>
            <w:hideMark/>
          </w:tcPr>
          <w:p w14:paraId="7CD54A7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501998B6" w14:textId="77777777" w:rsidTr="002E0632">
        <w:tc>
          <w:tcPr>
            <w:cnfStyle w:val="001000000000" w:firstRow="0" w:lastRow="0" w:firstColumn="1" w:lastColumn="0" w:oddVBand="0" w:evenVBand="0" w:oddHBand="0" w:evenHBand="0" w:firstRowFirstColumn="0" w:firstRowLastColumn="0" w:lastRowFirstColumn="0" w:lastRowLastColumn="0"/>
            <w:tcW w:w="0" w:type="auto"/>
            <w:hideMark/>
          </w:tcPr>
          <w:p w14:paraId="1891F077" w14:textId="77777777" w:rsidR="00146045" w:rsidRPr="002E0632" w:rsidRDefault="00146045" w:rsidP="002E0632">
            <w:pPr>
              <w:spacing w:line="240" w:lineRule="auto"/>
              <w:jc w:val="left"/>
              <w:rPr>
                <w:sz w:val="20"/>
                <w:szCs w:val="22"/>
                <w:lang w:bidi="bn-BD"/>
              </w:rPr>
            </w:pPr>
            <w:r w:rsidRPr="002E0632">
              <w:rPr>
                <w:sz w:val="20"/>
                <w:szCs w:val="22"/>
                <w:lang w:bidi="bn-BD"/>
              </w:rPr>
              <w:t>H4</w:t>
            </w:r>
          </w:p>
        </w:tc>
        <w:tc>
          <w:tcPr>
            <w:tcW w:w="0" w:type="auto"/>
            <w:hideMark/>
          </w:tcPr>
          <w:p w14:paraId="31C2C3B9"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Green marketing credibility × Perceived greenwashing risk → Consumer trust</w:t>
            </w:r>
          </w:p>
        </w:tc>
        <w:tc>
          <w:tcPr>
            <w:tcW w:w="0" w:type="auto"/>
            <w:hideMark/>
          </w:tcPr>
          <w:p w14:paraId="17DB566B"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PROCESS Model 1</w:t>
            </w:r>
          </w:p>
        </w:tc>
        <w:tc>
          <w:tcPr>
            <w:tcW w:w="0" w:type="auto"/>
            <w:hideMark/>
          </w:tcPr>
          <w:p w14:paraId="548F01EA"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Interaction B = -.0411, p = .4893</w:t>
            </w:r>
          </w:p>
        </w:tc>
        <w:tc>
          <w:tcPr>
            <w:tcW w:w="0" w:type="auto"/>
            <w:hideMark/>
          </w:tcPr>
          <w:p w14:paraId="0D494CF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Not supported</w:t>
            </w:r>
          </w:p>
        </w:tc>
      </w:tr>
    </w:tbl>
    <w:p w14:paraId="524520A2" w14:textId="77777777" w:rsidR="00E94397" w:rsidRDefault="00E94397" w:rsidP="00063128">
      <w:r w:rsidRPr="00E94397">
        <w:t>However, H4 was not supported because the interaction between green marketing credibility and perceived greenwashing risk was not statistically significant. This means that perceived greenwashing risk did not significantly moderate the relationship between credibility and trust in this sample.</w:t>
      </w:r>
    </w:p>
    <w:p w14:paraId="249EA60A" w14:textId="77777777" w:rsidR="00146045" w:rsidRPr="00146045" w:rsidRDefault="00146045" w:rsidP="001C0327">
      <w:pPr>
        <w:pStyle w:val="Heading2"/>
      </w:pPr>
      <w:bookmarkStart w:id="53" w:name="_Toc231280444"/>
      <w:r w:rsidRPr="00146045">
        <w:lastRenderedPageBreak/>
        <w:t>4.9 Chapter Summary</w:t>
      </w:r>
      <w:bookmarkEnd w:id="53"/>
    </w:p>
    <w:p w14:paraId="5D821F9D" w14:textId="044DF937" w:rsidR="00063128" w:rsidRPr="005E6CDC" w:rsidRDefault="00063128" w:rsidP="00063128">
      <w:r w:rsidRPr="005E6CDC">
        <w:t xml:space="preserve">The chapter has provided the quantitative results outlining the valid 82 responses of the UK consumers. The demographic profile affirmed that the sample was not irrelevant since most of the respondents were economically active and had experience in the purchase of Unilever personal care or household products. The reliability analysis indicated that all the four constructs were acceptable to be further </w:t>
      </w:r>
      <w:r w:rsidR="00463B9B" w:rsidRPr="005E6CDC">
        <w:t>analysed</w:t>
      </w:r>
      <w:r w:rsidRPr="005E6CDC">
        <w:t>, consumer trust and green marketing credibility were good in terms of reliability, whereas perceived greenwashing risk and purchase intention showed acceptable reliability. The results of correlation revealed that there were significant relationships among the key variables. Regression analysis indicated that a credibility in green marketing strongly predicted consumer trust and purchase intention, and consumer trust strongly predicted purchase intention. The mediation analysis allowed to validate the role of consumer trust as a mediator. Nonetheless, moderation analysis failed to substantiate the contribution of the perceived greenwashing risk.</w:t>
      </w:r>
    </w:p>
    <w:p w14:paraId="619B91F7" w14:textId="7CA8FA03" w:rsidR="00AC21AB" w:rsidRDefault="00AC21AB">
      <w:pPr>
        <w:spacing w:line="259" w:lineRule="auto"/>
        <w:jc w:val="left"/>
      </w:pPr>
      <w:r>
        <w:br w:type="page"/>
      </w:r>
    </w:p>
    <w:p w14:paraId="5E34A9C5" w14:textId="77777777" w:rsidR="00802A71" w:rsidRPr="00802A71" w:rsidRDefault="00802A71" w:rsidP="002E0632">
      <w:pPr>
        <w:pStyle w:val="Heading1"/>
      </w:pPr>
      <w:bookmarkStart w:id="54" w:name="_Toc231280445"/>
      <w:r w:rsidRPr="00802A71">
        <w:lastRenderedPageBreak/>
        <w:t>Chapter Five: Discussion</w:t>
      </w:r>
      <w:bookmarkEnd w:id="54"/>
    </w:p>
    <w:p w14:paraId="2561D62A" w14:textId="320210AE" w:rsidR="00802A71" w:rsidRPr="00802A71" w:rsidRDefault="00802A71" w:rsidP="002E0632">
      <w:pPr>
        <w:pStyle w:val="Heading2"/>
      </w:pPr>
      <w:bookmarkStart w:id="55" w:name="_Toc231280446"/>
      <w:r w:rsidRPr="00802A71">
        <w:t xml:space="preserve">5.1 Chapter </w:t>
      </w:r>
      <w:r w:rsidR="00FC727B" w:rsidRPr="00045637">
        <w:t>Overview</w:t>
      </w:r>
      <w:bookmarkEnd w:id="55"/>
    </w:p>
    <w:p w14:paraId="3C15F968" w14:textId="619074D9" w:rsidR="001C0327" w:rsidRDefault="001C0327" w:rsidP="001C0327">
      <w:r>
        <w:t xml:space="preserve">This chapter critically explains the empirical evidence contained in Chapter Four of the study in relation to the research questions, hypotheses, theoretical framework, and the available literature in the study. The research investigated the moderating roles of perceived green marketing credibility in shaping consumer trust and purchase intention in the context of the sustainability claims being made by Unilever among the UK consumers and whether consumer trust mediated and perceived greenwashing risk moderated the key relationships. The analysis based on 82 valid responses supported three out of four hypotheses. Credibility of green marketing was found to have a significant influence on the purchase intention (H1) and consumer trust (H2) as well as consumer trust significantly mediated the </w:t>
      </w:r>
      <w:r w:rsidR="00AC21AB">
        <w:t>credibility purchase</w:t>
      </w:r>
      <w:r>
        <w:t xml:space="preserve"> intention relationship (H3). The perceived risk of greenwashing was not found to moderately regulate the credibility-trust relationship (H4). The discussion of each finding is also presented below, with references to the theory and literature.</w:t>
      </w:r>
    </w:p>
    <w:p w14:paraId="41E591B0" w14:textId="77777777" w:rsidR="00802A71" w:rsidRPr="00FC727B" w:rsidRDefault="00802A71" w:rsidP="00FC727B">
      <w:pPr>
        <w:pStyle w:val="Heading2"/>
      </w:pPr>
      <w:bookmarkStart w:id="56" w:name="_Toc231280447"/>
      <w:r w:rsidRPr="00FC727B">
        <w:t>5.2 Green Marketing Credibility and Purchase Intention</w:t>
      </w:r>
      <w:bookmarkEnd w:id="56"/>
    </w:p>
    <w:p w14:paraId="1896611F" w14:textId="4920D167" w:rsidR="001C0327" w:rsidRDefault="00E94397" w:rsidP="001C0327">
      <w:r w:rsidRPr="00E94397">
        <w:t xml:space="preserve">Regression analysis showed that perceived green marketing credibility had a significant positive effect on purchase intention, </w:t>
      </w:r>
      <w:r w:rsidRPr="00E94397">
        <w:rPr>
          <w:b/>
          <w:bCs/>
        </w:rPr>
        <w:t>B = .261, SE = .045, β = .305, t = 5.743, p &lt; .001</w:t>
      </w:r>
      <w:r w:rsidRPr="00E94397">
        <w:t>, supporting H1</w:t>
      </w:r>
      <w:r w:rsidR="001C0327">
        <w:t>. The respondents who found the claims of sustainability made by Unilever believable, consistent, and evidence-based indicated stronger intentions to buy its personal care and household products. This conclusion is consistent with that of Majeed et al. (2022), who argue that to make a difference, sustainability messages must be viewed as meaningful, and with Correia et al. (2023), who demonstrate that credible green communication can make a difference, only by making a difference can the sustainability message be perceived as meaningful. Similarly, Damberg et al. (2024) also confirm that substantiated claims enhance consumer attitudes towards sustainable products.</w:t>
      </w:r>
    </w:p>
    <w:p w14:paraId="483CC587" w14:textId="77777777" w:rsidR="001C0327" w:rsidRDefault="001C0327" w:rsidP="001C0327">
      <w:r>
        <w:t xml:space="preserve">This outcome is even more important in the FMCG environment. Since the purchases are routine and low-involvement, the claims that the packaging is eco-friendly are utilized to provide cognitive shortcuts when making fast decisions (Sharadhi et al., 2023; Van Hoang et al., 2025). This is also well explained by Signalling Theory: sustainability claims are signals that minimize information asymmetry, because environmental attributes are credence goods that can neither be verified before nor after purchase (Spence, 1973; Friske et al., 2023). Whenever such signals are seen as plausible, they reduce consumer uncertainty and increase </w:t>
      </w:r>
      <w:r>
        <w:lastRenderedPageBreak/>
        <w:t>the likelihood of making a purchase. Nevertheless, the credibility coefficient in the full mediated model (B = .261) is significantly lower than the coefficient of consumer trust (B = .694), which means that the greatest effect of credibility on purchase intention is indirect through trust. Another warning given by Frommeyer et al. (2022) is that purchase intention is not equal to actual behaviour since even real decisions are still influenced by price, habit, and convenience. The result thus creates credibility as an important but partially mediated predictor of intention.</w:t>
      </w:r>
    </w:p>
    <w:p w14:paraId="3F74F7F3" w14:textId="77777777" w:rsidR="00802A71" w:rsidRPr="00FC727B" w:rsidRDefault="00802A71" w:rsidP="00FC727B">
      <w:pPr>
        <w:pStyle w:val="Heading2"/>
      </w:pPr>
      <w:bookmarkStart w:id="57" w:name="_Toc231280448"/>
      <w:r w:rsidRPr="00FC727B">
        <w:t>5.3 Green Marketing Credibility and Consumer Trust</w:t>
      </w:r>
      <w:bookmarkEnd w:id="57"/>
    </w:p>
    <w:p w14:paraId="69A62C62" w14:textId="7E42C3AB" w:rsidR="001C0327" w:rsidRDefault="00E94397" w:rsidP="001C0327">
      <w:r w:rsidRPr="00E94397">
        <w:t>The analysis showed that green marketing credibility had a significant positive effect on consumer trust, B = .430, SE = .087, β = .481, t = 4.913, p &lt; .001, supporting H2</w:t>
      </w:r>
      <w:r w:rsidR="001C0327">
        <w:t>. The respondents who thought these claims made by Unilever had some credibility were found to be significantly more likely to trust the brand. This finding is in line with these authors: Chen and Chang (2013) argue that green trust is developed when consumers believe that environmental claims made by the company are honest, competent, and consistently communicate. Sansome, Wilkie and Conduit (2024) additionally contend that openness should enable consumers to actually comprehend and act in the information they obtain, not just access it.</w:t>
      </w:r>
    </w:p>
    <w:p w14:paraId="13528B2E" w14:textId="3F3F8D7F" w:rsidR="002E0632" w:rsidRDefault="001C0327" w:rsidP="001C0327">
      <w:r>
        <w:t>Particularly important is the outcome of a situation where consumers cannot independently verify many of Unilever environmental claims including whether packaging is truly recyclable or sourcing is truly sustainable. Here, in the information asymmetry context, perceived credibility plays the role of proxy of trustworthiness. A complementary explanation is presented by the Attribution Theory: attributing a claim to genuine environmental commitment when it seems credible, consumers are more likely to attribute it to genuine environmental commitment instead of strategic image management (</w:t>
      </w:r>
      <w:proofErr w:type="spellStart"/>
      <w:r>
        <w:t>Heider</w:t>
      </w:r>
      <w:proofErr w:type="spellEnd"/>
      <w:r>
        <w:t xml:space="preserve">, 1958; </w:t>
      </w:r>
      <w:proofErr w:type="spellStart"/>
      <w:r>
        <w:t>Persakis</w:t>
      </w:r>
      <w:proofErr w:type="spellEnd"/>
      <w:r>
        <w:t xml:space="preserve"> et al., 2025). There is additional relevance to the UK regulatory context. The 2023 investigation by the CMA and its closure after Unilever had to make changes to some of its product claims (Competition and Markets Authority, 2024) provided a high-profile accountability moment. The fact that credibility continued to have a positive predictive value on trust in this environment, suggests that regulatory control might have partly reassured consumers, as opposed to uniformly lowering the level of trust in the claims of the brand. Unilever should however remain credible at all times across all communication platforms as revealed by Hossain et al. (2025) that despite the established brands, even they end up losing credibility when the </w:t>
      </w:r>
      <w:r w:rsidR="00AD2CA3" w:rsidRPr="00AD2CA3">
        <w:t>claims conflict</w:t>
      </w:r>
      <w:r w:rsidR="00AD2CA3">
        <w:t xml:space="preserve"> </w:t>
      </w:r>
      <w:r>
        <w:t>with a wider corporate behaviour.</w:t>
      </w:r>
    </w:p>
    <w:p w14:paraId="2424C092" w14:textId="77777777" w:rsidR="00802A71" w:rsidRPr="00FC727B" w:rsidRDefault="00802A71" w:rsidP="00FC727B">
      <w:pPr>
        <w:pStyle w:val="Heading2"/>
      </w:pPr>
      <w:bookmarkStart w:id="58" w:name="_Toc231280449"/>
      <w:r w:rsidRPr="00FC727B">
        <w:lastRenderedPageBreak/>
        <w:t>5.4 Consumer Trust as a Mediator</w:t>
      </w:r>
      <w:bookmarkEnd w:id="58"/>
    </w:p>
    <w:p w14:paraId="0D16331C" w14:textId="77777777" w:rsidR="001C0327" w:rsidRDefault="001C0327" w:rsidP="001C0327">
      <w:r>
        <w:t>The mediation analysis through the Hayes PROCESS Macro Model 4 proved that consumer trust had a significant mediating effect between green marketing credibility and purchase intention (indirect effect =.2979; 95% bootstrapped CI:.1203 to.4423), which supported H3. The influence of credibility on purchase intention was significant even after the effect of trust had been considered (B = .2606, p &lt; .001), which is a partial mediation. Credibility thus influences purchase intention in two ways; directly by the persuasive value of credible claims and indirectly by the psychological process of trust. The two predictors together accounted 82.9% of the variance in purchase intention, a fairly high level of prediction, which confirms the theoretical coherence of the conceptual model.</w:t>
      </w:r>
    </w:p>
    <w:p w14:paraId="27B38321" w14:textId="77777777" w:rsidR="001C0327" w:rsidRDefault="001C0327" w:rsidP="001C0327">
      <w:r>
        <w:t>The finding contributes to the literature by providing empirical evidence to link constructs commonly discussed separately. Nguyen-Viet et al. (2024) demonstrate the mediating role of the green trust in the relationship between green advertisement, CSR communication and behaviour intentions. Chen and Chang (2013) show that the trust is a focal mediating process between the green advertisement, CSR communication and behaviour intentions. The current research will narrow down these contributions by showing partial and not full mediation, and also demonstrating that credibility has an independent predictive value as well as operates through trust. This finding theoretically gives rise to the Theory of Planned Behaviour (Ajzen, 1991) as it identifies consumer trust as a key additional antecedent of purchase intention that is not reflected in standard TPB formulations. Wang, Zhao and Pan (2024) opine that TPB should be extended in green marketing research to include the mechanisms that rely on trust, and the current research provides direct empirical evidence to support that stance. The practical implication is that the sustainability communication should be structured in a way that it builds trust as a main objective, rather than just increasing awareness of the claims about environmental problems.</w:t>
      </w:r>
    </w:p>
    <w:p w14:paraId="397EAEF8" w14:textId="77777777" w:rsidR="00802A71" w:rsidRPr="00FC727B" w:rsidRDefault="00802A71" w:rsidP="00FC727B">
      <w:pPr>
        <w:pStyle w:val="Heading2"/>
      </w:pPr>
      <w:bookmarkStart w:id="59" w:name="_Toc231280450"/>
      <w:r w:rsidRPr="00FC727B">
        <w:t>5.5 Perceived Greenwashing Risk and the Unsupported Moderation Result</w:t>
      </w:r>
      <w:bookmarkEnd w:id="59"/>
    </w:p>
    <w:p w14:paraId="148B40FE" w14:textId="7A964A03" w:rsidR="001C0327" w:rsidRDefault="00E94397" w:rsidP="001C0327">
      <w:r w:rsidRPr="00E94397">
        <w:t>The moderation analysis showed that perceived greenwashing risk did not significantly moderate the relationship between green marketing credibility and consumer trust, B = -.0411, SE = .0591, t = -.6946, p = .4893, ΔR² = .0015. Therefore, H4 was not supported.</w:t>
      </w:r>
      <w:r w:rsidR="001C0327">
        <w:t xml:space="preserve"> This finding does not conform to the current perception in the literature. As demonstrated by Sun and Shi (2022), the perception of greenwashing lowers the level of trust and purchase intention strength. Lu et al. (2022) show that it raises a perceived risk and reduces purchase </w:t>
      </w:r>
      <w:r w:rsidR="001C0327">
        <w:lastRenderedPageBreak/>
        <w:t>readiness. The articles by Mohammed et al. (2025) and Hossain et al. (2025) record that even in cases where the claims made by greenwashing are technically accurate, they undermine brand loyalty. This non-significant finding thus has to be interpreted closely.</w:t>
      </w:r>
    </w:p>
    <w:p w14:paraId="3ED61BFF" w14:textId="77777777" w:rsidR="00AC21AB" w:rsidRPr="00AC21AB" w:rsidRDefault="001C0327" w:rsidP="00AC21AB">
      <w:r w:rsidRPr="008E7B1D">
        <w:t>There are three most plausible explanations</w:t>
      </w:r>
      <w:r>
        <w:t>. To begin with, the alpha of the perceived risk of greenwashing (</w:t>
      </w:r>
      <w:r w:rsidR="00AC21AB" w:rsidRPr="00AC21AB">
        <w:t>α = .635</w:t>
      </w:r>
      <w:r>
        <w:t>) was significantly lower than that of trust (</w:t>
      </w:r>
      <w:r w:rsidR="00AC21AB" w:rsidRPr="00AC21AB">
        <w:t>α = .792</w:t>
      </w:r>
      <w:r>
        <w:t>) and credibility (</w:t>
      </w:r>
      <w:r w:rsidR="00AC21AB" w:rsidRPr="00AC21AB">
        <w:t>α = .758</w:t>
      </w:r>
      <w:r>
        <w:t xml:space="preserve">), indicating that some respondents might have interpreted the greenwashing items as general awareness of what is happening in the entire industry and not necessarily at Unilever. This ambiguity of measurement could have dampened the interaction effect. </w:t>
      </w:r>
      <w:r w:rsidR="00AC21AB" w:rsidRPr="00AC21AB">
        <w:t>This interpretation is consistent with the wider literature, which shows that greenwashing perceptions damage trust mainly when consumers connect the suspected exaggeration clearly to a specific brand or claim (Chen and Chang, 2013; Sun and Shi, 2022; Hossain et al., 2025).</w:t>
      </w:r>
    </w:p>
    <w:p w14:paraId="36B489BD" w14:textId="6255F25F" w:rsidR="00AC21AB" w:rsidRDefault="001C0327" w:rsidP="001C0327">
      <w:r>
        <w:t xml:space="preserve">Second, a high brand familiarity and purchase frequency of the Unilever products in the sample could have created a protective buffer: the brand-specific trust may be preserved in the consumers when they regularly purchase and experience a positive experience with the Unilever products. This division between industry-level scepticism and brand-specific assessment is associated with Attribution Theory, which states that attributions are determined by the particular contextual signals that consumers have access to (Ross et al., 2025). </w:t>
      </w:r>
      <w:r w:rsidR="00AC21AB" w:rsidRPr="00AC21AB">
        <w:t>his explanation is supported by studies suggesting that trust is built over time through consistent brand experience and that credible, transparent and familiar communication can reduce perceived risk (Monfort, López-Vázquez and Sebastián-Morillas, 2025; Koch and Denner, 2025; Poulis et al., 2026).</w:t>
      </w:r>
    </w:p>
    <w:p w14:paraId="353C377E" w14:textId="25BDBE46" w:rsidR="00AC21AB" w:rsidRPr="00AC21AB" w:rsidRDefault="001C0327" w:rsidP="00AC21AB">
      <w:r>
        <w:t xml:space="preserve">Third, regulatory scrutiny and the public release of the investigation by the CMA, which happened after Unilever had introduced changes, may have created a reassuring effect, whereby regulatory scrutiny increased instead of decreasing the confidence of some consumers in the accountability of green claims. Unilever must however not understand this finding to mean that it should lessen its vigilance. </w:t>
      </w:r>
      <w:r w:rsidR="00AC21AB" w:rsidRPr="00AC21AB">
        <w:t xml:space="preserve">The previous studies of the general literature also indicate that ambiguous sustainability assertions can lead to loss of trust, drop in purchase intention and reputational risk (Lu et al., 2022; Mohammed et al., 2025; </w:t>
      </w:r>
      <w:proofErr w:type="spellStart"/>
      <w:r w:rsidR="00AC21AB" w:rsidRPr="00AC21AB">
        <w:t>Suphasomboon</w:t>
      </w:r>
      <w:proofErr w:type="spellEnd"/>
      <w:r w:rsidR="00AC21AB" w:rsidRPr="00AC21AB">
        <w:t xml:space="preserve"> and </w:t>
      </w:r>
      <w:proofErr w:type="spellStart"/>
      <w:r w:rsidR="00AC21AB" w:rsidRPr="00AC21AB">
        <w:t>Vassanadumrongdee</w:t>
      </w:r>
      <w:proofErr w:type="spellEnd"/>
      <w:r w:rsidR="00AC21AB" w:rsidRPr="00AC21AB">
        <w:t>, 2025). Hence, the absence of support in the moderation result should be interpreted as context-specific, likely influenced by the measurement sensitivity, familiarity of the brands and the regulations in the UK, and should not be viewed as a rejection of the broad significance of greenwashing risk.</w:t>
      </w:r>
    </w:p>
    <w:p w14:paraId="7DC9C904" w14:textId="77777777" w:rsidR="00802A71" w:rsidRPr="00FC727B" w:rsidRDefault="00802A71" w:rsidP="00FC727B">
      <w:pPr>
        <w:pStyle w:val="Heading2"/>
      </w:pPr>
      <w:bookmarkStart w:id="60" w:name="_Toc231280451"/>
      <w:r w:rsidRPr="00FC727B">
        <w:lastRenderedPageBreak/>
        <w:t>5.6 Overall Theoretical and Practical Implications</w:t>
      </w:r>
      <w:bookmarkEnd w:id="60"/>
    </w:p>
    <w:p w14:paraId="0017FDBE" w14:textId="77777777" w:rsidR="002E0632" w:rsidRDefault="002E0632" w:rsidP="002E0632">
      <w:r>
        <w:t>On the whole, the results are a strong evocation of Signalling Theory. Credibility of sustainability claims had both a trusting and a purchasing influence, with the credibility of the claims to sustainability affecting both the trusting and purchasing intentions. The results also reflect a long perspective of the Theory of Planned Behaviour due to trust which facilitated in explaining how credibility was converted to purchase intention. Nonetheless, the research partly confirms the Attribution Theory since the risk of greenwashing did not moderate the credibility-trust relationship, as anticipated.</w:t>
      </w:r>
    </w:p>
    <w:p w14:paraId="336E0FF5" w14:textId="77777777" w:rsidR="002E0632" w:rsidRDefault="002E0632" w:rsidP="002E0632">
      <w:r>
        <w:t>The application message is that credibility and trust are the key to successful green marketing. In the case of Unilever, sustainability communication ought to be evidence-based, consistent and specific. The most predictive factor in purchase intention was trust and therefore Unilever should concentrate on the long-term consumer confidence as opposed to the short-term promotion claims. It can be done by providing transparent packaging information, third-party certification, transparent progress reporting and truthful communication about the limitations of sustainability.</w:t>
      </w:r>
    </w:p>
    <w:p w14:paraId="2066EABF" w14:textId="77777777" w:rsidR="002E0632" w:rsidRDefault="002E0632" w:rsidP="002E0632">
      <w:r>
        <w:t>Another new and useful introduction into the risk of greenwashing is also made in the study. In the past literature, the risk of greenwashing has been finding a clear and damaging impact, but this study indicates that the impact of this practice may be contingent on the brand context. With a well-known FMCG company such as Unilever, consumers might not necessarily allow the greenwashing issue to erode trust when they still feel that the claims made by the company are still credible.</w:t>
      </w:r>
    </w:p>
    <w:p w14:paraId="6715D129" w14:textId="77777777" w:rsidR="00802A71" w:rsidRPr="00FC727B" w:rsidRDefault="00802A71" w:rsidP="00FC727B">
      <w:pPr>
        <w:pStyle w:val="Heading2"/>
      </w:pPr>
      <w:bookmarkStart w:id="61" w:name="_Toc231280452"/>
      <w:r w:rsidRPr="00FC727B">
        <w:t>5.7 Chapter Summary</w:t>
      </w:r>
      <w:bookmarkEnd w:id="61"/>
    </w:p>
    <w:p w14:paraId="10A34F4A" w14:textId="77777777" w:rsidR="002E0632" w:rsidRDefault="002E0632" w:rsidP="002E0632">
      <w:r>
        <w:t>The results of Chapter Four were critically discussed in this chapter. The findings revealed that the credibility of the green marketing is a significant factor that enhances the purchase intention and consumer trust. This is in line with prior literature and supports Signalling Theory since credible claims provide handy signals in those circumstances in which consumers cannot directly verify sustainability performance. The researchers also discovered that, consumer trust, mediates the connection between credibility and purchase intention. This demonstrates that trust is the primary process by which plausible sustainability arguments affect consumer intention.</w:t>
      </w:r>
    </w:p>
    <w:p w14:paraId="01DCE714" w14:textId="11E2289C" w:rsidR="002E0632" w:rsidRDefault="00E94397" w:rsidP="00802A71">
      <w:r w:rsidRPr="00E94397">
        <w:t xml:space="preserve">The least expected result was that perceived greenwashing risk did not significantly </w:t>
      </w:r>
      <w:r w:rsidRPr="00E94397">
        <w:rPr>
          <w:b/>
          <w:bCs/>
        </w:rPr>
        <w:t>moderate</w:t>
      </w:r>
      <w:r w:rsidRPr="00E94397">
        <w:t xml:space="preserve"> the relationship between green marketing credibility and consumer trust.</w:t>
      </w:r>
      <w:r w:rsidR="002E0632">
        <w:t xml:space="preserve"> This is </w:t>
      </w:r>
      <w:r w:rsidR="002E0632">
        <w:lastRenderedPageBreak/>
        <w:t>unlike other studies that have proposed that greenwashing undermines trust. Potential reasons are the limitations of measurement, the strong familiarity of the Unilever brand, and the separation by consumers of the general greenwashing issue and the specific trust in the Unilever brand. Generally, the research indicates that credibility and trust are key to the success of green marketing in the Unilever UK FMCG context.</w:t>
      </w:r>
    </w:p>
    <w:p w14:paraId="48A873B0" w14:textId="77777777" w:rsidR="002E0632" w:rsidRDefault="002E0632" w:rsidP="00802A71"/>
    <w:p w14:paraId="7ED07D91" w14:textId="16A30E36" w:rsidR="008E7B1D" w:rsidRDefault="008E7B1D" w:rsidP="00802A71"/>
    <w:p w14:paraId="0864E871" w14:textId="77777777" w:rsidR="008E7B1D" w:rsidRDefault="008E7B1D">
      <w:pPr>
        <w:spacing w:line="259" w:lineRule="auto"/>
        <w:jc w:val="left"/>
      </w:pPr>
      <w:r>
        <w:br w:type="page"/>
      </w:r>
    </w:p>
    <w:p w14:paraId="450AEA13" w14:textId="630BA376" w:rsidR="002E0632" w:rsidRDefault="002E0632" w:rsidP="00FC727B">
      <w:pPr>
        <w:pStyle w:val="Heading1"/>
      </w:pPr>
      <w:bookmarkStart w:id="62" w:name="_Toc231280453"/>
      <w:r>
        <w:lastRenderedPageBreak/>
        <w:t>Chapter Six: Conclusion and Recommendations</w:t>
      </w:r>
      <w:bookmarkEnd w:id="62"/>
    </w:p>
    <w:p w14:paraId="4EC2BB2F" w14:textId="440651FD" w:rsidR="002E0632" w:rsidRDefault="002E0632" w:rsidP="00FC727B">
      <w:pPr>
        <w:pStyle w:val="Heading2"/>
      </w:pPr>
      <w:bookmarkStart w:id="63" w:name="_Toc231280454"/>
      <w:r>
        <w:t xml:space="preserve">6.1 </w:t>
      </w:r>
      <w:r w:rsidR="00FC727B">
        <w:t xml:space="preserve">Chapter </w:t>
      </w:r>
      <w:r w:rsidR="00FC727B" w:rsidRPr="00045637">
        <w:t>Overview</w:t>
      </w:r>
      <w:bookmarkEnd w:id="63"/>
    </w:p>
    <w:p w14:paraId="7A0B0F11" w14:textId="6BA53B4F" w:rsidR="00FC727B" w:rsidRDefault="00FC727B" w:rsidP="00FC727B">
      <w:r>
        <w:t>This is the final chapter of the dissertation as it not only summarises the main findings of the research but also supports the claim that the study has fulfilled its stated aim and objectives and made both theoretical and practical contributions to the field. It also recognizes the limitation of the study and it gives directions of the future research. The research problem of this dissertation was to investigate the role that perceived credibility of the green marketing claims of Unilever plays on consumer trust and purchase intention among UK consumers, and whether the perceived risk of greenwashing moderates the credibility-trust relationship. With a quantitative design using 82 valid responses to the surveys (positivist, deductive, quantitative design), four hypotheses were tested, three of which were confirmed.</w:t>
      </w:r>
    </w:p>
    <w:p w14:paraId="2DD74AEF" w14:textId="67216CEB" w:rsidR="002E0632" w:rsidRDefault="00FC727B" w:rsidP="00FC727B">
      <w:pPr>
        <w:pStyle w:val="Heading2"/>
      </w:pPr>
      <w:bookmarkStart w:id="64" w:name="_Toc231280455"/>
      <w:r w:rsidRPr="00FC727B">
        <w:t>6.2 Achievement of Aims and Objectives</w:t>
      </w:r>
      <w:bookmarkEnd w:id="64"/>
    </w:p>
    <w:p w14:paraId="327A91A1" w14:textId="5BF4D415" w:rsidR="00FC727B" w:rsidRDefault="00FC727B" w:rsidP="00FC727B">
      <w:r>
        <w:t xml:space="preserve">The research was able to attain its main objective. The credibility scale, credibility scale reliability-tested, provided the answer to the first objective, which was to evaluate the perceptions of the UK consumers regarding the credibility of Unilever in terms of green marketing. The second </w:t>
      </w:r>
      <w:r w:rsidR="003372B5" w:rsidRPr="003372B5">
        <w:t>objective</w:t>
      </w:r>
      <w:r>
        <w:t xml:space="preserve">, to investigate the role of consumer trust in mediating the credibility-purchase intention relationship was completely satisfied. </w:t>
      </w:r>
      <w:r w:rsidR="003372B5">
        <w:t>T</w:t>
      </w:r>
      <w:r w:rsidR="003372B5" w:rsidRPr="003372B5">
        <w:t>he mediation analysis showed that consumer trust played an important role in explaining how credible sustainability claims influence purchase intention.</w:t>
      </w:r>
    </w:p>
    <w:p w14:paraId="23319678" w14:textId="7C34045C" w:rsidR="00FC727B" w:rsidRDefault="00FC727B" w:rsidP="00FC727B">
      <w:r>
        <w:t>The third objective</w:t>
      </w:r>
      <w:r w:rsidR="008E7B1D">
        <w:t xml:space="preserve"> is</w:t>
      </w:r>
      <w:r>
        <w:t xml:space="preserve"> to explore whether perceived </w:t>
      </w:r>
      <w:r w:rsidR="003372B5" w:rsidRPr="003372B5">
        <w:t>greenwashing risk moderates the credibility–trust relationship</w:t>
      </w:r>
      <w:r w:rsidR="003372B5">
        <w:t xml:space="preserve"> </w:t>
      </w:r>
      <w:r>
        <w:t xml:space="preserve">was </w:t>
      </w:r>
      <w:r w:rsidR="003372B5" w:rsidRPr="003372B5">
        <w:t>also addressed</w:t>
      </w:r>
      <w:r>
        <w:t xml:space="preserve">. Even though the interaction term is not statistically significant, the finding itself is substantive, as it evidences the fact that the moderating effect of the risk of greenwashing is context-dependent, rather than universal. The fourth </w:t>
      </w:r>
      <w:r w:rsidR="003372B5">
        <w:t xml:space="preserve">objective is </w:t>
      </w:r>
      <w:r>
        <w:t>to attract practical implications to the FMCG sustainability communication - was met with the help of the systematic relationship between empirical data and managerial suggestions. All the four objectives were achieved and the three supported hypotheses (H1, H2, H3) directly answer the research questions of the study.</w:t>
      </w:r>
    </w:p>
    <w:p w14:paraId="36CFC1EA" w14:textId="11D0E689" w:rsidR="00FC727B" w:rsidRDefault="00FC727B" w:rsidP="008E7B1D">
      <w:pPr>
        <w:pStyle w:val="Heading2"/>
      </w:pPr>
      <w:bookmarkStart w:id="65" w:name="_Toc231280456"/>
      <w:r w:rsidRPr="003372B5">
        <w:t>6.3 Contribution to Knowledge</w:t>
      </w:r>
      <w:bookmarkEnd w:id="65"/>
    </w:p>
    <w:p w14:paraId="03A0DD22" w14:textId="4831F2EC" w:rsidR="008E7B1D" w:rsidRDefault="008E7B1D" w:rsidP="008E7B1D">
      <w:r>
        <w:t xml:space="preserve">This dissertation builds on the body of green marketing literature that views green marketing credibility from a different perspective, not simply as a component of brand image or sustainability performance. As discussed earlier the findings prove that the credibility of </w:t>
      </w:r>
      <w:r>
        <w:lastRenderedPageBreak/>
        <w:t>sustainability claims can substantially boost the consumer's trust and purchase intention, thereby supporting Signalling Theory, which states that credible green claims act as signals that decrease consumer's uncertainty when buying FMCG products.</w:t>
      </w:r>
      <w:r w:rsidR="003372B5">
        <w:t xml:space="preserve"> </w:t>
      </w:r>
      <w:r w:rsidR="003372B5" w:rsidRPr="003372B5">
        <w:t>This adds value because credibility is examined as an independent driver of consumer response, rather than being treated only as a supporting element of wider sustainability branding. It therefore helps explain why some green claims influence consumers while others fail to generate trust or purchase intention.</w:t>
      </w:r>
    </w:p>
    <w:p w14:paraId="14081D05" w14:textId="77777777" w:rsidR="008E7B1D" w:rsidRDefault="008E7B1D" w:rsidP="008E7B1D">
      <w:r>
        <w:t>The research also extends the Theory of Planned Behaviour by providing insights into how credibility is transformed into purchase intention via trust. Trust can be seen as an additional psychological variable in green purchasing beyond the traditional TPB variables, because it is uncertain whether claims can be trusted when dealing with green products.</w:t>
      </w:r>
    </w:p>
    <w:p w14:paraId="4C44EF5C" w14:textId="4861A017" w:rsidR="008E7B1D" w:rsidRPr="008E7B1D" w:rsidRDefault="008E7B1D" w:rsidP="008E7B1D">
      <w:r>
        <w:t>Last but not least, the study is a nuanced contribution to Attribution Theory. There was no significant interaction between perceived greenwashing risk and the credibility–trust relationship, indicating that consumers do not seem to have specifically credited deceptive motives to Unilever. This suggests that under certain circumstances, greenwashing risk could gain more prominence, such as low brand familiarity, high negative publicity and low regulatory confidence.</w:t>
      </w:r>
    </w:p>
    <w:p w14:paraId="62B6762C" w14:textId="5B3C03D5" w:rsidR="00FC727B" w:rsidRPr="008E7B1D" w:rsidRDefault="00FC727B" w:rsidP="008E7B1D">
      <w:pPr>
        <w:pStyle w:val="Heading2"/>
      </w:pPr>
      <w:bookmarkStart w:id="66" w:name="_Toc231280457"/>
      <w:r w:rsidRPr="003372B5">
        <w:t>6.4 Practical Implications</w:t>
      </w:r>
      <w:bookmarkEnd w:id="66"/>
    </w:p>
    <w:p w14:paraId="4C67CD75" w14:textId="77777777" w:rsidR="003372B5" w:rsidRDefault="008E7B1D" w:rsidP="00FC727B">
      <w:r w:rsidRPr="008E7B1D">
        <w:t xml:space="preserve">The results have implications for Unilever, FMCG companies and for sustainability communication professionals. </w:t>
      </w:r>
      <w:r w:rsidR="003372B5" w:rsidRPr="003372B5">
        <w:t>For Unilever, the implication relates to how its own sustainability claims should be made more credible and evidence-based. For wider FMCG companies, the implication is that green marketing must be connected with actual product practices, while for sustainability communication professionals, the key implication is to design messages that build consumer trust rather than merely promote environmental claims.</w:t>
      </w:r>
    </w:p>
    <w:p w14:paraId="11FDDE88" w14:textId="4541D7BF" w:rsidR="008E7B1D" w:rsidRDefault="008E7B1D" w:rsidP="00FC727B">
      <w:r w:rsidRPr="008E7B1D">
        <w:t xml:space="preserve">For Unilever, the findings indicate that if a company can back up a sustainability claim, it can boost consumer trust and purchase intent. So Unilever should refrain from making general and vague green claims and rely on transparent explanations, measurable data, certifications, and clear evidence when communicating via packaging, websites, and advertising. The findings account for FMCG companies to not consider green marketing as a mere promotional message. It should be linked to consistent product practices and with reliable evidence. The study found that the most significant factor influencing consumer intentions to buy was trust, suggesting that more sustainability claims do not necessarily mean more </w:t>
      </w:r>
      <w:r w:rsidRPr="008E7B1D">
        <w:lastRenderedPageBreak/>
        <w:t>purchase intention, but instead that building consumer trust in communication should be a key priority for a company. If sustainability and marketing managers are worried, unsupported greenwashing moderation result doesn't mean that greenwashing risk is unimportant. Rather, it demonstrates that companies still need to ensure that claims are accurate, they must not overestimate their claims and there must be consistency between environmental claims and actual business actions.</w:t>
      </w:r>
    </w:p>
    <w:p w14:paraId="76CD8364" w14:textId="7CC9F261" w:rsidR="00FC727B" w:rsidRDefault="00FC727B" w:rsidP="00FC727B">
      <w:pPr>
        <w:pStyle w:val="Heading2"/>
      </w:pPr>
      <w:bookmarkStart w:id="67" w:name="_Toc231280458"/>
      <w:r w:rsidRPr="00FC727B">
        <w:t>6.5 Limitations</w:t>
      </w:r>
      <w:bookmarkEnd w:id="67"/>
    </w:p>
    <w:p w14:paraId="7C32AA0E" w14:textId="4A5848F8" w:rsidR="00FC727B" w:rsidRDefault="00FC727B" w:rsidP="00FC727B">
      <w:r>
        <w:t>There are a number of restrictions that should be recognized. To start with, the convenience sample size of 82 respondents does not make it easy to generalise the findings outside the context of the study. Second, the cross-sectional design cannot establish any temporal causality or capture how trust and credibility change with changing brand behaviour or regulatory changes. Third, the smaller alpha of Cronbach to perceived greenwashing risk (alpha = .635) casts its own doubts on the consistency of constructs that may have weakened the moderation effect. Fourth, the research study did not measure purchase intention but actual behaviour and the well-known intention</w:t>
      </w:r>
      <w:r w:rsidR="004358CF">
        <w:t xml:space="preserve"> </w:t>
      </w:r>
      <w:r>
        <w:t>behaviour gap of sustainability research means that the results are to be interpreted as attitudinal evidence. Lastly, the single-brand and single-country coverage is more contextual but less transferable of results to other brands or even national markets.</w:t>
      </w:r>
    </w:p>
    <w:p w14:paraId="08648BF2" w14:textId="2DBACEBA" w:rsidR="00FC727B" w:rsidRDefault="00FC727B" w:rsidP="00FC727B">
      <w:pPr>
        <w:pStyle w:val="Heading2"/>
      </w:pPr>
      <w:bookmarkStart w:id="68" w:name="_Toc231280459"/>
      <w:r w:rsidRPr="00FC727B">
        <w:t>6.6 Recommendations for Future Rese</w:t>
      </w:r>
      <w:r>
        <w:t>arch</w:t>
      </w:r>
      <w:bookmarkEnd w:id="68"/>
    </w:p>
    <w:p w14:paraId="6CE54F41" w14:textId="77777777" w:rsidR="00FC727B" w:rsidRDefault="00FC727B" w:rsidP="00FC727B">
      <w:r>
        <w:t>To overcome these limitations in future studies, bigger probability samples, and longitudinal designs should be used to enhance generalisability and causal inference. Perceived greenwashing risk would be measured more refined, aiding construct validity and permitting a more sensitivity test of its moderating effect. Mixed-methods design that incorporates both survey and qualitative interview designs would help shed light on the cognitive mechanisms by which credibility judgements are made. The boundary conditions under which the greenwashing risk operates as a significant moderator, and cross-national studies would test whether the credibility-trust-purchase intention model would hold in markets with different regulatory frameworks and cultural orientations towards corporate environmental responsibility.</w:t>
      </w:r>
    </w:p>
    <w:p w14:paraId="544585DE" w14:textId="41F54168" w:rsidR="00FC727B" w:rsidRPr="00FC727B" w:rsidRDefault="00FC727B" w:rsidP="002E0632">
      <w:pPr>
        <w:rPr>
          <w:b/>
          <w:bCs/>
        </w:rPr>
      </w:pPr>
      <w:r w:rsidRPr="00FC727B">
        <w:rPr>
          <w:b/>
          <w:bCs/>
        </w:rPr>
        <w:t>6.7 Concluding Remarks</w:t>
      </w:r>
    </w:p>
    <w:p w14:paraId="04CCA71A" w14:textId="6C4331BF" w:rsidR="008E7B1D" w:rsidRDefault="00FC727B" w:rsidP="00FC727B">
      <w:r>
        <w:t xml:space="preserve">The research question that this dissertation has explored is a timely and practically important question: whether the sustainability claims made by Unilever are credible to UK consumers, </w:t>
      </w:r>
      <w:r>
        <w:lastRenderedPageBreak/>
        <w:t xml:space="preserve">and whether the credibility of sustainability communications influences trust and purchase intention in a market where environmental scepticism and regulatory scrutiny are both on the rise. The research met all the four objectives it stated and provided strong empirical support to its three research questions. Green marketing credits are a strong predictor of consumer trust and purchase intention, and consumer trust is the key channel through which the credit of green marketing is translated into purchase intention. The findings </w:t>
      </w:r>
      <w:r w:rsidRPr="002616C3">
        <w:t>are strong evidence</w:t>
      </w:r>
      <w:r>
        <w:t xml:space="preserve"> in favour of Signalling Theory and a lengthy extension of the Theory of Planned Behaviour. The non-significant contingent-context moderation finding of perceived risk of greenwashing contributes to the understanding of when perceived risk of greenwashing is most important. To the brands of FMCGs that operate in a setting where green claims are being scrutinized with more and more vigor, the main message of this study is not hard to discern: the issues of credibility and trust are not more or less peripheral issues but the necessary conditions upon which the strategy of transforming environmental commitment into long-lasting consumer confidence and purchase intention can be implemented.</w:t>
      </w:r>
    </w:p>
    <w:p w14:paraId="4DF1B38C" w14:textId="77777777" w:rsidR="008E7B1D" w:rsidRDefault="008E7B1D">
      <w:pPr>
        <w:spacing w:line="259" w:lineRule="auto"/>
        <w:jc w:val="left"/>
      </w:pPr>
      <w:r>
        <w:br w:type="page"/>
      </w:r>
    </w:p>
    <w:p w14:paraId="148CA10D" w14:textId="77777777" w:rsidR="00A541E4" w:rsidRDefault="00A541E4" w:rsidP="007D0A26">
      <w:pPr>
        <w:pStyle w:val="Heading1"/>
        <w:jc w:val="both"/>
      </w:pPr>
      <w:bookmarkStart w:id="69" w:name="_Toc231280460"/>
      <w:r w:rsidRPr="007D0A26">
        <w:lastRenderedPageBreak/>
        <w:t>References</w:t>
      </w:r>
      <w:bookmarkEnd w:id="69"/>
    </w:p>
    <w:p w14:paraId="78004009" w14:textId="77777777" w:rsidR="006305BC" w:rsidRPr="00F30270" w:rsidRDefault="006305BC" w:rsidP="00F30270">
      <w:pPr>
        <w:spacing w:after="0"/>
        <w:rPr>
          <w:szCs w:val="24"/>
        </w:rPr>
      </w:pPr>
      <w:r w:rsidRPr="00F30270">
        <w:rPr>
          <w:szCs w:val="24"/>
        </w:rPr>
        <w:t xml:space="preserve">Ajzen, I. (1991) ‘The theory of planned </w:t>
      </w:r>
      <w:proofErr w:type="spellStart"/>
      <w:r w:rsidRPr="00F30270">
        <w:rPr>
          <w:szCs w:val="24"/>
        </w:rPr>
        <w:t>behavior</w:t>
      </w:r>
      <w:proofErr w:type="spellEnd"/>
      <w:r w:rsidRPr="00F30270">
        <w:rPr>
          <w:szCs w:val="24"/>
        </w:rPr>
        <w:t xml:space="preserve">’, </w:t>
      </w:r>
      <w:r w:rsidRPr="00F30270">
        <w:rPr>
          <w:i/>
          <w:iCs/>
          <w:szCs w:val="24"/>
        </w:rPr>
        <w:t xml:space="preserve">Organizational </w:t>
      </w:r>
      <w:proofErr w:type="spellStart"/>
      <w:r w:rsidRPr="00F30270">
        <w:rPr>
          <w:i/>
          <w:iCs/>
          <w:szCs w:val="24"/>
        </w:rPr>
        <w:t>Behavior</w:t>
      </w:r>
      <w:proofErr w:type="spellEnd"/>
      <w:r w:rsidRPr="00F30270">
        <w:rPr>
          <w:i/>
          <w:iCs/>
          <w:szCs w:val="24"/>
        </w:rPr>
        <w:t xml:space="preserve"> and Human Decision Processes</w:t>
      </w:r>
      <w:r w:rsidRPr="00F30270">
        <w:rPr>
          <w:szCs w:val="24"/>
        </w:rPr>
        <w:t>, 50(2), pp. 179–211.</w:t>
      </w:r>
    </w:p>
    <w:p w14:paraId="3CA59414" w14:textId="77777777" w:rsidR="006305BC" w:rsidRPr="00F30270" w:rsidRDefault="006305BC" w:rsidP="00F30270">
      <w:pPr>
        <w:spacing w:after="0"/>
        <w:jc w:val="left"/>
        <w:rPr>
          <w:szCs w:val="24"/>
        </w:rPr>
      </w:pPr>
      <w:proofErr w:type="spellStart"/>
      <w:r w:rsidRPr="00F30270">
        <w:rPr>
          <w:szCs w:val="24"/>
        </w:rPr>
        <w:t>Almusaed</w:t>
      </w:r>
      <w:proofErr w:type="spellEnd"/>
      <w:r w:rsidRPr="00F30270">
        <w:rPr>
          <w:szCs w:val="24"/>
        </w:rPr>
        <w:t xml:space="preserve">, A., </w:t>
      </w:r>
      <w:proofErr w:type="spellStart"/>
      <w:r w:rsidRPr="00F30270">
        <w:rPr>
          <w:szCs w:val="24"/>
        </w:rPr>
        <w:t>Almssad</w:t>
      </w:r>
      <w:proofErr w:type="spellEnd"/>
      <w:r w:rsidRPr="00F30270">
        <w:rPr>
          <w:szCs w:val="24"/>
        </w:rPr>
        <w:t xml:space="preserve">, A. and </w:t>
      </w:r>
      <w:proofErr w:type="spellStart"/>
      <w:r w:rsidRPr="00F30270">
        <w:rPr>
          <w:szCs w:val="24"/>
        </w:rPr>
        <w:t>Yitmen</w:t>
      </w:r>
      <w:proofErr w:type="spellEnd"/>
      <w:r w:rsidRPr="00F30270">
        <w:rPr>
          <w:szCs w:val="24"/>
        </w:rPr>
        <w:t xml:space="preserve">, I. (2025) ‘Survey research and sampling techniques’, in </w:t>
      </w:r>
      <w:r w:rsidRPr="00F30270">
        <w:rPr>
          <w:i/>
          <w:iCs/>
          <w:szCs w:val="24"/>
        </w:rPr>
        <w:t>Practice of Research Methodology in Civil Engineering and Architecture: A Comprehensive Guide</w:t>
      </w:r>
      <w:r w:rsidRPr="00F30270">
        <w:rPr>
          <w:szCs w:val="24"/>
        </w:rPr>
        <w:t>. Cham: Springer Nature Switzerland, pp. 561–593.</w:t>
      </w:r>
    </w:p>
    <w:p w14:paraId="372E9204" w14:textId="77777777" w:rsidR="006305BC" w:rsidRPr="00F30270" w:rsidRDefault="006305BC" w:rsidP="00F30270">
      <w:pPr>
        <w:spacing w:after="0"/>
        <w:rPr>
          <w:szCs w:val="24"/>
        </w:rPr>
      </w:pPr>
      <w:r w:rsidRPr="00F30270">
        <w:rPr>
          <w:szCs w:val="24"/>
        </w:rPr>
        <w:t xml:space="preserve">Apostolopoulos, N., Makris, I., </w:t>
      </w:r>
      <w:proofErr w:type="spellStart"/>
      <w:r w:rsidRPr="00F30270">
        <w:rPr>
          <w:szCs w:val="24"/>
        </w:rPr>
        <w:t>Deirmentzoglou</w:t>
      </w:r>
      <w:proofErr w:type="spellEnd"/>
      <w:r w:rsidRPr="00F30270">
        <w:rPr>
          <w:szCs w:val="24"/>
        </w:rPr>
        <w:t xml:space="preserve">, G.A. and </w:t>
      </w:r>
      <w:proofErr w:type="spellStart"/>
      <w:r w:rsidRPr="00F30270">
        <w:rPr>
          <w:szCs w:val="24"/>
        </w:rPr>
        <w:t>Apostolopoulos</w:t>
      </w:r>
      <w:proofErr w:type="spellEnd"/>
      <w:r w:rsidRPr="00F30270">
        <w:rPr>
          <w:szCs w:val="24"/>
        </w:rPr>
        <w:t xml:space="preserve">, S. (2025) ‘The impact of greenwashing awareness and green perceived benefits on green purchase propensity: The mediating role of green consumer confusion’, </w:t>
      </w:r>
      <w:r w:rsidRPr="00F30270">
        <w:rPr>
          <w:i/>
          <w:iCs/>
          <w:szCs w:val="24"/>
        </w:rPr>
        <w:t>Sustainability</w:t>
      </w:r>
      <w:r w:rsidRPr="00F30270">
        <w:rPr>
          <w:szCs w:val="24"/>
        </w:rPr>
        <w:t>, 17(14), 6589.</w:t>
      </w:r>
    </w:p>
    <w:p w14:paraId="10A479A0" w14:textId="77777777" w:rsidR="006305BC" w:rsidRPr="00F30270" w:rsidRDefault="006305BC" w:rsidP="00F30270">
      <w:pPr>
        <w:spacing w:after="0"/>
        <w:rPr>
          <w:szCs w:val="24"/>
        </w:rPr>
      </w:pPr>
      <w:r w:rsidRPr="00F30270">
        <w:rPr>
          <w:szCs w:val="24"/>
        </w:rPr>
        <w:t xml:space="preserve">Carreño, I. (2023) ‘To address “greenwashing” and misleading environmental claims, the European Commission publishes a proposal on “green claims” and their substantiation’, </w:t>
      </w:r>
      <w:r w:rsidRPr="00F30270">
        <w:rPr>
          <w:i/>
          <w:iCs/>
          <w:szCs w:val="24"/>
        </w:rPr>
        <w:t>European Journal of Risk Regulation</w:t>
      </w:r>
      <w:r w:rsidRPr="00F30270">
        <w:rPr>
          <w:szCs w:val="24"/>
        </w:rPr>
        <w:t>, 14(3), pp. 607–611.</w:t>
      </w:r>
    </w:p>
    <w:p w14:paraId="10DA9E42" w14:textId="77777777" w:rsidR="006305BC" w:rsidRPr="00F30270" w:rsidRDefault="006305BC" w:rsidP="00F30270">
      <w:pPr>
        <w:spacing w:after="0"/>
        <w:jc w:val="left"/>
        <w:rPr>
          <w:szCs w:val="24"/>
        </w:rPr>
      </w:pPr>
      <w:r w:rsidRPr="00F30270">
        <w:rPr>
          <w:szCs w:val="24"/>
        </w:rPr>
        <w:t xml:space="preserve">Castro, M.S., Bahli, B., Ferreira, J.J. and Figueiredo, R. (2023) ‘Comparing single-item and multi-item trust scales: insights for assessing trust in project leaders’, </w:t>
      </w:r>
      <w:proofErr w:type="spellStart"/>
      <w:r w:rsidRPr="00F30270">
        <w:rPr>
          <w:i/>
          <w:iCs/>
          <w:szCs w:val="24"/>
        </w:rPr>
        <w:t>Behavioral</w:t>
      </w:r>
      <w:proofErr w:type="spellEnd"/>
      <w:r w:rsidRPr="00F30270">
        <w:rPr>
          <w:i/>
          <w:iCs/>
          <w:szCs w:val="24"/>
        </w:rPr>
        <w:t xml:space="preserve"> Sciences</w:t>
      </w:r>
      <w:r w:rsidRPr="00F30270">
        <w:rPr>
          <w:szCs w:val="24"/>
        </w:rPr>
        <w:t>, 13(9), p. 786.</w:t>
      </w:r>
    </w:p>
    <w:p w14:paraId="2DF6071F" w14:textId="77777777" w:rsidR="006305BC" w:rsidRPr="00F30270" w:rsidRDefault="006305BC" w:rsidP="00F30270">
      <w:pPr>
        <w:spacing w:after="0"/>
        <w:rPr>
          <w:szCs w:val="24"/>
        </w:rPr>
      </w:pPr>
      <w:r w:rsidRPr="00F30270">
        <w:rPr>
          <w:szCs w:val="24"/>
        </w:rPr>
        <w:t xml:space="preserve">Chen, Y.S. and Chang, C.H. (2013) ‘Greenwash and green trust: The mediation effects of green consumer confusion and green perceived risk’, </w:t>
      </w:r>
      <w:r w:rsidRPr="00F30270">
        <w:rPr>
          <w:i/>
          <w:iCs/>
          <w:szCs w:val="24"/>
        </w:rPr>
        <w:t>Journal of Business Ethics</w:t>
      </w:r>
      <w:r w:rsidRPr="00F30270">
        <w:rPr>
          <w:szCs w:val="24"/>
        </w:rPr>
        <w:t>, 114(3), pp. 489–500.</w:t>
      </w:r>
    </w:p>
    <w:p w14:paraId="527BEC21" w14:textId="77777777" w:rsidR="006305BC" w:rsidRPr="00F30270" w:rsidRDefault="006305BC" w:rsidP="00F30270">
      <w:pPr>
        <w:spacing w:after="0"/>
        <w:rPr>
          <w:szCs w:val="24"/>
        </w:rPr>
      </w:pPr>
      <w:r w:rsidRPr="00F30270">
        <w:rPr>
          <w:szCs w:val="24"/>
        </w:rPr>
        <w:t xml:space="preserve">Competition and Markets Authority (2023) </w:t>
      </w:r>
      <w:r w:rsidRPr="00F30270">
        <w:rPr>
          <w:i/>
          <w:iCs/>
          <w:szCs w:val="24"/>
        </w:rPr>
        <w:t>Unilever’s ‘green’ claims come under CMA microscope</w:t>
      </w:r>
      <w:r w:rsidRPr="00F30270">
        <w:rPr>
          <w:szCs w:val="24"/>
        </w:rPr>
        <w:t xml:space="preserve">. Available at: </w:t>
      </w:r>
      <w:hyperlink r:id="rId17" w:tgtFrame="_new" w:history="1">
        <w:r w:rsidRPr="00F30270">
          <w:rPr>
            <w:rStyle w:val="Hyperlink"/>
            <w:szCs w:val="24"/>
          </w:rPr>
          <w:t>https://www.gov.uk/government/news/unilevers-green-claims-come-under-cma-microscope</w:t>
        </w:r>
      </w:hyperlink>
      <w:r w:rsidRPr="00F30270">
        <w:rPr>
          <w:szCs w:val="24"/>
        </w:rPr>
        <w:t xml:space="preserve"> (Accessed: 28 March 2026).</w:t>
      </w:r>
    </w:p>
    <w:p w14:paraId="771E8CD8" w14:textId="77777777" w:rsidR="006305BC" w:rsidRPr="00F30270" w:rsidRDefault="006305BC" w:rsidP="00F30270">
      <w:pPr>
        <w:spacing w:after="0"/>
        <w:rPr>
          <w:szCs w:val="24"/>
        </w:rPr>
      </w:pPr>
      <w:r w:rsidRPr="00F30270">
        <w:rPr>
          <w:szCs w:val="24"/>
        </w:rPr>
        <w:t xml:space="preserve">Competition and Markets Authority (2024) </w:t>
      </w:r>
      <w:r w:rsidRPr="00F30270">
        <w:rPr>
          <w:i/>
          <w:iCs/>
          <w:szCs w:val="24"/>
        </w:rPr>
        <w:t>Fast Moving Consumer Goods (FMCG)</w:t>
      </w:r>
      <w:r w:rsidRPr="00F30270">
        <w:rPr>
          <w:szCs w:val="24"/>
        </w:rPr>
        <w:t xml:space="preserve">. Available at: </w:t>
      </w:r>
      <w:hyperlink r:id="rId18" w:tgtFrame="_new" w:history="1">
        <w:r w:rsidRPr="00F30270">
          <w:rPr>
            <w:rStyle w:val="Hyperlink"/>
            <w:szCs w:val="24"/>
          </w:rPr>
          <w:t>https://www.gov.uk/cma-cases/fast-moving-consumer-goods-fmcg</w:t>
        </w:r>
      </w:hyperlink>
      <w:r w:rsidRPr="00F30270">
        <w:rPr>
          <w:szCs w:val="24"/>
        </w:rPr>
        <w:t xml:space="preserve"> (Accessed: 28 March 2026).</w:t>
      </w:r>
    </w:p>
    <w:p w14:paraId="6A0E3905" w14:textId="77777777" w:rsidR="006305BC" w:rsidRDefault="006305BC" w:rsidP="00F30270">
      <w:pPr>
        <w:spacing w:after="0"/>
        <w:rPr>
          <w:szCs w:val="24"/>
        </w:rPr>
      </w:pPr>
      <w:r w:rsidRPr="00F30270">
        <w:rPr>
          <w:szCs w:val="24"/>
        </w:rPr>
        <w:t xml:space="preserve">Correia, E., Sousa, S., Viseu, C. and </w:t>
      </w:r>
      <w:proofErr w:type="spellStart"/>
      <w:r w:rsidRPr="00F30270">
        <w:rPr>
          <w:szCs w:val="24"/>
        </w:rPr>
        <w:t>Larguinho</w:t>
      </w:r>
      <w:proofErr w:type="spellEnd"/>
      <w:r w:rsidRPr="00F30270">
        <w:rPr>
          <w:szCs w:val="24"/>
        </w:rPr>
        <w:t xml:space="preserve">, M. (2023) ‘Analysing the influence of green marketing communication in consumers’ green purchase behaviour’, </w:t>
      </w:r>
      <w:r w:rsidRPr="00F30270">
        <w:rPr>
          <w:i/>
          <w:iCs/>
          <w:szCs w:val="24"/>
        </w:rPr>
        <w:t>International Journal of Environmental Research and Public Health</w:t>
      </w:r>
      <w:r w:rsidRPr="00F30270">
        <w:rPr>
          <w:szCs w:val="24"/>
        </w:rPr>
        <w:t>, 20(2), 1356.</w:t>
      </w:r>
    </w:p>
    <w:p w14:paraId="541EAF7D" w14:textId="1E7D92BD" w:rsidR="00E83021" w:rsidRPr="00F30270" w:rsidRDefault="00E83021" w:rsidP="00F30270">
      <w:pPr>
        <w:spacing w:after="0"/>
        <w:rPr>
          <w:szCs w:val="24"/>
        </w:rPr>
      </w:pPr>
      <w:r w:rsidRPr="00E83021">
        <w:rPr>
          <w:szCs w:val="24"/>
        </w:rPr>
        <w:t xml:space="preserve">Creswell, J. W., &amp; Creswell, J. D. (2022). </w:t>
      </w:r>
      <w:r w:rsidRPr="00E83021">
        <w:rPr>
          <w:i/>
          <w:iCs/>
          <w:szCs w:val="24"/>
        </w:rPr>
        <w:t>Research Design: Qualitative, Quantitative, and Mixed Methods Approach</w:t>
      </w:r>
      <w:r w:rsidRPr="00E83021">
        <w:rPr>
          <w:szCs w:val="24"/>
        </w:rPr>
        <w:t>. SAGE Publication.</w:t>
      </w:r>
    </w:p>
    <w:p w14:paraId="3EAE6D14" w14:textId="77777777" w:rsidR="006305BC" w:rsidRPr="00F30270" w:rsidRDefault="006305BC" w:rsidP="00F30270">
      <w:pPr>
        <w:spacing w:after="0"/>
        <w:rPr>
          <w:szCs w:val="24"/>
        </w:rPr>
      </w:pPr>
      <w:r w:rsidRPr="00F30270">
        <w:rPr>
          <w:szCs w:val="24"/>
        </w:rPr>
        <w:t xml:space="preserve">Damberg, S., Saari, U.A., Fritz, M., </w:t>
      </w:r>
      <w:proofErr w:type="spellStart"/>
      <w:r w:rsidRPr="00F30270">
        <w:rPr>
          <w:szCs w:val="24"/>
        </w:rPr>
        <w:t>Dlugoborskyte</w:t>
      </w:r>
      <w:proofErr w:type="spellEnd"/>
      <w:r w:rsidRPr="00F30270">
        <w:rPr>
          <w:szCs w:val="24"/>
        </w:rPr>
        <w:t xml:space="preserve">, V. and Božič, K. (2024) ‘Consumers’ purchase </w:t>
      </w:r>
      <w:proofErr w:type="spellStart"/>
      <w:r w:rsidRPr="00F30270">
        <w:rPr>
          <w:szCs w:val="24"/>
        </w:rPr>
        <w:t>behavior</w:t>
      </w:r>
      <w:proofErr w:type="spellEnd"/>
      <w:r w:rsidRPr="00F30270">
        <w:rPr>
          <w:szCs w:val="24"/>
        </w:rPr>
        <w:t xml:space="preserve"> of Cradle to Cradle Certified® products—The role of trust and supply chain transparency’, </w:t>
      </w:r>
      <w:r w:rsidRPr="00F30270">
        <w:rPr>
          <w:i/>
          <w:iCs/>
          <w:szCs w:val="24"/>
        </w:rPr>
        <w:t>Business Strategy and the Environment</w:t>
      </w:r>
      <w:r w:rsidRPr="00F30270">
        <w:rPr>
          <w:szCs w:val="24"/>
        </w:rPr>
        <w:t>, 33(8), pp. 8280–8299.</w:t>
      </w:r>
    </w:p>
    <w:p w14:paraId="449B6032" w14:textId="77777777" w:rsidR="006305BC" w:rsidRPr="00F30270" w:rsidRDefault="006305BC" w:rsidP="00F30270">
      <w:pPr>
        <w:spacing w:after="0"/>
        <w:rPr>
          <w:szCs w:val="24"/>
        </w:rPr>
      </w:pPr>
      <w:r w:rsidRPr="00F30270">
        <w:rPr>
          <w:szCs w:val="24"/>
        </w:rPr>
        <w:lastRenderedPageBreak/>
        <w:t xml:space="preserve">Daou, L., Sayegh, E., Atallah, E., Jabbour Al Maalouf, N. and Sarkis, N. (2025) ‘Greenwashing as a barrier to sustainable marketing: Expectation disconfirmation, confusion, and brand–consumer relationships’, </w:t>
      </w:r>
      <w:r w:rsidRPr="00F30270">
        <w:rPr>
          <w:i/>
          <w:iCs/>
          <w:szCs w:val="24"/>
        </w:rPr>
        <w:t>Sustainability</w:t>
      </w:r>
      <w:r w:rsidRPr="00F30270">
        <w:rPr>
          <w:szCs w:val="24"/>
        </w:rPr>
        <w:t>, 17(22), 9979.</w:t>
      </w:r>
    </w:p>
    <w:p w14:paraId="17C64664" w14:textId="77777777" w:rsidR="006305BC" w:rsidRPr="00F30270" w:rsidRDefault="006305BC" w:rsidP="00F30270">
      <w:pPr>
        <w:spacing w:after="0"/>
        <w:rPr>
          <w:szCs w:val="24"/>
        </w:rPr>
      </w:pPr>
      <w:r w:rsidRPr="00F30270">
        <w:rPr>
          <w:szCs w:val="24"/>
        </w:rPr>
        <w:t xml:space="preserve">Delmas, M.A. and Burbano, V.C. (2011) ‘The drivers of greenwashing’, </w:t>
      </w:r>
      <w:r w:rsidRPr="00F30270">
        <w:rPr>
          <w:i/>
          <w:iCs/>
          <w:szCs w:val="24"/>
        </w:rPr>
        <w:t>California Management Review</w:t>
      </w:r>
      <w:r w:rsidRPr="00F30270">
        <w:rPr>
          <w:szCs w:val="24"/>
        </w:rPr>
        <w:t>, 54(1), pp. 64–87.</w:t>
      </w:r>
    </w:p>
    <w:p w14:paraId="2C873735" w14:textId="77777777" w:rsidR="006305BC" w:rsidRPr="00F30270" w:rsidRDefault="006305BC" w:rsidP="00F30270">
      <w:pPr>
        <w:spacing w:after="0"/>
        <w:rPr>
          <w:szCs w:val="24"/>
        </w:rPr>
      </w:pPr>
      <w:r w:rsidRPr="00F30270">
        <w:rPr>
          <w:szCs w:val="24"/>
        </w:rPr>
        <w:t xml:space="preserve">Deloitte (2024) </w:t>
      </w:r>
      <w:r w:rsidRPr="00F30270">
        <w:rPr>
          <w:i/>
          <w:iCs/>
          <w:szCs w:val="24"/>
        </w:rPr>
        <w:t>Cost and sustainability fatigue stifle consumers’ efforts to adopt more sustainable lifestyles</w:t>
      </w:r>
      <w:r w:rsidRPr="00F30270">
        <w:rPr>
          <w:szCs w:val="24"/>
        </w:rPr>
        <w:t xml:space="preserve">. Available at: </w:t>
      </w:r>
      <w:hyperlink r:id="rId19" w:tgtFrame="_new" w:history="1">
        <w:r w:rsidRPr="00F30270">
          <w:rPr>
            <w:rStyle w:val="Hyperlink"/>
            <w:szCs w:val="24"/>
          </w:rPr>
          <w:t>https://www.deloitte.com/uk/en/about/press-room/cost-and-sustainability-fatigue-stifle-consumers-efforts-to-adopt-more-sustainable-lifestyles.html</w:t>
        </w:r>
      </w:hyperlink>
      <w:r w:rsidRPr="00F30270">
        <w:rPr>
          <w:szCs w:val="24"/>
        </w:rPr>
        <w:t xml:space="preserve"> (Accessed: 28 March 2026).</w:t>
      </w:r>
    </w:p>
    <w:p w14:paraId="5A5DADAA" w14:textId="77777777" w:rsidR="006305BC" w:rsidRPr="00F30270" w:rsidRDefault="006305BC" w:rsidP="00F30270">
      <w:pPr>
        <w:spacing w:after="0"/>
        <w:rPr>
          <w:szCs w:val="24"/>
        </w:rPr>
      </w:pPr>
      <w:r w:rsidRPr="00F30270">
        <w:rPr>
          <w:szCs w:val="24"/>
        </w:rPr>
        <w:t xml:space="preserve">Deloitte (2024a) </w:t>
      </w:r>
      <w:r w:rsidRPr="00F30270">
        <w:rPr>
          <w:i/>
          <w:iCs/>
          <w:szCs w:val="24"/>
        </w:rPr>
        <w:t>The sustainable consumer</w:t>
      </w:r>
      <w:r w:rsidRPr="00F30270">
        <w:rPr>
          <w:szCs w:val="24"/>
        </w:rPr>
        <w:t xml:space="preserve">. Available at: </w:t>
      </w:r>
      <w:hyperlink r:id="rId20" w:tgtFrame="_new" w:history="1">
        <w:r w:rsidRPr="00F30270">
          <w:rPr>
            <w:rStyle w:val="Hyperlink"/>
            <w:szCs w:val="24"/>
          </w:rPr>
          <w:t>https://www.deloitte.com/uk/en/Industries/consumer/perspectives/the-sustainable-consumer.html</w:t>
        </w:r>
      </w:hyperlink>
      <w:r w:rsidRPr="00F30270">
        <w:rPr>
          <w:szCs w:val="24"/>
        </w:rPr>
        <w:t xml:space="preserve"> (Accessed: 28 March 2026).</w:t>
      </w:r>
    </w:p>
    <w:p w14:paraId="56DC428D" w14:textId="77777777" w:rsidR="006305BC" w:rsidRPr="00F30270" w:rsidRDefault="006305BC" w:rsidP="00F30270">
      <w:pPr>
        <w:spacing w:after="0"/>
        <w:rPr>
          <w:szCs w:val="24"/>
        </w:rPr>
      </w:pPr>
      <w:r w:rsidRPr="00F30270">
        <w:rPr>
          <w:szCs w:val="24"/>
        </w:rPr>
        <w:t xml:space="preserve">Elmor, L., Ramos, G.A., Vieites, Y., Andretti, B. and Andrade, E.B. (2025) ‘Environmental sustainability considerations (or lack thereof) in consumer decision making’, </w:t>
      </w:r>
      <w:r w:rsidRPr="00F30270">
        <w:rPr>
          <w:i/>
          <w:iCs/>
          <w:szCs w:val="24"/>
        </w:rPr>
        <w:t>International Journal of Research in Marketing</w:t>
      </w:r>
      <w:r w:rsidRPr="00F30270">
        <w:rPr>
          <w:szCs w:val="24"/>
        </w:rPr>
        <w:t>, 42(4), pp. 1203–1228.</w:t>
      </w:r>
    </w:p>
    <w:p w14:paraId="5AF1F55C" w14:textId="77777777" w:rsidR="006305BC" w:rsidRPr="00F30270" w:rsidRDefault="006305BC" w:rsidP="00F30270">
      <w:pPr>
        <w:spacing w:after="0"/>
        <w:rPr>
          <w:szCs w:val="24"/>
        </w:rPr>
      </w:pPr>
      <w:r w:rsidRPr="00F30270">
        <w:rPr>
          <w:szCs w:val="24"/>
        </w:rPr>
        <w:t xml:space="preserve">Emmanuel, D. (2026) </w:t>
      </w:r>
      <w:r w:rsidRPr="00F30270">
        <w:rPr>
          <w:i/>
          <w:iCs/>
          <w:szCs w:val="24"/>
        </w:rPr>
        <w:t>Consumer trust and purchase intentions in response to authentic versus green-washed claims for household cleaning products in urban India</w:t>
      </w:r>
      <w:r w:rsidRPr="00F30270">
        <w:rPr>
          <w:szCs w:val="24"/>
        </w:rPr>
        <w:t xml:space="preserve">. </w:t>
      </w:r>
      <w:r w:rsidRPr="00463B9B">
        <w:rPr>
          <w:szCs w:val="24"/>
        </w:rPr>
        <w:t>Doctoral dissertation. Dublin: National College of Ireland.</w:t>
      </w:r>
    </w:p>
    <w:p w14:paraId="0F5EB7F8" w14:textId="77777777" w:rsidR="006305BC" w:rsidRPr="00F30270" w:rsidRDefault="006305BC" w:rsidP="00F30270">
      <w:pPr>
        <w:spacing w:after="0"/>
        <w:rPr>
          <w:szCs w:val="24"/>
        </w:rPr>
      </w:pPr>
      <w:r w:rsidRPr="00F30270">
        <w:rPr>
          <w:szCs w:val="24"/>
        </w:rPr>
        <w:t xml:space="preserve">Farmiloe, O. (2025) </w:t>
      </w:r>
      <w:r w:rsidRPr="00F30270">
        <w:rPr>
          <w:i/>
          <w:iCs/>
          <w:szCs w:val="24"/>
        </w:rPr>
        <w:t>DMCC Act: What do the CMA’s new powers mean for green claims compliance?</w:t>
      </w:r>
      <w:r w:rsidRPr="00F30270">
        <w:rPr>
          <w:szCs w:val="24"/>
        </w:rPr>
        <w:t xml:space="preserve"> Available at: </w:t>
      </w:r>
      <w:hyperlink r:id="rId21" w:tgtFrame="_new" w:history="1">
        <w:r w:rsidRPr="00F30270">
          <w:rPr>
            <w:rStyle w:val="Hyperlink"/>
            <w:szCs w:val="24"/>
          </w:rPr>
          <w:t>https://www.provenance.org/news-insights/dmcc-act-what-do-the-cmas-new-powers-mean-for-green-claims-compliance</w:t>
        </w:r>
      </w:hyperlink>
      <w:r w:rsidRPr="00F30270">
        <w:rPr>
          <w:szCs w:val="24"/>
        </w:rPr>
        <w:t xml:space="preserve"> (Accessed: 1 March 2026).</w:t>
      </w:r>
    </w:p>
    <w:p w14:paraId="3FC46E00" w14:textId="77777777" w:rsidR="006305BC" w:rsidRPr="00F30270" w:rsidRDefault="006305BC" w:rsidP="00F30270">
      <w:pPr>
        <w:spacing w:after="0"/>
        <w:rPr>
          <w:szCs w:val="24"/>
        </w:rPr>
      </w:pPr>
      <w:r w:rsidRPr="00F30270">
        <w:rPr>
          <w:szCs w:val="24"/>
        </w:rPr>
        <w:t xml:space="preserve">Friske, W., Hoelscher, S.A. and Nikolov, A.N. (2023) ‘The impact of voluntary sustainability reporting on firm value: Insights from </w:t>
      </w:r>
      <w:proofErr w:type="spellStart"/>
      <w:r w:rsidRPr="00F30270">
        <w:rPr>
          <w:szCs w:val="24"/>
        </w:rPr>
        <w:t>signaling</w:t>
      </w:r>
      <w:proofErr w:type="spellEnd"/>
      <w:r w:rsidRPr="00F30270">
        <w:rPr>
          <w:szCs w:val="24"/>
        </w:rPr>
        <w:t xml:space="preserve"> theory’, </w:t>
      </w:r>
      <w:r w:rsidRPr="00F30270">
        <w:rPr>
          <w:i/>
          <w:iCs/>
          <w:szCs w:val="24"/>
        </w:rPr>
        <w:t>Journal of the Academy of Marketing Science</w:t>
      </w:r>
      <w:r w:rsidRPr="00F30270">
        <w:rPr>
          <w:szCs w:val="24"/>
        </w:rPr>
        <w:t>, 51(2), pp. 372–392.</w:t>
      </w:r>
    </w:p>
    <w:p w14:paraId="6DBCC5B9" w14:textId="77777777" w:rsidR="006305BC" w:rsidRPr="00F30270" w:rsidRDefault="006305BC" w:rsidP="00F30270">
      <w:pPr>
        <w:spacing w:after="0"/>
        <w:rPr>
          <w:szCs w:val="24"/>
        </w:rPr>
      </w:pPr>
      <w:r w:rsidRPr="00F30270">
        <w:rPr>
          <w:szCs w:val="24"/>
        </w:rPr>
        <w:t xml:space="preserve">Frommeyer, B., Wagner, E., </w:t>
      </w:r>
      <w:proofErr w:type="spellStart"/>
      <w:r w:rsidRPr="00F30270">
        <w:rPr>
          <w:szCs w:val="24"/>
        </w:rPr>
        <w:t>Hossiep</w:t>
      </w:r>
      <w:proofErr w:type="spellEnd"/>
      <w:r w:rsidRPr="00F30270">
        <w:rPr>
          <w:szCs w:val="24"/>
        </w:rPr>
        <w:t xml:space="preserve">, C.R. and </w:t>
      </w:r>
      <w:proofErr w:type="spellStart"/>
      <w:r w:rsidRPr="00F30270">
        <w:rPr>
          <w:szCs w:val="24"/>
        </w:rPr>
        <w:t>Schewe</w:t>
      </w:r>
      <w:proofErr w:type="spellEnd"/>
      <w:r w:rsidRPr="00F30270">
        <w:rPr>
          <w:szCs w:val="24"/>
        </w:rPr>
        <w:t xml:space="preserve">, G. (2022) ‘The utility of intention as a proxy for sustainable buying </w:t>
      </w:r>
      <w:proofErr w:type="spellStart"/>
      <w:r w:rsidRPr="00F30270">
        <w:rPr>
          <w:szCs w:val="24"/>
        </w:rPr>
        <w:t>behavior</w:t>
      </w:r>
      <w:proofErr w:type="spellEnd"/>
      <w:r w:rsidRPr="00F30270">
        <w:rPr>
          <w:szCs w:val="24"/>
        </w:rPr>
        <w:t xml:space="preserve"> – A necessary condition analysis’, </w:t>
      </w:r>
      <w:r w:rsidRPr="00F30270">
        <w:rPr>
          <w:i/>
          <w:iCs/>
          <w:szCs w:val="24"/>
        </w:rPr>
        <w:t>Journal of Business Research</w:t>
      </w:r>
      <w:r w:rsidRPr="00F30270">
        <w:rPr>
          <w:szCs w:val="24"/>
        </w:rPr>
        <w:t>, 143, pp. 201–213.</w:t>
      </w:r>
    </w:p>
    <w:p w14:paraId="7DFA2E3C" w14:textId="77777777" w:rsidR="006305BC" w:rsidRPr="00F30270" w:rsidRDefault="006305BC" w:rsidP="00F30270">
      <w:pPr>
        <w:spacing w:after="0"/>
        <w:jc w:val="left"/>
        <w:rPr>
          <w:szCs w:val="24"/>
        </w:rPr>
      </w:pPr>
      <w:r w:rsidRPr="00F30270">
        <w:rPr>
          <w:szCs w:val="24"/>
        </w:rPr>
        <w:t xml:space="preserve">Gilgun, J.F. (2019) ‘Deductive qualitative analysis and grounded theory: sensitizing concepts and hypothesis-testing’, in </w:t>
      </w:r>
      <w:r w:rsidRPr="00F30270">
        <w:rPr>
          <w:i/>
          <w:iCs/>
          <w:szCs w:val="24"/>
        </w:rPr>
        <w:t>The SAGE Handbook of Current Developments in Grounded Theory</w:t>
      </w:r>
      <w:r w:rsidRPr="00F30270">
        <w:rPr>
          <w:szCs w:val="24"/>
        </w:rPr>
        <w:t>, pp. 107–122.</w:t>
      </w:r>
    </w:p>
    <w:p w14:paraId="01CCA086" w14:textId="77777777" w:rsidR="006305BC" w:rsidRPr="00F30270" w:rsidRDefault="006305BC" w:rsidP="00F30270">
      <w:pPr>
        <w:spacing w:after="0"/>
        <w:rPr>
          <w:szCs w:val="24"/>
        </w:rPr>
      </w:pPr>
      <w:r w:rsidRPr="00E83021">
        <w:rPr>
          <w:szCs w:val="24"/>
        </w:rPr>
        <w:t xml:space="preserve">Ha, M.T. (2022) ‘Greenwash and green brand equity: The mediating role of green brand image, green satisfaction, and green trust, and the moderating role of green concern’, </w:t>
      </w:r>
      <w:r w:rsidRPr="00E83021">
        <w:rPr>
          <w:i/>
          <w:iCs/>
          <w:szCs w:val="24"/>
        </w:rPr>
        <w:t>PLOS ONE</w:t>
      </w:r>
      <w:r w:rsidRPr="00E83021">
        <w:rPr>
          <w:szCs w:val="24"/>
        </w:rPr>
        <w:t>, 17(11), e0277421.</w:t>
      </w:r>
    </w:p>
    <w:p w14:paraId="2236D760" w14:textId="77777777" w:rsidR="006305BC" w:rsidRPr="00F30270" w:rsidRDefault="006305BC" w:rsidP="00F30270">
      <w:pPr>
        <w:spacing w:after="0"/>
        <w:jc w:val="left"/>
        <w:rPr>
          <w:szCs w:val="24"/>
        </w:rPr>
      </w:pPr>
      <w:r w:rsidRPr="00F30270">
        <w:rPr>
          <w:szCs w:val="24"/>
        </w:rPr>
        <w:lastRenderedPageBreak/>
        <w:t xml:space="preserve">Harrison, L. (2020) ‘Quantitative designs and statistical analysis’, in </w:t>
      </w:r>
      <w:r w:rsidRPr="00F30270">
        <w:rPr>
          <w:i/>
          <w:iCs/>
          <w:szCs w:val="24"/>
        </w:rPr>
        <w:t>Doing Early Childhood Research</w:t>
      </w:r>
      <w:r w:rsidRPr="00F30270">
        <w:rPr>
          <w:szCs w:val="24"/>
        </w:rPr>
        <w:t>. Abingdon: Routledge, pp. 127–154.</w:t>
      </w:r>
    </w:p>
    <w:p w14:paraId="2CF1352D" w14:textId="77777777" w:rsidR="006305BC" w:rsidRPr="00F30270" w:rsidRDefault="006305BC" w:rsidP="00F30270">
      <w:pPr>
        <w:spacing w:after="0"/>
        <w:rPr>
          <w:szCs w:val="24"/>
        </w:rPr>
      </w:pPr>
      <w:r w:rsidRPr="00F30270">
        <w:rPr>
          <w:szCs w:val="24"/>
        </w:rPr>
        <w:t xml:space="preserve">Haryaman, A. and Amrita, N.D.A. (2025) ‘Investigating the role of green marketing in consumer decision-making processes’, </w:t>
      </w:r>
      <w:r w:rsidRPr="00F30270">
        <w:rPr>
          <w:i/>
          <w:iCs/>
          <w:szCs w:val="24"/>
        </w:rPr>
        <w:t>KRIEZ ACADEMY: Journal of Development and Community Service</w:t>
      </w:r>
      <w:r w:rsidRPr="00F30270">
        <w:rPr>
          <w:szCs w:val="24"/>
        </w:rPr>
        <w:t>, 2(1), pp. 56–75.</w:t>
      </w:r>
    </w:p>
    <w:p w14:paraId="3C91CBC6" w14:textId="77777777" w:rsidR="006305BC" w:rsidRPr="00F30270" w:rsidRDefault="006305BC" w:rsidP="00F30270">
      <w:pPr>
        <w:spacing w:after="0"/>
        <w:rPr>
          <w:szCs w:val="24"/>
        </w:rPr>
      </w:pPr>
      <w:r w:rsidRPr="00F30270">
        <w:rPr>
          <w:szCs w:val="24"/>
        </w:rPr>
        <w:t xml:space="preserve">Heider, F. (1958) </w:t>
      </w:r>
      <w:r w:rsidRPr="00F30270">
        <w:rPr>
          <w:i/>
          <w:iCs/>
          <w:szCs w:val="24"/>
        </w:rPr>
        <w:t>The psychology of interpersonal relations</w:t>
      </w:r>
      <w:r w:rsidRPr="00F30270">
        <w:rPr>
          <w:szCs w:val="24"/>
        </w:rPr>
        <w:t>. New York: John Wiley &amp; Sons.</w:t>
      </w:r>
    </w:p>
    <w:p w14:paraId="40434F42" w14:textId="77777777" w:rsidR="006305BC" w:rsidRPr="00F30270" w:rsidRDefault="006305BC" w:rsidP="00F30270">
      <w:pPr>
        <w:spacing w:after="0"/>
        <w:rPr>
          <w:szCs w:val="24"/>
        </w:rPr>
      </w:pPr>
      <w:r w:rsidRPr="00F30270">
        <w:rPr>
          <w:szCs w:val="24"/>
        </w:rPr>
        <w:t xml:space="preserve">Hossain, M.Z., Hossain, S. and </w:t>
      </w:r>
      <w:proofErr w:type="spellStart"/>
      <w:r w:rsidRPr="00F30270">
        <w:rPr>
          <w:szCs w:val="24"/>
        </w:rPr>
        <w:t>Urme</w:t>
      </w:r>
      <w:proofErr w:type="spellEnd"/>
      <w:r w:rsidRPr="00F30270">
        <w:rPr>
          <w:szCs w:val="24"/>
        </w:rPr>
        <w:t xml:space="preserve">, U.N. (2025) ‘The impact of greenwashing on consumer trust and brand loyalty: The moderating role of industry type’, </w:t>
      </w:r>
      <w:r w:rsidRPr="00F30270">
        <w:rPr>
          <w:i/>
          <w:iCs/>
          <w:szCs w:val="24"/>
        </w:rPr>
        <w:t>European Journal of Innovative Studies and Sustainability</w:t>
      </w:r>
      <w:r w:rsidRPr="00F30270">
        <w:rPr>
          <w:szCs w:val="24"/>
        </w:rPr>
        <w:t>, 1(3), pp. 121–133.</w:t>
      </w:r>
    </w:p>
    <w:p w14:paraId="71447921" w14:textId="77777777" w:rsidR="006305BC" w:rsidRPr="00F30270" w:rsidRDefault="006305BC" w:rsidP="00F30270">
      <w:pPr>
        <w:spacing w:after="0"/>
        <w:rPr>
          <w:szCs w:val="24"/>
        </w:rPr>
      </w:pPr>
      <w:r w:rsidRPr="00F30270">
        <w:rPr>
          <w:szCs w:val="24"/>
        </w:rPr>
        <w:t xml:space="preserve">Hossain, M.Z., Rashed, M.J.R., Hredoy, A.I. and Rafat, S.O.G. (2025) ‘The influence of financial transparency on consumer trust in green marketing: Mitigating greenwashing’, </w:t>
      </w:r>
      <w:r w:rsidRPr="00F30270">
        <w:rPr>
          <w:i/>
          <w:iCs/>
          <w:szCs w:val="24"/>
        </w:rPr>
        <w:t>Scientia: Technology, Science and Society</w:t>
      </w:r>
      <w:r w:rsidRPr="00F30270">
        <w:rPr>
          <w:szCs w:val="24"/>
        </w:rPr>
        <w:t>, 2(11), pp. 220–233.</w:t>
      </w:r>
    </w:p>
    <w:p w14:paraId="6AE7E53D" w14:textId="77777777" w:rsidR="006305BC" w:rsidRPr="00F30270" w:rsidRDefault="006305BC" w:rsidP="00F30270">
      <w:pPr>
        <w:spacing w:after="0"/>
        <w:rPr>
          <w:szCs w:val="24"/>
        </w:rPr>
      </w:pPr>
      <w:r w:rsidRPr="00F30270">
        <w:rPr>
          <w:szCs w:val="24"/>
        </w:rPr>
        <w:t xml:space="preserve">Jain, P. and </w:t>
      </w:r>
      <w:proofErr w:type="spellStart"/>
      <w:r w:rsidRPr="00F30270">
        <w:rPr>
          <w:szCs w:val="24"/>
        </w:rPr>
        <w:t>Hudnurkar</w:t>
      </w:r>
      <w:proofErr w:type="spellEnd"/>
      <w:r w:rsidRPr="00F30270">
        <w:rPr>
          <w:szCs w:val="24"/>
        </w:rPr>
        <w:t xml:space="preserve">, M. (2022) ‘Sustainable packaging in the FMCG industry’, </w:t>
      </w:r>
      <w:r w:rsidRPr="00F30270">
        <w:rPr>
          <w:i/>
          <w:iCs/>
          <w:szCs w:val="24"/>
        </w:rPr>
        <w:t>Cleaner and Responsible Consumption</w:t>
      </w:r>
      <w:r w:rsidRPr="00F30270">
        <w:rPr>
          <w:szCs w:val="24"/>
        </w:rPr>
        <w:t>, 7, 100075.</w:t>
      </w:r>
    </w:p>
    <w:p w14:paraId="5D5257E9" w14:textId="77777777" w:rsidR="006305BC" w:rsidRPr="00F30270" w:rsidRDefault="006305BC" w:rsidP="00F30270">
      <w:pPr>
        <w:spacing w:after="0"/>
        <w:rPr>
          <w:szCs w:val="24"/>
        </w:rPr>
      </w:pPr>
      <w:r w:rsidRPr="00F30270">
        <w:rPr>
          <w:szCs w:val="24"/>
        </w:rPr>
        <w:t xml:space="preserve">Jani, N.L., Balakrishnan, B.K. and Wibowo, S.F. (2026) ‘Responsible consumption in the eco-friendly skincare market’, in </w:t>
      </w:r>
      <w:r w:rsidRPr="00F30270">
        <w:rPr>
          <w:i/>
          <w:iCs/>
          <w:szCs w:val="24"/>
        </w:rPr>
        <w:t>Green to Gold: Marketing Strategies for a Sustainable Future</w:t>
      </w:r>
      <w:r w:rsidRPr="00F30270">
        <w:rPr>
          <w:szCs w:val="24"/>
        </w:rPr>
        <w:t>. Cham: Springer Nature Switzerland, pp. 575–594.</w:t>
      </w:r>
    </w:p>
    <w:p w14:paraId="3B035E23" w14:textId="77777777" w:rsidR="006305BC" w:rsidRPr="00F30270" w:rsidRDefault="006305BC" w:rsidP="00F30270">
      <w:pPr>
        <w:spacing w:after="0"/>
        <w:rPr>
          <w:szCs w:val="24"/>
        </w:rPr>
      </w:pPr>
      <w:r w:rsidRPr="00F30270">
        <w:rPr>
          <w:szCs w:val="24"/>
        </w:rPr>
        <w:t xml:space="preserve">Kapitan, S. (2022) ‘Credibility vs. transparency in green marketing’, in </w:t>
      </w:r>
      <w:r w:rsidRPr="00F30270">
        <w:rPr>
          <w:i/>
          <w:iCs/>
          <w:szCs w:val="24"/>
        </w:rPr>
        <w:t>The Routledge Companion to Marketing and Society</w:t>
      </w:r>
      <w:r w:rsidRPr="00F30270">
        <w:rPr>
          <w:szCs w:val="24"/>
        </w:rPr>
        <w:t>. Abingdon: Routledge, pp. 223–237.</w:t>
      </w:r>
    </w:p>
    <w:p w14:paraId="0B3F2C0D" w14:textId="77777777" w:rsidR="006305BC" w:rsidRPr="00F30270" w:rsidRDefault="006305BC" w:rsidP="00F30270">
      <w:pPr>
        <w:spacing w:after="0"/>
        <w:rPr>
          <w:szCs w:val="24"/>
        </w:rPr>
      </w:pPr>
      <w:r w:rsidRPr="00F30270">
        <w:rPr>
          <w:szCs w:val="24"/>
        </w:rPr>
        <w:t xml:space="preserve">Ketkaew, C. and </w:t>
      </w:r>
      <w:proofErr w:type="spellStart"/>
      <w:r w:rsidRPr="00F30270">
        <w:rPr>
          <w:szCs w:val="24"/>
        </w:rPr>
        <w:t>Komsing</w:t>
      </w:r>
      <w:proofErr w:type="spellEnd"/>
      <w:r w:rsidRPr="00F30270">
        <w:rPr>
          <w:szCs w:val="24"/>
        </w:rPr>
        <w:t>, Y. (2025) ‘How health, ethical, and environmental claims shape sustainable food consumption: The role of eco-</w:t>
      </w:r>
      <w:proofErr w:type="spellStart"/>
      <w:r w:rsidRPr="00F30270">
        <w:rPr>
          <w:szCs w:val="24"/>
        </w:rPr>
        <w:t>labeling</w:t>
      </w:r>
      <w:proofErr w:type="spellEnd"/>
      <w:r w:rsidRPr="00F30270">
        <w:rPr>
          <w:szCs w:val="24"/>
        </w:rPr>
        <w:t xml:space="preserve"> information quality in retail food markets’, </w:t>
      </w:r>
      <w:r w:rsidRPr="00F30270">
        <w:rPr>
          <w:i/>
          <w:iCs/>
          <w:szCs w:val="24"/>
        </w:rPr>
        <w:t>Future Foods</w:t>
      </w:r>
      <w:r w:rsidRPr="00F30270">
        <w:rPr>
          <w:szCs w:val="24"/>
        </w:rPr>
        <w:t>, 12, 100831.</w:t>
      </w:r>
    </w:p>
    <w:p w14:paraId="11899F34" w14:textId="77777777" w:rsidR="006305BC" w:rsidRPr="006305BC" w:rsidRDefault="006305BC" w:rsidP="006305BC">
      <w:r w:rsidRPr="006305BC">
        <w:t xml:space="preserve">King, S. (2026) ‘5 Big Takeaways from Unilever’s 2025 Annual Report’, </w:t>
      </w:r>
      <w:r w:rsidRPr="006305BC">
        <w:rPr>
          <w:i/>
          <w:iCs/>
        </w:rPr>
        <w:t>Greenpeace</w:t>
      </w:r>
      <w:r w:rsidRPr="006305BC">
        <w:t>. Available at: https://www.greenpeace.org/international/story/82333/5-big-takeaways-from-unilevers-2025-annual-report/ (Accessed: 13 April 2026).</w:t>
      </w:r>
    </w:p>
    <w:p w14:paraId="67AD555F" w14:textId="77777777" w:rsidR="006305BC" w:rsidRPr="00F30270" w:rsidRDefault="006305BC" w:rsidP="00F30270">
      <w:pPr>
        <w:spacing w:after="0"/>
        <w:rPr>
          <w:szCs w:val="24"/>
        </w:rPr>
      </w:pPr>
      <w:r w:rsidRPr="00F30270">
        <w:rPr>
          <w:szCs w:val="24"/>
        </w:rPr>
        <w:t xml:space="preserve">Koch, T. and Denner, N. (2025) ‘Different shades of green deception: Greenwashing’s adverse effects on corporate image and credibility’, </w:t>
      </w:r>
      <w:r w:rsidRPr="00F30270">
        <w:rPr>
          <w:i/>
          <w:iCs/>
          <w:szCs w:val="24"/>
        </w:rPr>
        <w:t>Public Relations Review</w:t>
      </w:r>
      <w:r w:rsidRPr="00F30270">
        <w:rPr>
          <w:szCs w:val="24"/>
        </w:rPr>
        <w:t>, 51(1), 102521.</w:t>
      </w:r>
    </w:p>
    <w:p w14:paraId="7FB10249" w14:textId="77777777" w:rsidR="006305BC" w:rsidRPr="00F30270" w:rsidRDefault="006305BC" w:rsidP="00F30270">
      <w:pPr>
        <w:spacing w:after="0"/>
        <w:jc w:val="left"/>
        <w:rPr>
          <w:szCs w:val="24"/>
        </w:rPr>
      </w:pPr>
      <w:r w:rsidRPr="00F30270">
        <w:rPr>
          <w:szCs w:val="24"/>
        </w:rPr>
        <w:t xml:space="preserve">Leon, R.J., Lapkin, S., Fields, L. and Moroney, T. (2022) ‘Developing a self-administered questionnaire: methods and considerations’, </w:t>
      </w:r>
      <w:r w:rsidRPr="00F30270">
        <w:rPr>
          <w:i/>
          <w:iCs/>
          <w:szCs w:val="24"/>
        </w:rPr>
        <w:t>Nurse Researcher</w:t>
      </w:r>
      <w:r w:rsidRPr="00F30270">
        <w:rPr>
          <w:szCs w:val="24"/>
        </w:rPr>
        <w:t>, 30(3).</w:t>
      </w:r>
    </w:p>
    <w:p w14:paraId="44B1B67C" w14:textId="77777777" w:rsidR="006305BC" w:rsidRPr="00F30270" w:rsidRDefault="006305BC" w:rsidP="00F30270">
      <w:pPr>
        <w:spacing w:after="0"/>
        <w:rPr>
          <w:szCs w:val="24"/>
        </w:rPr>
      </w:pPr>
      <w:r w:rsidRPr="00F30270">
        <w:rPr>
          <w:szCs w:val="24"/>
        </w:rPr>
        <w:t xml:space="preserve">Li, D. (2025) ‘Impact of green advertisement and environmental knowledge on intention of consumers to buy green products’, </w:t>
      </w:r>
      <w:r w:rsidRPr="00F30270">
        <w:rPr>
          <w:i/>
          <w:iCs/>
          <w:szCs w:val="24"/>
        </w:rPr>
        <w:t>BMC Psychology</w:t>
      </w:r>
      <w:r w:rsidRPr="00F30270">
        <w:rPr>
          <w:szCs w:val="24"/>
        </w:rPr>
        <w:t>, 13(1), 220.</w:t>
      </w:r>
    </w:p>
    <w:p w14:paraId="70B29892" w14:textId="77777777" w:rsidR="006305BC" w:rsidRPr="00F30270" w:rsidRDefault="006305BC" w:rsidP="00F30270">
      <w:pPr>
        <w:spacing w:after="0"/>
        <w:rPr>
          <w:szCs w:val="24"/>
        </w:rPr>
      </w:pPr>
      <w:r w:rsidRPr="00F30270">
        <w:rPr>
          <w:szCs w:val="24"/>
        </w:rPr>
        <w:lastRenderedPageBreak/>
        <w:t xml:space="preserve">Lin, J., Huang, Y. and Li, M. (2023) ‘Enhancing green purchase intentions: The effects of product transformation salience and consumer traceability knowledge’, </w:t>
      </w:r>
      <w:r w:rsidRPr="00F30270">
        <w:rPr>
          <w:i/>
          <w:iCs/>
          <w:szCs w:val="24"/>
        </w:rPr>
        <w:t>Sustainability</w:t>
      </w:r>
      <w:r w:rsidRPr="00F30270">
        <w:rPr>
          <w:szCs w:val="24"/>
        </w:rPr>
        <w:t>, 15(16), 12612.</w:t>
      </w:r>
    </w:p>
    <w:p w14:paraId="0E941DF7" w14:textId="77777777" w:rsidR="006305BC" w:rsidRPr="00F30270" w:rsidRDefault="006305BC" w:rsidP="00F30270">
      <w:pPr>
        <w:spacing w:after="0"/>
        <w:rPr>
          <w:szCs w:val="24"/>
        </w:rPr>
      </w:pPr>
      <w:r w:rsidRPr="00F30270">
        <w:rPr>
          <w:szCs w:val="24"/>
        </w:rPr>
        <w:t xml:space="preserve">Lu, X., Sheng, T., Zhou, X., Shen, C. and Fang, B. (2022) ‘How does young consumers’ greenwashing perception impact their green purchase intention in the fast fashion industry? An analysis from the perspective of perceived risk theory’, </w:t>
      </w:r>
      <w:r w:rsidRPr="00F30270">
        <w:rPr>
          <w:i/>
          <w:iCs/>
          <w:szCs w:val="24"/>
        </w:rPr>
        <w:t>Sustainability</w:t>
      </w:r>
      <w:r w:rsidRPr="00F30270">
        <w:rPr>
          <w:szCs w:val="24"/>
        </w:rPr>
        <w:t>, 14(20), 13473.</w:t>
      </w:r>
    </w:p>
    <w:p w14:paraId="634E4932" w14:textId="77777777" w:rsidR="006305BC" w:rsidRPr="00F30270" w:rsidRDefault="006305BC" w:rsidP="00F30270">
      <w:pPr>
        <w:spacing w:after="0"/>
        <w:rPr>
          <w:szCs w:val="24"/>
        </w:rPr>
      </w:pPr>
      <w:r w:rsidRPr="00F30270">
        <w:rPr>
          <w:szCs w:val="24"/>
        </w:rPr>
        <w:t xml:space="preserve">Majeed, M.U., Aslam, S., Murtaza, S.A., Attila, S. and Molnár, E. (2022) ‘Green marketing approaches and their impact on green purchase intentions: Mediating role of green brand image and consumer beliefs towards the environment’, </w:t>
      </w:r>
      <w:r w:rsidRPr="00F30270">
        <w:rPr>
          <w:i/>
          <w:iCs/>
          <w:szCs w:val="24"/>
        </w:rPr>
        <w:t>Sustainability</w:t>
      </w:r>
      <w:r w:rsidRPr="00F30270">
        <w:rPr>
          <w:szCs w:val="24"/>
        </w:rPr>
        <w:t>, 14(18), 11703.</w:t>
      </w:r>
    </w:p>
    <w:p w14:paraId="4D5AF368" w14:textId="77777777" w:rsidR="006305BC" w:rsidRPr="00F30270" w:rsidRDefault="006305BC" w:rsidP="00F30270">
      <w:pPr>
        <w:spacing w:after="0"/>
        <w:rPr>
          <w:szCs w:val="24"/>
        </w:rPr>
      </w:pPr>
      <w:r w:rsidRPr="00F30270">
        <w:rPr>
          <w:szCs w:val="24"/>
        </w:rPr>
        <w:t>Mohammed, A., Al-</w:t>
      </w:r>
      <w:proofErr w:type="spellStart"/>
      <w:r w:rsidRPr="00F30270">
        <w:rPr>
          <w:szCs w:val="24"/>
        </w:rPr>
        <w:t>Swidi</w:t>
      </w:r>
      <w:proofErr w:type="spellEnd"/>
      <w:r w:rsidRPr="00F30270">
        <w:rPr>
          <w:szCs w:val="24"/>
        </w:rPr>
        <w:t>, A.K., Al-</w:t>
      </w:r>
      <w:proofErr w:type="spellStart"/>
      <w:r w:rsidRPr="00F30270">
        <w:rPr>
          <w:szCs w:val="24"/>
        </w:rPr>
        <w:t>Hakimi</w:t>
      </w:r>
      <w:proofErr w:type="spellEnd"/>
      <w:r w:rsidRPr="00F30270">
        <w:rPr>
          <w:szCs w:val="24"/>
        </w:rPr>
        <w:t xml:space="preserve">, M.A. and Ferraris, A. (2025) ‘From greenwashing to brand avoidance: The roles of perceived risk, trust and negative word-of-mouth’, </w:t>
      </w:r>
      <w:r w:rsidRPr="00F30270">
        <w:rPr>
          <w:i/>
          <w:iCs/>
          <w:szCs w:val="24"/>
        </w:rPr>
        <w:t>International Journal of Bank Marketing</w:t>
      </w:r>
      <w:r w:rsidRPr="00F30270">
        <w:rPr>
          <w:szCs w:val="24"/>
        </w:rPr>
        <w:t>.</w:t>
      </w:r>
    </w:p>
    <w:p w14:paraId="3538BA5E" w14:textId="77777777" w:rsidR="006305BC" w:rsidRPr="00F30270" w:rsidRDefault="006305BC" w:rsidP="00F30270">
      <w:pPr>
        <w:spacing w:after="0"/>
        <w:rPr>
          <w:szCs w:val="24"/>
        </w:rPr>
      </w:pPr>
      <w:r w:rsidRPr="00F30270">
        <w:rPr>
          <w:szCs w:val="24"/>
        </w:rPr>
        <w:t xml:space="preserve">Monfort, A., López-Vázquez, B. and Sebastián-Morillas, A. (2025) ‘Building trust in sustainable brands: Revisiting perceived value, satisfaction, customer service, and brand image’, </w:t>
      </w:r>
      <w:r w:rsidRPr="00F30270">
        <w:rPr>
          <w:i/>
          <w:iCs/>
          <w:szCs w:val="24"/>
        </w:rPr>
        <w:t>Sustainable Technology and Entrepreneurship</w:t>
      </w:r>
      <w:r w:rsidRPr="00F30270">
        <w:rPr>
          <w:szCs w:val="24"/>
        </w:rPr>
        <w:t>, 4(3), 100105.</w:t>
      </w:r>
    </w:p>
    <w:p w14:paraId="5C527CF7" w14:textId="77777777" w:rsidR="006305BC" w:rsidRPr="00F30270" w:rsidRDefault="006305BC" w:rsidP="00F30270">
      <w:pPr>
        <w:spacing w:after="0"/>
        <w:rPr>
          <w:szCs w:val="24"/>
        </w:rPr>
      </w:pPr>
      <w:r w:rsidRPr="00F30270">
        <w:rPr>
          <w:szCs w:val="24"/>
        </w:rPr>
        <w:t xml:space="preserve">Nguyen-Viet, B., Nguyen, A.T.L., Nguyen, T.L.H. and Do, D.T. (2024) ‘The mediating role of green trust in the effect of CSR and green advertising on behavioural intentions’, </w:t>
      </w:r>
      <w:r w:rsidRPr="00F30270">
        <w:rPr>
          <w:i/>
          <w:iCs/>
          <w:szCs w:val="24"/>
        </w:rPr>
        <w:t>Cogent Business and Management</w:t>
      </w:r>
      <w:r w:rsidRPr="00F30270">
        <w:rPr>
          <w:szCs w:val="24"/>
        </w:rPr>
        <w:t xml:space="preserve">, 11(1). </w:t>
      </w:r>
      <w:proofErr w:type="spellStart"/>
      <w:r w:rsidRPr="00F30270">
        <w:rPr>
          <w:szCs w:val="24"/>
        </w:rPr>
        <w:t>doi</w:t>
      </w:r>
      <w:proofErr w:type="spellEnd"/>
      <w:r w:rsidRPr="00F30270">
        <w:rPr>
          <w:szCs w:val="24"/>
        </w:rPr>
        <w:t>: 10.1080/23311975.2023.2287775.</w:t>
      </w:r>
    </w:p>
    <w:p w14:paraId="6391013F" w14:textId="77777777" w:rsidR="006305BC" w:rsidRPr="00F30270" w:rsidRDefault="006305BC" w:rsidP="00F30270">
      <w:pPr>
        <w:spacing w:after="0"/>
        <w:jc w:val="left"/>
        <w:rPr>
          <w:szCs w:val="24"/>
        </w:rPr>
      </w:pPr>
      <w:proofErr w:type="spellStart"/>
      <w:r w:rsidRPr="00F30270">
        <w:rPr>
          <w:szCs w:val="24"/>
        </w:rPr>
        <w:t>Obilor</w:t>
      </w:r>
      <w:proofErr w:type="spellEnd"/>
      <w:r w:rsidRPr="00F30270">
        <w:rPr>
          <w:szCs w:val="24"/>
        </w:rPr>
        <w:t xml:space="preserve">, E.I. (2023) ‘Convenience and purposive sampling techniques: are they the same’, </w:t>
      </w:r>
      <w:r w:rsidRPr="00F30270">
        <w:rPr>
          <w:i/>
          <w:iCs/>
          <w:szCs w:val="24"/>
        </w:rPr>
        <w:t>International Journal of Innovative Social &amp; Science Education Research</w:t>
      </w:r>
      <w:r w:rsidRPr="00F30270">
        <w:rPr>
          <w:szCs w:val="24"/>
        </w:rPr>
        <w:t>, 11(1), pp. 1–7.</w:t>
      </w:r>
    </w:p>
    <w:p w14:paraId="4CE9AED8" w14:textId="77777777" w:rsidR="006305BC" w:rsidRPr="00F30270" w:rsidRDefault="006305BC" w:rsidP="00F30270">
      <w:pPr>
        <w:spacing w:after="0"/>
        <w:rPr>
          <w:szCs w:val="24"/>
        </w:rPr>
      </w:pPr>
      <w:r w:rsidRPr="00F30270">
        <w:rPr>
          <w:szCs w:val="24"/>
        </w:rPr>
        <w:t xml:space="preserve">Persakis, A., Nikolopoulos, T., </w:t>
      </w:r>
      <w:proofErr w:type="spellStart"/>
      <w:r w:rsidRPr="00F30270">
        <w:rPr>
          <w:szCs w:val="24"/>
        </w:rPr>
        <w:t>Negkakis</w:t>
      </w:r>
      <w:proofErr w:type="spellEnd"/>
      <w:r w:rsidRPr="00F30270">
        <w:rPr>
          <w:szCs w:val="24"/>
        </w:rPr>
        <w:t xml:space="preserve">, I.C. and </w:t>
      </w:r>
      <w:proofErr w:type="spellStart"/>
      <w:r w:rsidRPr="00F30270">
        <w:rPr>
          <w:szCs w:val="24"/>
        </w:rPr>
        <w:t>Pavlopoulos</w:t>
      </w:r>
      <w:proofErr w:type="spellEnd"/>
      <w:r w:rsidRPr="00F30270">
        <w:rPr>
          <w:szCs w:val="24"/>
        </w:rPr>
        <w:t xml:space="preserve">, A. (2025) ‘Greenwashing in marketing: A systematic literature review and bibliometric analysis’, </w:t>
      </w:r>
      <w:r w:rsidRPr="00F30270">
        <w:rPr>
          <w:i/>
          <w:iCs/>
          <w:szCs w:val="24"/>
        </w:rPr>
        <w:t>International Review on Public and Nonprofit Marketing</w:t>
      </w:r>
      <w:r w:rsidRPr="00F30270">
        <w:rPr>
          <w:szCs w:val="24"/>
        </w:rPr>
        <w:t>, 22(4), pp. 957–992.</w:t>
      </w:r>
    </w:p>
    <w:p w14:paraId="3BE56FF5" w14:textId="77777777" w:rsidR="006305BC" w:rsidRPr="00F30270" w:rsidRDefault="006305BC" w:rsidP="00F30270">
      <w:pPr>
        <w:spacing w:after="0"/>
        <w:rPr>
          <w:szCs w:val="24"/>
        </w:rPr>
      </w:pPr>
      <w:r w:rsidRPr="00F30270">
        <w:rPr>
          <w:szCs w:val="24"/>
        </w:rPr>
        <w:t>Quoc, T.N., Phuc, N.N. and Duong, N.H. (2025) ‘Examining green packaging, branding, and eco-</w:t>
      </w:r>
      <w:proofErr w:type="spellStart"/>
      <w:r w:rsidRPr="00F30270">
        <w:rPr>
          <w:szCs w:val="24"/>
        </w:rPr>
        <w:t>labeling</w:t>
      </w:r>
      <w:proofErr w:type="spellEnd"/>
      <w:r w:rsidRPr="00F30270">
        <w:rPr>
          <w:szCs w:val="24"/>
        </w:rPr>
        <w:t xml:space="preserve"> strategies: The case of young consumers’ perceptions and responses in F&amp;B industry’, </w:t>
      </w:r>
      <w:r w:rsidRPr="00F30270">
        <w:rPr>
          <w:i/>
          <w:iCs/>
          <w:szCs w:val="24"/>
        </w:rPr>
        <w:t>Cleaner and Responsible Consumption</w:t>
      </w:r>
      <w:r w:rsidRPr="00F30270">
        <w:rPr>
          <w:szCs w:val="24"/>
        </w:rPr>
        <w:t>, 16, 100258.</w:t>
      </w:r>
    </w:p>
    <w:p w14:paraId="6C04DB86" w14:textId="77777777" w:rsidR="006305BC" w:rsidRPr="00F30270" w:rsidRDefault="006305BC" w:rsidP="00F30270">
      <w:pPr>
        <w:spacing w:after="0"/>
        <w:jc w:val="left"/>
        <w:rPr>
          <w:szCs w:val="24"/>
        </w:rPr>
      </w:pPr>
      <w:proofErr w:type="spellStart"/>
      <w:r w:rsidRPr="00F30270">
        <w:rPr>
          <w:szCs w:val="24"/>
        </w:rPr>
        <w:t>Rasori</w:t>
      </w:r>
      <w:proofErr w:type="spellEnd"/>
      <w:r w:rsidRPr="00F30270">
        <w:rPr>
          <w:szCs w:val="24"/>
        </w:rPr>
        <w:t xml:space="preserve">, M., La Manna, M., Perazzo, P. and Dini, G. (2022) ‘A survey on attribute-based encryption schemes suitable for the internet of things’, </w:t>
      </w:r>
      <w:r w:rsidRPr="00F30270">
        <w:rPr>
          <w:i/>
          <w:iCs/>
          <w:szCs w:val="24"/>
        </w:rPr>
        <w:t>IEEE Internet of Things Journal</w:t>
      </w:r>
      <w:r w:rsidRPr="00F30270">
        <w:rPr>
          <w:szCs w:val="24"/>
        </w:rPr>
        <w:t>, 9(11), pp. 8269–8290.</w:t>
      </w:r>
    </w:p>
    <w:p w14:paraId="11669580" w14:textId="77777777" w:rsidR="006305BC" w:rsidRPr="00F30270" w:rsidRDefault="006305BC" w:rsidP="00F30270">
      <w:pPr>
        <w:spacing w:after="0"/>
        <w:rPr>
          <w:szCs w:val="24"/>
        </w:rPr>
      </w:pPr>
      <w:r w:rsidRPr="00F30270">
        <w:rPr>
          <w:szCs w:val="24"/>
        </w:rPr>
        <w:t xml:space="preserve">Ross, R.L., Traylor, H.D. and Ruggs, E.N. (2025) ‘Attributions of diversity, equity, and inclusion signals in organizations: An integrative conceptual review, theoretical extension, and future research agenda’, </w:t>
      </w:r>
      <w:r w:rsidRPr="00F30270">
        <w:rPr>
          <w:i/>
          <w:iCs/>
          <w:szCs w:val="24"/>
        </w:rPr>
        <w:t>Journal of Applied Psychology</w:t>
      </w:r>
      <w:r w:rsidRPr="00F30270">
        <w:rPr>
          <w:szCs w:val="24"/>
        </w:rPr>
        <w:t>.</w:t>
      </w:r>
    </w:p>
    <w:p w14:paraId="2781FFAE" w14:textId="77777777" w:rsidR="006305BC" w:rsidRPr="00F30270" w:rsidRDefault="006305BC" w:rsidP="00F30270">
      <w:pPr>
        <w:spacing w:after="0"/>
        <w:rPr>
          <w:szCs w:val="24"/>
        </w:rPr>
      </w:pPr>
      <w:r w:rsidRPr="00F30270">
        <w:rPr>
          <w:szCs w:val="24"/>
        </w:rPr>
        <w:t xml:space="preserve">Salomone, R. (2023) </w:t>
      </w:r>
      <w:r w:rsidRPr="00F30270">
        <w:rPr>
          <w:i/>
          <w:iCs/>
          <w:szCs w:val="24"/>
        </w:rPr>
        <w:t>Fast fashion &amp; greenwashing: The worst combination for sustainability</w:t>
      </w:r>
      <w:r w:rsidRPr="00F30270">
        <w:rPr>
          <w:szCs w:val="24"/>
        </w:rPr>
        <w:t>. Unpublished doctoral dissertation. Messina: Università degli Studi di Messina.</w:t>
      </w:r>
    </w:p>
    <w:p w14:paraId="413A882F" w14:textId="77777777" w:rsidR="006305BC" w:rsidRPr="00F30270" w:rsidRDefault="006305BC" w:rsidP="00F30270">
      <w:pPr>
        <w:spacing w:after="0"/>
        <w:rPr>
          <w:szCs w:val="24"/>
        </w:rPr>
      </w:pPr>
      <w:r w:rsidRPr="00F30270">
        <w:rPr>
          <w:szCs w:val="24"/>
        </w:rPr>
        <w:lastRenderedPageBreak/>
        <w:t xml:space="preserve">Sansome, K., Wilkie, D. and Conduit, J. (2024) ‘Beyond information availability: Specifying the dimensions of consumer perceived brand transparency’, </w:t>
      </w:r>
      <w:r w:rsidRPr="00F30270">
        <w:rPr>
          <w:i/>
          <w:iCs/>
          <w:szCs w:val="24"/>
        </w:rPr>
        <w:t>Journal of Business Research</w:t>
      </w:r>
      <w:r w:rsidRPr="00F30270">
        <w:rPr>
          <w:szCs w:val="24"/>
        </w:rPr>
        <w:t>, 170, 114358.</w:t>
      </w:r>
    </w:p>
    <w:p w14:paraId="7D8741F8" w14:textId="77777777" w:rsidR="006305BC" w:rsidRPr="00F30270" w:rsidRDefault="006305BC" w:rsidP="00F30270">
      <w:pPr>
        <w:spacing w:after="0"/>
        <w:rPr>
          <w:szCs w:val="24"/>
        </w:rPr>
      </w:pPr>
      <w:r w:rsidRPr="00F30270">
        <w:rPr>
          <w:szCs w:val="24"/>
        </w:rPr>
        <w:t xml:space="preserve">Saunders, M., Lewis, P. and Thornhill, A. (2019) </w:t>
      </w:r>
      <w:r w:rsidRPr="00F30270">
        <w:rPr>
          <w:i/>
          <w:iCs/>
          <w:szCs w:val="24"/>
        </w:rPr>
        <w:t>Research methods for business students</w:t>
      </w:r>
      <w:r w:rsidRPr="00F30270">
        <w:rPr>
          <w:szCs w:val="24"/>
        </w:rPr>
        <w:t xml:space="preserve">. 8th </w:t>
      </w:r>
      <w:proofErr w:type="spellStart"/>
      <w:r w:rsidRPr="00F30270">
        <w:rPr>
          <w:szCs w:val="24"/>
        </w:rPr>
        <w:t>edn</w:t>
      </w:r>
      <w:proofErr w:type="spellEnd"/>
      <w:r w:rsidRPr="00F30270">
        <w:rPr>
          <w:szCs w:val="24"/>
        </w:rPr>
        <w:t>. Harlow: Pearson Education.</w:t>
      </w:r>
    </w:p>
    <w:p w14:paraId="48FAD190" w14:textId="77777777" w:rsidR="006305BC" w:rsidRPr="00F30270" w:rsidRDefault="006305BC" w:rsidP="00F30270">
      <w:pPr>
        <w:spacing w:after="0"/>
        <w:rPr>
          <w:szCs w:val="24"/>
        </w:rPr>
      </w:pPr>
      <w:r w:rsidRPr="00F30270">
        <w:rPr>
          <w:szCs w:val="24"/>
        </w:rPr>
        <w:t xml:space="preserve">Segal, M. (2024) </w:t>
      </w:r>
      <w:r w:rsidRPr="00F30270">
        <w:rPr>
          <w:i/>
          <w:iCs/>
          <w:szCs w:val="24"/>
        </w:rPr>
        <w:t>UK regulator drops green claims investigation into Unilever following changes by company</w:t>
      </w:r>
      <w:r w:rsidRPr="00F30270">
        <w:rPr>
          <w:szCs w:val="24"/>
        </w:rPr>
        <w:t xml:space="preserve">. Available at: </w:t>
      </w:r>
      <w:hyperlink r:id="rId22" w:tgtFrame="_new" w:history="1">
        <w:r w:rsidRPr="00F30270">
          <w:rPr>
            <w:rStyle w:val="Hyperlink"/>
            <w:szCs w:val="24"/>
          </w:rPr>
          <w:t>https://www.esgtoday.com/uk-regulator-drops-green-claims-investigation-into-unilever-following-changes-by-company/</w:t>
        </w:r>
      </w:hyperlink>
      <w:r w:rsidRPr="00F30270">
        <w:rPr>
          <w:szCs w:val="24"/>
        </w:rPr>
        <w:t xml:space="preserve"> (Accessed: 1 March 2026).</w:t>
      </w:r>
    </w:p>
    <w:p w14:paraId="59464E90" w14:textId="77777777" w:rsidR="006305BC" w:rsidRPr="00F30270" w:rsidRDefault="006305BC" w:rsidP="00F30270">
      <w:pPr>
        <w:spacing w:after="0"/>
        <w:rPr>
          <w:szCs w:val="24"/>
        </w:rPr>
      </w:pPr>
      <w:r w:rsidRPr="00F30270">
        <w:rPr>
          <w:szCs w:val="24"/>
        </w:rPr>
        <w:t>Shan, L., Xu, Y., Jiao, X., Lu, Q. and Liu, X. (2025) ‘Research on consumers’ intention-</w:t>
      </w:r>
      <w:proofErr w:type="spellStart"/>
      <w:r w:rsidRPr="00F30270">
        <w:rPr>
          <w:szCs w:val="24"/>
        </w:rPr>
        <w:t>behavior</w:t>
      </w:r>
      <w:proofErr w:type="spellEnd"/>
      <w:r w:rsidRPr="00F30270">
        <w:rPr>
          <w:szCs w:val="24"/>
        </w:rPr>
        <w:t xml:space="preserve"> gap in sustainable diets: A moderating effects model incorporating face consciousness’, </w:t>
      </w:r>
      <w:r w:rsidRPr="00F30270">
        <w:rPr>
          <w:i/>
          <w:iCs/>
          <w:szCs w:val="24"/>
        </w:rPr>
        <w:t>Sustainable Futures</w:t>
      </w:r>
      <w:r w:rsidRPr="00F30270">
        <w:rPr>
          <w:szCs w:val="24"/>
        </w:rPr>
        <w:t>, 10, 101488.</w:t>
      </w:r>
    </w:p>
    <w:p w14:paraId="7940CE90" w14:textId="77777777" w:rsidR="006305BC" w:rsidRPr="00F30270" w:rsidRDefault="006305BC" w:rsidP="00F30270">
      <w:pPr>
        <w:spacing w:after="0"/>
        <w:rPr>
          <w:szCs w:val="24"/>
        </w:rPr>
      </w:pPr>
      <w:proofErr w:type="spellStart"/>
      <w:r w:rsidRPr="00F30270">
        <w:rPr>
          <w:szCs w:val="24"/>
        </w:rPr>
        <w:t>Sharadhi</w:t>
      </w:r>
      <w:proofErr w:type="spellEnd"/>
      <w:r w:rsidRPr="00F30270">
        <w:rPr>
          <w:szCs w:val="24"/>
        </w:rPr>
        <w:t xml:space="preserve">, H.L., </w:t>
      </w:r>
      <w:proofErr w:type="spellStart"/>
      <w:r w:rsidRPr="00F30270">
        <w:rPr>
          <w:szCs w:val="24"/>
        </w:rPr>
        <w:t>Yarram</w:t>
      </w:r>
      <w:proofErr w:type="spellEnd"/>
      <w:r w:rsidRPr="00F30270">
        <w:rPr>
          <w:szCs w:val="24"/>
        </w:rPr>
        <w:t xml:space="preserve">, N., </w:t>
      </w:r>
      <w:proofErr w:type="spellStart"/>
      <w:r w:rsidRPr="00F30270">
        <w:rPr>
          <w:szCs w:val="24"/>
        </w:rPr>
        <w:t>Murarka</w:t>
      </w:r>
      <w:proofErr w:type="spellEnd"/>
      <w:r w:rsidRPr="00F30270">
        <w:rPr>
          <w:szCs w:val="24"/>
        </w:rPr>
        <w:t xml:space="preserve">, V., </w:t>
      </w:r>
      <w:proofErr w:type="spellStart"/>
      <w:r w:rsidRPr="00F30270">
        <w:rPr>
          <w:szCs w:val="24"/>
        </w:rPr>
        <w:t>Kiran</w:t>
      </w:r>
      <w:proofErr w:type="spellEnd"/>
      <w:r w:rsidRPr="00F30270">
        <w:rPr>
          <w:szCs w:val="24"/>
        </w:rPr>
        <w:t xml:space="preserve">, P.U., </w:t>
      </w:r>
      <w:proofErr w:type="spellStart"/>
      <w:r w:rsidRPr="00F30270">
        <w:rPr>
          <w:szCs w:val="24"/>
        </w:rPr>
        <w:t>Shrri</w:t>
      </w:r>
      <w:proofErr w:type="spellEnd"/>
      <w:r w:rsidRPr="00F30270">
        <w:rPr>
          <w:szCs w:val="24"/>
        </w:rPr>
        <w:t xml:space="preserve">, V., Tiwari, R. and Gupta, M.V. (2023) ‘A study on the consumer perception towards green marketing practices in FMCG products’, </w:t>
      </w:r>
      <w:r w:rsidRPr="00F30270">
        <w:rPr>
          <w:i/>
          <w:iCs/>
          <w:szCs w:val="24"/>
        </w:rPr>
        <w:t>International Journal for Research in Applied Science and Engineering Technology</w:t>
      </w:r>
      <w:r w:rsidRPr="00F30270">
        <w:rPr>
          <w:szCs w:val="24"/>
        </w:rPr>
        <w:t>, 11(4), pp. 2455–2467.</w:t>
      </w:r>
    </w:p>
    <w:p w14:paraId="46416BDD" w14:textId="77777777" w:rsidR="006305BC" w:rsidRPr="00F30270" w:rsidRDefault="006305BC" w:rsidP="00F30270">
      <w:pPr>
        <w:spacing w:after="0"/>
        <w:rPr>
          <w:szCs w:val="24"/>
        </w:rPr>
      </w:pPr>
      <w:r w:rsidRPr="00F30270">
        <w:rPr>
          <w:szCs w:val="24"/>
        </w:rPr>
        <w:t xml:space="preserve">Sigurdsson, V., Larsen, N.M., </w:t>
      </w:r>
      <w:proofErr w:type="spellStart"/>
      <w:r w:rsidRPr="00F30270">
        <w:rPr>
          <w:szCs w:val="24"/>
        </w:rPr>
        <w:t>Folwarczny</w:t>
      </w:r>
      <w:proofErr w:type="spellEnd"/>
      <w:r w:rsidRPr="00F30270">
        <w:rPr>
          <w:szCs w:val="24"/>
        </w:rPr>
        <w:t xml:space="preserve">, M., Fagerstrøm, A., Menon, R.V. and Sigurdardottir, F.T. (2023) ‘The importance of relative customer-based label equity when </w:t>
      </w:r>
      <w:proofErr w:type="spellStart"/>
      <w:r w:rsidRPr="00F30270">
        <w:rPr>
          <w:szCs w:val="24"/>
        </w:rPr>
        <w:t>signaling</w:t>
      </w:r>
      <w:proofErr w:type="spellEnd"/>
      <w:r w:rsidRPr="00F30270">
        <w:rPr>
          <w:szCs w:val="24"/>
        </w:rPr>
        <w:t xml:space="preserve"> sustainability and health with certifications and tags’, </w:t>
      </w:r>
      <w:r w:rsidRPr="00F30270">
        <w:rPr>
          <w:i/>
          <w:iCs/>
          <w:szCs w:val="24"/>
        </w:rPr>
        <w:t>Journal of Business Research</w:t>
      </w:r>
      <w:r w:rsidRPr="00F30270">
        <w:rPr>
          <w:szCs w:val="24"/>
        </w:rPr>
        <w:t>, 154, 113338.</w:t>
      </w:r>
    </w:p>
    <w:p w14:paraId="56D3D95F" w14:textId="77777777" w:rsidR="006305BC" w:rsidRPr="00F30270" w:rsidRDefault="006305BC" w:rsidP="00F30270">
      <w:pPr>
        <w:spacing w:after="0"/>
        <w:rPr>
          <w:szCs w:val="24"/>
        </w:rPr>
      </w:pPr>
      <w:r w:rsidRPr="00F30270">
        <w:rPr>
          <w:szCs w:val="24"/>
        </w:rPr>
        <w:t xml:space="preserve">Spence, M. (1973) ‘Job market </w:t>
      </w:r>
      <w:proofErr w:type="spellStart"/>
      <w:r w:rsidRPr="00F30270">
        <w:rPr>
          <w:szCs w:val="24"/>
        </w:rPr>
        <w:t>signaling</w:t>
      </w:r>
      <w:proofErr w:type="spellEnd"/>
      <w:r w:rsidRPr="00F30270">
        <w:rPr>
          <w:szCs w:val="24"/>
        </w:rPr>
        <w:t xml:space="preserve">’, </w:t>
      </w:r>
      <w:r w:rsidRPr="00F30270">
        <w:rPr>
          <w:i/>
          <w:iCs/>
          <w:szCs w:val="24"/>
        </w:rPr>
        <w:t>The Quarterly Journal of Economics</w:t>
      </w:r>
      <w:r w:rsidRPr="00F30270">
        <w:rPr>
          <w:szCs w:val="24"/>
        </w:rPr>
        <w:t xml:space="preserve">, 87(3), pp. 355–374. </w:t>
      </w:r>
      <w:proofErr w:type="spellStart"/>
      <w:r w:rsidRPr="00F30270">
        <w:rPr>
          <w:szCs w:val="24"/>
        </w:rPr>
        <w:t>doi</w:t>
      </w:r>
      <w:proofErr w:type="spellEnd"/>
      <w:r w:rsidRPr="00F30270">
        <w:rPr>
          <w:szCs w:val="24"/>
        </w:rPr>
        <w:t>: 10.2307/1882010.</w:t>
      </w:r>
    </w:p>
    <w:p w14:paraId="1846F46B" w14:textId="77777777" w:rsidR="006305BC" w:rsidRPr="00F30270" w:rsidRDefault="006305BC" w:rsidP="00F30270">
      <w:pPr>
        <w:spacing w:after="0"/>
        <w:rPr>
          <w:szCs w:val="24"/>
        </w:rPr>
      </w:pPr>
      <w:r w:rsidRPr="00F30270">
        <w:rPr>
          <w:szCs w:val="24"/>
        </w:rPr>
        <w:t xml:space="preserve">Sun, Y. and Shi, B. (2022) ‘Impact of greenwashing perception on consumers’ green purchasing intentions: A moderated mediation model’, </w:t>
      </w:r>
      <w:r w:rsidRPr="00F30270">
        <w:rPr>
          <w:i/>
          <w:iCs/>
          <w:szCs w:val="24"/>
        </w:rPr>
        <w:t>Sustainability</w:t>
      </w:r>
      <w:r w:rsidRPr="00F30270">
        <w:rPr>
          <w:szCs w:val="24"/>
        </w:rPr>
        <w:t>, 14(19), 12119.</w:t>
      </w:r>
    </w:p>
    <w:p w14:paraId="751B7DB7" w14:textId="77777777" w:rsidR="006305BC" w:rsidRPr="00F30270" w:rsidRDefault="006305BC" w:rsidP="00F30270">
      <w:pPr>
        <w:spacing w:after="0"/>
        <w:rPr>
          <w:szCs w:val="24"/>
        </w:rPr>
      </w:pPr>
      <w:proofErr w:type="spellStart"/>
      <w:r w:rsidRPr="00F30270">
        <w:rPr>
          <w:szCs w:val="24"/>
        </w:rPr>
        <w:t>Suphasomboon</w:t>
      </w:r>
      <w:proofErr w:type="spellEnd"/>
      <w:r w:rsidRPr="00F30270">
        <w:rPr>
          <w:szCs w:val="24"/>
        </w:rPr>
        <w:t xml:space="preserve">, T. and </w:t>
      </w:r>
      <w:proofErr w:type="spellStart"/>
      <w:r w:rsidRPr="00F30270">
        <w:rPr>
          <w:szCs w:val="24"/>
        </w:rPr>
        <w:t>Vassanadumrongdee</w:t>
      </w:r>
      <w:proofErr w:type="spellEnd"/>
      <w:r w:rsidRPr="00F30270">
        <w:rPr>
          <w:szCs w:val="24"/>
        </w:rPr>
        <w:t xml:space="preserve">, S. (2025) ‘Perceived greenwashing and its impact on consumer </w:t>
      </w:r>
      <w:proofErr w:type="spellStart"/>
      <w:r w:rsidRPr="00F30270">
        <w:rPr>
          <w:szCs w:val="24"/>
        </w:rPr>
        <w:t>behavior</w:t>
      </w:r>
      <w:proofErr w:type="spellEnd"/>
      <w:r w:rsidRPr="00F30270">
        <w:rPr>
          <w:szCs w:val="24"/>
        </w:rPr>
        <w:t xml:space="preserve"> in the cosmetic industry’, </w:t>
      </w:r>
      <w:r w:rsidRPr="00F30270">
        <w:rPr>
          <w:i/>
          <w:iCs/>
          <w:szCs w:val="24"/>
        </w:rPr>
        <w:t>Cleaner and Responsible Consumption</w:t>
      </w:r>
      <w:r w:rsidRPr="00F30270">
        <w:rPr>
          <w:szCs w:val="24"/>
        </w:rPr>
        <w:t>, 20, 100377.</w:t>
      </w:r>
    </w:p>
    <w:p w14:paraId="3AB2D54F" w14:textId="77777777" w:rsidR="006305BC" w:rsidRPr="00F30270" w:rsidRDefault="006305BC" w:rsidP="00F30270">
      <w:pPr>
        <w:spacing w:after="0"/>
        <w:rPr>
          <w:szCs w:val="24"/>
        </w:rPr>
      </w:pPr>
      <w:r w:rsidRPr="00F30270">
        <w:rPr>
          <w:szCs w:val="24"/>
        </w:rPr>
        <w:t xml:space="preserve">Syed, S., Acquaye, A., </w:t>
      </w:r>
      <w:proofErr w:type="spellStart"/>
      <w:r w:rsidRPr="00F30270">
        <w:rPr>
          <w:szCs w:val="24"/>
        </w:rPr>
        <w:t>Khalfan</w:t>
      </w:r>
      <w:proofErr w:type="spellEnd"/>
      <w:r w:rsidRPr="00F30270">
        <w:rPr>
          <w:szCs w:val="24"/>
        </w:rPr>
        <w:t xml:space="preserve">, M.M., </w:t>
      </w:r>
      <w:proofErr w:type="spellStart"/>
      <w:r w:rsidRPr="00F30270">
        <w:rPr>
          <w:szCs w:val="24"/>
        </w:rPr>
        <w:t>Obuobisa-Darko</w:t>
      </w:r>
      <w:proofErr w:type="spellEnd"/>
      <w:r w:rsidRPr="00F30270">
        <w:rPr>
          <w:szCs w:val="24"/>
        </w:rPr>
        <w:t xml:space="preserve">, T. and Yamoah, F.A. (2024) ‘Decoding sustainable consumption </w:t>
      </w:r>
      <w:proofErr w:type="spellStart"/>
      <w:r w:rsidRPr="00F30270">
        <w:rPr>
          <w:szCs w:val="24"/>
        </w:rPr>
        <w:t>behavior</w:t>
      </w:r>
      <w:proofErr w:type="spellEnd"/>
      <w:r w:rsidRPr="00F30270">
        <w:rPr>
          <w:szCs w:val="24"/>
        </w:rPr>
        <w:t xml:space="preserve">: A systematic review of theories and models and provision of a guidance framework’, </w:t>
      </w:r>
      <w:r w:rsidRPr="00F30270">
        <w:rPr>
          <w:i/>
          <w:iCs/>
          <w:szCs w:val="24"/>
        </w:rPr>
        <w:t>Resources, Conservation and Recycling Advances</w:t>
      </w:r>
      <w:r w:rsidRPr="00F30270">
        <w:rPr>
          <w:szCs w:val="24"/>
        </w:rPr>
        <w:t>, 23, 200232.</w:t>
      </w:r>
    </w:p>
    <w:p w14:paraId="79AE0D0A" w14:textId="77777777" w:rsidR="006305BC" w:rsidRPr="00F30270" w:rsidRDefault="006305BC" w:rsidP="00F30270">
      <w:pPr>
        <w:spacing w:after="0"/>
        <w:jc w:val="left"/>
        <w:rPr>
          <w:szCs w:val="24"/>
        </w:rPr>
      </w:pPr>
      <w:r w:rsidRPr="00F30270">
        <w:rPr>
          <w:szCs w:val="24"/>
        </w:rPr>
        <w:t xml:space="preserve">Turyahikayo, E. (2021) ‘Philosophical paradigms as the bases for knowledge management research and practice’, </w:t>
      </w:r>
      <w:r w:rsidRPr="00F30270">
        <w:rPr>
          <w:i/>
          <w:iCs/>
          <w:szCs w:val="24"/>
        </w:rPr>
        <w:t>Knowledge Management &amp; E-Learning</w:t>
      </w:r>
      <w:r w:rsidRPr="00F30270">
        <w:rPr>
          <w:szCs w:val="24"/>
        </w:rPr>
        <w:t>, 13(2), pp. 209–224.</w:t>
      </w:r>
    </w:p>
    <w:p w14:paraId="25373491" w14:textId="77777777" w:rsidR="006305BC" w:rsidRPr="00F30270" w:rsidRDefault="006305BC" w:rsidP="00F30270">
      <w:pPr>
        <w:spacing w:after="0"/>
        <w:rPr>
          <w:szCs w:val="24"/>
        </w:rPr>
      </w:pPr>
      <w:r w:rsidRPr="00F30270">
        <w:rPr>
          <w:szCs w:val="24"/>
        </w:rPr>
        <w:lastRenderedPageBreak/>
        <w:t xml:space="preserve">Unilever (2023) </w:t>
      </w:r>
      <w:r w:rsidRPr="00F30270">
        <w:rPr>
          <w:i/>
          <w:iCs/>
          <w:szCs w:val="24"/>
        </w:rPr>
        <w:t>Leading the next era of corporate sustainability</w:t>
      </w:r>
      <w:r w:rsidRPr="00F30270">
        <w:rPr>
          <w:szCs w:val="24"/>
        </w:rPr>
        <w:t xml:space="preserve">. Available at: </w:t>
      </w:r>
      <w:hyperlink r:id="rId23" w:tgtFrame="_new" w:history="1">
        <w:r w:rsidRPr="00F30270">
          <w:rPr>
            <w:rStyle w:val="Hyperlink"/>
            <w:szCs w:val="24"/>
          </w:rPr>
          <w:t>https://www.unilever.com/sustainability</w:t>
        </w:r>
      </w:hyperlink>
      <w:r w:rsidRPr="00F30270">
        <w:rPr>
          <w:szCs w:val="24"/>
        </w:rPr>
        <w:t xml:space="preserve"> (Accessed: 1 March 2026).</w:t>
      </w:r>
    </w:p>
    <w:p w14:paraId="51E862EF" w14:textId="77777777" w:rsidR="006305BC" w:rsidRPr="006305BC" w:rsidRDefault="006305BC" w:rsidP="006305BC">
      <w:r w:rsidRPr="006305BC">
        <w:t xml:space="preserve">Unilever (2024) </w:t>
      </w:r>
      <w:r w:rsidRPr="006305BC">
        <w:rPr>
          <w:i/>
          <w:iCs/>
        </w:rPr>
        <w:t>Climate Transition Action Plan</w:t>
      </w:r>
      <w:r w:rsidRPr="006305BC">
        <w:t xml:space="preserve">. Available at: </w:t>
      </w:r>
      <w:hyperlink r:id="rId24" w:tgtFrame="_new" w:history="1">
        <w:r w:rsidRPr="006305BC">
          <w:rPr>
            <w:rStyle w:val="Hyperlink"/>
          </w:rPr>
          <w:t>https://www.unilever.com/files/8b5df5f6-cb90-40fd-9691-38d06905d81d/unilever-climate-transition-action-plan-updated-2024.pdf</w:t>
        </w:r>
      </w:hyperlink>
      <w:r w:rsidRPr="006305BC">
        <w:t xml:space="preserve"> (Accessed: 13 April 2026).</w:t>
      </w:r>
    </w:p>
    <w:p w14:paraId="5B2856DF" w14:textId="77777777" w:rsidR="006305BC" w:rsidRPr="00F30270" w:rsidRDefault="006305BC" w:rsidP="00F30270">
      <w:pPr>
        <w:spacing w:after="0"/>
        <w:rPr>
          <w:szCs w:val="24"/>
        </w:rPr>
      </w:pPr>
      <w:r w:rsidRPr="00F30270">
        <w:rPr>
          <w:szCs w:val="24"/>
        </w:rPr>
        <w:t xml:space="preserve">Unilever (2024) </w:t>
      </w:r>
      <w:r w:rsidRPr="00F30270">
        <w:rPr>
          <w:i/>
          <w:iCs/>
          <w:szCs w:val="24"/>
        </w:rPr>
        <w:t>Our Climate Transition Action Plan</w:t>
      </w:r>
      <w:r w:rsidRPr="00F30270">
        <w:rPr>
          <w:szCs w:val="24"/>
        </w:rPr>
        <w:t xml:space="preserve">. Available at: </w:t>
      </w:r>
      <w:hyperlink r:id="rId25" w:tgtFrame="_new" w:history="1">
        <w:r w:rsidRPr="00F30270">
          <w:rPr>
            <w:rStyle w:val="Hyperlink"/>
            <w:szCs w:val="24"/>
          </w:rPr>
          <w:t>https://www.unilever.com/sustainability/climate/our-climate-transition-action-plan/</w:t>
        </w:r>
      </w:hyperlink>
      <w:r w:rsidRPr="00F30270">
        <w:rPr>
          <w:szCs w:val="24"/>
        </w:rPr>
        <w:t xml:space="preserve"> (Accessed: 28 March 2026).</w:t>
      </w:r>
    </w:p>
    <w:p w14:paraId="35998001" w14:textId="77777777" w:rsidR="006305BC" w:rsidRPr="006305BC" w:rsidRDefault="006305BC" w:rsidP="006305BC">
      <w:r w:rsidRPr="006305BC">
        <w:t xml:space="preserve">Unilever (2025) </w:t>
      </w:r>
      <w:r w:rsidRPr="006305BC">
        <w:rPr>
          <w:i/>
          <w:iCs/>
        </w:rPr>
        <w:t>Our Company</w:t>
      </w:r>
      <w:r w:rsidRPr="006305BC">
        <w:t xml:space="preserve">. Available at: </w:t>
      </w:r>
      <w:hyperlink r:id="rId26" w:tgtFrame="_new" w:history="1">
        <w:r w:rsidRPr="006305BC">
          <w:rPr>
            <w:rStyle w:val="Hyperlink"/>
          </w:rPr>
          <w:t>https://www.unilever.com/our-company/</w:t>
        </w:r>
      </w:hyperlink>
      <w:r w:rsidRPr="006305BC">
        <w:t xml:space="preserve"> (Accessed: 13 April 2026).</w:t>
      </w:r>
    </w:p>
    <w:p w14:paraId="5CD07BC8" w14:textId="77777777" w:rsidR="006305BC" w:rsidRPr="006305BC" w:rsidRDefault="006305BC" w:rsidP="006305BC">
      <w:r w:rsidRPr="006305BC">
        <w:t xml:space="preserve">Unilever (2025a) </w:t>
      </w:r>
      <w:r w:rsidRPr="006305BC">
        <w:rPr>
          <w:i/>
          <w:iCs/>
        </w:rPr>
        <w:t>Our Brands</w:t>
      </w:r>
      <w:r w:rsidRPr="006305BC">
        <w:t xml:space="preserve">. Available at: </w:t>
      </w:r>
      <w:hyperlink r:id="rId27" w:tgtFrame="_new" w:history="1">
        <w:r w:rsidRPr="006305BC">
          <w:rPr>
            <w:rStyle w:val="Hyperlink"/>
          </w:rPr>
          <w:t>https://www.unilever.com.bd/brands/</w:t>
        </w:r>
      </w:hyperlink>
      <w:r w:rsidRPr="006305BC">
        <w:t xml:space="preserve"> (Accessed: 13 April 2026).</w:t>
      </w:r>
    </w:p>
    <w:p w14:paraId="45298431" w14:textId="77777777" w:rsidR="006305BC" w:rsidRPr="006305BC" w:rsidRDefault="006305BC" w:rsidP="006305BC">
      <w:r w:rsidRPr="006305BC">
        <w:t xml:space="preserve">Unilever (2025b) </w:t>
      </w:r>
      <w:r w:rsidRPr="006305BC">
        <w:rPr>
          <w:i/>
          <w:iCs/>
        </w:rPr>
        <w:t>Unilever Sustainability Statement 2025</w:t>
      </w:r>
      <w:r w:rsidRPr="006305BC">
        <w:t xml:space="preserve">. Available at: </w:t>
      </w:r>
      <w:hyperlink r:id="rId28" w:tgtFrame="_new" w:history="1">
        <w:r w:rsidRPr="006305BC">
          <w:rPr>
            <w:rStyle w:val="Hyperlink"/>
          </w:rPr>
          <w:t>https://www.unilever.com/files/unilever-sustainability-statement.pdf</w:t>
        </w:r>
      </w:hyperlink>
      <w:r w:rsidRPr="006305BC">
        <w:t xml:space="preserve"> (Accessed: 13 April 2026).</w:t>
      </w:r>
    </w:p>
    <w:p w14:paraId="64C13227" w14:textId="77777777" w:rsidR="006305BC" w:rsidRPr="00F30270" w:rsidRDefault="006305BC" w:rsidP="00F30270">
      <w:pPr>
        <w:spacing w:after="0"/>
        <w:rPr>
          <w:szCs w:val="24"/>
        </w:rPr>
      </w:pPr>
      <w:r w:rsidRPr="00F30270">
        <w:rPr>
          <w:szCs w:val="24"/>
        </w:rPr>
        <w:t xml:space="preserve">Van Hoang, D., Ngoc Ngan Anh, N., </w:t>
      </w:r>
      <w:proofErr w:type="spellStart"/>
      <w:r w:rsidRPr="00F30270">
        <w:rPr>
          <w:szCs w:val="24"/>
        </w:rPr>
        <w:t>Thi</w:t>
      </w:r>
      <w:proofErr w:type="spellEnd"/>
      <w:r w:rsidRPr="00F30270">
        <w:rPr>
          <w:szCs w:val="24"/>
        </w:rPr>
        <w:t xml:space="preserve"> </w:t>
      </w:r>
      <w:proofErr w:type="spellStart"/>
      <w:r w:rsidRPr="00F30270">
        <w:rPr>
          <w:szCs w:val="24"/>
        </w:rPr>
        <w:t>Xuan</w:t>
      </w:r>
      <w:proofErr w:type="spellEnd"/>
      <w:r w:rsidRPr="00F30270">
        <w:rPr>
          <w:szCs w:val="24"/>
        </w:rPr>
        <w:t xml:space="preserve">, N., Ngoc Han, P., Phuong Ngan, D., Le Khanh Linh, N. and Duong, T.T.T. (2025) ‘Pathways to green purchase intention in FMCG industry: A combined approach of PLS-SEM and </w:t>
      </w:r>
      <w:proofErr w:type="spellStart"/>
      <w:r w:rsidRPr="00F30270">
        <w:rPr>
          <w:szCs w:val="24"/>
        </w:rPr>
        <w:t>fsQCA</w:t>
      </w:r>
      <w:proofErr w:type="spellEnd"/>
      <w:r w:rsidRPr="00F30270">
        <w:rPr>
          <w:szCs w:val="24"/>
        </w:rPr>
        <w:t xml:space="preserve">’, </w:t>
      </w:r>
      <w:r w:rsidRPr="00F30270">
        <w:rPr>
          <w:i/>
          <w:iCs/>
          <w:szCs w:val="24"/>
        </w:rPr>
        <w:t>SAGE Open</w:t>
      </w:r>
      <w:r w:rsidRPr="00F30270">
        <w:rPr>
          <w:szCs w:val="24"/>
        </w:rPr>
        <w:t xml:space="preserve">, 15(3). </w:t>
      </w:r>
      <w:proofErr w:type="spellStart"/>
      <w:r w:rsidRPr="00F30270">
        <w:rPr>
          <w:szCs w:val="24"/>
        </w:rPr>
        <w:t>doi</w:t>
      </w:r>
      <w:proofErr w:type="spellEnd"/>
      <w:r w:rsidRPr="00F30270">
        <w:rPr>
          <w:szCs w:val="24"/>
        </w:rPr>
        <w:t>: 10.1177/21582440251378964.</w:t>
      </w:r>
    </w:p>
    <w:p w14:paraId="62ADE0A7" w14:textId="77777777" w:rsidR="006305BC" w:rsidRPr="00F30270" w:rsidRDefault="006305BC" w:rsidP="00F30270">
      <w:pPr>
        <w:spacing w:after="0"/>
        <w:rPr>
          <w:szCs w:val="24"/>
        </w:rPr>
      </w:pPr>
      <w:r w:rsidRPr="00F30270">
        <w:rPr>
          <w:szCs w:val="24"/>
        </w:rPr>
        <w:t xml:space="preserve">Wang, J., Shahzad, F., Ahmad, Z., Abdullah, M. and Hassan, N.M. (2022) ‘Trust and consumers’ purchase intention in a social commerce platform: A meta-analytic approach’, </w:t>
      </w:r>
      <w:r w:rsidRPr="00F30270">
        <w:rPr>
          <w:i/>
          <w:iCs/>
          <w:szCs w:val="24"/>
        </w:rPr>
        <w:t>SAGE Open</w:t>
      </w:r>
      <w:r w:rsidRPr="00F30270">
        <w:rPr>
          <w:szCs w:val="24"/>
        </w:rPr>
        <w:t xml:space="preserve">, 12(2). </w:t>
      </w:r>
      <w:proofErr w:type="spellStart"/>
      <w:r w:rsidRPr="00F30270">
        <w:rPr>
          <w:szCs w:val="24"/>
        </w:rPr>
        <w:t>doi</w:t>
      </w:r>
      <w:proofErr w:type="spellEnd"/>
      <w:r w:rsidRPr="00F30270">
        <w:rPr>
          <w:szCs w:val="24"/>
        </w:rPr>
        <w:t>: 10.1177/21582440221091262.</w:t>
      </w:r>
    </w:p>
    <w:p w14:paraId="43904261" w14:textId="77777777" w:rsidR="006305BC" w:rsidRPr="00F30270" w:rsidRDefault="006305BC" w:rsidP="00F30270">
      <w:pPr>
        <w:spacing w:after="0"/>
        <w:rPr>
          <w:szCs w:val="24"/>
        </w:rPr>
      </w:pPr>
      <w:r w:rsidRPr="00F30270">
        <w:rPr>
          <w:szCs w:val="24"/>
        </w:rPr>
        <w:t xml:space="preserve">Weiner, B. (1985) ‘An attributional theory of achievement motivation and emotion’, </w:t>
      </w:r>
      <w:r w:rsidRPr="00F30270">
        <w:rPr>
          <w:i/>
          <w:iCs/>
          <w:szCs w:val="24"/>
        </w:rPr>
        <w:t>Psychological Review</w:t>
      </w:r>
      <w:r w:rsidRPr="00F30270">
        <w:rPr>
          <w:szCs w:val="24"/>
        </w:rPr>
        <w:t>, 92(4), pp. 548–573.</w:t>
      </w:r>
    </w:p>
    <w:p w14:paraId="104F69AB" w14:textId="77777777" w:rsidR="006305BC" w:rsidRPr="00F30270" w:rsidRDefault="006305BC" w:rsidP="00F30270">
      <w:pPr>
        <w:spacing w:after="0"/>
        <w:rPr>
          <w:szCs w:val="24"/>
        </w:rPr>
      </w:pPr>
      <w:r w:rsidRPr="00F30270">
        <w:rPr>
          <w:szCs w:val="24"/>
        </w:rPr>
        <w:t xml:space="preserve">White, K., </w:t>
      </w:r>
      <w:proofErr w:type="spellStart"/>
      <w:r w:rsidRPr="00F30270">
        <w:rPr>
          <w:szCs w:val="24"/>
        </w:rPr>
        <w:t>Cakanlar</w:t>
      </w:r>
      <w:proofErr w:type="spellEnd"/>
      <w:r w:rsidRPr="00F30270">
        <w:rPr>
          <w:szCs w:val="24"/>
        </w:rPr>
        <w:t xml:space="preserve">, A., Sethi, S. and Trudel, R. (2025) ‘The past, present, and future of sustainability marketing: How did we get here and where might we go?’, </w:t>
      </w:r>
      <w:r w:rsidRPr="00F30270">
        <w:rPr>
          <w:i/>
          <w:iCs/>
          <w:szCs w:val="24"/>
        </w:rPr>
        <w:t>Journal of Business Research</w:t>
      </w:r>
      <w:r w:rsidRPr="00F30270">
        <w:rPr>
          <w:szCs w:val="24"/>
        </w:rPr>
        <w:t>, 187, 115056.</w:t>
      </w:r>
    </w:p>
    <w:p w14:paraId="51958436" w14:textId="77777777" w:rsidR="006305BC" w:rsidRPr="00F30270" w:rsidRDefault="006305BC" w:rsidP="00F30270">
      <w:pPr>
        <w:spacing w:after="0"/>
        <w:rPr>
          <w:szCs w:val="24"/>
        </w:rPr>
      </w:pPr>
      <w:proofErr w:type="spellStart"/>
      <w:r w:rsidRPr="00F30270">
        <w:rPr>
          <w:szCs w:val="24"/>
        </w:rPr>
        <w:t>Windarsari</w:t>
      </w:r>
      <w:proofErr w:type="spellEnd"/>
      <w:r w:rsidRPr="00F30270">
        <w:rPr>
          <w:szCs w:val="24"/>
        </w:rPr>
        <w:t xml:space="preserve">, W.R. (2025) ‘Green marketing and consumer awareness: Exploring the link between environmental responsibility and brand value’, </w:t>
      </w:r>
      <w:r w:rsidRPr="00F30270">
        <w:rPr>
          <w:i/>
          <w:iCs/>
          <w:szCs w:val="24"/>
        </w:rPr>
        <w:t>Journal Management &amp; Economics Review (JUMPER)</w:t>
      </w:r>
      <w:r w:rsidRPr="00F30270">
        <w:rPr>
          <w:szCs w:val="24"/>
        </w:rPr>
        <w:t>, 3(1), pp. 373–380.</w:t>
      </w:r>
    </w:p>
    <w:p w14:paraId="6FFDE335" w14:textId="77777777" w:rsidR="006305BC" w:rsidRPr="00F30270" w:rsidRDefault="006305BC" w:rsidP="00F30270">
      <w:pPr>
        <w:spacing w:after="0"/>
        <w:rPr>
          <w:szCs w:val="24"/>
        </w:rPr>
      </w:pPr>
      <w:r w:rsidRPr="00F30270">
        <w:rPr>
          <w:szCs w:val="24"/>
        </w:rPr>
        <w:lastRenderedPageBreak/>
        <w:t xml:space="preserve">Wu, M. and Long, R. (2024) ‘How do perceptions of information usefulness and green trust influence intentions toward eco-friendly purchases in a social media context?’, </w:t>
      </w:r>
      <w:r w:rsidRPr="00F30270">
        <w:rPr>
          <w:i/>
          <w:iCs/>
          <w:szCs w:val="24"/>
        </w:rPr>
        <w:t>Frontiers in Psychology</w:t>
      </w:r>
      <w:r w:rsidRPr="00F30270">
        <w:rPr>
          <w:szCs w:val="24"/>
        </w:rPr>
        <w:t xml:space="preserve">, 15. </w:t>
      </w:r>
      <w:proofErr w:type="spellStart"/>
      <w:r w:rsidRPr="00F30270">
        <w:rPr>
          <w:szCs w:val="24"/>
        </w:rPr>
        <w:t>doi</w:t>
      </w:r>
      <w:proofErr w:type="spellEnd"/>
      <w:r w:rsidRPr="00F30270">
        <w:rPr>
          <w:szCs w:val="24"/>
        </w:rPr>
        <w:t>: 10.3389/fpsyg.2024.1429454.</w:t>
      </w:r>
    </w:p>
    <w:p w14:paraId="7A024F0D" w14:textId="77777777" w:rsidR="006305BC" w:rsidRPr="00F30270" w:rsidRDefault="006305BC" w:rsidP="00F30270">
      <w:pPr>
        <w:spacing w:after="0"/>
        <w:rPr>
          <w:szCs w:val="24"/>
        </w:rPr>
      </w:pPr>
      <w:r w:rsidRPr="00F30270">
        <w:rPr>
          <w:szCs w:val="24"/>
        </w:rPr>
        <w:t xml:space="preserve">YouGov (2024) </w:t>
      </w:r>
      <w:r w:rsidRPr="00F30270">
        <w:rPr>
          <w:i/>
          <w:iCs/>
          <w:szCs w:val="24"/>
        </w:rPr>
        <w:t>British attitudes towards sustainability in 2024: Key insights from YouGov data</w:t>
      </w:r>
      <w:r w:rsidRPr="00F30270">
        <w:rPr>
          <w:szCs w:val="24"/>
        </w:rPr>
        <w:t xml:space="preserve">. Available at: </w:t>
      </w:r>
      <w:hyperlink r:id="rId29" w:tgtFrame="_new" w:history="1">
        <w:r w:rsidRPr="00F30270">
          <w:rPr>
            <w:rStyle w:val="Hyperlink"/>
            <w:szCs w:val="24"/>
          </w:rPr>
          <w:t>https://yougov.com/en-gb/articles/49572-british-attitudes-towards-sustainability-on-world-environment-day-2024</w:t>
        </w:r>
      </w:hyperlink>
      <w:r w:rsidRPr="00F30270">
        <w:rPr>
          <w:szCs w:val="24"/>
        </w:rPr>
        <w:t xml:space="preserve"> (Accessed: 28 March 2026).</w:t>
      </w:r>
    </w:p>
    <w:p w14:paraId="459FAE04" w14:textId="77777777" w:rsidR="006305BC" w:rsidRPr="00F30270" w:rsidRDefault="006305BC" w:rsidP="00F30270">
      <w:pPr>
        <w:spacing w:after="0"/>
        <w:rPr>
          <w:szCs w:val="24"/>
        </w:rPr>
      </w:pPr>
      <w:r w:rsidRPr="00F30270">
        <w:rPr>
          <w:szCs w:val="24"/>
        </w:rPr>
        <w:t xml:space="preserve">YouGov (2024a) </w:t>
      </w:r>
      <w:r w:rsidRPr="00F30270">
        <w:rPr>
          <w:i/>
          <w:iCs/>
          <w:szCs w:val="24"/>
        </w:rPr>
        <w:t>Sustainability premium: 53% of consumers willing to pay 10% extra for sustainable food and drink</w:t>
      </w:r>
      <w:r w:rsidRPr="00F30270">
        <w:rPr>
          <w:szCs w:val="24"/>
        </w:rPr>
        <w:t xml:space="preserve">. Available at: </w:t>
      </w:r>
      <w:hyperlink r:id="rId30" w:tgtFrame="_new" w:history="1">
        <w:r w:rsidRPr="00F30270">
          <w:rPr>
            <w:rStyle w:val="Hyperlink"/>
            <w:szCs w:val="24"/>
          </w:rPr>
          <w:t>https://yougov.com/articles/49155-sustainability-premium-53-of-consumers-willing-to-pay-10-extra-for-sustainable-food-and-drink</w:t>
        </w:r>
      </w:hyperlink>
      <w:r w:rsidRPr="00F30270">
        <w:rPr>
          <w:szCs w:val="24"/>
        </w:rPr>
        <w:t xml:space="preserve"> (Accessed: 28 March 2026).</w:t>
      </w:r>
    </w:p>
    <w:p w14:paraId="19E3B8E1" w14:textId="30BD2E85" w:rsidR="008E7B1D" w:rsidRDefault="006305BC" w:rsidP="00F30270">
      <w:pPr>
        <w:spacing w:after="0"/>
        <w:rPr>
          <w:szCs w:val="24"/>
        </w:rPr>
      </w:pPr>
      <w:r w:rsidRPr="00F30270">
        <w:rPr>
          <w:szCs w:val="24"/>
        </w:rPr>
        <w:t xml:space="preserve">Zahid, H., Hussain, S., Rashid, M., Saeed, A.R. and Shahzad, A.R. (2025) ‘Green trust, lasting loyalty: The influence of eco-marketing on FMCG consumer </w:t>
      </w:r>
      <w:proofErr w:type="spellStart"/>
      <w:r w:rsidRPr="00F30270">
        <w:rPr>
          <w:szCs w:val="24"/>
        </w:rPr>
        <w:t>behavior</w:t>
      </w:r>
      <w:proofErr w:type="spellEnd"/>
      <w:r w:rsidRPr="00F30270">
        <w:rPr>
          <w:szCs w:val="24"/>
        </w:rPr>
        <w:t xml:space="preserve">’, </w:t>
      </w:r>
      <w:r w:rsidRPr="00F30270">
        <w:rPr>
          <w:i/>
          <w:iCs/>
          <w:szCs w:val="24"/>
        </w:rPr>
        <w:t>The Critical Review of Social Sciences Studies</w:t>
      </w:r>
      <w:r w:rsidRPr="00F30270">
        <w:rPr>
          <w:szCs w:val="24"/>
        </w:rPr>
        <w:t>, 3(3), pp. 1407–1418.</w:t>
      </w:r>
    </w:p>
    <w:p w14:paraId="64AE70AB" w14:textId="77777777" w:rsidR="008E7B1D" w:rsidRDefault="008E7B1D">
      <w:pPr>
        <w:spacing w:line="259" w:lineRule="auto"/>
        <w:jc w:val="left"/>
        <w:rPr>
          <w:szCs w:val="24"/>
        </w:rPr>
      </w:pPr>
      <w:r>
        <w:rPr>
          <w:szCs w:val="24"/>
        </w:rPr>
        <w:br w:type="page"/>
      </w:r>
    </w:p>
    <w:p w14:paraId="6C8DD93B" w14:textId="52358AFC" w:rsidR="00045637" w:rsidRPr="00331A08" w:rsidRDefault="005A6D9D" w:rsidP="00045637">
      <w:pPr>
        <w:pStyle w:val="Heading1"/>
        <w:rPr>
          <w:color w:val="222222"/>
          <w:shd w:val="clear" w:color="auto" w:fill="FFFFFF"/>
        </w:rPr>
      </w:pPr>
      <w:bookmarkStart w:id="70" w:name="_Toc176287904"/>
      <w:bookmarkStart w:id="71" w:name="_Toc231280461"/>
      <w:r w:rsidRPr="00331A08">
        <w:rPr>
          <w:color w:val="222222"/>
          <w:shd w:val="clear" w:color="auto" w:fill="FFFFFF"/>
        </w:rPr>
        <w:lastRenderedPageBreak/>
        <w:t xml:space="preserve">Appendix </w:t>
      </w:r>
      <w:r w:rsidR="00045637" w:rsidRPr="00331A08">
        <w:rPr>
          <w:color w:val="222222"/>
          <w:shd w:val="clear" w:color="auto" w:fill="FFFFFF"/>
        </w:rPr>
        <w:t xml:space="preserve">- </w:t>
      </w:r>
      <w:bookmarkEnd w:id="70"/>
      <w:r w:rsidR="00045637">
        <w:rPr>
          <w:color w:val="222222"/>
          <w:shd w:val="clear" w:color="auto" w:fill="FFFFFF"/>
        </w:rPr>
        <w:t>A</w:t>
      </w:r>
      <w:bookmarkEnd w:id="71"/>
    </w:p>
    <w:p w14:paraId="18D398C8" w14:textId="77777777" w:rsidR="00045637" w:rsidRDefault="00045637" w:rsidP="00045637">
      <w:pPr>
        <w:spacing w:after="0" w:line="240" w:lineRule="auto"/>
        <w:jc w:val="center"/>
        <w:rPr>
          <w:rFonts w:eastAsia="Batang" w:cs="Times New Roman"/>
          <w:b/>
          <w:szCs w:val="24"/>
        </w:rPr>
      </w:pPr>
      <w:r w:rsidRPr="0013787B">
        <w:rPr>
          <w:rFonts w:eastAsia="Batang" w:cs="Times New Roman"/>
          <w:b/>
          <w:szCs w:val="24"/>
        </w:rPr>
        <w:t>QUESTIONNAIRE</w:t>
      </w:r>
    </w:p>
    <w:p w14:paraId="703A9291" w14:textId="261D3C1F" w:rsidR="00045637" w:rsidRPr="00F30270" w:rsidRDefault="00045637" w:rsidP="00F30270">
      <w:pPr>
        <w:spacing w:after="0" w:line="240" w:lineRule="auto"/>
        <w:jc w:val="center"/>
        <w:rPr>
          <w:rFonts w:eastAsia="Batang" w:cs="Times New Roman"/>
          <w:b/>
          <w:sz w:val="20"/>
          <w:szCs w:val="20"/>
          <w:u w:val="single"/>
        </w:rPr>
      </w:pPr>
      <w:r w:rsidRPr="00C66B33">
        <w:rPr>
          <w:rFonts w:eastAsia="Batang" w:cs="Times New Roman"/>
          <w:b/>
          <w:sz w:val="20"/>
          <w:szCs w:val="20"/>
          <w:u w:val="single"/>
          <w:lang w:bidi="ar-SA"/>
        </w:rPr>
        <w:t>Questions</w:t>
      </w:r>
    </w:p>
    <w:p w14:paraId="1215C0D6" w14:textId="77777777" w:rsidR="00045637" w:rsidRPr="00C66B33" w:rsidRDefault="00045637" w:rsidP="00F30270">
      <w:pPr>
        <w:spacing w:after="0" w:line="240" w:lineRule="auto"/>
        <w:jc w:val="center"/>
        <w:rPr>
          <w:rFonts w:eastAsia="Batang" w:cs="Times New Roman"/>
          <w:b/>
          <w:sz w:val="20"/>
          <w:szCs w:val="20"/>
          <w:u w:val="single"/>
          <w:lang w:bidi="ar-SA"/>
        </w:rPr>
      </w:pPr>
    </w:p>
    <w:p w14:paraId="67938477" w14:textId="77777777" w:rsidR="00045637" w:rsidRPr="00C66B33" w:rsidRDefault="00045637" w:rsidP="00F30270">
      <w:pPr>
        <w:spacing w:after="0" w:line="240" w:lineRule="auto"/>
        <w:rPr>
          <w:rFonts w:cs="Times New Roman"/>
          <w:sz w:val="20"/>
          <w:szCs w:val="20"/>
          <w:lang w:bidi="ar-SA"/>
        </w:rPr>
      </w:pPr>
      <w:r w:rsidRPr="00C66B33">
        <w:rPr>
          <w:rFonts w:cs="Times New Roman"/>
          <w:b/>
          <w:bCs/>
          <w:sz w:val="20"/>
          <w:szCs w:val="20"/>
          <w:lang w:bidi="ar-SA"/>
        </w:rPr>
        <w:t>S1. Are you currently living in the United Kingdom?</w:t>
      </w:r>
    </w:p>
    <w:p w14:paraId="214DC850" w14:textId="77777777" w:rsidR="00045637" w:rsidRPr="00C66B33" w:rsidRDefault="00045637" w:rsidP="00AE5230">
      <w:pPr>
        <w:numPr>
          <w:ilvl w:val="0"/>
          <w:numId w:val="5"/>
        </w:numPr>
        <w:spacing w:after="0" w:line="240" w:lineRule="auto"/>
        <w:rPr>
          <w:rFonts w:cs="Times New Roman"/>
          <w:sz w:val="20"/>
          <w:szCs w:val="20"/>
          <w:lang w:bidi="ar-SA"/>
        </w:rPr>
      </w:pPr>
      <w:r w:rsidRPr="00C66B33">
        <w:rPr>
          <w:rFonts w:cs="Times New Roman"/>
          <w:sz w:val="20"/>
          <w:szCs w:val="20"/>
          <w:lang w:bidi="ar-SA"/>
        </w:rPr>
        <w:t xml:space="preserve">Yes </w:t>
      </w:r>
    </w:p>
    <w:p w14:paraId="400A5AF0" w14:textId="77777777" w:rsidR="00045637" w:rsidRPr="00C66B33" w:rsidRDefault="00045637" w:rsidP="00AE5230">
      <w:pPr>
        <w:numPr>
          <w:ilvl w:val="0"/>
          <w:numId w:val="5"/>
        </w:numPr>
        <w:spacing w:after="0" w:line="240" w:lineRule="auto"/>
        <w:rPr>
          <w:rFonts w:cs="Times New Roman"/>
          <w:sz w:val="20"/>
          <w:szCs w:val="20"/>
          <w:lang w:bidi="ar-SA"/>
        </w:rPr>
      </w:pPr>
      <w:r w:rsidRPr="00C66B33">
        <w:rPr>
          <w:rFonts w:cs="Times New Roman"/>
          <w:sz w:val="20"/>
          <w:szCs w:val="20"/>
          <w:lang w:bidi="ar-SA"/>
        </w:rPr>
        <w:t xml:space="preserve">No </w:t>
      </w:r>
    </w:p>
    <w:p w14:paraId="684F73AA" w14:textId="77777777" w:rsidR="00045637" w:rsidRPr="00C66B33" w:rsidRDefault="00045637" w:rsidP="00F30270">
      <w:pPr>
        <w:spacing w:after="0" w:line="240" w:lineRule="auto"/>
        <w:rPr>
          <w:rFonts w:cs="Times New Roman"/>
          <w:sz w:val="20"/>
          <w:szCs w:val="20"/>
          <w:lang w:bidi="ar-SA"/>
        </w:rPr>
      </w:pPr>
      <w:r w:rsidRPr="00C66B33">
        <w:rPr>
          <w:rFonts w:cs="Times New Roman"/>
          <w:b/>
          <w:bCs/>
          <w:sz w:val="20"/>
          <w:szCs w:val="20"/>
          <w:lang w:bidi="ar-SA"/>
        </w:rPr>
        <w:t>S2. Are you 18 years old or above?</w:t>
      </w:r>
    </w:p>
    <w:p w14:paraId="4B152FBA" w14:textId="77777777" w:rsidR="00045637" w:rsidRPr="00C66B33" w:rsidRDefault="00045637" w:rsidP="00AE5230">
      <w:pPr>
        <w:numPr>
          <w:ilvl w:val="0"/>
          <w:numId w:val="6"/>
        </w:numPr>
        <w:spacing w:after="0" w:line="240" w:lineRule="auto"/>
        <w:rPr>
          <w:rFonts w:cs="Times New Roman"/>
          <w:sz w:val="20"/>
          <w:szCs w:val="20"/>
          <w:lang w:bidi="ar-SA"/>
        </w:rPr>
      </w:pPr>
      <w:r w:rsidRPr="00C66B33">
        <w:rPr>
          <w:rFonts w:cs="Times New Roman"/>
          <w:sz w:val="20"/>
          <w:szCs w:val="20"/>
          <w:lang w:bidi="ar-SA"/>
        </w:rPr>
        <w:t xml:space="preserve">Yes </w:t>
      </w:r>
    </w:p>
    <w:p w14:paraId="06D4CCCA" w14:textId="77777777" w:rsidR="00045637" w:rsidRPr="00C66B33" w:rsidRDefault="00045637" w:rsidP="00AE5230">
      <w:pPr>
        <w:numPr>
          <w:ilvl w:val="0"/>
          <w:numId w:val="6"/>
        </w:numPr>
        <w:spacing w:after="0" w:line="240" w:lineRule="auto"/>
        <w:rPr>
          <w:rFonts w:cs="Times New Roman"/>
          <w:sz w:val="20"/>
          <w:szCs w:val="20"/>
          <w:lang w:bidi="ar-SA"/>
        </w:rPr>
      </w:pPr>
      <w:r w:rsidRPr="00C66B33">
        <w:rPr>
          <w:rFonts w:cs="Times New Roman"/>
          <w:sz w:val="20"/>
          <w:szCs w:val="20"/>
          <w:lang w:bidi="ar-SA"/>
        </w:rPr>
        <w:t xml:space="preserve">No </w:t>
      </w:r>
    </w:p>
    <w:p w14:paraId="2CC1092C" w14:textId="77777777" w:rsidR="00045637" w:rsidRPr="00F30270" w:rsidRDefault="00045637" w:rsidP="00F30270">
      <w:pPr>
        <w:spacing w:after="0" w:line="240" w:lineRule="auto"/>
        <w:rPr>
          <w:rFonts w:cs="Times New Roman"/>
          <w:b/>
          <w:bCs/>
          <w:sz w:val="20"/>
          <w:szCs w:val="20"/>
        </w:rPr>
      </w:pPr>
      <w:r w:rsidRPr="00C66B33">
        <w:rPr>
          <w:rFonts w:cs="Times New Roman"/>
          <w:b/>
          <w:bCs/>
          <w:sz w:val="20"/>
          <w:szCs w:val="20"/>
          <w:lang w:bidi="ar-SA"/>
        </w:rPr>
        <w:t>S3. Have you purchased at least one Unilever personal care or household product in the last 6 months?</w:t>
      </w:r>
    </w:p>
    <w:p w14:paraId="0489A1C6" w14:textId="77777777" w:rsidR="00045637" w:rsidRPr="00C66B33" w:rsidRDefault="00045637" w:rsidP="00AE5230">
      <w:pPr>
        <w:numPr>
          <w:ilvl w:val="0"/>
          <w:numId w:val="7"/>
        </w:numPr>
        <w:spacing w:after="0" w:line="240" w:lineRule="auto"/>
        <w:rPr>
          <w:rFonts w:cs="Times New Roman"/>
          <w:sz w:val="20"/>
          <w:szCs w:val="20"/>
          <w:lang w:bidi="ar-SA"/>
        </w:rPr>
      </w:pPr>
      <w:r w:rsidRPr="00C66B33">
        <w:rPr>
          <w:rFonts w:cs="Times New Roman"/>
          <w:sz w:val="20"/>
          <w:szCs w:val="20"/>
          <w:lang w:bidi="ar-SA"/>
        </w:rPr>
        <w:t xml:space="preserve">Yes </w:t>
      </w:r>
    </w:p>
    <w:p w14:paraId="2F0FD2AB" w14:textId="77777777" w:rsidR="00045637" w:rsidRPr="00F30270" w:rsidRDefault="00045637" w:rsidP="00AE5230">
      <w:pPr>
        <w:numPr>
          <w:ilvl w:val="0"/>
          <w:numId w:val="7"/>
        </w:numPr>
        <w:spacing w:after="0" w:line="240" w:lineRule="auto"/>
        <w:rPr>
          <w:rFonts w:cs="Times New Roman"/>
          <w:sz w:val="20"/>
          <w:szCs w:val="20"/>
        </w:rPr>
      </w:pPr>
      <w:r w:rsidRPr="00C66B33">
        <w:rPr>
          <w:rFonts w:cs="Times New Roman"/>
          <w:sz w:val="20"/>
          <w:szCs w:val="20"/>
          <w:lang w:bidi="ar-SA"/>
        </w:rPr>
        <w:t xml:space="preserve">No </w:t>
      </w:r>
    </w:p>
    <w:p w14:paraId="78D79CBE" w14:textId="77777777" w:rsidR="00045637" w:rsidRPr="00F30270" w:rsidRDefault="00045637" w:rsidP="00F30270">
      <w:pPr>
        <w:spacing w:after="0" w:line="240" w:lineRule="auto"/>
        <w:jc w:val="center"/>
        <w:rPr>
          <w:rFonts w:eastAsia="Batang" w:cs="Times New Roman"/>
          <w:b/>
          <w:sz w:val="20"/>
          <w:szCs w:val="20"/>
          <w:u w:val="single"/>
        </w:rPr>
      </w:pPr>
      <w:r w:rsidRPr="00F30270">
        <w:rPr>
          <w:rFonts w:eastAsia="Batang" w:cs="Times New Roman"/>
          <w:b/>
          <w:sz w:val="20"/>
          <w:szCs w:val="20"/>
          <w:u w:val="single"/>
        </w:rPr>
        <w:t>SECTION – A</w:t>
      </w:r>
    </w:p>
    <w:p w14:paraId="02A50F47" w14:textId="77777777" w:rsidR="00045637" w:rsidRPr="00F30270" w:rsidRDefault="00045637" w:rsidP="00F30270">
      <w:pPr>
        <w:spacing w:line="240" w:lineRule="auto"/>
        <w:jc w:val="center"/>
        <w:rPr>
          <w:rStyle w:val="normaltextrun"/>
          <w:rFonts w:cs="Times New Roman"/>
          <w:b/>
          <w:bCs/>
          <w:sz w:val="20"/>
          <w:szCs w:val="20"/>
        </w:rPr>
      </w:pPr>
      <w:r w:rsidRPr="00F30270">
        <w:rPr>
          <w:rStyle w:val="normaltextrun"/>
          <w:rFonts w:cs="Times New Roman"/>
          <w:b/>
          <w:bCs/>
          <w:sz w:val="20"/>
          <w:szCs w:val="20"/>
        </w:rPr>
        <w:t>DEMOGRAPHIC INFORMATION</w:t>
      </w:r>
    </w:p>
    <w:p w14:paraId="1147B9CA"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D1. What is your age group?</w:t>
      </w:r>
    </w:p>
    <w:p w14:paraId="07AF2732"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18–24 </w:t>
      </w:r>
    </w:p>
    <w:p w14:paraId="657F651B"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25–34 </w:t>
      </w:r>
    </w:p>
    <w:p w14:paraId="6356A2A2"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35–44 </w:t>
      </w:r>
    </w:p>
    <w:p w14:paraId="0DAA1B4A"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45–54 </w:t>
      </w:r>
    </w:p>
    <w:p w14:paraId="51E591B7"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55 and above </w:t>
      </w:r>
    </w:p>
    <w:p w14:paraId="6F13FD48"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D2. What is your gender?</w:t>
      </w:r>
    </w:p>
    <w:p w14:paraId="6CE8B142"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Male </w:t>
      </w:r>
    </w:p>
    <w:p w14:paraId="35E525CA"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Female </w:t>
      </w:r>
    </w:p>
    <w:p w14:paraId="32E7971E"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to self-describe </w:t>
      </w:r>
    </w:p>
    <w:p w14:paraId="799D207A"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1BF3EC92"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D3. What is your highest level of education?</w:t>
      </w:r>
    </w:p>
    <w:p w14:paraId="77C76771"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Secondary school or below </w:t>
      </w:r>
    </w:p>
    <w:p w14:paraId="37D8420D"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College / A-level / Diploma </w:t>
      </w:r>
    </w:p>
    <w:p w14:paraId="7E6ACB0E"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Bachelor’s degree </w:t>
      </w:r>
    </w:p>
    <w:p w14:paraId="61FCCC39"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Master’s degree </w:t>
      </w:r>
    </w:p>
    <w:p w14:paraId="3A339587"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Doctorate / Professional qualification </w:t>
      </w:r>
    </w:p>
    <w:p w14:paraId="67FC2851"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4FA3A82E"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D4. What is your current employment status?</w:t>
      </w:r>
    </w:p>
    <w:p w14:paraId="5477D71C"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Full-time employed </w:t>
      </w:r>
    </w:p>
    <w:p w14:paraId="14842451"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Part-time employed </w:t>
      </w:r>
    </w:p>
    <w:p w14:paraId="2C71F46B"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Self-employed </w:t>
      </w:r>
    </w:p>
    <w:p w14:paraId="2ABA812B"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Student </w:t>
      </w:r>
    </w:p>
    <w:p w14:paraId="4FFA0F5C"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Unemployed </w:t>
      </w:r>
    </w:p>
    <w:p w14:paraId="472C13DD"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Other </w:t>
      </w:r>
    </w:p>
    <w:p w14:paraId="0102DE27"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D5. What is your approximate monthly personal income?</w:t>
      </w:r>
    </w:p>
    <w:p w14:paraId="661141FA"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Less than £1,500 </w:t>
      </w:r>
    </w:p>
    <w:p w14:paraId="3F1CFC6C"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£1,500–£2,499 </w:t>
      </w:r>
    </w:p>
    <w:p w14:paraId="560C900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£2,500–£3,499 </w:t>
      </w:r>
    </w:p>
    <w:p w14:paraId="3AFF343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£3,500–£4,499 </w:t>
      </w:r>
    </w:p>
    <w:p w14:paraId="6B83E91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£4,500 or above </w:t>
      </w:r>
    </w:p>
    <w:p w14:paraId="3E92FF63"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285C4A90"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D6. Which part of the UK do you currently live in?</w:t>
      </w:r>
    </w:p>
    <w:p w14:paraId="77A548BB"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England </w:t>
      </w:r>
    </w:p>
    <w:p w14:paraId="1AE426A5"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Scotland </w:t>
      </w:r>
    </w:p>
    <w:p w14:paraId="3DAB5365"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Wales </w:t>
      </w:r>
    </w:p>
    <w:p w14:paraId="70AB2028"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Northern Ireland </w:t>
      </w:r>
    </w:p>
    <w:p w14:paraId="6FFD8FE5"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D7. How often do you buy Unilever personal care or household products?</w:t>
      </w:r>
    </w:p>
    <w:p w14:paraId="6D863DA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Very often </w:t>
      </w:r>
    </w:p>
    <w:p w14:paraId="51F7F414"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Often </w:t>
      </w:r>
    </w:p>
    <w:p w14:paraId="305B76F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Sometimes </w:t>
      </w:r>
    </w:p>
    <w:p w14:paraId="3FEF911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lastRenderedPageBreak/>
        <w:t xml:space="preserve">Rarely </w:t>
      </w:r>
    </w:p>
    <w:p w14:paraId="649DCB09"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Very rarely </w:t>
      </w:r>
    </w:p>
    <w:p w14:paraId="14831481"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D8. Which category of Unilever product do you buy most often?</w:t>
      </w:r>
    </w:p>
    <w:p w14:paraId="03B6527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Personal care products </w:t>
      </w:r>
    </w:p>
    <w:p w14:paraId="04872CA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Household cleaning products </w:t>
      </w:r>
    </w:p>
    <w:p w14:paraId="50C9A337"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Both equally </w:t>
      </w:r>
    </w:p>
    <w:p w14:paraId="628761E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Not sure </w:t>
      </w:r>
    </w:p>
    <w:p w14:paraId="5813F3E0" w14:textId="77777777" w:rsidR="00045637" w:rsidRPr="00F30270" w:rsidRDefault="00045637" w:rsidP="00F30270">
      <w:pPr>
        <w:spacing w:after="0" w:line="240" w:lineRule="auto"/>
        <w:jc w:val="center"/>
        <w:rPr>
          <w:rFonts w:cs="Times New Roman"/>
          <w:b/>
          <w:bCs/>
          <w:sz w:val="20"/>
          <w:szCs w:val="20"/>
          <w:u w:val="single"/>
        </w:rPr>
      </w:pPr>
      <w:r w:rsidRPr="00F30270">
        <w:rPr>
          <w:rFonts w:cs="Times New Roman"/>
          <w:b/>
          <w:bCs/>
          <w:sz w:val="20"/>
          <w:szCs w:val="20"/>
          <w:u w:val="single"/>
        </w:rPr>
        <w:t>SECTION B: INDEPENDENT VARIABLE</w:t>
      </w:r>
    </w:p>
    <w:p w14:paraId="107FB969" w14:textId="77777777" w:rsidR="00045637" w:rsidRPr="00F30270" w:rsidRDefault="00045637" w:rsidP="00F30270">
      <w:pPr>
        <w:spacing w:after="0" w:line="240" w:lineRule="auto"/>
        <w:jc w:val="center"/>
        <w:rPr>
          <w:rFonts w:cs="Times New Roman"/>
          <w:bCs/>
          <w:sz w:val="20"/>
          <w:szCs w:val="20"/>
        </w:rPr>
      </w:pPr>
      <w:r w:rsidRPr="00F30270">
        <w:rPr>
          <w:rFonts w:cs="Times New Roman"/>
          <w:bCs/>
          <w:sz w:val="20"/>
          <w:szCs w:val="20"/>
        </w:rPr>
        <w:t>Scale: 1 = Strongly Disagree, 2 = Disagree, 3 = Neutral, 4 = Agree, 5 = Strongly Agree</w:t>
      </w:r>
    </w:p>
    <w:tbl>
      <w:tblPr>
        <w:tblStyle w:val="GridTable5Dark-Accent51"/>
        <w:tblW w:w="0" w:type="auto"/>
        <w:tblLayout w:type="fixed"/>
        <w:tblLook w:val="04A0" w:firstRow="1" w:lastRow="0" w:firstColumn="1" w:lastColumn="0" w:noHBand="0" w:noVBand="1"/>
      </w:tblPr>
      <w:tblGrid>
        <w:gridCol w:w="491"/>
        <w:gridCol w:w="5760"/>
        <w:gridCol w:w="518"/>
        <w:gridCol w:w="518"/>
        <w:gridCol w:w="518"/>
        <w:gridCol w:w="518"/>
        <w:gridCol w:w="564"/>
      </w:tblGrid>
      <w:tr w:rsidR="00045637" w:rsidRPr="00F30270" w14:paraId="751ACA8F" w14:textId="77777777" w:rsidTr="005949EC">
        <w:trPr>
          <w:cnfStyle w:val="100000000000" w:firstRow="1" w:lastRow="0" w:firstColumn="0" w:lastColumn="0" w:oddVBand="0" w:evenVBand="0" w:oddHBand="0"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0EF8AD3E"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F30270">
              <w:rPr>
                <w:rFonts w:eastAsia="Calibri" w:cs="Times New Roman"/>
                <w:iCs/>
                <w:color w:val="000000" w:themeColor="text1"/>
                <w:sz w:val="20"/>
                <w:szCs w:val="20"/>
                <w:lang w:val="en-GB"/>
              </w:rPr>
              <w:t>Green Marketing Credibility (GMC)</w:t>
            </w:r>
          </w:p>
        </w:tc>
      </w:tr>
      <w:tr w:rsidR="00045637" w:rsidRPr="00F30270" w14:paraId="3958A7B9"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1FD9C224"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7FF9B205"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bidi="ta-IN"/>
              </w:rPr>
            </w:pPr>
            <w:r w:rsidRPr="00F30270">
              <w:rPr>
                <w:rFonts w:cs="Times New Roman"/>
                <w:sz w:val="20"/>
                <w:szCs w:val="20"/>
              </w:rPr>
              <w:t>Unilever’s sustainability claims on its products seem believable.</w:t>
            </w:r>
          </w:p>
        </w:tc>
        <w:tc>
          <w:tcPr>
            <w:tcW w:w="518" w:type="dxa"/>
            <w:hideMark/>
          </w:tcPr>
          <w:p w14:paraId="292F6CF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1B732E9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2CCF5D47"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A3A416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17EB4F9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5BBB2DB"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19273E93"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1198432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30270">
              <w:rPr>
                <w:rFonts w:cs="Times New Roman"/>
                <w:sz w:val="20"/>
                <w:szCs w:val="20"/>
              </w:rPr>
              <w:t>Unilever provides clear information about the environmental benefits of its products.</w:t>
            </w:r>
          </w:p>
        </w:tc>
        <w:tc>
          <w:tcPr>
            <w:tcW w:w="518" w:type="dxa"/>
            <w:hideMark/>
          </w:tcPr>
          <w:p w14:paraId="1954058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47650341"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093AAE15"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B350A76"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2CDF188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3CA79F8D"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0CC9328F"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1DA557DE"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rPr>
              <w:t>I believe Unilever’s sustainability claims are supported by real evidence.</w:t>
            </w:r>
          </w:p>
        </w:tc>
        <w:tc>
          <w:tcPr>
            <w:tcW w:w="518" w:type="dxa"/>
            <w:hideMark/>
          </w:tcPr>
          <w:p w14:paraId="6B2890C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E47E84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7A7DE76"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7E0E44C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0472A16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9C356B1"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05A0AC9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000A7B9F"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rPr>
              <w:t>Unilever’s environmental messages seem honest rather than exaggerated.</w:t>
            </w:r>
          </w:p>
        </w:tc>
        <w:tc>
          <w:tcPr>
            <w:tcW w:w="518" w:type="dxa"/>
          </w:tcPr>
          <w:p w14:paraId="2D3536E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6D8872AB"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26A3F26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7A97ED1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316EFBE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463B9B" w:rsidRPr="002522E8" w14:paraId="39A9E19B"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25E1827E"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5757EC78" w14:textId="77777777" w:rsidR="00463B9B" w:rsidRPr="002522E8" w:rsidRDefault="00463B9B" w:rsidP="00463B9B">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highlight w:val="yellow"/>
                <w:lang w:val="en-GB"/>
              </w:rPr>
            </w:pPr>
            <w:r w:rsidRPr="00463B9B">
              <w:rPr>
                <w:rFonts w:cs="Times New Roman"/>
                <w:sz w:val="20"/>
                <w:szCs w:val="20"/>
              </w:rPr>
              <w:t xml:space="preserve">Unilever’s sustainability claims are consistent with its overall company </w:t>
            </w:r>
            <w:proofErr w:type="spellStart"/>
            <w:r w:rsidRPr="00463B9B">
              <w:rPr>
                <w:rFonts w:cs="Times New Roman"/>
                <w:sz w:val="20"/>
                <w:szCs w:val="20"/>
              </w:rPr>
              <w:t>behaviour</w:t>
            </w:r>
            <w:proofErr w:type="spellEnd"/>
            <w:r w:rsidRPr="00463B9B">
              <w:rPr>
                <w:rFonts w:cs="Times New Roman"/>
                <w:sz w:val="20"/>
                <w:szCs w:val="20"/>
              </w:rPr>
              <w:t>.</w:t>
            </w:r>
          </w:p>
        </w:tc>
        <w:tc>
          <w:tcPr>
            <w:tcW w:w="518" w:type="dxa"/>
          </w:tcPr>
          <w:p w14:paraId="6317A97C" w14:textId="64CE1B8F"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1DCDD77C" w14:textId="5204324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7CD076ED" w14:textId="060A059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646F5BDB" w14:textId="4985615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1F23C0D8" w14:textId="1CF477F7"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r w:rsidR="00045637" w:rsidRPr="00F30270" w14:paraId="61348107" w14:textId="77777777" w:rsidTr="005949EC">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4540C78F"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C66B33">
              <w:rPr>
                <w:rFonts w:eastAsia="Calibri" w:cs="Times New Roman"/>
                <w:iCs/>
                <w:color w:val="000000" w:themeColor="text1"/>
                <w:sz w:val="20"/>
                <w:szCs w:val="20"/>
                <w:lang w:bidi="ar-SA"/>
              </w:rPr>
              <w:t>Consumer Trust</w:t>
            </w:r>
            <w:r w:rsidRPr="00F30270">
              <w:rPr>
                <w:rFonts w:eastAsia="Calibri" w:cs="Times New Roman"/>
                <w:iCs/>
                <w:color w:val="000000" w:themeColor="text1"/>
                <w:sz w:val="20"/>
                <w:szCs w:val="20"/>
              </w:rPr>
              <w:t xml:space="preserve"> (CT)</w:t>
            </w:r>
          </w:p>
        </w:tc>
      </w:tr>
      <w:tr w:rsidR="00045637" w:rsidRPr="00F30270" w14:paraId="5C2EC760"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3646DFB5"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5800E763"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 trust Unilever when it makes sustainability-related claims.</w:t>
            </w:r>
          </w:p>
        </w:tc>
        <w:tc>
          <w:tcPr>
            <w:tcW w:w="518" w:type="dxa"/>
            <w:hideMark/>
          </w:tcPr>
          <w:p w14:paraId="35B9A97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2EA8092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F74412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9F5995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E09773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35E84BC"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09A3A4A4"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65EFD73B"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 believe Unilever is sincere in its environmental commitments.</w:t>
            </w:r>
          </w:p>
        </w:tc>
        <w:tc>
          <w:tcPr>
            <w:tcW w:w="518" w:type="dxa"/>
            <w:hideMark/>
          </w:tcPr>
          <w:p w14:paraId="3D20E05B"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314BC87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4355788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40FDDF4F"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666CB4B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D0E56B2"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0C17047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6A13909D"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feel confident relying on Unilever’s sustainability information when buying its products.</w:t>
            </w:r>
          </w:p>
        </w:tc>
        <w:tc>
          <w:tcPr>
            <w:tcW w:w="518" w:type="dxa"/>
            <w:hideMark/>
          </w:tcPr>
          <w:p w14:paraId="0B9FBE2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A4E1C2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19B036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62DE23D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7F12BDF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23FE23A7"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7A209359"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4EC1AF5F"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lang w:val="en-GB"/>
              </w:rPr>
              <w:t>Unilever seems dependable in delivering what it promises about sustainability.</w:t>
            </w:r>
          </w:p>
        </w:tc>
        <w:tc>
          <w:tcPr>
            <w:tcW w:w="518" w:type="dxa"/>
          </w:tcPr>
          <w:p w14:paraId="7771BB0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612114D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4D2994E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4F4189F4"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2056260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6083197"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67AA8539"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13C5C775"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Overall, I consider Unilever a trustworthy brand in relation to environmental issues.</w:t>
            </w:r>
          </w:p>
        </w:tc>
        <w:tc>
          <w:tcPr>
            <w:tcW w:w="518" w:type="dxa"/>
          </w:tcPr>
          <w:p w14:paraId="25818EA0"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76494FA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758207C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1871EB4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655B2E3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8E3C2CD" w14:textId="77777777" w:rsidTr="005949EC">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3363709B"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900AE3">
              <w:rPr>
                <w:rFonts w:eastAsia="Calibri" w:cs="Times New Roman"/>
                <w:iCs/>
                <w:color w:val="000000" w:themeColor="text1"/>
                <w:sz w:val="20"/>
                <w:szCs w:val="20"/>
                <w:lang w:bidi="ar-SA"/>
              </w:rPr>
              <w:t>Perceived Greenwashing Risk</w:t>
            </w:r>
            <w:r w:rsidRPr="00F30270">
              <w:rPr>
                <w:rFonts w:eastAsia="Calibri" w:cs="Times New Roman"/>
                <w:iCs/>
                <w:color w:val="000000" w:themeColor="text1"/>
                <w:sz w:val="20"/>
                <w:szCs w:val="20"/>
              </w:rPr>
              <w:t xml:space="preserve"> (PGR)</w:t>
            </w:r>
          </w:p>
        </w:tc>
      </w:tr>
      <w:tr w:rsidR="00045637" w:rsidRPr="00F30270" w14:paraId="477707F6"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24B4F9CE"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4DE02AAD"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worry that Unilever’s sustainability claims may be overstated.</w:t>
            </w:r>
          </w:p>
        </w:tc>
        <w:tc>
          <w:tcPr>
            <w:tcW w:w="518" w:type="dxa"/>
            <w:hideMark/>
          </w:tcPr>
          <w:p w14:paraId="2BD21CB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36A3971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3CE7BFD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1B88D2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00CD5E8"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8089B44"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3C794AAC"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14328E5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Some of Unilever’s green claims seem more like marketing than real environmental action.</w:t>
            </w:r>
          </w:p>
        </w:tc>
        <w:tc>
          <w:tcPr>
            <w:tcW w:w="518" w:type="dxa"/>
            <w:hideMark/>
          </w:tcPr>
          <w:p w14:paraId="728A6721"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42A3558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0F15BFB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5069945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7D6DCAC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CC99CA5"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7D39666D"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1E1B6500"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It is difficult to know whether Unilever’s environmental claims are fully true.</w:t>
            </w:r>
          </w:p>
        </w:tc>
        <w:tc>
          <w:tcPr>
            <w:tcW w:w="518" w:type="dxa"/>
            <w:hideMark/>
          </w:tcPr>
          <w:p w14:paraId="1BFE7F27"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D60BFF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53B0C3B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3F520A2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95CEBA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463B9B" w:rsidRPr="002522E8" w14:paraId="63732BE2"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2D8B2F26"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4F9C8A0A" w14:textId="77777777" w:rsidR="00463B9B" w:rsidRPr="00463B9B" w:rsidRDefault="00463B9B" w:rsidP="00463B9B">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463B9B">
              <w:rPr>
                <w:rFonts w:cs="Times New Roman"/>
                <w:noProof/>
                <w:sz w:val="20"/>
                <w:szCs w:val="20"/>
                <w:lang w:val="en-GB"/>
              </w:rPr>
              <w:t>I think there is a risk that Unilever uses sustainability messages mainly to improve its image.</w:t>
            </w:r>
          </w:p>
        </w:tc>
        <w:tc>
          <w:tcPr>
            <w:tcW w:w="518" w:type="dxa"/>
          </w:tcPr>
          <w:p w14:paraId="4368752E" w14:textId="453EF944"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19642D7F" w14:textId="1BED87C9"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33321510" w14:textId="027EFAF2"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235EDBEF" w14:textId="5C6DCFFB"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0928207E" w14:textId="7BD0C79E"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r w:rsidR="00463B9B" w:rsidRPr="002522E8" w14:paraId="0C510CF3"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54675A16"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1BF7E7CB" w14:textId="77777777" w:rsidR="00463B9B" w:rsidRPr="00463B9B" w:rsidRDefault="00463B9B" w:rsidP="00463B9B">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463B9B">
              <w:rPr>
                <w:rFonts w:cs="Times New Roman"/>
                <w:noProof/>
                <w:sz w:val="20"/>
                <w:szCs w:val="20"/>
                <w:lang w:val="en-GB"/>
              </w:rPr>
              <w:t>Unilever’s sustainability communication may hide important information from consumers.</w:t>
            </w:r>
          </w:p>
        </w:tc>
        <w:tc>
          <w:tcPr>
            <w:tcW w:w="518" w:type="dxa"/>
          </w:tcPr>
          <w:p w14:paraId="10841C82" w14:textId="1386FDC6"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37465ED3" w14:textId="3CC254B2"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21B095F4" w14:textId="0637FA3F"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0E756831" w14:textId="2C88049A"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492ADC45" w14:textId="792546E2"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bl>
    <w:p w14:paraId="3C5D6C52" w14:textId="77777777" w:rsidR="00045637" w:rsidRPr="00F30270" w:rsidRDefault="00045637" w:rsidP="00F30270">
      <w:pPr>
        <w:spacing w:after="0" w:line="240" w:lineRule="auto"/>
        <w:jc w:val="center"/>
        <w:rPr>
          <w:rFonts w:cs="Times New Roman"/>
          <w:b/>
          <w:bCs/>
          <w:sz w:val="20"/>
          <w:szCs w:val="20"/>
          <w:u w:val="single"/>
        </w:rPr>
      </w:pPr>
      <w:r w:rsidRPr="00F30270">
        <w:rPr>
          <w:rFonts w:cs="Times New Roman"/>
          <w:b/>
          <w:bCs/>
          <w:sz w:val="20"/>
          <w:szCs w:val="20"/>
          <w:u w:val="single"/>
        </w:rPr>
        <w:t>SECTION C: DEPENDENT VARIABLES</w:t>
      </w:r>
    </w:p>
    <w:p w14:paraId="671150F1" w14:textId="77777777" w:rsidR="00045637" w:rsidRPr="00F30270" w:rsidRDefault="00045637" w:rsidP="00F30270">
      <w:pPr>
        <w:pStyle w:val="ListParagraph"/>
        <w:spacing w:after="0" w:line="240" w:lineRule="auto"/>
        <w:rPr>
          <w:rFonts w:cs="Times New Roman"/>
          <w:sz w:val="20"/>
          <w:szCs w:val="20"/>
        </w:rPr>
      </w:pPr>
      <w:r w:rsidRPr="00F30270">
        <w:rPr>
          <w:rFonts w:cs="Times New Roman"/>
          <w:sz w:val="20"/>
          <w:szCs w:val="20"/>
        </w:rPr>
        <w:t>Scale: 1 = Strongly Disagree, 2 = Disagree, 3 = Neutral, 4 = Agree, 5 = Strongly Agree</w:t>
      </w:r>
    </w:p>
    <w:tbl>
      <w:tblPr>
        <w:tblStyle w:val="GridTable5Dark-Accent51"/>
        <w:tblW w:w="0" w:type="auto"/>
        <w:tblLook w:val="04A0" w:firstRow="1" w:lastRow="0" w:firstColumn="1" w:lastColumn="0" w:noHBand="0" w:noVBand="1"/>
      </w:tblPr>
      <w:tblGrid>
        <w:gridCol w:w="621"/>
        <w:gridCol w:w="4623"/>
        <w:gridCol w:w="817"/>
        <w:gridCol w:w="808"/>
        <w:gridCol w:w="807"/>
        <w:gridCol w:w="679"/>
        <w:gridCol w:w="661"/>
      </w:tblGrid>
      <w:tr w:rsidR="00045637" w:rsidRPr="00F30270" w14:paraId="26486CB7" w14:textId="77777777" w:rsidTr="005949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7"/>
            <w:hideMark/>
          </w:tcPr>
          <w:p w14:paraId="1E5B0E83" w14:textId="77777777" w:rsidR="00045637" w:rsidRPr="00F30270" w:rsidRDefault="00045637" w:rsidP="00F30270">
            <w:pPr>
              <w:spacing w:line="240" w:lineRule="auto"/>
              <w:jc w:val="center"/>
              <w:rPr>
                <w:rFonts w:eastAsia="Calibri" w:cs="Times New Roman"/>
                <w:b w:val="0"/>
                <w:bCs w:val="0"/>
                <w:iCs/>
                <w:color w:val="000000" w:themeColor="text1"/>
                <w:sz w:val="20"/>
                <w:szCs w:val="20"/>
                <w:lang w:val="en-GB"/>
              </w:rPr>
            </w:pPr>
            <w:r w:rsidRPr="00900AE3">
              <w:rPr>
                <w:rFonts w:eastAsia="Calibri" w:cs="Times New Roman"/>
                <w:iCs/>
                <w:color w:val="000000" w:themeColor="text1"/>
                <w:sz w:val="20"/>
                <w:szCs w:val="20"/>
                <w:lang w:bidi="ar-SA"/>
              </w:rPr>
              <w:t>Purchase Intention</w:t>
            </w:r>
            <w:r w:rsidRPr="00F30270">
              <w:rPr>
                <w:rFonts w:eastAsia="Calibri" w:cs="Times New Roman"/>
                <w:iCs/>
                <w:color w:val="000000" w:themeColor="text1"/>
                <w:sz w:val="20"/>
                <w:szCs w:val="20"/>
              </w:rPr>
              <w:t xml:space="preserve"> (PI)</w:t>
            </w:r>
          </w:p>
        </w:tc>
      </w:tr>
      <w:tr w:rsidR="00045637" w:rsidRPr="00F30270" w14:paraId="7F1D81F1"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437F7A01"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4623" w:type="dxa"/>
            <w:hideMark/>
          </w:tcPr>
          <w:p w14:paraId="0C7843D2"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am likely to buy Unilever products that make sustainability claims.</w:t>
            </w:r>
          </w:p>
        </w:tc>
        <w:tc>
          <w:tcPr>
            <w:tcW w:w="817" w:type="dxa"/>
            <w:hideMark/>
          </w:tcPr>
          <w:p w14:paraId="7CCE7F6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18FA10B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4C5F4FC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7F83B02C"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7A0A7AF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ACE0179" w14:textId="77777777" w:rsidTr="005949EC">
        <w:tc>
          <w:tcPr>
            <w:cnfStyle w:val="001000000000" w:firstRow="0" w:lastRow="0" w:firstColumn="1" w:lastColumn="0" w:oddVBand="0" w:evenVBand="0" w:oddHBand="0" w:evenHBand="0" w:firstRowFirstColumn="0" w:firstRowLastColumn="0" w:lastRowFirstColumn="0" w:lastRowLastColumn="0"/>
            <w:tcW w:w="621" w:type="dxa"/>
            <w:hideMark/>
          </w:tcPr>
          <w:p w14:paraId="2A0EFDC0"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4623" w:type="dxa"/>
            <w:hideMark/>
          </w:tcPr>
          <w:p w14:paraId="1C298AB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lang w:val="en-GB"/>
              </w:rPr>
              <w:t>I would consider choosing a Unilever product over alternatives because of its sustainability claims.</w:t>
            </w:r>
          </w:p>
        </w:tc>
        <w:tc>
          <w:tcPr>
            <w:tcW w:w="817" w:type="dxa"/>
            <w:hideMark/>
          </w:tcPr>
          <w:p w14:paraId="00BA56E9"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07A4DB6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5A80A43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14292CD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0AA8DA5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4CD30848"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1C1B30B6"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4623" w:type="dxa"/>
            <w:hideMark/>
          </w:tcPr>
          <w:p w14:paraId="5A2880F8"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intend to purchase Unilever products that are presented as environmentally responsible.</w:t>
            </w:r>
          </w:p>
        </w:tc>
        <w:tc>
          <w:tcPr>
            <w:tcW w:w="817" w:type="dxa"/>
            <w:hideMark/>
          </w:tcPr>
          <w:p w14:paraId="5EE8958A"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1BBDBB1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58BFCAD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50D526E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1C42E18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100974FD" w14:textId="77777777" w:rsidTr="005949EC">
        <w:trPr>
          <w:trHeight w:val="393"/>
        </w:trPr>
        <w:tc>
          <w:tcPr>
            <w:cnfStyle w:val="001000000000" w:firstRow="0" w:lastRow="0" w:firstColumn="1" w:lastColumn="0" w:oddVBand="0" w:evenVBand="0" w:oddHBand="0" w:evenHBand="0" w:firstRowFirstColumn="0" w:firstRowLastColumn="0" w:lastRowFirstColumn="0" w:lastRowLastColumn="0"/>
            <w:tcW w:w="621" w:type="dxa"/>
            <w:hideMark/>
          </w:tcPr>
          <w:p w14:paraId="56F17EE2"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4623" w:type="dxa"/>
            <w:hideMark/>
          </w:tcPr>
          <w:p w14:paraId="099D7DF2" w14:textId="77777777" w:rsidR="00045637" w:rsidRPr="00F30270" w:rsidRDefault="00045637" w:rsidP="00F30270">
            <w:pPr>
              <w:pStyle w:val="Default"/>
              <w:jc w:val="both"/>
              <w:cnfStyle w:val="000000000000" w:firstRow="0" w:lastRow="0" w:firstColumn="0" w:lastColumn="0" w:oddVBand="0" w:evenVBand="0" w:oddHBand="0" w:evenHBand="0" w:firstRowFirstColumn="0" w:firstRowLastColumn="0" w:lastRowFirstColumn="0" w:lastRowLastColumn="0"/>
              <w:rPr>
                <w:sz w:val="20"/>
                <w:szCs w:val="20"/>
                <w:lang w:val="en-GB"/>
              </w:rPr>
            </w:pPr>
            <w:r w:rsidRPr="00F30270">
              <w:rPr>
                <w:sz w:val="20"/>
                <w:szCs w:val="20"/>
                <w:lang w:val="en-GB"/>
              </w:rPr>
              <w:t>I would be willing to try a Unilever product if I believed its sustainability claim.</w:t>
            </w:r>
          </w:p>
        </w:tc>
        <w:tc>
          <w:tcPr>
            <w:tcW w:w="817" w:type="dxa"/>
            <w:hideMark/>
          </w:tcPr>
          <w:p w14:paraId="79F5583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54465C1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2A47F96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2636F75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25BAF30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AC0E2AE"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55D9B88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4623" w:type="dxa"/>
            <w:hideMark/>
          </w:tcPr>
          <w:p w14:paraId="1C8993E6"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900AE3">
              <w:rPr>
                <w:rFonts w:cs="Times New Roman"/>
                <w:sz w:val="20"/>
                <w:szCs w:val="20"/>
                <w:lang w:bidi="ar-SA"/>
              </w:rPr>
              <w:t>I expect to buy Unilever personal care or household products with sustainability claims in the future.</w:t>
            </w:r>
          </w:p>
        </w:tc>
        <w:tc>
          <w:tcPr>
            <w:tcW w:w="817" w:type="dxa"/>
            <w:hideMark/>
          </w:tcPr>
          <w:p w14:paraId="64FBAB8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25EF629C"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6BA6BFFA"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771FDAB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1C15C8B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bl>
    <w:p w14:paraId="24C4DF6A" w14:textId="77777777" w:rsidR="00045637" w:rsidRPr="00F30270" w:rsidRDefault="00045637" w:rsidP="00F30270">
      <w:pPr>
        <w:spacing w:after="0" w:line="240" w:lineRule="auto"/>
        <w:jc w:val="center"/>
        <w:rPr>
          <w:rFonts w:cs="Times New Roman"/>
          <w:b/>
          <w:bCs/>
          <w:sz w:val="20"/>
          <w:szCs w:val="20"/>
          <w:u w:val="single"/>
        </w:rPr>
      </w:pPr>
    </w:p>
    <w:p w14:paraId="6C88190A" w14:textId="33FE890A" w:rsidR="00B12506" w:rsidRPr="00F30270" w:rsidRDefault="00045637" w:rsidP="008E7B1D">
      <w:pPr>
        <w:spacing w:after="0" w:line="240" w:lineRule="auto"/>
        <w:jc w:val="center"/>
        <w:rPr>
          <w:rFonts w:cs="Times New Roman"/>
          <w:b/>
          <w:sz w:val="20"/>
          <w:szCs w:val="20"/>
        </w:rPr>
      </w:pPr>
      <w:r w:rsidRPr="00F30270">
        <w:rPr>
          <w:rFonts w:cs="Times New Roman"/>
          <w:b/>
          <w:noProof/>
          <w:sz w:val="20"/>
          <w:szCs w:val="20"/>
        </w:rPr>
        <w:t>***</w:t>
      </w:r>
      <w:r w:rsidRPr="00F30270">
        <w:rPr>
          <w:rFonts w:cs="Times New Roman"/>
          <w:b/>
          <w:sz w:val="20"/>
          <w:szCs w:val="20"/>
        </w:rPr>
        <w:t xml:space="preserve"> Thank you for taking part in this survey. Your responses are valuable for understanding consumer perceptions of sustainability communication in the UK FMCG sector***</w:t>
      </w:r>
    </w:p>
    <w:sectPr w:rsidR="00B12506" w:rsidRPr="00F30270" w:rsidSect="000226BB">
      <w:footerReference w:type="first" r:id="rId31"/>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EF0CAD" w14:textId="77777777" w:rsidR="00D40122" w:rsidRDefault="00D40122" w:rsidP="001F59A6">
      <w:pPr>
        <w:spacing w:after="0" w:line="240" w:lineRule="auto"/>
      </w:pPr>
      <w:r>
        <w:separator/>
      </w:r>
    </w:p>
  </w:endnote>
  <w:endnote w:type="continuationSeparator" w:id="0">
    <w:p w14:paraId="463B3CEC" w14:textId="77777777" w:rsidR="00D40122" w:rsidRDefault="00D40122" w:rsidP="001F5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SourceSans3">
    <w:altName w:val="Cambria"/>
    <w:panose1 w:val="00000000000000000000"/>
    <w:charset w:val="00"/>
    <w:family w:val="roman"/>
    <w:notTrueType/>
    <w:pitch w:val="default"/>
  </w:font>
  <w:font w:name="Batang">
    <w:altName w:val="바탕"/>
    <w:panose1 w:val="02030600000101010101"/>
    <w:charset w:val="81"/>
    <w:family w:val="auto"/>
    <w:notTrueType/>
    <w:pitch w:val="fixed"/>
    <w:sig w:usb0="00000001" w:usb1="09060000" w:usb2="00000010" w:usb3="00000000" w:csb0="0008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3611798"/>
      <w:docPartObj>
        <w:docPartGallery w:val="Page Numbers (Bottom of Page)"/>
        <w:docPartUnique/>
      </w:docPartObj>
    </w:sdtPr>
    <w:sdtEndPr>
      <w:rPr>
        <w:color w:val="7F7F7F" w:themeColor="background1" w:themeShade="7F"/>
        <w:spacing w:val="60"/>
      </w:rPr>
    </w:sdtEndPr>
    <w:sdtContent>
      <w:p w14:paraId="424EC7AA" w14:textId="263F10A1" w:rsidR="005949EC" w:rsidRDefault="005949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467B17">
          <w:rPr>
            <w:noProof/>
          </w:rPr>
          <w:t>1</w:t>
        </w:r>
        <w:r>
          <w:rPr>
            <w:noProof/>
          </w:rPr>
          <w:fldChar w:fldCharType="end"/>
        </w:r>
        <w:r>
          <w:t xml:space="preserve"> | </w:t>
        </w:r>
        <w:r>
          <w:rPr>
            <w:color w:val="7F7F7F" w:themeColor="background1" w:themeShade="7F"/>
            <w:spacing w:val="60"/>
          </w:rPr>
          <w:t>Page</w:t>
        </w:r>
      </w:p>
    </w:sdtContent>
  </w:sdt>
  <w:p w14:paraId="154B0A14" w14:textId="77777777" w:rsidR="005949EC" w:rsidRDefault="005949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6760829"/>
      <w:docPartObj>
        <w:docPartGallery w:val="Page Numbers (Bottom of Page)"/>
        <w:docPartUnique/>
      </w:docPartObj>
    </w:sdtPr>
    <w:sdtEndPr>
      <w:rPr>
        <w:color w:val="7F7F7F" w:themeColor="background1" w:themeShade="7F"/>
        <w:spacing w:val="60"/>
      </w:rPr>
    </w:sdtEndPr>
    <w:sdtContent>
      <w:p w14:paraId="62F3E8D4" w14:textId="4AFFC1AF" w:rsidR="005949EC" w:rsidRDefault="005949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467B17">
          <w:rPr>
            <w:noProof/>
          </w:rPr>
          <w:t>6</w:t>
        </w:r>
        <w:r>
          <w:rPr>
            <w:noProof/>
          </w:rPr>
          <w:fldChar w:fldCharType="end"/>
        </w:r>
        <w:r>
          <w:t xml:space="preserve"> | </w:t>
        </w:r>
        <w:r>
          <w:rPr>
            <w:color w:val="7F7F7F" w:themeColor="background1" w:themeShade="7F"/>
            <w:spacing w:val="60"/>
          </w:rPr>
          <w:t>Page</w:t>
        </w:r>
      </w:p>
    </w:sdtContent>
  </w:sdt>
  <w:p w14:paraId="29FBA948" w14:textId="77777777" w:rsidR="005949EC" w:rsidRDefault="005949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9785415"/>
      <w:docPartObj>
        <w:docPartGallery w:val="Page Numbers (Bottom of Page)"/>
        <w:docPartUnique/>
      </w:docPartObj>
    </w:sdtPr>
    <w:sdtEndPr>
      <w:rPr>
        <w:color w:val="7F7F7F" w:themeColor="background1" w:themeShade="7F"/>
        <w:spacing w:val="60"/>
      </w:rPr>
    </w:sdtEndPr>
    <w:sdtContent>
      <w:p w14:paraId="2D1DB8E9" w14:textId="2A983249" w:rsidR="008E7B1D" w:rsidRDefault="008E7B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467B17">
          <w:rPr>
            <w:noProof/>
          </w:rPr>
          <w:t>23</w:t>
        </w:r>
        <w:r>
          <w:rPr>
            <w:noProof/>
          </w:rPr>
          <w:fldChar w:fldCharType="end"/>
        </w:r>
        <w:r>
          <w:t xml:space="preserve"> | </w:t>
        </w:r>
        <w:r>
          <w:rPr>
            <w:color w:val="7F7F7F" w:themeColor="background1" w:themeShade="7F"/>
            <w:spacing w:val="60"/>
          </w:rPr>
          <w:t>Page</w:t>
        </w:r>
      </w:p>
    </w:sdtContent>
  </w:sdt>
  <w:p w14:paraId="66A1A9C3" w14:textId="77777777" w:rsidR="005949EC" w:rsidRDefault="005949EC">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565035"/>
      <w:docPartObj>
        <w:docPartGallery w:val="Page Numbers (Bottom of Page)"/>
        <w:docPartUnique/>
      </w:docPartObj>
    </w:sdtPr>
    <w:sdtEndPr>
      <w:rPr>
        <w:color w:val="7F7F7F" w:themeColor="background1" w:themeShade="7F"/>
        <w:spacing w:val="60"/>
      </w:rPr>
    </w:sdtEndPr>
    <w:sdtContent>
      <w:p w14:paraId="4EEDDEEB" w14:textId="77777777" w:rsidR="005949EC" w:rsidRDefault="005949EC">
        <w:pPr>
          <w:pStyle w:val="Footer"/>
          <w:pBdr>
            <w:top w:val="single" w:sz="4" w:space="1" w:color="D9D9D9" w:themeColor="background1" w:themeShade="D9"/>
          </w:pBdr>
          <w:jc w:val="right"/>
        </w:pPr>
        <w:r>
          <w:fldChar w:fldCharType="begin"/>
        </w:r>
        <w:r>
          <w:instrText>PAGE   \* MERGEFORMAT</w:instrText>
        </w:r>
        <w:r>
          <w:fldChar w:fldCharType="separate"/>
        </w:r>
        <w:r w:rsidR="00467B17">
          <w:rPr>
            <w:noProof/>
          </w:rPr>
          <w:t>1</w:t>
        </w:r>
        <w:r>
          <w:fldChar w:fldCharType="end"/>
        </w:r>
        <w:r>
          <w:t xml:space="preserve"> | </w:t>
        </w:r>
        <w:r>
          <w:rPr>
            <w:color w:val="7F7F7F" w:themeColor="background1" w:themeShade="7F"/>
            <w:spacing w:val="60"/>
          </w:rPr>
          <w:t>Page</w:t>
        </w:r>
      </w:p>
    </w:sdtContent>
  </w:sdt>
  <w:p w14:paraId="168DCB98" w14:textId="77777777" w:rsidR="005949EC" w:rsidRDefault="005949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E54269" w14:textId="77777777" w:rsidR="00D40122" w:rsidRDefault="00D40122" w:rsidP="001F59A6">
      <w:pPr>
        <w:spacing w:after="0" w:line="240" w:lineRule="auto"/>
      </w:pPr>
      <w:r>
        <w:separator/>
      </w:r>
    </w:p>
  </w:footnote>
  <w:footnote w:type="continuationSeparator" w:id="0">
    <w:p w14:paraId="18D28637" w14:textId="77777777" w:rsidR="00D40122" w:rsidRDefault="00D40122" w:rsidP="001F59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A4059"/>
    <w:multiLevelType w:val="multilevel"/>
    <w:tmpl w:val="9CB079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B933867"/>
    <w:multiLevelType w:val="multilevel"/>
    <w:tmpl w:val="EED2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A72241"/>
    <w:multiLevelType w:val="multilevel"/>
    <w:tmpl w:val="8D26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93010A"/>
    <w:multiLevelType w:val="multilevel"/>
    <w:tmpl w:val="F0F8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40659EA"/>
    <w:multiLevelType w:val="multilevel"/>
    <w:tmpl w:val="75E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2B94D1C"/>
    <w:multiLevelType w:val="multilevel"/>
    <w:tmpl w:val="BD6A3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D16E24"/>
    <w:multiLevelType w:val="multilevel"/>
    <w:tmpl w:val="3698D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1611F5"/>
    <w:multiLevelType w:val="multilevel"/>
    <w:tmpl w:val="4418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DE740D4"/>
    <w:multiLevelType w:val="hybridMultilevel"/>
    <w:tmpl w:val="8312AB26"/>
    <w:lvl w:ilvl="0" w:tplc="74B26C6C">
      <w:start w:val="1"/>
      <w:numFmt w:val="bullet"/>
      <w:lvlText w:val="•"/>
      <w:lvlJc w:val="left"/>
      <w:pPr>
        <w:ind w:left="720" w:hanging="360"/>
      </w:pPr>
    </w:lvl>
    <w:lvl w:ilvl="1" w:tplc="DDD8585C">
      <w:numFmt w:val="decimal"/>
      <w:lvlText w:val=""/>
      <w:lvlJc w:val="left"/>
    </w:lvl>
    <w:lvl w:ilvl="2" w:tplc="28C459AE">
      <w:numFmt w:val="decimal"/>
      <w:lvlText w:val=""/>
      <w:lvlJc w:val="left"/>
    </w:lvl>
    <w:lvl w:ilvl="3" w:tplc="C8FAA46A">
      <w:numFmt w:val="decimal"/>
      <w:lvlText w:val=""/>
      <w:lvlJc w:val="left"/>
    </w:lvl>
    <w:lvl w:ilvl="4" w:tplc="05EC7632">
      <w:numFmt w:val="decimal"/>
      <w:lvlText w:val=""/>
      <w:lvlJc w:val="left"/>
    </w:lvl>
    <w:lvl w:ilvl="5" w:tplc="FD30BD8C">
      <w:numFmt w:val="decimal"/>
      <w:lvlText w:val=""/>
      <w:lvlJc w:val="left"/>
    </w:lvl>
    <w:lvl w:ilvl="6" w:tplc="15B2939E">
      <w:numFmt w:val="decimal"/>
      <w:lvlText w:val=""/>
      <w:lvlJc w:val="left"/>
    </w:lvl>
    <w:lvl w:ilvl="7" w:tplc="C11A7406">
      <w:numFmt w:val="decimal"/>
      <w:lvlText w:val=""/>
      <w:lvlJc w:val="left"/>
    </w:lvl>
    <w:lvl w:ilvl="8" w:tplc="8864C97A">
      <w:numFmt w:val="decimal"/>
      <w:lvlText w:val=""/>
      <w:lvlJc w:val="left"/>
    </w:lvl>
  </w:abstractNum>
  <w:abstractNum w:abstractNumId="9">
    <w:nsid w:val="2EF646B7"/>
    <w:multiLevelType w:val="multilevel"/>
    <w:tmpl w:val="3D4E4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9A407AB"/>
    <w:multiLevelType w:val="multilevel"/>
    <w:tmpl w:val="A2C4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F747359"/>
    <w:multiLevelType w:val="multilevel"/>
    <w:tmpl w:val="BA50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CBD40FD"/>
    <w:multiLevelType w:val="multilevel"/>
    <w:tmpl w:val="CA5E0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4F3A92"/>
    <w:multiLevelType w:val="hybridMultilevel"/>
    <w:tmpl w:val="40927374"/>
    <w:lvl w:ilvl="0" w:tplc="CBC4C0D0">
      <w:start w:val="1"/>
      <w:numFmt w:val="decimal"/>
      <w:lvlText w:val="%1."/>
      <w:lvlJc w:val="left"/>
      <w:pPr>
        <w:ind w:left="1020" w:hanging="360"/>
      </w:pPr>
    </w:lvl>
    <w:lvl w:ilvl="1" w:tplc="813EB310">
      <w:start w:val="1"/>
      <w:numFmt w:val="decimal"/>
      <w:lvlText w:val="%2."/>
      <w:lvlJc w:val="left"/>
      <w:pPr>
        <w:ind w:left="1020" w:hanging="360"/>
      </w:pPr>
    </w:lvl>
    <w:lvl w:ilvl="2" w:tplc="1528ED44">
      <w:start w:val="1"/>
      <w:numFmt w:val="decimal"/>
      <w:lvlText w:val="%3."/>
      <w:lvlJc w:val="left"/>
      <w:pPr>
        <w:ind w:left="1020" w:hanging="360"/>
      </w:pPr>
    </w:lvl>
    <w:lvl w:ilvl="3" w:tplc="DDE6855E">
      <w:start w:val="1"/>
      <w:numFmt w:val="decimal"/>
      <w:lvlText w:val="%4."/>
      <w:lvlJc w:val="left"/>
      <w:pPr>
        <w:ind w:left="1020" w:hanging="360"/>
      </w:pPr>
    </w:lvl>
    <w:lvl w:ilvl="4" w:tplc="CE60F558">
      <w:start w:val="1"/>
      <w:numFmt w:val="decimal"/>
      <w:lvlText w:val="%5."/>
      <w:lvlJc w:val="left"/>
      <w:pPr>
        <w:ind w:left="1020" w:hanging="360"/>
      </w:pPr>
    </w:lvl>
    <w:lvl w:ilvl="5" w:tplc="B63496FC">
      <w:start w:val="1"/>
      <w:numFmt w:val="decimal"/>
      <w:lvlText w:val="%6."/>
      <w:lvlJc w:val="left"/>
      <w:pPr>
        <w:ind w:left="1020" w:hanging="360"/>
      </w:pPr>
    </w:lvl>
    <w:lvl w:ilvl="6" w:tplc="EF1C90B0">
      <w:start w:val="1"/>
      <w:numFmt w:val="decimal"/>
      <w:lvlText w:val="%7."/>
      <w:lvlJc w:val="left"/>
      <w:pPr>
        <w:ind w:left="1020" w:hanging="360"/>
      </w:pPr>
    </w:lvl>
    <w:lvl w:ilvl="7" w:tplc="28F0CC68">
      <w:start w:val="1"/>
      <w:numFmt w:val="decimal"/>
      <w:lvlText w:val="%8."/>
      <w:lvlJc w:val="left"/>
      <w:pPr>
        <w:ind w:left="1020" w:hanging="360"/>
      </w:pPr>
    </w:lvl>
    <w:lvl w:ilvl="8" w:tplc="52E459C4">
      <w:start w:val="1"/>
      <w:numFmt w:val="decimal"/>
      <w:lvlText w:val="%9."/>
      <w:lvlJc w:val="left"/>
      <w:pPr>
        <w:ind w:left="1020" w:hanging="360"/>
      </w:pPr>
    </w:lvl>
  </w:abstractNum>
  <w:abstractNum w:abstractNumId="14">
    <w:nsid w:val="5F7D766F"/>
    <w:multiLevelType w:val="multilevel"/>
    <w:tmpl w:val="8E36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10A638F"/>
    <w:multiLevelType w:val="multilevel"/>
    <w:tmpl w:val="6914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lvlOverride w:ilvl="0">
      <w:startOverride w:val="1"/>
    </w:lvlOverride>
  </w:num>
  <w:num w:numId="2">
    <w:abstractNumId w:val="0"/>
  </w:num>
  <w:num w:numId="3">
    <w:abstractNumId w:val="4"/>
  </w:num>
  <w:num w:numId="4">
    <w:abstractNumId w:val="2"/>
  </w:num>
  <w:num w:numId="5">
    <w:abstractNumId w:val="10"/>
  </w:num>
  <w:num w:numId="6">
    <w:abstractNumId w:val="15"/>
  </w:num>
  <w:num w:numId="7">
    <w:abstractNumId w:val="3"/>
  </w:num>
  <w:num w:numId="8">
    <w:abstractNumId w:val="9"/>
  </w:num>
  <w:num w:numId="9">
    <w:abstractNumId w:val="7"/>
  </w:num>
  <w:num w:numId="10">
    <w:abstractNumId w:val="12"/>
  </w:num>
  <w:num w:numId="11">
    <w:abstractNumId w:val="14"/>
  </w:num>
  <w:num w:numId="12">
    <w:abstractNumId w:val="5"/>
  </w:num>
  <w:num w:numId="13">
    <w:abstractNumId w:val="1"/>
  </w:num>
  <w:num w:numId="14">
    <w:abstractNumId w:val="11"/>
  </w:num>
  <w:num w:numId="15">
    <w:abstractNumId w:val="6"/>
  </w:num>
  <w:num w:numId="16">
    <w:abstractNumId w:val="1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MjExNzY1tzCxMDY2MDVV0lEKTi0uzszPAykwqgUAz6m2CSwAAAA="/>
  </w:docVars>
  <w:rsids>
    <w:rsidRoot w:val="001F59A6"/>
    <w:rsid w:val="00006597"/>
    <w:rsid w:val="00010F17"/>
    <w:rsid w:val="00016669"/>
    <w:rsid w:val="000226BB"/>
    <w:rsid w:val="0004544B"/>
    <w:rsid w:val="00045637"/>
    <w:rsid w:val="00063128"/>
    <w:rsid w:val="000D4074"/>
    <w:rsid w:val="000E1CBF"/>
    <w:rsid w:val="000E2116"/>
    <w:rsid w:val="00134A8B"/>
    <w:rsid w:val="00142C47"/>
    <w:rsid w:val="00143306"/>
    <w:rsid w:val="001458E9"/>
    <w:rsid w:val="00146045"/>
    <w:rsid w:val="0019019B"/>
    <w:rsid w:val="001A10E7"/>
    <w:rsid w:val="001B3880"/>
    <w:rsid w:val="001B4615"/>
    <w:rsid w:val="001C0327"/>
    <w:rsid w:val="001E06F3"/>
    <w:rsid w:val="001E4D38"/>
    <w:rsid w:val="001F59A6"/>
    <w:rsid w:val="002522E8"/>
    <w:rsid w:val="00260B47"/>
    <w:rsid w:val="002616C3"/>
    <w:rsid w:val="00261BA4"/>
    <w:rsid w:val="00261F49"/>
    <w:rsid w:val="002E0632"/>
    <w:rsid w:val="002E1062"/>
    <w:rsid w:val="0032367F"/>
    <w:rsid w:val="003372B5"/>
    <w:rsid w:val="00366547"/>
    <w:rsid w:val="003B791C"/>
    <w:rsid w:val="003D6E63"/>
    <w:rsid w:val="00401676"/>
    <w:rsid w:val="0041421F"/>
    <w:rsid w:val="004358CF"/>
    <w:rsid w:val="00463B9B"/>
    <w:rsid w:val="00467B17"/>
    <w:rsid w:val="004817B1"/>
    <w:rsid w:val="004C4CBE"/>
    <w:rsid w:val="00554302"/>
    <w:rsid w:val="0057449E"/>
    <w:rsid w:val="00584973"/>
    <w:rsid w:val="00586EF9"/>
    <w:rsid w:val="005949EC"/>
    <w:rsid w:val="005A620F"/>
    <w:rsid w:val="005A6D9D"/>
    <w:rsid w:val="005C4E0A"/>
    <w:rsid w:val="00610602"/>
    <w:rsid w:val="00611BEA"/>
    <w:rsid w:val="00622A48"/>
    <w:rsid w:val="006305BC"/>
    <w:rsid w:val="0063679C"/>
    <w:rsid w:val="006574E0"/>
    <w:rsid w:val="0067325A"/>
    <w:rsid w:val="00690245"/>
    <w:rsid w:val="006A4D11"/>
    <w:rsid w:val="006B5320"/>
    <w:rsid w:val="006C0D2E"/>
    <w:rsid w:val="006E3E7F"/>
    <w:rsid w:val="006E5A7E"/>
    <w:rsid w:val="00721F46"/>
    <w:rsid w:val="00760171"/>
    <w:rsid w:val="00776DDF"/>
    <w:rsid w:val="007B2D89"/>
    <w:rsid w:val="007C34C9"/>
    <w:rsid w:val="007D0A26"/>
    <w:rsid w:val="007F3333"/>
    <w:rsid w:val="00802A71"/>
    <w:rsid w:val="008177AE"/>
    <w:rsid w:val="00840CA8"/>
    <w:rsid w:val="00883066"/>
    <w:rsid w:val="00897756"/>
    <w:rsid w:val="008C1C02"/>
    <w:rsid w:val="008C64E9"/>
    <w:rsid w:val="008D11DB"/>
    <w:rsid w:val="008E7B1D"/>
    <w:rsid w:val="008F5946"/>
    <w:rsid w:val="0091040A"/>
    <w:rsid w:val="00931E2A"/>
    <w:rsid w:val="0093710D"/>
    <w:rsid w:val="0095399F"/>
    <w:rsid w:val="0096653F"/>
    <w:rsid w:val="0098060F"/>
    <w:rsid w:val="00995DAF"/>
    <w:rsid w:val="009A463F"/>
    <w:rsid w:val="009C1752"/>
    <w:rsid w:val="009E6373"/>
    <w:rsid w:val="00A176CC"/>
    <w:rsid w:val="00A40606"/>
    <w:rsid w:val="00A541E4"/>
    <w:rsid w:val="00A71511"/>
    <w:rsid w:val="00A97CC6"/>
    <w:rsid w:val="00AC21AB"/>
    <w:rsid w:val="00AD2CA3"/>
    <w:rsid w:val="00AE5230"/>
    <w:rsid w:val="00B07E5C"/>
    <w:rsid w:val="00B1238C"/>
    <w:rsid w:val="00B12506"/>
    <w:rsid w:val="00B233EA"/>
    <w:rsid w:val="00B24D25"/>
    <w:rsid w:val="00B27399"/>
    <w:rsid w:val="00B36503"/>
    <w:rsid w:val="00B377F6"/>
    <w:rsid w:val="00B46FF8"/>
    <w:rsid w:val="00B746AE"/>
    <w:rsid w:val="00B967C6"/>
    <w:rsid w:val="00BA1808"/>
    <w:rsid w:val="00BA2CC2"/>
    <w:rsid w:val="00BC0FAE"/>
    <w:rsid w:val="00BD56CB"/>
    <w:rsid w:val="00BE72FB"/>
    <w:rsid w:val="00BE75EC"/>
    <w:rsid w:val="00C1410A"/>
    <w:rsid w:val="00C473F6"/>
    <w:rsid w:val="00C91C4E"/>
    <w:rsid w:val="00CB5E77"/>
    <w:rsid w:val="00D32710"/>
    <w:rsid w:val="00D34CC7"/>
    <w:rsid w:val="00D40122"/>
    <w:rsid w:val="00D4319F"/>
    <w:rsid w:val="00D54483"/>
    <w:rsid w:val="00D62D4F"/>
    <w:rsid w:val="00DA6BC0"/>
    <w:rsid w:val="00DB1D0C"/>
    <w:rsid w:val="00DC3D8B"/>
    <w:rsid w:val="00E06E18"/>
    <w:rsid w:val="00E157BB"/>
    <w:rsid w:val="00E17117"/>
    <w:rsid w:val="00E22B2B"/>
    <w:rsid w:val="00E248A2"/>
    <w:rsid w:val="00E275DA"/>
    <w:rsid w:val="00E31D3D"/>
    <w:rsid w:val="00E4176F"/>
    <w:rsid w:val="00E65037"/>
    <w:rsid w:val="00E83021"/>
    <w:rsid w:val="00E94397"/>
    <w:rsid w:val="00EE016A"/>
    <w:rsid w:val="00EF0C8F"/>
    <w:rsid w:val="00F00713"/>
    <w:rsid w:val="00F040A6"/>
    <w:rsid w:val="00F15D53"/>
    <w:rsid w:val="00F30270"/>
    <w:rsid w:val="00F63B6D"/>
    <w:rsid w:val="00F86B8B"/>
    <w:rsid w:val="00F95358"/>
    <w:rsid w:val="00FA2869"/>
    <w:rsid w:val="00FB3597"/>
    <w:rsid w:val="00FC39F2"/>
    <w:rsid w:val="00FC727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9A1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1E4"/>
    <w:pPr>
      <w:keepNext/>
      <w:keepLines/>
      <w:spacing w:before="360" w:after="80"/>
      <w:jc w:val="center"/>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C91C4E"/>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unhideWhenUsed/>
    <w:qFormat/>
    <w:rsid w:val="0041421F"/>
    <w:pPr>
      <w:keepNext/>
      <w:keepLines/>
      <w:spacing w:before="160" w:after="80"/>
      <w:outlineLvl w:val="2"/>
    </w:pPr>
    <w:rPr>
      <w:rFonts w:eastAsiaTheme="majorEastAsia" w:cstheme="majorBidi"/>
      <w:b/>
      <w:i/>
      <w:szCs w:val="35"/>
    </w:rPr>
  </w:style>
  <w:style w:type="paragraph" w:styleId="Heading4">
    <w:name w:val="heading 4"/>
    <w:basedOn w:val="Normal"/>
    <w:next w:val="Normal"/>
    <w:link w:val="Heading4Char"/>
    <w:uiPriority w:val="9"/>
    <w:semiHidden/>
    <w:unhideWhenUsed/>
    <w:qFormat/>
    <w:rsid w:val="001F59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E4"/>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C91C4E"/>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41421F"/>
    <w:rPr>
      <w:rFonts w:ascii="Times New Roman" w:eastAsiaTheme="majorEastAsia" w:hAnsi="Times New Roman" w:cstheme="majorBidi"/>
      <w:b/>
      <w:i/>
      <w:sz w:val="24"/>
      <w:szCs w:val="35"/>
    </w:rPr>
  </w:style>
  <w:style w:type="character" w:customStyle="1" w:styleId="Heading4Char">
    <w:name w:val="Heading 4 Char"/>
    <w:basedOn w:val="DefaultParagraphFont"/>
    <w:link w:val="Heading4"/>
    <w:uiPriority w:val="9"/>
    <w:semiHidden/>
    <w:rsid w:val="001F59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unhideWhenUsed/>
    <w:rsid w:val="001F59A6"/>
    <w:pPr>
      <w:spacing w:before="100" w:beforeAutospacing="1" w:after="100" w:afterAutospacing="1" w:line="240" w:lineRule="auto"/>
      <w:jc w:val="left"/>
    </w:pPr>
    <w:rPr>
      <w:rFonts w:eastAsia="Times New Roman" w:cs="Times New Roman"/>
      <w:kern w:val="0"/>
      <w:szCs w:val="24"/>
      <w:lang w:eastAsia="en-GB" w:bidi="hi-IN"/>
      <w14:ligatures w14:val="none"/>
    </w:rPr>
  </w:style>
  <w:style w:type="character" w:styleId="Hyperlink">
    <w:name w:val="Hyperlink"/>
    <w:basedOn w:val="DefaultParagraphFont"/>
    <w:uiPriority w:val="99"/>
    <w:unhideWhenUsed/>
    <w:rsid w:val="008177AE"/>
    <w:rPr>
      <w:color w:val="0563C1" w:themeColor="hyperlink"/>
      <w:u w:val="single"/>
    </w:rPr>
  </w:style>
  <w:style w:type="character" w:customStyle="1" w:styleId="UnresolvedMention1">
    <w:name w:val="Unresolved Mention1"/>
    <w:basedOn w:val="DefaultParagraphFont"/>
    <w:uiPriority w:val="99"/>
    <w:semiHidden/>
    <w:unhideWhenUsed/>
    <w:rsid w:val="008177AE"/>
    <w:rPr>
      <w:color w:val="605E5C"/>
      <w:shd w:val="clear" w:color="auto" w:fill="E1DFDD"/>
    </w:rPr>
  </w:style>
  <w:style w:type="character" w:styleId="Emphasis">
    <w:name w:val="Emphasis"/>
    <w:basedOn w:val="DefaultParagraphFont"/>
    <w:uiPriority w:val="20"/>
    <w:qFormat/>
    <w:rsid w:val="00C91C4E"/>
    <w:rPr>
      <w:i/>
      <w:iCs/>
    </w:rPr>
  </w:style>
  <w:style w:type="paragraph" w:styleId="TOCHeading">
    <w:name w:val="TOC Heading"/>
    <w:basedOn w:val="Heading1"/>
    <w:next w:val="Normal"/>
    <w:uiPriority w:val="39"/>
    <w:unhideWhenUsed/>
    <w:qFormat/>
    <w:rsid w:val="000226BB"/>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226BB"/>
    <w:pPr>
      <w:spacing w:after="100"/>
    </w:pPr>
  </w:style>
  <w:style w:type="paragraph" w:styleId="TOC2">
    <w:name w:val="toc 2"/>
    <w:basedOn w:val="Normal"/>
    <w:next w:val="Normal"/>
    <w:autoRedefine/>
    <w:uiPriority w:val="39"/>
    <w:unhideWhenUsed/>
    <w:rsid w:val="000226BB"/>
    <w:pPr>
      <w:spacing w:after="100"/>
      <w:ind w:left="240"/>
    </w:pPr>
  </w:style>
  <w:style w:type="paragraph" w:styleId="z-TopofForm">
    <w:name w:val="HTML Top of Form"/>
    <w:basedOn w:val="Normal"/>
    <w:next w:val="Normal"/>
    <w:link w:val="z-TopofFormChar"/>
    <w:hidden/>
    <w:uiPriority w:val="99"/>
    <w:semiHidden/>
    <w:unhideWhenUsed/>
    <w:rsid w:val="007D0A26"/>
    <w:pPr>
      <w:pBdr>
        <w:bottom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TopofFormChar">
    <w:name w:val="z-Top of Form Char"/>
    <w:basedOn w:val="DefaultParagraphFont"/>
    <w:link w:val="z-TopofForm"/>
    <w:uiPriority w:val="99"/>
    <w:semiHidden/>
    <w:rsid w:val="007D0A26"/>
    <w:rPr>
      <w:rFonts w:ascii="Arial" w:eastAsia="Times New Roman" w:hAnsi="Arial" w:cs="Mangal"/>
      <w:vanish/>
      <w:kern w:val="0"/>
      <w:sz w:val="16"/>
      <w:szCs w:val="14"/>
      <w:lang w:eastAsia="en-GB" w:bidi="hi-IN"/>
      <w14:ligatures w14:val="none"/>
    </w:rPr>
  </w:style>
  <w:style w:type="paragraph" w:styleId="z-BottomofForm">
    <w:name w:val="HTML Bottom of Form"/>
    <w:basedOn w:val="Normal"/>
    <w:next w:val="Normal"/>
    <w:link w:val="z-BottomofFormChar"/>
    <w:hidden/>
    <w:uiPriority w:val="99"/>
    <w:semiHidden/>
    <w:unhideWhenUsed/>
    <w:rsid w:val="007D0A26"/>
    <w:pPr>
      <w:pBdr>
        <w:top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BottomofFormChar">
    <w:name w:val="z-Bottom of Form Char"/>
    <w:basedOn w:val="DefaultParagraphFont"/>
    <w:link w:val="z-BottomofForm"/>
    <w:uiPriority w:val="99"/>
    <w:semiHidden/>
    <w:rsid w:val="007D0A26"/>
    <w:rPr>
      <w:rFonts w:ascii="Arial" w:eastAsia="Times New Roman" w:hAnsi="Arial" w:cs="Mangal"/>
      <w:vanish/>
      <w:kern w:val="0"/>
      <w:sz w:val="16"/>
      <w:szCs w:val="14"/>
      <w:lang w:eastAsia="en-GB" w:bidi="hi-IN"/>
      <w14:ligatures w14:val="none"/>
    </w:rPr>
  </w:style>
  <w:style w:type="paragraph" w:styleId="TOC3">
    <w:name w:val="toc 3"/>
    <w:basedOn w:val="Normal"/>
    <w:next w:val="Normal"/>
    <w:autoRedefine/>
    <w:uiPriority w:val="39"/>
    <w:unhideWhenUsed/>
    <w:rsid w:val="00995DAF"/>
    <w:pPr>
      <w:spacing w:after="100"/>
      <w:ind w:left="480"/>
    </w:pPr>
  </w:style>
  <w:style w:type="paragraph" w:customStyle="1" w:styleId="Default">
    <w:name w:val="Default"/>
    <w:rsid w:val="00045637"/>
    <w:pPr>
      <w:autoSpaceDE w:val="0"/>
      <w:autoSpaceDN w:val="0"/>
      <w:adjustRightInd w:val="0"/>
      <w:spacing w:after="0" w:line="240" w:lineRule="auto"/>
    </w:pPr>
    <w:rPr>
      <w:rFonts w:ascii="Times New Roman" w:hAnsi="Times New Roman" w:cs="Times New Roman"/>
      <w:color w:val="000000"/>
      <w:kern w:val="0"/>
      <w:sz w:val="24"/>
      <w:szCs w:val="24"/>
      <w:lang w:val="en-US" w:bidi="ar-SA"/>
    </w:rPr>
  </w:style>
  <w:style w:type="table" w:customStyle="1" w:styleId="GridTable5Dark-Accent51">
    <w:name w:val="Grid Table 5 Dark - Accent 51"/>
    <w:basedOn w:val="TableNormal"/>
    <w:uiPriority w:val="50"/>
    <w:rsid w:val="00045637"/>
    <w:pPr>
      <w:spacing w:after="0" w:line="240" w:lineRule="auto"/>
    </w:pPr>
    <w:rPr>
      <w:lang w:val="en-US" w:bidi="bn-IN"/>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normaltextrun">
    <w:name w:val="normaltextrun"/>
    <w:basedOn w:val="DefaultParagraphFont"/>
    <w:rsid w:val="00045637"/>
  </w:style>
  <w:style w:type="table" w:styleId="TableGrid">
    <w:name w:val="Table Grid"/>
    <w:basedOn w:val="TableNormal"/>
    <w:uiPriority w:val="39"/>
    <w:rsid w:val="0014604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51">
    <w:name w:val="Grid Table 4 - Accent 51"/>
    <w:basedOn w:val="TableNormal"/>
    <w:uiPriority w:val="49"/>
    <w:rsid w:val="00146045"/>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5949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949EC"/>
    <w:rPr>
      <w:rFonts w:ascii="Tahoma" w:hAnsi="Tahoma" w:cs="Tahoma"/>
      <w:sz w:val="16"/>
      <w:szCs w:val="20"/>
    </w:rPr>
  </w:style>
  <w:style w:type="character" w:styleId="CommentReference">
    <w:name w:val="annotation reference"/>
    <w:basedOn w:val="DefaultParagraphFont"/>
    <w:uiPriority w:val="99"/>
    <w:semiHidden/>
    <w:unhideWhenUsed/>
    <w:rsid w:val="00BE75EC"/>
    <w:rPr>
      <w:sz w:val="16"/>
      <w:szCs w:val="16"/>
    </w:rPr>
  </w:style>
  <w:style w:type="paragraph" w:styleId="CommentText">
    <w:name w:val="annotation text"/>
    <w:basedOn w:val="Normal"/>
    <w:link w:val="CommentTextChar"/>
    <w:uiPriority w:val="99"/>
    <w:unhideWhenUsed/>
    <w:rsid w:val="00BE75EC"/>
    <w:pPr>
      <w:spacing w:line="240" w:lineRule="auto"/>
    </w:pPr>
    <w:rPr>
      <w:sz w:val="20"/>
      <w:szCs w:val="25"/>
    </w:rPr>
  </w:style>
  <w:style w:type="character" w:customStyle="1" w:styleId="CommentTextChar">
    <w:name w:val="Comment Text Char"/>
    <w:basedOn w:val="DefaultParagraphFont"/>
    <w:link w:val="CommentText"/>
    <w:uiPriority w:val="99"/>
    <w:rsid w:val="00BE75EC"/>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BE75EC"/>
    <w:rPr>
      <w:b/>
      <w:bCs/>
    </w:rPr>
  </w:style>
  <w:style w:type="character" w:customStyle="1" w:styleId="CommentSubjectChar">
    <w:name w:val="Comment Subject Char"/>
    <w:basedOn w:val="CommentTextChar"/>
    <w:link w:val="CommentSubject"/>
    <w:uiPriority w:val="99"/>
    <w:semiHidden/>
    <w:rsid w:val="00BE75EC"/>
    <w:rPr>
      <w:rFonts w:ascii="Times New Roman" w:hAnsi="Times New Roman"/>
      <w:b/>
      <w:bCs/>
      <w:sz w:val="20"/>
      <w:szCs w:val="25"/>
    </w:rPr>
  </w:style>
  <w:style w:type="character" w:styleId="FollowedHyperlink">
    <w:name w:val="FollowedHyperlink"/>
    <w:basedOn w:val="DefaultParagraphFont"/>
    <w:uiPriority w:val="99"/>
    <w:semiHidden/>
    <w:unhideWhenUsed/>
    <w:rsid w:val="00A97CC6"/>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1E4"/>
    <w:pPr>
      <w:keepNext/>
      <w:keepLines/>
      <w:spacing w:before="360" w:after="80"/>
      <w:jc w:val="center"/>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C91C4E"/>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unhideWhenUsed/>
    <w:qFormat/>
    <w:rsid w:val="0041421F"/>
    <w:pPr>
      <w:keepNext/>
      <w:keepLines/>
      <w:spacing w:before="160" w:after="80"/>
      <w:outlineLvl w:val="2"/>
    </w:pPr>
    <w:rPr>
      <w:rFonts w:eastAsiaTheme="majorEastAsia" w:cstheme="majorBidi"/>
      <w:b/>
      <w:i/>
      <w:szCs w:val="35"/>
    </w:rPr>
  </w:style>
  <w:style w:type="paragraph" w:styleId="Heading4">
    <w:name w:val="heading 4"/>
    <w:basedOn w:val="Normal"/>
    <w:next w:val="Normal"/>
    <w:link w:val="Heading4Char"/>
    <w:uiPriority w:val="9"/>
    <w:semiHidden/>
    <w:unhideWhenUsed/>
    <w:qFormat/>
    <w:rsid w:val="001F59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E4"/>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C91C4E"/>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41421F"/>
    <w:rPr>
      <w:rFonts w:ascii="Times New Roman" w:eastAsiaTheme="majorEastAsia" w:hAnsi="Times New Roman" w:cstheme="majorBidi"/>
      <w:b/>
      <w:i/>
      <w:sz w:val="24"/>
      <w:szCs w:val="35"/>
    </w:rPr>
  </w:style>
  <w:style w:type="character" w:customStyle="1" w:styleId="Heading4Char">
    <w:name w:val="Heading 4 Char"/>
    <w:basedOn w:val="DefaultParagraphFont"/>
    <w:link w:val="Heading4"/>
    <w:uiPriority w:val="9"/>
    <w:semiHidden/>
    <w:rsid w:val="001F59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unhideWhenUsed/>
    <w:rsid w:val="001F59A6"/>
    <w:pPr>
      <w:spacing w:before="100" w:beforeAutospacing="1" w:after="100" w:afterAutospacing="1" w:line="240" w:lineRule="auto"/>
      <w:jc w:val="left"/>
    </w:pPr>
    <w:rPr>
      <w:rFonts w:eastAsia="Times New Roman" w:cs="Times New Roman"/>
      <w:kern w:val="0"/>
      <w:szCs w:val="24"/>
      <w:lang w:eastAsia="en-GB" w:bidi="hi-IN"/>
      <w14:ligatures w14:val="none"/>
    </w:rPr>
  </w:style>
  <w:style w:type="character" w:styleId="Hyperlink">
    <w:name w:val="Hyperlink"/>
    <w:basedOn w:val="DefaultParagraphFont"/>
    <w:uiPriority w:val="99"/>
    <w:unhideWhenUsed/>
    <w:rsid w:val="008177AE"/>
    <w:rPr>
      <w:color w:val="0563C1" w:themeColor="hyperlink"/>
      <w:u w:val="single"/>
    </w:rPr>
  </w:style>
  <w:style w:type="character" w:customStyle="1" w:styleId="UnresolvedMention1">
    <w:name w:val="Unresolved Mention1"/>
    <w:basedOn w:val="DefaultParagraphFont"/>
    <w:uiPriority w:val="99"/>
    <w:semiHidden/>
    <w:unhideWhenUsed/>
    <w:rsid w:val="008177AE"/>
    <w:rPr>
      <w:color w:val="605E5C"/>
      <w:shd w:val="clear" w:color="auto" w:fill="E1DFDD"/>
    </w:rPr>
  </w:style>
  <w:style w:type="character" w:styleId="Emphasis">
    <w:name w:val="Emphasis"/>
    <w:basedOn w:val="DefaultParagraphFont"/>
    <w:uiPriority w:val="20"/>
    <w:qFormat/>
    <w:rsid w:val="00C91C4E"/>
    <w:rPr>
      <w:i/>
      <w:iCs/>
    </w:rPr>
  </w:style>
  <w:style w:type="paragraph" w:styleId="TOCHeading">
    <w:name w:val="TOC Heading"/>
    <w:basedOn w:val="Heading1"/>
    <w:next w:val="Normal"/>
    <w:uiPriority w:val="39"/>
    <w:unhideWhenUsed/>
    <w:qFormat/>
    <w:rsid w:val="000226BB"/>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226BB"/>
    <w:pPr>
      <w:spacing w:after="100"/>
    </w:pPr>
  </w:style>
  <w:style w:type="paragraph" w:styleId="TOC2">
    <w:name w:val="toc 2"/>
    <w:basedOn w:val="Normal"/>
    <w:next w:val="Normal"/>
    <w:autoRedefine/>
    <w:uiPriority w:val="39"/>
    <w:unhideWhenUsed/>
    <w:rsid w:val="000226BB"/>
    <w:pPr>
      <w:spacing w:after="100"/>
      <w:ind w:left="240"/>
    </w:pPr>
  </w:style>
  <w:style w:type="paragraph" w:styleId="z-TopofForm">
    <w:name w:val="HTML Top of Form"/>
    <w:basedOn w:val="Normal"/>
    <w:next w:val="Normal"/>
    <w:link w:val="z-TopofFormChar"/>
    <w:hidden/>
    <w:uiPriority w:val="99"/>
    <w:semiHidden/>
    <w:unhideWhenUsed/>
    <w:rsid w:val="007D0A26"/>
    <w:pPr>
      <w:pBdr>
        <w:bottom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TopofFormChar">
    <w:name w:val="z-Top of Form Char"/>
    <w:basedOn w:val="DefaultParagraphFont"/>
    <w:link w:val="z-TopofForm"/>
    <w:uiPriority w:val="99"/>
    <w:semiHidden/>
    <w:rsid w:val="007D0A26"/>
    <w:rPr>
      <w:rFonts w:ascii="Arial" w:eastAsia="Times New Roman" w:hAnsi="Arial" w:cs="Mangal"/>
      <w:vanish/>
      <w:kern w:val="0"/>
      <w:sz w:val="16"/>
      <w:szCs w:val="14"/>
      <w:lang w:eastAsia="en-GB" w:bidi="hi-IN"/>
      <w14:ligatures w14:val="none"/>
    </w:rPr>
  </w:style>
  <w:style w:type="paragraph" w:styleId="z-BottomofForm">
    <w:name w:val="HTML Bottom of Form"/>
    <w:basedOn w:val="Normal"/>
    <w:next w:val="Normal"/>
    <w:link w:val="z-BottomofFormChar"/>
    <w:hidden/>
    <w:uiPriority w:val="99"/>
    <w:semiHidden/>
    <w:unhideWhenUsed/>
    <w:rsid w:val="007D0A26"/>
    <w:pPr>
      <w:pBdr>
        <w:top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BottomofFormChar">
    <w:name w:val="z-Bottom of Form Char"/>
    <w:basedOn w:val="DefaultParagraphFont"/>
    <w:link w:val="z-BottomofForm"/>
    <w:uiPriority w:val="99"/>
    <w:semiHidden/>
    <w:rsid w:val="007D0A26"/>
    <w:rPr>
      <w:rFonts w:ascii="Arial" w:eastAsia="Times New Roman" w:hAnsi="Arial" w:cs="Mangal"/>
      <w:vanish/>
      <w:kern w:val="0"/>
      <w:sz w:val="16"/>
      <w:szCs w:val="14"/>
      <w:lang w:eastAsia="en-GB" w:bidi="hi-IN"/>
      <w14:ligatures w14:val="none"/>
    </w:rPr>
  </w:style>
  <w:style w:type="paragraph" w:styleId="TOC3">
    <w:name w:val="toc 3"/>
    <w:basedOn w:val="Normal"/>
    <w:next w:val="Normal"/>
    <w:autoRedefine/>
    <w:uiPriority w:val="39"/>
    <w:unhideWhenUsed/>
    <w:rsid w:val="00995DAF"/>
    <w:pPr>
      <w:spacing w:after="100"/>
      <w:ind w:left="480"/>
    </w:pPr>
  </w:style>
  <w:style w:type="paragraph" w:customStyle="1" w:styleId="Default">
    <w:name w:val="Default"/>
    <w:rsid w:val="00045637"/>
    <w:pPr>
      <w:autoSpaceDE w:val="0"/>
      <w:autoSpaceDN w:val="0"/>
      <w:adjustRightInd w:val="0"/>
      <w:spacing w:after="0" w:line="240" w:lineRule="auto"/>
    </w:pPr>
    <w:rPr>
      <w:rFonts w:ascii="Times New Roman" w:hAnsi="Times New Roman" w:cs="Times New Roman"/>
      <w:color w:val="000000"/>
      <w:kern w:val="0"/>
      <w:sz w:val="24"/>
      <w:szCs w:val="24"/>
      <w:lang w:val="en-US" w:bidi="ar-SA"/>
    </w:rPr>
  </w:style>
  <w:style w:type="table" w:customStyle="1" w:styleId="GridTable5Dark-Accent51">
    <w:name w:val="Grid Table 5 Dark - Accent 51"/>
    <w:basedOn w:val="TableNormal"/>
    <w:uiPriority w:val="50"/>
    <w:rsid w:val="00045637"/>
    <w:pPr>
      <w:spacing w:after="0" w:line="240" w:lineRule="auto"/>
    </w:pPr>
    <w:rPr>
      <w:lang w:val="en-US" w:bidi="bn-IN"/>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normaltextrun">
    <w:name w:val="normaltextrun"/>
    <w:basedOn w:val="DefaultParagraphFont"/>
    <w:rsid w:val="00045637"/>
  </w:style>
  <w:style w:type="table" w:styleId="TableGrid">
    <w:name w:val="Table Grid"/>
    <w:basedOn w:val="TableNormal"/>
    <w:uiPriority w:val="39"/>
    <w:rsid w:val="0014604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51">
    <w:name w:val="Grid Table 4 - Accent 51"/>
    <w:basedOn w:val="TableNormal"/>
    <w:uiPriority w:val="49"/>
    <w:rsid w:val="00146045"/>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5949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949EC"/>
    <w:rPr>
      <w:rFonts w:ascii="Tahoma" w:hAnsi="Tahoma" w:cs="Tahoma"/>
      <w:sz w:val="16"/>
      <w:szCs w:val="20"/>
    </w:rPr>
  </w:style>
  <w:style w:type="character" w:styleId="CommentReference">
    <w:name w:val="annotation reference"/>
    <w:basedOn w:val="DefaultParagraphFont"/>
    <w:uiPriority w:val="99"/>
    <w:semiHidden/>
    <w:unhideWhenUsed/>
    <w:rsid w:val="00BE75EC"/>
    <w:rPr>
      <w:sz w:val="16"/>
      <w:szCs w:val="16"/>
    </w:rPr>
  </w:style>
  <w:style w:type="paragraph" w:styleId="CommentText">
    <w:name w:val="annotation text"/>
    <w:basedOn w:val="Normal"/>
    <w:link w:val="CommentTextChar"/>
    <w:uiPriority w:val="99"/>
    <w:unhideWhenUsed/>
    <w:rsid w:val="00BE75EC"/>
    <w:pPr>
      <w:spacing w:line="240" w:lineRule="auto"/>
    </w:pPr>
    <w:rPr>
      <w:sz w:val="20"/>
      <w:szCs w:val="25"/>
    </w:rPr>
  </w:style>
  <w:style w:type="character" w:customStyle="1" w:styleId="CommentTextChar">
    <w:name w:val="Comment Text Char"/>
    <w:basedOn w:val="DefaultParagraphFont"/>
    <w:link w:val="CommentText"/>
    <w:uiPriority w:val="99"/>
    <w:rsid w:val="00BE75EC"/>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BE75EC"/>
    <w:rPr>
      <w:b/>
      <w:bCs/>
    </w:rPr>
  </w:style>
  <w:style w:type="character" w:customStyle="1" w:styleId="CommentSubjectChar">
    <w:name w:val="Comment Subject Char"/>
    <w:basedOn w:val="CommentTextChar"/>
    <w:link w:val="CommentSubject"/>
    <w:uiPriority w:val="99"/>
    <w:semiHidden/>
    <w:rsid w:val="00BE75EC"/>
    <w:rPr>
      <w:rFonts w:ascii="Times New Roman" w:hAnsi="Times New Roman"/>
      <w:b/>
      <w:bCs/>
      <w:sz w:val="20"/>
      <w:szCs w:val="25"/>
    </w:rPr>
  </w:style>
  <w:style w:type="character" w:styleId="FollowedHyperlink">
    <w:name w:val="FollowedHyperlink"/>
    <w:basedOn w:val="DefaultParagraphFont"/>
    <w:uiPriority w:val="99"/>
    <w:semiHidden/>
    <w:unhideWhenUsed/>
    <w:rsid w:val="00A97C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6860345">
      <w:bodyDiv w:val="1"/>
      <w:marLeft w:val="0"/>
      <w:marRight w:val="0"/>
      <w:marTop w:val="0"/>
      <w:marBottom w:val="0"/>
      <w:divBdr>
        <w:top w:val="none" w:sz="0" w:space="0" w:color="auto"/>
        <w:left w:val="none" w:sz="0" w:space="0" w:color="auto"/>
        <w:bottom w:val="none" w:sz="0" w:space="0" w:color="auto"/>
        <w:right w:val="none" w:sz="0" w:space="0" w:color="auto"/>
      </w:divBdr>
      <w:divsChild>
        <w:div w:id="1794250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gov.uk/cma-cases/fast-moving-consumer-goods-fmcg?utm_source=chatgpt.com" TargetMode="External"/><Relationship Id="rId26" Type="http://schemas.openxmlformats.org/officeDocument/2006/relationships/hyperlink" Target="https://www.unilever.com/our-company/?utm_source=chatgpt.com" TargetMode="External"/><Relationship Id="rId3" Type="http://schemas.openxmlformats.org/officeDocument/2006/relationships/styles" Target="styles.xml"/><Relationship Id="rId21" Type="http://schemas.openxmlformats.org/officeDocument/2006/relationships/hyperlink" Target="https://www.provenance.org/news-insights/dmcc-act-what-do-the-cmas-new-powers-mean-for-green-claims-compliance"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www.gov.uk/government/news/unilevers-green-claims-come-under-cma-microscope?utm_source=chatgpt.com" TargetMode="External"/><Relationship Id="rId25" Type="http://schemas.openxmlformats.org/officeDocument/2006/relationships/hyperlink" Target="https://www.unilever.com/sustainability/climate/our-climate-transition-action-pla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deloitte.com/uk/en/Industries/consumer/perspectives/the-sustainable-consumer.html?utm_source=chatgpt.com" TargetMode="External"/><Relationship Id="rId29" Type="http://schemas.openxmlformats.org/officeDocument/2006/relationships/hyperlink" Target="https://yougov.com/en-gb/articles/49572-british-attitudes-towards-sustainability-on-world-environment-day-2024?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unilever.com/files/8b5df5f6-cb90-40fd-9691-38d06905d81d/unilever-climate-transition-action-plan-updated-2024.pdf?utm_source=chatgpt.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unilever.com/sustainability" TargetMode="External"/><Relationship Id="rId28" Type="http://schemas.openxmlformats.org/officeDocument/2006/relationships/hyperlink" Target="https://www.unilever.com/files/unilever-sustainability-statement.pdf?utm_source=chatgpt.com" TargetMode="External"/><Relationship Id="rId10" Type="http://schemas.openxmlformats.org/officeDocument/2006/relationships/footer" Target="footer1.xml"/><Relationship Id="rId19" Type="http://schemas.openxmlformats.org/officeDocument/2006/relationships/hyperlink" Target="https://www.deloitte.com/uk/en/about/press-room/cost-and-sustainability-fatigue-stifle-consumers-efforts-to-adopt-more-sustainable-lifestyles.html?utm_source=chatgpt.com" TargetMode="External"/><Relationship Id="rId31" Type="http://schemas.openxmlformats.org/officeDocument/2006/relationships/footer" Target="footer4.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esgtoday.com/uk-regulator-drops-green-claims-investigation-into-unilever-following-changes-by-company/?utm_source=chatgpt.com" TargetMode="External"/><Relationship Id="rId27" Type="http://schemas.openxmlformats.org/officeDocument/2006/relationships/hyperlink" Target="https://www.unilever.com.bd/brands/" TargetMode="External"/><Relationship Id="rId30" Type="http://schemas.openxmlformats.org/officeDocument/2006/relationships/hyperlink" Target="https://yougov.com/articles/49155-sustainability-premium-53-of-consumers-willing-to-pay-10-extra-for-sustainable-food-and-dr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2FD8C-8B3A-4655-A2D2-A8C4F11A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61</Pages>
  <Words>19205</Words>
  <Characters>109469</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2026-06-02T02:13:00Z</dcterms:created>
  <dcterms:modified xsi:type="dcterms:W3CDTF">2026-06-06T13:11:00Z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82f05765-c4f6-4270-a432-0a35c543adda</vt:lpwstr>
  </property>
</Properties>
</file>