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E82ACE" w14:textId="77777777" w:rsidR="006B5EC0" w:rsidRDefault="006B5EC0" w:rsidP="006B5EC0">
      <w:pPr>
        <w:pStyle w:val="NormalWeb"/>
        <w:spacing w:line="360" w:lineRule="auto"/>
        <w:ind w:firstLine="397"/>
        <w:contextualSpacing/>
        <w:jc w:val="center"/>
        <w:rPr>
          <w:color w:val="211E1E"/>
        </w:rPr>
      </w:pPr>
    </w:p>
    <w:p w14:paraId="15F0CC83" w14:textId="39ED5BD1" w:rsidR="00E510EB" w:rsidRDefault="00E510EB" w:rsidP="006B5EC0">
      <w:pPr>
        <w:pStyle w:val="NormalWeb"/>
        <w:spacing w:line="360" w:lineRule="auto"/>
        <w:ind w:firstLine="397"/>
        <w:contextualSpacing/>
        <w:jc w:val="center"/>
        <w:rPr>
          <w:color w:val="211E1E"/>
        </w:rPr>
      </w:pPr>
      <w:r>
        <w:rPr>
          <w:color w:val="211E1E"/>
        </w:rPr>
        <w:t>T</w:t>
      </w:r>
      <w:r w:rsidRPr="00E510EB">
        <w:rPr>
          <w:color w:val="211E1E"/>
        </w:rPr>
        <w:t>he Strengths and Weaknesses of Religion as a Tool in Peacebuilding</w:t>
      </w:r>
    </w:p>
    <w:p w14:paraId="575262EB" w14:textId="77777777" w:rsidR="006B5EC0" w:rsidRPr="00E510EB" w:rsidRDefault="006B5EC0" w:rsidP="006B5EC0">
      <w:pPr>
        <w:pStyle w:val="NormalWeb"/>
        <w:spacing w:line="360" w:lineRule="auto"/>
        <w:ind w:firstLine="397"/>
        <w:contextualSpacing/>
        <w:jc w:val="center"/>
        <w:rPr>
          <w:color w:val="211E1E"/>
        </w:rPr>
      </w:pPr>
    </w:p>
    <w:p w14:paraId="51E2860B" w14:textId="77777777" w:rsidR="00E510EB" w:rsidRPr="00E510EB" w:rsidRDefault="00E510EB" w:rsidP="006B5EC0">
      <w:pPr>
        <w:pStyle w:val="NormalWeb"/>
        <w:spacing w:line="360" w:lineRule="auto"/>
        <w:ind w:firstLine="397"/>
        <w:contextualSpacing/>
        <w:jc w:val="both"/>
        <w:rPr>
          <w:i/>
          <w:iCs/>
          <w:color w:val="211E1E"/>
        </w:rPr>
      </w:pPr>
      <w:r w:rsidRPr="00E510EB">
        <w:rPr>
          <w:i/>
          <w:iCs/>
          <w:color w:val="211E1E"/>
        </w:rPr>
        <w:t>Introduction</w:t>
      </w:r>
    </w:p>
    <w:p w14:paraId="7A3D46A2" w14:textId="77777777" w:rsidR="00E510EB" w:rsidRPr="00E510EB" w:rsidRDefault="00E510EB" w:rsidP="006B5EC0">
      <w:pPr>
        <w:pStyle w:val="NormalWeb"/>
        <w:spacing w:line="360" w:lineRule="auto"/>
        <w:ind w:firstLine="397"/>
        <w:contextualSpacing/>
        <w:jc w:val="both"/>
        <w:rPr>
          <w:color w:val="211E1E"/>
        </w:rPr>
      </w:pPr>
      <w:r w:rsidRPr="00E510EB">
        <w:rPr>
          <w:color w:val="211E1E"/>
        </w:rPr>
        <w:t>Religion is a coin with two sides. The first side introduces religion as a way that helps people to find meaning and purpose in their lives and establishes the ‘good’ fighting with the ‘evil.’ Regarding social and collaborative support, religion can also be helpful. Religious organisations frequently offer an environment where individuals can interact and create connections based on similar ideas and values. In addition, religion has the power to mobilise people for social change and promote global values. Compassion, fairness, and service to others are characteristics that are encouraged by many religious systems. These promoted values inspire people to work for constructive social transformation and improve their local communities.</w:t>
      </w:r>
    </w:p>
    <w:p w14:paraId="1BCBB19C" w14:textId="77777777" w:rsidR="00E510EB" w:rsidRPr="00E510EB" w:rsidRDefault="00E510EB" w:rsidP="006B5EC0">
      <w:pPr>
        <w:pStyle w:val="NormalWeb"/>
        <w:spacing w:line="360" w:lineRule="auto"/>
        <w:ind w:firstLine="397"/>
        <w:contextualSpacing/>
        <w:jc w:val="both"/>
        <w:rPr>
          <w:color w:val="211E1E"/>
        </w:rPr>
      </w:pPr>
      <w:r w:rsidRPr="00E510EB">
        <w:rPr>
          <w:color w:val="211E1E"/>
        </w:rPr>
        <w:t xml:space="preserve">On another side, religion has often been a source of conflict and wars throughout human history. The Crusades, the Reformation, and the Middle Eastern wars are only a few historical examples of hostilities that involved religious aspects. Many times, political or economic goals have been justified by religion, and wars have been waged under the cover of religious ideology. </w:t>
      </w:r>
    </w:p>
    <w:p w14:paraId="706971C7" w14:textId="77777777" w:rsidR="00E510EB" w:rsidRPr="00E510EB" w:rsidRDefault="00E510EB" w:rsidP="006B5EC0">
      <w:pPr>
        <w:pStyle w:val="NormalWeb"/>
        <w:spacing w:line="360" w:lineRule="auto"/>
        <w:ind w:firstLine="397"/>
        <w:contextualSpacing/>
        <w:jc w:val="both"/>
        <w:rPr>
          <w:color w:val="211E1E"/>
        </w:rPr>
      </w:pPr>
      <w:proofErr w:type="spellStart"/>
      <w:r w:rsidRPr="00E510EB">
        <w:rPr>
          <w:color w:val="211E1E"/>
        </w:rPr>
        <w:t>Shmidt</w:t>
      </w:r>
      <w:proofErr w:type="spellEnd"/>
      <w:r w:rsidRPr="00E510EB">
        <w:rPr>
          <w:color w:val="211E1E"/>
        </w:rPr>
        <w:t xml:space="preserve"> (2011) underlines the tight connection between violence and religion. She argues that in many cases, religion is used to create violence not only on the mental level but also with visible physical consequences. Nevertheless, according to the author, religion can divide people into two groups, ‘believers’ and ‘unbelievers,’ and this split gives the space for violence to grow (</w:t>
      </w:r>
      <w:proofErr w:type="spellStart"/>
      <w:r w:rsidRPr="00E510EB">
        <w:rPr>
          <w:color w:val="211E1E"/>
        </w:rPr>
        <w:t>Shmidt</w:t>
      </w:r>
      <w:proofErr w:type="spellEnd"/>
      <w:r w:rsidRPr="00E510EB">
        <w:rPr>
          <w:color w:val="211E1E"/>
        </w:rPr>
        <w:t>, 2011, p.72). This example depicts the complex relationship between violence and religion. However, how does humanity step further and nowadays use religions to establish peace? How do people use inter-religious dialogue to promote peace? Can religion help make peace in international conflicts as well as national ones?</w:t>
      </w:r>
    </w:p>
    <w:p w14:paraId="183EE3C5" w14:textId="77777777" w:rsidR="00E510EB" w:rsidRDefault="00E510EB" w:rsidP="006B5EC0">
      <w:pPr>
        <w:pStyle w:val="NormalWeb"/>
        <w:spacing w:line="360" w:lineRule="auto"/>
        <w:ind w:firstLine="397"/>
        <w:contextualSpacing/>
        <w:jc w:val="both"/>
        <w:rPr>
          <w:color w:val="211E1E"/>
        </w:rPr>
      </w:pPr>
      <w:r w:rsidRPr="00E510EB">
        <w:rPr>
          <w:color w:val="211E1E"/>
        </w:rPr>
        <w:t>This paper will answer all the following questions and explore religion’s role, strengths, and weaknesses in peacebuilding.</w:t>
      </w:r>
    </w:p>
    <w:p w14:paraId="1F957738" w14:textId="77777777" w:rsidR="006B5EC0" w:rsidRPr="00E510EB" w:rsidRDefault="006B5EC0" w:rsidP="006B5EC0">
      <w:pPr>
        <w:pStyle w:val="NormalWeb"/>
        <w:spacing w:line="360" w:lineRule="auto"/>
        <w:ind w:firstLine="397"/>
        <w:contextualSpacing/>
        <w:jc w:val="both"/>
        <w:rPr>
          <w:color w:val="211E1E"/>
        </w:rPr>
      </w:pPr>
    </w:p>
    <w:p w14:paraId="12A15E5C" w14:textId="77777777" w:rsidR="00E510EB" w:rsidRPr="00E510EB" w:rsidRDefault="00E510EB" w:rsidP="006B5EC0">
      <w:pPr>
        <w:pStyle w:val="NormalWeb"/>
        <w:spacing w:line="360" w:lineRule="auto"/>
        <w:ind w:firstLine="397"/>
        <w:contextualSpacing/>
        <w:jc w:val="both"/>
        <w:rPr>
          <w:i/>
          <w:iCs/>
          <w:color w:val="211E1E"/>
        </w:rPr>
      </w:pPr>
      <w:r w:rsidRPr="00E510EB">
        <w:rPr>
          <w:i/>
          <w:iCs/>
          <w:color w:val="211E1E"/>
        </w:rPr>
        <w:t>The notions of violence and peacebuilding</w:t>
      </w:r>
    </w:p>
    <w:p w14:paraId="48C4D26A" w14:textId="77777777" w:rsidR="00E510EB" w:rsidRPr="00E510EB" w:rsidRDefault="00E510EB" w:rsidP="006B5EC0">
      <w:pPr>
        <w:pStyle w:val="NormalWeb"/>
        <w:spacing w:line="360" w:lineRule="auto"/>
        <w:ind w:firstLine="397"/>
        <w:contextualSpacing/>
        <w:jc w:val="both"/>
        <w:rPr>
          <w:color w:val="211E1E"/>
        </w:rPr>
      </w:pPr>
      <w:r w:rsidRPr="00E510EB">
        <w:rPr>
          <w:color w:val="211E1E"/>
        </w:rPr>
        <w:t xml:space="preserve">Similarly, Appleby (2003) supports the argument above and points out the multifaceted connections between religion, violence, and promoting peace. According to the author, religion may be a force for peace and harmony and a catalyst for dispute. Firstly, to investigate the role </w:t>
      </w:r>
      <w:r w:rsidRPr="00E510EB">
        <w:rPr>
          <w:color w:val="211E1E"/>
        </w:rPr>
        <w:lastRenderedPageBreak/>
        <w:t>of religion in peacebuilding, the framework for violence and peacebuilding should be put in place.</w:t>
      </w:r>
    </w:p>
    <w:p w14:paraId="41C9073F" w14:textId="06C739F6" w:rsidR="00E510EB" w:rsidRPr="00E510EB" w:rsidRDefault="00E510EB" w:rsidP="006B5EC0">
      <w:pPr>
        <w:pStyle w:val="NormalWeb"/>
        <w:spacing w:line="360" w:lineRule="auto"/>
        <w:ind w:firstLine="397"/>
        <w:contextualSpacing/>
        <w:jc w:val="both"/>
        <w:rPr>
          <w:color w:val="211E1E"/>
        </w:rPr>
      </w:pPr>
      <w:r w:rsidRPr="00E510EB">
        <w:rPr>
          <w:color w:val="211E1E"/>
        </w:rPr>
        <w:t xml:space="preserve">Galtung (1969) presents a broader understanding of violence, peace, and peace processes. According to the author, violence ‘is the cause of the difference between the potential and the actual, between what has been and what is”. Violence is present when people can avoid the actual but do not want to. Generally, the earthquake is not about violence because humanity cannot predict and avoid it. He extends the concept of violence and excretes six types of violence. Therefore, the concept of peace becomes more comprehensive. Peace implies the absence of violence. Nevertheless, with the distinction between positive and negative peace, peace can be reached without personal and structural violence. It means the presence of social justice. It seems impossible to reach this goal. The violence </w:t>
      </w:r>
      <w:r w:rsidR="006B36BF" w:rsidRPr="00E510EB">
        <w:rPr>
          <w:color w:val="211E1E"/>
        </w:rPr>
        <w:t>cannot</w:t>
      </w:r>
      <w:r w:rsidRPr="00E510EB">
        <w:rPr>
          <w:color w:val="211E1E"/>
        </w:rPr>
        <w:t xml:space="preserve"> disappear itself. Human beings </w:t>
      </w:r>
      <w:proofErr w:type="gramStart"/>
      <w:r w:rsidRPr="00E510EB">
        <w:rPr>
          <w:color w:val="211E1E"/>
        </w:rPr>
        <w:t>have to</w:t>
      </w:r>
      <w:proofErr w:type="gramEnd"/>
      <w:r w:rsidRPr="00E510EB">
        <w:rPr>
          <w:color w:val="211E1E"/>
        </w:rPr>
        <w:t xml:space="preserve"> act in the direction of peace. Furthermore, Galtung (1976, p.297) points to the question: ‘What structure would decrease the likelihood of violence? What is the structure of peace?’ The author’s answer is the process of peacebuilding, not </w:t>
      </w:r>
      <w:r w:rsidR="006B36BF" w:rsidRPr="00E510EB">
        <w:rPr>
          <w:color w:val="211E1E"/>
        </w:rPr>
        <w:t>peace-making</w:t>
      </w:r>
      <w:r w:rsidRPr="00E510EB">
        <w:rPr>
          <w:color w:val="211E1E"/>
        </w:rPr>
        <w:t xml:space="preserve"> or peacekeeping. Galtung (1976) advocated establishing peacebuilding organisations to foster long-term peace by addressing the “root causes” of violent conflict and bolstering indigenous peacekeeping and conflict resolution capacities.</w:t>
      </w:r>
    </w:p>
    <w:p w14:paraId="635D8C6A" w14:textId="77777777" w:rsidR="00E510EB" w:rsidRDefault="00E510EB" w:rsidP="006B5EC0">
      <w:pPr>
        <w:pStyle w:val="NormalWeb"/>
        <w:spacing w:line="360" w:lineRule="auto"/>
        <w:ind w:firstLine="397"/>
        <w:contextualSpacing/>
        <w:jc w:val="both"/>
        <w:rPr>
          <w:color w:val="211E1E"/>
        </w:rPr>
      </w:pPr>
      <w:r w:rsidRPr="00E510EB">
        <w:rPr>
          <w:color w:val="211E1E"/>
        </w:rPr>
        <w:t xml:space="preserve">Peacebuilding Support Office of the United Nations (2010) defines that ‘peacebuilding involves a range of measures targeted to reduce the risk of lapsing or relapsing into conflict by strengthening national capacities at all levels for conflict management, and to lay the foundations for sustainable peace and development.’ The aim is the promotion of justice and social cohesion. Peacebuilding can take many forms, including conflict resolution, reconciliation, justice, and accountability. Governments, civil society organisations, and local communities must all participate in and work together on the lengthy and complex peacebuilding process. Hence, the peacebuilding process demands a lot of tools and methods and the involvement of many different stakeholders, from international organisations to the country’s citizens. Therefore, one of the tools in promoting peacebuilding can be religion. </w:t>
      </w:r>
    </w:p>
    <w:p w14:paraId="061B1E6D" w14:textId="77777777" w:rsidR="006B5EC0" w:rsidRDefault="006B5EC0" w:rsidP="006B5EC0">
      <w:pPr>
        <w:pStyle w:val="NormalWeb"/>
        <w:spacing w:line="360" w:lineRule="auto"/>
        <w:ind w:firstLine="397"/>
        <w:contextualSpacing/>
        <w:jc w:val="both"/>
        <w:rPr>
          <w:color w:val="211E1E"/>
        </w:rPr>
      </w:pPr>
    </w:p>
    <w:p w14:paraId="09185E1F" w14:textId="30EBDBD7" w:rsidR="00447D63" w:rsidRPr="00447D63" w:rsidRDefault="00447D63" w:rsidP="006B5EC0">
      <w:pPr>
        <w:pStyle w:val="NormalWeb"/>
        <w:spacing w:line="360" w:lineRule="auto"/>
        <w:ind w:firstLine="397"/>
        <w:contextualSpacing/>
        <w:jc w:val="both"/>
        <w:rPr>
          <w:i/>
          <w:iCs/>
          <w:color w:val="211E1E"/>
        </w:rPr>
      </w:pPr>
      <w:r w:rsidRPr="00447D63">
        <w:rPr>
          <w:i/>
          <w:iCs/>
          <w:color w:val="211E1E"/>
        </w:rPr>
        <w:t xml:space="preserve">The </w:t>
      </w:r>
      <w:r w:rsidR="00175F72" w:rsidRPr="00175F72">
        <w:rPr>
          <w:i/>
          <w:iCs/>
          <w:color w:val="211E1E"/>
        </w:rPr>
        <w:t>strengths</w:t>
      </w:r>
      <w:r w:rsidR="00175F72">
        <w:rPr>
          <w:color w:val="211E1E"/>
        </w:rPr>
        <w:t xml:space="preserve"> </w:t>
      </w:r>
      <w:r w:rsidRPr="00447D63">
        <w:rPr>
          <w:i/>
          <w:iCs/>
          <w:color w:val="211E1E"/>
        </w:rPr>
        <w:t>of religion</w:t>
      </w:r>
      <w:r w:rsidR="00175F72">
        <w:rPr>
          <w:i/>
          <w:iCs/>
          <w:color w:val="211E1E"/>
        </w:rPr>
        <w:t xml:space="preserve"> in peacebuilding</w:t>
      </w:r>
    </w:p>
    <w:p w14:paraId="2C3D2D4A" w14:textId="77777777" w:rsidR="000B758E" w:rsidRPr="000B758E" w:rsidRDefault="000B758E" w:rsidP="006B5EC0">
      <w:pPr>
        <w:pStyle w:val="NormalWeb"/>
        <w:spacing w:line="360" w:lineRule="auto"/>
        <w:ind w:firstLine="397"/>
        <w:contextualSpacing/>
        <w:jc w:val="both"/>
        <w:rPr>
          <w:color w:val="211E1E"/>
        </w:rPr>
      </w:pPr>
      <w:r w:rsidRPr="000B758E">
        <w:rPr>
          <w:color w:val="211E1E"/>
        </w:rPr>
        <w:t>Commonly, religion was investigated as a cause of the conflict. The power of religion in conflict resolution was underestimated. At the beginning of the 20th century, scholars started to focus on religion as a part of the peacebuilding structure (Abu-</w:t>
      </w:r>
      <w:proofErr w:type="spellStart"/>
      <w:r w:rsidRPr="000B758E">
        <w:rPr>
          <w:color w:val="211E1E"/>
        </w:rPr>
        <w:t>Nimer</w:t>
      </w:r>
      <w:proofErr w:type="spellEnd"/>
      <w:r w:rsidRPr="000B758E">
        <w:rPr>
          <w:color w:val="211E1E"/>
        </w:rPr>
        <w:t xml:space="preserve">, 2001). The scholar claims that ‘religion can also bring social, moral, and spiritual resources to the peacebuilding process’ and impacts the society’s engagement in conflict transformation. Haynes (2009, p.60) </w:t>
      </w:r>
      <w:r w:rsidRPr="000B758E">
        <w:rPr>
          <w:color w:val="211E1E"/>
        </w:rPr>
        <w:lastRenderedPageBreak/>
        <w:t>contributes to this argument, saying that ‘religion’s role in helping to resolve conflicts and build peace is a crucial component in helping to achieve human development more generally.’ Therefore, religion resolves national conflicts and helps establish peace agreements, and indicates humanity’s growth in terms of values and morals. The shift of religion to the role of peace tool is a marker of the development of humanity in general. However, religion can contribute to peacebuilding discussions by offering a particular model or method for conflict transformation (Omer, 2015, p.5). One of the methods can be inter-religious dialogue.</w:t>
      </w:r>
    </w:p>
    <w:p w14:paraId="41FF2D19" w14:textId="77777777" w:rsidR="000B758E" w:rsidRPr="000B758E" w:rsidRDefault="000B758E" w:rsidP="006B5EC0">
      <w:pPr>
        <w:pStyle w:val="NormalWeb"/>
        <w:spacing w:line="360" w:lineRule="auto"/>
        <w:ind w:firstLine="397"/>
        <w:contextualSpacing/>
        <w:jc w:val="both"/>
        <w:rPr>
          <w:color w:val="211E1E"/>
        </w:rPr>
      </w:pPr>
      <w:r w:rsidRPr="000B758E">
        <w:rPr>
          <w:color w:val="211E1E"/>
        </w:rPr>
        <w:t>According to Knitter (2011), inter-religious dialogue is essential for peacebuilding. He contends that inter-religious dialogue can create peace by promoting mutual understanding and respect among religious communities and offering opportunities for collaboration and cooperation on matters of mutual concern. First, inter-religious dialogue can be especially successful in building peace in conflicts or tension amongst religious communities. Second, inter-religious conversation can assist in breaking down barriers and establishing bridges across communities by bringing together representatives from many religions to engage in constructive dialogue and work together on common goals.</w:t>
      </w:r>
    </w:p>
    <w:p w14:paraId="75720147" w14:textId="77777777" w:rsidR="000B758E" w:rsidRPr="000B758E" w:rsidRDefault="000B758E" w:rsidP="006B5EC0">
      <w:pPr>
        <w:pStyle w:val="NormalWeb"/>
        <w:spacing w:line="360" w:lineRule="auto"/>
        <w:ind w:firstLine="397"/>
        <w:contextualSpacing/>
        <w:jc w:val="both"/>
        <w:rPr>
          <w:color w:val="211E1E"/>
        </w:rPr>
      </w:pPr>
      <w:r w:rsidRPr="000B758E">
        <w:rPr>
          <w:color w:val="211E1E"/>
        </w:rPr>
        <w:t>Furthermore, Knitter (2011) asserts that inter-religious dialogue may assist in promoting peace on both the local and global levels. Inter-religious discussion can create trust and understanding between different religious communities at the local level and facilitate the development of local initiatives promoting peace and social justice. In addition, the inter-religious conversation can help establish a shared vision of peace and justice that transcends national and cultural divides globally.</w:t>
      </w:r>
    </w:p>
    <w:p w14:paraId="31A801E5" w14:textId="77777777" w:rsidR="000B758E" w:rsidRPr="000B758E" w:rsidRDefault="000B758E" w:rsidP="006B5EC0">
      <w:pPr>
        <w:pStyle w:val="NormalWeb"/>
        <w:spacing w:line="360" w:lineRule="auto"/>
        <w:ind w:firstLine="397"/>
        <w:contextualSpacing/>
        <w:jc w:val="both"/>
        <w:rPr>
          <w:color w:val="211E1E"/>
        </w:rPr>
      </w:pPr>
      <w:r w:rsidRPr="000B758E">
        <w:rPr>
          <w:color w:val="211E1E"/>
        </w:rPr>
        <w:t>For example, regarding empirical, quantitative, and qualitative data based on the activities of an NGO (the Israel-based Interfaith Encounter Association), Israeli-Palestinian inter-religious dialogue promotes positive perception change and constructive relationship building among participants on both sides. The dialogue has found perception-moderating commonalities based on the similarities between Islamic and Judaic practices, such as prayer, charity, dietary laws, laws of mourning, and prominent personalities in the Hebrew Bible and the Koran, such as Joseph and Moses (</w:t>
      </w:r>
      <w:proofErr w:type="spellStart"/>
      <w:r w:rsidRPr="000B758E">
        <w:rPr>
          <w:color w:val="211E1E"/>
        </w:rPr>
        <w:t>Mollov&amp;Lavie</w:t>
      </w:r>
      <w:proofErr w:type="spellEnd"/>
      <w:r w:rsidRPr="000B758E">
        <w:rPr>
          <w:color w:val="211E1E"/>
        </w:rPr>
        <w:t>, 2019).</w:t>
      </w:r>
    </w:p>
    <w:p w14:paraId="155D86D6" w14:textId="77777777" w:rsidR="000B758E" w:rsidRPr="000B758E" w:rsidRDefault="000B758E" w:rsidP="006B5EC0">
      <w:pPr>
        <w:pStyle w:val="NormalWeb"/>
        <w:spacing w:line="360" w:lineRule="auto"/>
        <w:ind w:firstLine="397"/>
        <w:contextualSpacing/>
        <w:jc w:val="both"/>
        <w:rPr>
          <w:color w:val="211E1E"/>
        </w:rPr>
      </w:pPr>
      <w:r w:rsidRPr="000B758E">
        <w:rPr>
          <w:color w:val="211E1E"/>
        </w:rPr>
        <w:t>One more vital point that religion brings into the peacebuilding process is religious leaders or faith-based organizations. Haynes (2009, p.63) claims, ‘Even when peace accords are successfully negotiated, it is not always the case that all political and military leaders are able or willing fully to control their followers.’ Then religious leaders or organisations who, in an idealistic world, do not have personal motives as political or military leaders may have more power to impact people and lead them.</w:t>
      </w:r>
    </w:p>
    <w:p w14:paraId="400A6EA6" w14:textId="77777777" w:rsidR="000B758E" w:rsidRPr="000B758E" w:rsidRDefault="000B758E" w:rsidP="006B5EC0">
      <w:pPr>
        <w:pStyle w:val="NormalWeb"/>
        <w:spacing w:line="360" w:lineRule="auto"/>
        <w:ind w:firstLine="397"/>
        <w:contextualSpacing/>
        <w:jc w:val="both"/>
        <w:rPr>
          <w:color w:val="211E1E"/>
        </w:rPr>
      </w:pPr>
      <w:r w:rsidRPr="000B758E">
        <w:rPr>
          <w:color w:val="211E1E"/>
        </w:rPr>
        <w:lastRenderedPageBreak/>
        <w:t xml:space="preserve">The case in Indonesia is one of the examples of what role religious leaders have in conflict management and peacebuilding. </w:t>
      </w:r>
      <w:proofErr w:type="spellStart"/>
      <w:r w:rsidRPr="000B758E">
        <w:rPr>
          <w:color w:val="211E1E"/>
        </w:rPr>
        <w:t>Suprapto</w:t>
      </w:r>
      <w:proofErr w:type="spellEnd"/>
      <w:r w:rsidRPr="000B758E">
        <w:rPr>
          <w:color w:val="211E1E"/>
        </w:rPr>
        <w:t xml:space="preserve"> (2015) claims that religious and community leaders such as tuan gurus and pedandas have the power and resources to promote religious values and local wisdom that encourage social cohesion and integration. Empathy and forgiveness are highlighted as key concepts that can be used to establish harmonious social relations. During a conflict, the tuan guru and pedanda actively work to relieve people’s tension, arbitrate conflicting parties, and encourage them to stop the violence. Calls for peace and harmony are delivered in the Hindu community’s Islamic learning forums and dharma discourses. In critical moments, the tuan guru and pedanda use the mosque’s loudspeaker, forwarding messages for community members to restrain themselves and stop violence (</w:t>
      </w:r>
      <w:proofErr w:type="spellStart"/>
      <w:r w:rsidRPr="000B758E">
        <w:rPr>
          <w:color w:val="211E1E"/>
        </w:rPr>
        <w:t>Suprapto</w:t>
      </w:r>
      <w:proofErr w:type="spellEnd"/>
      <w:r w:rsidRPr="000B758E">
        <w:rPr>
          <w:color w:val="211E1E"/>
        </w:rPr>
        <w:t>, 2015). The peacebuilding role of religious leaders is especially evident in conflicts with religious roots. Nevertheless, religious leaders and organisations can take responsibility and solve the issues on the national and local levels in non-religious conflicts.</w:t>
      </w:r>
    </w:p>
    <w:p w14:paraId="6B43A4E7" w14:textId="77777777" w:rsidR="000B758E" w:rsidRPr="000B758E" w:rsidRDefault="000B758E" w:rsidP="006B5EC0">
      <w:pPr>
        <w:pStyle w:val="NormalWeb"/>
        <w:spacing w:line="360" w:lineRule="auto"/>
        <w:ind w:firstLine="397"/>
        <w:contextualSpacing/>
        <w:jc w:val="both"/>
        <w:rPr>
          <w:color w:val="211E1E"/>
        </w:rPr>
      </w:pPr>
      <w:r w:rsidRPr="000B758E">
        <w:rPr>
          <w:color w:val="211E1E"/>
        </w:rPr>
        <w:t xml:space="preserve">Such an example is the Catholic NGO </w:t>
      </w:r>
      <w:proofErr w:type="spellStart"/>
      <w:r w:rsidRPr="000B758E">
        <w:rPr>
          <w:color w:val="211E1E"/>
        </w:rPr>
        <w:t>Sant’Egidio</w:t>
      </w:r>
      <w:proofErr w:type="spellEnd"/>
      <w:r w:rsidRPr="000B758E">
        <w:rPr>
          <w:color w:val="211E1E"/>
        </w:rPr>
        <w:t xml:space="preserve">. Algeria, Burundi, the Democratic Republic of the Congo, Côte d’Ivoire, Mozambique, and Sierra Leone are just a few of the African nations where this organisation has actively helped to bring peace in. For example, between 1989 and 1992, </w:t>
      </w:r>
      <w:proofErr w:type="spellStart"/>
      <w:r w:rsidRPr="000B758E">
        <w:rPr>
          <w:color w:val="211E1E"/>
        </w:rPr>
        <w:t>Sant’Egidio’s</w:t>
      </w:r>
      <w:proofErr w:type="spellEnd"/>
      <w:r w:rsidRPr="000B758E">
        <w:rPr>
          <w:color w:val="211E1E"/>
        </w:rPr>
        <w:t xml:space="preserve"> practical peace-making efforts in Mozambique ended the civil war that had afflicted the nation since the mid-1970s. </w:t>
      </w:r>
      <w:proofErr w:type="spellStart"/>
      <w:r w:rsidRPr="000B758E">
        <w:rPr>
          <w:color w:val="211E1E"/>
        </w:rPr>
        <w:t>Sant’Egidio’s</w:t>
      </w:r>
      <w:proofErr w:type="spellEnd"/>
      <w:r w:rsidRPr="000B758E">
        <w:rPr>
          <w:color w:val="211E1E"/>
        </w:rPr>
        <w:t xml:space="preserve"> mediation efforts were effective because RENAMO and the government both saw </w:t>
      </w:r>
      <w:proofErr w:type="spellStart"/>
      <w:r w:rsidRPr="000B758E">
        <w:rPr>
          <w:color w:val="211E1E"/>
        </w:rPr>
        <w:t>Sant’Egidio</w:t>
      </w:r>
      <w:proofErr w:type="spellEnd"/>
      <w:r w:rsidRPr="000B758E">
        <w:rPr>
          <w:color w:val="211E1E"/>
        </w:rPr>
        <w:t xml:space="preserve"> as an organisation lacking political or economic purpose and was marked by impartiality and compassion. By leveraging its reputation for compassion and neutrality, as well as its expertise and that of other institutions, </w:t>
      </w:r>
      <w:proofErr w:type="spellStart"/>
      <w:r w:rsidRPr="000B758E">
        <w:rPr>
          <w:color w:val="211E1E"/>
        </w:rPr>
        <w:t>Sant’Egidio</w:t>
      </w:r>
      <w:proofErr w:type="spellEnd"/>
      <w:r w:rsidRPr="000B758E">
        <w:rPr>
          <w:color w:val="211E1E"/>
        </w:rPr>
        <w:t xml:space="preserve"> brought the opposing sides together and ended the civil war Haynes (2009). Therefore, the authoritative religious leaders using their faith as a motivator and inspiration for their work and organisations using their extensive network and established mechanisms contribute to the peacebuilding processes in different types of conflict on national and local levels.</w:t>
      </w:r>
    </w:p>
    <w:p w14:paraId="1D1A2084" w14:textId="5F883E50" w:rsidR="000B758E" w:rsidRPr="000B758E" w:rsidRDefault="000B758E" w:rsidP="006B5EC0">
      <w:pPr>
        <w:pStyle w:val="NormalWeb"/>
        <w:spacing w:line="360" w:lineRule="auto"/>
        <w:ind w:firstLine="397"/>
        <w:contextualSpacing/>
        <w:jc w:val="both"/>
        <w:rPr>
          <w:color w:val="211E1E"/>
        </w:rPr>
      </w:pPr>
      <w:r w:rsidRPr="000B758E">
        <w:rPr>
          <w:color w:val="211E1E"/>
        </w:rPr>
        <w:t xml:space="preserve">The core characteristic of religion is the morality and ethical approach. Violence in all forms has a destructive effect on the victims of the conflict, including people who are under direct harm and their families. In many cases, religion helps people to deal with traumatic experiences. Religion activated the healing and reconciliation process essential for long-term and constructive peacebuilding. Sri Lanka’s case in </w:t>
      </w:r>
      <w:proofErr w:type="spellStart"/>
      <w:r w:rsidRPr="000B758E">
        <w:rPr>
          <w:color w:val="211E1E"/>
        </w:rPr>
        <w:t>Perera’s</w:t>
      </w:r>
      <w:proofErr w:type="spellEnd"/>
      <w:r w:rsidRPr="000B758E">
        <w:rPr>
          <w:color w:val="211E1E"/>
        </w:rPr>
        <w:t xml:space="preserve"> text endorses this argument. </w:t>
      </w:r>
      <w:proofErr w:type="spellStart"/>
      <w:r w:rsidRPr="000B758E">
        <w:rPr>
          <w:color w:val="211E1E"/>
        </w:rPr>
        <w:t>Perera</w:t>
      </w:r>
      <w:proofErr w:type="spellEnd"/>
      <w:r w:rsidRPr="000B758E">
        <w:rPr>
          <w:color w:val="211E1E"/>
        </w:rPr>
        <w:t xml:space="preserve"> (2001, p.163) argues that aspects of traditional religion can be considered and used as coping mechanisms in societies where conflicts, terror, or wars are spread. One method implies using religious narratives as bridges between the horrible reality of loss and the afterlife peace. </w:t>
      </w:r>
      <w:r w:rsidRPr="000B758E">
        <w:rPr>
          <w:color w:val="211E1E"/>
        </w:rPr>
        <w:lastRenderedPageBreak/>
        <w:t xml:space="preserve">Another way to provide healing practices includes religious rituals. For instance, the victim of the conflict </w:t>
      </w:r>
      <w:proofErr w:type="spellStart"/>
      <w:r w:rsidRPr="000B758E">
        <w:rPr>
          <w:color w:val="211E1E"/>
        </w:rPr>
        <w:t>Tilaka</w:t>
      </w:r>
      <w:proofErr w:type="spellEnd"/>
      <w:r w:rsidRPr="000B758E">
        <w:rPr>
          <w:color w:val="211E1E"/>
        </w:rPr>
        <w:t xml:space="preserve"> whose husband disappeared, turned to numerous rituals to survive grief, such as offerings to the Buddha, </w:t>
      </w:r>
      <w:r w:rsidR="006B36BF" w:rsidRPr="000B758E">
        <w:rPr>
          <w:color w:val="211E1E"/>
        </w:rPr>
        <w:t>honouring</w:t>
      </w:r>
      <w:r w:rsidRPr="000B758E">
        <w:rPr>
          <w:color w:val="211E1E"/>
        </w:rPr>
        <w:t xml:space="preserve"> the </w:t>
      </w:r>
      <w:proofErr w:type="spellStart"/>
      <w:r w:rsidRPr="000B758E">
        <w:rPr>
          <w:color w:val="211E1E"/>
        </w:rPr>
        <w:t>bo</w:t>
      </w:r>
      <w:proofErr w:type="spellEnd"/>
      <w:r w:rsidRPr="000B758E">
        <w:rPr>
          <w:color w:val="211E1E"/>
        </w:rPr>
        <w:t xml:space="preserve"> tree, recitation the holy texts because the legal authority was powerless (</w:t>
      </w:r>
      <w:proofErr w:type="spellStart"/>
      <w:r w:rsidRPr="000B758E">
        <w:rPr>
          <w:color w:val="211E1E"/>
        </w:rPr>
        <w:t>Perera</w:t>
      </w:r>
      <w:proofErr w:type="spellEnd"/>
      <w:r w:rsidRPr="000B758E">
        <w:rPr>
          <w:color w:val="211E1E"/>
        </w:rPr>
        <w:t>, 2001, p.187). It helped her to cope with the traumatised experience that usually becomes an obstacle even for starting the dialogue with the perpetrator, for instance, without considering the peace-establishing process.</w:t>
      </w:r>
    </w:p>
    <w:p w14:paraId="059DB4B2" w14:textId="77777777" w:rsidR="000B758E" w:rsidRDefault="000B758E" w:rsidP="006B5EC0">
      <w:pPr>
        <w:pStyle w:val="NormalWeb"/>
        <w:spacing w:line="360" w:lineRule="auto"/>
        <w:ind w:firstLine="397"/>
        <w:contextualSpacing/>
        <w:jc w:val="both"/>
        <w:rPr>
          <w:color w:val="211E1E"/>
        </w:rPr>
      </w:pPr>
      <w:r w:rsidRPr="000B758E">
        <w:rPr>
          <w:color w:val="211E1E"/>
        </w:rPr>
        <w:t>While religion has the potential to be an effective tool for promoting peace, it also has deficiencies and difficulties that need to be resolved if it is to fully realise its capacity as a constructive force for conflict resolution and long-term peace.</w:t>
      </w:r>
    </w:p>
    <w:p w14:paraId="73999DA5" w14:textId="77777777" w:rsidR="006B5EC0" w:rsidRDefault="006B5EC0" w:rsidP="006B5EC0">
      <w:pPr>
        <w:pStyle w:val="NormalWeb"/>
        <w:spacing w:line="360" w:lineRule="auto"/>
        <w:ind w:firstLine="397"/>
        <w:contextualSpacing/>
        <w:jc w:val="both"/>
        <w:rPr>
          <w:color w:val="211E1E"/>
        </w:rPr>
      </w:pPr>
    </w:p>
    <w:p w14:paraId="389AA1C5" w14:textId="129BFF4C" w:rsidR="00FD1FDF" w:rsidRDefault="00FD1FDF" w:rsidP="006B5EC0">
      <w:pPr>
        <w:pStyle w:val="NormalWeb"/>
        <w:spacing w:line="360" w:lineRule="auto"/>
        <w:ind w:firstLine="397"/>
        <w:contextualSpacing/>
        <w:jc w:val="both"/>
        <w:rPr>
          <w:i/>
          <w:iCs/>
          <w:color w:val="211E1E"/>
        </w:rPr>
      </w:pPr>
      <w:r w:rsidRPr="00447D63">
        <w:rPr>
          <w:i/>
          <w:iCs/>
          <w:color w:val="211E1E"/>
        </w:rPr>
        <w:t xml:space="preserve">The </w:t>
      </w:r>
      <w:r>
        <w:rPr>
          <w:i/>
          <w:iCs/>
          <w:color w:val="211E1E"/>
        </w:rPr>
        <w:t>weaknesses</w:t>
      </w:r>
      <w:r>
        <w:rPr>
          <w:color w:val="211E1E"/>
        </w:rPr>
        <w:t xml:space="preserve"> </w:t>
      </w:r>
      <w:r w:rsidRPr="00447D63">
        <w:rPr>
          <w:i/>
          <w:iCs/>
          <w:color w:val="211E1E"/>
        </w:rPr>
        <w:t>of religion</w:t>
      </w:r>
      <w:r>
        <w:rPr>
          <w:i/>
          <w:iCs/>
          <w:color w:val="211E1E"/>
        </w:rPr>
        <w:t xml:space="preserve"> in peacebuilding</w:t>
      </w:r>
    </w:p>
    <w:p w14:paraId="4016C3A2" w14:textId="77777777" w:rsidR="00B63834" w:rsidRPr="00B63834" w:rsidRDefault="00B63834" w:rsidP="006B5EC0">
      <w:pPr>
        <w:pStyle w:val="NormalWeb"/>
        <w:spacing w:line="360" w:lineRule="auto"/>
        <w:ind w:firstLine="397"/>
        <w:contextualSpacing/>
        <w:jc w:val="both"/>
        <w:rPr>
          <w:color w:val="211E1E"/>
          <w:lang w:val="en-US"/>
        </w:rPr>
      </w:pPr>
      <w:r w:rsidRPr="00B63834">
        <w:rPr>
          <w:color w:val="211E1E"/>
          <w:lang w:val="en-US"/>
        </w:rPr>
        <w:t>Some religious practices can be dogmatic and exclusive, encouraging the idea that only their way of life is the real road to salvation or enlightenment. As a result, the potential for inter-religious dialogues and collaborations might be tackled with a lack of tolerance and understanding of different religions. Abu-</w:t>
      </w:r>
      <w:proofErr w:type="spellStart"/>
      <w:r w:rsidRPr="00B63834">
        <w:rPr>
          <w:color w:val="211E1E"/>
          <w:lang w:val="en-US"/>
        </w:rPr>
        <w:t>Nimer</w:t>
      </w:r>
      <w:proofErr w:type="spellEnd"/>
      <w:r w:rsidRPr="00B63834">
        <w:rPr>
          <w:color w:val="211E1E"/>
          <w:lang w:val="en-US"/>
        </w:rPr>
        <w:t xml:space="preserve"> (2015) points out that most religious peace programs target adults and community members, with few focusing on interfaith education for children. Sunday schools rarely invite speakers from other faiths, and in Egypt, the suggestion of having a priest speaks to Muslim children at a mosque was met with resistance. This may be due to being protective of their community’s spiritual needs and identity, the belief that children should know their faith before learning about others, and the perception that interfaith dialogue could weaken one’s faith. </w:t>
      </w:r>
    </w:p>
    <w:p w14:paraId="445BE4CF" w14:textId="77777777" w:rsidR="00B63834" w:rsidRPr="00B63834" w:rsidRDefault="00B63834" w:rsidP="006B5EC0">
      <w:pPr>
        <w:pStyle w:val="NormalWeb"/>
        <w:spacing w:line="360" w:lineRule="auto"/>
        <w:ind w:firstLine="397"/>
        <w:contextualSpacing/>
        <w:jc w:val="both"/>
        <w:rPr>
          <w:color w:val="211E1E"/>
          <w:lang w:val="en-US"/>
        </w:rPr>
      </w:pPr>
      <w:r w:rsidRPr="00B63834">
        <w:rPr>
          <w:color w:val="211E1E"/>
          <w:lang w:val="en-US"/>
        </w:rPr>
        <w:t xml:space="preserve">Religion can also foster a sense of identity and belonging within a specific community or group, which may result in the exclusion of outsiders or people with differing religious convictions. When different religious groups are at odds with one another, this can lead to conflict and violence. Omer (2011) argues that religion plays a significant role in establishing modern nationalism. Religious rituals can contribute to national traditions. Regarding Antony Marx, the author highlights ‘how the intentional exclusion of a “domestic other” (an ethnoreligious group) was central to the consolidation of states in premodern Europe’ (Omer, 2011, p.471). Therefore, religion can contribute to the extremist nationalistic approach of rejecting otherness and diminishing other nations and religions. It leads to escalating conflicts and prevents dialogue based on inter-religious bridges. </w:t>
      </w:r>
    </w:p>
    <w:p w14:paraId="1465B391" w14:textId="77777777" w:rsidR="00B63834" w:rsidRPr="00B63834" w:rsidRDefault="00B63834" w:rsidP="006B5EC0">
      <w:pPr>
        <w:pStyle w:val="NormalWeb"/>
        <w:spacing w:line="360" w:lineRule="auto"/>
        <w:ind w:firstLine="397"/>
        <w:contextualSpacing/>
        <w:jc w:val="both"/>
        <w:rPr>
          <w:color w:val="211E1E"/>
          <w:lang w:val="en-US"/>
        </w:rPr>
      </w:pPr>
      <w:r w:rsidRPr="00B63834">
        <w:rPr>
          <w:color w:val="211E1E"/>
          <w:lang w:val="en-US"/>
        </w:rPr>
        <w:t xml:space="preserve">In contrast to the positive input religious leaders can make to the peacebuilding process as independent units, they can be under political and national influence and collaborate with authorities that support the conflict. The aim of such obedience covers the need to maintain </w:t>
      </w:r>
      <w:r w:rsidRPr="00B63834">
        <w:rPr>
          <w:color w:val="211E1E"/>
          <w:lang w:val="en-US"/>
        </w:rPr>
        <w:lastRenderedPageBreak/>
        <w:t xml:space="preserve">order in society. According to </w:t>
      </w:r>
      <w:proofErr w:type="spellStart"/>
      <w:r w:rsidRPr="00B63834">
        <w:rPr>
          <w:color w:val="211E1E"/>
          <w:lang w:val="en-US"/>
        </w:rPr>
        <w:t>Kadayifci</w:t>
      </w:r>
      <w:proofErr w:type="spellEnd"/>
      <w:r w:rsidRPr="00B63834">
        <w:rPr>
          <w:color w:val="211E1E"/>
          <w:lang w:val="en-US"/>
        </w:rPr>
        <w:t>-Orellana (2009), many societies are dealing with a problem of legitimacy, making it more straightforward for religious leaders to use their moral authority to encourage violence and animosity, especially with religious ideologies. This situation also allows political and religious leaders to use religious items like sacred texts, symbols, myths, and hymns to evoke emotions such as heroism, chivalry, bravery, and vengeance, among others. Such religious items, along with other cultural and linguistic constructs, are frequently utilized to maintain cultural violence, leading to the continuation of conflicts.</w:t>
      </w:r>
    </w:p>
    <w:p w14:paraId="1CA67767" w14:textId="77777777" w:rsidR="00B63834" w:rsidRPr="00B63834" w:rsidRDefault="00B63834" w:rsidP="006B5EC0">
      <w:pPr>
        <w:pStyle w:val="NormalWeb"/>
        <w:spacing w:line="360" w:lineRule="auto"/>
        <w:ind w:firstLine="397"/>
        <w:contextualSpacing/>
        <w:jc w:val="both"/>
        <w:rPr>
          <w:color w:val="211E1E"/>
          <w:lang w:val="en-US"/>
        </w:rPr>
      </w:pPr>
      <w:r w:rsidRPr="00B63834">
        <w:rPr>
          <w:color w:val="211E1E"/>
          <w:lang w:val="en-US"/>
        </w:rPr>
        <w:t xml:space="preserve">For instance, the adoption of an imperial model by the Russian Federation based on the </w:t>
      </w:r>
      <w:proofErr w:type="spellStart"/>
      <w:r w:rsidRPr="00B63834">
        <w:rPr>
          <w:color w:val="211E1E"/>
          <w:lang w:val="en-US"/>
        </w:rPr>
        <w:t>Uvarov</w:t>
      </w:r>
      <w:proofErr w:type="spellEnd"/>
      <w:r w:rsidRPr="00B63834">
        <w:rPr>
          <w:color w:val="211E1E"/>
          <w:lang w:val="en-US"/>
        </w:rPr>
        <w:t xml:space="preserve"> Triad emphasizes the importance of autocracy, orthodoxy, and nationality, with Moscow Orthodoxy playing a central role as “state Orthodoxy.” (</w:t>
      </w:r>
      <w:proofErr w:type="spellStart"/>
      <w:r w:rsidRPr="00B63834">
        <w:rPr>
          <w:color w:val="211E1E"/>
          <w:lang w:val="en-US"/>
        </w:rPr>
        <w:t>Balyuk</w:t>
      </w:r>
      <w:proofErr w:type="spellEnd"/>
      <w:r w:rsidRPr="00B63834">
        <w:rPr>
          <w:color w:val="211E1E"/>
          <w:lang w:val="en-US"/>
        </w:rPr>
        <w:t xml:space="preserve">&amp; </w:t>
      </w:r>
      <w:proofErr w:type="spellStart"/>
      <w:r w:rsidRPr="00B63834">
        <w:rPr>
          <w:color w:val="211E1E"/>
          <w:lang w:val="en-US"/>
        </w:rPr>
        <w:t>Doroshko</w:t>
      </w:r>
      <w:proofErr w:type="spellEnd"/>
      <w:r w:rsidRPr="00B63834">
        <w:rPr>
          <w:color w:val="211E1E"/>
          <w:lang w:val="en-US"/>
        </w:rPr>
        <w:t>, 2020). It means that Russian authority and the church work together. The Russian authorities fully control religious manifestations on their territory, and the Russian church fully supports any political manifestations. Moreover, the author identifies the connection between religion and Russian expansionism, with religious motives driving the annexation of foreign territories (</w:t>
      </w:r>
      <w:proofErr w:type="spellStart"/>
      <w:r w:rsidRPr="00B63834">
        <w:rPr>
          <w:color w:val="211E1E"/>
          <w:lang w:val="en-US"/>
        </w:rPr>
        <w:t>Balyuk</w:t>
      </w:r>
      <w:proofErr w:type="spellEnd"/>
      <w:r w:rsidRPr="00B63834">
        <w:rPr>
          <w:color w:val="211E1E"/>
          <w:lang w:val="en-US"/>
        </w:rPr>
        <w:t xml:space="preserve">&amp; </w:t>
      </w:r>
      <w:proofErr w:type="spellStart"/>
      <w:r w:rsidRPr="00B63834">
        <w:rPr>
          <w:color w:val="211E1E"/>
          <w:lang w:val="en-US"/>
        </w:rPr>
        <w:t>Doroshko</w:t>
      </w:r>
      <w:proofErr w:type="spellEnd"/>
      <w:r w:rsidRPr="00B63834">
        <w:rPr>
          <w:color w:val="211E1E"/>
          <w:lang w:val="en-US"/>
        </w:rPr>
        <w:t>, 2020). Nowadays, in the Russian-Ukrainian war, Moscow Orthodoxy validates the war and uses its power to strengthen its influence and spread war-supporting messages to Russian society. In particular, the church leaders sanctify weapons and missiles that then target the territory of Ukraine by broadcasting them on the main TV channels. Thus, all these actions and attitudes make it impossible to use religion as a tool in building peace.</w:t>
      </w:r>
    </w:p>
    <w:p w14:paraId="393F66F6" w14:textId="7DEA69F1" w:rsidR="00B63834" w:rsidRPr="00B63834" w:rsidRDefault="00B63834" w:rsidP="006B5EC0">
      <w:pPr>
        <w:pStyle w:val="NormalWeb"/>
        <w:spacing w:line="360" w:lineRule="auto"/>
        <w:ind w:firstLine="397"/>
        <w:contextualSpacing/>
        <w:jc w:val="both"/>
        <w:rPr>
          <w:color w:val="211E1E"/>
          <w:lang w:val="en-US"/>
        </w:rPr>
      </w:pPr>
      <w:r w:rsidRPr="00B63834">
        <w:rPr>
          <w:color w:val="211E1E"/>
          <w:lang w:val="en-US"/>
        </w:rPr>
        <w:t xml:space="preserve">Considering religious organizations that focus on peace establishing, Alger (2007, p.105) asserts two challenges they face, such as a lack of effective cooperation between religious organizations and ‘those involved need more professional experience.’ There are tendencies for religious groups to view their faith as the only legitimate path to salvation or enlightenment and for religious leaders to focus on their community and ignore the needs and perspectives of other communities. It can lead to a lack of tolerance for other religious beliefs, further </w:t>
      </w:r>
      <w:r w:rsidR="006B36BF" w:rsidRPr="00B63834">
        <w:rPr>
          <w:color w:val="211E1E"/>
          <w:lang w:val="en-US"/>
        </w:rPr>
        <w:t>prioritizing</w:t>
      </w:r>
      <w:r w:rsidRPr="00B63834">
        <w:rPr>
          <w:color w:val="211E1E"/>
          <w:lang w:val="en-US"/>
        </w:rPr>
        <w:t xml:space="preserve"> the needs of one </w:t>
      </w:r>
      <w:r w:rsidR="006B36BF" w:rsidRPr="00B63834">
        <w:rPr>
          <w:color w:val="211E1E"/>
          <w:lang w:val="en-US"/>
        </w:rPr>
        <w:t>religious’</w:t>
      </w:r>
      <w:r w:rsidRPr="00B63834">
        <w:rPr>
          <w:color w:val="211E1E"/>
          <w:lang w:val="en-US"/>
        </w:rPr>
        <w:t xml:space="preserve"> community over another. In such a way, religion becomes </w:t>
      </w:r>
      <w:r w:rsidR="006B36BF" w:rsidRPr="00B63834">
        <w:rPr>
          <w:color w:val="211E1E"/>
          <w:lang w:val="en-US"/>
        </w:rPr>
        <w:t>politicized</w:t>
      </w:r>
      <w:r w:rsidRPr="00B63834">
        <w:rPr>
          <w:color w:val="211E1E"/>
          <w:lang w:val="en-US"/>
        </w:rPr>
        <w:t>. Hence, the author argues that when religion is used as a tool for political gain, it can create a split mentality and cause insufficiency of trust and cooperation between religious groups.</w:t>
      </w:r>
    </w:p>
    <w:p w14:paraId="505DBC37" w14:textId="46B039E6" w:rsidR="00B63834" w:rsidRPr="00B63834" w:rsidRDefault="00B63834" w:rsidP="006B5EC0">
      <w:pPr>
        <w:pStyle w:val="NormalWeb"/>
        <w:spacing w:line="360" w:lineRule="auto"/>
        <w:ind w:firstLine="397"/>
        <w:contextualSpacing/>
        <w:jc w:val="both"/>
        <w:rPr>
          <w:color w:val="211E1E"/>
          <w:lang w:val="en-US"/>
        </w:rPr>
      </w:pPr>
      <w:r w:rsidRPr="00B63834">
        <w:rPr>
          <w:color w:val="211E1E"/>
          <w:lang w:val="en-US"/>
        </w:rPr>
        <w:t xml:space="preserve">One more challenge relates to the unwillingness of religion to establish peace in international conflicts. The examples above demonstrate the usefulness of religion in promoting peace on national and local levels. However, the international level remains less possible due to the lack of professional experience and the polarizing nature of religion. </w:t>
      </w:r>
      <w:r w:rsidRPr="00B63834">
        <w:rPr>
          <w:color w:val="211E1E"/>
          <w:lang w:val="en-US"/>
        </w:rPr>
        <w:lastRenderedPageBreak/>
        <w:t>Throughout the history of humanity, religion has been a catalys</w:t>
      </w:r>
      <w:r w:rsidR="006B36BF">
        <w:rPr>
          <w:color w:val="211E1E"/>
          <w:lang w:val="en-US"/>
        </w:rPr>
        <w:t>t</w:t>
      </w:r>
      <w:r w:rsidRPr="00B63834">
        <w:rPr>
          <w:color w:val="211E1E"/>
          <w:lang w:val="en-US"/>
        </w:rPr>
        <w:t xml:space="preserve"> for wars and conflicts between different countries. The shift from violence ‘maker’ to peace ‘maker’ may perform religion as a set of practices and institutions in the framework of mediation and reconciliation. Furthermore, attempts to use religion as a tool for peacebuilding can become more complicated because religion gets frequently entangled with other factors like ethnicity, nationalism, and geopolitics. Because of these factors, inter-religious dialogue seems unachievable in modern capitalist society.</w:t>
      </w:r>
    </w:p>
    <w:p w14:paraId="24FCE54E" w14:textId="77777777" w:rsidR="00B63834" w:rsidRDefault="00B63834" w:rsidP="006B5EC0">
      <w:pPr>
        <w:pStyle w:val="NormalWeb"/>
        <w:spacing w:line="360" w:lineRule="auto"/>
        <w:ind w:firstLine="397"/>
        <w:contextualSpacing/>
        <w:jc w:val="both"/>
        <w:rPr>
          <w:color w:val="211E1E"/>
          <w:lang w:val="en-US"/>
        </w:rPr>
      </w:pPr>
      <w:r w:rsidRPr="00B63834">
        <w:rPr>
          <w:color w:val="211E1E"/>
          <w:lang w:val="en-US"/>
        </w:rPr>
        <w:t xml:space="preserve">Nevertheless, even when there are no practical cases of religion playing a role in peace processes, it has a significant impact in theory. </w:t>
      </w:r>
      <w:proofErr w:type="spellStart"/>
      <w:r w:rsidRPr="00B63834">
        <w:rPr>
          <w:color w:val="211E1E"/>
          <w:lang w:val="en-US"/>
        </w:rPr>
        <w:t>Desch</w:t>
      </w:r>
      <w:proofErr w:type="spellEnd"/>
      <w:r w:rsidRPr="00B63834">
        <w:rPr>
          <w:color w:val="211E1E"/>
          <w:lang w:val="en-US"/>
        </w:rPr>
        <w:t xml:space="preserve"> </w:t>
      </w:r>
      <w:r w:rsidRPr="00B63834">
        <w:rPr>
          <w:i/>
          <w:iCs/>
          <w:color w:val="211E1E"/>
          <w:lang w:val="en-US"/>
        </w:rPr>
        <w:t>et al.</w:t>
      </w:r>
      <w:r w:rsidRPr="00B63834">
        <w:rPr>
          <w:color w:val="211E1E"/>
          <w:lang w:val="en-US"/>
        </w:rPr>
        <w:t xml:space="preserve"> (2013, p.9) declare that ‘globally shared values that may appear both secular and taken for granted, Shah shows, have behind them the shaping hand of religion.’ Thus, it can be assumed that Convention on Human Rights and all international documents that impose global standards comprise the trace of profound religious statements and attitudes. It is how religion contributes to peace, and humanity has made many attempts to build peace on a global scale.</w:t>
      </w:r>
    </w:p>
    <w:p w14:paraId="5EC60CC2" w14:textId="77777777" w:rsidR="006B5EC0" w:rsidRDefault="006B5EC0" w:rsidP="006B5EC0">
      <w:pPr>
        <w:pStyle w:val="NormalWeb"/>
        <w:spacing w:line="360" w:lineRule="auto"/>
        <w:ind w:firstLine="397"/>
        <w:contextualSpacing/>
        <w:jc w:val="both"/>
        <w:rPr>
          <w:color w:val="211E1E"/>
          <w:lang w:val="en-US"/>
        </w:rPr>
      </w:pPr>
    </w:p>
    <w:p w14:paraId="29B9EEE6" w14:textId="2495E19C" w:rsidR="00F577B1" w:rsidRDefault="00F577B1" w:rsidP="006B5EC0">
      <w:pPr>
        <w:pStyle w:val="NormalWeb"/>
        <w:spacing w:line="360" w:lineRule="auto"/>
        <w:ind w:firstLine="397"/>
        <w:contextualSpacing/>
        <w:jc w:val="both"/>
        <w:rPr>
          <w:i/>
          <w:iCs/>
        </w:rPr>
      </w:pPr>
      <w:r w:rsidRPr="00F577B1">
        <w:rPr>
          <w:i/>
          <w:iCs/>
        </w:rPr>
        <w:t>Conclusions</w:t>
      </w:r>
    </w:p>
    <w:p w14:paraId="4E1D7889" w14:textId="2B2DA56C" w:rsidR="00B63834" w:rsidRDefault="00B63834" w:rsidP="006B5EC0">
      <w:pPr>
        <w:pStyle w:val="NormalWeb"/>
        <w:spacing w:line="360" w:lineRule="auto"/>
        <w:ind w:firstLine="397"/>
        <w:contextualSpacing/>
        <w:jc w:val="both"/>
      </w:pPr>
      <w:r>
        <w:t xml:space="preserve">The absence of violence seems utopian, so peace is not magical that appears from nowhere, but it is a complex aim. People should build peace, make </w:t>
      </w:r>
      <w:r w:rsidR="00F5697F">
        <w:t>peace,</w:t>
      </w:r>
      <w:r>
        <w:t xml:space="preserve"> or maintain the peace. The peacebuilding process incorporates many different methods and tools. Religion can be one of them despite the ambivalence of its nature. Religion can be a catalyst for creating conflict; at the same time, nowadays, scholars focus on religion as a peacebuilding approach. However, every approach in applying in practice has its vulnerabilities and advantages.</w:t>
      </w:r>
    </w:p>
    <w:p w14:paraId="5BA5F03E" w14:textId="77777777" w:rsidR="00B63834" w:rsidRDefault="00B63834" w:rsidP="006B5EC0">
      <w:pPr>
        <w:pStyle w:val="NormalWeb"/>
        <w:spacing w:line="360" w:lineRule="auto"/>
        <w:ind w:firstLine="397"/>
        <w:contextualSpacing/>
        <w:jc w:val="both"/>
      </w:pPr>
      <w:r>
        <w:t>The advantage of religion as a means of building peace is the possibility of encouraging and conducting inter-religious dialogue. This dialogue is based on commonalities in practices or teachings and builds trust and mutual understanding. Moreover, religious leaders and organizations can play a vital role in peacebuilding efforts, using their unique skills, resources, and networks to promote understanding, reconciliation, and peace. Finally, religion as a set of practices and beliefs helps victims to experience grief and builds a path in people's minds and souls to healing and reconciliation.</w:t>
      </w:r>
    </w:p>
    <w:p w14:paraId="07FE5783" w14:textId="77777777" w:rsidR="00B63834" w:rsidRDefault="00B63834" w:rsidP="006B5EC0">
      <w:pPr>
        <w:pStyle w:val="NormalWeb"/>
        <w:spacing w:line="360" w:lineRule="auto"/>
        <w:ind w:firstLine="397"/>
        <w:contextualSpacing/>
        <w:jc w:val="both"/>
      </w:pPr>
      <w:r>
        <w:t xml:space="preserve">However, religion often excludes the presence of any other religion in their worldview, rejecting the possibility of communication with other believers. It makes it challenging to conduct dialogue and tends to strain relations between people of different faiths. A religion that does not accept the multi-expression of the modern world promotes violence and dogmatism. Another weakness of religion as a tool in peacebuilding is the dependence of religious leaders </w:t>
      </w:r>
      <w:r>
        <w:lastRenderedPageBreak/>
        <w:t>on political and state structures that can commit violence. Such leaders support terrorist regimes and cannot call on believers to resolve conflicts peacefully. Also, religion needs to be more decisive in resolving international conflicts due to the lack of the necessary methods and training and the fact that economic or geopolitical goals, which religion cannot resolve, usually come to the fore in conflicts.</w:t>
      </w:r>
    </w:p>
    <w:p w14:paraId="31561937" w14:textId="43700007" w:rsidR="00ED79A7" w:rsidRDefault="00B63834" w:rsidP="006B5EC0">
      <w:pPr>
        <w:pStyle w:val="NormalWeb"/>
        <w:spacing w:line="360" w:lineRule="auto"/>
        <w:ind w:firstLine="397"/>
        <w:contextualSpacing/>
        <w:jc w:val="both"/>
        <w:rPr>
          <w:color w:val="211E1E"/>
          <w:lang w:val="en-US"/>
        </w:rPr>
      </w:pPr>
      <w:r>
        <w:t>To conclude, global societies should consider religion less as a violent stimulus and draw attention to the methods and tools religion can represent in promoting peace and using them correctly in practice.</w:t>
      </w:r>
    </w:p>
    <w:p w14:paraId="688C0A14" w14:textId="77777777" w:rsidR="006A44AA" w:rsidRDefault="006A44AA" w:rsidP="003C16D3">
      <w:pPr>
        <w:pStyle w:val="NormalWeb"/>
        <w:jc w:val="both"/>
        <w:rPr>
          <w:color w:val="211E1E"/>
          <w:lang w:val="en-US"/>
        </w:rPr>
      </w:pPr>
    </w:p>
    <w:p w14:paraId="4A0CD6B0" w14:textId="77777777" w:rsidR="006B5EC0" w:rsidRDefault="006B5EC0" w:rsidP="003C16D3">
      <w:pPr>
        <w:pStyle w:val="NormalWeb"/>
        <w:jc w:val="both"/>
        <w:rPr>
          <w:color w:val="211E1E"/>
          <w:lang w:val="en-US"/>
        </w:rPr>
      </w:pPr>
    </w:p>
    <w:p w14:paraId="1370D947" w14:textId="77777777" w:rsidR="006B5EC0" w:rsidRDefault="006B5EC0" w:rsidP="003C16D3">
      <w:pPr>
        <w:pStyle w:val="NormalWeb"/>
        <w:jc w:val="both"/>
        <w:rPr>
          <w:color w:val="211E1E"/>
          <w:lang w:val="en-US"/>
        </w:rPr>
      </w:pPr>
    </w:p>
    <w:p w14:paraId="65CC5368" w14:textId="77777777" w:rsidR="006B5EC0" w:rsidRDefault="006B5EC0" w:rsidP="003C16D3">
      <w:pPr>
        <w:pStyle w:val="NormalWeb"/>
        <w:jc w:val="both"/>
        <w:rPr>
          <w:color w:val="211E1E"/>
          <w:lang w:val="en-US"/>
        </w:rPr>
      </w:pPr>
    </w:p>
    <w:p w14:paraId="6410FC1E" w14:textId="77777777" w:rsidR="006B5EC0" w:rsidRDefault="006B5EC0" w:rsidP="003C16D3">
      <w:pPr>
        <w:pStyle w:val="NormalWeb"/>
        <w:jc w:val="both"/>
        <w:rPr>
          <w:color w:val="211E1E"/>
          <w:lang w:val="en-US"/>
        </w:rPr>
      </w:pPr>
    </w:p>
    <w:p w14:paraId="24D0A259" w14:textId="77777777" w:rsidR="006B5EC0" w:rsidRDefault="006B5EC0" w:rsidP="003C16D3">
      <w:pPr>
        <w:pStyle w:val="NormalWeb"/>
        <w:jc w:val="both"/>
        <w:rPr>
          <w:color w:val="211E1E"/>
          <w:lang w:val="en-US"/>
        </w:rPr>
      </w:pPr>
    </w:p>
    <w:p w14:paraId="228D9DC4" w14:textId="77777777" w:rsidR="006B5EC0" w:rsidRDefault="006B5EC0" w:rsidP="003C16D3">
      <w:pPr>
        <w:pStyle w:val="NormalWeb"/>
        <w:jc w:val="both"/>
        <w:rPr>
          <w:color w:val="211E1E"/>
          <w:lang w:val="en-US"/>
        </w:rPr>
      </w:pPr>
    </w:p>
    <w:p w14:paraId="0962B1D1" w14:textId="77777777" w:rsidR="006B5EC0" w:rsidRDefault="006B5EC0" w:rsidP="003C16D3">
      <w:pPr>
        <w:pStyle w:val="NormalWeb"/>
        <w:jc w:val="both"/>
        <w:rPr>
          <w:color w:val="211E1E"/>
          <w:lang w:val="en-US"/>
        </w:rPr>
      </w:pPr>
    </w:p>
    <w:p w14:paraId="4E8EB93E" w14:textId="77777777" w:rsidR="006B5EC0" w:rsidRDefault="006B5EC0" w:rsidP="003C16D3">
      <w:pPr>
        <w:pStyle w:val="NormalWeb"/>
        <w:jc w:val="both"/>
        <w:rPr>
          <w:color w:val="211E1E"/>
          <w:lang w:val="en-US"/>
        </w:rPr>
      </w:pPr>
    </w:p>
    <w:p w14:paraId="50138B98" w14:textId="77777777" w:rsidR="006B5EC0" w:rsidRDefault="006B5EC0" w:rsidP="003C16D3">
      <w:pPr>
        <w:pStyle w:val="NormalWeb"/>
        <w:jc w:val="both"/>
        <w:rPr>
          <w:color w:val="211E1E"/>
          <w:lang w:val="en-US"/>
        </w:rPr>
      </w:pPr>
    </w:p>
    <w:p w14:paraId="42A9F373" w14:textId="77777777" w:rsidR="006B5EC0" w:rsidRDefault="006B5EC0" w:rsidP="003C16D3">
      <w:pPr>
        <w:pStyle w:val="NormalWeb"/>
        <w:jc w:val="both"/>
        <w:rPr>
          <w:color w:val="211E1E"/>
          <w:lang w:val="en-US"/>
        </w:rPr>
      </w:pPr>
    </w:p>
    <w:p w14:paraId="0893F03F" w14:textId="77777777" w:rsidR="006B5EC0" w:rsidRDefault="006B5EC0" w:rsidP="003C16D3">
      <w:pPr>
        <w:pStyle w:val="NormalWeb"/>
        <w:jc w:val="both"/>
        <w:rPr>
          <w:color w:val="211E1E"/>
          <w:lang w:val="en-US"/>
        </w:rPr>
      </w:pPr>
    </w:p>
    <w:p w14:paraId="4178F293" w14:textId="77777777" w:rsidR="006B5EC0" w:rsidRDefault="006B5EC0" w:rsidP="003C16D3">
      <w:pPr>
        <w:pStyle w:val="NormalWeb"/>
        <w:jc w:val="both"/>
        <w:rPr>
          <w:color w:val="211E1E"/>
          <w:lang w:val="en-US"/>
        </w:rPr>
      </w:pPr>
    </w:p>
    <w:p w14:paraId="66884705" w14:textId="77777777" w:rsidR="006B5EC0" w:rsidRDefault="006B5EC0" w:rsidP="003C16D3">
      <w:pPr>
        <w:pStyle w:val="NormalWeb"/>
        <w:jc w:val="both"/>
        <w:rPr>
          <w:color w:val="211E1E"/>
          <w:lang w:val="en-US"/>
        </w:rPr>
      </w:pPr>
    </w:p>
    <w:p w14:paraId="0B8A8372" w14:textId="77777777" w:rsidR="006B5EC0" w:rsidRDefault="006B5EC0" w:rsidP="003C16D3">
      <w:pPr>
        <w:pStyle w:val="NormalWeb"/>
        <w:jc w:val="both"/>
        <w:rPr>
          <w:color w:val="211E1E"/>
          <w:lang w:val="en-US"/>
        </w:rPr>
      </w:pPr>
    </w:p>
    <w:p w14:paraId="71F46ACE" w14:textId="77777777" w:rsidR="006B5EC0" w:rsidRDefault="006B5EC0" w:rsidP="003C16D3">
      <w:pPr>
        <w:pStyle w:val="NormalWeb"/>
        <w:jc w:val="both"/>
        <w:rPr>
          <w:color w:val="211E1E"/>
          <w:lang w:val="en-US"/>
        </w:rPr>
      </w:pPr>
    </w:p>
    <w:p w14:paraId="7D1C5B91" w14:textId="77777777" w:rsidR="006B5EC0" w:rsidRDefault="006B5EC0" w:rsidP="003C16D3">
      <w:pPr>
        <w:pStyle w:val="NormalWeb"/>
        <w:jc w:val="both"/>
        <w:rPr>
          <w:color w:val="211E1E"/>
          <w:lang w:val="en-US"/>
        </w:rPr>
      </w:pPr>
    </w:p>
    <w:p w14:paraId="2E956601" w14:textId="77777777" w:rsidR="006B5EC0" w:rsidRDefault="006B5EC0" w:rsidP="003C16D3">
      <w:pPr>
        <w:pStyle w:val="NormalWeb"/>
        <w:jc w:val="both"/>
        <w:rPr>
          <w:color w:val="211E1E"/>
          <w:lang w:val="en-US"/>
        </w:rPr>
      </w:pPr>
    </w:p>
    <w:p w14:paraId="5671522C" w14:textId="77777777" w:rsidR="006B5EC0" w:rsidRDefault="006B5EC0" w:rsidP="003C16D3">
      <w:pPr>
        <w:pStyle w:val="NormalWeb"/>
        <w:jc w:val="both"/>
        <w:rPr>
          <w:color w:val="211E1E"/>
          <w:lang w:val="en-US"/>
        </w:rPr>
      </w:pPr>
    </w:p>
    <w:p w14:paraId="128D13DE" w14:textId="77777777" w:rsidR="006B5EC0" w:rsidRDefault="006B5EC0" w:rsidP="003C16D3">
      <w:pPr>
        <w:pStyle w:val="NormalWeb"/>
        <w:jc w:val="both"/>
        <w:rPr>
          <w:color w:val="211E1E"/>
          <w:lang w:val="en-US"/>
        </w:rPr>
      </w:pPr>
    </w:p>
    <w:p w14:paraId="7BCABF35" w14:textId="77777777" w:rsidR="006B36BF" w:rsidRPr="006B5EC0" w:rsidRDefault="006B36BF" w:rsidP="006B36BF">
      <w:pPr>
        <w:pStyle w:val="NormalWeb"/>
        <w:ind w:left="567" w:hanging="567"/>
        <w:jc w:val="center"/>
        <w:rPr>
          <w:color w:val="000000" w:themeColor="text1"/>
          <w:shd w:val="clear" w:color="auto" w:fill="FFFFFF"/>
        </w:rPr>
      </w:pPr>
      <w:r w:rsidRPr="006B5EC0">
        <w:rPr>
          <w:color w:val="000000" w:themeColor="text1"/>
          <w:shd w:val="clear" w:color="auto" w:fill="FFFFFF"/>
        </w:rPr>
        <w:t>References</w:t>
      </w:r>
    </w:p>
    <w:p w14:paraId="2C1645D9" w14:textId="77777777" w:rsidR="006B36BF" w:rsidRPr="006B5EC0" w:rsidRDefault="006B36BF" w:rsidP="006B36BF">
      <w:pPr>
        <w:pStyle w:val="NormalWeb"/>
        <w:ind w:left="567" w:hanging="567"/>
        <w:jc w:val="both"/>
        <w:rPr>
          <w:color w:val="000000" w:themeColor="text1"/>
          <w:shd w:val="clear" w:color="auto" w:fill="FFFFFF"/>
        </w:rPr>
      </w:pPr>
      <w:r w:rsidRPr="006B5EC0">
        <w:rPr>
          <w:color w:val="000000" w:themeColor="text1"/>
          <w:shd w:val="clear" w:color="auto" w:fill="FFFFFF"/>
        </w:rPr>
        <w:t>Abu-</w:t>
      </w:r>
      <w:proofErr w:type="spellStart"/>
      <w:r w:rsidRPr="006B5EC0">
        <w:rPr>
          <w:color w:val="000000" w:themeColor="text1"/>
          <w:shd w:val="clear" w:color="auto" w:fill="FFFFFF"/>
        </w:rPr>
        <w:t>Nimer</w:t>
      </w:r>
      <w:proofErr w:type="spellEnd"/>
      <w:r w:rsidRPr="006B5EC0">
        <w:rPr>
          <w:color w:val="000000" w:themeColor="text1"/>
          <w:shd w:val="clear" w:color="auto" w:fill="FFFFFF"/>
        </w:rPr>
        <w:t>, M. (2001).</w:t>
      </w:r>
      <w:r>
        <w:rPr>
          <w:color w:val="000000" w:themeColor="text1"/>
          <w:shd w:val="clear" w:color="auto" w:fill="FFFFFF"/>
        </w:rPr>
        <w:t xml:space="preserve"> ‘</w:t>
      </w:r>
      <w:r w:rsidRPr="006B5EC0">
        <w:rPr>
          <w:color w:val="000000" w:themeColor="text1"/>
          <w:shd w:val="clear" w:color="auto" w:fill="FFFFFF"/>
        </w:rPr>
        <w:t>Conflict Resolution, Culture, and Religion: Toward a Training Model of Interreligious Peacebuilding</w:t>
      </w:r>
      <w:r>
        <w:rPr>
          <w:color w:val="000000" w:themeColor="text1"/>
          <w:shd w:val="clear" w:color="auto" w:fill="FFFFFF"/>
        </w:rPr>
        <w:t>’</w:t>
      </w:r>
      <w:r w:rsidRPr="006B5EC0">
        <w:rPr>
          <w:color w:val="000000" w:themeColor="text1"/>
          <w:shd w:val="clear" w:color="auto" w:fill="FFFFFF"/>
        </w:rPr>
        <w:t xml:space="preserve">, </w:t>
      </w:r>
      <w:r w:rsidRPr="006B5EC0">
        <w:rPr>
          <w:i/>
          <w:iCs/>
          <w:color w:val="000000" w:themeColor="text1"/>
          <w:shd w:val="clear" w:color="auto" w:fill="FFFFFF"/>
        </w:rPr>
        <w:t>Journal of Peace Research</w:t>
      </w:r>
      <w:r w:rsidRPr="006B5EC0">
        <w:rPr>
          <w:color w:val="000000" w:themeColor="text1"/>
          <w:shd w:val="clear" w:color="auto" w:fill="FFFFFF"/>
        </w:rPr>
        <w:t>, 38(6), pp. 685–704</w:t>
      </w:r>
      <w:r>
        <w:rPr>
          <w:color w:val="000000" w:themeColor="text1"/>
          <w:shd w:val="clear" w:color="auto" w:fill="FFFFFF"/>
        </w:rPr>
        <w:t>.</w:t>
      </w:r>
    </w:p>
    <w:p w14:paraId="6D825764" w14:textId="77777777" w:rsidR="006B36BF" w:rsidRPr="006B5EC0" w:rsidRDefault="006B36BF" w:rsidP="006B36BF">
      <w:pPr>
        <w:pStyle w:val="NormalWeb"/>
        <w:ind w:left="567" w:hanging="567"/>
        <w:jc w:val="both"/>
        <w:rPr>
          <w:color w:val="000000" w:themeColor="text1"/>
          <w:shd w:val="clear" w:color="auto" w:fill="FFFFFF"/>
        </w:rPr>
      </w:pPr>
      <w:r w:rsidRPr="006B5EC0">
        <w:rPr>
          <w:color w:val="000000" w:themeColor="text1"/>
          <w:shd w:val="clear" w:color="auto" w:fill="FFFFFF"/>
        </w:rPr>
        <w:t>Abu-</w:t>
      </w:r>
      <w:proofErr w:type="spellStart"/>
      <w:r w:rsidRPr="006B5EC0">
        <w:rPr>
          <w:color w:val="000000" w:themeColor="text1"/>
          <w:shd w:val="clear" w:color="auto" w:fill="FFFFFF"/>
        </w:rPr>
        <w:t>Nimer</w:t>
      </w:r>
      <w:proofErr w:type="spellEnd"/>
      <w:r w:rsidRPr="006B5EC0">
        <w:rPr>
          <w:color w:val="000000" w:themeColor="text1"/>
          <w:shd w:val="clear" w:color="auto" w:fill="FFFFFF"/>
        </w:rPr>
        <w:t xml:space="preserve">, M. (2015). </w:t>
      </w:r>
      <w:r>
        <w:rPr>
          <w:color w:val="000000" w:themeColor="text1"/>
          <w:shd w:val="clear" w:color="auto" w:fill="FFFFFF"/>
        </w:rPr>
        <w:t>‘</w:t>
      </w:r>
      <w:r w:rsidRPr="006B5EC0">
        <w:rPr>
          <w:color w:val="000000" w:themeColor="text1"/>
          <w:shd w:val="clear" w:color="auto" w:fill="FFFFFF"/>
        </w:rPr>
        <w:t xml:space="preserve">Religion and peacebuilding: Reflections on current challenges and </w:t>
      </w:r>
      <w:proofErr w:type="gramStart"/>
      <w:r w:rsidRPr="006B5EC0">
        <w:rPr>
          <w:color w:val="000000" w:themeColor="text1"/>
          <w:shd w:val="clear" w:color="auto" w:fill="FFFFFF"/>
        </w:rPr>
        <w:t>future prospects</w:t>
      </w:r>
      <w:proofErr w:type="gramEnd"/>
      <w:r>
        <w:rPr>
          <w:color w:val="000000" w:themeColor="text1"/>
          <w:shd w:val="clear" w:color="auto" w:fill="FFFFFF"/>
        </w:rPr>
        <w:t>’,</w:t>
      </w:r>
      <w:r w:rsidRPr="006B5EC0">
        <w:rPr>
          <w:color w:val="000000" w:themeColor="text1"/>
          <w:shd w:val="clear" w:color="auto" w:fill="FFFFFF"/>
        </w:rPr>
        <w:t xml:space="preserve"> </w:t>
      </w:r>
      <w:r w:rsidRPr="006B5EC0">
        <w:rPr>
          <w:i/>
          <w:iCs/>
          <w:color w:val="000000" w:themeColor="text1"/>
          <w:shd w:val="clear" w:color="auto" w:fill="FFFFFF"/>
        </w:rPr>
        <w:t>Journal of Interreligious Studies</w:t>
      </w:r>
      <w:r w:rsidRPr="006B5EC0">
        <w:rPr>
          <w:color w:val="000000" w:themeColor="text1"/>
          <w:shd w:val="clear" w:color="auto" w:fill="FFFFFF"/>
        </w:rPr>
        <w:t>, (16), pp. 13-29.</w:t>
      </w:r>
    </w:p>
    <w:p w14:paraId="3C5F950F" w14:textId="77777777" w:rsidR="006B36BF" w:rsidRPr="006B5EC0" w:rsidRDefault="006B36BF" w:rsidP="006B36BF">
      <w:pPr>
        <w:pStyle w:val="NormalWeb"/>
        <w:ind w:left="567" w:hanging="567"/>
        <w:jc w:val="both"/>
        <w:rPr>
          <w:color w:val="000000" w:themeColor="text1"/>
          <w:shd w:val="clear" w:color="auto" w:fill="FFFFFF"/>
        </w:rPr>
      </w:pPr>
      <w:r w:rsidRPr="006B5EC0">
        <w:rPr>
          <w:color w:val="000000" w:themeColor="text1"/>
          <w:shd w:val="clear" w:color="auto" w:fill="FFFFFF"/>
        </w:rPr>
        <w:t>Alger, C.F. (2002)</w:t>
      </w:r>
      <w:r>
        <w:rPr>
          <w:color w:val="000000" w:themeColor="text1"/>
          <w:shd w:val="clear" w:color="auto" w:fill="FFFFFF"/>
        </w:rPr>
        <w:t>.</w:t>
      </w:r>
      <w:r w:rsidRPr="006B5EC0">
        <w:rPr>
          <w:color w:val="000000" w:themeColor="text1"/>
          <w:shd w:val="clear" w:color="auto" w:fill="FFFFFF"/>
        </w:rPr>
        <w:t xml:space="preserve"> </w:t>
      </w:r>
      <w:r>
        <w:rPr>
          <w:color w:val="000000" w:themeColor="text1"/>
          <w:shd w:val="clear" w:color="auto" w:fill="FFFFFF"/>
        </w:rPr>
        <w:t>‘</w:t>
      </w:r>
      <w:r w:rsidRPr="006B5EC0">
        <w:rPr>
          <w:color w:val="000000" w:themeColor="text1"/>
          <w:shd w:val="clear" w:color="auto" w:fill="FFFFFF"/>
        </w:rPr>
        <w:t>Religion as a peace tool</w:t>
      </w:r>
      <w:r>
        <w:rPr>
          <w:color w:val="000000" w:themeColor="text1"/>
          <w:shd w:val="clear" w:color="auto" w:fill="FFFFFF"/>
        </w:rPr>
        <w:t>’,</w:t>
      </w:r>
      <w:r w:rsidRPr="006B5EC0">
        <w:rPr>
          <w:color w:val="000000" w:themeColor="text1"/>
          <w:shd w:val="clear" w:color="auto" w:fill="FFFFFF"/>
        </w:rPr>
        <w:t xml:space="preserve"> </w:t>
      </w:r>
      <w:r w:rsidRPr="006B5EC0">
        <w:rPr>
          <w:i/>
          <w:iCs/>
          <w:color w:val="000000" w:themeColor="text1"/>
          <w:shd w:val="clear" w:color="auto" w:fill="FFFFFF"/>
        </w:rPr>
        <w:t>Global Review of Ethnopolitics</w:t>
      </w:r>
      <w:r w:rsidRPr="006B5EC0">
        <w:rPr>
          <w:color w:val="000000" w:themeColor="text1"/>
          <w:shd w:val="clear" w:color="auto" w:fill="FFFFFF"/>
        </w:rPr>
        <w:t>, 1(4), pp. 94–109.</w:t>
      </w:r>
    </w:p>
    <w:p w14:paraId="39E6327F" w14:textId="77777777" w:rsidR="006B36BF" w:rsidRPr="006B5EC0" w:rsidRDefault="006B36BF" w:rsidP="006B36BF">
      <w:pPr>
        <w:pStyle w:val="NormalWeb"/>
        <w:ind w:left="567" w:hanging="567"/>
        <w:jc w:val="both"/>
        <w:rPr>
          <w:color w:val="000000" w:themeColor="text1"/>
          <w:shd w:val="clear" w:color="auto" w:fill="FFFFFF"/>
        </w:rPr>
      </w:pPr>
      <w:r w:rsidRPr="006B5EC0">
        <w:rPr>
          <w:color w:val="000000" w:themeColor="text1"/>
          <w:shd w:val="clear" w:color="auto" w:fill="FFFFFF"/>
        </w:rPr>
        <w:t xml:space="preserve">Appleby, R. S. (2003). </w:t>
      </w:r>
      <w:r>
        <w:rPr>
          <w:color w:val="000000" w:themeColor="text1"/>
          <w:shd w:val="clear" w:color="auto" w:fill="FFFFFF"/>
        </w:rPr>
        <w:t>‘</w:t>
      </w:r>
      <w:r w:rsidRPr="006B5EC0">
        <w:rPr>
          <w:color w:val="000000" w:themeColor="text1"/>
          <w:shd w:val="clear" w:color="auto" w:fill="FFFFFF"/>
        </w:rPr>
        <w:t>The ambivalence of the sacred: Religion, violence, and reconciliation</w:t>
      </w:r>
      <w:r>
        <w:rPr>
          <w:color w:val="000000" w:themeColor="text1"/>
          <w:shd w:val="clear" w:color="auto" w:fill="FFFFFF"/>
        </w:rPr>
        <w:t>’,</w:t>
      </w:r>
      <w:r w:rsidRPr="006B5EC0">
        <w:rPr>
          <w:color w:val="000000" w:themeColor="text1"/>
          <w:shd w:val="clear" w:color="auto" w:fill="FFFFFF"/>
        </w:rPr>
        <w:t xml:space="preserve"> </w:t>
      </w:r>
      <w:r w:rsidRPr="006B5EC0">
        <w:rPr>
          <w:i/>
          <w:iCs/>
          <w:color w:val="000000" w:themeColor="text1"/>
          <w:shd w:val="clear" w:color="auto" w:fill="FFFFFF"/>
        </w:rPr>
        <w:t>Pro Ecclesia</w:t>
      </w:r>
      <w:r w:rsidRPr="006B5EC0">
        <w:rPr>
          <w:color w:val="000000" w:themeColor="text1"/>
          <w:shd w:val="clear" w:color="auto" w:fill="FFFFFF"/>
        </w:rPr>
        <w:t>, 12(1), pp. 116-118.</w:t>
      </w:r>
    </w:p>
    <w:p w14:paraId="4F2C0801" w14:textId="77777777" w:rsidR="006B36BF" w:rsidRPr="006B5EC0" w:rsidRDefault="006B36BF" w:rsidP="006B36BF">
      <w:pPr>
        <w:pStyle w:val="NormalWeb"/>
        <w:ind w:left="567" w:hanging="567"/>
        <w:jc w:val="both"/>
        <w:rPr>
          <w:color w:val="000000" w:themeColor="text1"/>
          <w:shd w:val="clear" w:color="auto" w:fill="FFFFFF"/>
        </w:rPr>
      </w:pPr>
      <w:proofErr w:type="spellStart"/>
      <w:r w:rsidRPr="006B5EC0">
        <w:rPr>
          <w:color w:val="000000" w:themeColor="text1"/>
          <w:shd w:val="clear" w:color="auto" w:fill="FFFFFF"/>
        </w:rPr>
        <w:t>Balyuk</w:t>
      </w:r>
      <w:proofErr w:type="spellEnd"/>
      <w:r w:rsidRPr="006B5EC0">
        <w:rPr>
          <w:color w:val="000000" w:themeColor="text1"/>
          <w:shd w:val="clear" w:color="auto" w:fill="FFFFFF"/>
        </w:rPr>
        <w:t xml:space="preserve">, V. &amp; </w:t>
      </w:r>
      <w:proofErr w:type="spellStart"/>
      <w:r w:rsidRPr="006B5EC0">
        <w:rPr>
          <w:color w:val="000000" w:themeColor="text1"/>
          <w:shd w:val="clear" w:color="auto" w:fill="FFFFFF"/>
        </w:rPr>
        <w:t>Doroshko</w:t>
      </w:r>
      <w:proofErr w:type="spellEnd"/>
      <w:r w:rsidRPr="006B5EC0">
        <w:rPr>
          <w:color w:val="000000" w:themeColor="text1"/>
          <w:shd w:val="clear" w:color="auto" w:fill="FFFFFF"/>
        </w:rPr>
        <w:t>, M. (2020)</w:t>
      </w:r>
      <w:r>
        <w:rPr>
          <w:color w:val="000000" w:themeColor="text1"/>
          <w:shd w:val="clear" w:color="auto" w:fill="FFFFFF"/>
        </w:rPr>
        <w:t>. ‘</w:t>
      </w:r>
      <w:r w:rsidRPr="006B5EC0">
        <w:rPr>
          <w:color w:val="000000" w:themeColor="text1"/>
          <w:shd w:val="clear" w:color="auto" w:fill="FFFFFF"/>
        </w:rPr>
        <w:t>A Religious Factor in Russia's Hybrid War Against Ukraine</w:t>
      </w:r>
      <w:r>
        <w:rPr>
          <w:color w:val="000000" w:themeColor="text1"/>
          <w:shd w:val="clear" w:color="auto" w:fill="FFFFFF"/>
        </w:rPr>
        <w:t xml:space="preserve">’, </w:t>
      </w:r>
      <w:r w:rsidRPr="006B5EC0">
        <w:rPr>
          <w:i/>
          <w:iCs/>
          <w:color w:val="000000" w:themeColor="text1"/>
          <w:shd w:val="clear" w:color="auto" w:fill="FFFFFF"/>
        </w:rPr>
        <w:t>Journal of International Relations of KNU</w:t>
      </w:r>
      <w:r w:rsidRPr="006B5EC0">
        <w:rPr>
          <w:color w:val="000000" w:themeColor="text1"/>
          <w:shd w:val="clear" w:color="auto" w:fill="FFFFFF"/>
        </w:rPr>
        <w:t>, 1 (51), pp. 5-10.</w:t>
      </w:r>
    </w:p>
    <w:p w14:paraId="673BEE58" w14:textId="77777777" w:rsidR="006B36BF" w:rsidRPr="00F174CE" w:rsidRDefault="006B36BF" w:rsidP="006B36BF">
      <w:pPr>
        <w:pStyle w:val="NormalWeb"/>
        <w:ind w:left="567" w:hanging="567"/>
        <w:jc w:val="both"/>
        <w:rPr>
          <w:color w:val="000000" w:themeColor="text1"/>
          <w:shd w:val="clear" w:color="auto" w:fill="FFFFFF"/>
        </w:rPr>
      </w:pPr>
      <w:proofErr w:type="spellStart"/>
      <w:r w:rsidRPr="00F174CE">
        <w:rPr>
          <w:color w:val="000000" w:themeColor="text1"/>
          <w:shd w:val="clear" w:color="auto" w:fill="FFFFFF"/>
        </w:rPr>
        <w:t>Desch</w:t>
      </w:r>
      <w:proofErr w:type="spellEnd"/>
      <w:r w:rsidRPr="00F174CE">
        <w:rPr>
          <w:color w:val="000000" w:themeColor="text1"/>
          <w:shd w:val="clear" w:color="auto" w:fill="FFFFFF"/>
        </w:rPr>
        <w:t>, M.C. et al. (2013)</w:t>
      </w:r>
      <w:r>
        <w:rPr>
          <w:color w:val="000000" w:themeColor="text1"/>
          <w:shd w:val="clear" w:color="auto" w:fill="FFFFFF"/>
        </w:rPr>
        <w:t>.</w:t>
      </w:r>
      <w:r w:rsidRPr="00F174CE">
        <w:rPr>
          <w:color w:val="000000" w:themeColor="text1"/>
          <w:shd w:val="clear" w:color="auto" w:fill="FFFFFF"/>
        </w:rPr>
        <w:t xml:space="preserve"> </w:t>
      </w:r>
      <w:r>
        <w:rPr>
          <w:color w:val="000000" w:themeColor="text1"/>
          <w:shd w:val="clear" w:color="auto" w:fill="FFFFFF"/>
        </w:rPr>
        <w:t>‘</w:t>
      </w:r>
      <w:r w:rsidRPr="00F174CE">
        <w:rPr>
          <w:color w:val="000000" w:themeColor="text1"/>
          <w:shd w:val="clear" w:color="auto" w:fill="FFFFFF"/>
        </w:rPr>
        <w:t>Religion and International Relations: A Primer for Research</w:t>
      </w:r>
      <w:r>
        <w:rPr>
          <w:color w:val="000000" w:themeColor="text1"/>
          <w:shd w:val="clear" w:color="auto" w:fill="FFFFFF"/>
        </w:rPr>
        <w:t>’,</w:t>
      </w:r>
      <w:r w:rsidRPr="00F174CE">
        <w:rPr>
          <w:color w:val="000000" w:themeColor="text1"/>
          <w:shd w:val="clear" w:color="auto" w:fill="FFFFFF"/>
        </w:rPr>
        <w:t xml:space="preserve"> </w:t>
      </w:r>
      <w:r w:rsidRPr="00F174CE">
        <w:rPr>
          <w:i/>
          <w:iCs/>
          <w:color w:val="000000" w:themeColor="text1"/>
          <w:shd w:val="clear" w:color="auto" w:fill="FFFFFF"/>
        </w:rPr>
        <w:t>University of Notre Dame</w:t>
      </w:r>
      <w:r w:rsidRPr="00F174CE">
        <w:rPr>
          <w:color w:val="000000" w:themeColor="text1"/>
          <w:shd w:val="clear" w:color="auto" w:fill="FFFFFF"/>
        </w:rPr>
        <w:t>, pp.1-186.</w:t>
      </w:r>
    </w:p>
    <w:p w14:paraId="013399F6" w14:textId="77777777" w:rsidR="006B36BF" w:rsidRPr="006B5EC0" w:rsidRDefault="006B36BF" w:rsidP="006B36BF">
      <w:pPr>
        <w:pStyle w:val="NormalWeb"/>
        <w:ind w:left="567" w:hanging="567"/>
        <w:jc w:val="both"/>
        <w:rPr>
          <w:color w:val="000000" w:themeColor="text1"/>
          <w:shd w:val="clear" w:color="auto" w:fill="FFFFFF"/>
        </w:rPr>
      </w:pPr>
      <w:r w:rsidRPr="006B5EC0">
        <w:rPr>
          <w:color w:val="000000" w:themeColor="text1"/>
          <w:shd w:val="clear" w:color="auto" w:fill="FFFFFF"/>
        </w:rPr>
        <w:t>Galtung, J. (1976)</w:t>
      </w:r>
      <w:r>
        <w:rPr>
          <w:color w:val="000000" w:themeColor="text1"/>
          <w:shd w:val="clear" w:color="auto" w:fill="FFFFFF"/>
        </w:rPr>
        <w:t>.</w:t>
      </w:r>
      <w:r w:rsidRPr="006B5EC0">
        <w:rPr>
          <w:color w:val="000000" w:themeColor="text1"/>
          <w:shd w:val="clear" w:color="auto" w:fill="FFFFFF"/>
        </w:rPr>
        <w:t xml:space="preserve"> </w:t>
      </w:r>
      <w:r>
        <w:rPr>
          <w:color w:val="000000" w:themeColor="text1"/>
          <w:shd w:val="clear" w:color="auto" w:fill="FFFFFF"/>
        </w:rPr>
        <w:t>‘</w:t>
      </w:r>
      <w:r w:rsidRPr="006B5EC0">
        <w:rPr>
          <w:color w:val="000000" w:themeColor="text1"/>
          <w:shd w:val="clear" w:color="auto" w:fill="FFFFFF"/>
        </w:rPr>
        <w:t xml:space="preserve">Three realistic approaches to peace: peacekeeping, </w:t>
      </w:r>
      <w:proofErr w:type="spellStart"/>
      <w:r w:rsidRPr="006B5EC0">
        <w:rPr>
          <w:color w:val="000000" w:themeColor="text1"/>
          <w:shd w:val="clear" w:color="auto" w:fill="FFFFFF"/>
        </w:rPr>
        <w:t>peacemaking</w:t>
      </w:r>
      <w:proofErr w:type="spellEnd"/>
      <w:r w:rsidRPr="006B5EC0">
        <w:rPr>
          <w:color w:val="000000" w:themeColor="text1"/>
          <w:shd w:val="clear" w:color="auto" w:fill="FFFFFF"/>
        </w:rPr>
        <w:t xml:space="preserve"> and peacebuilding</w:t>
      </w:r>
      <w:r>
        <w:rPr>
          <w:color w:val="000000" w:themeColor="text1"/>
          <w:shd w:val="clear" w:color="auto" w:fill="FFFFFF"/>
        </w:rPr>
        <w:t>’</w:t>
      </w:r>
      <w:r w:rsidRPr="006B5EC0">
        <w:rPr>
          <w:color w:val="000000" w:themeColor="text1"/>
          <w:shd w:val="clear" w:color="auto" w:fill="FFFFFF"/>
        </w:rPr>
        <w:t xml:space="preserve">, </w:t>
      </w:r>
      <w:r w:rsidRPr="006B5EC0">
        <w:rPr>
          <w:i/>
          <w:iCs/>
          <w:color w:val="000000" w:themeColor="text1"/>
          <w:shd w:val="clear" w:color="auto" w:fill="FFFFFF"/>
        </w:rPr>
        <w:t>Impact of Science on Society</w:t>
      </w:r>
      <w:r w:rsidRPr="006B5EC0">
        <w:rPr>
          <w:color w:val="000000" w:themeColor="text1"/>
          <w:shd w:val="clear" w:color="auto" w:fill="FFFFFF"/>
        </w:rPr>
        <w:t>, 25 (9), pp. 282-304.</w:t>
      </w:r>
    </w:p>
    <w:p w14:paraId="33A62CBD" w14:textId="77777777" w:rsidR="006B36BF" w:rsidRPr="006B5EC0" w:rsidRDefault="006B36BF" w:rsidP="006B36BF">
      <w:pPr>
        <w:pStyle w:val="NormalWeb"/>
        <w:ind w:left="567" w:hanging="567"/>
        <w:jc w:val="both"/>
        <w:rPr>
          <w:color w:val="000000" w:themeColor="text1"/>
          <w:shd w:val="clear" w:color="auto" w:fill="FFFFFF"/>
        </w:rPr>
      </w:pPr>
      <w:r w:rsidRPr="006B5EC0">
        <w:rPr>
          <w:color w:val="000000" w:themeColor="text1"/>
          <w:shd w:val="clear" w:color="auto" w:fill="FFFFFF"/>
        </w:rPr>
        <w:t>Galtung. J. (1969)</w:t>
      </w:r>
      <w:r>
        <w:rPr>
          <w:color w:val="000000" w:themeColor="text1"/>
          <w:shd w:val="clear" w:color="auto" w:fill="FFFFFF"/>
        </w:rPr>
        <w:t>.</w:t>
      </w:r>
      <w:r w:rsidRPr="006B5EC0">
        <w:rPr>
          <w:color w:val="000000" w:themeColor="text1"/>
          <w:shd w:val="clear" w:color="auto" w:fill="FFFFFF"/>
        </w:rPr>
        <w:t xml:space="preserve"> </w:t>
      </w:r>
      <w:r>
        <w:rPr>
          <w:color w:val="000000" w:themeColor="text1"/>
          <w:shd w:val="clear" w:color="auto" w:fill="FFFFFF"/>
        </w:rPr>
        <w:t>‘</w:t>
      </w:r>
      <w:r w:rsidRPr="006B5EC0">
        <w:rPr>
          <w:color w:val="000000" w:themeColor="text1"/>
          <w:shd w:val="clear" w:color="auto" w:fill="FFFFFF"/>
        </w:rPr>
        <w:t xml:space="preserve">Violence, Peace and Peace Research', </w:t>
      </w:r>
      <w:r w:rsidRPr="006B5EC0">
        <w:rPr>
          <w:i/>
          <w:iCs/>
          <w:color w:val="000000" w:themeColor="text1"/>
          <w:shd w:val="clear" w:color="auto" w:fill="FFFFFF"/>
        </w:rPr>
        <w:t>Journal of Peace Research</w:t>
      </w:r>
      <w:r>
        <w:rPr>
          <w:color w:val="000000" w:themeColor="text1"/>
          <w:shd w:val="clear" w:color="auto" w:fill="FFFFFF"/>
        </w:rPr>
        <w:t xml:space="preserve">, </w:t>
      </w:r>
      <w:r w:rsidRPr="006B5EC0">
        <w:rPr>
          <w:color w:val="000000" w:themeColor="text1"/>
          <w:shd w:val="clear" w:color="auto" w:fill="FFFFFF"/>
        </w:rPr>
        <w:t>6</w:t>
      </w:r>
      <w:r>
        <w:rPr>
          <w:color w:val="000000" w:themeColor="text1"/>
          <w:shd w:val="clear" w:color="auto" w:fill="FFFFFF"/>
        </w:rPr>
        <w:t xml:space="preserve">, pp. </w:t>
      </w:r>
      <w:r w:rsidRPr="006B5EC0">
        <w:rPr>
          <w:color w:val="000000" w:themeColor="text1"/>
          <w:shd w:val="clear" w:color="auto" w:fill="FFFFFF"/>
        </w:rPr>
        <w:t>167-191.</w:t>
      </w:r>
    </w:p>
    <w:p w14:paraId="090F153F" w14:textId="2CA08AB8" w:rsidR="006B36BF" w:rsidRPr="006B5EC0" w:rsidRDefault="006B36BF" w:rsidP="006B36BF">
      <w:pPr>
        <w:pStyle w:val="NormalWeb"/>
        <w:ind w:left="567" w:hanging="567"/>
        <w:jc w:val="both"/>
        <w:rPr>
          <w:color w:val="000000" w:themeColor="text1"/>
          <w:shd w:val="clear" w:color="auto" w:fill="FFFFFF"/>
        </w:rPr>
      </w:pPr>
      <w:r w:rsidRPr="006B5EC0">
        <w:rPr>
          <w:color w:val="000000" w:themeColor="text1"/>
          <w:shd w:val="clear" w:color="auto" w:fill="FFFFFF"/>
        </w:rPr>
        <w:t>Haynes, J. (2009)</w:t>
      </w:r>
      <w:r>
        <w:rPr>
          <w:color w:val="000000" w:themeColor="text1"/>
          <w:shd w:val="clear" w:color="auto" w:fill="FFFFFF"/>
        </w:rPr>
        <w:t>.</w:t>
      </w:r>
      <w:r w:rsidRPr="006B5EC0">
        <w:rPr>
          <w:color w:val="000000" w:themeColor="text1"/>
          <w:shd w:val="clear" w:color="auto" w:fill="FFFFFF"/>
        </w:rPr>
        <w:t xml:space="preserve"> </w:t>
      </w:r>
      <w:r>
        <w:rPr>
          <w:color w:val="000000" w:themeColor="text1"/>
          <w:shd w:val="clear" w:color="auto" w:fill="FFFFFF"/>
        </w:rPr>
        <w:t>‘</w:t>
      </w:r>
      <w:r w:rsidRPr="006B5EC0">
        <w:rPr>
          <w:color w:val="000000" w:themeColor="text1"/>
          <w:shd w:val="clear" w:color="auto" w:fill="FFFFFF"/>
        </w:rPr>
        <w:t>Conflict, conflict resolution and peacebuilding: The role of religion in Mozambique, Nigeria and Cambodia,</w:t>
      </w:r>
      <w:r>
        <w:rPr>
          <w:color w:val="000000" w:themeColor="text1"/>
          <w:shd w:val="clear" w:color="auto" w:fill="FFFFFF"/>
        </w:rPr>
        <w:t>’</w:t>
      </w:r>
      <w:r w:rsidRPr="006B5EC0">
        <w:rPr>
          <w:color w:val="000000" w:themeColor="text1"/>
          <w:shd w:val="clear" w:color="auto" w:fill="FFFFFF"/>
        </w:rPr>
        <w:t xml:space="preserve"> </w:t>
      </w:r>
      <w:r w:rsidRPr="006B5EC0">
        <w:rPr>
          <w:i/>
          <w:iCs/>
          <w:color w:val="000000" w:themeColor="text1"/>
          <w:shd w:val="clear" w:color="auto" w:fill="FFFFFF"/>
        </w:rPr>
        <w:t>Commonwealth &amp; Comparative Politics</w:t>
      </w:r>
      <w:r w:rsidRPr="006B5EC0">
        <w:rPr>
          <w:color w:val="000000" w:themeColor="text1"/>
          <w:shd w:val="clear" w:color="auto" w:fill="FFFFFF"/>
        </w:rPr>
        <w:t>, 47(1), pp. 52–75. </w:t>
      </w:r>
    </w:p>
    <w:p w14:paraId="22AED4EA" w14:textId="77777777" w:rsidR="006B36BF" w:rsidRPr="006B5EC0" w:rsidRDefault="006B36BF" w:rsidP="006B36BF">
      <w:pPr>
        <w:pStyle w:val="NormalWeb"/>
        <w:ind w:left="567" w:hanging="567"/>
        <w:jc w:val="both"/>
        <w:rPr>
          <w:color w:val="000000" w:themeColor="text1"/>
          <w:shd w:val="clear" w:color="auto" w:fill="FFFFFF"/>
        </w:rPr>
      </w:pPr>
      <w:proofErr w:type="spellStart"/>
      <w:r w:rsidRPr="006B5EC0">
        <w:rPr>
          <w:color w:val="000000" w:themeColor="text1"/>
          <w:shd w:val="clear" w:color="auto" w:fill="FFFFFF"/>
        </w:rPr>
        <w:t>Kadayifci</w:t>
      </w:r>
      <w:proofErr w:type="spellEnd"/>
      <w:r w:rsidRPr="006B5EC0">
        <w:rPr>
          <w:color w:val="000000" w:themeColor="text1"/>
          <w:shd w:val="clear" w:color="auto" w:fill="FFFFFF"/>
        </w:rPr>
        <w:t xml:space="preserve">-Orellana, S. (2009). </w:t>
      </w:r>
      <w:r>
        <w:rPr>
          <w:color w:val="000000" w:themeColor="text1"/>
          <w:shd w:val="clear" w:color="auto" w:fill="FFFFFF"/>
        </w:rPr>
        <w:t>‘</w:t>
      </w:r>
      <w:r w:rsidRPr="006B5EC0">
        <w:rPr>
          <w:color w:val="000000" w:themeColor="text1"/>
          <w:shd w:val="clear" w:color="auto" w:fill="FFFFFF"/>
        </w:rPr>
        <w:t>Ethno-religious conflicts: Exploring the role of religion in conflict resolution</w:t>
      </w:r>
      <w:r>
        <w:rPr>
          <w:color w:val="000000" w:themeColor="text1"/>
          <w:shd w:val="clear" w:color="auto" w:fill="FFFFFF"/>
        </w:rPr>
        <w:t>’,</w:t>
      </w:r>
      <w:r w:rsidRPr="006B5EC0">
        <w:rPr>
          <w:color w:val="000000" w:themeColor="text1"/>
          <w:shd w:val="clear" w:color="auto" w:fill="FFFFFF"/>
        </w:rPr>
        <w:t xml:space="preserve"> </w:t>
      </w:r>
      <w:r w:rsidRPr="006B5EC0">
        <w:rPr>
          <w:i/>
          <w:iCs/>
          <w:color w:val="000000" w:themeColor="text1"/>
          <w:shd w:val="clear" w:color="auto" w:fill="FFFFFF"/>
        </w:rPr>
        <w:t>SAGE Publications Ltd</w:t>
      </w:r>
      <w:r w:rsidRPr="006B5EC0">
        <w:rPr>
          <w:color w:val="000000" w:themeColor="text1"/>
          <w:shd w:val="clear" w:color="auto" w:fill="FFFFFF"/>
        </w:rPr>
        <w:t>, pp.264-287.</w:t>
      </w:r>
    </w:p>
    <w:p w14:paraId="282AC7A0" w14:textId="77777777" w:rsidR="006B36BF" w:rsidRPr="006B5EC0" w:rsidRDefault="006B36BF" w:rsidP="006B36BF">
      <w:pPr>
        <w:pStyle w:val="NormalWeb"/>
        <w:ind w:left="567" w:hanging="567"/>
        <w:jc w:val="both"/>
        <w:rPr>
          <w:color w:val="000000" w:themeColor="text1"/>
          <w:shd w:val="clear" w:color="auto" w:fill="FFFFFF"/>
        </w:rPr>
      </w:pPr>
      <w:r w:rsidRPr="006B5EC0">
        <w:rPr>
          <w:color w:val="000000" w:themeColor="text1"/>
          <w:shd w:val="clear" w:color="auto" w:fill="FFFFFF"/>
        </w:rPr>
        <w:t xml:space="preserve">Knitter P. F. (2011). </w:t>
      </w:r>
      <w:r>
        <w:rPr>
          <w:color w:val="000000" w:themeColor="text1"/>
          <w:shd w:val="clear" w:color="auto" w:fill="FFFFFF"/>
        </w:rPr>
        <w:t>‘</w:t>
      </w:r>
      <w:r w:rsidRPr="006B5EC0">
        <w:rPr>
          <w:color w:val="000000" w:themeColor="text1"/>
          <w:shd w:val="clear" w:color="auto" w:fill="FFFFFF"/>
        </w:rPr>
        <w:t>Inter-Religious Dialogue and Social Action</w:t>
      </w:r>
      <w:r>
        <w:rPr>
          <w:color w:val="000000" w:themeColor="text1"/>
          <w:shd w:val="clear" w:color="auto" w:fill="FFFFFF"/>
        </w:rPr>
        <w:t>’</w:t>
      </w:r>
      <w:r w:rsidRPr="006B5EC0">
        <w:rPr>
          <w:color w:val="000000" w:themeColor="text1"/>
          <w:shd w:val="clear" w:color="auto" w:fill="FFFFFF"/>
        </w:rPr>
        <w:t xml:space="preserve"> in Murphy A. R. (ed.) </w:t>
      </w:r>
      <w:r w:rsidRPr="006B5EC0">
        <w:rPr>
          <w:i/>
          <w:iCs/>
          <w:color w:val="000000" w:themeColor="text1"/>
          <w:shd w:val="clear" w:color="auto" w:fill="FFFFFF"/>
        </w:rPr>
        <w:t>The Blackwell Companion to Religion and Violence</w:t>
      </w:r>
      <w:r w:rsidRPr="006B5EC0">
        <w:rPr>
          <w:color w:val="000000" w:themeColor="text1"/>
          <w:shd w:val="clear" w:color="auto" w:fill="FFFFFF"/>
        </w:rPr>
        <w:t>, First Edition. The USA:  Blackwell Publishing Ltd., pp. 133-148</w:t>
      </w:r>
    </w:p>
    <w:p w14:paraId="0C390036" w14:textId="77777777" w:rsidR="006B36BF" w:rsidRPr="006B5EC0" w:rsidRDefault="006B36BF" w:rsidP="006B36BF">
      <w:pPr>
        <w:pStyle w:val="NormalWeb"/>
        <w:ind w:left="567" w:hanging="567"/>
        <w:jc w:val="both"/>
        <w:rPr>
          <w:color w:val="000000" w:themeColor="text1"/>
          <w:shd w:val="clear" w:color="auto" w:fill="FFFFFF"/>
        </w:rPr>
      </w:pPr>
      <w:proofErr w:type="spellStart"/>
      <w:r w:rsidRPr="006B5EC0">
        <w:rPr>
          <w:color w:val="000000" w:themeColor="text1"/>
          <w:shd w:val="clear" w:color="auto" w:fill="FFFFFF"/>
        </w:rPr>
        <w:t>Mollov</w:t>
      </w:r>
      <w:proofErr w:type="spellEnd"/>
      <w:r w:rsidRPr="006B5EC0">
        <w:rPr>
          <w:color w:val="000000" w:themeColor="text1"/>
          <w:shd w:val="clear" w:color="auto" w:fill="FFFFFF"/>
        </w:rPr>
        <w:t xml:space="preserve">, B. &amp; </w:t>
      </w:r>
      <w:proofErr w:type="spellStart"/>
      <w:r w:rsidRPr="006B5EC0">
        <w:rPr>
          <w:color w:val="000000" w:themeColor="text1"/>
          <w:shd w:val="clear" w:color="auto" w:fill="FFFFFF"/>
        </w:rPr>
        <w:t>Lavie</w:t>
      </w:r>
      <w:proofErr w:type="spellEnd"/>
      <w:r w:rsidRPr="006B5EC0">
        <w:rPr>
          <w:color w:val="000000" w:themeColor="text1"/>
          <w:shd w:val="clear" w:color="auto" w:fill="FFFFFF"/>
        </w:rPr>
        <w:t xml:space="preserve">, C. (2019). </w:t>
      </w:r>
      <w:r>
        <w:rPr>
          <w:color w:val="000000" w:themeColor="text1"/>
          <w:shd w:val="clear" w:color="auto" w:fill="FFFFFF"/>
        </w:rPr>
        <w:t>‘</w:t>
      </w:r>
      <w:r w:rsidRPr="006B5EC0">
        <w:rPr>
          <w:color w:val="000000" w:themeColor="text1"/>
          <w:shd w:val="clear" w:color="auto" w:fill="FFFFFF"/>
        </w:rPr>
        <w:t>The Impact of Israeli-Palestinian Inter-Religious Dialogue: Theoretical and Empirical Perspectives</w:t>
      </w:r>
      <w:r>
        <w:rPr>
          <w:color w:val="000000" w:themeColor="text1"/>
          <w:shd w:val="clear" w:color="auto" w:fill="FFFFFF"/>
        </w:rPr>
        <w:t>’</w:t>
      </w:r>
      <w:r w:rsidRPr="006B5EC0">
        <w:rPr>
          <w:color w:val="000000" w:themeColor="text1"/>
          <w:shd w:val="clear" w:color="auto" w:fill="FFFFFF"/>
        </w:rPr>
        <w:t xml:space="preserve"> </w:t>
      </w:r>
      <w:r>
        <w:rPr>
          <w:color w:val="000000" w:themeColor="text1"/>
          <w:shd w:val="clear" w:color="auto" w:fill="FFFFFF"/>
        </w:rPr>
        <w:t>i</w:t>
      </w:r>
      <w:r w:rsidRPr="006B5EC0">
        <w:rPr>
          <w:color w:val="000000" w:themeColor="text1"/>
          <w:shd w:val="clear" w:color="auto" w:fill="FFFFFF"/>
        </w:rPr>
        <w:t>n S. Peleg (</w:t>
      </w:r>
      <w:r>
        <w:rPr>
          <w:color w:val="000000" w:themeColor="text1"/>
          <w:shd w:val="clear" w:color="auto" w:fill="FFFFFF"/>
        </w:rPr>
        <w:t>e</w:t>
      </w:r>
      <w:r w:rsidRPr="006B5EC0">
        <w:rPr>
          <w:color w:val="000000" w:themeColor="text1"/>
          <w:shd w:val="clear" w:color="auto" w:fill="FFFFFF"/>
        </w:rPr>
        <w:t xml:space="preserve">d.), </w:t>
      </w:r>
      <w:r w:rsidRPr="006B5EC0">
        <w:rPr>
          <w:i/>
          <w:iCs/>
          <w:color w:val="000000" w:themeColor="text1"/>
          <w:shd w:val="clear" w:color="auto" w:fill="FFFFFF"/>
        </w:rPr>
        <w:t>Intercultural and Interfaith Dialogues for Global Peacebuilding and Stability</w:t>
      </w:r>
      <w:r w:rsidRPr="006B5EC0">
        <w:rPr>
          <w:color w:val="000000" w:themeColor="text1"/>
          <w:shd w:val="clear" w:color="auto" w:fill="FFFFFF"/>
        </w:rPr>
        <w:t>, IGI Global, pp. 230-254. </w:t>
      </w:r>
    </w:p>
    <w:p w14:paraId="01C9C07F" w14:textId="77777777" w:rsidR="006B36BF" w:rsidRPr="006B5EC0" w:rsidRDefault="006B36BF" w:rsidP="006B36BF">
      <w:pPr>
        <w:pStyle w:val="NormalWeb"/>
        <w:ind w:left="567" w:hanging="567"/>
        <w:jc w:val="both"/>
        <w:rPr>
          <w:color w:val="000000" w:themeColor="text1"/>
          <w:shd w:val="clear" w:color="auto" w:fill="FFFFFF"/>
        </w:rPr>
      </w:pPr>
      <w:r w:rsidRPr="006B5EC0">
        <w:rPr>
          <w:color w:val="000000" w:themeColor="text1"/>
          <w:shd w:val="clear" w:color="auto" w:fill="FFFFFF"/>
        </w:rPr>
        <w:t xml:space="preserve">Omer, A. (2011). </w:t>
      </w:r>
      <w:r>
        <w:rPr>
          <w:color w:val="000000" w:themeColor="text1"/>
          <w:shd w:val="clear" w:color="auto" w:fill="FFFFFF"/>
        </w:rPr>
        <w:t>‘</w:t>
      </w:r>
      <w:r w:rsidRPr="006B5EC0">
        <w:rPr>
          <w:color w:val="000000" w:themeColor="text1"/>
          <w:shd w:val="clear" w:color="auto" w:fill="FFFFFF"/>
        </w:rPr>
        <w:t>Can a Critic Be a Caretaker too? Religion, Conflict, and Conflict Transformation</w:t>
      </w:r>
      <w:r>
        <w:rPr>
          <w:color w:val="000000" w:themeColor="text1"/>
          <w:shd w:val="clear" w:color="auto" w:fill="FFFFFF"/>
        </w:rPr>
        <w:t>’</w:t>
      </w:r>
      <w:r w:rsidRPr="006B5EC0">
        <w:rPr>
          <w:color w:val="000000" w:themeColor="text1"/>
          <w:shd w:val="clear" w:color="auto" w:fill="FFFFFF"/>
        </w:rPr>
        <w:t xml:space="preserve">, </w:t>
      </w:r>
      <w:r w:rsidRPr="006B5EC0">
        <w:rPr>
          <w:i/>
          <w:iCs/>
          <w:color w:val="000000" w:themeColor="text1"/>
          <w:shd w:val="clear" w:color="auto" w:fill="FFFFFF"/>
        </w:rPr>
        <w:t>Journal of the American Academy of Religion</w:t>
      </w:r>
      <w:r w:rsidRPr="006B5EC0">
        <w:rPr>
          <w:color w:val="000000" w:themeColor="text1"/>
          <w:shd w:val="clear" w:color="auto" w:fill="FFFFFF"/>
        </w:rPr>
        <w:t>, 79 (2), pp. 459–496</w:t>
      </w:r>
      <w:r>
        <w:rPr>
          <w:color w:val="000000" w:themeColor="text1"/>
          <w:shd w:val="clear" w:color="auto" w:fill="FFFFFF"/>
        </w:rPr>
        <w:t>.</w:t>
      </w:r>
    </w:p>
    <w:p w14:paraId="33EA6BB1" w14:textId="77777777" w:rsidR="006B36BF" w:rsidRPr="006B5EC0" w:rsidRDefault="006B36BF" w:rsidP="006B36BF">
      <w:pPr>
        <w:pStyle w:val="NormalWeb"/>
        <w:ind w:left="567" w:hanging="567"/>
        <w:jc w:val="both"/>
        <w:rPr>
          <w:color w:val="000000" w:themeColor="text1"/>
          <w:shd w:val="clear" w:color="auto" w:fill="FFFFFF"/>
        </w:rPr>
      </w:pPr>
      <w:r w:rsidRPr="006B5EC0">
        <w:rPr>
          <w:color w:val="000000" w:themeColor="text1"/>
          <w:shd w:val="clear" w:color="auto" w:fill="FFFFFF"/>
        </w:rPr>
        <w:t xml:space="preserve">Omer, A. (2015). </w:t>
      </w:r>
      <w:r>
        <w:rPr>
          <w:color w:val="000000" w:themeColor="text1"/>
          <w:shd w:val="clear" w:color="auto" w:fill="FFFFFF"/>
        </w:rPr>
        <w:t>‘</w:t>
      </w:r>
      <w:r w:rsidRPr="006B5EC0">
        <w:rPr>
          <w:color w:val="000000" w:themeColor="text1"/>
          <w:shd w:val="clear" w:color="auto" w:fill="FFFFFF"/>
        </w:rPr>
        <w:t>Religious Peacebuilding: The Exotic, the Good, and the Theatrical</w:t>
      </w:r>
      <w:r>
        <w:rPr>
          <w:color w:val="000000" w:themeColor="text1"/>
          <w:shd w:val="clear" w:color="auto" w:fill="FFFFFF"/>
        </w:rPr>
        <w:t>’</w:t>
      </w:r>
      <w:r w:rsidRPr="006B5EC0">
        <w:rPr>
          <w:color w:val="000000" w:themeColor="text1"/>
          <w:shd w:val="clear" w:color="auto" w:fill="FFFFFF"/>
        </w:rPr>
        <w:t xml:space="preserve">, in Omer, A., Appleby, R. S., and Little D.(eds), </w:t>
      </w:r>
      <w:r w:rsidRPr="006B5EC0">
        <w:rPr>
          <w:i/>
          <w:iCs/>
          <w:color w:val="000000" w:themeColor="text1"/>
          <w:shd w:val="clear" w:color="auto" w:fill="FFFFFF"/>
        </w:rPr>
        <w:t>The Oxford Handbook of Religion, Conflict, and Peacebuilding</w:t>
      </w:r>
      <w:r w:rsidRPr="006B5EC0">
        <w:rPr>
          <w:color w:val="000000" w:themeColor="text1"/>
          <w:shd w:val="clear" w:color="auto" w:fill="FFFFFF"/>
        </w:rPr>
        <w:t xml:space="preserve">, Oxford Handbooks (online </w:t>
      </w:r>
      <w:proofErr w:type="spellStart"/>
      <w:r w:rsidRPr="006B5EC0">
        <w:rPr>
          <w:color w:val="000000" w:themeColor="text1"/>
          <w:shd w:val="clear" w:color="auto" w:fill="FFFFFF"/>
        </w:rPr>
        <w:t>edn</w:t>
      </w:r>
      <w:proofErr w:type="spellEnd"/>
      <w:r>
        <w:rPr>
          <w:color w:val="000000" w:themeColor="text1"/>
          <w:shd w:val="clear" w:color="auto" w:fill="FFFFFF"/>
        </w:rPr>
        <w:t>.</w:t>
      </w:r>
      <w:r w:rsidRPr="006B5EC0">
        <w:rPr>
          <w:color w:val="000000" w:themeColor="text1"/>
          <w:shd w:val="clear" w:color="auto" w:fill="FFFFFF"/>
        </w:rPr>
        <w:t>), pp. 3-32.</w:t>
      </w:r>
    </w:p>
    <w:p w14:paraId="43323331" w14:textId="77777777" w:rsidR="006B36BF" w:rsidRPr="006B5EC0" w:rsidRDefault="006B36BF" w:rsidP="006B36BF">
      <w:pPr>
        <w:pStyle w:val="NormalWeb"/>
        <w:ind w:left="567" w:hanging="567"/>
        <w:jc w:val="both"/>
        <w:rPr>
          <w:color w:val="000000" w:themeColor="text1"/>
          <w:shd w:val="clear" w:color="auto" w:fill="FFFFFF"/>
        </w:rPr>
      </w:pPr>
      <w:r w:rsidRPr="006B5EC0">
        <w:rPr>
          <w:color w:val="000000" w:themeColor="text1"/>
          <w:shd w:val="clear" w:color="auto" w:fill="FFFFFF"/>
        </w:rPr>
        <w:lastRenderedPageBreak/>
        <w:t xml:space="preserve">Peacebuilding Support Office (2010). </w:t>
      </w:r>
      <w:r w:rsidRPr="006B5EC0">
        <w:rPr>
          <w:i/>
          <w:iCs/>
          <w:color w:val="000000" w:themeColor="text1"/>
          <w:shd w:val="clear" w:color="auto" w:fill="FFFFFF"/>
        </w:rPr>
        <w:t xml:space="preserve">UN Peacebuilding: </w:t>
      </w:r>
      <w:r w:rsidRPr="00F174CE">
        <w:rPr>
          <w:i/>
          <w:iCs/>
          <w:color w:val="000000" w:themeColor="text1"/>
          <w:shd w:val="clear" w:color="auto" w:fill="FFFFFF"/>
        </w:rPr>
        <w:t>A</w:t>
      </w:r>
      <w:r w:rsidRPr="006B5EC0">
        <w:rPr>
          <w:i/>
          <w:iCs/>
          <w:color w:val="000000" w:themeColor="text1"/>
          <w:shd w:val="clear" w:color="auto" w:fill="FFFFFF"/>
        </w:rPr>
        <w:t>n Orientation</w:t>
      </w:r>
      <w:r w:rsidRPr="006B5EC0">
        <w:rPr>
          <w:color w:val="000000" w:themeColor="text1"/>
          <w:shd w:val="clear" w:color="auto" w:fill="FFFFFF"/>
        </w:rPr>
        <w:t xml:space="preserve">. New York, United Nations, pp.1-51. Available at: </w:t>
      </w:r>
      <w:hyperlink r:id="rId4" w:history="1">
        <w:r w:rsidRPr="006B5EC0">
          <w:rPr>
            <w:color w:val="000000" w:themeColor="text1"/>
            <w:shd w:val="clear" w:color="auto" w:fill="FFFFFF"/>
          </w:rPr>
          <w:t>https://www.un.org/peacebuilding/sites/www.un.org.peacebuilding/files/documents/peacebuilding_orientation.pdf</w:t>
        </w:r>
      </w:hyperlink>
    </w:p>
    <w:p w14:paraId="77E2B561" w14:textId="77777777" w:rsidR="006B36BF" w:rsidRPr="006B5EC0" w:rsidRDefault="006B36BF" w:rsidP="006B36BF">
      <w:pPr>
        <w:pStyle w:val="NormalWeb"/>
        <w:ind w:left="567" w:hanging="567"/>
        <w:jc w:val="both"/>
        <w:rPr>
          <w:color w:val="000000" w:themeColor="text1"/>
          <w:shd w:val="clear" w:color="auto" w:fill="FFFFFF"/>
        </w:rPr>
      </w:pPr>
      <w:proofErr w:type="spellStart"/>
      <w:r w:rsidRPr="006B5EC0">
        <w:rPr>
          <w:color w:val="000000" w:themeColor="text1"/>
          <w:shd w:val="clear" w:color="auto" w:fill="FFFFFF"/>
        </w:rPr>
        <w:t>Perera</w:t>
      </w:r>
      <w:proofErr w:type="spellEnd"/>
      <w:r w:rsidRPr="006B5EC0">
        <w:rPr>
          <w:color w:val="000000" w:themeColor="text1"/>
          <w:shd w:val="clear" w:color="auto" w:fill="FFFFFF"/>
        </w:rPr>
        <w:t xml:space="preserve">, S. (2001). </w:t>
      </w:r>
      <w:r>
        <w:rPr>
          <w:color w:val="000000" w:themeColor="text1"/>
          <w:shd w:val="clear" w:color="auto" w:fill="FFFFFF"/>
        </w:rPr>
        <w:t>‘</w:t>
      </w:r>
      <w:r w:rsidRPr="006B5EC0">
        <w:rPr>
          <w:color w:val="000000" w:themeColor="text1"/>
          <w:shd w:val="clear" w:color="auto" w:fill="FFFFFF"/>
        </w:rPr>
        <w:t>Spirit Possession and Avenging Ghosts: Stories of Supernatural Activity as Narratives of Terror and Mechanism of Coping and Remembering</w:t>
      </w:r>
      <w:r>
        <w:rPr>
          <w:color w:val="000000" w:themeColor="text1"/>
          <w:shd w:val="clear" w:color="auto" w:fill="FFFFFF"/>
        </w:rPr>
        <w:t>’ i</w:t>
      </w:r>
      <w:r w:rsidRPr="006B5EC0">
        <w:rPr>
          <w:color w:val="000000" w:themeColor="text1"/>
          <w:shd w:val="clear" w:color="auto" w:fill="FFFFFF"/>
        </w:rPr>
        <w:t>n V. Das et al.</w:t>
      </w:r>
      <w:r>
        <w:rPr>
          <w:color w:val="000000" w:themeColor="text1"/>
          <w:shd w:val="clear" w:color="auto" w:fill="FFFFFF"/>
        </w:rPr>
        <w:t xml:space="preserve"> (</w:t>
      </w:r>
      <w:r w:rsidRPr="006B5EC0">
        <w:rPr>
          <w:color w:val="000000" w:themeColor="text1"/>
          <w:shd w:val="clear" w:color="auto" w:fill="FFFFFF"/>
        </w:rPr>
        <w:t>eds</w:t>
      </w:r>
      <w:r>
        <w:rPr>
          <w:color w:val="000000" w:themeColor="text1"/>
          <w:shd w:val="clear" w:color="auto" w:fill="FFFFFF"/>
        </w:rPr>
        <w:t>),</w:t>
      </w:r>
      <w:r w:rsidRPr="006B5EC0">
        <w:rPr>
          <w:color w:val="000000" w:themeColor="text1"/>
          <w:shd w:val="clear" w:color="auto" w:fill="FFFFFF"/>
        </w:rPr>
        <w:t xml:space="preserve"> </w:t>
      </w:r>
      <w:r w:rsidRPr="006B5EC0">
        <w:rPr>
          <w:i/>
          <w:iCs/>
          <w:color w:val="000000" w:themeColor="text1"/>
          <w:shd w:val="clear" w:color="auto" w:fill="FFFFFF"/>
        </w:rPr>
        <w:t>Remaking a World: Violence, Social Suffering and Recovery</w:t>
      </w:r>
      <w:r w:rsidRPr="006B5EC0">
        <w:rPr>
          <w:color w:val="000000" w:themeColor="text1"/>
          <w:shd w:val="clear" w:color="auto" w:fill="FFFFFF"/>
        </w:rPr>
        <w:t>. Berkeley: University of California Press, pp. 157–200.</w:t>
      </w:r>
    </w:p>
    <w:p w14:paraId="4F5532D6" w14:textId="77777777" w:rsidR="006B36BF" w:rsidRPr="006B5EC0" w:rsidRDefault="006B36BF" w:rsidP="006B36BF">
      <w:pPr>
        <w:pStyle w:val="NormalWeb"/>
        <w:ind w:left="567" w:hanging="567"/>
        <w:jc w:val="both"/>
        <w:rPr>
          <w:color w:val="000000" w:themeColor="text1"/>
          <w:shd w:val="clear" w:color="auto" w:fill="FFFFFF"/>
        </w:rPr>
      </w:pPr>
      <w:r w:rsidRPr="006B5EC0">
        <w:rPr>
          <w:color w:val="000000" w:themeColor="text1"/>
          <w:shd w:val="clear" w:color="auto" w:fill="FFFFFF"/>
        </w:rPr>
        <w:t xml:space="preserve">Schmidt B. E. (2011). </w:t>
      </w:r>
      <w:r>
        <w:rPr>
          <w:color w:val="000000" w:themeColor="text1"/>
          <w:shd w:val="clear" w:color="auto" w:fill="FFFFFF"/>
        </w:rPr>
        <w:t>‘</w:t>
      </w:r>
      <w:r w:rsidRPr="006B5EC0">
        <w:rPr>
          <w:color w:val="000000" w:themeColor="text1"/>
          <w:shd w:val="clear" w:color="auto" w:fill="FFFFFF"/>
        </w:rPr>
        <w:t>Anthropological Reflections on Religion and Violence</w:t>
      </w:r>
      <w:r>
        <w:rPr>
          <w:color w:val="000000" w:themeColor="text1"/>
          <w:shd w:val="clear" w:color="auto" w:fill="FFFFFF"/>
        </w:rPr>
        <w:t>’</w:t>
      </w:r>
      <w:r w:rsidRPr="006B5EC0">
        <w:rPr>
          <w:color w:val="000000" w:themeColor="text1"/>
          <w:shd w:val="clear" w:color="auto" w:fill="FFFFFF"/>
        </w:rPr>
        <w:t xml:space="preserve"> in Murphy A. R. (ed.)</w:t>
      </w:r>
      <w:r>
        <w:rPr>
          <w:color w:val="000000" w:themeColor="text1"/>
          <w:shd w:val="clear" w:color="auto" w:fill="FFFFFF"/>
        </w:rPr>
        <w:t xml:space="preserve">, </w:t>
      </w:r>
      <w:r w:rsidRPr="006B5EC0">
        <w:rPr>
          <w:i/>
          <w:iCs/>
          <w:color w:val="000000" w:themeColor="text1"/>
          <w:shd w:val="clear" w:color="auto" w:fill="FFFFFF"/>
        </w:rPr>
        <w:t>The Blackwell Companion to Religion and Violence</w:t>
      </w:r>
      <w:r w:rsidRPr="006B5EC0">
        <w:rPr>
          <w:color w:val="000000" w:themeColor="text1"/>
          <w:shd w:val="clear" w:color="auto" w:fill="FFFFFF"/>
        </w:rPr>
        <w:t>, First Edition. The USA:  Blackwell Publishing Ltd., pp. 66-75.</w:t>
      </w:r>
    </w:p>
    <w:p w14:paraId="128C2B77" w14:textId="77777777" w:rsidR="006B36BF" w:rsidRPr="006B5EC0" w:rsidRDefault="006B36BF" w:rsidP="006B36BF">
      <w:pPr>
        <w:pStyle w:val="NormalWeb"/>
        <w:ind w:left="567" w:hanging="567"/>
        <w:jc w:val="both"/>
        <w:rPr>
          <w:color w:val="000000" w:themeColor="text1"/>
          <w:shd w:val="clear" w:color="auto" w:fill="FFFFFF"/>
        </w:rPr>
      </w:pPr>
      <w:proofErr w:type="spellStart"/>
      <w:r w:rsidRPr="006B5EC0">
        <w:rPr>
          <w:color w:val="000000" w:themeColor="text1"/>
          <w:shd w:val="clear" w:color="auto" w:fill="FFFFFF"/>
        </w:rPr>
        <w:t>Suprapto</w:t>
      </w:r>
      <w:proofErr w:type="spellEnd"/>
      <w:r w:rsidRPr="006B5EC0">
        <w:rPr>
          <w:color w:val="000000" w:themeColor="text1"/>
          <w:shd w:val="clear" w:color="auto" w:fill="FFFFFF"/>
        </w:rPr>
        <w:t xml:space="preserve">, S. (2015) </w:t>
      </w:r>
      <w:r>
        <w:rPr>
          <w:color w:val="000000" w:themeColor="text1"/>
          <w:shd w:val="clear" w:color="auto" w:fill="FFFFFF"/>
        </w:rPr>
        <w:t>‘</w:t>
      </w:r>
      <w:r w:rsidRPr="006B5EC0">
        <w:rPr>
          <w:color w:val="000000" w:themeColor="text1"/>
          <w:shd w:val="clear" w:color="auto" w:fill="FFFFFF"/>
        </w:rPr>
        <w:t>Religious leaders and peace building: The role of Tuan Guru and Pedanda in conflict resolution in Lombok – Indonesia,</w:t>
      </w:r>
      <w:r>
        <w:rPr>
          <w:color w:val="000000" w:themeColor="text1"/>
          <w:shd w:val="clear" w:color="auto" w:fill="FFFFFF"/>
        </w:rPr>
        <w:t xml:space="preserve">’ </w:t>
      </w:r>
      <w:r w:rsidRPr="006B5EC0">
        <w:rPr>
          <w:i/>
          <w:iCs/>
          <w:color w:val="000000" w:themeColor="text1"/>
          <w:shd w:val="clear" w:color="auto" w:fill="FFFFFF"/>
        </w:rPr>
        <w:t>Al-</w:t>
      </w:r>
      <w:proofErr w:type="spellStart"/>
      <w:r w:rsidRPr="006B5EC0">
        <w:rPr>
          <w:i/>
          <w:iCs/>
          <w:color w:val="000000" w:themeColor="text1"/>
          <w:shd w:val="clear" w:color="auto" w:fill="FFFFFF"/>
        </w:rPr>
        <w:t>Jami'ah</w:t>
      </w:r>
      <w:proofErr w:type="spellEnd"/>
      <w:r w:rsidRPr="006B5EC0">
        <w:rPr>
          <w:i/>
          <w:iCs/>
          <w:color w:val="000000" w:themeColor="text1"/>
          <w:shd w:val="clear" w:color="auto" w:fill="FFFFFF"/>
        </w:rPr>
        <w:t>: Journal of Islamic Studies</w:t>
      </w:r>
      <w:r w:rsidRPr="006B5EC0">
        <w:rPr>
          <w:color w:val="000000" w:themeColor="text1"/>
          <w:shd w:val="clear" w:color="auto" w:fill="FFFFFF"/>
        </w:rPr>
        <w:t>, 53(1), pp. 225–250. </w:t>
      </w:r>
    </w:p>
    <w:p w14:paraId="3F7E897E" w14:textId="77777777" w:rsidR="006B5EC0" w:rsidRPr="00E9033C" w:rsidRDefault="006B5EC0" w:rsidP="003C16D3">
      <w:pPr>
        <w:pStyle w:val="NormalWeb"/>
        <w:jc w:val="both"/>
        <w:rPr>
          <w:color w:val="211E1E"/>
          <w:lang w:val="en-US"/>
        </w:rPr>
      </w:pPr>
    </w:p>
    <w:p w14:paraId="36AFDD81" w14:textId="77777777" w:rsidR="00691710" w:rsidRPr="00691710" w:rsidRDefault="00691710" w:rsidP="00FD1FDF">
      <w:pPr>
        <w:pStyle w:val="NormalWeb"/>
        <w:jc w:val="both"/>
        <w:rPr>
          <w:color w:val="211E1E"/>
        </w:rPr>
      </w:pPr>
    </w:p>
    <w:p w14:paraId="4DB52047" w14:textId="77777777" w:rsidR="00FD1FDF" w:rsidRPr="001070E8" w:rsidRDefault="00FD1FDF" w:rsidP="00DE29D8">
      <w:pPr>
        <w:pStyle w:val="NormalWeb"/>
        <w:shd w:val="clear" w:color="auto" w:fill="FFFFFF"/>
        <w:rPr>
          <w:lang w:val="en-US"/>
        </w:rPr>
      </w:pPr>
    </w:p>
    <w:p w14:paraId="68140B36" w14:textId="2A854A8F" w:rsidR="00DE29D8" w:rsidRPr="00DE29D8" w:rsidRDefault="00DE29D8" w:rsidP="00DE29D8">
      <w:pPr>
        <w:pStyle w:val="NormalWeb"/>
        <w:rPr>
          <w:color w:val="211E1E"/>
        </w:rPr>
      </w:pPr>
    </w:p>
    <w:p w14:paraId="2E6E8498" w14:textId="63FF1159" w:rsidR="00C11E70" w:rsidRDefault="00C11E70" w:rsidP="007B0EE3">
      <w:pPr>
        <w:pStyle w:val="NormalWeb"/>
        <w:jc w:val="both"/>
        <w:rPr>
          <w:color w:val="211E1E"/>
        </w:rPr>
      </w:pPr>
    </w:p>
    <w:p w14:paraId="1A98E378" w14:textId="77777777" w:rsidR="00753EF3" w:rsidRPr="00280B92" w:rsidRDefault="00753EF3" w:rsidP="007B0EE3">
      <w:pPr>
        <w:pStyle w:val="NormalWeb"/>
        <w:jc w:val="both"/>
        <w:rPr>
          <w:color w:val="211E1E"/>
        </w:rPr>
      </w:pPr>
    </w:p>
    <w:p w14:paraId="0D8723A2" w14:textId="77777777" w:rsidR="007B0EE3" w:rsidRDefault="007B0EE3" w:rsidP="007B0EE3"/>
    <w:sectPr w:rsidR="007B0E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65B"/>
    <w:rsid w:val="000B758E"/>
    <w:rsid w:val="00101204"/>
    <w:rsid w:val="001070E8"/>
    <w:rsid w:val="001223F8"/>
    <w:rsid w:val="00175F72"/>
    <w:rsid w:val="00225169"/>
    <w:rsid w:val="00280B92"/>
    <w:rsid w:val="00291CF0"/>
    <w:rsid w:val="002B1143"/>
    <w:rsid w:val="00317D6E"/>
    <w:rsid w:val="00380302"/>
    <w:rsid w:val="003C16D3"/>
    <w:rsid w:val="00440205"/>
    <w:rsid w:val="00447D63"/>
    <w:rsid w:val="004700C1"/>
    <w:rsid w:val="00474E17"/>
    <w:rsid w:val="00491ED6"/>
    <w:rsid w:val="004B3FE1"/>
    <w:rsid w:val="00516C93"/>
    <w:rsid w:val="005E0C5E"/>
    <w:rsid w:val="005E7B07"/>
    <w:rsid w:val="006031C2"/>
    <w:rsid w:val="00616900"/>
    <w:rsid w:val="00646045"/>
    <w:rsid w:val="00691710"/>
    <w:rsid w:val="006A44AA"/>
    <w:rsid w:val="006B36BF"/>
    <w:rsid w:val="006B5EC0"/>
    <w:rsid w:val="006C43C1"/>
    <w:rsid w:val="007214F8"/>
    <w:rsid w:val="00753EF3"/>
    <w:rsid w:val="007A69E6"/>
    <w:rsid w:val="007B0EE3"/>
    <w:rsid w:val="0086065B"/>
    <w:rsid w:val="008C568E"/>
    <w:rsid w:val="008F0D1F"/>
    <w:rsid w:val="008F7AF3"/>
    <w:rsid w:val="00983F70"/>
    <w:rsid w:val="009B73C8"/>
    <w:rsid w:val="00A95F77"/>
    <w:rsid w:val="00A969BB"/>
    <w:rsid w:val="00AB5311"/>
    <w:rsid w:val="00AE0E96"/>
    <w:rsid w:val="00AE4A47"/>
    <w:rsid w:val="00B55CD5"/>
    <w:rsid w:val="00B63834"/>
    <w:rsid w:val="00B65028"/>
    <w:rsid w:val="00B840D2"/>
    <w:rsid w:val="00B85705"/>
    <w:rsid w:val="00BB62CF"/>
    <w:rsid w:val="00BC3947"/>
    <w:rsid w:val="00BD50E0"/>
    <w:rsid w:val="00BD7FCA"/>
    <w:rsid w:val="00C11E70"/>
    <w:rsid w:val="00C72DE4"/>
    <w:rsid w:val="00C809FD"/>
    <w:rsid w:val="00CC10C9"/>
    <w:rsid w:val="00CC413E"/>
    <w:rsid w:val="00DE29D8"/>
    <w:rsid w:val="00DF01FE"/>
    <w:rsid w:val="00E510EB"/>
    <w:rsid w:val="00E67DD2"/>
    <w:rsid w:val="00E82479"/>
    <w:rsid w:val="00E879AD"/>
    <w:rsid w:val="00E9033C"/>
    <w:rsid w:val="00E94D41"/>
    <w:rsid w:val="00EA436B"/>
    <w:rsid w:val="00ED79A7"/>
    <w:rsid w:val="00F03910"/>
    <w:rsid w:val="00F5697F"/>
    <w:rsid w:val="00F577B1"/>
    <w:rsid w:val="00F9515F"/>
    <w:rsid w:val="00FD1FDF"/>
    <w:rsid w:val="00FD2E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A66B360"/>
  <w15:chartTrackingRefBased/>
  <w15:docId w15:val="{BCAB8C1F-B0C1-ED41-83BF-028C9ADAB1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6B5EC0"/>
    <w:pPr>
      <w:spacing w:before="100" w:beforeAutospacing="1" w:after="100" w:afterAutospacing="1"/>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6065B"/>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Heading3Char">
    <w:name w:val="Heading 3 Char"/>
    <w:basedOn w:val="DefaultParagraphFont"/>
    <w:link w:val="Heading3"/>
    <w:uiPriority w:val="9"/>
    <w:rsid w:val="006B5EC0"/>
    <w:rPr>
      <w:rFonts w:ascii="Times New Roman" w:eastAsia="Times New Roman" w:hAnsi="Times New Roman" w:cs="Times New Roman"/>
      <w:b/>
      <w:bCs/>
      <w:kern w:val="0"/>
      <w:sz w:val="27"/>
      <w:szCs w:val="27"/>
      <w:lang w:eastAsia="en-GB"/>
      <w14:ligatures w14:val="none"/>
    </w:rPr>
  </w:style>
  <w:style w:type="character" w:styleId="Hyperlink">
    <w:name w:val="Hyperlink"/>
    <w:basedOn w:val="DefaultParagraphFont"/>
    <w:uiPriority w:val="99"/>
    <w:semiHidden/>
    <w:unhideWhenUsed/>
    <w:rsid w:val="006B5EC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721831">
      <w:bodyDiv w:val="1"/>
      <w:marLeft w:val="0"/>
      <w:marRight w:val="0"/>
      <w:marTop w:val="0"/>
      <w:marBottom w:val="0"/>
      <w:divBdr>
        <w:top w:val="none" w:sz="0" w:space="0" w:color="auto"/>
        <w:left w:val="none" w:sz="0" w:space="0" w:color="auto"/>
        <w:bottom w:val="none" w:sz="0" w:space="0" w:color="auto"/>
        <w:right w:val="none" w:sz="0" w:space="0" w:color="auto"/>
      </w:divBdr>
      <w:divsChild>
        <w:div w:id="2000230896">
          <w:marLeft w:val="0"/>
          <w:marRight w:val="0"/>
          <w:marTop w:val="0"/>
          <w:marBottom w:val="0"/>
          <w:divBdr>
            <w:top w:val="none" w:sz="0" w:space="0" w:color="auto"/>
            <w:left w:val="none" w:sz="0" w:space="0" w:color="auto"/>
            <w:bottom w:val="none" w:sz="0" w:space="0" w:color="auto"/>
            <w:right w:val="none" w:sz="0" w:space="0" w:color="auto"/>
          </w:divBdr>
          <w:divsChild>
            <w:div w:id="649942979">
              <w:marLeft w:val="0"/>
              <w:marRight w:val="0"/>
              <w:marTop w:val="0"/>
              <w:marBottom w:val="0"/>
              <w:divBdr>
                <w:top w:val="none" w:sz="0" w:space="0" w:color="auto"/>
                <w:left w:val="none" w:sz="0" w:space="0" w:color="auto"/>
                <w:bottom w:val="none" w:sz="0" w:space="0" w:color="auto"/>
                <w:right w:val="none" w:sz="0" w:space="0" w:color="auto"/>
              </w:divBdr>
              <w:divsChild>
                <w:div w:id="1674331412">
                  <w:marLeft w:val="0"/>
                  <w:marRight w:val="0"/>
                  <w:marTop w:val="0"/>
                  <w:marBottom w:val="0"/>
                  <w:divBdr>
                    <w:top w:val="none" w:sz="0" w:space="0" w:color="auto"/>
                    <w:left w:val="none" w:sz="0" w:space="0" w:color="auto"/>
                    <w:bottom w:val="none" w:sz="0" w:space="0" w:color="auto"/>
                    <w:right w:val="none" w:sz="0" w:space="0" w:color="auto"/>
                  </w:divBdr>
                  <w:divsChild>
                    <w:div w:id="1609846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9041207">
      <w:bodyDiv w:val="1"/>
      <w:marLeft w:val="0"/>
      <w:marRight w:val="0"/>
      <w:marTop w:val="0"/>
      <w:marBottom w:val="0"/>
      <w:divBdr>
        <w:top w:val="none" w:sz="0" w:space="0" w:color="auto"/>
        <w:left w:val="none" w:sz="0" w:space="0" w:color="auto"/>
        <w:bottom w:val="none" w:sz="0" w:space="0" w:color="auto"/>
        <w:right w:val="none" w:sz="0" w:space="0" w:color="auto"/>
      </w:divBdr>
      <w:divsChild>
        <w:div w:id="223954022">
          <w:marLeft w:val="0"/>
          <w:marRight w:val="0"/>
          <w:marTop w:val="0"/>
          <w:marBottom w:val="0"/>
          <w:divBdr>
            <w:top w:val="none" w:sz="0" w:space="0" w:color="auto"/>
            <w:left w:val="none" w:sz="0" w:space="0" w:color="auto"/>
            <w:bottom w:val="none" w:sz="0" w:space="0" w:color="auto"/>
            <w:right w:val="none" w:sz="0" w:space="0" w:color="auto"/>
          </w:divBdr>
          <w:divsChild>
            <w:div w:id="18286576">
              <w:marLeft w:val="0"/>
              <w:marRight w:val="0"/>
              <w:marTop w:val="0"/>
              <w:marBottom w:val="0"/>
              <w:divBdr>
                <w:top w:val="none" w:sz="0" w:space="0" w:color="auto"/>
                <w:left w:val="none" w:sz="0" w:space="0" w:color="auto"/>
                <w:bottom w:val="none" w:sz="0" w:space="0" w:color="auto"/>
                <w:right w:val="none" w:sz="0" w:space="0" w:color="auto"/>
              </w:divBdr>
              <w:divsChild>
                <w:div w:id="456800560">
                  <w:marLeft w:val="0"/>
                  <w:marRight w:val="0"/>
                  <w:marTop w:val="0"/>
                  <w:marBottom w:val="0"/>
                  <w:divBdr>
                    <w:top w:val="none" w:sz="0" w:space="0" w:color="auto"/>
                    <w:left w:val="none" w:sz="0" w:space="0" w:color="auto"/>
                    <w:bottom w:val="none" w:sz="0" w:space="0" w:color="auto"/>
                    <w:right w:val="none" w:sz="0" w:space="0" w:color="auto"/>
                  </w:divBdr>
                  <w:divsChild>
                    <w:div w:id="700714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7877180">
      <w:bodyDiv w:val="1"/>
      <w:marLeft w:val="0"/>
      <w:marRight w:val="0"/>
      <w:marTop w:val="0"/>
      <w:marBottom w:val="0"/>
      <w:divBdr>
        <w:top w:val="none" w:sz="0" w:space="0" w:color="auto"/>
        <w:left w:val="none" w:sz="0" w:space="0" w:color="auto"/>
        <w:bottom w:val="none" w:sz="0" w:space="0" w:color="auto"/>
        <w:right w:val="none" w:sz="0" w:space="0" w:color="auto"/>
      </w:divBdr>
      <w:divsChild>
        <w:div w:id="1956670258">
          <w:marLeft w:val="0"/>
          <w:marRight w:val="0"/>
          <w:marTop w:val="0"/>
          <w:marBottom w:val="0"/>
          <w:divBdr>
            <w:top w:val="none" w:sz="0" w:space="0" w:color="auto"/>
            <w:left w:val="none" w:sz="0" w:space="0" w:color="auto"/>
            <w:bottom w:val="none" w:sz="0" w:space="0" w:color="auto"/>
            <w:right w:val="none" w:sz="0" w:space="0" w:color="auto"/>
          </w:divBdr>
          <w:divsChild>
            <w:div w:id="798229621">
              <w:marLeft w:val="0"/>
              <w:marRight w:val="0"/>
              <w:marTop w:val="0"/>
              <w:marBottom w:val="0"/>
              <w:divBdr>
                <w:top w:val="none" w:sz="0" w:space="0" w:color="auto"/>
                <w:left w:val="none" w:sz="0" w:space="0" w:color="auto"/>
                <w:bottom w:val="none" w:sz="0" w:space="0" w:color="auto"/>
                <w:right w:val="none" w:sz="0" w:space="0" w:color="auto"/>
              </w:divBdr>
              <w:divsChild>
                <w:div w:id="876742801">
                  <w:marLeft w:val="0"/>
                  <w:marRight w:val="0"/>
                  <w:marTop w:val="0"/>
                  <w:marBottom w:val="0"/>
                  <w:divBdr>
                    <w:top w:val="none" w:sz="0" w:space="0" w:color="auto"/>
                    <w:left w:val="none" w:sz="0" w:space="0" w:color="auto"/>
                    <w:bottom w:val="none" w:sz="0" w:space="0" w:color="auto"/>
                    <w:right w:val="none" w:sz="0" w:space="0" w:color="auto"/>
                  </w:divBdr>
                  <w:divsChild>
                    <w:div w:id="1950046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5958389">
      <w:bodyDiv w:val="1"/>
      <w:marLeft w:val="0"/>
      <w:marRight w:val="0"/>
      <w:marTop w:val="0"/>
      <w:marBottom w:val="0"/>
      <w:divBdr>
        <w:top w:val="none" w:sz="0" w:space="0" w:color="auto"/>
        <w:left w:val="none" w:sz="0" w:space="0" w:color="auto"/>
        <w:bottom w:val="none" w:sz="0" w:space="0" w:color="auto"/>
        <w:right w:val="none" w:sz="0" w:space="0" w:color="auto"/>
      </w:divBdr>
      <w:divsChild>
        <w:div w:id="598027545">
          <w:marLeft w:val="0"/>
          <w:marRight w:val="0"/>
          <w:marTop w:val="0"/>
          <w:marBottom w:val="0"/>
          <w:divBdr>
            <w:top w:val="none" w:sz="0" w:space="0" w:color="auto"/>
            <w:left w:val="none" w:sz="0" w:space="0" w:color="auto"/>
            <w:bottom w:val="none" w:sz="0" w:space="0" w:color="auto"/>
            <w:right w:val="none" w:sz="0" w:space="0" w:color="auto"/>
          </w:divBdr>
          <w:divsChild>
            <w:div w:id="1029331758">
              <w:marLeft w:val="0"/>
              <w:marRight w:val="0"/>
              <w:marTop w:val="0"/>
              <w:marBottom w:val="0"/>
              <w:divBdr>
                <w:top w:val="none" w:sz="0" w:space="0" w:color="auto"/>
                <w:left w:val="none" w:sz="0" w:space="0" w:color="auto"/>
                <w:bottom w:val="none" w:sz="0" w:space="0" w:color="auto"/>
                <w:right w:val="none" w:sz="0" w:space="0" w:color="auto"/>
              </w:divBdr>
              <w:divsChild>
                <w:div w:id="1381519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9607529">
      <w:bodyDiv w:val="1"/>
      <w:marLeft w:val="0"/>
      <w:marRight w:val="0"/>
      <w:marTop w:val="0"/>
      <w:marBottom w:val="0"/>
      <w:divBdr>
        <w:top w:val="none" w:sz="0" w:space="0" w:color="auto"/>
        <w:left w:val="none" w:sz="0" w:space="0" w:color="auto"/>
        <w:bottom w:val="none" w:sz="0" w:space="0" w:color="auto"/>
        <w:right w:val="none" w:sz="0" w:space="0" w:color="auto"/>
      </w:divBdr>
      <w:divsChild>
        <w:div w:id="838737008">
          <w:marLeft w:val="0"/>
          <w:marRight w:val="0"/>
          <w:marTop w:val="0"/>
          <w:marBottom w:val="0"/>
          <w:divBdr>
            <w:top w:val="single" w:sz="2" w:space="0" w:color="auto"/>
            <w:left w:val="single" w:sz="2" w:space="0" w:color="auto"/>
            <w:bottom w:val="single" w:sz="6" w:space="0" w:color="auto"/>
            <w:right w:val="single" w:sz="2" w:space="0" w:color="auto"/>
          </w:divBdr>
          <w:divsChild>
            <w:div w:id="1892955354">
              <w:marLeft w:val="0"/>
              <w:marRight w:val="0"/>
              <w:marTop w:val="100"/>
              <w:marBottom w:val="100"/>
              <w:divBdr>
                <w:top w:val="single" w:sz="2" w:space="0" w:color="D9D9E3"/>
                <w:left w:val="single" w:sz="2" w:space="0" w:color="D9D9E3"/>
                <w:bottom w:val="single" w:sz="2" w:space="0" w:color="D9D9E3"/>
                <w:right w:val="single" w:sz="2" w:space="0" w:color="D9D9E3"/>
              </w:divBdr>
              <w:divsChild>
                <w:div w:id="1266306994">
                  <w:marLeft w:val="0"/>
                  <w:marRight w:val="0"/>
                  <w:marTop w:val="0"/>
                  <w:marBottom w:val="0"/>
                  <w:divBdr>
                    <w:top w:val="single" w:sz="2" w:space="0" w:color="D9D9E3"/>
                    <w:left w:val="single" w:sz="2" w:space="0" w:color="D9D9E3"/>
                    <w:bottom w:val="single" w:sz="2" w:space="0" w:color="D9D9E3"/>
                    <w:right w:val="single" w:sz="2" w:space="0" w:color="D9D9E3"/>
                  </w:divBdr>
                  <w:divsChild>
                    <w:div w:id="1820730866">
                      <w:marLeft w:val="0"/>
                      <w:marRight w:val="0"/>
                      <w:marTop w:val="0"/>
                      <w:marBottom w:val="0"/>
                      <w:divBdr>
                        <w:top w:val="single" w:sz="2" w:space="0" w:color="D9D9E3"/>
                        <w:left w:val="single" w:sz="2" w:space="0" w:color="D9D9E3"/>
                        <w:bottom w:val="single" w:sz="2" w:space="0" w:color="D9D9E3"/>
                        <w:right w:val="single" w:sz="2" w:space="0" w:color="D9D9E3"/>
                      </w:divBdr>
                      <w:divsChild>
                        <w:div w:id="2102604790">
                          <w:marLeft w:val="0"/>
                          <w:marRight w:val="0"/>
                          <w:marTop w:val="0"/>
                          <w:marBottom w:val="0"/>
                          <w:divBdr>
                            <w:top w:val="single" w:sz="2" w:space="0" w:color="D9D9E3"/>
                            <w:left w:val="single" w:sz="2" w:space="0" w:color="D9D9E3"/>
                            <w:bottom w:val="single" w:sz="2" w:space="0" w:color="D9D9E3"/>
                            <w:right w:val="single" w:sz="2" w:space="0" w:color="D9D9E3"/>
                          </w:divBdr>
                          <w:divsChild>
                            <w:div w:id="2048020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60699659">
          <w:marLeft w:val="0"/>
          <w:marRight w:val="0"/>
          <w:marTop w:val="0"/>
          <w:marBottom w:val="0"/>
          <w:divBdr>
            <w:top w:val="single" w:sz="2" w:space="0" w:color="auto"/>
            <w:left w:val="single" w:sz="2" w:space="0" w:color="auto"/>
            <w:bottom w:val="single" w:sz="6" w:space="0" w:color="auto"/>
            <w:right w:val="single" w:sz="2" w:space="0" w:color="auto"/>
          </w:divBdr>
        </w:div>
      </w:divsChild>
    </w:div>
    <w:div w:id="1463111670">
      <w:bodyDiv w:val="1"/>
      <w:marLeft w:val="0"/>
      <w:marRight w:val="0"/>
      <w:marTop w:val="0"/>
      <w:marBottom w:val="0"/>
      <w:divBdr>
        <w:top w:val="none" w:sz="0" w:space="0" w:color="auto"/>
        <w:left w:val="none" w:sz="0" w:space="0" w:color="auto"/>
        <w:bottom w:val="none" w:sz="0" w:space="0" w:color="auto"/>
        <w:right w:val="none" w:sz="0" w:space="0" w:color="auto"/>
      </w:divBdr>
    </w:div>
    <w:div w:id="1567522077">
      <w:bodyDiv w:val="1"/>
      <w:marLeft w:val="0"/>
      <w:marRight w:val="0"/>
      <w:marTop w:val="0"/>
      <w:marBottom w:val="0"/>
      <w:divBdr>
        <w:top w:val="none" w:sz="0" w:space="0" w:color="auto"/>
        <w:left w:val="none" w:sz="0" w:space="0" w:color="auto"/>
        <w:bottom w:val="none" w:sz="0" w:space="0" w:color="auto"/>
        <w:right w:val="none" w:sz="0" w:space="0" w:color="auto"/>
      </w:divBdr>
    </w:div>
    <w:div w:id="1597059173">
      <w:bodyDiv w:val="1"/>
      <w:marLeft w:val="0"/>
      <w:marRight w:val="0"/>
      <w:marTop w:val="0"/>
      <w:marBottom w:val="0"/>
      <w:divBdr>
        <w:top w:val="none" w:sz="0" w:space="0" w:color="auto"/>
        <w:left w:val="none" w:sz="0" w:space="0" w:color="auto"/>
        <w:bottom w:val="none" w:sz="0" w:space="0" w:color="auto"/>
        <w:right w:val="none" w:sz="0" w:space="0" w:color="auto"/>
      </w:divBdr>
      <w:divsChild>
        <w:div w:id="336345691">
          <w:marLeft w:val="0"/>
          <w:marRight w:val="0"/>
          <w:marTop w:val="0"/>
          <w:marBottom w:val="0"/>
          <w:divBdr>
            <w:top w:val="none" w:sz="0" w:space="0" w:color="auto"/>
            <w:left w:val="none" w:sz="0" w:space="0" w:color="auto"/>
            <w:bottom w:val="none" w:sz="0" w:space="0" w:color="auto"/>
            <w:right w:val="none" w:sz="0" w:space="0" w:color="auto"/>
          </w:divBdr>
          <w:divsChild>
            <w:div w:id="646128933">
              <w:marLeft w:val="0"/>
              <w:marRight w:val="0"/>
              <w:marTop w:val="0"/>
              <w:marBottom w:val="0"/>
              <w:divBdr>
                <w:top w:val="none" w:sz="0" w:space="0" w:color="auto"/>
                <w:left w:val="none" w:sz="0" w:space="0" w:color="auto"/>
                <w:bottom w:val="none" w:sz="0" w:space="0" w:color="auto"/>
                <w:right w:val="none" w:sz="0" w:space="0" w:color="auto"/>
              </w:divBdr>
              <w:divsChild>
                <w:div w:id="1960868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8948580">
      <w:bodyDiv w:val="1"/>
      <w:marLeft w:val="0"/>
      <w:marRight w:val="0"/>
      <w:marTop w:val="0"/>
      <w:marBottom w:val="0"/>
      <w:divBdr>
        <w:top w:val="none" w:sz="0" w:space="0" w:color="auto"/>
        <w:left w:val="none" w:sz="0" w:space="0" w:color="auto"/>
        <w:bottom w:val="none" w:sz="0" w:space="0" w:color="auto"/>
        <w:right w:val="none" w:sz="0" w:space="0" w:color="auto"/>
      </w:divBdr>
    </w:div>
    <w:div w:id="2107650765">
      <w:bodyDiv w:val="1"/>
      <w:marLeft w:val="0"/>
      <w:marRight w:val="0"/>
      <w:marTop w:val="0"/>
      <w:marBottom w:val="0"/>
      <w:divBdr>
        <w:top w:val="none" w:sz="0" w:space="0" w:color="auto"/>
        <w:left w:val="none" w:sz="0" w:space="0" w:color="auto"/>
        <w:bottom w:val="none" w:sz="0" w:space="0" w:color="auto"/>
        <w:right w:val="none" w:sz="0" w:space="0" w:color="auto"/>
      </w:divBdr>
      <w:divsChild>
        <w:div w:id="713236906">
          <w:marLeft w:val="0"/>
          <w:marRight w:val="0"/>
          <w:marTop w:val="0"/>
          <w:marBottom w:val="0"/>
          <w:divBdr>
            <w:top w:val="single" w:sz="2" w:space="0" w:color="auto"/>
            <w:left w:val="single" w:sz="2" w:space="0" w:color="auto"/>
            <w:bottom w:val="single" w:sz="6" w:space="0" w:color="auto"/>
            <w:right w:val="single" w:sz="2" w:space="0" w:color="auto"/>
          </w:divBdr>
          <w:divsChild>
            <w:div w:id="471479858">
              <w:marLeft w:val="0"/>
              <w:marRight w:val="0"/>
              <w:marTop w:val="100"/>
              <w:marBottom w:val="100"/>
              <w:divBdr>
                <w:top w:val="single" w:sz="2" w:space="0" w:color="D9D9E3"/>
                <w:left w:val="single" w:sz="2" w:space="0" w:color="D9D9E3"/>
                <w:bottom w:val="single" w:sz="2" w:space="0" w:color="D9D9E3"/>
                <w:right w:val="single" w:sz="2" w:space="0" w:color="D9D9E3"/>
              </w:divBdr>
              <w:divsChild>
                <w:div w:id="428887843">
                  <w:marLeft w:val="0"/>
                  <w:marRight w:val="0"/>
                  <w:marTop w:val="0"/>
                  <w:marBottom w:val="0"/>
                  <w:divBdr>
                    <w:top w:val="single" w:sz="2" w:space="0" w:color="D9D9E3"/>
                    <w:left w:val="single" w:sz="2" w:space="0" w:color="D9D9E3"/>
                    <w:bottom w:val="single" w:sz="2" w:space="0" w:color="D9D9E3"/>
                    <w:right w:val="single" w:sz="2" w:space="0" w:color="D9D9E3"/>
                  </w:divBdr>
                  <w:divsChild>
                    <w:div w:id="148450698">
                      <w:marLeft w:val="0"/>
                      <w:marRight w:val="0"/>
                      <w:marTop w:val="0"/>
                      <w:marBottom w:val="0"/>
                      <w:divBdr>
                        <w:top w:val="single" w:sz="2" w:space="0" w:color="D9D9E3"/>
                        <w:left w:val="single" w:sz="2" w:space="0" w:color="D9D9E3"/>
                        <w:bottom w:val="single" w:sz="2" w:space="0" w:color="D9D9E3"/>
                        <w:right w:val="single" w:sz="2" w:space="0" w:color="D9D9E3"/>
                      </w:divBdr>
                      <w:divsChild>
                        <w:div w:id="155073280">
                          <w:marLeft w:val="0"/>
                          <w:marRight w:val="0"/>
                          <w:marTop w:val="0"/>
                          <w:marBottom w:val="0"/>
                          <w:divBdr>
                            <w:top w:val="single" w:sz="2" w:space="0" w:color="D9D9E3"/>
                            <w:left w:val="single" w:sz="2" w:space="0" w:color="D9D9E3"/>
                            <w:bottom w:val="single" w:sz="2" w:space="0" w:color="D9D9E3"/>
                            <w:right w:val="single" w:sz="2" w:space="0" w:color="D9D9E3"/>
                          </w:divBdr>
                          <w:divsChild>
                            <w:div w:id="1505604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141876460">
      <w:bodyDiv w:val="1"/>
      <w:marLeft w:val="0"/>
      <w:marRight w:val="0"/>
      <w:marTop w:val="0"/>
      <w:marBottom w:val="0"/>
      <w:divBdr>
        <w:top w:val="none" w:sz="0" w:space="0" w:color="auto"/>
        <w:left w:val="none" w:sz="0" w:space="0" w:color="auto"/>
        <w:bottom w:val="none" w:sz="0" w:space="0" w:color="auto"/>
        <w:right w:val="none" w:sz="0" w:space="0" w:color="auto"/>
      </w:divBdr>
      <w:divsChild>
        <w:div w:id="237904802">
          <w:marLeft w:val="0"/>
          <w:marRight w:val="0"/>
          <w:marTop w:val="0"/>
          <w:marBottom w:val="0"/>
          <w:divBdr>
            <w:top w:val="none" w:sz="0" w:space="0" w:color="auto"/>
            <w:left w:val="none" w:sz="0" w:space="0" w:color="auto"/>
            <w:bottom w:val="none" w:sz="0" w:space="0" w:color="auto"/>
            <w:right w:val="none" w:sz="0" w:space="0" w:color="auto"/>
          </w:divBdr>
          <w:divsChild>
            <w:div w:id="614673915">
              <w:marLeft w:val="0"/>
              <w:marRight w:val="0"/>
              <w:marTop w:val="0"/>
              <w:marBottom w:val="0"/>
              <w:divBdr>
                <w:top w:val="none" w:sz="0" w:space="0" w:color="auto"/>
                <w:left w:val="none" w:sz="0" w:space="0" w:color="auto"/>
                <w:bottom w:val="none" w:sz="0" w:space="0" w:color="auto"/>
                <w:right w:val="none" w:sz="0" w:space="0" w:color="auto"/>
              </w:divBdr>
              <w:divsChild>
                <w:div w:id="572591383">
                  <w:marLeft w:val="0"/>
                  <w:marRight w:val="0"/>
                  <w:marTop w:val="0"/>
                  <w:marBottom w:val="0"/>
                  <w:divBdr>
                    <w:top w:val="none" w:sz="0" w:space="0" w:color="auto"/>
                    <w:left w:val="none" w:sz="0" w:space="0" w:color="auto"/>
                    <w:bottom w:val="none" w:sz="0" w:space="0" w:color="auto"/>
                    <w:right w:val="none" w:sz="0" w:space="0" w:color="auto"/>
                  </w:divBdr>
                  <w:divsChild>
                    <w:div w:id="499858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un.org/peacebuilding/sites/www.un.org.peacebuilding/files/documents/peacebuilding_orientat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354</TotalTime>
  <Pages>10</Pages>
  <Words>3555</Words>
  <Characters>20267</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Anastasiia Patiuk (2213584)</dc:creator>
  <cp:keywords/>
  <dc:description/>
  <cp:lastModifiedBy>Anastasiia Patiuk (2213584)</cp:lastModifiedBy>
  <cp:revision>2</cp:revision>
  <dcterms:created xsi:type="dcterms:W3CDTF">2023-05-02T23:08:00Z</dcterms:created>
  <dcterms:modified xsi:type="dcterms:W3CDTF">2023-05-05T21:44:00Z</dcterms:modified>
</cp:coreProperties>
</file>