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6B70A4" w14:textId="77777777" w:rsidR="002C2F5E" w:rsidRDefault="002C2F5E" w:rsidP="002C2F5E">
      <w:pPr>
        <w:pStyle w:val="a3"/>
        <w:spacing w:before="100" w:beforeAutospacing="1" w:after="100" w:afterAutospacing="1" w:line="360" w:lineRule="auto"/>
        <w:jc w:val="both"/>
      </w:pPr>
    </w:p>
    <w:p w14:paraId="65CD317F" w14:textId="77777777" w:rsidR="002C2F5E" w:rsidRDefault="002C2F5E" w:rsidP="002C2F5E">
      <w:pPr>
        <w:pStyle w:val="a3"/>
        <w:spacing w:before="100" w:beforeAutospacing="1" w:after="100" w:afterAutospacing="1" w:line="360" w:lineRule="auto"/>
        <w:jc w:val="both"/>
      </w:pPr>
    </w:p>
    <w:p w14:paraId="0BF0C0E3" w14:textId="46F37D55" w:rsidR="002C2F5E" w:rsidRPr="00FF6D38" w:rsidRDefault="002C2F5E" w:rsidP="002C2F5E">
      <w:pPr>
        <w:pStyle w:val="a3"/>
        <w:spacing w:before="100" w:beforeAutospacing="1" w:after="100" w:afterAutospacing="1" w:line="360" w:lineRule="auto"/>
        <w:rPr>
          <w:rFonts w:ascii="Times New Roman" w:hAnsi="Times New Roman" w:cs="Times New Roman"/>
          <w:bCs/>
          <w:sz w:val="24"/>
          <w:szCs w:val="24"/>
        </w:rPr>
      </w:pPr>
      <w:r>
        <w:rPr>
          <w:rFonts w:ascii="Times New Roman" w:hAnsi="Times New Roman" w:cs="Times New Roman"/>
          <w:sz w:val="24"/>
          <w:szCs w:val="24"/>
        </w:rPr>
        <w:t>Unit name:</w:t>
      </w:r>
      <w:r w:rsidRPr="00FF6D38">
        <w:rPr>
          <w:rFonts w:ascii="Times New Roman" w:hAnsi="Times New Roman" w:cs="Times New Roman"/>
          <w:bCs/>
          <w:sz w:val="24"/>
          <w:szCs w:val="24"/>
        </w:rPr>
        <w:t xml:space="preserve"> Leading</w:t>
      </w:r>
      <w:r w:rsidRPr="00FF6D38">
        <w:rPr>
          <w:rFonts w:ascii="Times New Roman" w:hAnsi="Times New Roman" w:cs="Times New Roman"/>
          <w:bCs/>
          <w:spacing w:val="-5"/>
          <w:sz w:val="24"/>
          <w:szCs w:val="24"/>
        </w:rPr>
        <w:t xml:space="preserve"> </w:t>
      </w:r>
      <w:r w:rsidRPr="00FF6D38">
        <w:rPr>
          <w:rFonts w:ascii="Times New Roman" w:hAnsi="Times New Roman" w:cs="Times New Roman"/>
          <w:bCs/>
          <w:sz w:val="24"/>
          <w:szCs w:val="24"/>
        </w:rPr>
        <w:t>and</w:t>
      </w:r>
      <w:r w:rsidRPr="00FF6D38">
        <w:rPr>
          <w:rFonts w:ascii="Times New Roman" w:hAnsi="Times New Roman" w:cs="Times New Roman"/>
          <w:bCs/>
          <w:spacing w:val="-7"/>
          <w:sz w:val="24"/>
          <w:szCs w:val="24"/>
        </w:rPr>
        <w:t xml:space="preserve"> </w:t>
      </w:r>
      <w:r w:rsidRPr="00FF6D38">
        <w:rPr>
          <w:rFonts w:ascii="Times New Roman" w:hAnsi="Times New Roman" w:cs="Times New Roman"/>
          <w:bCs/>
          <w:sz w:val="24"/>
          <w:szCs w:val="24"/>
        </w:rPr>
        <w:t>Developing</w:t>
      </w:r>
      <w:r w:rsidRPr="00FF6D38">
        <w:rPr>
          <w:rFonts w:ascii="Times New Roman" w:hAnsi="Times New Roman" w:cs="Times New Roman"/>
          <w:bCs/>
          <w:spacing w:val="-4"/>
          <w:sz w:val="24"/>
          <w:szCs w:val="24"/>
        </w:rPr>
        <w:t xml:space="preserve"> </w:t>
      </w:r>
      <w:r w:rsidRPr="00FF6D38">
        <w:rPr>
          <w:rFonts w:ascii="Times New Roman" w:hAnsi="Times New Roman" w:cs="Times New Roman"/>
          <w:bCs/>
          <w:spacing w:val="-2"/>
          <w:sz w:val="24"/>
          <w:szCs w:val="24"/>
        </w:rPr>
        <w:t>People</w:t>
      </w:r>
    </w:p>
    <w:p w14:paraId="2E247F96" w14:textId="329CF905" w:rsidR="002C2F5E" w:rsidRDefault="002C2F5E" w:rsidP="002C2F5E">
      <w:pPr>
        <w:pStyle w:val="a3"/>
        <w:spacing w:before="100" w:beforeAutospacing="1" w:after="100" w:afterAutospacing="1" w:line="360" w:lineRule="auto"/>
        <w:rPr>
          <w:rFonts w:ascii="Times New Roman" w:hAnsi="Times New Roman" w:cs="Times New Roman" w:hint="eastAsia"/>
          <w:sz w:val="24"/>
          <w:szCs w:val="24"/>
        </w:rPr>
      </w:pPr>
      <w:r>
        <w:rPr>
          <w:rFonts w:ascii="Times New Roman" w:hAnsi="Times New Roman" w:cs="Times New Roman"/>
          <w:sz w:val="24"/>
          <w:szCs w:val="24"/>
        </w:rPr>
        <w:t>Module code: BMBM60</w:t>
      </w:r>
      <w:r>
        <w:rPr>
          <w:rFonts w:ascii="Times New Roman" w:hAnsi="Times New Roman" w:cs="Times New Roman" w:hint="eastAsia"/>
          <w:sz w:val="24"/>
          <w:szCs w:val="24"/>
        </w:rPr>
        <w:t>23</w:t>
      </w:r>
    </w:p>
    <w:p w14:paraId="57ED267F" w14:textId="77777777" w:rsidR="002C2F5E" w:rsidRPr="002C2F5E" w:rsidRDefault="002C2F5E" w:rsidP="00E67E40">
      <w:pPr>
        <w:spacing w:before="100" w:beforeAutospacing="1" w:after="100" w:afterAutospacing="1" w:line="360" w:lineRule="auto"/>
        <w:jc w:val="center"/>
        <w:rPr>
          <w:rFonts w:cs="Times New Roman"/>
          <w:lang w:val="en-US"/>
        </w:rPr>
      </w:pPr>
      <w:r>
        <w:rPr>
          <w:rFonts w:cs="Times New Roman" w:hint="eastAsia"/>
        </w:rPr>
        <w:t>The importance of strategic employee development</w:t>
      </w:r>
    </w:p>
    <w:p w14:paraId="1EE0D6F2" w14:textId="5B4B9B6D" w:rsidR="002C2F5E" w:rsidRDefault="002C2F5E" w:rsidP="002C2F5E">
      <w:pPr>
        <w:spacing w:before="100" w:beforeAutospacing="1" w:after="100" w:afterAutospacing="1" w:line="360" w:lineRule="auto"/>
        <w:jc w:val="center"/>
        <w:rPr>
          <w:rFonts w:cs="Times New Roman"/>
        </w:rPr>
      </w:pPr>
      <w:r>
        <w:rPr>
          <w:rFonts w:cs="Times New Roman"/>
        </w:rPr>
        <w:t xml:space="preserve">Prepared for: </w:t>
      </w:r>
      <w:r w:rsidRPr="002C2F5E">
        <w:rPr>
          <w:rFonts w:cs="Times New Roman"/>
        </w:rPr>
        <w:t>Helen Evans</w:t>
      </w:r>
    </w:p>
    <w:p w14:paraId="32A2CFFE" w14:textId="2895D7CF" w:rsidR="002C2F5E" w:rsidRPr="002C2F5E" w:rsidRDefault="002C2F5E" w:rsidP="002C2F5E">
      <w:pPr>
        <w:spacing w:before="100" w:beforeAutospacing="1" w:after="100" w:afterAutospacing="1" w:line="360" w:lineRule="auto"/>
        <w:jc w:val="center"/>
        <w:rPr>
          <w:rFonts w:cs="Times New Roman"/>
          <w:lang w:val="en-US"/>
        </w:rPr>
      </w:pPr>
      <w:r>
        <w:rPr>
          <w:rFonts w:cs="Times New Roman"/>
        </w:rPr>
        <w:t xml:space="preserve">Written by: </w:t>
      </w:r>
      <w:r>
        <w:rPr>
          <w:rFonts w:cs="Times New Roman"/>
          <w:lang w:val="en-US"/>
        </w:rPr>
        <w:t>HAOYU GU</w:t>
      </w:r>
    </w:p>
    <w:p w14:paraId="2B120117" w14:textId="0AD7C8B1" w:rsidR="002C2F5E" w:rsidRDefault="002C2F5E" w:rsidP="002C2F5E">
      <w:pPr>
        <w:spacing w:before="100" w:beforeAutospacing="1" w:after="100" w:afterAutospacing="1" w:line="360" w:lineRule="auto"/>
        <w:jc w:val="center"/>
        <w:rPr>
          <w:rFonts w:cs="Times New Roman" w:hint="eastAsia"/>
        </w:rPr>
      </w:pPr>
      <w:r>
        <w:rPr>
          <w:rFonts w:cs="Times New Roman"/>
        </w:rPr>
        <w:t xml:space="preserve">Student ID: </w:t>
      </w:r>
      <w:r>
        <w:rPr>
          <w:rFonts w:cs="Times New Roman" w:hint="eastAsia"/>
        </w:rPr>
        <w:t>2400707</w:t>
      </w:r>
    </w:p>
    <w:p w14:paraId="6CC0A393" w14:textId="35A113CD" w:rsidR="002C2F5E" w:rsidRDefault="002C2F5E" w:rsidP="002C2F5E">
      <w:pPr>
        <w:spacing w:before="100" w:beforeAutospacing="1" w:after="100" w:afterAutospacing="1" w:line="360" w:lineRule="auto"/>
        <w:jc w:val="center"/>
        <w:rPr>
          <w:rFonts w:cs="Times New Roman"/>
        </w:rPr>
      </w:pPr>
      <w:r>
        <w:rPr>
          <w:rFonts w:cs="Times New Roman"/>
        </w:rPr>
        <w:t xml:space="preserve">Date submitted: </w:t>
      </w:r>
      <w:r w:rsidRPr="002C2F5E">
        <w:rPr>
          <w:rFonts w:cs="Times New Roman"/>
        </w:rPr>
        <w:t>25th April 2025</w:t>
      </w:r>
    </w:p>
    <w:p w14:paraId="35501E89" w14:textId="77777777" w:rsidR="002C2F5E" w:rsidRDefault="002C2F5E" w:rsidP="002C2F5E">
      <w:pPr>
        <w:spacing w:before="100" w:beforeAutospacing="1" w:after="100" w:afterAutospacing="1" w:line="360" w:lineRule="auto"/>
        <w:rPr>
          <w:rFonts w:cs="Times New Roman"/>
        </w:rPr>
      </w:pPr>
    </w:p>
    <w:p w14:paraId="5DB04968" w14:textId="77777777" w:rsidR="002C2F5E" w:rsidRDefault="002C2F5E" w:rsidP="002C2F5E">
      <w:pPr>
        <w:spacing w:before="100" w:beforeAutospacing="1" w:after="100" w:afterAutospacing="1" w:line="360" w:lineRule="auto"/>
        <w:rPr>
          <w:rFonts w:cs="Times New Roman"/>
        </w:rPr>
      </w:pPr>
    </w:p>
    <w:p w14:paraId="4EFCFA3D" w14:textId="77777777" w:rsidR="002C2F5E" w:rsidRDefault="002C2F5E" w:rsidP="002C2F5E">
      <w:pPr>
        <w:spacing w:before="100" w:beforeAutospacing="1" w:after="100" w:afterAutospacing="1" w:line="360" w:lineRule="auto"/>
        <w:rPr>
          <w:rFonts w:cs="Times New Roman"/>
        </w:rPr>
      </w:pPr>
    </w:p>
    <w:p w14:paraId="5A18DFBC" w14:textId="77777777" w:rsidR="002C2F5E" w:rsidRDefault="002C2F5E" w:rsidP="002C2F5E">
      <w:pPr>
        <w:spacing w:before="100" w:beforeAutospacing="1" w:after="100" w:afterAutospacing="1" w:line="360" w:lineRule="auto"/>
        <w:jc w:val="center"/>
        <w:rPr>
          <w:rFonts w:cs="Times New Roman"/>
        </w:rPr>
      </w:pPr>
    </w:p>
    <w:p w14:paraId="074C0684" w14:textId="77777777" w:rsidR="002C2F5E" w:rsidRDefault="002C2F5E" w:rsidP="002C2F5E">
      <w:pPr>
        <w:spacing w:before="100" w:beforeAutospacing="1" w:after="100" w:afterAutospacing="1" w:line="360" w:lineRule="auto"/>
        <w:jc w:val="center"/>
        <w:rPr>
          <w:rFonts w:cs="Times New Roman"/>
        </w:rPr>
      </w:pPr>
    </w:p>
    <w:p w14:paraId="0AA2B9EB" w14:textId="77777777" w:rsidR="002C2F5E" w:rsidRDefault="002C2F5E" w:rsidP="002C2F5E">
      <w:pPr>
        <w:spacing w:before="100" w:beforeAutospacing="1" w:after="100" w:afterAutospacing="1" w:line="360" w:lineRule="auto"/>
        <w:jc w:val="center"/>
        <w:rPr>
          <w:rFonts w:cs="Times New Roman"/>
        </w:rPr>
      </w:pPr>
    </w:p>
    <w:p w14:paraId="1FC3162F" w14:textId="77777777" w:rsidR="002C2F5E" w:rsidRDefault="002C2F5E" w:rsidP="002C2F5E">
      <w:pPr>
        <w:spacing w:before="100" w:beforeAutospacing="1" w:after="100" w:afterAutospacing="1" w:line="360" w:lineRule="auto"/>
        <w:jc w:val="center"/>
        <w:rPr>
          <w:rFonts w:cs="Times New Roman"/>
          <w:lang w:val="en-US"/>
        </w:rPr>
      </w:pPr>
    </w:p>
    <w:p w14:paraId="52511FCC" w14:textId="77777777" w:rsidR="002C2F5E" w:rsidRPr="002C2F5E" w:rsidRDefault="002C2F5E" w:rsidP="002C2F5E">
      <w:pPr>
        <w:spacing w:before="100" w:beforeAutospacing="1" w:after="100" w:afterAutospacing="1" w:line="360" w:lineRule="auto"/>
        <w:jc w:val="center"/>
        <w:rPr>
          <w:rFonts w:cs="Times New Roman"/>
          <w:lang w:val="en-US"/>
        </w:rPr>
      </w:pPr>
    </w:p>
    <w:p w14:paraId="1A36CA31" w14:textId="1275EE07" w:rsidR="002C2F5E" w:rsidRDefault="002C2F5E" w:rsidP="002C2F5E">
      <w:pPr>
        <w:jc w:val="center"/>
      </w:pPr>
      <w:r>
        <w:t>A 2</w:t>
      </w:r>
      <w:r>
        <w:rPr>
          <w:rFonts w:hint="eastAsia"/>
        </w:rPr>
        <w:t>0</w:t>
      </w:r>
      <w:r>
        <w:t>00-word report submitted in fulfilment of the requirements for Course BMBM60</w:t>
      </w:r>
      <w:r>
        <w:rPr>
          <w:rFonts w:hint="eastAsia"/>
        </w:rPr>
        <w:t>23</w:t>
      </w:r>
      <w:r>
        <w:t xml:space="preserve">, </w:t>
      </w:r>
      <w:r w:rsidRPr="002C2F5E">
        <w:t>Leading and Developing People</w:t>
      </w:r>
      <w:r>
        <w:t>, University of Wales Trinity Saint David.</w:t>
      </w:r>
    </w:p>
    <w:p w14:paraId="08805B07" w14:textId="77777777" w:rsidR="002C2F5E" w:rsidRDefault="002C2F5E" w:rsidP="002C2F5E">
      <w:pPr>
        <w:rPr>
          <w:b/>
          <w:bCs/>
          <w:lang w:val="en-US"/>
        </w:rPr>
      </w:pPr>
    </w:p>
    <w:p w14:paraId="0EF83D8E" w14:textId="2B0561A9" w:rsidR="002C2F5E" w:rsidRPr="002C2F5E" w:rsidRDefault="002C2F5E" w:rsidP="002C2F5E">
      <w:pPr>
        <w:jc w:val="center"/>
        <w:rPr>
          <w:b/>
          <w:bCs/>
          <w:lang w:val="en-US"/>
        </w:rPr>
      </w:pPr>
      <w:r w:rsidRPr="002C2F5E">
        <w:rPr>
          <w:rFonts w:hint="eastAsia"/>
          <w:b/>
          <w:bCs/>
          <w:lang w:val="zh-CN"/>
        </w:rPr>
        <w:t>T</w:t>
      </w:r>
      <w:r w:rsidRPr="002C2F5E">
        <w:rPr>
          <w:b/>
          <w:bCs/>
          <w:lang w:val="zh-CN"/>
        </w:rPr>
        <w:t>able of Contents</w:t>
      </w:r>
    </w:p>
    <w:p w14:paraId="5D090BD6" w14:textId="4E1FB123" w:rsidR="00FF6D38" w:rsidRDefault="00FF6D38">
      <w:pPr>
        <w:pStyle w:val="TOC1"/>
        <w:tabs>
          <w:tab w:val="right" w:leader="dot" w:pos="8296"/>
        </w:tabs>
        <w:rPr>
          <w:rFonts w:asciiTheme="minorHAnsi" w:hAnsiTheme="minorHAnsi"/>
          <w:noProof/>
          <w:color w:val="auto"/>
          <w:sz w:val="22"/>
          <w:lang w:val="en-US"/>
          <w14:ligatures w14:val="standardContextual"/>
        </w:rPr>
      </w:pPr>
      <w:r>
        <w:rPr>
          <w:lang w:val="en-US"/>
        </w:rPr>
        <w:fldChar w:fldCharType="begin"/>
      </w:r>
      <w:r>
        <w:rPr>
          <w:lang w:val="en-US"/>
        </w:rPr>
        <w:instrText xml:space="preserve"> TOC \o "1-3" \h \z \u </w:instrText>
      </w:r>
      <w:r>
        <w:rPr>
          <w:lang w:val="en-US"/>
        </w:rPr>
        <w:fldChar w:fldCharType="separate"/>
      </w:r>
      <w:hyperlink w:anchor="_Toc196170247" w:history="1">
        <w:r w:rsidRPr="00F74B2E">
          <w:rPr>
            <w:rStyle w:val="af"/>
            <w:noProof/>
          </w:rPr>
          <w:t>1. 0 Introduction</w:t>
        </w:r>
        <w:r>
          <w:rPr>
            <w:noProof/>
            <w:webHidden/>
          </w:rPr>
          <w:tab/>
        </w:r>
        <w:r>
          <w:rPr>
            <w:noProof/>
            <w:webHidden/>
          </w:rPr>
          <w:fldChar w:fldCharType="begin"/>
        </w:r>
        <w:r>
          <w:rPr>
            <w:noProof/>
            <w:webHidden/>
          </w:rPr>
          <w:instrText xml:space="preserve"> PAGEREF _Toc196170247 \h </w:instrText>
        </w:r>
        <w:r>
          <w:rPr>
            <w:noProof/>
            <w:webHidden/>
          </w:rPr>
        </w:r>
        <w:r>
          <w:rPr>
            <w:noProof/>
            <w:webHidden/>
          </w:rPr>
          <w:fldChar w:fldCharType="separate"/>
        </w:r>
        <w:r>
          <w:rPr>
            <w:noProof/>
            <w:webHidden/>
          </w:rPr>
          <w:t>3</w:t>
        </w:r>
        <w:r>
          <w:rPr>
            <w:noProof/>
            <w:webHidden/>
          </w:rPr>
          <w:fldChar w:fldCharType="end"/>
        </w:r>
      </w:hyperlink>
    </w:p>
    <w:p w14:paraId="3F17E5DC" w14:textId="626F3329"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48" w:history="1">
        <w:r w:rsidRPr="00F74B2E">
          <w:rPr>
            <w:rStyle w:val="af"/>
            <w:noProof/>
          </w:rPr>
          <w:t>2.0 Theories on Strategic Employee Development</w:t>
        </w:r>
        <w:r>
          <w:rPr>
            <w:noProof/>
            <w:webHidden/>
          </w:rPr>
          <w:tab/>
        </w:r>
        <w:r>
          <w:rPr>
            <w:noProof/>
            <w:webHidden/>
          </w:rPr>
          <w:fldChar w:fldCharType="begin"/>
        </w:r>
        <w:r>
          <w:rPr>
            <w:noProof/>
            <w:webHidden/>
          </w:rPr>
          <w:instrText xml:space="preserve"> PAGEREF _Toc196170248 \h </w:instrText>
        </w:r>
        <w:r>
          <w:rPr>
            <w:noProof/>
            <w:webHidden/>
          </w:rPr>
        </w:r>
        <w:r>
          <w:rPr>
            <w:noProof/>
            <w:webHidden/>
          </w:rPr>
          <w:fldChar w:fldCharType="separate"/>
        </w:r>
        <w:r>
          <w:rPr>
            <w:noProof/>
            <w:webHidden/>
          </w:rPr>
          <w:t>4</w:t>
        </w:r>
        <w:r>
          <w:rPr>
            <w:noProof/>
            <w:webHidden/>
          </w:rPr>
          <w:fldChar w:fldCharType="end"/>
        </w:r>
      </w:hyperlink>
    </w:p>
    <w:p w14:paraId="12DA0FF4" w14:textId="4E65676C"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49" w:history="1">
        <w:r w:rsidRPr="00F74B2E">
          <w:rPr>
            <w:rStyle w:val="af"/>
            <w:noProof/>
          </w:rPr>
          <w:t>2.1 Human Capital Theory</w:t>
        </w:r>
        <w:r>
          <w:rPr>
            <w:noProof/>
            <w:webHidden/>
          </w:rPr>
          <w:tab/>
        </w:r>
        <w:r>
          <w:rPr>
            <w:noProof/>
            <w:webHidden/>
          </w:rPr>
          <w:fldChar w:fldCharType="begin"/>
        </w:r>
        <w:r>
          <w:rPr>
            <w:noProof/>
            <w:webHidden/>
          </w:rPr>
          <w:instrText xml:space="preserve"> PAGEREF _Toc196170249 \h </w:instrText>
        </w:r>
        <w:r>
          <w:rPr>
            <w:noProof/>
            <w:webHidden/>
          </w:rPr>
        </w:r>
        <w:r>
          <w:rPr>
            <w:noProof/>
            <w:webHidden/>
          </w:rPr>
          <w:fldChar w:fldCharType="separate"/>
        </w:r>
        <w:r>
          <w:rPr>
            <w:noProof/>
            <w:webHidden/>
          </w:rPr>
          <w:t>4</w:t>
        </w:r>
        <w:r>
          <w:rPr>
            <w:noProof/>
            <w:webHidden/>
          </w:rPr>
          <w:fldChar w:fldCharType="end"/>
        </w:r>
      </w:hyperlink>
    </w:p>
    <w:p w14:paraId="52A2ADC0" w14:textId="3AD7DF72"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0" w:history="1">
        <w:r w:rsidRPr="00F74B2E">
          <w:rPr>
            <w:rStyle w:val="af"/>
            <w:noProof/>
          </w:rPr>
          <w:t>2.2 Learning Organization Theory</w:t>
        </w:r>
        <w:r>
          <w:rPr>
            <w:noProof/>
            <w:webHidden/>
          </w:rPr>
          <w:tab/>
        </w:r>
        <w:r>
          <w:rPr>
            <w:noProof/>
            <w:webHidden/>
          </w:rPr>
          <w:fldChar w:fldCharType="begin"/>
        </w:r>
        <w:r>
          <w:rPr>
            <w:noProof/>
            <w:webHidden/>
          </w:rPr>
          <w:instrText xml:space="preserve"> PAGEREF _Toc196170250 \h </w:instrText>
        </w:r>
        <w:r>
          <w:rPr>
            <w:noProof/>
            <w:webHidden/>
          </w:rPr>
        </w:r>
        <w:r>
          <w:rPr>
            <w:noProof/>
            <w:webHidden/>
          </w:rPr>
          <w:fldChar w:fldCharType="separate"/>
        </w:r>
        <w:r>
          <w:rPr>
            <w:noProof/>
            <w:webHidden/>
          </w:rPr>
          <w:t>4</w:t>
        </w:r>
        <w:r>
          <w:rPr>
            <w:noProof/>
            <w:webHidden/>
          </w:rPr>
          <w:fldChar w:fldCharType="end"/>
        </w:r>
      </w:hyperlink>
    </w:p>
    <w:p w14:paraId="45F07BBC" w14:textId="183E1510"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1" w:history="1">
        <w:r w:rsidRPr="00F74B2E">
          <w:rPr>
            <w:rStyle w:val="af"/>
            <w:noProof/>
          </w:rPr>
          <w:t>2.3 Leadership Development Model</w:t>
        </w:r>
        <w:r>
          <w:rPr>
            <w:noProof/>
            <w:webHidden/>
          </w:rPr>
          <w:tab/>
        </w:r>
        <w:r>
          <w:rPr>
            <w:noProof/>
            <w:webHidden/>
          </w:rPr>
          <w:fldChar w:fldCharType="begin"/>
        </w:r>
        <w:r>
          <w:rPr>
            <w:noProof/>
            <w:webHidden/>
          </w:rPr>
          <w:instrText xml:space="preserve"> PAGEREF _Toc196170251 \h </w:instrText>
        </w:r>
        <w:r>
          <w:rPr>
            <w:noProof/>
            <w:webHidden/>
          </w:rPr>
        </w:r>
        <w:r>
          <w:rPr>
            <w:noProof/>
            <w:webHidden/>
          </w:rPr>
          <w:fldChar w:fldCharType="separate"/>
        </w:r>
        <w:r>
          <w:rPr>
            <w:noProof/>
            <w:webHidden/>
          </w:rPr>
          <w:t>5</w:t>
        </w:r>
        <w:r>
          <w:rPr>
            <w:noProof/>
            <w:webHidden/>
          </w:rPr>
          <w:fldChar w:fldCharType="end"/>
        </w:r>
      </w:hyperlink>
    </w:p>
    <w:p w14:paraId="35C7C519" w14:textId="1FE994B7"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52" w:history="1">
        <w:r w:rsidRPr="00F74B2E">
          <w:rPr>
            <w:rStyle w:val="af"/>
            <w:noProof/>
          </w:rPr>
          <w:t>3.0 Benefits of Strategic Employee Development</w:t>
        </w:r>
        <w:r>
          <w:rPr>
            <w:noProof/>
            <w:webHidden/>
          </w:rPr>
          <w:tab/>
        </w:r>
        <w:r>
          <w:rPr>
            <w:noProof/>
            <w:webHidden/>
          </w:rPr>
          <w:fldChar w:fldCharType="begin"/>
        </w:r>
        <w:r>
          <w:rPr>
            <w:noProof/>
            <w:webHidden/>
          </w:rPr>
          <w:instrText xml:space="preserve"> PAGEREF _Toc196170252 \h </w:instrText>
        </w:r>
        <w:r>
          <w:rPr>
            <w:noProof/>
            <w:webHidden/>
          </w:rPr>
        </w:r>
        <w:r>
          <w:rPr>
            <w:noProof/>
            <w:webHidden/>
          </w:rPr>
          <w:fldChar w:fldCharType="separate"/>
        </w:r>
        <w:r>
          <w:rPr>
            <w:noProof/>
            <w:webHidden/>
          </w:rPr>
          <w:t>6</w:t>
        </w:r>
        <w:r>
          <w:rPr>
            <w:noProof/>
            <w:webHidden/>
          </w:rPr>
          <w:fldChar w:fldCharType="end"/>
        </w:r>
      </w:hyperlink>
    </w:p>
    <w:p w14:paraId="4BE115D7" w14:textId="3AE8F4DD"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3" w:history="1">
        <w:r w:rsidRPr="00F74B2E">
          <w:rPr>
            <w:rStyle w:val="af"/>
            <w:noProof/>
          </w:rPr>
          <w:t>3.1 Improve Employee Efficiency and Performance</w:t>
        </w:r>
        <w:r>
          <w:rPr>
            <w:noProof/>
            <w:webHidden/>
          </w:rPr>
          <w:tab/>
        </w:r>
        <w:r>
          <w:rPr>
            <w:noProof/>
            <w:webHidden/>
          </w:rPr>
          <w:fldChar w:fldCharType="begin"/>
        </w:r>
        <w:r>
          <w:rPr>
            <w:noProof/>
            <w:webHidden/>
          </w:rPr>
          <w:instrText xml:space="preserve"> PAGEREF _Toc196170253 \h </w:instrText>
        </w:r>
        <w:r>
          <w:rPr>
            <w:noProof/>
            <w:webHidden/>
          </w:rPr>
        </w:r>
        <w:r>
          <w:rPr>
            <w:noProof/>
            <w:webHidden/>
          </w:rPr>
          <w:fldChar w:fldCharType="separate"/>
        </w:r>
        <w:r>
          <w:rPr>
            <w:noProof/>
            <w:webHidden/>
          </w:rPr>
          <w:t>6</w:t>
        </w:r>
        <w:r>
          <w:rPr>
            <w:noProof/>
            <w:webHidden/>
          </w:rPr>
          <w:fldChar w:fldCharType="end"/>
        </w:r>
      </w:hyperlink>
    </w:p>
    <w:p w14:paraId="150FB712" w14:textId="00895F15"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4" w:history="1">
        <w:r w:rsidRPr="00F74B2E">
          <w:rPr>
            <w:rStyle w:val="af"/>
            <w:noProof/>
          </w:rPr>
          <w:t>3.2 Strengthen the Echelon of Leadership Talents</w:t>
        </w:r>
        <w:r>
          <w:rPr>
            <w:noProof/>
            <w:webHidden/>
          </w:rPr>
          <w:tab/>
        </w:r>
        <w:r>
          <w:rPr>
            <w:noProof/>
            <w:webHidden/>
          </w:rPr>
          <w:fldChar w:fldCharType="begin"/>
        </w:r>
        <w:r>
          <w:rPr>
            <w:noProof/>
            <w:webHidden/>
          </w:rPr>
          <w:instrText xml:space="preserve"> PAGEREF _Toc196170254 \h </w:instrText>
        </w:r>
        <w:r>
          <w:rPr>
            <w:noProof/>
            <w:webHidden/>
          </w:rPr>
        </w:r>
        <w:r>
          <w:rPr>
            <w:noProof/>
            <w:webHidden/>
          </w:rPr>
          <w:fldChar w:fldCharType="separate"/>
        </w:r>
        <w:r>
          <w:rPr>
            <w:noProof/>
            <w:webHidden/>
          </w:rPr>
          <w:t>6</w:t>
        </w:r>
        <w:r>
          <w:rPr>
            <w:noProof/>
            <w:webHidden/>
          </w:rPr>
          <w:fldChar w:fldCharType="end"/>
        </w:r>
      </w:hyperlink>
    </w:p>
    <w:p w14:paraId="16EED87A" w14:textId="13DBCCED"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5" w:history="1">
        <w:r w:rsidRPr="00F74B2E">
          <w:rPr>
            <w:rStyle w:val="af"/>
            <w:noProof/>
          </w:rPr>
          <w:t>3.3 Increase Retention and Engagement</w:t>
        </w:r>
        <w:r>
          <w:rPr>
            <w:noProof/>
            <w:webHidden/>
          </w:rPr>
          <w:tab/>
        </w:r>
        <w:r>
          <w:rPr>
            <w:noProof/>
            <w:webHidden/>
          </w:rPr>
          <w:fldChar w:fldCharType="begin"/>
        </w:r>
        <w:r>
          <w:rPr>
            <w:noProof/>
            <w:webHidden/>
          </w:rPr>
          <w:instrText xml:space="preserve"> PAGEREF _Toc196170255 \h </w:instrText>
        </w:r>
        <w:r>
          <w:rPr>
            <w:noProof/>
            <w:webHidden/>
          </w:rPr>
        </w:r>
        <w:r>
          <w:rPr>
            <w:noProof/>
            <w:webHidden/>
          </w:rPr>
          <w:fldChar w:fldCharType="separate"/>
        </w:r>
        <w:r>
          <w:rPr>
            <w:noProof/>
            <w:webHidden/>
          </w:rPr>
          <w:t>7</w:t>
        </w:r>
        <w:r>
          <w:rPr>
            <w:noProof/>
            <w:webHidden/>
          </w:rPr>
          <w:fldChar w:fldCharType="end"/>
        </w:r>
      </w:hyperlink>
    </w:p>
    <w:p w14:paraId="63F376DE" w14:textId="0916E8EA"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6" w:history="1">
        <w:r w:rsidRPr="00F74B2E">
          <w:rPr>
            <w:rStyle w:val="af"/>
            <w:noProof/>
          </w:rPr>
          <w:t>3.4 Drive Competitive Advantage</w:t>
        </w:r>
        <w:r>
          <w:rPr>
            <w:noProof/>
            <w:webHidden/>
          </w:rPr>
          <w:tab/>
        </w:r>
        <w:r>
          <w:rPr>
            <w:noProof/>
            <w:webHidden/>
          </w:rPr>
          <w:fldChar w:fldCharType="begin"/>
        </w:r>
        <w:r>
          <w:rPr>
            <w:noProof/>
            <w:webHidden/>
          </w:rPr>
          <w:instrText xml:space="preserve"> PAGEREF _Toc196170256 \h </w:instrText>
        </w:r>
        <w:r>
          <w:rPr>
            <w:noProof/>
            <w:webHidden/>
          </w:rPr>
        </w:r>
        <w:r>
          <w:rPr>
            <w:noProof/>
            <w:webHidden/>
          </w:rPr>
          <w:fldChar w:fldCharType="separate"/>
        </w:r>
        <w:r>
          <w:rPr>
            <w:noProof/>
            <w:webHidden/>
          </w:rPr>
          <w:t>7</w:t>
        </w:r>
        <w:r>
          <w:rPr>
            <w:noProof/>
            <w:webHidden/>
          </w:rPr>
          <w:fldChar w:fldCharType="end"/>
        </w:r>
      </w:hyperlink>
    </w:p>
    <w:p w14:paraId="0E24057B" w14:textId="64EFF558"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57" w:history="1">
        <w:r w:rsidRPr="00F74B2E">
          <w:rPr>
            <w:rStyle w:val="af"/>
            <w:noProof/>
          </w:rPr>
          <w:t>4.0 Implement the Challenge of Strategic Employee Development</w:t>
        </w:r>
        <w:r>
          <w:rPr>
            <w:noProof/>
            <w:webHidden/>
          </w:rPr>
          <w:tab/>
        </w:r>
        <w:r>
          <w:rPr>
            <w:noProof/>
            <w:webHidden/>
          </w:rPr>
          <w:fldChar w:fldCharType="begin"/>
        </w:r>
        <w:r>
          <w:rPr>
            <w:noProof/>
            <w:webHidden/>
          </w:rPr>
          <w:instrText xml:space="preserve"> PAGEREF _Toc196170257 \h </w:instrText>
        </w:r>
        <w:r>
          <w:rPr>
            <w:noProof/>
            <w:webHidden/>
          </w:rPr>
        </w:r>
        <w:r>
          <w:rPr>
            <w:noProof/>
            <w:webHidden/>
          </w:rPr>
          <w:fldChar w:fldCharType="separate"/>
        </w:r>
        <w:r>
          <w:rPr>
            <w:noProof/>
            <w:webHidden/>
          </w:rPr>
          <w:t>8</w:t>
        </w:r>
        <w:r>
          <w:rPr>
            <w:noProof/>
            <w:webHidden/>
          </w:rPr>
          <w:fldChar w:fldCharType="end"/>
        </w:r>
      </w:hyperlink>
    </w:p>
    <w:p w14:paraId="16F30991" w14:textId="7E0F0AE7"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8" w:history="1">
        <w:r w:rsidRPr="00F74B2E">
          <w:rPr>
            <w:rStyle w:val="af"/>
            <w:noProof/>
          </w:rPr>
          <w:t>4.1 High Cost and Resource Intensive</w:t>
        </w:r>
        <w:r>
          <w:rPr>
            <w:noProof/>
            <w:webHidden/>
          </w:rPr>
          <w:tab/>
        </w:r>
        <w:r>
          <w:rPr>
            <w:noProof/>
            <w:webHidden/>
          </w:rPr>
          <w:fldChar w:fldCharType="begin"/>
        </w:r>
        <w:r>
          <w:rPr>
            <w:noProof/>
            <w:webHidden/>
          </w:rPr>
          <w:instrText xml:space="preserve"> PAGEREF _Toc196170258 \h </w:instrText>
        </w:r>
        <w:r>
          <w:rPr>
            <w:noProof/>
            <w:webHidden/>
          </w:rPr>
        </w:r>
        <w:r>
          <w:rPr>
            <w:noProof/>
            <w:webHidden/>
          </w:rPr>
          <w:fldChar w:fldCharType="separate"/>
        </w:r>
        <w:r>
          <w:rPr>
            <w:noProof/>
            <w:webHidden/>
          </w:rPr>
          <w:t>8</w:t>
        </w:r>
        <w:r>
          <w:rPr>
            <w:noProof/>
            <w:webHidden/>
          </w:rPr>
          <w:fldChar w:fldCharType="end"/>
        </w:r>
      </w:hyperlink>
    </w:p>
    <w:p w14:paraId="04C2B6E7" w14:textId="28C5CBAC"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59" w:history="1">
        <w:r w:rsidRPr="00F74B2E">
          <w:rPr>
            <w:rStyle w:val="af"/>
            <w:noProof/>
          </w:rPr>
          <w:t>4.2 Resist Change</w:t>
        </w:r>
        <w:r>
          <w:rPr>
            <w:noProof/>
            <w:webHidden/>
          </w:rPr>
          <w:tab/>
        </w:r>
        <w:r>
          <w:rPr>
            <w:noProof/>
            <w:webHidden/>
          </w:rPr>
          <w:fldChar w:fldCharType="begin"/>
        </w:r>
        <w:r>
          <w:rPr>
            <w:noProof/>
            <w:webHidden/>
          </w:rPr>
          <w:instrText xml:space="preserve"> PAGEREF _Toc196170259 \h </w:instrText>
        </w:r>
        <w:r>
          <w:rPr>
            <w:noProof/>
            <w:webHidden/>
          </w:rPr>
        </w:r>
        <w:r>
          <w:rPr>
            <w:noProof/>
            <w:webHidden/>
          </w:rPr>
          <w:fldChar w:fldCharType="separate"/>
        </w:r>
        <w:r>
          <w:rPr>
            <w:noProof/>
            <w:webHidden/>
          </w:rPr>
          <w:t>8</w:t>
        </w:r>
        <w:r>
          <w:rPr>
            <w:noProof/>
            <w:webHidden/>
          </w:rPr>
          <w:fldChar w:fldCharType="end"/>
        </w:r>
      </w:hyperlink>
    </w:p>
    <w:p w14:paraId="3CEF6A60" w14:textId="2F5AD843"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60" w:history="1">
        <w:r w:rsidRPr="00F74B2E">
          <w:rPr>
            <w:rStyle w:val="af"/>
            <w:noProof/>
          </w:rPr>
          <w:t>5.0 The role of Technology in Employee Development</w:t>
        </w:r>
        <w:r>
          <w:rPr>
            <w:noProof/>
            <w:webHidden/>
          </w:rPr>
          <w:tab/>
        </w:r>
        <w:r>
          <w:rPr>
            <w:noProof/>
            <w:webHidden/>
          </w:rPr>
          <w:fldChar w:fldCharType="begin"/>
        </w:r>
        <w:r>
          <w:rPr>
            <w:noProof/>
            <w:webHidden/>
          </w:rPr>
          <w:instrText xml:space="preserve"> PAGEREF _Toc196170260 \h </w:instrText>
        </w:r>
        <w:r>
          <w:rPr>
            <w:noProof/>
            <w:webHidden/>
          </w:rPr>
        </w:r>
        <w:r>
          <w:rPr>
            <w:noProof/>
            <w:webHidden/>
          </w:rPr>
          <w:fldChar w:fldCharType="separate"/>
        </w:r>
        <w:r>
          <w:rPr>
            <w:noProof/>
            <w:webHidden/>
          </w:rPr>
          <w:t>9</w:t>
        </w:r>
        <w:r>
          <w:rPr>
            <w:noProof/>
            <w:webHidden/>
          </w:rPr>
          <w:fldChar w:fldCharType="end"/>
        </w:r>
      </w:hyperlink>
    </w:p>
    <w:p w14:paraId="47D0B007" w14:textId="7FB9A307"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61" w:history="1">
        <w:r w:rsidRPr="00F74B2E">
          <w:rPr>
            <w:rStyle w:val="af"/>
            <w:noProof/>
          </w:rPr>
          <w:t>5.1 AI and Personalized Learning</w:t>
        </w:r>
        <w:r>
          <w:rPr>
            <w:noProof/>
            <w:webHidden/>
          </w:rPr>
          <w:tab/>
        </w:r>
        <w:r>
          <w:rPr>
            <w:noProof/>
            <w:webHidden/>
          </w:rPr>
          <w:fldChar w:fldCharType="begin"/>
        </w:r>
        <w:r>
          <w:rPr>
            <w:noProof/>
            <w:webHidden/>
          </w:rPr>
          <w:instrText xml:space="preserve"> PAGEREF _Toc196170261 \h </w:instrText>
        </w:r>
        <w:r>
          <w:rPr>
            <w:noProof/>
            <w:webHidden/>
          </w:rPr>
        </w:r>
        <w:r>
          <w:rPr>
            <w:noProof/>
            <w:webHidden/>
          </w:rPr>
          <w:fldChar w:fldCharType="separate"/>
        </w:r>
        <w:r>
          <w:rPr>
            <w:noProof/>
            <w:webHidden/>
          </w:rPr>
          <w:t>9</w:t>
        </w:r>
        <w:r>
          <w:rPr>
            <w:noProof/>
            <w:webHidden/>
          </w:rPr>
          <w:fldChar w:fldCharType="end"/>
        </w:r>
      </w:hyperlink>
    </w:p>
    <w:p w14:paraId="2BFDDD80" w14:textId="03DBD3E7"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62" w:history="1">
        <w:r w:rsidRPr="00F74B2E">
          <w:rPr>
            <w:rStyle w:val="af"/>
            <w:noProof/>
          </w:rPr>
          <w:t>5.2 Gamification and Microlearning</w:t>
        </w:r>
        <w:r>
          <w:rPr>
            <w:noProof/>
            <w:webHidden/>
          </w:rPr>
          <w:tab/>
        </w:r>
        <w:r>
          <w:rPr>
            <w:noProof/>
            <w:webHidden/>
          </w:rPr>
          <w:fldChar w:fldCharType="begin"/>
        </w:r>
        <w:r>
          <w:rPr>
            <w:noProof/>
            <w:webHidden/>
          </w:rPr>
          <w:instrText xml:space="preserve"> PAGEREF _Toc196170262 \h </w:instrText>
        </w:r>
        <w:r>
          <w:rPr>
            <w:noProof/>
            <w:webHidden/>
          </w:rPr>
        </w:r>
        <w:r>
          <w:rPr>
            <w:noProof/>
            <w:webHidden/>
          </w:rPr>
          <w:fldChar w:fldCharType="separate"/>
        </w:r>
        <w:r>
          <w:rPr>
            <w:noProof/>
            <w:webHidden/>
          </w:rPr>
          <w:t>9</w:t>
        </w:r>
        <w:r>
          <w:rPr>
            <w:noProof/>
            <w:webHidden/>
          </w:rPr>
          <w:fldChar w:fldCharType="end"/>
        </w:r>
      </w:hyperlink>
    </w:p>
    <w:p w14:paraId="452752FD" w14:textId="34DE1BDD"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63" w:history="1">
        <w:r w:rsidRPr="00F74B2E">
          <w:rPr>
            <w:rStyle w:val="af"/>
            <w:noProof/>
          </w:rPr>
          <w:t>5.3 Virtual and Augmented Reality</w:t>
        </w:r>
        <w:r>
          <w:rPr>
            <w:noProof/>
            <w:webHidden/>
          </w:rPr>
          <w:tab/>
        </w:r>
        <w:r>
          <w:rPr>
            <w:noProof/>
            <w:webHidden/>
          </w:rPr>
          <w:fldChar w:fldCharType="begin"/>
        </w:r>
        <w:r>
          <w:rPr>
            <w:noProof/>
            <w:webHidden/>
          </w:rPr>
          <w:instrText xml:space="preserve"> PAGEREF _Toc196170263 \h </w:instrText>
        </w:r>
        <w:r>
          <w:rPr>
            <w:noProof/>
            <w:webHidden/>
          </w:rPr>
        </w:r>
        <w:r>
          <w:rPr>
            <w:noProof/>
            <w:webHidden/>
          </w:rPr>
          <w:fldChar w:fldCharType="separate"/>
        </w:r>
        <w:r>
          <w:rPr>
            <w:noProof/>
            <w:webHidden/>
          </w:rPr>
          <w:t>9</w:t>
        </w:r>
        <w:r>
          <w:rPr>
            <w:noProof/>
            <w:webHidden/>
          </w:rPr>
          <w:fldChar w:fldCharType="end"/>
        </w:r>
      </w:hyperlink>
    </w:p>
    <w:p w14:paraId="10A7856F" w14:textId="3F493963"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64" w:history="1">
        <w:r w:rsidRPr="00F74B2E">
          <w:rPr>
            <w:rStyle w:val="af"/>
            <w:noProof/>
          </w:rPr>
          <w:t>6.0 Leadership Complexity and Theoretical Applications</w:t>
        </w:r>
        <w:r>
          <w:rPr>
            <w:noProof/>
            <w:webHidden/>
          </w:rPr>
          <w:tab/>
        </w:r>
        <w:r>
          <w:rPr>
            <w:noProof/>
            <w:webHidden/>
          </w:rPr>
          <w:fldChar w:fldCharType="begin"/>
        </w:r>
        <w:r>
          <w:rPr>
            <w:noProof/>
            <w:webHidden/>
          </w:rPr>
          <w:instrText xml:space="preserve"> PAGEREF _Toc196170264 \h </w:instrText>
        </w:r>
        <w:r>
          <w:rPr>
            <w:noProof/>
            <w:webHidden/>
          </w:rPr>
        </w:r>
        <w:r>
          <w:rPr>
            <w:noProof/>
            <w:webHidden/>
          </w:rPr>
          <w:fldChar w:fldCharType="separate"/>
        </w:r>
        <w:r>
          <w:rPr>
            <w:noProof/>
            <w:webHidden/>
          </w:rPr>
          <w:t>10</w:t>
        </w:r>
        <w:r>
          <w:rPr>
            <w:noProof/>
            <w:webHidden/>
          </w:rPr>
          <w:fldChar w:fldCharType="end"/>
        </w:r>
      </w:hyperlink>
    </w:p>
    <w:p w14:paraId="05B6BEC8" w14:textId="341CCD73"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65" w:history="1">
        <w:r w:rsidRPr="00F74B2E">
          <w:rPr>
            <w:rStyle w:val="af"/>
            <w:noProof/>
          </w:rPr>
          <w:t>6.1 Adaptive Leadership in Uncertain Environments</w:t>
        </w:r>
        <w:r>
          <w:rPr>
            <w:noProof/>
            <w:webHidden/>
          </w:rPr>
          <w:tab/>
        </w:r>
        <w:r>
          <w:rPr>
            <w:noProof/>
            <w:webHidden/>
          </w:rPr>
          <w:fldChar w:fldCharType="begin"/>
        </w:r>
        <w:r>
          <w:rPr>
            <w:noProof/>
            <w:webHidden/>
          </w:rPr>
          <w:instrText xml:space="preserve"> PAGEREF _Toc196170265 \h </w:instrText>
        </w:r>
        <w:r>
          <w:rPr>
            <w:noProof/>
            <w:webHidden/>
          </w:rPr>
        </w:r>
        <w:r>
          <w:rPr>
            <w:noProof/>
            <w:webHidden/>
          </w:rPr>
          <w:fldChar w:fldCharType="separate"/>
        </w:r>
        <w:r>
          <w:rPr>
            <w:noProof/>
            <w:webHidden/>
          </w:rPr>
          <w:t>10</w:t>
        </w:r>
        <w:r>
          <w:rPr>
            <w:noProof/>
            <w:webHidden/>
          </w:rPr>
          <w:fldChar w:fldCharType="end"/>
        </w:r>
      </w:hyperlink>
    </w:p>
    <w:p w14:paraId="4EC1AEC2" w14:textId="18D5DEFA"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66" w:history="1">
        <w:r w:rsidRPr="00F74B2E">
          <w:rPr>
            <w:rStyle w:val="af"/>
            <w:noProof/>
          </w:rPr>
          <w:t>6.2 Servant Leadership for an Employee-centric Culture</w:t>
        </w:r>
        <w:r>
          <w:rPr>
            <w:noProof/>
            <w:webHidden/>
          </w:rPr>
          <w:tab/>
        </w:r>
        <w:r>
          <w:rPr>
            <w:noProof/>
            <w:webHidden/>
          </w:rPr>
          <w:fldChar w:fldCharType="begin"/>
        </w:r>
        <w:r>
          <w:rPr>
            <w:noProof/>
            <w:webHidden/>
          </w:rPr>
          <w:instrText xml:space="preserve"> PAGEREF _Toc196170266 \h </w:instrText>
        </w:r>
        <w:r>
          <w:rPr>
            <w:noProof/>
            <w:webHidden/>
          </w:rPr>
        </w:r>
        <w:r>
          <w:rPr>
            <w:noProof/>
            <w:webHidden/>
          </w:rPr>
          <w:fldChar w:fldCharType="separate"/>
        </w:r>
        <w:r>
          <w:rPr>
            <w:noProof/>
            <w:webHidden/>
          </w:rPr>
          <w:t>10</w:t>
        </w:r>
        <w:r>
          <w:rPr>
            <w:noProof/>
            <w:webHidden/>
          </w:rPr>
          <w:fldChar w:fldCharType="end"/>
        </w:r>
      </w:hyperlink>
    </w:p>
    <w:p w14:paraId="775A39D7" w14:textId="671259BD" w:rsidR="00FF6D38" w:rsidRDefault="00FF6D38">
      <w:pPr>
        <w:pStyle w:val="TOC2"/>
        <w:tabs>
          <w:tab w:val="right" w:leader="dot" w:pos="8296"/>
        </w:tabs>
        <w:ind w:left="480"/>
        <w:rPr>
          <w:rFonts w:asciiTheme="minorHAnsi" w:hAnsiTheme="minorHAnsi"/>
          <w:noProof/>
          <w:color w:val="auto"/>
          <w:sz w:val="22"/>
          <w:lang w:val="en-US"/>
          <w14:ligatures w14:val="standardContextual"/>
        </w:rPr>
      </w:pPr>
      <w:hyperlink w:anchor="_Toc196170267" w:history="1">
        <w:r w:rsidRPr="00F74B2E">
          <w:rPr>
            <w:rStyle w:val="af"/>
            <w:noProof/>
          </w:rPr>
          <w:t>6.3 Situational Leadership for Diverse Teams</w:t>
        </w:r>
        <w:r>
          <w:rPr>
            <w:noProof/>
            <w:webHidden/>
          </w:rPr>
          <w:tab/>
        </w:r>
        <w:r>
          <w:rPr>
            <w:noProof/>
            <w:webHidden/>
          </w:rPr>
          <w:fldChar w:fldCharType="begin"/>
        </w:r>
        <w:r>
          <w:rPr>
            <w:noProof/>
            <w:webHidden/>
          </w:rPr>
          <w:instrText xml:space="preserve"> PAGEREF _Toc196170267 \h </w:instrText>
        </w:r>
        <w:r>
          <w:rPr>
            <w:noProof/>
            <w:webHidden/>
          </w:rPr>
        </w:r>
        <w:r>
          <w:rPr>
            <w:noProof/>
            <w:webHidden/>
          </w:rPr>
          <w:fldChar w:fldCharType="separate"/>
        </w:r>
        <w:r>
          <w:rPr>
            <w:noProof/>
            <w:webHidden/>
          </w:rPr>
          <w:t>10</w:t>
        </w:r>
        <w:r>
          <w:rPr>
            <w:noProof/>
            <w:webHidden/>
          </w:rPr>
          <w:fldChar w:fldCharType="end"/>
        </w:r>
      </w:hyperlink>
    </w:p>
    <w:p w14:paraId="5B69E67D" w14:textId="07C2F92B"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68" w:history="1">
        <w:r w:rsidRPr="00F74B2E">
          <w:rPr>
            <w:rStyle w:val="af"/>
            <w:noProof/>
          </w:rPr>
          <w:t>Conclusion</w:t>
        </w:r>
        <w:r>
          <w:rPr>
            <w:noProof/>
            <w:webHidden/>
          </w:rPr>
          <w:tab/>
        </w:r>
        <w:r>
          <w:rPr>
            <w:noProof/>
            <w:webHidden/>
          </w:rPr>
          <w:fldChar w:fldCharType="begin"/>
        </w:r>
        <w:r>
          <w:rPr>
            <w:noProof/>
            <w:webHidden/>
          </w:rPr>
          <w:instrText xml:space="preserve"> PAGEREF _Toc196170268 \h </w:instrText>
        </w:r>
        <w:r>
          <w:rPr>
            <w:noProof/>
            <w:webHidden/>
          </w:rPr>
        </w:r>
        <w:r>
          <w:rPr>
            <w:noProof/>
            <w:webHidden/>
          </w:rPr>
          <w:fldChar w:fldCharType="separate"/>
        </w:r>
        <w:r>
          <w:rPr>
            <w:noProof/>
            <w:webHidden/>
          </w:rPr>
          <w:t>11</w:t>
        </w:r>
        <w:r>
          <w:rPr>
            <w:noProof/>
            <w:webHidden/>
          </w:rPr>
          <w:fldChar w:fldCharType="end"/>
        </w:r>
      </w:hyperlink>
    </w:p>
    <w:p w14:paraId="08BC2D25" w14:textId="0007F640"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69" w:history="1">
        <w:r w:rsidRPr="00F74B2E">
          <w:rPr>
            <w:rStyle w:val="af"/>
            <w:noProof/>
          </w:rPr>
          <w:t>Suggestion</w:t>
        </w:r>
        <w:r>
          <w:rPr>
            <w:noProof/>
            <w:webHidden/>
          </w:rPr>
          <w:tab/>
        </w:r>
        <w:r>
          <w:rPr>
            <w:noProof/>
            <w:webHidden/>
          </w:rPr>
          <w:fldChar w:fldCharType="begin"/>
        </w:r>
        <w:r>
          <w:rPr>
            <w:noProof/>
            <w:webHidden/>
          </w:rPr>
          <w:instrText xml:space="preserve"> PAGEREF _Toc196170269 \h </w:instrText>
        </w:r>
        <w:r>
          <w:rPr>
            <w:noProof/>
            <w:webHidden/>
          </w:rPr>
        </w:r>
        <w:r>
          <w:rPr>
            <w:noProof/>
            <w:webHidden/>
          </w:rPr>
          <w:fldChar w:fldCharType="separate"/>
        </w:r>
        <w:r>
          <w:rPr>
            <w:noProof/>
            <w:webHidden/>
          </w:rPr>
          <w:t>12</w:t>
        </w:r>
        <w:r>
          <w:rPr>
            <w:noProof/>
            <w:webHidden/>
          </w:rPr>
          <w:fldChar w:fldCharType="end"/>
        </w:r>
      </w:hyperlink>
    </w:p>
    <w:p w14:paraId="361C8EDA" w14:textId="4395AB3F" w:rsidR="00FF6D38" w:rsidRDefault="00FF6D38">
      <w:pPr>
        <w:pStyle w:val="TOC1"/>
        <w:tabs>
          <w:tab w:val="right" w:leader="dot" w:pos="8296"/>
        </w:tabs>
        <w:rPr>
          <w:rFonts w:asciiTheme="minorHAnsi" w:hAnsiTheme="minorHAnsi"/>
          <w:noProof/>
          <w:color w:val="auto"/>
          <w:sz w:val="22"/>
          <w:lang w:val="en-US"/>
          <w14:ligatures w14:val="standardContextual"/>
        </w:rPr>
      </w:pPr>
      <w:hyperlink w:anchor="_Toc196170270" w:history="1">
        <w:r w:rsidRPr="00F74B2E">
          <w:rPr>
            <w:rStyle w:val="af"/>
            <w:noProof/>
            <w:lang w:val="en-US"/>
          </w:rPr>
          <w:t>Reference</w:t>
        </w:r>
        <w:r>
          <w:rPr>
            <w:noProof/>
            <w:webHidden/>
          </w:rPr>
          <w:tab/>
        </w:r>
        <w:r>
          <w:rPr>
            <w:noProof/>
            <w:webHidden/>
          </w:rPr>
          <w:fldChar w:fldCharType="begin"/>
        </w:r>
        <w:r>
          <w:rPr>
            <w:noProof/>
            <w:webHidden/>
          </w:rPr>
          <w:instrText xml:space="preserve"> PAGEREF _Toc196170270 \h </w:instrText>
        </w:r>
        <w:r>
          <w:rPr>
            <w:noProof/>
            <w:webHidden/>
          </w:rPr>
        </w:r>
        <w:r>
          <w:rPr>
            <w:noProof/>
            <w:webHidden/>
          </w:rPr>
          <w:fldChar w:fldCharType="separate"/>
        </w:r>
        <w:r>
          <w:rPr>
            <w:noProof/>
            <w:webHidden/>
          </w:rPr>
          <w:t>13</w:t>
        </w:r>
        <w:r>
          <w:rPr>
            <w:noProof/>
            <w:webHidden/>
          </w:rPr>
          <w:fldChar w:fldCharType="end"/>
        </w:r>
      </w:hyperlink>
    </w:p>
    <w:p w14:paraId="5942232E" w14:textId="00A113B2" w:rsidR="002C2F5E" w:rsidRDefault="00FF6D38" w:rsidP="002C2F5E">
      <w:pPr>
        <w:rPr>
          <w:lang w:val="en-US"/>
        </w:rPr>
      </w:pPr>
      <w:r>
        <w:rPr>
          <w:lang w:val="en-US"/>
        </w:rPr>
        <w:fldChar w:fldCharType="end"/>
      </w:r>
    </w:p>
    <w:p w14:paraId="7E13880A" w14:textId="77777777" w:rsidR="002C2F5E" w:rsidRDefault="002C2F5E" w:rsidP="002C2F5E">
      <w:pPr>
        <w:rPr>
          <w:lang w:val="en-US"/>
        </w:rPr>
      </w:pPr>
    </w:p>
    <w:p w14:paraId="77EBE458" w14:textId="77777777" w:rsidR="002C2F5E" w:rsidRDefault="002C2F5E" w:rsidP="002C2F5E">
      <w:pPr>
        <w:rPr>
          <w:lang w:val="en-US"/>
        </w:rPr>
      </w:pPr>
    </w:p>
    <w:p w14:paraId="417A86BB" w14:textId="77777777" w:rsidR="002C2F5E" w:rsidRDefault="002C2F5E" w:rsidP="002C2F5E">
      <w:pPr>
        <w:rPr>
          <w:lang w:val="en-US"/>
        </w:rPr>
      </w:pPr>
    </w:p>
    <w:p w14:paraId="60E2E640" w14:textId="77777777" w:rsidR="002C2F5E" w:rsidRDefault="002C2F5E" w:rsidP="002C2F5E">
      <w:pPr>
        <w:rPr>
          <w:lang w:val="en-US"/>
        </w:rPr>
      </w:pPr>
    </w:p>
    <w:p w14:paraId="76DDC7EE" w14:textId="77777777" w:rsidR="002C2F5E" w:rsidRDefault="002C2F5E" w:rsidP="002C2F5E">
      <w:pPr>
        <w:rPr>
          <w:lang w:val="en-US"/>
        </w:rPr>
      </w:pPr>
    </w:p>
    <w:p w14:paraId="3CA0DD93" w14:textId="77777777" w:rsidR="002C2F5E" w:rsidRDefault="002C2F5E" w:rsidP="002C2F5E">
      <w:pPr>
        <w:rPr>
          <w:lang w:val="en-US"/>
        </w:rPr>
      </w:pPr>
    </w:p>
    <w:p w14:paraId="66A0E70B" w14:textId="77777777" w:rsidR="002C2F5E" w:rsidRDefault="002C2F5E" w:rsidP="002C2F5E">
      <w:pPr>
        <w:rPr>
          <w:lang w:val="en-US"/>
        </w:rPr>
      </w:pPr>
    </w:p>
    <w:p w14:paraId="5289AA1C" w14:textId="77777777" w:rsidR="002C2F5E" w:rsidRDefault="002C2F5E" w:rsidP="002C2F5E">
      <w:pPr>
        <w:rPr>
          <w:lang w:val="en-US"/>
        </w:rPr>
      </w:pPr>
    </w:p>
    <w:p w14:paraId="3E6B5D17" w14:textId="77777777" w:rsidR="002C2F5E" w:rsidRDefault="002C2F5E" w:rsidP="002C2F5E">
      <w:pPr>
        <w:rPr>
          <w:lang w:val="en-US"/>
        </w:rPr>
      </w:pPr>
    </w:p>
    <w:p w14:paraId="03C9F603" w14:textId="77777777" w:rsidR="002C2F5E" w:rsidRDefault="002C2F5E" w:rsidP="002C2F5E">
      <w:pPr>
        <w:rPr>
          <w:lang w:val="en-US"/>
        </w:rPr>
      </w:pPr>
    </w:p>
    <w:p w14:paraId="02612D78" w14:textId="77777777" w:rsidR="002C2F5E" w:rsidRDefault="002C2F5E" w:rsidP="002C2F5E">
      <w:pPr>
        <w:rPr>
          <w:lang w:val="en-US"/>
        </w:rPr>
      </w:pPr>
    </w:p>
    <w:p w14:paraId="3474D80A" w14:textId="77777777" w:rsidR="002C2F5E" w:rsidRDefault="002C2F5E" w:rsidP="002C2F5E">
      <w:pPr>
        <w:rPr>
          <w:lang w:val="en-US"/>
        </w:rPr>
      </w:pPr>
    </w:p>
    <w:p w14:paraId="2AC6CBE2" w14:textId="77777777" w:rsidR="002C2F5E" w:rsidRDefault="002C2F5E" w:rsidP="002C2F5E">
      <w:pPr>
        <w:rPr>
          <w:lang w:val="en-US"/>
        </w:rPr>
      </w:pPr>
    </w:p>
    <w:p w14:paraId="3573A4D3" w14:textId="77777777" w:rsidR="002C2F5E" w:rsidRDefault="002C2F5E" w:rsidP="002C2F5E">
      <w:pPr>
        <w:rPr>
          <w:lang w:val="en-US"/>
        </w:rPr>
      </w:pPr>
    </w:p>
    <w:p w14:paraId="47F87F58" w14:textId="77777777" w:rsidR="002C2F5E" w:rsidRDefault="002C2F5E" w:rsidP="002C2F5E">
      <w:pPr>
        <w:rPr>
          <w:lang w:val="en-US"/>
        </w:rPr>
      </w:pPr>
    </w:p>
    <w:p w14:paraId="08EFDD39" w14:textId="77777777" w:rsidR="002C2F5E" w:rsidRDefault="002C2F5E" w:rsidP="002C2F5E">
      <w:pPr>
        <w:rPr>
          <w:lang w:val="en-US"/>
        </w:rPr>
      </w:pPr>
    </w:p>
    <w:p w14:paraId="4408C10F" w14:textId="77777777" w:rsidR="002C2F5E" w:rsidRPr="002C2F5E" w:rsidRDefault="002C2F5E" w:rsidP="002C2F5E">
      <w:pPr>
        <w:rPr>
          <w:lang w:val="en-US"/>
        </w:rPr>
      </w:pPr>
    </w:p>
    <w:p w14:paraId="491A39F5" w14:textId="2E5CAC2F" w:rsidR="007C7D78" w:rsidRDefault="007C7D78" w:rsidP="00622992">
      <w:pPr>
        <w:pStyle w:val="1"/>
        <w:spacing w:line="360" w:lineRule="auto"/>
      </w:pPr>
      <w:bookmarkStart w:id="0" w:name="_Toc196170247"/>
      <w:r>
        <w:lastRenderedPageBreak/>
        <w:t xml:space="preserve">1. </w:t>
      </w:r>
      <w:r w:rsidR="004070DE">
        <w:t>0 Introduction</w:t>
      </w:r>
      <w:bookmarkEnd w:id="0"/>
      <w:r w:rsidR="004070DE">
        <w:t xml:space="preserve"> </w:t>
      </w:r>
    </w:p>
    <w:p w14:paraId="32D99D46" w14:textId="265961EB" w:rsidR="007C7D78" w:rsidRDefault="004070DE" w:rsidP="00622992">
      <w:pPr>
        <w:spacing w:line="360" w:lineRule="auto"/>
      </w:pPr>
      <w:r>
        <w:rPr>
          <w:rFonts w:hint="eastAsia"/>
        </w:rPr>
        <w:t>Under the influence of digitalization, the core competitiveness of enterprises or organizations increasingly depends on the quality of human resources and the adaptability of complex environments</w:t>
      </w:r>
      <w:r w:rsidRPr="00C60DBC">
        <w:t xml:space="preserve"> (Truant </w:t>
      </w:r>
      <w:r w:rsidRPr="00C60DBC">
        <w:rPr>
          <w:i/>
          <w:iCs/>
        </w:rPr>
        <w:t>et al.,</w:t>
      </w:r>
      <w:r w:rsidRPr="00C60DBC">
        <w:t>2021)</w:t>
      </w:r>
      <w:r>
        <w:t>.</w:t>
      </w:r>
      <w:r w:rsidRPr="00C60DBC">
        <w:t xml:space="preserve"> Strategic Employee Development systematically conducts human resource management as a core function for training, leadership development and career planning, and </w:t>
      </w:r>
      <w:r>
        <w:rPr>
          <w:rFonts w:hint="eastAsia"/>
        </w:rPr>
        <w:t>promotes the achievement of the organization's strategic goals through core functions. However, there are many challenges to implementing strategic employee development, such as</w:t>
      </w:r>
      <w:r>
        <w:t xml:space="preserve"> the complexity of leadership development</w:t>
      </w:r>
      <w:r>
        <w:rPr>
          <w:rFonts w:hint="eastAsia"/>
        </w:rPr>
        <w:t xml:space="preserve">, the allocation of corporate or organizational resources, and how to overcome key technical issues. </w:t>
      </w:r>
      <w:r>
        <w:t>The purpose of this paper is to integrate theories and empirically analyse,</w:t>
      </w:r>
      <w:r>
        <w:rPr>
          <w:rFonts w:hint="eastAsia"/>
        </w:rPr>
        <w:t xml:space="preserve"> for example, </w:t>
      </w:r>
      <w:r>
        <w:t>how strategic employee development can improve the effectiveness of employees and leaders</w:t>
      </w:r>
      <w:r>
        <w:rPr>
          <w:rFonts w:hint="eastAsia"/>
        </w:rPr>
        <w:t xml:space="preserve">, what are the challenges in implementing strategic employee development, and what are the complex problems that leadership needs to overcome in the development process. </w:t>
      </w:r>
      <w:r w:rsidR="007C7D78">
        <w:t xml:space="preserve"> </w:t>
      </w:r>
    </w:p>
    <w:p w14:paraId="230FFF6E" w14:textId="51ED22FA" w:rsidR="007C7D78" w:rsidRDefault="007C7D78" w:rsidP="00622992">
      <w:pPr>
        <w:spacing w:line="360" w:lineRule="auto"/>
      </w:pPr>
    </w:p>
    <w:p w14:paraId="37C6DC2E" w14:textId="77777777" w:rsidR="007C7D78" w:rsidRDefault="007C7D78" w:rsidP="00622992">
      <w:pPr>
        <w:spacing w:line="360" w:lineRule="auto"/>
        <w:rPr>
          <w:lang w:val="en-US"/>
        </w:rPr>
      </w:pPr>
    </w:p>
    <w:p w14:paraId="2FD37FDD" w14:textId="77777777" w:rsidR="00622992" w:rsidRDefault="00622992" w:rsidP="00622992">
      <w:pPr>
        <w:spacing w:line="360" w:lineRule="auto"/>
        <w:rPr>
          <w:lang w:val="en-US"/>
        </w:rPr>
      </w:pPr>
    </w:p>
    <w:p w14:paraId="3EDF7DE3" w14:textId="77777777" w:rsidR="00622992" w:rsidRDefault="00622992" w:rsidP="00622992">
      <w:pPr>
        <w:spacing w:line="360" w:lineRule="auto"/>
        <w:rPr>
          <w:lang w:val="en-US"/>
        </w:rPr>
      </w:pPr>
    </w:p>
    <w:p w14:paraId="0D8527A7" w14:textId="77777777" w:rsidR="00622992" w:rsidRDefault="00622992" w:rsidP="00622992">
      <w:pPr>
        <w:spacing w:line="360" w:lineRule="auto"/>
        <w:rPr>
          <w:lang w:val="en-US"/>
        </w:rPr>
      </w:pPr>
    </w:p>
    <w:p w14:paraId="1666065B" w14:textId="77777777" w:rsidR="00622992" w:rsidRDefault="00622992" w:rsidP="00622992">
      <w:pPr>
        <w:spacing w:line="360" w:lineRule="auto"/>
        <w:rPr>
          <w:lang w:val="en-US"/>
        </w:rPr>
      </w:pPr>
    </w:p>
    <w:p w14:paraId="421E697D" w14:textId="77777777" w:rsidR="00622992" w:rsidRDefault="00622992" w:rsidP="00622992">
      <w:pPr>
        <w:spacing w:line="360" w:lineRule="auto"/>
        <w:rPr>
          <w:lang w:val="en-US"/>
        </w:rPr>
      </w:pPr>
    </w:p>
    <w:p w14:paraId="5ACAF2A5" w14:textId="77777777" w:rsidR="00622992" w:rsidRDefault="00622992" w:rsidP="00622992">
      <w:pPr>
        <w:spacing w:line="360" w:lineRule="auto"/>
        <w:rPr>
          <w:lang w:val="en-US"/>
        </w:rPr>
      </w:pPr>
    </w:p>
    <w:p w14:paraId="384BEBD4" w14:textId="77777777" w:rsidR="00622992" w:rsidRDefault="00622992" w:rsidP="00622992">
      <w:pPr>
        <w:spacing w:line="360" w:lineRule="auto"/>
        <w:rPr>
          <w:lang w:val="en-US"/>
        </w:rPr>
      </w:pPr>
    </w:p>
    <w:p w14:paraId="2D8D1C45" w14:textId="77777777" w:rsidR="00622992" w:rsidRDefault="00622992" w:rsidP="00622992">
      <w:pPr>
        <w:spacing w:line="360" w:lineRule="auto"/>
        <w:rPr>
          <w:lang w:val="en-US"/>
        </w:rPr>
      </w:pPr>
    </w:p>
    <w:p w14:paraId="35396FBC" w14:textId="77777777" w:rsidR="00622992" w:rsidRDefault="00622992" w:rsidP="00622992">
      <w:pPr>
        <w:spacing w:line="360" w:lineRule="auto"/>
        <w:rPr>
          <w:lang w:val="en-US"/>
        </w:rPr>
      </w:pPr>
    </w:p>
    <w:p w14:paraId="11FF645B" w14:textId="77777777" w:rsidR="00622992" w:rsidRDefault="00622992" w:rsidP="00622992">
      <w:pPr>
        <w:spacing w:line="360" w:lineRule="auto"/>
        <w:rPr>
          <w:lang w:val="en-US"/>
        </w:rPr>
      </w:pPr>
    </w:p>
    <w:p w14:paraId="279392A6" w14:textId="77777777" w:rsidR="00622992" w:rsidRDefault="00622992" w:rsidP="00622992">
      <w:pPr>
        <w:spacing w:line="360" w:lineRule="auto"/>
        <w:rPr>
          <w:lang w:val="en-US"/>
        </w:rPr>
      </w:pPr>
    </w:p>
    <w:p w14:paraId="3AB9863B" w14:textId="77777777" w:rsidR="00622992" w:rsidRPr="00622992" w:rsidRDefault="00622992" w:rsidP="00622992">
      <w:pPr>
        <w:spacing w:line="360" w:lineRule="auto"/>
        <w:rPr>
          <w:lang w:val="en-US"/>
        </w:rPr>
      </w:pPr>
    </w:p>
    <w:p w14:paraId="62F9938C" w14:textId="67CF75F0" w:rsidR="007C7D78" w:rsidRPr="004070DE" w:rsidRDefault="007C7D78" w:rsidP="00622992">
      <w:pPr>
        <w:pStyle w:val="1"/>
        <w:spacing w:line="360" w:lineRule="auto"/>
      </w:pPr>
      <w:bookmarkStart w:id="1" w:name="_Toc196170248"/>
      <w:r w:rsidRPr="004070DE">
        <w:lastRenderedPageBreak/>
        <w:t>2.</w:t>
      </w:r>
      <w:r w:rsidR="004070DE" w:rsidRPr="004070DE">
        <w:t>0</w:t>
      </w:r>
      <w:r w:rsidR="00C97480">
        <w:t xml:space="preserve"> </w:t>
      </w:r>
      <w:r w:rsidR="004070DE" w:rsidRPr="004070DE">
        <w:rPr>
          <w:rFonts w:hint="eastAsia"/>
        </w:rPr>
        <w:t xml:space="preserve">Theories on </w:t>
      </w:r>
      <w:r w:rsidR="00622992">
        <w:t>S</w:t>
      </w:r>
      <w:r w:rsidR="004070DE" w:rsidRPr="004070DE">
        <w:rPr>
          <w:rFonts w:hint="eastAsia"/>
        </w:rPr>
        <w:t xml:space="preserve">trategic </w:t>
      </w:r>
      <w:r w:rsidR="00622992">
        <w:t>E</w:t>
      </w:r>
      <w:r w:rsidR="004070DE" w:rsidRPr="004070DE">
        <w:rPr>
          <w:rFonts w:hint="eastAsia"/>
        </w:rPr>
        <w:t xml:space="preserve">mployee </w:t>
      </w:r>
      <w:r w:rsidR="00622992">
        <w:t>D</w:t>
      </w:r>
      <w:r w:rsidR="004070DE" w:rsidRPr="004070DE">
        <w:rPr>
          <w:rFonts w:hint="eastAsia"/>
        </w:rPr>
        <w:t>evelopment</w:t>
      </w:r>
      <w:bookmarkEnd w:id="1"/>
      <w:r w:rsidR="004070DE" w:rsidRPr="004070DE">
        <w:rPr>
          <w:rFonts w:hint="eastAsia"/>
        </w:rPr>
        <w:t xml:space="preserve"> </w:t>
      </w:r>
    </w:p>
    <w:p w14:paraId="145BAB94" w14:textId="77777777" w:rsidR="004070DE" w:rsidRDefault="004070DE" w:rsidP="00622992">
      <w:pPr>
        <w:pStyle w:val="2"/>
        <w:spacing w:line="360" w:lineRule="auto"/>
      </w:pPr>
      <w:bookmarkStart w:id="2" w:name="_Toc196170249"/>
      <w:r>
        <w:t>2.1 Human Capital Theory</w:t>
      </w:r>
      <w:bookmarkEnd w:id="2"/>
      <w:r>
        <w:t xml:space="preserve"> </w:t>
      </w:r>
    </w:p>
    <w:p w14:paraId="5569D592" w14:textId="1AA9781D" w:rsidR="004070DE" w:rsidRPr="004070DE" w:rsidRDefault="004070DE" w:rsidP="00622992">
      <w:pPr>
        <w:spacing w:line="360" w:lineRule="auto"/>
      </w:pPr>
      <w:r w:rsidRPr="004070DE">
        <w:t>Firms' investment in employee skills translates into higher productivity and economic benefits (Becker</w:t>
      </w:r>
      <w:r w:rsidRPr="004070DE">
        <w:rPr>
          <w:rFonts w:hint="eastAsia"/>
        </w:rPr>
        <w:t xml:space="preserve">, </w:t>
      </w:r>
      <w:r w:rsidRPr="004070DE">
        <w:t xml:space="preserve">1964). </w:t>
      </w:r>
      <w:r w:rsidRPr="004070DE">
        <w:rPr>
          <w:rFonts w:hint="eastAsia"/>
        </w:rPr>
        <w:t xml:space="preserve">For example, in Siemens' </w:t>
      </w:r>
      <w:r w:rsidRPr="004070DE">
        <w:t xml:space="preserve">"dual system" apprenticeship program, </w:t>
      </w:r>
      <w:r w:rsidRPr="004070DE">
        <w:rPr>
          <w:rFonts w:hint="eastAsia"/>
        </w:rPr>
        <w:t>80% of the apprentices who completed their studies</w:t>
      </w:r>
      <w:r w:rsidRPr="004070DE">
        <w:t xml:space="preserve"> were hired by Siemens after graduation</w:t>
      </w:r>
      <w:r w:rsidRPr="004070DE">
        <w:rPr>
          <w:rFonts w:hint="eastAsia"/>
        </w:rPr>
        <w:t xml:space="preserve"> by </w:t>
      </w:r>
      <w:r w:rsidRPr="004070DE">
        <w:t>cooperating with vocational schools and paying apprentices and providing them with</w:t>
      </w:r>
      <w:r w:rsidRPr="004070DE">
        <w:rPr>
          <w:rFonts w:hint="eastAsia"/>
        </w:rPr>
        <w:t xml:space="preserve"> training, and in 2022, Siemens' productivity was 20% higher than that of socially recruited employees</w:t>
      </w:r>
      <w:r w:rsidRPr="004070DE">
        <w:t>(Siemens, 2022).</w:t>
      </w:r>
      <w:r w:rsidRPr="004070DE">
        <w:rPr>
          <w:rFonts w:hint="eastAsia"/>
        </w:rPr>
        <w:t>Siemens pays for its investment by covering the cost of training, but through long-term employment. Although companies can find job seekers with high overall quality in the market, most companies often do not have a very effective way to give full play to the enthusiasm and loyalty of job seekers</w:t>
      </w:r>
      <w:r w:rsidRPr="004070DE">
        <w:t xml:space="preserve"> (Hu </w:t>
      </w:r>
      <w:r w:rsidRPr="004070DE">
        <w:rPr>
          <w:rFonts w:hint="eastAsia"/>
        </w:rPr>
        <w:t>et al</w:t>
      </w:r>
      <w:r w:rsidRPr="004070DE">
        <w:t>, 2022).For</w:t>
      </w:r>
      <w:r w:rsidRPr="004070DE">
        <w:rPr>
          <w:rFonts w:hint="eastAsia"/>
        </w:rPr>
        <w:t xml:space="preserve"> example, </w:t>
      </w:r>
      <w:r w:rsidRPr="004070DE">
        <w:t>on May 15, 2024, an Indonesian Eagle Airlines took off from Indonesia and returned to the airport for an emergency landing due to an engine fire shortly after takeoff (Braga</w:t>
      </w:r>
      <w:r w:rsidRPr="004070DE">
        <w:rPr>
          <w:rFonts w:hint="eastAsia"/>
        </w:rPr>
        <w:t>,</w:t>
      </w:r>
      <w:r w:rsidRPr="004070DE">
        <w:t>2025).On December 31, 2024</w:t>
      </w:r>
      <w:r w:rsidRPr="004070DE">
        <w:rPr>
          <w:rFonts w:hint="eastAsia"/>
        </w:rPr>
        <w:t xml:space="preserve">, </w:t>
      </w:r>
      <w:r w:rsidRPr="004070DE">
        <w:t xml:space="preserve">a Boeing plane of Jeju Air in South Korea suffered a landing gear failure. </w:t>
      </w:r>
      <w:r w:rsidRPr="004070DE">
        <w:rPr>
          <w:rFonts w:hint="eastAsia"/>
        </w:rPr>
        <w:t xml:space="preserve">This incident thus confirms the irreversibility of investment in human capital and the long-term disaster caused by short-term cost savings of Boeing aircraft.  </w:t>
      </w:r>
    </w:p>
    <w:p w14:paraId="0BFE8A1C" w14:textId="77777777" w:rsidR="007C7D78" w:rsidRPr="00EB7337" w:rsidRDefault="007C7D78" w:rsidP="00622992">
      <w:pPr>
        <w:spacing w:line="360" w:lineRule="auto"/>
      </w:pPr>
    </w:p>
    <w:p w14:paraId="50A6F1AE" w14:textId="77777777" w:rsidR="004070DE" w:rsidRDefault="004070DE" w:rsidP="00622992">
      <w:pPr>
        <w:pStyle w:val="2"/>
        <w:spacing w:line="360" w:lineRule="auto"/>
      </w:pPr>
      <w:bookmarkStart w:id="3" w:name="_Toc196170250"/>
      <w:r>
        <w:t>2.2 Learning Organization Theory</w:t>
      </w:r>
      <w:bookmarkEnd w:id="3"/>
      <w:r>
        <w:t xml:space="preserve"> </w:t>
      </w:r>
    </w:p>
    <w:p w14:paraId="69B63E9B" w14:textId="23A00BD6" w:rsidR="00C503D4" w:rsidRDefault="00C503D4" w:rsidP="00622992">
      <w:pPr>
        <w:spacing w:line="360" w:lineRule="auto"/>
      </w:pPr>
      <w:r w:rsidRPr="00B05BDD">
        <w:t>Organizations need to adapt to change through "continuous learning" (Senge, 1990). At the heart of Toyota's production system</w:t>
      </w:r>
      <w:r>
        <w:rPr>
          <w:rFonts w:hint="eastAsia"/>
        </w:rPr>
        <w:t xml:space="preserve">, any </w:t>
      </w:r>
      <w:r>
        <w:t>Toyota employee can propose solutions to problems that occur on the production line at any time by meeting daily with production line workers to propose efficiency improvements, and the team will review and learn from them afterwards. Toyota has developed a global training centre outside the company, and the courses taught by Toyota cover management and AI technologies related to smart manufacturing</w:t>
      </w:r>
      <w:r>
        <w:rPr>
          <w:rFonts w:hint="eastAsia"/>
        </w:rPr>
        <w:t xml:space="preserve">, and Toyota has been </w:t>
      </w:r>
      <w:r>
        <w:t xml:space="preserve">able to adapt to change through "continuous learning" </w:t>
      </w:r>
      <w:r>
        <w:rPr>
          <w:rFonts w:hint="eastAsia"/>
        </w:rPr>
        <w:t xml:space="preserve">through "continuous learning" through workers who have changed from "executors" to "problem solvers". On average, Toyota's employees make 12 suggestions for improvement per employee per year, with an employee acceptance </w:t>
      </w:r>
      <w:r>
        <w:rPr>
          <w:rFonts w:hint="eastAsia"/>
        </w:rPr>
        <w:lastRenderedPageBreak/>
        <w:t>rate of over 80%, production</w:t>
      </w:r>
      <w:r>
        <w:t xml:space="preserve"> efficiency is 40% higher than the industry average, and the</w:t>
      </w:r>
      <w:r>
        <w:rPr>
          <w:rFonts w:hint="eastAsia"/>
        </w:rPr>
        <w:t xml:space="preserve"> mechanical failure rate is reduced by 60%</w:t>
      </w:r>
      <w:r w:rsidRPr="00827729">
        <w:t xml:space="preserve"> (Toyota, 2022).</w:t>
      </w:r>
      <w:r>
        <w:rPr>
          <w:rFonts w:hint="eastAsia"/>
        </w:rPr>
        <w:t xml:space="preserve"> The long-term development of enterprises needs to build a complete learning system for employees, rather than requiring all job seekers to have a specific skill in the long term</w:t>
      </w:r>
      <w:r w:rsidRPr="00B05BDD">
        <w:t xml:space="preserve"> (Huan, 2025).</w:t>
      </w:r>
      <w:r>
        <w:rPr>
          <w:rFonts w:hint="eastAsia"/>
        </w:rPr>
        <w:t xml:space="preserve"> </w:t>
      </w:r>
      <w:r>
        <w:t>Kodak's management became obsessed with the film business and failed to educate employees and management about the company's failure to incorporate digital technology into strategic learning</w:t>
      </w:r>
      <w:r>
        <w:rPr>
          <w:rFonts w:hint="eastAsia"/>
        </w:rPr>
        <w:t>, which ultimately led to the company's bankruptcy</w:t>
      </w:r>
      <w:r>
        <w:rPr>
          <w:rFonts w:ascii="Calibri" w:hAnsi="Calibri" w:cs="Calibri"/>
          <w:color w:val="000000"/>
          <w:sz w:val="27"/>
          <w:szCs w:val="27"/>
        </w:rPr>
        <w:t xml:space="preserve"> </w:t>
      </w:r>
      <w:r w:rsidRPr="00C503D4">
        <w:t xml:space="preserve">(Garratt, 2025).  </w:t>
      </w:r>
    </w:p>
    <w:p w14:paraId="0E25D09A" w14:textId="77777777" w:rsidR="007C7D78" w:rsidRPr="00622992" w:rsidRDefault="007C7D78" w:rsidP="00622992">
      <w:pPr>
        <w:spacing w:line="360" w:lineRule="auto"/>
        <w:rPr>
          <w:lang w:val="en-US"/>
        </w:rPr>
      </w:pPr>
    </w:p>
    <w:p w14:paraId="6ABD884C" w14:textId="77777777" w:rsidR="00C503D4" w:rsidRDefault="00C503D4" w:rsidP="00622992">
      <w:pPr>
        <w:pStyle w:val="2"/>
        <w:spacing w:line="360" w:lineRule="auto"/>
      </w:pPr>
      <w:bookmarkStart w:id="4" w:name="_Toc196170251"/>
      <w:r>
        <w:t>2.3 Leadership Development Model</w:t>
      </w:r>
      <w:bookmarkEnd w:id="4"/>
      <w:r>
        <w:t xml:space="preserve"> </w:t>
      </w:r>
    </w:p>
    <w:p w14:paraId="3C08FDD6" w14:textId="435B59DF" w:rsidR="00C503D4" w:rsidRDefault="00C503D4" w:rsidP="00622992">
      <w:pPr>
        <w:spacing w:line="360" w:lineRule="auto"/>
      </w:pPr>
      <w:r>
        <w:t xml:space="preserve">Leaders improve team effectiveness through vision, motivation, and individualized care (Bass </w:t>
      </w:r>
      <w:r>
        <w:rPr>
          <w:rFonts w:hint="eastAsia"/>
        </w:rPr>
        <w:t xml:space="preserve">and </w:t>
      </w:r>
      <w:r>
        <w:t xml:space="preserve">Riggio, 2006). For example, Starbucks not only quickly integrates into the work environment through the "Partner Development Program", but </w:t>
      </w:r>
      <w:r>
        <w:rPr>
          <w:rFonts w:hint="eastAsia"/>
        </w:rPr>
        <w:t>also allows the store to train new employees by cultivating the coaching ability</w:t>
      </w:r>
      <w:r>
        <w:t xml:space="preserve"> of store managers,</w:t>
      </w:r>
      <w:r>
        <w:rPr>
          <w:rFonts w:hint="eastAsia"/>
        </w:rPr>
        <w:t xml:space="preserve"> and also allows new employees to have a circle of friends, and through such</w:t>
      </w:r>
      <w:r w:rsidRPr="006E4D63">
        <w:t xml:space="preserve"> a "Partner Development Program", </w:t>
      </w:r>
      <w:r>
        <w:rPr>
          <w:rFonts w:hint="eastAsia"/>
        </w:rPr>
        <w:t xml:space="preserve">Starbucks employee turnover rate has been reduced by nearly </w:t>
      </w:r>
      <w:r w:rsidRPr="00C503D4">
        <w:rPr>
          <w:rFonts w:hint="eastAsia"/>
        </w:rPr>
        <w:t>15%.</w:t>
      </w:r>
      <w:r>
        <w:rPr>
          <w:lang w:val="en-US"/>
        </w:rPr>
        <w:t>(</w:t>
      </w:r>
      <w:r w:rsidRPr="00C503D4">
        <w:t>Starbucks, 2022</w:t>
      </w:r>
      <w:r>
        <w:t>)</w:t>
      </w:r>
      <w:r w:rsidRPr="00C503D4">
        <w:t>.</w:t>
      </w:r>
      <w:r w:rsidRPr="00C503D4">
        <w:rPr>
          <w:rFonts w:hint="eastAsia"/>
        </w:rPr>
        <w:t>Business development needs to build emotional connections not only between employees, but also between creators and consumers</w:t>
      </w:r>
      <w:r w:rsidRPr="00C503D4">
        <w:t xml:space="preserve"> (Kyambade and Namatovu, 2025).</w:t>
      </w:r>
      <w:r w:rsidRPr="00C503D4">
        <w:rPr>
          <w:rFonts w:hint="eastAsia"/>
        </w:rPr>
        <w:t xml:space="preserve"> Disney's excessive pursuit of profits led to a reduction in </w:t>
      </w:r>
      <w:r>
        <w:rPr>
          <w:rFonts w:hint="eastAsia"/>
        </w:rPr>
        <w:t>creative investment in films, which eventually led to a decline in the quality of some works in 2022, with Disney accumulating losses of more than $4 billion</w:t>
      </w:r>
      <w:r w:rsidRPr="00A32E64">
        <w:t xml:space="preserve"> (</w:t>
      </w:r>
      <w:r w:rsidRPr="00A32E64">
        <w:rPr>
          <w:rFonts w:ascii="Calibri" w:hAnsi="Calibri" w:cs="Calibri"/>
        </w:rPr>
        <w:t>Disney</w:t>
      </w:r>
      <w:r w:rsidRPr="00A32E64">
        <w:t xml:space="preserve">, 2022). </w:t>
      </w:r>
      <w:r>
        <w:rPr>
          <w:rFonts w:hint="eastAsia"/>
        </w:rPr>
        <w:t xml:space="preserve">The case of Disney also shows that the lack of service-oriented leadership has led to a deviation in the emotional cognition and emotional connection between creators and consumers. </w:t>
      </w:r>
    </w:p>
    <w:p w14:paraId="122CBA12" w14:textId="0879630B" w:rsidR="006E4D63" w:rsidRDefault="006E4D63" w:rsidP="00622992">
      <w:pPr>
        <w:spacing w:line="360" w:lineRule="auto"/>
      </w:pPr>
    </w:p>
    <w:p w14:paraId="6EE5E8CC" w14:textId="5C58E351" w:rsidR="00C503D4" w:rsidRDefault="00C503D4" w:rsidP="00622992">
      <w:pPr>
        <w:pStyle w:val="1"/>
        <w:spacing w:line="360" w:lineRule="auto"/>
      </w:pPr>
      <w:bookmarkStart w:id="5" w:name="_Toc196170252"/>
      <w:r>
        <w:lastRenderedPageBreak/>
        <w:t xml:space="preserve">3.0 </w:t>
      </w:r>
      <w:r w:rsidR="009E6C2A" w:rsidRPr="009E6C2A">
        <w:t xml:space="preserve">Benefits of </w:t>
      </w:r>
      <w:r w:rsidR="00622992">
        <w:t>S</w:t>
      </w:r>
      <w:r w:rsidR="009E6C2A" w:rsidRPr="009E6C2A">
        <w:t xml:space="preserve">trategic </w:t>
      </w:r>
      <w:r w:rsidR="00622992">
        <w:t>E</w:t>
      </w:r>
      <w:r w:rsidR="009E6C2A" w:rsidRPr="009E6C2A">
        <w:t xml:space="preserve">mployee </w:t>
      </w:r>
      <w:r w:rsidR="00622992">
        <w:t>D</w:t>
      </w:r>
      <w:r w:rsidR="009E6C2A" w:rsidRPr="009E6C2A">
        <w:t>evelopment</w:t>
      </w:r>
      <w:bookmarkEnd w:id="5"/>
    </w:p>
    <w:p w14:paraId="6B82E52D" w14:textId="7F778DCC" w:rsidR="00C503D4" w:rsidRDefault="00C503D4" w:rsidP="00622992">
      <w:pPr>
        <w:pStyle w:val="2"/>
        <w:spacing w:line="360" w:lineRule="auto"/>
      </w:pPr>
      <w:bookmarkStart w:id="6" w:name="_Toc196170253"/>
      <w:r>
        <w:t xml:space="preserve">3.1 </w:t>
      </w:r>
      <w:r w:rsidR="009E6C2A" w:rsidRPr="009E6C2A">
        <w:t xml:space="preserve">Improve </w:t>
      </w:r>
      <w:r w:rsidR="00622992">
        <w:t>E</w:t>
      </w:r>
      <w:r w:rsidR="009E6C2A" w:rsidRPr="009E6C2A">
        <w:t xml:space="preserve">mployee </w:t>
      </w:r>
      <w:r w:rsidR="00622992">
        <w:t>E</w:t>
      </w:r>
      <w:r w:rsidR="009E6C2A" w:rsidRPr="009E6C2A">
        <w:t xml:space="preserve">fficiency and </w:t>
      </w:r>
      <w:r w:rsidR="00622992">
        <w:t>P</w:t>
      </w:r>
      <w:r w:rsidR="009E6C2A" w:rsidRPr="009E6C2A">
        <w:t>erformance</w:t>
      </w:r>
      <w:bookmarkEnd w:id="6"/>
    </w:p>
    <w:p w14:paraId="666A0399" w14:textId="6B4FA1CF" w:rsidR="004F06C7" w:rsidRPr="004F06C7" w:rsidRDefault="009E6C2A" w:rsidP="00622992">
      <w:pPr>
        <w:spacing w:line="360" w:lineRule="auto"/>
      </w:pPr>
      <w:r w:rsidRPr="009E6C2A">
        <w:t>Employee effectiveness is related to the matching of employees' skills and autonomy with innovation, and companies tend to measure working hours more efficiently than they measure working hours (Nurfadillah, Serlin, and Imaduddin 2024). Unilever implements a 4D work system, Unilever employees choose to work 4 days a week but need to complete 5 days of tasks, use Microsoft and Teams AI to analyze meeting efficiency in company meetings, reduce ineffective communication between superiors and subordinates by 40%, Unilever trains employees in artificial intelligence, robotics and cloud computing, directly aligning workforce capabilities with technological advancements. Unilever's revenue in 2023 increased by 8.5%, the output of marketing plans increased by 35%, Unilever's corporate employee satisfaction increased to 83%, and the turnover rate decreased by 18% (PLC, 2023). Tesla's extreme KPIs in 2023 resulted in workers needing to assemble a car every 45 seconds, which resulted in a 30% higher employee injury rate at Tesla factories than in the industry, a 35% higher employee turnover rate at factories, and a much lower productivity of employees (Tesla Inc., 2023). These initiatives demonstrate the importance of continuous learning for the development of an organization or organization and how to improve employee agility.</w:t>
      </w:r>
    </w:p>
    <w:p w14:paraId="0110FB40" w14:textId="77777777" w:rsidR="00095465" w:rsidRDefault="00095465" w:rsidP="00622992">
      <w:pPr>
        <w:spacing w:line="360" w:lineRule="auto"/>
      </w:pPr>
    </w:p>
    <w:p w14:paraId="1DFD7C4A" w14:textId="3D655660" w:rsidR="00D000C2" w:rsidRDefault="00D000C2" w:rsidP="00622992">
      <w:pPr>
        <w:pStyle w:val="2"/>
        <w:spacing w:line="360" w:lineRule="auto"/>
      </w:pPr>
      <w:bookmarkStart w:id="7" w:name="_Toc196170254"/>
      <w:r>
        <w:t xml:space="preserve">3.2 </w:t>
      </w:r>
      <w:r w:rsidR="009E6C2A" w:rsidRPr="009E6C2A">
        <w:t xml:space="preserve">Strengthen the </w:t>
      </w:r>
      <w:r w:rsidR="00622992">
        <w:t>E</w:t>
      </w:r>
      <w:r w:rsidR="009E6C2A" w:rsidRPr="009E6C2A">
        <w:t xml:space="preserve">chelon of </w:t>
      </w:r>
      <w:r w:rsidR="00622992">
        <w:t>L</w:t>
      </w:r>
      <w:r w:rsidR="009E6C2A" w:rsidRPr="009E6C2A">
        <w:t xml:space="preserve">eadership </w:t>
      </w:r>
      <w:r w:rsidR="00622992">
        <w:t>T</w:t>
      </w:r>
      <w:r w:rsidR="009E6C2A" w:rsidRPr="009E6C2A">
        <w:t>alents</w:t>
      </w:r>
      <w:bookmarkEnd w:id="7"/>
    </w:p>
    <w:p w14:paraId="3748A65C" w14:textId="47425A97" w:rsidR="007C7D78" w:rsidRDefault="009E6C2A" w:rsidP="00622992">
      <w:pPr>
        <w:spacing w:line="360" w:lineRule="auto"/>
      </w:pPr>
      <w:r w:rsidRPr="009E6C2A">
        <w:t xml:space="preserve">The development of businesses and inclusive communities needs to rely on specific business data for leadership development, not growth (Manolopoulos et al., 2022). As Nike experienced a decline in sales in its offline stores after the pandemic, with most consumers using the internet to make online purchases, Nike rotated through executive rotations: CFOs and CMOs rotated to e-commerce to learn data-driven decision-making, regional team staff were allowed to conduct pilot reviews of online spending data, and executives were trained in agile skills using the Nike Training Club app. Nike's share of online sales increased to 50% from 30% pre-pandemic (Nike, 2023). In 2024, the turnover rate of the company's core engineers dropped by 60% due to Twitter's decision </w:t>
      </w:r>
      <w:r w:rsidRPr="009E6C2A">
        <w:lastRenderedPageBreak/>
        <w:t>to change leadership in large numbers, rather than an extreme decision-making model that emphasizes continuous learning and adaptability of leadership personnel, resulting in a 50% drop in ad revenue (Tesla, Inc., 2024).</w:t>
      </w:r>
    </w:p>
    <w:p w14:paraId="3CD3E042" w14:textId="77777777" w:rsidR="00D02355" w:rsidRPr="00D02355" w:rsidRDefault="00D02355" w:rsidP="00622992">
      <w:pPr>
        <w:spacing w:line="360" w:lineRule="auto"/>
      </w:pPr>
    </w:p>
    <w:p w14:paraId="02E3A27F" w14:textId="1DA17D0C" w:rsidR="00D000C2" w:rsidRPr="00D000C2" w:rsidRDefault="00D02355" w:rsidP="00622992">
      <w:pPr>
        <w:pStyle w:val="2"/>
        <w:spacing w:line="360" w:lineRule="auto"/>
      </w:pPr>
      <w:bookmarkStart w:id="8" w:name="_Toc196170255"/>
      <w:r>
        <w:rPr>
          <w:rFonts w:hint="eastAsia"/>
        </w:rPr>
        <w:t xml:space="preserve">3.3 </w:t>
      </w:r>
      <w:r w:rsidRPr="009E6C2A">
        <w:t xml:space="preserve">Increase </w:t>
      </w:r>
      <w:r w:rsidR="00622992">
        <w:t>R</w:t>
      </w:r>
      <w:r w:rsidRPr="009E6C2A">
        <w:t xml:space="preserve">etention and </w:t>
      </w:r>
      <w:r w:rsidR="00622992">
        <w:t>E</w:t>
      </w:r>
      <w:r w:rsidRPr="009E6C2A">
        <w:t>ngagement</w:t>
      </w:r>
      <w:bookmarkEnd w:id="8"/>
    </w:p>
    <w:p w14:paraId="70DDAC0D" w14:textId="10BE6A92" w:rsidR="00D000C2" w:rsidRPr="001F6729" w:rsidRDefault="00D000C2" w:rsidP="00622992">
      <w:pPr>
        <w:spacing w:line="360" w:lineRule="auto"/>
        <w:rPr>
          <w:lang w:val="en-US"/>
        </w:rPr>
      </w:pPr>
      <w:r>
        <w:rPr>
          <w:rFonts w:hint="eastAsia"/>
        </w:rPr>
        <w:t>Digital transformation tests the resilience of enterprises and organizations, and the resilience of enterprises or organizations determines the main benefits of enterprises and organizations, rather than relying solely on traditional marketing and publicity</w:t>
      </w:r>
      <w:r>
        <w:rPr>
          <w:rFonts w:ascii="Calibri" w:hAnsi="Calibri" w:cs="Calibri"/>
          <w:color w:val="000000"/>
          <w:sz w:val="27"/>
          <w:szCs w:val="27"/>
        </w:rPr>
        <w:t xml:space="preserve"> </w:t>
      </w:r>
      <w:r w:rsidRPr="00D000C2">
        <w:t>(Trieu et al., 2023).</w:t>
      </w:r>
      <w:r w:rsidRPr="00D000C2">
        <w:rPr>
          <w:rFonts w:hint="eastAsia"/>
        </w:rPr>
        <w:t xml:space="preserve"> </w:t>
      </w:r>
      <w:r w:rsidRPr="00D000C2">
        <w:t xml:space="preserve">McDonald's established Hamburg University to complete digital </w:t>
      </w:r>
      <w:r>
        <w:t>transformation</w:t>
      </w:r>
      <w:r>
        <w:rPr>
          <w:rFonts w:hint="eastAsia"/>
        </w:rPr>
        <w:t xml:space="preserve">, for example, from the beginning of the epidemic until 2023, </w:t>
      </w:r>
      <w:r w:rsidRPr="00D000C2">
        <w:rPr>
          <w:rFonts w:hint="eastAsia"/>
        </w:rPr>
        <w:t>McDonald's global stores increased management and work efficiency through hierarchical leadership development paths and direct links to salary promotions, McDonald's store manager training cycle was shortened by 30%, store standardized operation increased customer satisfaction by 15%, and McDonald's reduced dependence on external recruitment after the epidemic</w:t>
      </w:r>
      <w:r w:rsidRPr="00D000C2">
        <w:t xml:space="preserve"> ( McDonald's,2023). </w:t>
      </w:r>
      <w:r w:rsidRPr="00D000C2">
        <w:rPr>
          <w:rFonts w:hint="eastAsia"/>
        </w:rPr>
        <w:t xml:space="preserve">In 2022, </w:t>
      </w:r>
      <w:r w:rsidRPr="00D000C2">
        <w:t>IBM's reskilling program enabled 78% of veteran employees to reskill their skills</w:t>
      </w:r>
      <w:r w:rsidRPr="00D000C2">
        <w:rPr>
          <w:rFonts w:hint="eastAsia"/>
        </w:rPr>
        <w:t xml:space="preserve">, saving </w:t>
      </w:r>
      <w:r w:rsidRPr="00D000C2">
        <w:t>an average of $420 million in external hiring costs per year</w:t>
      </w:r>
      <w:r w:rsidRPr="00D000C2">
        <w:rPr>
          <w:rFonts w:hint="eastAsia"/>
        </w:rPr>
        <w:t xml:space="preserve"> (</w:t>
      </w:r>
      <w:r w:rsidRPr="00D000C2">
        <w:t>IBM</w:t>
      </w:r>
      <w:r w:rsidRPr="00D000C2">
        <w:rPr>
          <w:rFonts w:hint="eastAsia"/>
        </w:rPr>
        <w:t xml:space="preserve">, 2022). </w:t>
      </w:r>
    </w:p>
    <w:p w14:paraId="4A67369F" w14:textId="77777777" w:rsidR="007C7D78" w:rsidRPr="00D000C2" w:rsidRDefault="007C7D78" w:rsidP="00622992">
      <w:pPr>
        <w:spacing w:line="360" w:lineRule="auto"/>
        <w:rPr>
          <w:lang w:val="en-US"/>
        </w:rPr>
      </w:pPr>
    </w:p>
    <w:p w14:paraId="6C462553" w14:textId="50D06603" w:rsidR="000C3034" w:rsidRDefault="00D02355" w:rsidP="00622992">
      <w:pPr>
        <w:pStyle w:val="2"/>
        <w:spacing w:line="360" w:lineRule="auto"/>
      </w:pPr>
      <w:bookmarkStart w:id="9" w:name="_Toc196170256"/>
      <w:r>
        <w:rPr>
          <w:rFonts w:hint="eastAsia"/>
        </w:rPr>
        <w:t>3</w:t>
      </w:r>
      <w:r w:rsidR="00D000C2" w:rsidRPr="00D000C2">
        <w:t>.</w:t>
      </w:r>
      <w:r>
        <w:rPr>
          <w:rFonts w:hint="eastAsia"/>
        </w:rPr>
        <w:t>4</w:t>
      </w:r>
      <w:r w:rsidR="00D000C2" w:rsidRPr="00D000C2">
        <w:t xml:space="preserve"> </w:t>
      </w:r>
      <w:r w:rsidRPr="00D02355">
        <w:rPr>
          <w:rStyle w:val="ts-alignment-element"/>
        </w:rPr>
        <w:t xml:space="preserve">Drive </w:t>
      </w:r>
      <w:r w:rsidR="00622992">
        <w:rPr>
          <w:rStyle w:val="ts-alignment-element"/>
        </w:rPr>
        <w:t>C</w:t>
      </w:r>
      <w:r w:rsidRPr="00D02355">
        <w:rPr>
          <w:rStyle w:val="ts-alignment-element"/>
        </w:rPr>
        <w:t xml:space="preserve">ompetitive </w:t>
      </w:r>
      <w:r w:rsidR="00622992">
        <w:rPr>
          <w:rStyle w:val="ts-alignment-element"/>
        </w:rPr>
        <w:t>A</w:t>
      </w:r>
      <w:r w:rsidRPr="00D02355">
        <w:rPr>
          <w:rStyle w:val="ts-alignment-element"/>
        </w:rPr>
        <w:t>dvantage</w:t>
      </w:r>
      <w:bookmarkEnd w:id="9"/>
    </w:p>
    <w:p w14:paraId="41B451A4" w14:textId="4644D360" w:rsidR="007C7D78" w:rsidRPr="00622992" w:rsidRDefault="00D02355" w:rsidP="00622992">
      <w:pPr>
        <w:spacing w:line="360" w:lineRule="auto"/>
        <w:rPr>
          <w:lang w:val="en-US"/>
        </w:rPr>
      </w:pPr>
      <w:r w:rsidRPr="00D02355">
        <w:t xml:space="preserve">While training and employee engagement can increase the productivity of a business and organization, a company's strengths in the industry can only be leveraged if it is strategically aligned with the company's goals. In 2022, 80 percent of apprentices who completed their studies were hired in-house by Siemens through the "dual system" apprenticeship program, and according to Siemens' 2022 financial report, Siemens' global training budget accounted for 2.5% of total revenue in 2022 (Siemens, 2022). As a result, most companies can't compete with Siemens. In 2021, Deutsche Bank's failure to address the relationship between management and employee learning and application led to a boycott of mandatory training by some employees, resulting in only 23% of employees completing the required courses and less than 15% applying practical skills, </w:t>
      </w:r>
      <w:r w:rsidRPr="00D02355">
        <w:lastRenderedPageBreak/>
        <w:t>resulting in Deutsche Bank wasting €120 million in funds. 2023). These examples highlight how human capital development impacts a firm's leadership position in the market.</w:t>
      </w:r>
    </w:p>
    <w:p w14:paraId="06731591" w14:textId="17F295EE" w:rsidR="00D000C2" w:rsidRPr="00D000C2" w:rsidRDefault="00622992" w:rsidP="00622992">
      <w:pPr>
        <w:pStyle w:val="1"/>
        <w:spacing w:line="360" w:lineRule="auto"/>
      </w:pPr>
      <w:bookmarkStart w:id="10" w:name="_Toc196170257"/>
      <w:r>
        <w:t>4</w:t>
      </w:r>
      <w:r w:rsidR="00D000C2" w:rsidRPr="00D000C2">
        <w:t xml:space="preserve">.0 </w:t>
      </w:r>
      <w:r w:rsidR="00D02355" w:rsidRPr="00D02355">
        <w:t xml:space="preserve">Implement the </w:t>
      </w:r>
      <w:r>
        <w:t>C</w:t>
      </w:r>
      <w:r w:rsidR="00D02355" w:rsidRPr="00D02355">
        <w:t xml:space="preserve">hallenge of </w:t>
      </w:r>
      <w:r>
        <w:t>S</w:t>
      </w:r>
      <w:r w:rsidR="00D02355" w:rsidRPr="00D02355">
        <w:t xml:space="preserve">trategic </w:t>
      </w:r>
      <w:r>
        <w:t>E</w:t>
      </w:r>
      <w:r w:rsidR="00D02355" w:rsidRPr="00D02355">
        <w:t xml:space="preserve">mployee </w:t>
      </w:r>
      <w:r>
        <w:t>D</w:t>
      </w:r>
      <w:r w:rsidR="00D02355" w:rsidRPr="00D02355">
        <w:t>evelopment</w:t>
      </w:r>
      <w:bookmarkEnd w:id="10"/>
    </w:p>
    <w:p w14:paraId="4C8472DA" w14:textId="6752BA53" w:rsidR="00860CD1" w:rsidRPr="00622992" w:rsidRDefault="00622992" w:rsidP="00622992">
      <w:pPr>
        <w:pStyle w:val="2"/>
        <w:spacing w:line="360" w:lineRule="auto"/>
      </w:pPr>
      <w:bookmarkStart w:id="11" w:name="_Toc196170258"/>
      <w:r>
        <w:t>4</w:t>
      </w:r>
      <w:r w:rsidR="00D000C2">
        <w:t xml:space="preserve">.1 </w:t>
      </w:r>
      <w:r w:rsidR="00D02355" w:rsidRPr="00D02355">
        <w:t xml:space="preserve">High </w:t>
      </w:r>
      <w:r>
        <w:t>C</w:t>
      </w:r>
      <w:r w:rsidR="00D02355" w:rsidRPr="00D02355">
        <w:t xml:space="preserve">ost and </w:t>
      </w:r>
      <w:r>
        <w:t>R</w:t>
      </w:r>
      <w:r w:rsidR="00D02355" w:rsidRPr="00D02355">
        <w:t xml:space="preserve">esource </w:t>
      </w:r>
      <w:r>
        <w:t>I</w:t>
      </w:r>
      <w:r w:rsidR="00D02355" w:rsidRPr="00D02355">
        <w:t>ntensive</w:t>
      </w:r>
      <w:bookmarkEnd w:id="11"/>
    </w:p>
    <w:p w14:paraId="2879C70D" w14:textId="247E296B" w:rsidR="00860CD1" w:rsidRPr="00D000C2" w:rsidRDefault="00E059FD" w:rsidP="00622992">
      <w:pPr>
        <w:spacing w:line="360" w:lineRule="auto"/>
        <w:rPr>
          <w:lang w:val="en-US"/>
        </w:rPr>
      </w:pPr>
      <w:r w:rsidRPr="00E059FD">
        <w:t>The development of digitalization is not only about improving the operational efficiency of enterprises and organizations, but also about the time that companies need to devote to employee training programs, which requires significant investment in financial and infrastructure aspects. Amazon's "Upskilling" program solves the cost dilemma through economies of scale, Amazon realizes global synchronous training through the AWS cloud platform, Amazon warehouse employees can transfer to the technology department after completing programming training, and reduces employee turnover costs by using the "lifelong learning tax credit" policy in the United States to reduce employee turnover costs, and finally converts employees with dreams The retention rate reaches 85%. A medium-sized machine builder in Germany tried to introduce an AI-driven predictive maintenance system when it tried to introduce an AI-driven predictive maintenance system but found that the cost of technical training required around 5,000 euros per e</w:t>
      </w:r>
      <w:r w:rsidRPr="00E059FD">
        <w:rPr>
          <w:rFonts w:hint="eastAsia"/>
        </w:rPr>
        <w:t xml:space="preserve">mployee, which caused the company to reduce the efficiency of its production line by about 30% during the training period. </w:t>
      </w:r>
      <w:r>
        <w:rPr>
          <w:lang w:val="en-US"/>
        </w:rPr>
        <w:t>(</w:t>
      </w:r>
      <w:r w:rsidRPr="00E059FD">
        <w:rPr>
          <w:rFonts w:hint="eastAsia"/>
        </w:rPr>
        <w:t>German MittelstandInstitute, 2022</w:t>
      </w:r>
      <w:r>
        <w:t>).</w:t>
      </w:r>
    </w:p>
    <w:p w14:paraId="5D0E88E7" w14:textId="77777777" w:rsidR="007C7D78" w:rsidRDefault="007C7D78" w:rsidP="00622992">
      <w:pPr>
        <w:spacing w:line="360" w:lineRule="auto"/>
      </w:pPr>
    </w:p>
    <w:p w14:paraId="4065489B" w14:textId="596DE0B7" w:rsidR="00BC452D" w:rsidRPr="00622992" w:rsidRDefault="00622992" w:rsidP="00622992">
      <w:pPr>
        <w:pStyle w:val="2"/>
        <w:spacing w:line="360" w:lineRule="auto"/>
      </w:pPr>
      <w:bookmarkStart w:id="12" w:name="_Toc196170259"/>
      <w:r>
        <w:t>4</w:t>
      </w:r>
      <w:r w:rsidR="00D000C2">
        <w:t xml:space="preserve">.2 </w:t>
      </w:r>
      <w:r w:rsidR="00E059FD" w:rsidRPr="00E059FD">
        <w:t xml:space="preserve">Resist </w:t>
      </w:r>
      <w:r>
        <w:t>C</w:t>
      </w:r>
      <w:r w:rsidR="00E059FD" w:rsidRPr="00E059FD">
        <w:t>hange</w:t>
      </w:r>
      <w:bookmarkEnd w:id="12"/>
    </w:p>
    <w:p w14:paraId="43A210E1" w14:textId="5CDC3C8D" w:rsidR="007C7D78" w:rsidRDefault="00E059FD" w:rsidP="00622992">
      <w:pPr>
        <w:spacing w:line="360" w:lineRule="auto"/>
      </w:pPr>
      <w:r w:rsidRPr="00E059FD">
        <w:t xml:space="preserve">Compared to traditional empiricism, which is often trapped in a complex information cocoon, the way organizations use data-driven strategies to collect, analyze, and interpret data to guide decisions and actions is more reliable. In 2021, Citibank predicted the employee attrition crisis about 5 months ahead of schedule by using the XGBoost algorithm to analyze the activity and speed of knowledge updates within the </w:t>
      </w:r>
      <w:r w:rsidRPr="00E059FD">
        <w:lastRenderedPageBreak/>
        <w:t>company's collaborative network, and Citibank used data-driven algorithms to increase retention of key positions by 28% and save about $19 million in replacement costs (Citigroup, 2021). In 2023, an AI company in Silicon Valley relied on empiricism to ignore the technical maturity of remote work, enacted a ban on remote work, and forced all technicians to work overtime, resulting in a 30% drop in GitHub code submissions (Green, 2024). Overcoming time constraints and digital skepticism requires clear communication and incentives for employees and managers.</w:t>
      </w:r>
    </w:p>
    <w:p w14:paraId="13C7C645" w14:textId="77777777" w:rsidR="007C7D78" w:rsidRPr="00622992" w:rsidRDefault="007C7D78" w:rsidP="00622992">
      <w:pPr>
        <w:spacing w:line="360" w:lineRule="auto"/>
        <w:rPr>
          <w:lang w:val="en-US"/>
        </w:rPr>
      </w:pPr>
    </w:p>
    <w:p w14:paraId="3BE96C87" w14:textId="39097AB9" w:rsidR="00D000C2" w:rsidRDefault="00622992" w:rsidP="00622992">
      <w:pPr>
        <w:pStyle w:val="1"/>
        <w:spacing w:line="360" w:lineRule="auto"/>
      </w:pPr>
      <w:bookmarkStart w:id="13" w:name="_Toc196170260"/>
      <w:r>
        <w:t>5</w:t>
      </w:r>
      <w:r w:rsidR="00D000C2">
        <w:t xml:space="preserve">.0 </w:t>
      </w:r>
      <w:r w:rsidR="00457143" w:rsidRPr="00457143">
        <w:t xml:space="preserve">The role of </w:t>
      </w:r>
      <w:r>
        <w:t>T</w:t>
      </w:r>
      <w:r w:rsidR="00457143" w:rsidRPr="00457143">
        <w:t xml:space="preserve">echnology in </w:t>
      </w:r>
      <w:r>
        <w:t>E</w:t>
      </w:r>
      <w:r w:rsidR="00457143" w:rsidRPr="00457143">
        <w:t xml:space="preserve">mployee </w:t>
      </w:r>
      <w:r>
        <w:t>D</w:t>
      </w:r>
      <w:r w:rsidR="00457143" w:rsidRPr="00457143">
        <w:t>evelopment</w:t>
      </w:r>
      <w:bookmarkEnd w:id="13"/>
    </w:p>
    <w:p w14:paraId="56C87F16" w14:textId="6BC2E6EE" w:rsidR="00F923D5" w:rsidRPr="00622992" w:rsidRDefault="00622992" w:rsidP="00622992">
      <w:pPr>
        <w:pStyle w:val="2"/>
        <w:spacing w:line="360" w:lineRule="auto"/>
      </w:pPr>
      <w:bookmarkStart w:id="14" w:name="_Toc196170261"/>
      <w:r>
        <w:t>5</w:t>
      </w:r>
      <w:r w:rsidR="00D000C2">
        <w:t xml:space="preserve">.1 </w:t>
      </w:r>
      <w:r w:rsidR="00457143" w:rsidRPr="00457143">
        <w:t xml:space="preserve">AI and </w:t>
      </w:r>
      <w:r>
        <w:t>P</w:t>
      </w:r>
      <w:r w:rsidR="00457143" w:rsidRPr="00457143">
        <w:t xml:space="preserve">ersonalized </w:t>
      </w:r>
      <w:r>
        <w:t>L</w:t>
      </w:r>
      <w:r w:rsidR="00457143" w:rsidRPr="00457143">
        <w:t>earning</w:t>
      </w:r>
      <w:bookmarkEnd w:id="14"/>
    </w:p>
    <w:p w14:paraId="5A711E21" w14:textId="5A81EE0A" w:rsidR="007C7D78" w:rsidRDefault="00457143" w:rsidP="00622992">
      <w:pPr>
        <w:spacing w:line="360" w:lineRule="auto"/>
      </w:pPr>
      <w:r w:rsidRPr="00457143">
        <w:t>In 2021, Siemens used a learning assistant and language processing engine based on core AI technologies to process and answer implementation technical questions with 92% accuracy (Siemens, 2021). Siemens uses AI to push courses based on individual skill gaps and career goals.</w:t>
      </w:r>
    </w:p>
    <w:p w14:paraId="69491B64" w14:textId="77777777" w:rsidR="002C2F5E" w:rsidRPr="00EF558B" w:rsidRDefault="002C2F5E" w:rsidP="00622992">
      <w:pPr>
        <w:spacing w:line="360" w:lineRule="auto"/>
        <w:rPr>
          <w:lang w:val="en-US"/>
        </w:rPr>
      </w:pPr>
    </w:p>
    <w:p w14:paraId="39AC341D" w14:textId="2F221E11" w:rsidR="00BD6B41" w:rsidRPr="00622992" w:rsidRDefault="00622992" w:rsidP="002C2F5E">
      <w:pPr>
        <w:pStyle w:val="2"/>
      </w:pPr>
      <w:bookmarkStart w:id="15" w:name="_Toc196170262"/>
      <w:r>
        <w:t>5</w:t>
      </w:r>
      <w:r w:rsidR="00EF558B">
        <w:t xml:space="preserve">.2 </w:t>
      </w:r>
      <w:r w:rsidR="00457143" w:rsidRPr="00457143">
        <w:t xml:space="preserve">Gamification and </w:t>
      </w:r>
      <w:r>
        <w:t>M</w:t>
      </w:r>
      <w:r w:rsidR="00457143" w:rsidRPr="00457143">
        <w:t>icrolearning</w:t>
      </w:r>
      <w:bookmarkEnd w:id="15"/>
    </w:p>
    <w:p w14:paraId="6A379DA6" w14:textId="0CA48EF7" w:rsidR="007C7D78" w:rsidRDefault="00457143" w:rsidP="00622992">
      <w:pPr>
        <w:spacing w:line="360" w:lineRule="auto"/>
      </w:pPr>
      <w:r w:rsidRPr="00457143">
        <w:t>In 2021, Alibaba's "DingTalk Academy" answered questions through live streaming and AI barrage, and "DingTalk Academy" deeply integrated games and business systems through a gamified task system, and through the implementation of this technology, in 2023, Alibaba employees spent an average of 47 minutes a day learning, the conversion rate of employees' key skills reached 63%, and Alibaba's traditional training spending was reduced by about 68% (Alibaba, 2023).</w:t>
      </w:r>
    </w:p>
    <w:p w14:paraId="376F11E9" w14:textId="77777777" w:rsidR="00457143" w:rsidRDefault="00457143" w:rsidP="00622992">
      <w:pPr>
        <w:spacing w:line="360" w:lineRule="auto"/>
      </w:pPr>
    </w:p>
    <w:p w14:paraId="6FB47B72" w14:textId="4AE83157" w:rsidR="00EC458B" w:rsidRPr="00622992" w:rsidRDefault="00622992" w:rsidP="00622992">
      <w:pPr>
        <w:pStyle w:val="2"/>
        <w:spacing w:line="360" w:lineRule="auto"/>
      </w:pPr>
      <w:bookmarkStart w:id="16" w:name="_Toc196170263"/>
      <w:r>
        <w:t>5</w:t>
      </w:r>
      <w:r w:rsidR="00457143">
        <w:rPr>
          <w:rFonts w:hint="eastAsia"/>
        </w:rPr>
        <w:t>.3</w:t>
      </w:r>
      <w:r w:rsidR="00EC458B" w:rsidRPr="00EC458B">
        <w:t xml:space="preserve"> Virtual and </w:t>
      </w:r>
      <w:r>
        <w:t>A</w:t>
      </w:r>
      <w:r w:rsidR="00EC458B" w:rsidRPr="00EC458B">
        <w:t xml:space="preserve">ugmented </w:t>
      </w:r>
      <w:r>
        <w:t>R</w:t>
      </w:r>
      <w:r w:rsidR="00EC458B" w:rsidRPr="00EC458B">
        <w:t>eality</w:t>
      </w:r>
      <w:bookmarkEnd w:id="16"/>
    </w:p>
    <w:p w14:paraId="028BE3A4" w14:textId="746A165A" w:rsidR="00EC458B" w:rsidRDefault="00EC458B" w:rsidP="00622992">
      <w:pPr>
        <w:spacing w:line="360" w:lineRule="auto"/>
      </w:pPr>
      <w:r w:rsidRPr="00EC458B">
        <w:t xml:space="preserve">Walmart has reduced training time by 30% by enabling VR simulation technology to train employees in customer service and management by enabling VR simulation technology (Walmart, 2021). Boeing has adopted AR-assisted training technology for </w:t>
      </w:r>
      <w:r w:rsidRPr="00EC458B">
        <w:lastRenderedPageBreak/>
        <w:t>aircraft technicians to improve the accuracy and efficiency of pilot operations, and the cost of training technicians for Boeing aircraft has also been reduced compared to last year (Boeing, 2022).</w:t>
      </w:r>
    </w:p>
    <w:p w14:paraId="2160D96E" w14:textId="77777777" w:rsidR="00EC458B" w:rsidRDefault="00EC458B" w:rsidP="00622992">
      <w:pPr>
        <w:spacing w:line="360" w:lineRule="auto"/>
      </w:pPr>
    </w:p>
    <w:p w14:paraId="65C3106D" w14:textId="45E14A98" w:rsidR="00EC458B" w:rsidRPr="00EC458B" w:rsidRDefault="00622992" w:rsidP="00622992">
      <w:pPr>
        <w:pStyle w:val="1"/>
        <w:spacing w:line="360" w:lineRule="auto"/>
      </w:pPr>
      <w:bookmarkStart w:id="17" w:name="_Toc196170264"/>
      <w:r>
        <w:t>6</w:t>
      </w:r>
      <w:r w:rsidR="00EC458B" w:rsidRPr="00EC458B">
        <w:rPr>
          <w:rFonts w:hint="eastAsia"/>
        </w:rPr>
        <w:t>.0</w:t>
      </w:r>
      <w:r w:rsidR="00EC458B" w:rsidRPr="00EC458B">
        <w:t xml:space="preserve"> Leadership Complexity and Theoretical Applications</w:t>
      </w:r>
      <w:bookmarkEnd w:id="17"/>
    </w:p>
    <w:p w14:paraId="42F39583" w14:textId="48B9B52A" w:rsidR="00EC458B" w:rsidRPr="00622992" w:rsidRDefault="00622992" w:rsidP="00622992">
      <w:pPr>
        <w:pStyle w:val="2"/>
        <w:spacing w:line="360" w:lineRule="auto"/>
      </w:pPr>
      <w:bookmarkStart w:id="18" w:name="_Toc196170265"/>
      <w:r>
        <w:t>6</w:t>
      </w:r>
      <w:r w:rsidR="00EC458B">
        <w:rPr>
          <w:rFonts w:hint="eastAsia"/>
        </w:rPr>
        <w:t>.1</w:t>
      </w:r>
      <w:r w:rsidR="00EC458B" w:rsidRPr="00EC458B">
        <w:t xml:space="preserve"> Adaptive </w:t>
      </w:r>
      <w:r>
        <w:t>L</w:t>
      </w:r>
      <w:r w:rsidR="00EC458B" w:rsidRPr="00EC458B">
        <w:t xml:space="preserve">eadership in </w:t>
      </w:r>
      <w:r>
        <w:t>U</w:t>
      </w:r>
      <w:r w:rsidR="00EC458B" w:rsidRPr="00EC458B">
        <w:t xml:space="preserve">ncertain </w:t>
      </w:r>
      <w:r>
        <w:t>E</w:t>
      </w:r>
      <w:r w:rsidR="00EC458B" w:rsidRPr="00EC458B">
        <w:t>nvironments</w:t>
      </w:r>
      <w:bookmarkEnd w:id="18"/>
    </w:p>
    <w:p w14:paraId="58A9826D" w14:textId="55D426FA" w:rsidR="00EC458B" w:rsidRDefault="00EC458B" w:rsidP="00622992">
      <w:pPr>
        <w:spacing w:line="360" w:lineRule="auto"/>
      </w:pPr>
      <w:r w:rsidRPr="00EC458B">
        <w:t>Heifetz's adaptive leadership model emphasizes that leaders must navigate ambiguity and drive change (Heifetz, 1994). For example, Microsoft's "Windows-first" to "cloud-first" strategy, allowing Azure teams to operate independently of headquarters and codifying AI project failures into leadership textbooks ultimately increased the survival rate of Microsoft's innovation projects from 12% to 38%.</w:t>
      </w:r>
    </w:p>
    <w:p w14:paraId="53209D3A" w14:textId="77777777" w:rsidR="00EC458B" w:rsidRDefault="00EC458B" w:rsidP="00622992">
      <w:pPr>
        <w:spacing w:line="360" w:lineRule="auto"/>
      </w:pPr>
    </w:p>
    <w:p w14:paraId="117E1F0B" w14:textId="44A554C2" w:rsidR="00EC458B" w:rsidRDefault="00622992" w:rsidP="00622992">
      <w:pPr>
        <w:pStyle w:val="2"/>
        <w:spacing w:line="360" w:lineRule="auto"/>
      </w:pPr>
      <w:bookmarkStart w:id="19" w:name="_Toc196170266"/>
      <w:r>
        <w:t>6</w:t>
      </w:r>
      <w:r w:rsidR="00EC458B">
        <w:rPr>
          <w:rFonts w:hint="eastAsia"/>
        </w:rPr>
        <w:t>.2</w:t>
      </w:r>
      <w:r w:rsidR="00EC458B" w:rsidRPr="00EC458B">
        <w:t xml:space="preserve"> Servant </w:t>
      </w:r>
      <w:r>
        <w:t>L</w:t>
      </w:r>
      <w:r w:rsidR="00EC458B" w:rsidRPr="00EC458B">
        <w:t xml:space="preserve">eadership for an </w:t>
      </w:r>
      <w:r>
        <w:t>E</w:t>
      </w:r>
      <w:r w:rsidR="00EC458B" w:rsidRPr="00EC458B">
        <w:t xml:space="preserve">mployee-centric </w:t>
      </w:r>
      <w:r>
        <w:t>C</w:t>
      </w:r>
      <w:r w:rsidR="00EC458B" w:rsidRPr="00EC458B">
        <w:t>ulture</w:t>
      </w:r>
      <w:bookmarkEnd w:id="19"/>
    </w:p>
    <w:p w14:paraId="165B83EB" w14:textId="100DF7A4" w:rsidR="00EC458B" w:rsidRDefault="00EC458B" w:rsidP="00622992">
      <w:pPr>
        <w:spacing w:line="360" w:lineRule="auto"/>
      </w:pPr>
      <w:r w:rsidRPr="00EC458B">
        <w:t>Greenleaf's servant leadership prioritizes empathy and support (Greenleaf, 1977), for example, Starbucks' leadership model in which managers of management focus on improving employee well-being in ways that improve performance, and Starbucks' consolidated net income in the fourth quarter reached $9.4 billion, up 11% from the same period last year. (Starbucks, 2023).</w:t>
      </w:r>
    </w:p>
    <w:p w14:paraId="6F575F58" w14:textId="77777777" w:rsidR="00EC458B" w:rsidRDefault="00EC458B" w:rsidP="00622992">
      <w:pPr>
        <w:spacing w:line="360" w:lineRule="auto"/>
      </w:pPr>
    </w:p>
    <w:p w14:paraId="4BADF65E" w14:textId="36803AEB" w:rsidR="00EC458B" w:rsidRDefault="00622992" w:rsidP="00622992">
      <w:pPr>
        <w:pStyle w:val="2"/>
        <w:spacing w:line="360" w:lineRule="auto"/>
      </w:pPr>
      <w:bookmarkStart w:id="20" w:name="_Toc196170267"/>
      <w:r>
        <w:t>6</w:t>
      </w:r>
      <w:r w:rsidR="00EC458B">
        <w:rPr>
          <w:rFonts w:hint="eastAsia"/>
        </w:rPr>
        <w:t>.3</w:t>
      </w:r>
      <w:r w:rsidR="00EC458B" w:rsidRPr="00EC458B">
        <w:t xml:space="preserve"> Situational </w:t>
      </w:r>
      <w:r>
        <w:t>L</w:t>
      </w:r>
      <w:r w:rsidR="00EC458B" w:rsidRPr="00EC458B">
        <w:t xml:space="preserve">eadership for </w:t>
      </w:r>
      <w:r>
        <w:t>D</w:t>
      </w:r>
      <w:r w:rsidR="00EC458B" w:rsidRPr="00EC458B">
        <w:t xml:space="preserve">iverse </w:t>
      </w:r>
      <w:r>
        <w:t>T</w:t>
      </w:r>
      <w:r w:rsidR="00EC458B" w:rsidRPr="00EC458B">
        <w:t>eams</w:t>
      </w:r>
      <w:bookmarkEnd w:id="20"/>
    </w:p>
    <w:p w14:paraId="7B495745" w14:textId="63EEB808" w:rsidR="003D3AAD" w:rsidRDefault="003D3AAD" w:rsidP="00622992">
      <w:pPr>
        <w:spacing w:line="360" w:lineRule="auto"/>
        <w:rPr>
          <w:lang w:val="en-US"/>
        </w:rPr>
      </w:pPr>
      <w:r w:rsidRPr="003D3AAD">
        <w:rPr>
          <w:lang w:val="en-US"/>
        </w:rPr>
        <w:t>Hersey &amp; Blanchard's Situational Leadership advocates adapting leadership styles to the maturity of employees (Hersey and Blanchard, 19</w:t>
      </w:r>
      <w:r w:rsidR="00796A1B">
        <w:rPr>
          <w:lang w:val="en-US"/>
        </w:rPr>
        <w:t>69</w:t>
      </w:r>
      <w:r w:rsidRPr="003D3AAD">
        <w:rPr>
          <w:lang w:val="en-US"/>
        </w:rPr>
        <w:t>). Unilever prioritizes video conferencing for high-context cultural members, such as Japanese employees, and low-context cultural members, such as German employees, use email for pre-video conference communication.Unilever has reduced cross-cultural conflicts by 60% and increased the approval rate of the first global unified marketing plan by 35% (Unilever, 2022).</w:t>
      </w:r>
    </w:p>
    <w:p w14:paraId="4EC03A04" w14:textId="77777777" w:rsidR="00622992" w:rsidRDefault="00622992" w:rsidP="00622992">
      <w:pPr>
        <w:spacing w:line="360" w:lineRule="auto"/>
        <w:rPr>
          <w:lang w:val="en-US"/>
        </w:rPr>
      </w:pPr>
    </w:p>
    <w:p w14:paraId="72A72D1B" w14:textId="77777777" w:rsidR="00622992" w:rsidRDefault="00622992" w:rsidP="00622992">
      <w:pPr>
        <w:spacing w:line="360" w:lineRule="auto"/>
        <w:rPr>
          <w:lang w:val="en-US"/>
        </w:rPr>
      </w:pPr>
    </w:p>
    <w:p w14:paraId="3DE2068D" w14:textId="77777777" w:rsidR="00622992" w:rsidRPr="003D3AAD" w:rsidRDefault="00622992" w:rsidP="00622992">
      <w:pPr>
        <w:spacing w:line="360" w:lineRule="auto"/>
        <w:rPr>
          <w:lang w:val="en-US"/>
        </w:rPr>
      </w:pPr>
    </w:p>
    <w:p w14:paraId="63A64AFD" w14:textId="2DE3BC09" w:rsidR="00B21409" w:rsidRPr="00622992" w:rsidRDefault="00EF558B" w:rsidP="00622992">
      <w:pPr>
        <w:pStyle w:val="1"/>
        <w:spacing w:line="360" w:lineRule="auto"/>
      </w:pPr>
      <w:bookmarkStart w:id="21" w:name="_Toc61724208"/>
      <w:bookmarkStart w:id="22" w:name="_Toc196170268"/>
      <w:r w:rsidRPr="00EF558B">
        <w:rPr>
          <w:rFonts w:hint="eastAsia"/>
        </w:rPr>
        <w:t>Con</w:t>
      </w:r>
      <w:r w:rsidRPr="00EF558B">
        <w:t>clusion</w:t>
      </w:r>
      <w:bookmarkEnd w:id="21"/>
      <w:bookmarkEnd w:id="22"/>
      <w:r w:rsidRPr="00EF558B">
        <w:t xml:space="preserve"> </w:t>
      </w:r>
    </w:p>
    <w:p w14:paraId="29D90A9B" w14:textId="65303B22" w:rsidR="004416E9" w:rsidRPr="004416E9" w:rsidRDefault="003D3AAD" w:rsidP="00622992">
      <w:pPr>
        <w:spacing w:line="360" w:lineRule="auto"/>
        <w:rPr>
          <w:rFonts w:ascii="微软雅黑" w:eastAsia="微软雅黑" w:hAnsi="微软雅黑"/>
          <w:color w:val="000000"/>
          <w:sz w:val="18"/>
          <w:szCs w:val="18"/>
        </w:rPr>
      </w:pPr>
      <w:r w:rsidRPr="003D3AAD">
        <w:t>It is undeniable that strategic employee development is essential for modern organizational change, improving employee and management efficiency, management leadership, and the competitive positioning of the organization. However, the implementation of strategic employee development is fraught with challenges, including the high cost of eating out, resistance to corporate change, and the risk of individualized training for individuals. Successful organizations can take advantage of high costs and resource intensity to combine digital technology with a strong leadership mindset to ensure that business growth is aligned with business strategy. For example, Unilever has given different nationalities different tasks during the onboarding phase and project phases to achieve maximum employee efficiency, resulting in a 40% increase in project delivery efficiency, and organizations that view employee development as a strategic priority rather than human resources will sustain long-term profitable growth in a complex business environment.</w:t>
      </w:r>
    </w:p>
    <w:p w14:paraId="53FD137B" w14:textId="77777777" w:rsidR="004F48A9" w:rsidRDefault="004F48A9" w:rsidP="00622992">
      <w:pPr>
        <w:spacing w:line="360" w:lineRule="auto"/>
      </w:pPr>
    </w:p>
    <w:p w14:paraId="113C2A18" w14:textId="77777777" w:rsidR="004F48A9" w:rsidRDefault="004F48A9" w:rsidP="00622992">
      <w:pPr>
        <w:spacing w:line="360" w:lineRule="auto"/>
        <w:rPr>
          <w:lang w:val="en-US"/>
        </w:rPr>
      </w:pPr>
    </w:p>
    <w:p w14:paraId="598520CE" w14:textId="77777777" w:rsidR="00622992" w:rsidRDefault="00622992" w:rsidP="00622992">
      <w:pPr>
        <w:spacing w:line="360" w:lineRule="auto"/>
        <w:rPr>
          <w:lang w:val="en-US"/>
        </w:rPr>
      </w:pPr>
    </w:p>
    <w:p w14:paraId="6BEB9A95" w14:textId="77777777" w:rsidR="00622992" w:rsidRDefault="00622992" w:rsidP="00622992">
      <w:pPr>
        <w:spacing w:line="360" w:lineRule="auto"/>
        <w:rPr>
          <w:lang w:val="en-US"/>
        </w:rPr>
      </w:pPr>
    </w:p>
    <w:p w14:paraId="46D8CADA" w14:textId="77777777" w:rsidR="00622992" w:rsidRDefault="00622992" w:rsidP="00622992">
      <w:pPr>
        <w:spacing w:line="360" w:lineRule="auto"/>
        <w:rPr>
          <w:lang w:val="en-US"/>
        </w:rPr>
      </w:pPr>
    </w:p>
    <w:p w14:paraId="1F99F6D9" w14:textId="77777777" w:rsidR="00622992" w:rsidRDefault="00622992" w:rsidP="00622992">
      <w:pPr>
        <w:spacing w:line="360" w:lineRule="auto"/>
        <w:rPr>
          <w:lang w:val="en-US"/>
        </w:rPr>
      </w:pPr>
    </w:p>
    <w:p w14:paraId="751BECBC" w14:textId="77777777" w:rsidR="00622992" w:rsidRDefault="00622992" w:rsidP="00622992">
      <w:pPr>
        <w:spacing w:line="360" w:lineRule="auto"/>
        <w:rPr>
          <w:lang w:val="en-US"/>
        </w:rPr>
      </w:pPr>
    </w:p>
    <w:p w14:paraId="36AECBBD" w14:textId="77777777" w:rsidR="00622992" w:rsidRDefault="00622992" w:rsidP="00622992">
      <w:pPr>
        <w:spacing w:line="360" w:lineRule="auto"/>
        <w:rPr>
          <w:lang w:val="en-US"/>
        </w:rPr>
      </w:pPr>
    </w:p>
    <w:p w14:paraId="03049E58" w14:textId="77777777" w:rsidR="00622992" w:rsidRDefault="00622992" w:rsidP="00622992">
      <w:pPr>
        <w:spacing w:line="360" w:lineRule="auto"/>
        <w:rPr>
          <w:lang w:val="en-US"/>
        </w:rPr>
      </w:pPr>
    </w:p>
    <w:p w14:paraId="73CB341B" w14:textId="77777777" w:rsidR="00622992" w:rsidRDefault="00622992" w:rsidP="00622992">
      <w:pPr>
        <w:spacing w:line="360" w:lineRule="auto"/>
        <w:rPr>
          <w:lang w:val="en-US"/>
        </w:rPr>
      </w:pPr>
    </w:p>
    <w:p w14:paraId="2FA3C6B4" w14:textId="77777777" w:rsidR="00622992" w:rsidRDefault="00622992" w:rsidP="00622992">
      <w:pPr>
        <w:spacing w:line="360" w:lineRule="auto"/>
        <w:rPr>
          <w:lang w:val="en-US"/>
        </w:rPr>
      </w:pPr>
    </w:p>
    <w:p w14:paraId="6AF7795F" w14:textId="77777777" w:rsidR="00622992" w:rsidRDefault="00622992" w:rsidP="00622992">
      <w:pPr>
        <w:spacing w:line="360" w:lineRule="auto"/>
        <w:rPr>
          <w:lang w:val="en-US"/>
        </w:rPr>
      </w:pPr>
    </w:p>
    <w:p w14:paraId="768F6B8A" w14:textId="77777777" w:rsidR="00622992" w:rsidRDefault="00622992" w:rsidP="00622992">
      <w:pPr>
        <w:spacing w:line="360" w:lineRule="auto"/>
        <w:rPr>
          <w:lang w:val="en-US"/>
        </w:rPr>
      </w:pPr>
    </w:p>
    <w:p w14:paraId="3FCD3BB7" w14:textId="77777777" w:rsidR="00622992" w:rsidRDefault="00622992" w:rsidP="00622992">
      <w:pPr>
        <w:spacing w:line="360" w:lineRule="auto"/>
        <w:rPr>
          <w:lang w:val="en-US"/>
        </w:rPr>
      </w:pPr>
    </w:p>
    <w:p w14:paraId="6CECA0E5" w14:textId="77777777" w:rsidR="00622992" w:rsidRPr="00622992" w:rsidRDefault="00622992" w:rsidP="00622992">
      <w:pPr>
        <w:spacing w:line="360" w:lineRule="auto"/>
        <w:rPr>
          <w:lang w:val="en-US"/>
        </w:rPr>
      </w:pPr>
    </w:p>
    <w:p w14:paraId="40FA9919" w14:textId="3D899643" w:rsidR="00EF558B" w:rsidRDefault="00EF558B" w:rsidP="00622992">
      <w:pPr>
        <w:pStyle w:val="1"/>
        <w:spacing w:line="360" w:lineRule="auto"/>
      </w:pPr>
      <w:bookmarkStart w:id="23" w:name="_Toc196170269"/>
      <w:r>
        <w:t>Suggestion</w:t>
      </w:r>
      <w:bookmarkEnd w:id="23"/>
    </w:p>
    <w:p w14:paraId="018F00B5" w14:textId="3CE3A5C0" w:rsidR="00EF558B" w:rsidRDefault="00EF558B" w:rsidP="00622992">
      <w:pPr>
        <w:pStyle w:val="a9"/>
        <w:numPr>
          <w:ilvl w:val="0"/>
          <w:numId w:val="2"/>
        </w:numPr>
        <w:spacing w:line="360" w:lineRule="auto"/>
        <w:rPr>
          <w:rFonts w:cs="Times New Roman"/>
        </w:rPr>
      </w:pPr>
      <w:r>
        <w:rPr>
          <w:rFonts w:hint="eastAsia"/>
        </w:rPr>
        <w:t xml:space="preserve">Enterprises or organizations need to build a systematic talent management system, and the enterprise or organization will eventually form a sustainable talent management strategy by integrating recruitment, performance, motivation and other processes. </w:t>
      </w:r>
      <w:r w:rsidRPr="005D7EE1">
        <w:rPr>
          <w:rFonts w:cs="Times New Roman"/>
        </w:rPr>
        <w:t>‌</w:t>
      </w:r>
    </w:p>
    <w:p w14:paraId="4BA13CB0" w14:textId="77777777" w:rsidR="005D7EE1" w:rsidRPr="005D7EE1" w:rsidRDefault="005D7EE1" w:rsidP="00622992">
      <w:pPr>
        <w:pStyle w:val="a9"/>
        <w:spacing w:line="360" w:lineRule="auto"/>
        <w:ind w:left="360"/>
        <w:rPr>
          <w:rFonts w:cs="Times New Roman"/>
        </w:rPr>
      </w:pPr>
    </w:p>
    <w:p w14:paraId="661AE1C4" w14:textId="6EF3DAB9" w:rsidR="00EF558B" w:rsidRPr="005D7EE1" w:rsidRDefault="005D7EE1" w:rsidP="00622992">
      <w:pPr>
        <w:pStyle w:val="a9"/>
        <w:numPr>
          <w:ilvl w:val="0"/>
          <w:numId w:val="2"/>
        </w:numPr>
        <w:spacing w:line="360" w:lineRule="auto"/>
      </w:pPr>
      <w:r>
        <w:rPr>
          <w:lang w:val="en-US"/>
        </w:rPr>
        <w:t>T</w:t>
      </w:r>
      <w:r w:rsidR="00EF558B">
        <w:rPr>
          <w:rFonts w:hint="eastAsia"/>
        </w:rPr>
        <w:t>he enterprise or organization needs to participate in leadership development and provide diversified training, for example,</w:t>
      </w:r>
      <w:r w:rsidR="00EF558B">
        <w:t xml:space="preserve"> encourage participation with employees and management in industry seminars</w:t>
      </w:r>
      <w:r w:rsidR="00EF558B">
        <w:rPr>
          <w:rFonts w:hint="eastAsia"/>
        </w:rPr>
        <w:t xml:space="preserve">. Businesses can leverage the new AI to identify high-potential employees and target leadership training. </w:t>
      </w:r>
      <w:r w:rsidR="00EF558B" w:rsidRPr="005D7EE1">
        <w:rPr>
          <w:rFonts w:cs="Times New Roman"/>
        </w:rPr>
        <w:t>‌</w:t>
      </w:r>
    </w:p>
    <w:p w14:paraId="5967EFAA" w14:textId="77777777" w:rsidR="005D7EE1" w:rsidRDefault="005D7EE1" w:rsidP="00622992">
      <w:pPr>
        <w:pStyle w:val="a9"/>
        <w:spacing w:line="360" w:lineRule="auto"/>
      </w:pPr>
    </w:p>
    <w:p w14:paraId="79B6159C" w14:textId="77777777" w:rsidR="005D7EE1" w:rsidRDefault="005D7EE1" w:rsidP="00622992">
      <w:pPr>
        <w:pStyle w:val="a9"/>
        <w:spacing w:line="360" w:lineRule="auto"/>
        <w:ind w:left="360"/>
      </w:pPr>
    </w:p>
    <w:p w14:paraId="3053F705" w14:textId="4C41922E" w:rsidR="00EF558B" w:rsidRDefault="00EF558B" w:rsidP="00622992">
      <w:pPr>
        <w:pStyle w:val="a9"/>
        <w:numPr>
          <w:ilvl w:val="0"/>
          <w:numId w:val="2"/>
        </w:numPr>
        <w:spacing w:line="360" w:lineRule="auto"/>
        <w:rPr>
          <w:rFonts w:cs="Times New Roman"/>
        </w:rPr>
      </w:pPr>
      <w:r>
        <w:rPr>
          <w:rFonts w:hint="eastAsia"/>
        </w:rPr>
        <w:t xml:space="preserve">Enterprises or organizations need to provide personalized development path design and customize further development plans in combination with employees' career planning. </w:t>
      </w:r>
      <w:r w:rsidRPr="005D7EE1">
        <w:rPr>
          <w:rFonts w:cs="Times New Roman"/>
        </w:rPr>
        <w:t xml:space="preserve"> For example, job rotations and cross-departmental projects are used to improve the overall competence of employees and management personnel</w:t>
      </w:r>
      <w:r>
        <w:rPr>
          <w:rFonts w:hint="eastAsia"/>
        </w:rPr>
        <w:t xml:space="preserve">. </w:t>
      </w:r>
      <w:r w:rsidRPr="005D7EE1">
        <w:rPr>
          <w:rFonts w:cs="Times New Roman"/>
        </w:rPr>
        <w:t>‌</w:t>
      </w:r>
    </w:p>
    <w:p w14:paraId="20B0B432" w14:textId="77777777" w:rsidR="005D7EE1" w:rsidRPr="005D7EE1" w:rsidRDefault="005D7EE1" w:rsidP="00622992">
      <w:pPr>
        <w:pStyle w:val="a9"/>
        <w:spacing w:line="360" w:lineRule="auto"/>
        <w:ind w:left="360"/>
        <w:rPr>
          <w:rFonts w:cs="Times New Roman"/>
        </w:rPr>
      </w:pPr>
    </w:p>
    <w:p w14:paraId="20383F74" w14:textId="28E53B60" w:rsidR="00EF558B" w:rsidRDefault="005D7EE1" w:rsidP="00622992">
      <w:pPr>
        <w:pStyle w:val="a9"/>
        <w:numPr>
          <w:ilvl w:val="0"/>
          <w:numId w:val="2"/>
        </w:numPr>
        <w:spacing w:line="360" w:lineRule="auto"/>
      </w:pPr>
      <w:r>
        <w:t>The</w:t>
      </w:r>
      <w:r w:rsidR="00EF558B">
        <w:t xml:space="preserve"> </w:t>
      </w:r>
      <w:r w:rsidR="00EF558B">
        <w:rPr>
          <w:rFonts w:hint="eastAsia"/>
        </w:rPr>
        <w:t xml:space="preserve">the enterprise or organization provides dynamic feedback and resource </w:t>
      </w:r>
      <w:r>
        <w:t>support and</w:t>
      </w:r>
      <w:r w:rsidR="00EF558B">
        <w:rPr>
          <w:rFonts w:hint="eastAsia"/>
        </w:rPr>
        <w:t xml:space="preserve"> regularly communicates with employees or management personnel and performance feedback</w:t>
      </w:r>
      <w:r w:rsidR="00EF558B">
        <w:t xml:space="preserve"> to ensure that resources are sufficient</w:t>
      </w:r>
      <w:r w:rsidR="00EF558B">
        <w:rPr>
          <w:rFonts w:hint="eastAsia"/>
        </w:rPr>
        <w:t>. The enterprise or organization retains long-term incentives and mechanisms, personalized incentives, and provides appropriate career development channels and promotion opportunities</w:t>
      </w:r>
      <w:r w:rsidR="00EF558B" w:rsidRPr="005D7EE1">
        <w:rPr>
          <w:rFonts w:cs="Times New Roman" w:hint="eastAsia"/>
        </w:rPr>
        <w:t xml:space="preserve">. </w:t>
      </w:r>
    </w:p>
    <w:p w14:paraId="234D21B6" w14:textId="77777777" w:rsidR="007C7D78" w:rsidRPr="006B72B8" w:rsidRDefault="007C7D78" w:rsidP="00622992">
      <w:pPr>
        <w:spacing w:line="360" w:lineRule="auto"/>
      </w:pPr>
    </w:p>
    <w:p w14:paraId="33174E06" w14:textId="77777777" w:rsidR="007C7D78" w:rsidRDefault="007C7D78" w:rsidP="00622992">
      <w:pPr>
        <w:spacing w:line="360" w:lineRule="auto"/>
      </w:pPr>
    </w:p>
    <w:p w14:paraId="64372D77" w14:textId="77777777" w:rsidR="007C7D78" w:rsidRDefault="007C7D78" w:rsidP="00622992">
      <w:pPr>
        <w:spacing w:line="360" w:lineRule="auto"/>
        <w:rPr>
          <w:lang w:val="en-US"/>
        </w:rPr>
      </w:pPr>
    </w:p>
    <w:p w14:paraId="578E960E" w14:textId="77777777" w:rsidR="005D7EE1" w:rsidRDefault="005D7EE1" w:rsidP="00622992">
      <w:pPr>
        <w:spacing w:line="360" w:lineRule="auto"/>
        <w:rPr>
          <w:lang w:val="en-US"/>
        </w:rPr>
      </w:pPr>
    </w:p>
    <w:p w14:paraId="16B774B4" w14:textId="77777777" w:rsidR="005D7EE1" w:rsidRDefault="005D7EE1" w:rsidP="00622992">
      <w:pPr>
        <w:spacing w:line="360" w:lineRule="auto"/>
        <w:rPr>
          <w:lang w:val="en-US"/>
        </w:rPr>
      </w:pPr>
    </w:p>
    <w:p w14:paraId="2DB3F2FF" w14:textId="77777777" w:rsidR="005D7EE1" w:rsidRDefault="005D7EE1" w:rsidP="00622992">
      <w:pPr>
        <w:spacing w:line="360" w:lineRule="auto"/>
        <w:rPr>
          <w:lang w:val="en-US"/>
        </w:rPr>
      </w:pPr>
    </w:p>
    <w:p w14:paraId="47FF114C" w14:textId="77777777" w:rsidR="005D7EE1" w:rsidRPr="005D7EE1" w:rsidRDefault="005D7EE1" w:rsidP="00622992">
      <w:pPr>
        <w:spacing w:line="360" w:lineRule="auto"/>
        <w:rPr>
          <w:lang w:val="en-US"/>
        </w:rPr>
      </w:pPr>
    </w:p>
    <w:p w14:paraId="03443A7F" w14:textId="07F89EA8" w:rsidR="007C7D78" w:rsidRDefault="00222D64" w:rsidP="00622992">
      <w:pPr>
        <w:pStyle w:val="1"/>
        <w:spacing w:line="360" w:lineRule="auto"/>
        <w:rPr>
          <w:lang w:val="en-US"/>
        </w:rPr>
      </w:pPr>
      <w:bookmarkStart w:id="24" w:name="_Toc196170270"/>
      <w:r>
        <w:rPr>
          <w:lang w:val="en-US"/>
        </w:rPr>
        <w:t>R</w:t>
      </w:r>
      <w:r>
        <w:rPr>
          <w:rFonts w:hint="eastAsia"/>
          <w:lang w:val="en-US"/>
        </w:rPr>
        <w:t>eference</w:t>
      </w:r>
      <w:bookmarkEnd w:id="24"/>
    </w:p>
    <w:p w14:paraId="4B9E755F" w14:textId="77777777" w:rsidR="0071401D" w:rsidRDefault="0071401D" w:rsidP="00622992">
      <w:pPr>
        <w:spacing w:line="360" w:lineRule="auto"/>
        <w:rPr>
          <w:lang w:val="en-US"/>
        </w:rPr>
      </w:pPr>
    </w:p>
    <w:p w14:paraId="217018D1" w14:textId="6EF19A4F" w:rsidR="0071401D" w:rsidRPr="0071401D" w:rsidRDefault="0071401D" w:rsidP="00622992">
      <w:pPr>
        <w:spacing w:line="360" w:lineRule="auto"/>
        <w:rPr>
          <w:lang w:val="en-US"/>
        </w:rPr>
      </w:pPr>
      <w:r w:rsidRPr="00AD79A1">
        <w:rPr>
          <w:lang w:val="en-US"/>
        </w:rPr>
        <w:t>Alibaba Group Holding Limited (2023) Annual report 2023 Hangzhou: Alibaba</w:t>
      </w:r>
      <w:r>
        <w:rPr>
          <w:lang w:val="en-US"/>
        </w:rPr>
        <w:t xml:space="preserve"> </w:t>
      </w:r>
      <w:r w:rsidRPr="00AD79A1">
        <w:rPr>
          <w:lang w:val="en-US"/>
        </w:rPr>
        <w:t xml:space="preserve">Group.Available at: https://www.alibabagroup.com/en-US/investor/ earnings-reports </w:t>
      </w:r>
      <w:r w:rsidRPr="000D1B04">
        <w:rPr>
          <w:lang w:val="en-US"/>
        </w:rPr>
        <w:t>(Accessed: 1</w:t>
      </w:r>
      <w:r>
        <w:rPr>
          <w:rFonts w:hint="eastAsia"/>
          <w:lang w:val="en-US"/>
        </w:rPr>
        <w:t>2</w:t>
      </w:r>
      <w:r w:rsidRPr="000D1B04">
        <w:rPr>
          <w:lang w:val="en-US"/>
        </w:rPr>
        <w:t xml:space="preserve"> March 202</w:t>
      </w:r>
      <w:r>
        <w:rPr>
          <w:rFonts w:hint="eastAsia"/>
          <w:lang w:val="en-US"/>
        </w:rPr>
        <w:t>5</w:t>
      </w:r>
      <w:r w:rsidRPr="000D1B04">
        <w:rPr>
          <w:lang w:val="en-US"/>
        </w:rPr>
        <w:t>).</w:t>
      </w:r>
    </w:p>
    <w:p w14:paraId="49158E9A" w14:textId="77777777" w:rsidR="0071401D" w:rsidRDefault="0071401D" w:rsidP="00622992">
      <w:pPr>
        <w:spacing w:line="360" w:lineRule="auto"/>
        <w:rPr>
          <w:lang w:val="en-US"/>
        </w:rPr>
      </w:pPr>
    </w:p>
    <w:p w14:paraId="24DBAE38" w14:textId="2EC012F3" w:rsidR="0071401D" w:rsidRDefault="0071401D" w:rsidP="00622992">
      <w:pPr>
        <w:spacing w:line="360" w:lineRule="auto"/>
        <w:rPr>
          <w:rFonts w:cs="Times New Roman"/>
        </w:rPr>
      </w:pPr>
      <w:r w:rsidRPr="009E021B">
        <w:t>Bass, B.M. and Riggio, R.E. (2006)Transformational leadership. 2nd edn.Mahwah, NJ: Lawrence Erlbaum</w:t>
      </w:r>
      <w:r>
        <w:rPr>
          <w:rFonts w:hint="eastAsia"/>
        </w:rPr>
        <w:t xml:space="preserve"> </w:t>
      </w:r>
      <w:r w:rsidRPr="009E021B">
        <w:t>Associates</w:t>
      </w:r>
      <w:r>
        <w:rPr>
          <w:rFonts w:hint="eastAsia"/>
        </w:rPr>
        <w:t xml:space="preserve"> </w:t>
      </w:r>
      <w:r w:rsidRPr="00C167E8">
        <w:rPr>
          <w:rFonts w:cs="Times New Roman"/>
        </w:rPr>
        <w:t>(Accessed: 1</w:t>
      </w:r>
      <w:r>
        <w:rPr>
          <w:rFonts w:cs="Times New Roman" w:hint="eastAsia"/>
        </w:rPr>
        <w:t>8</w:t>
      </w:r>
      <w:r w:rsidRPr="00C167E8">
        <w:rPr>
          <w:rFonts w:cs="Times New Roman"/>
        </w:rPr>
        <w:t xml:space="preserve"> March 2025).</w:t>
      </w:r>
    </w:p>
    <w:p w14:paraId="67412C05" w14:textId="77777777" w:rsidR="00796A1B" w:rsidRDefault="00796A1B" w:rsidP="00622992">
      <w:pPr>
        <w:spacing w:line="360" w:lineRule="auto"/>
        <w:rPr>
          <w:rFonts w:cs="Times New Roman"/>
          <w:lang w:val="en-US"/>
        </w:rPr>
      </w:pPr>
    </w:p>
    <w:p w14:paraId="51117CBA" w14:textId="1616EC5F" w:rsidR="00796A1B" w:rsidRPr="00796A1B" w:rsidRDefault="00796A1B" w:rsidP="00622992">
      <w:pPr>
        <w:spacing w:line="360" w:lineRule="auto"/>
        <w:rPr>
          <w:lang w:val="en-US"/>
        </w:rPr>
      </w:pPr>
      <w:r w:rsidRPr="00796A1B">
        <w:rPr>
          <w:lang w:val="en-US"/>
        </w:rPr>
        <w:t>Boeing Company (2024) 2023 Annual Report. Chicago: Boeing. Available at:</w:t>
      </w:r>
    </w:p>
    <w:p w14:paraId="77F29A02" w14:textId="4D967836" w:rsidR="00796A1B" w:rsidRPr="00796A1B" w:rsidRDefault="00796A1B" w:rsidP="00622992">
      <w:pPr>
        <w:spacing w:line="360" w:lineRule="auto"/>
        <w:rPr>
          <w:lang w:val="en-US"/>
        </w:rPr>
      </w:pPr>
      <w:r w:rsidRPr="00796A1B">
        <w:rPr>
          <w:lang w:val="en-US"/>
        </w:rPr>
        <w:t>https://investors.boeing.com (Accessed:</w:t>
      </w:r>
      <w:r w:rsidRPr="00796A1B">
        <w:rPr>
          <w:rFonts w:hint="eastAsia"/>
          <w:lang w:val="en-US"/>
        </w:rPr>
        <w:t>15 June 2024</w:t>
      </w:r>
      <w:r>
        <w:rPr>
          <w:lang w:val="en-US"/>
        </w:rPr>
        <w:t>).</w:t>
      </w:r>
    </w:p>
    <w:p w14:paraId="08905A0F" w14:textId="77777777" w:rsidR="0071401D" w:rsidRPr="0071401D" w:rsidRDefault="0071401D" w:rsidP="00622992">
      <w:pPr>
        <w:spacing w:line="360" w:lineRule="auto"/>
        <w:rPr>
          <w:lang w:val="en-US"/>
        </w:rPr>
      </w:pPr>
    </w:p>
    <w:p w14:paraId="643888FA" w14:textId="44A49D50" w:rsidR="005D7EE1" w:rsidRDefault="005D7EE1" w:rsidP="00622992">
      <w:pPr>
        <w:spacing w:line="360" w:lineRule="auto"/>
        <w:rPr>
          <w:rFonts w:cs="Times New Roman"/>
        </w:rPr>
      </w:pPr>
      <w:r w:rsidRPr="00DB3602">
        <w:t>Becker, G.S. (1964) Human capital: a theoretical and empirical analysis, with special reference to educatio. New York: Columbia University Press</w:t>
      </w:r>
      <w:r w:rsidRPr="00C167E8">
        <w:rPr>
          <w:rFonts w:cs="Times New Roman"/>
        </w:rPr>
        <w:t xml:space="preserve"> (Accessed: </w:t>
      </w:r>
      <w:r>
        <w:rPr>
          <w:rFonts w:cs="Times New Roman" w:hint="eastAsia"/>
        </w:rPr>
        <w:t>5</w:t>
      </w:r>
      <w:r w:rsidRPr="00C167E8">
        <w:rPr>
          <w:rFonts w:cs="Times New Roman"/>
        </w:rPr>
        <w:t xml:space="preserve"> March 2025).</w:t>
      </w:r>
    </w:p>
    <w:p w14:paraId="30B618FD" w14:textId="77777777" w:rsidR="005D7EE1" w:rsidRDefault="005D7EE1" w:rsidP="00622992">
      <w:pPr>
        <w:spacing w:line="360" w:lineRule="auto"/>
      </w:pPr>
    </w:p>
    <w:p w14:paraId="67EBD86D" w14:textId="77777777" w:rsidR="005D7EE1" w:rsidRDefault="005D7EE1" w:rsidP="00622992">
      <w:pPr>
        <w:spacing w:line="360" w:lineRule="auto"/>
      </w:pPr>
      <w:r>
        <w:t xml:space="preserve">Braga, M. (2025). The Two Boeing 737 Max Accidents and Consequences for Aircraft </w:t>
      </w:r>
      <w:r w:rsidRPr="00F14178">
        <w:t xml:space="preserve">Certification. Sustainable aviation, pp.83–131. doi:https://doi.org/10.1007/978-3-031-73993-4_4 (Accessed: </w:t>
      </w:r>
      <w:r w:rsidRPr="00F14178">
        <w:rPr>
          <w:rFonts w:hint="eastAsia"/>
        </w:rPr>
        <w:t>1</w:t>
      </w:r>
      <w:r w:rsidRPr="00F14178">
        <w:t xml:space="preserve"> March 2025).</w:t>
      </w:r>
    </w:p>
    <w:p w14:paraId="63D4AA6D" w14:textId="77777777" w:rsidR="003D3AAD" w:rsidRDefault="003D3AAD" w:rsidP="00622992">
      <w:pPr>
        <w:spacing w:line="360" w:lineRule="auto"/>
        <w:rPr>
          <w:lang w:val="en-US"/>
        </w:rPr>
      </w:pPr>
    </w:p>
    <w:p w14:paraId="28D23196" w14:textId="5FA0F28E" w:rsidR="003D3AAD" w:rsidRPr="003D3AAD" w:rsidRDefault="003D3AAD" w:rsidP="00622992">
      <w:pPr>
        <w:spacing w:line="360" w:lineRule="auto"/>
        <w:rPr>
          <w:rFonts w:cs="Times New Roman"/>
          <w:lang w:val="en-US"/>
        </w:rPr>
      </w:pPr>
      <w:r w:rsidRPr="003D3AAD">
        <w:rPr>
          <w:rFonts w:cs="Times New Roman"/>
          <w:lang w:val="en-US"/>
        </w:rPr>
        <w:t>BYD Company Limited (2024) Annual</w:t>
      </w:r>
      <w:r>
        <w:rPr>
          <w:rFonts w:cs="Times New Roman"/>
          <w:lang w:val="en-US"/>
        </w:rPr>
        <w:t xml:space="preserve"> </w:t>
      </w:r>
      <w:r w:rsidRPr="003D3AAD">
        <w:rPr>
          <w:rFonts w:cs="Times New Roman"/>
          <w:lang w:val="en-US"/>
        </w:rPr>
        <w:t>Report 2023 Shenzhen: BYD Co.</w:t>
      </w:r>
    </w:p>
    <w:p w14:paraId="05CAE93B" w14:textId="2B348A93" w:rsidR="003D3AAD" w:rsidRPr="003D3AAD" w:rsidRDefault="003D3AAD" w:rsidP="00622992">
      <w:pPr>
        <w:spacing w:line="360" w:lineRule="auto"/>
        <w:rPr>
          <w:rFonts w:cs="Times New Roman"/>
          <w:lang w:val="en-US"/>
        </w:rPr>
      </w:pPr>
      <w:r w:rsidRPr="003D3AAD">
        <w:rPr>
          <w:rFonts w:cs="Times New Roman"/>
          <w:lang w:val="en-US"/>
        </w:rPr>
        <w:t>Available at: https://www.byd.com</w:t>
      </w:r>
      <w:r>
        <w:rPr>
          <w:rFonts w:cs="Times New Roman"/>
          <w:lang w:val="en-US"/>
        </w:rPr>
        <w:t xml:space="preserve"> </w:t>
      </w:r>
      <w:r w:rsidRPr="003D3AAD">
        <w:rPr>
          <w:rFonts w:cs="Times New Roman"/>
          <w:lang w:val="en-US"/>
        </w:rPr>
        <w:t>(Accessed: 15 June 2024).</w:t>
      </w:r>
    </w:p>
    <w:p w14:paraId="07294E0D" w14:textId="77777777" w:rsidR="00720386" w:rsidRDefault="00720386" w:rsidP="00622992">
      <w:pPr>
        <w:spacing w:line="360" w:lineRule="auto"/>
        <w:rPr>
          <w:rFonts w:cs="Times New Roman"/>
          <w:lang w:val="en-US"/>
        </w:rPr>
      </w:pPr>
    </w:p>
    <w:p w14:paraId="6AD2D06C" w14:textId="3997955B" w:rsidR="00720386" w:rsidRPr="00720386" w:rsidRDefault="00720386" w:rsidP="00622992">
      <w:pPr>
        <w:spacing w:line="360" w:lineRule="auto"/>
        <w:rPr>
          <w:lang w:val="en-US"/>
        </w:rPr>
      </w:pPr>
      <w:r w:rsidRPr="00756E39">
        <w:rPr>
          <w:lang w:val="en-US"/>
        </w:rPr>
        <w:t>Citigroup Inc. (202</w:t>
      </w:r>
      <w:r w:rsidR="00622992">
        <w:rPr>
          <w:lang w:val="en-US"/>
        </w:rPr>
        <w:t>2</w:t>
      </w:r>
      <w:r w:rsidRPr="00756E39">
        <w:rPr>
          <w:lang w:val="en-US"/>
        </w:rPr>
        <w:t>) Annual report 2021</w:t>
      </w:r>
      <w:r>
        <w:rPr>
          <w:rFonts w:hint="eastAsia"/>
          <w:lang w:val="en-US"/>
        </w:rPr>
        <w:t xml:space="preserve"> </w:t>
      </w:r>
      <w:r w:rsidRPr="00756E39">
        <w:rPr>
          <w:lang w:val="en-US"/>
        </w:rPr>
        <w:t xml:space="preserve">(Form 10-K) New York, NY: </w:t>
      </w:r>
      <w:r w:rsidRPr="00756E39">
        <w:rPr>
          <w:lang w:val="en-US"/>
        </w:rPr>
        <w:lastRenderedPageBreak/>
        <w:t>Citigroup.Available at: https://www.sec.gov/Archives/edgar/data/831001/000083100122000006/ c20211231.htm (Accessed: 15 June 202</w:t>
      </w:r>
      <w:r>
        <w:rPr>
          <w:rFonts w:hint="eastAsia"/>
          <w:lang w:val="en-US"/>
        </w:rPr>
        <w:t>5</w:t>
      </w:r>
      <w:r w:rsidRPr="00756E39">
        <w:rPr>
          <w:lang w:val="en-US"/>
        </w:rPr>
        <w:t>).</w:t>
      </w:r>
    </w:p>
    <w:p w14:paraId="3DC65D0D" w14:textId="77777777" w:rsidR="00720386" w:rsidRDefault="00720386" w:rsidP="00622992">
      <w:pPr>
        <w:spacing w:line="360" w:lineRule="auto"/>
        <w:rPr>
          <w:rFonts w:cs="Times New Roman"/>
          <w:lang w:val="en-US"/>
        </w:rPr>
      </w:pPr>
    </w:p>
    <w:p w14:paraId="7A09F1C6" w14:textId="433DC87C" w:rsidR="00720386" w:rsidRPr="00720386" w:rsidRDefault="00720386" w:rsidP="00622992">
      <w:pPr>
        <w:spacing w:line="360" w:lineRule="auto"/>
        <w:rPr>
          <w:lang w:val="en-US"/>
        </w:rPr>
      </w:pPr>
      <w:r w:rsidRPr="00AD79A1">
        <w:rPr>
          <w:lang w:val="en-US"/>
        </w:rPr>
        <w:t>Deutsche Bank AG (2023) Annual report 2023 Frankfurt: Deutsche Bank</w:t>
      </w:r>
      <w:r>
        <w:rPr>
          <w:lang w:val="en-US"/>
        </w:rPr>
        <w:t xml:space="preserve"> </w:t>
      </w:r>
      <w:r w:rsidRPr="00AD79A1">
        <w:rPr>
          <w:lang w:val="en-US"/>
        </w:rPr>
        <w:t xml:space="preserve">AG. Available at: https://www.db.com/ir/en/annual-reports.htm (Accessed: </w:t>
      </w:r>
      <w:r>
        <w:rPr>
          <w:rFonts w:hint="eastAsia"/>
          <w:lang w:val="en-US"/>
        </w:rPr>
        <w:t>18</w:t>
      </w:r>
      <w:r w:rsidRPr="000D1B04">
        <w:rPr>
          <w:lang w:val="en-US"/>
        </w:rPr>
        <w:t xml:space="preserve"> March</w:t>
      </w:r>
      <w:r w:rsidRPr="00AD79A1">
        <w:rPr>
          <w:lang w:val="en-US"/>
        </w:rPr>
        <w:t xml:space="preserve"> 202</w:t>
      </w:r>
      <w:r>
        <w:rPr>
          <w:rFonts w:hint="eastAsia"/>
          <w:lang w:val="en-US"/>
        </w:rPr>
        <w:t>5</w:t>
      </w:r>
      <w:r w:rsidRPr="00AD79A1">
        <w:rPr>
          <w:lang w:val="en-US"/>
        </w:rPr>
        <w:t>).</w:t>
      </w:r>
    </w:p>
    <w:p w14:paraId="1CFDDDC2" w14:textId="77777777" w:rsidR="005D7EE1" w:rsidRDefault="005D7EE1" w:rsidP="00622992">
      <w:pPr>
        <w:spacing w:line="360" w:lineRule="auto"/>
      </w:pPr>
    </w:p>
    <w:p w14:paraId="5DDAC63B" w14:textId="77777777" w:rsidR="005D7EE1" w:rsidRDefault="005D7EE1" w:rsidP="00622992">
      <w:pPr>
        <w:spacing w:line="360" w:lineRule="auto"/>
        <w:rPr>
          <w:rFonts w:cs="Times New Roman"/>
        </w:rPr>
      </w:pPr>
      <w:r>
        <w:t xml:space="preserve">Garratt, C. (2025). Finding Safety in Notches: Using Atr-Ftir Spectroscopy and Industry </w:t>
      </w:r>
      <w:r w:rsidRPr="005D7EE1">
        <w:t>Literature to Identify the Substrates of Photographic Negatives. AICCM Bulletin, pp.1–</w:t>
      </w:r>
      <w:r>
        <w:t>12. doi:https://doi.org/10.1080/10344233.2024.2445869</w:t>
      </w:r>
      <w:r>
        <w:rPr>
          <w:rFonts w:hint="eastAsia"/>
        </w:rPr>
        <w:t xml:space="preserve"> </w:t>
      </w:r>
      <w:r w:rsidRPr="00C167E8">
        <w:rPr>
          <w:rFonts w:cs="Times New Roman"/>
        </w:rPr>
        <w:t xml:space="preserve">(Accessed: </w:t>
      </w:r>
      <w:r>
        <w:rPr>
          <w:rFonts w:cs="Times New Roman" w:hint="eastAsia"/>
        </w:rPr>
        <w:t>9</w:t>
      </w:r>
      <w:r w:rsidRPr="00C167E8">
        <w:rPr>
          <w:rFonts w:cs="Times New Roman"/>
        </w:rPr>
        <w:t xml:space="preserve"> March 2025).</w:t>
      </w:r>
    </w:p>
    <w:p w14:paraId="29A6982E" w14:textId="77777777" w:rsidR="00720386" w:rsidRDefault="00720386" w:rsidP="00622992">
      <w:pPr>
        <w:spacing w:line="360" w:lineRule="auto"/>
        <w:rPr>
          <w:rFonts w:cs="Times New Roman"/>
          <w:lang w:val="en-US"/>
        </w:rPr>
      </w:pPr>
    </w:p>
    <w:p w14:paraId="79C68E0C" w14:textId="455E18E4" w:rsidR="00720386" w:rsidRPr="00720386" w:rsidRDefault="00720386" w:rsidP="00622992">
      <w:pPr>
        <w:spacing w:line="360" w:lineRule="auto"/>
        <w:rPr>
          <w:lang w:val="en-US"/>
        </w:rPr>
      </w:pPr>
      <w:r>
        <w:t xml:space="preserve">Green, B.P. (2024). Comparative AI Ethics Between Silicon Valley and the Vatican: Divergent Foundations, Convergent Initiatives, and ‘How-to’ Ideas for Discussing and </w:t>
      </w:r>
      <w:r w:rsidRPr="005D7EE1">
        <w:t>Developing Technology Ethics. Philosophy of Engineering and Technology, pp.51–74. doi:https://doi.org/10.1007/978-3-031-77857-5_4. (Accessed: 11 March 202</w:t>
      </w:r>
      <w:r w:rsidRPr="005D7EE1">
        <w:rPr>
          <w:rFonts w:hint="eastAsia"/>
        </w:rPr>
        <w:t>5</w:t>
      </w:r>
      <w:r w:rsidRPr="005D7EE1">
        <w:t>).</w:t>
      </w:r>
    </w:p>
    <w:p w14:paraId="43A3A3F0" w14:textId="77777777" w:rsidR="005D7EE1" w:rsidRDefault="005D7EE1" w:rsidP="00622992">
      <w:pPr>
        <w:spacing w:line="360" w:lineRule="auto"/>
      </w:pPr>
    </w:p>
    <w:p w14:paraId="2CF3B035" w14:textId="77777777" w:rsidR="005D7EE1" w:rsidRDefault="005D7EE1" w:rsidP="00622992">
      <w:pPr>
        <w:spacing w:line="360" w:lineRule="auto"/>
        <w:rPr>
          <w:rFonts w:cs="Times New Roman"/>
        </w:rPr>
      </w:pPr>
      <w:r>
        <w:t xml:space="preserve">Han, F. and Wang, C. (2025). The School and the Enterprise Jointly Build a Dual E + </w:t>
      </w:r>
      <w:r w:rsidRPr="005D7EE1">
        <w:t xml:space="preserve">Collaborative Education Platform. Lecture notes in educational technology, pp.555–560. doi:https://doi.org/10.1007/978-981-97-8148-5_60 (Accessed: </w:t>
      </w:r>
      <w:r w:rsidRPr="005D7EE1">
        <w:rPr>
          <w:rFonts w:hint="eastAsia"/>
        </w:rPr>
        <w:t>22</w:t>
      </w:r>
      <w:r w:rsidRPr="005D7EE1">
        <w:t xml:space="preserve"> March 2025).</w:t>
      </w:r>
    </w:p>
    <w:p w14:paraId="0CAC957C" w14:textId="77777777" w:rsidR="005D7EE1" w:rsidRDefault="005D7EE1" w:rsidP="00622992">
      <w:pPr>
        <w:spacing w:line="360" w:lineRule="auto"/>
      </w:pPr>
    </w:p>
    <w:p w14:paraId="1BBBB4E0" w14:textId="77777777" w:rsidR="005D7EE1" w:rsidRDefault="005D7EE1" w:rsidP="00622992">
      <w:pPr>
        <w:spacing w:line="360" w:lineRule="auto"/>
      </w:pPr>
      <w:r>
        <w:t xml:space="preserve">Hu, X., Khan, S.M., Huang, S., Abbas, J., Matei, M.C. and Badulescu, D. (2022). Employees’ Green Enterprise Motivation and Green Creative Process Engagement and </w:t>
      </w:r>
      <w:r w:rsidRPr="005D7EE1">
        <w:t xml:space="preserve">Their Impact on Green Creative Performance. International Journal of Environmental Research and Public Health, 19(10), p.5983. doi:https://doi.org/10.3390/ijerph19105983 (Accessed: </w:t>
      </w:r>
      <w:r w:rsidRPr="005D7EE1">
        <w:rPr>
          <w:rFonts w:hint="eastAsia"/>
        </w:rPr>
        <w:t>13</w:t>
      </w:r>
      <w:r w:rsidRPr="005D7EE1">
        <w:t>March 2025).</w:t>
      </w:r>
    </w:p>
    <w:p w14:paraId="1B87BC81" w14:textId="77777777" w:rsidR="00796A1B" w:rsidRDefault="00796A1B" w:rsidP="00622992">
      <w:pPr>
        <w:spacing w:line="360" w:lineRule="auto"/>
        <w:rPr>
          <w:lang w:val="en-US"/>
        </w:rPr>
      </w:pPr>
    </w:p>
    <w:p w14:paraId="5105DFDA" w14:textId="772F5DE6" w:rsidR="00796A1B" w:rsidRPr="00796A1B" w:rsidRDefault="00796A1B" w:rsidP="00622992">
      <w:pPr>
        <w:spacing w:line="360" w:lineRule="auto"/>
        <w:rPr>
          <w:lang w:val="en-US"/>
        </w:rPr>
      </w:pPr>
      <w:r w:rsidRPr="00796A1B">
        <w:rPr>
          <w:lang w:val="en-US"/>
        </w:rPr>
        <w:t>Greenleaf, R.K. (1977) Servant</w:t>
      </w:r>
      <w:r>
        <w:rPr>
          <w:lang w:val="en-US"/>
        </w:rPr>
        <w:t xml:space="preserve"> </w:t>
      </w:r>
      <w:r w:rsidRPr="00796A1B">
        <w:rPr>
          <w:lang w:val="en-US"/>
        </w:rPr>
        <w:t>Leadership: A Journey into the Nature of Legitimate Power and Greatness New York: Paulist Press.</w:t>
      </w:r>
    </w:p>
    <w:p w14:paraId="1766E124" w14:textId="77777777" w:rsidR="00796A1B" w:rsidRDefault="00796A1B" w:rsidP="00622992">
      <w:pPr>
        <w:spacing w:line="360" w:lineRule="auto"/>
        <w:rPr>
          <w:lang w:val="en-US"/>
        </w:rPr>
      </w:pPr>
    </w:p>
    <w:p w14:paraId="56B4D164" w14:textId="07EBED35" w:rsidR="00796A1B" w:rsidRDefault="00796A1B" w:rsidP="00622992">
      <w:pPr>
        <w:spacing w:line="360" w:lineRule="auto"/>
        <w:rPr>
          <w:lang w:val="en-US"/>
        </w:rPr>
      </w:pPr>
      <w:r w:rsidRPr="00796A1B">
        <w:rPr>
          <w:lang w:val="en-US"/>
        </w:rPr>
        <w:t xml:space="preserve">Heifetz, R. A. (1994). Leadership Without Easy Answers Cambridge,MA: Harvard </w:t>
      </w:r>
      <w:r w:rsidRPr="00796A1B">
        <w:rPr>
          <w:lang w:val="en-US"/>
        </w:rPr>
        <w:lastRenderedPageBreak/>
        <w:t>University Press.</w:t>
      </w:r>
    </w:p>
    <w:p w14:paraId="213BA976" w14:textId="77777777" w:rsidR="00796A1B" w:rsidRDefault="00796A1B" w:rsidP="00622992">
      <w:pPr>
        <w:spacing w:line="360" w:lineRule="auto"/>
        <w:rPr>
          <w:lang w:val="en-US"/>
        </w:rPr>
      </w:pPr>
    </w:p>
    <w:p w14:paraId="354EA9FB" w14:textId="709180E8" w:rsidR="00796A1B" w:rsidRPr="00796A1B" w:rsidRDefault="00796A1B" w:rsidP="00622992">
      <w:pPr>
        <w:spacing w:line="360" w:lineRule="auto"/>
        <w:rPr>
          <w:lang w:val="en-US"/>
        </w:rPr>
      </w:pPr>
      <w:r w:rsidRPr="00796A1B">
        <w:rPr>
          <w:lang w:val="en-US"/>
        </w:rPr>
        <w:t>Hersey, P. and Blanchard, K.H. (1969)</w:t>
      </w:r>
      <w:r>
        <w:rPr>
          <w:lang w:val="en-US"/>
        </w:rPr>
        <w:t xml:space="preserve"> </w:t>
      </w:r>
      <w:r w:rsidRPr="00796A1B">
        <w:rPr>
          <w:lang w:val="en-US"/>
        </w:rPr>
        <w:t>Management of Organizational</w:t>
      </w:r>
      <w:r>
        <w:rPr>
          <w:lang w:val="en-US"/>
        </w:rPr>
        <w:t xml:space="preserve"> </w:t>
      </w:r>
      <w:r w:rsidRPr="00796A1B">
        <w:rPr>
          <w:lang w:val="en-US"/>
        </w:rPr>
        <w:t>Behavior: Utilizing Human Resources Englewood Cliffs, NJ: Prentice-Hall.</w:t>
      </w:r>
    </w:p>
    <w:p w14:paraId="32328C08" w14:textId="77777777" w:rsidR="0071401D" w:rsidRDefault="0071401D" w:rsidP="00622992">
      <w:pPr>
        <w:spacing w:line="360" w:lineRule="auto"/>
        <w:rPr>
          <w:lang w:val="en-US"/>
        </w:rPr>
      </w:pPr>
    </w:p>
    <w:p w14:paraId="31743774" w14:textId="17605FAF" w:rsidR="0071401D" w:rsidRDefault="0071401D" w:rsidP="00622992">
      <w:pPr>
        <w:spacing w:line="360" w:lineRule="auto"/>
      </w:pPr>
      <w:r>
        <w:t>Inter IKEA Group (2023) Annual</w:t>
      </w:r>
      <w:r>
        <w:rPr>
          <w:rFonts w:hint="eastAsia"/>
        </w:rPr>
        <w:t xml:space="preserve"> </w:t>
      </w:r>
      <w:r>
        <w:t>Summary FY23</w:t>
      </w:r>
      <w:r>
        <w:rPr>
          <w:rFonts w:hint="eastAsia"/>
        </w:rPr>
        <w:t xml:space="preserve"> </w:t>
      </w:r>
      <w:r>
        <w:t>Available at: https:// www.ikea.com (Accessed: 1 March 202</w:t>
      </w:r>
      <w:r>
        <w:rPr>
          <w:rFonts w:hint="eastAsia"/>
        </w:rPr>
        <w:t>5</w:t>
      </w:r>
      <w:r>
        <w:t>).</w:t>
      </w:r>
    </w:p>
    <w:p w14:paraId="217B7F9E" w14:textId="77777777" w:rsidR="00720386" w:rsidRDefault="00720386" w:rsidP="00622992">
      <w:pPr>
        <w:spacing w:line="360" w:lineRule="auto"/>
        <w:rPr>
          <w:lang w:val="en-US"/>
        </w:rPr>
      </w:pPr>
    </w:p>
    <w:p w14:paraId="193BCD90" w14:textId="76A994B9" w:rsidR="00720386" w:rsidRPr="00720386" w:rsidRDefault="00720386" w:rsidP="00622992">
      <w:pPr>
        <w:spacing w:line="360" w:lineRule="auto"/>
        <w:rPr>
          <w:lang w:val="en-US"/>
        </w:rPr>
      </w:pPr>
      <w:r w:rsidRPr="00AD79A1">
        <w:rPr>
          <w:lang w:val="en-US"/>
        </w:rPr>
        <w:t>International Business Machines</w:t>
      </w:r>
      <w:r>
        <w:rPr>
          <w:rFonts w:hint="eastAsia"/>
          <w:lang w:val="en-US"/>
        </w:rPr>
        <w:t xml:space="preserve"> </w:t>
      </w:r>
      <w:r w:rsidRPr="00AD79A1">
        <w:rPr>
          <w:lang w:val="en-US"/>
        </w:rPr>
        <w:t>Corporation (2022) Annual report 2022 (Form 10-K)</w:t>
      </w:r>
      <w:r>
        <w:rPr>
          <w:lang w:val="en-US"/>
        </w:rPr>
        <w:t xml:space="preserve"> </w:t>
      </w:r>
      <w:r w:rsidRPr="00AD79A1">
        <w:rPr>
          <w:lang w:val="en-US"/>
        </w:rPr>
        <w:t xml:space="preserve">Armonk, NY: IBM. Available at: https://www.sec.gov/Archives/edgar/data/51143/000155837023001796/ ibm-20221231.htm (Accessed: </w:t>
      </w:r>
      <w:r w:rsidRPr="000D1B04">
        <w:rPr>
          <w:lang w:val="en-US"/>
        </w:rPr>
        <w:t>1</w:t>
      </w:r>
      <w:r>
        <w:rPr>
          <w:rFonts w:hint="eastAsia"/>
          <w:lang w:val="en-US"/>
        </w:rPr>
        <w:t>7</w:t>
      </w:r>
      <w:r w:rsidRPr="000D1B04">
        <w:rPr>
          <w:lang w:val="en-US"/>
        </w:rPr>
        <w:t xml:space="preserve"> March</w:t>
      </w:r>
      <w:r w:rsidRPr="00AD79A1">
        <w:rPr>
          <w:lang w:val="en-US"/>
        </w:rPr>
        <w:t xml:space="preserve"> 202</w:t>
      </w:r>
      <w:r>
        <w:rPr>
          <w:rFonts w:hint="eastAsia"/>
          <w:lang w:val="en-US"/>
        </w:rPr>
        <w:t>5</w:t>
      </w:r>
      <w:r w:rsidRPr="00AD79A1">
        <w:rPr>
          <w:lang w:val="en-US"/>
        </w:rPr>
        <w:t>).</w:t>
      </w:r>
    </w:p>
    <w:p w14:paraId="7020CA24" w14:textId="77777777" w:rsidR="005D7EE1" w:rsidRDefault="005D7EE1" w:rsidP="00622992">
      <w:pPr>
        <w:spacing w:line="360" w:lineRule="auto"/>
      </w:pPr>
    </w:p>
    <w:p w14:paraId="4E0CA23D" w14:textId="7A14926C" w:rsidR="005D7EE1" w:rsidRPr="00720386" w:rsidRDefault="005D7EE1" w:rsidP="00622992">
      <w:pPr>
        <w:spacing w:line="360" w:lineRule="auto"/>
        <w:rPr>
          <w:rFonts w:cs="Times New Roman"/>
          <w:lang w:val="en-US"/>
        </w:rPr>
      </w:pPr>
      <w:r w:rsidRPr="00222D64">
        <w:t>Jayathilake, H.D., Daud, D., Eaw, H.C. and Annuar, N. (2021). Employee</w:t>
      </w:r>
      <w:r w:rsidRPr="00222D64">
        <w:rPr>
          <w:rFonts w:hint="eastAsia"/>
        </w:rPr>
        <w:t xml:space="preserve"> </w:t>
      </w:r>
      <w:r w:rsidRPr="00222D64">
        <w:t>development and retention of Generation-Z employees in the post-COVID-19 workplace: a conceptual framework. Benchmarking: An International Journal, 28(7), pp.2343–2364. doi:https://doi.org/10.1108/bij-06-2020-0311</w:t>
      </w:r>
      <w:r w:rsidRPr="00C167E8">
        <w:rPr>
          <w:rFonts w:cs="Times New Roman"/>
        </w:rPr>
        <w:t xml:space="preserve"> (Accessed: </w:t>
      </w:r>
      <w:r>
        <w:rPr>
          <w:rFonts w:cs="Times New Roman" w:hint="eastAsia"/>
        </w:rPr>
        <w:t>2</w:t>
      </w:r>
      <w:r w:rsidRPr="00C167E8">
        <w:rPr>
          <w:rFonts w:cs="Times New Roman"/>
        </w:rPr>
        <w:t xml:space="preserve"> March 2025).</w:t>
      </w:r>
    </w:p>
    <w:p w14:paraId="5E4CCF2E" w14:textId="77777777" w:rsidR="00222D64" w:rsidRDefault="00222D64" w:rsidP="00622992">
      <w:pPr>
        <w:spacing w:line="360" w:lineRule="auto"/>
      </w:pPr>
    </w:p>
    <w:p w14:paraId="3352CCA0" w14:textId="37A43FE1" w:rsidR="00222D64" w:rsidRDefault="00222D64" w:rsidP="00622992">
      <w:pPr>
        <w:spacing w:line="360" w:lineRule="auto"/>
        <w:rPr>
          <w:rFonts w:cs="Times New Roman"/>
        </w:rPr>
      </w:pPr>
      <w:r>
        <w:rPr>
          <w:rFonts w:ascii="Calibri" w:hAnsi="Calibri" w:cs="Calibri"/>
          <w:color w:val="000000"/>
        </w:rPr>
        <w:t>‌</w:t>
      </w:r>
      <w:r w:rsidRPr="00222D64">
        <w:rPr>
          <w:rFonts w:cs="Times New Roman"/>
        </w:rPr>
        <w:t>Kyambade, M. and Namatovu, A. (2025). Pleasurable emotional states in health-care organizations: the mediation role of employee wellbeing on transformational leadership and job satisfaction. Leadership in Health Services.</w:t>
      </w:r>
      <w:r>
        <w:rPr>
          <w:rFonts w:cs="Times New Roman" w:hint="eastAsia"/>
        </w:rPr>
        <w:t xml:space="preserve"> </w:t>
      </w:r>
      <w:r w:rsidRPr="00222D64">
        <w:rPr>
          <w:rFonts w:cs="Times New Roman"/>
        </w:rPr>
        <w:t>doi:https://doi.org/10.1108/lhs-06-2024-0052</w:t>
      </w:r>
      <w:r w:rsidR="00C167E8">
        <w:rPr>
          <w:rFonts w:cs="Times New Roman" w:hint="eastAsia"/>
        </w:rPr>
        <w:t xml:space="preserve"> </w:t>
      </w:r>
      <w:r w:rsidR="00C167E8" w:rsidRPr="00C167E8">
        <w:rPr>
          <w:rFonts w:cs="Times New Roman"/>
        </w:rPr>
        <w:t>(Accessed: 1</w:t>
      </w:r>
      <w:r w:rsidR="00C167E8">
        <w:rPr>
          <w:rFonts w:cs="Times New Roman" w:hint="eastAsia"/>
        </w:rPr>
        <w:t>9</w:t>
      </w:r>
      <w:r w:rsidR="00C167E8" w:rsidRPr="00C167E8">
        <w:rPr>
          <w:rFonts w:cs="Times New Roman"/>
        </w:rPr>
        <w:t xml:space="preserve"> March 2025).</w:t>
      </w:r>
    </w:p>
    <w:p w14:paraId="5F5DF14E" w14:textId="77777777" w:rsidR="00720386" w:rsidRDefault="00720386" w:rsidP="00622992">
      <w:pPr>
        <w:spacing w:line="360" w:lineRule="auto"/>
        <w:rPr>
          <w:rFonts w:cs="Times New Roman"/>
        </w:rPr>
      </w:pPr>
    </w:p>
    <w:p w14:paraId="6287BBA0" w14:textId="77777777" w:rsidR="00720386" w:rsidRDefault="00720386" w:rsidP="00622992">
      <w:pPr>
        <w:spacing w:line="360" w:lineRule="auto"/>
      </w:pPr>
      <w:r>
        <w:t xml:space="preserve">Manolopoulos, D., Salavou, H., Papadopoulos, A. and Xenakis, M. (2022). Strategic Decision-Making and Performance in Social Enterprises: Process Dimensions and the </w:t>
      </w:r>
      <w:r w:rsidRPr="00222D64">
        <w:t>Influence of Entrepreneurs’ Proactive Personality. Entrepreneurship Research Journal, [online] 0(0). doi:https://doi.org/10.1515/erj-2021-0147</w:t>
      </w:r>
      <w:r w:rsidRPr="0074541B">
        <w:t xml:space="preserve">(Accessed: </w:t>
      </w:r>
      <w:r>
        <w:rPr>
          <w:rFonts w:hint="eastAsia"/>
        </w:rPr>
        <w:t>20</w:t>
      </w:r>
      <w:r w:rsidRPr="0074541B">
        <w:t xml:space="preserve"> March 2025)</w:t>
      </w:r>
      <w:r w:rsidRPr="00222D64">
        <w:t>.</w:t>
      </w:r>
    </w:p>
    <w:p w14:paraId="3FF62F77" w14:textId="77777777" w:rsidR="00720386" w:rsidRDefault="00720386" w:rsidP="00622992">
      <w:pPr>
        <w:spacing w:line="360" w:lineRule="auto"/>
        <w:rPr>
          <w:rFonts w:ascii="Calibri" w:hAnsi="Calibri" w:cs="Calibri"/>
          <w:color w:val="000000"/>
          <w:sz w:val="27"/>
          <w:szCs w:val="27"/>
          <w:lang w:val="en-US"/>
        </w:rPr>
      </w:pPr>
    </w:p>
    <w:p w14:paraId="1ECD3A99" w14:textId="7EB4EE97" w:rsidR="00720386" w:rsidRDefault="00720386" w:rsidP="00622992">
      <w:pPr>
        <w:spacing w:line="360" w:lineRule="auto"/>
      </w:pPr>
      <w:r w:rsidRPr="0074541B">
        <w:t>McDonald's (202</w:t>
      </w:r>
      <w:r>
        <w:rPr>
          <w:rFonts w:hint="eastAsia"/>
        </w:rPr>
        <w:t>3</w:t>
      </w:r>
      <w:r w:rsidRPr="0074541B">
        <w:t>) Annual report 202</w:t>
      </w:r>
      <w:r w:rsidRPr="0074541B">
        <w:rPr>
          <w:rFonts w:hint="eastAsia"/>
        </w:rPr>
        <w:t>1</w:t>
      </w:r>
      <w:r w:rsidRPr="0074541B">
        <w:t xml:space="preserve"> Available at: https:// </w:t>
      </w:r>
      <w:hyperlink r:id="rId6" w:history="1">
        <w:r w:rsidRPr="0074541B">
          <w:t>www.mcdonalds.com/gb/en-gb.html</w:t>
        </w:r>
      </w:hyperlink>
      <w:r w:rsidRPr="0074541B">
        <w:t xml:space="preserve">(Accessed: </w:t>
      </w:r>
      <w:r w:rsidRPr="0074541B">
        <w:rPr>
          <w:rFonts w:hint="eastAsia"/>
        </w:rPr>
        <w:t>6</w:t>
      </w:r>
      <w:r w:rsidRPr="0074541B">
        <w:t xml:space="preserve"> March 2025).</w:t>
      </w:r>
    </w:p>
    <w:p w14:paraId="79E349CE" w14:textId="77777777" w:rsidR="003D3AAD" w:rsidRDefault="003D3AAD" w:rsidP="00622992">
      <w:pPr>
        <w:spacing w:line="360" w:lineRule="auto"/>
      </w:pPr>
    </w:p>
    <w:p w14:paraId="63147940" w14:textId="77777777" w:rsidR="003D3AAD" w:rsidRDefault="003D3AAD" w:rsidP="00622992">
      <w:pPr>
        <w:spacing w:line="360" w:lineRule="auto"/>
      </w:pPr>
      <w:r>
        <w:t xml:space="preserve">Nike Inc. (2023) Annual report 2023: Form 10-K Available at: https:// investors.nike.com (Accessed: </w:t>
      </w:r>
      <w:r>
        <w:rPr>
          <w:rFonts w:hint="eastAsia"/>
        </w:rPr>
        <w:t>6</w:t>
      </w:r>
      <w:r>
        <w:t xml:space="preserve"> March 202</w:t>
      </w:r>
      <w:r>
        <w:rPr>
          <w:rFonts w:hint="eastAsia"/>
        </w:rPr>
        <w:t>5</w:t>
      </w:r>
      <w:r>
        <w:t>).</w:t>
      </w:r>
    </w:p>
    <w:p w14:paraId="608664D2" w14:textId="77777777" w:rsidR="00720386" w:rsidRPr="00720386" w:rsidRDefault="00720386" w:rsidP="00622992">
      <w:pPr>
        <w:spacing w:line="360" w:lineRule="auto"/>
        <w:rPr>
          <w:lang w:val="en-US"/>
        </w:rPr>
      </w:pPr>
    </w:p>
    <w:p w14:paraId="78D4F99C" w14:textId="2DE1C0A5" w:rsidR="00720386" w:rsidRDefault="00222D64" w:rsidP="00622992">
      <w:pPr>
        <w:spacing w:line="360" w:lineRule="auto"/>
      </w:pPr>
      <w:r>
        <w:rPr>
          <w:rFonts w:ascii="Calibri" w:hAnsi="Calibri" w:cs="Calibri"/>
          <w:color w:val="000000"/>
        </w:rPr>
        <w:t>‌</w:t>
      </w:r>
      <w:r w:rsidR="00720386">
        <w:t xml:space="preserve">N. Nurfadillah, Serlin Serang and I. Imaduddin (2024). The Effect of Leadership, </w:t>
      </w:r>
      <w:r w:rsidR="00720386" w:rsidRPr="005D7EE1">
        <w:t xml:space="preserve">Ability, and Work Motivation on Employee Performance. Golden Ratio of Human Resource Management, [online] 5(1), pp.106–119. </w:t>
      </w:r>
      <w:r w:rsidR="00720386">
        <w:t>doi:https://doi.org/10.52970/grhrm.v5i1.713</w:t>
      </w:r>
      <w:r w:rsidR="00720386" w:rsidRPr="009A55E9">
        <w:t xml:space="preserve">(Accessed: </w:t>
      </w:r>
      <w:r w:rsidR="00720386">
        <w:rPr>
          <w:rFonts w:hint="eastAsia"/>
        </w:rPr>
        <w:t>24</w:t>
      </w:r>
      <w:r w:rsidR="00720386" w:rsidRPr="0074541B">
        <w:t xml:space="preserve"> March</w:t>
      </w:r>
      <w:r w:rsidR="00720386" w:rsidRPr="009A55E9">
        <w:t xml:space="preserve"> 202</w:t>
      </w:r>
      <w:r w:rsidR="00720386">
        <w:rPr>
          <w:rFonts w:hint="eastAsia"/>
        </w:rPr>
        <w:t>5</w:t>
      </w:r>
      <w:r w:rsidR="00720386" w:rsidRPr="009A55E9">
        <w:t>).</w:t>
      </w:r>
    </w:p>
    <w:p w14:paraId="7C01F891" w14:textId="77777777" w:rsidR="00720386" w:rsidRDefault="00720386" w:rsidP="00622992">
      <w:pPr>
        <w:spacing w:line="360" w:lineRule="auto"/>
      </w:pPr>
    </w:p>
    <w:p w14:paraId="70D4784E" w14:textId="5A6BC244" w:rsidR="00720386" w:rsidRDefault="00720386" w:rsidP="00622992">
      <w:pPr>
        <w:spacing w:line="360" w:lineRule="auto"/>
      </w:pPr>
      <w:r w:rsidRPr="009A55E9">
        <w:t>Tesla, Inc. (2023) Annual report 2023(Form 10-K) Austin, TX: Tesla, Inc.</w:t>
      </w:r>
      <w:r>
        <w:rPr>
          <w:rFonts w:hint="eastAsia"/>
        </w:rPr>
        <w:t xml:space="preserve"> </w:t>
      </w:r>
      <w:r w:rsidRPr="009A55E9">
        <w:t xml:space="preserve">Available at: https://www.sec.gov/Archives/edgar/data/1318605/000095017023001409/tsla-20231231.htm (Accessed: </w:t>
      </w:r>
      <w:r>
        <w:rPr>
          <w:rFonts w:hint="eastAsia"/>
        </w:rPr>
        <w:t>23</w:t>
      </w:r>
      <w:r w:rsidRPr="0074541B">
        <w:t xml:space="preserve"> March</w:t>
      </w:r>
      <w:r w:rsidRPr="009A55E9">
        <w:t xml:space="preserve"> 202</w:t>
      </w:r>
      <w:r>
        <w:rPr>
          <w:rFonts w:hint="eastAsia"/>
        </w:rPr>
        <w:t>5</w:t>
      </w:r>
      <w:r w:rsidRPr="009A55E9">
        <w:t>).</w:t>
      </w:r>
    </w:p>
    <w:p w14:paraId="1FD3344F" w14:textId="77777777" w:rsidR="003D3AAD" w:rsidRDefault="003D3AAD" w:rsidP="00622992">
      <w:pPr>
        <w:spacing w:line="360" w:lineRule="auto"/>
        <w:rPr>
          <w:lang w:val="en-US"/>
        </w:rPr>
      </w:pPr>
    </w:p>
    <w:p w14:paraId="4EC5799B" w14:textId="232D8521" w:rsidR="003D3AAD" w:rsidRPr="003D3AAD" w:rsidRDefault="003D3AAD" w:rsidP="00622992">
      <w:pPr>
        <w:spacing w:line="360" w:lineRule="auto"/>
        <w:rPr>
          <w:lang w:val="en-US"/>
        </w:rPr>
      </w:pPr>
      <w:r w:rsidRPr="009A55E9">
        <w:t>Tesla, Inc. (202</w:t>
      </w:r>
      <w:r>
        <w:t>4</w:t>
      </w:r>
      <w:r w:rsidRPr="009A55E9">
        <w:t>) Annual report 20</w:t>
      </w:r>
      <w:r>
        <w:t>24</w:t>
      </w:r>
      <w:r w:rsidRPr="009A55E9">
        <w:t>(Form 10-K) Austin, TX: Tesla, Inc.</w:t>
      </w:r>
      <w:r>
        <w:rPr>
          <w:rFonts w:hint="eastAsia"/>
        </w:rPr>
        <w:t xml:space="preserve"> </w:t>
      </w:r>
      <w:r w:rsidRPr="009A55E9">
        <w:t xml:space="preserve">Available at: https://www.sec.gov/Archives/edgar/data/1318605/000095017023001409/tsla-20231231.htm (Accessed: </w:t>
      </w:r>
      <w:r>
        <w:rPr>
          <w:rFonts w:hint="eastAsia"/>
        </w:rPr>
        <w:t>23</w:t>
      </w:r>
      <w:r w:rsidRPr="0074541B">
        <w:t xml:space="preserve"> March</w:t>
      </w:r>
      <w:r w:rsidRPr="009A55E9">
        <w:t xml:space="preserve"> 202</w:t>
      </w:r>
      <w:r>
        <w:rPr>
          <w:rFonts w:hint="eastAsia"/>
        </w:rPr>
        <w:t>5</w:t>
      </w:r>
      <w:r w:rsidRPr="009A55E9">
        <w:t>).</w:t>
      </w:r>
    </w:p>
    <w:p w14:paraId="092FF4FA" w14:textId="77777777" w:rsidR="00720386" w:rsidRDefault="00720386" w:rsidP="00622992">
      <w:pPr>
        <w:spacing w:line="360" w:lineRule="auto"/>
      </w:pPr>
    </w:p>
    <w:p w14:paraId="39979955" w14:textId="77777777" w:rsidR="00720386" w:rsidRDefault="00720386" w:rsidP="00622992">
      <w:pPr>
        <w:spacing w:line="360" w:lineRule="auto"/>
      </w:pPr>
      <w:r>
        <w:t xml:space="preserve">Trieu, H.D.X., Nguyen, P.V., Tran, K.T., Vrontis, D. and Ahmed, Z. (2023). Organisational resilience, ambidexterity and performance: the roles of information technology competencies, digital transformation policies and paradoxical </w:t>
      </w:r>
      <w:r w:rsidRPr="00222D64">
        <w:t>leadership. International Journal of Organizational Analysis. [online] doi:https://doi.org/10.1108/IJOA-05-2023-3750</w:t>
      </w:r>
      <w:r w:rsidRPr="0074541B">
        <w:t xml:space="preserve">(Accessed: </w:t>
      </w:r>
      <w:r>
        <w:rPr>
          <w:rFonts w:hint="eastAsia"/>
        </w:rPr>
        <w:t>21</w:t>
      </w:r>
      <w:r w:rsidRPr="0074541B">
        <w:t xml:space="preserve"> March 2025)</w:t>
      </w:r>
      <w:r w:rsidRPr="00222D64">
        <w:t>.</w:t>
      </w:r>
    </w:p>
    <w:p w14:paraId="0A80E28E" w14:textId="1D78C8D7" w:rsidR="00222D64" w:rsidRDefault="00222D64" w:rsidP="00622992">
      <w:pPr>
        <w:spacing w:line="360" w:lineRule="auto"/>
        <w:rPr>
          <w:rFonts w:ascii="Calibri" w:hAnsi="Calibri" w:cs="Calibri"/>
          <w:color w:val="000000"/>
        </w:rPr>
      </w:pPr>
    </w:p>
    <w:p w14:paraId="0D801F8E" w14:textId="77BEF45C" w:rsidR="00222D64" w:rsidRDefault="00222D64" w:rsidP="00622992">
      <w:pPr>
        <w:spacing w:line="360" w:lineRule="auto"/>
      </w:pPr>
      <w:r w:rsidRPr="00CA570A">
        <w:t xml:space="preserve">The Walt Disney Company (2022)*Annual report 2022*. Burbank, CA: The Walt Disney Company. Available at:https://www.thewaltdisneycompany.com/ wp-content/uploads/2023/01/2022-Annual-Report.pdf (Accessed: 15 </w:t>
      </w:r>
      <w:r w:rsidR="00C167E8" w:rsidRPr="0074541B">
        <w:t>March</w:t>
      </w:r>
      <w:r w:rsidRPr="00CA570A">
        <w:t xml:space="preserve"> 202</w:t>
      </w:r>
      <w:r w:rsidR="00C167E8">
        <w:rPr>
          <w:rFonts w:hint="eastAsia"/>
        </w:rPr>
        <w:t>5</w:t>
      </w:r>
      <w:r w:rsidRPr="00CA570A">
        <w:t>).</w:t>
      </w:r>
    </w:p>
    <w:p w14:paraId="5463CF21" w14:textId="22182DB7" w:rsidR="00222D64" w:rsidRDefault="00222D64" w:rsidP="00622992">
      <w:pPr>
        <w:spacing w:line="360" w:lineRule="auto"/>
        <w:rPr>
          <w:rFonts w:ascii="Calibri" w:hAnsi="Calibri" w:cs="Calibri"/>
          <w:color w:val="000000"/>
        </w:rPr>
      </w:pPr>
    </w:p>
    <w:p w14:paraId="7854B86B" w14:textId="371CA7D7" w:rsidR="00222D64" w:rsidRDefault="00222D64" w:rsidP="00622992">
      <w:pPr>
        <w:spacing w:line="360" w:lineRule="auto"/>
      </w:pPr>
      <w:r w:rsidRPr="009A55E9">
        <w:t>Unilever PLC (2023) Annual report and accounts 2023 London: Unilever PLC.Available at: https://www.unilever.com/ our-company/investors/annual-report-</w:t>
      </w:r>
      <w:r w:rsidRPr="009A55E9">
        <w:lastRenderedPageBreak/>
        <w:t xml:space="preserve">and-accounts/ (Accessed: </w:t>
      </w:r>
      <w:r w:rsidR="00C167E8">
        <w:rPr>
          <w:rFonts w:hint="eastAsia"/>
        </w:rPr>
        <w:t>1</w:t>
      </w:r>
      <w:r w:rsidR="00C167E8" w:rsidRPr="0074541B">
        <w:t xml:space="preserve"> March</w:t>
      </w:r>
      <w:r w:rsidR="00C167E8" w:rsidRPr="009A55E9">
        <w:t xml:space="preserve"> </w:t>
      </w:r>
      <w:r w:rsidRPr="009A55E9">
        <w:t>202</w:t>
      </w:r>
      <w:r w:rsidR="00C167E8">
        <w:rPr>
          <w:rFonts w:hint="eastAsia"/>
        </w:rPr>
        <w:t>5</w:t>
      </w:r>
      <w:r w:rsidRPr="009A55E9">
        <w:t>).</w:t>
      </w:r>
    </w:p>
    <w:p w14:paraId="68A44210" w14:textId="77777777" w:rsidR="005D7EE1" w:rsidRPr="00720386" w:rsidRDefault="005D7EE1" w:rsidP="00622992">
      <w:pPr>
        <w:spacing w:line="360" w:lineRule="auto"/>
        <w:rPr>
          <w:lang w:val="en-US"/>
        </w:rPr>
      </w:pPr>
    </w:p>
    <w:p w14:paraId="3380A29B" w14:textId="77777777" w:rsidR="005D7EE1" w:rsidRDefault="005D7EE1" w:rsidP="00622992">
      <w:pPr>
        <w:spacing w:line="360" w:lineRule="auto"/>
        <w:rPr>
          <w:rFonts w:cs="Times New Roman"/>
        </w:rPr>
      </w:pPr>
      <w:r>
        <w:rPr>
          <w:rFonts w:ascii="Calibri" w:hAnsi="Calibri" w:cs="Calibri"/>
          <w:color w:val="000000"/>
        </w:rPr>
        <w:t>‌</w:t>
      </w:r>
      <w:r w:rsidRPr="00222D64">
        <w:rPr>
          <w:rFonts w:cs="Times New Roman"/>
        </w:rPr>
        <w:t xml:space="preserve">Patagonia, Inc. (2021) 2021 Benefit Corporation Annual Report Ventura, CA: Patagonia. Available at: https:// www.patagonia.com/our-footprint/(Accessed: </w:t>
      </w:r>
      <w:r>
        <w:rPr>
          <w:rFonts w:cs="Times New Roman" w:hint="eastAsia"/>
        </w:rPr>
        <w:t xml:space="preserve">11 </w:t>
      </w:r>
      <w:r w:rsidRPr="000D1B04">
        <w:rPr>
          <w:rFonts w:cs="Times New Roman"/>
        </w:rPr>
        <w:t xml:space="preserve">March </w:t>
      </w:r>
      <w:r w:rsidRPr="00222D64">
        <w:rPr>
          <w:rFonts w:cs="Times New Roman"/>
        </w:rPr>
        <w:t>2024).</w:t>
      </w:r>
    </w:p>
    <w:p w14:paraId="62F17CD7" w14:textId="77777777" w:rsidR="005D7EE1" w:rsidRDefault="005D7EE1" w:rsidP="00622992">
      <w:pPr>
        <w:spacing w:line="360" w:lineRule="auto"/>
        <w:rPr>
          <w:rFonts w:cs="Times New Roman"/>
        </w:rPr>
      </w:pPr>
    </w:p>
    <w:p w14:paraId="68EAD665" w14:textId="7BD1E2BC" w:rsidR="005D7EE1" w:rsidRDefault="005D7EE1" w:rsidP="00622992">
      <w:pPr>
        <w:spacing w:line="360" w:lineRule="auto"/>
      </w:pPr>
      <w:r>
        <w:t>Siemens AG (2022) Annual report 2022 Munich: Siemens AG. Available at:</w:t>
      </w:r>
      <w:hyperlink r:id="rId7" w:history="1">
        <w:r w:rsidRPr="00EE1C7D">
          <w:rPr>
            <w:rStyle w:val="af"/>
          </w:rPr>
          <w:t>https://www.siemens.com/investor/en/reports-and-presentations/annual-report</w:t>
        </w:r>
      </w:hyperlink>
      <w:r>
        <w:t xml:space="preserve"> 2022.htm (Accessed: </w:t>
      </w:r>
      <w:r>
        <w:rPr>
          <w:rFonts w:hint="eastAsia"/>
        </w:rPr>
        <w:t>3</w:t>
      </w:r>
      <w:r>
        <w:t xml:space="preserve"> March 202</w:t>
      </w:r>
      <w:r>
        <w:rPr>
          <w:rFonts w:hint="eastAsia"/>
        </w:rPr>
        <w:t>5</w:t>
      </w:r>
      <w:r>
        <w:t>).</w:t>
      </w:r>
    </w:p>
    <w:p w14:paraId="79FCF1CF" w14:textId="77777777" w:rsidR="005D7EE1" w:rsidRDefault="005D7EE1" w:rsidP="00622992">
      <w:pPr>
        <w:spacing w:line="360" w:lineRule="auto"/>
      </w:pPr>
    </w:p>
    <w:p w14:paraId="142FC27A" w14:textId="06813B82" w:rsidR="005D7EE1" w:rsidRDefault="005D7EE1" w:rsidP="00622992">
      <w:pPr>
        <w:spacing w:line="360" w:lineRule="auto"/>
      </w:pPr>
      <w:r w:rsidRPr="005D7EE1">
        <w:rPr>
          <w:rFonts w:hint="eastAsia"/>
        </w:rPr>
        <w:t xml:space="preserve">Toyota Motor Corporation </w:t>
      </w:r>
      <w:r>
        <w:rPr>
          <w:lang w:val="en-US"/>
        </w:rPr>
        <w:t>(</w:t>
      </w:r>
      <w:r w:rsidRPr="005D7EE1">
        <w:rPr>
          <w:rFonts w:hint="eastAsia"/>
        </w:rPr>
        <w:t>2022</w:t>
      </w:r>
      <w:r>
        <w:t>)</w:t>
      </w:r>
      <w:r w:rsidRPr="005D7EE1">
        <w:t>Annual report 2022 Toyota City:</w:t>
      </w:r>
      <w:r w:rsidRPr="005D7EE1">
        <w:rPr>
          <w:rFonts w:hint="eastAsia"/>
        </w:rPr>
        <w:t xml:space="preserve"> Toyota</w:t>
      </w:r>
      <w:r w:rsidRPr="005D7EE1">
        <w:t xml:space="preserve">. Avallable </w:t>
      </w:r>
      <w:r>
        <w:t xml:space="preserve">at: </w:t>
      </w:r>
      <w:hyperlink r:id="rId8" w:history="1">
        <w:r w:rsidRPr="00EE1C7D">
          <w:rPr>
            <w:rStyle w:val="af"/>
          </w:rPr>
          <w:t>https://global.toyota</w:t>
        </w:r>
      </w:hyperlink>
      <w:r>
        <w:t xml:space="preserve">pages/global_toyota/ir/financial_reports/ 2022/index.html (Accessed: </w:t>
      </w:r>
      <w:r>
        <w:rPr>
          <w:rFonts w:hint="eastAsia"/>
        </w:rPr>
        <w:t>6</w:t>
      </w:r>
      <w:r>
        <w:t xml:space="preserve"> March 202</w:t>
      </w:r>
      <w:r>
        <w:rPr>
          <w:rFonts w:hint="eastAsia"/>
        </w:rPr>
        <w:t>5</w:t>
      </w:r>
      <w:r>
        <w:t>).</w:t>
      </w:r>
      <w:r>
        <w:rPr>
          <w:rFonts w:hint="eastAsia"/>
        </w:rPr>
        <w:t xml:space="preserve"> </w:t>
      </w:r>
    </w:p>
    <w:p w14:paraId="136DCD8E" w14:textId="17FF732B" w:rsidR="00796A1B" w:rsidRDefault="00796A1B" w:rsidP="00622992">
      <w:pPr>
        <w:spacing w:line="360" w:lineRule="auto"/>
      </w:pPr>
      <w:r>
        <w:t>Walmart Inc. (2022) Annual Report 2021 Bentonville: Walmart Inc.</w:t>
      </w:r>
    </w:p>
    <w:p w14:paraId="3F2E1CF3" w14:textId="73B99DA8" w:rsidR="00796A1B" w:rsidRDefault="00796A1B" w:rsidP="00622992">
      <w:pPr>
        <w:spacing w:line="360" w:lineRule="auto"/>
      </w:pPr>
      <w:r>
        <w:t>Available at: https://stock.walmart.com</w:t>
      </w:r>
      <w:r>
        <w:rPr>
          <w:lang w:val="en-US"/>
        </w:rPr>
        <w:t>(</w:t>
      </w:r>
      <w:r>
        <w:rPr>
          <w:rFonts w:hint="eastAsia"/>
        </w:rPr>
        <w:t>Accessed: 15 June 2024</w:t>
      </w:r>
      <w:r>
        <w:t>)</w:t>
      </w:r>
      <w:r>
        <w:rPr>
          <w:rFonts w:hint="eastAsia"/>
        </w:rPr>
        <w:t>.</w:t>
      </w:r>
    </w:p>
    <w:p w14:paraId="49BBD775" w14:textId="77777777" w:rsidR="00827729" w:rsidRDefault="00827729" w:rsidP="00622992">
      <w:pPr>
        <w:spacing w:line="360" w:lineRule="auto"/>
      </w:pPr>
    </w:p>
    <w:p w14:paraId="35B35C60" w14:textId="6695058B" w:rsidR="00827729" w:rsidRDefault="00827729" w:rsidP="00622992">
      <w:pPr>
        <w:spacing w:line="360" w:lineRule="auto"/>
      </w:pPr>
      <w:r>
        <w:t>Starbucks Corporation (2022) Annual report 2022 (Form 10-K). Seattle, WA:Starbucks. Available at: https:// www.sec.gov/Archives/edgar/data/</w:t>
      </w:r>
    </w:p>
    <w:p w14:paraId="70A78481" w14:textId="69C0A8EF" w:rsidR="00827729" w:rsidRDefault="00827729" w:rsidP="00622992">
      <w:pPr>
        <w:spacing w:line="360" w:lineRule="auto"/>
      </w:pPr>
      <w:r>
        <w:t xml:space="preserve">829224/000082922423000006/ sbux-20221002.htm (Accessed: </w:t>
      </w:r>
      <w:r w:rsidR="000D1B04">
        <w:rPr>
          <w:rFonts w:hint="eastAsia"/>
        </w:rPr>
        <w:t>4</w:t>
      </w:r>
      <w:r w:rsidR="000D1B04">
        <w:t xml:space="preserve"> March</w:t>
      </w:r>
      <w:r>
        <w:t xml:space="preserve"> 202</w:t>
      </w:r>
      <w:r w:rsidR="000D1B04">
        <w:rPr>
          <w:rFonts w:hint="eastAsia"/>
        </w:rPr>
        <w:t>5</w:t>
      </w:r>
      <w:r>
        <w:t>).</w:t>
      </w:r>
    </w:p>
    <w:p w14:paraId="2BF0FD2A" w14:textId="77777777" w:rsidR="00827729" w:rsidRDefault="00827729" w:rsidP="00622992">
      <w:pPr>
        <w:spacing w:line="360" w:lineRule="auto"/>
        <w:rPr>
          <w:lang w:val="en-US"/>
        </w:rPr>
      </w:pPr>
    </w:p>
    <w:p w14:paraId="170B9686" w14:textId="77777777" w:rsidR="0071401D" w:rsidRDefault="0071401D" w:rsidP="00622992">
      <w:pPr>
        <w:spacing w:line="360" w:lineRule="auto"/>
        <w:rPr>
          <w:rFonts w:cs="Times New Roman"/>
        </w:rPr>
      </w:pPr>
      <w:r w:rsidRPr="004B5455">
        <w:t>Senge, P.M. (1990) The fifth discipline: the art and practice of the learning organization. New York: Doubleday/ Currency</w:t>
      </w:r>
      <w:r>
        <w:rPr>
          <w:rFonts w:hint="eastAsia"/>
        </w:rPr>
        <w:t xml:space="preserve"> </w:t>
      </w:r>
      <w:r w:rsidRPr="00C167E8">
        <w:rPr>
          <w:rFonts w:cs="Times New Roman"/>
        </w:rPr>
        <w:t xml:space="preserve">(Accessed: </w:t>
      </w:r>
      <w:r>
        <w:rPr>
          <w:rFonts w:cs="Times New Roman" w:hint="eastAsia"/>
        </w:rPr>
        <w:t>9</w:t>
      </w:r>
      <w:r w:rsidRPr="00C167E8">
        <w:rPr>
          <w:rFonts w:cs="Times New Roman"/>
        </w:rPr>
        <w:t xml:space="preserve"> March 2025).</w:t>
      </w:r>
    </w:p>
    <w:p w14:paraId="3D834C52" w14:textId="77777777" w:rsidR="003D3AAD" w:rsidRDefault="003D3AAD" w:rsidP="00622992">
      <w:pPr>
        <w:spacing w:line="360" w:lineRule="auto"/>
        <w:rPr>
          <w:rFonts w:cs="Times New Roman"/>
          <w:lang w:val="en-US"/>
        </w:rPr>
      </w:pPr>
    </w:p>
    <w:p w14:paraId="46EFF6B0" w14:textId="0576E732" w:rsidR="003D3AAD" w:rsidRDefault="003D3AAD" w:rsidP="00622992">
      <w:pPr>
        <w:spacing w:line="360" w:lineRule="auto"/>
      </w:pPr>
      <w:r>
        <w:t>Siemens AG (202</w:t>
      </w:r>
      <w:r w:rsidR="00796A1B">
        <w:t>2</w:t>
      </w:r>
      <w:r>
        <w:t>) Annual report 2021 Munich: Siemens AG. Available at:</w:t>
      </w:r>
    </w:p>
    <w:p w14:paraId="7ED791B4" w14:textId="3DA5958A" w:rsidR="003D3AAD" w:rsidRDefault="003D3AAD" w:rsidP="00622992">
      <w:pPr>
        <w:spacing w:line="360" w:lineRule="auto"/>
      </w:pPr>
      <w:r>
        <w:t xml:space="preserve">https://www.siemens.com/investor/en/reports-and-presentations/annual-report-2021.htm (Accessed: </w:t>
      </w:r>
      <w:r>
        <w:rPr>
          <w:rFonts w:hint="eastAsia"/>
        </w:rPr>
        <w:t>2</w:t>
      </w:r>
      <w:r>
        <w:t xml:space="preserve"> March 202</w:t>
      </w:r>
      <w:r>
        <w:rPr>
          <w:rFonts w:hint="eastAsia"/>
        </w:rPr>
        <w:t>5</w:t>
      </w:r>
      <w:r>
        <w:t>).</w:t>
      </w:r>
    </w:p>
    <w:p w14:paraId="0B53795D" w14:textId="77777777" w:rsidR="0071401D" w:rsidRPr="0071401D" w:rsidRDefault="0071401D" w:rsidP="00622992">
      <w:pPr>
        <w:spacing w:line="360" w:lineRule="auto"/>
        <w:rPr>
          <w:lang w:val="en-US"/>
        </w:rPr>
      </w:pPr>
    </w:p>
    <w:p w14:paraId="5B587A5F" w14:textId="5EC6D8CE" w:rsidR="00827729" w:rsidRDefault="00827729" w:rsidP="00622992">
      <w:pPr>
        <w:spacing w:line="360" w:lineRule="auto"/>
      </w:pPr>
      <w:r>
        <w:t>Siemens AG (202</w:t>
      </w:r>
      <w:r w:rsidR="00796A1B">
        <w:t>3</w:t>
      </w:r>
      <w:r>
        <w:t>) Annual report 2022 Munich: Siemens AG. Available at:</w:t>
      </w:r>
    </w:p>
    <w:p w14:paraId="757472E8" w14:textId="5952787A" w:rsidR="00827729" w:rsidRDefault="00827729" w:rsidP="00622992">
      <w:pPr>
        <w:spacing w:line="360" w:lineRule="auto"/>
      </w:pPr>
      <w:r>
        <w:t xml:space="preserve">https://www.siemens.com/investor/en/reports-and-presentations/annual-report-2022.htm (Accessed: </w:t>
      </w:r>
      <w:r w:rsidR="000D1B04">
        <w:rPr>
          <w:rFonts w:hint="eastAsia"/>
        </w:rPr>
        <w:t>2</w:t>
      </w:r>
      <w:r w:rsidR="000D1B04">
        <w:t xml:space="preserve"> March</w:t>
      </w:r>
      <w:r>
        <w:t xml:space="preserve"> 202</w:t>
      </w:r>
      <w:r w:rsidR="000D1B04">
        <w:rPr>
          <w:rFonts w:hint="eastAsia"/>
        </w:rPr>
        <w:t>5</w:t>
      </w:r>
      <w:r>
        <w:t>).</w:t>
      </w:r>
    </w:p>
    <w:p w14:paraId="2C74C4A9" w14:textId="77777777" w:rsidR="0071401D" w:rsidRDefault="0071401D" w:rsidP="00622992">
      <w:pPr>
        <w:spacing w:line="360" w:lineRule="auto"/>
        <w:rPr>
          <w:lang w:val="en-US"/>
        </w:rPr>
      </w:pPr>
    </w:p>
    <w:p w14:paraId="74ADFE1F" w14:textId="77777777" w:rsidR="00720386" w:rsidRDefault="00720386" w:rsidP="00622992">
      <w:pPr>
        <w:spacing w:line="360" w:lineRule="auto"/>
      </w:pPr>
      <w:r>
        <w:t>Tesla, Inc. (2024) Annual report 2023: Form 10-K. Austin, TX: Tesla, Inc.</w:t>
      </w:r>
    </w:p>
    <w:p w14:paraId="51FAE638" w14:textId="77777777" w:rsidR="00720386" w:rsidRDefault="00720386" w:rsidP="00622992">
      <w:pPr>
        <w:spacing w:line="360" w:lineRule="auto"/>
      </w:pPr>
      <w:r>
        <w:t xml:space="preserve">Available at:https://www.sec.gov/Archives/edgar/data/1318605000095017024001409/ tsla-20231231.htm (Accessed: </w:t>
      </w:r>
      <w:r>
        <w:rPr>
          <w:rFonts w:hint="eastAsia"/>
        </w:rPr>
        <w:t>3</w:t>
      </w:r>
      <w:r>
        <w:t xml:space="preserve"> March 202</w:t>
      </w:r>
      <w:r>
        <w:rPr>
          <w:rFonts w:hint="eastAsia"/>
        </w:rPr>
        <w:t>5</w:t>
      </w:r>
      <w:r>
        <w:t>).</w:t>
      </w:r>
    </w:p>
    <w:p w14:paraId="13B3E562" w14:textId="77777777" w:rsidR="00720386" w:rsidRDefault="00720386" w:rsidP="00622992">
      <w:pPr>
        <w:spacing w:line="360" w:lineRule="auto"/>
        <w:rPr>
          <w:lang w:val="en-US"/>
        </w:rPr>
      </w:pPr>
    </w:p>
    <w:p w14:paraId="2B51AEEB" w14:textId="3C6E3A0C" w:rsidR="00720386" w:rsidRPr="00720386" w:rsidRDefault="00720386" w:rsidP="00622992">
      <w:pPr>
        <w:spacing w:line="360" w:lineRule="auto"/>
        <w:rPr>
          <w:lang w:val="en-US"/>
        </w:rPr>
      </w:pPr>
      <w:r w:rsidRPr="00720386">
        <w:rPr>
          <w:lang w:val="en-US"/>
        </w:rPr>
        <w:t>Truant, E., and Dana, L.-P. (2021). Digitalisation boosts company performance: an overview of Italian listed companies. Technological Forecasting and Social Change, 173, p.121173. doi:https://doi.org/10.1016/j.techfore.2021.121173 (Accessed: 7 March 2025).</w:t>
      </w:r>
    </w:p>
    <w:p w14:paraId="7A0437FA" w14:textId="77777777" w:rsidR="0071401D" w:rsidRPr="0071401D" w:rsidRDefault="0071401D" w:rsidP="00622992">
      <w:pPr>
        <w:spacing w:line="360" w:lineRule="auto"/>
        <w:rPr>
          <w:lang w:val="en-US"/>
        </w:rPr>
      </w:pPr>
    </w:p>
    <w:sectPr w:rsidR="0071401D" w:rsidRPr="0071401D">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微软雅黑">
    <w:altName w:val="Microsoft YaHei"/>
    <w:panose1 w:val="020B0503020204020204"/>
    <w:charset w:val="86"/>
    <w:family w:val="swiss"/>
    <w:pitch w:val="variable"/>
    <w:sig w:usb0="80000287" w:usb1="2ACF3C50" w:usb2="00000016" w:usb3="00000000" w:csb0="0004001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8152CE"/>
    <w:multiLevelType w:val="hybridMultilevel"/>
    <w:tmpl w:val="C5FAB878"/>
    <w:lvl w:ilvl="0" w:tplc="ABF8D13E">
      <w:start w:val="1"/>
      <w:numFmt w:val="decimal"/>
      <w:lvlText w:val="%1."/>
      <w:lvlJc w:val="left"/>
      <w:pPr>
        <w:ind w:left="360" w:hanging="360"/>
      </w:pPr>
      <w:rPr>
        <w:rFonts w:cstheme="minorBidi"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4C44E1A"/>
    <w:multiLevelType w:val="multilevel"/>
    <w:tmpl w:val="74C44E1A"/>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eastAsia"/>
      </w:rPr>
    </w:lvl>
    <w:lvl w:ilvl="2">
      <w:start w:val="1"/>
      <w:numFmt w:val="decimal"/>
      <w:isLgl/>
      <w:lvlText w:val="%1.%2.%3"/>
      <w:lvlJc w:val="left"/>
      <w:pPr>
        <w:ind w:left="720" w:hanging="720"/>
      </w:pPr>
      <w:rPr>
        <w:rFonts w:hint="eastAsia"/>
      </w:rPr>
    </w:lvl>
    <w:lvl w:ilvl="3">
      <w:start w:val="1"/>
      <w:numFmt w:val="decimal"/>
      <w:isLgl/>
      <w:lvlText w:val="%1.%2.%3.%4"/>
      <w:lvlJc w:val="left"/>
      <w:pPr>
        <w:ind w:left="720" w:hanging="720"/>
      </w:pPr>
      <w:rPr>
        <w:rFonts w:hint="eastAsia"/>
      </w:rPr>
    </w:lvl>
    <w:lvl w:ilvl="4">
      <w:start w:val="1"/>
      <w:numFmt w:val="decimal"/>
      <w:isLgl/>
      <w:lvlText w:val="%1.%2.%3.%4.%5"/>
      <w:lvlJc w:val="left"/>
      <w:pPr>
        <w:ind w:left="1080" w:hanging="1080"/>
      </w:pPr>
      <w:rPr>
        <w:rFonts w:hint="eastAsia"/>
      </w:rPr>
    </w:lvl>
    <w:lvl w:ilvl="5">
      <w:start w:val="1"/>
      <w:numFmt w:val="decimal"/>
      <w:isLgl/>
      <w:lvlText w:val="%1.%2.%3.%4.%5.%6"/>
      <w:lvlJc w:val="left"/>
      <w:pPr>
        <w:ind w:left="1080" w:hanging="1080"/>
      </w:pPr>
      <w:rPr>
        <w:rFonts w:hint="eastAsia"/>
      </w:rPr>
    </w:lvl>
    <w:lvl w:ilvl="6">
      <w:start w:val="1"/>
      <w:numFmt w:val="decimal"/>
      <w:isLgl/>
      <w:lvlText w:val="%1.%2.%3.%4.%5.%6.%7"/>
      <w:lvlJc w:val="left"/>
      <w:pPr>
        <w:ind w:left="1440" w:hanging="1440"/>
      </w:pPr>
      <w:rPr>
        <w:rFonts w:hint="eastAsia"/>
      </w:rPr>
    </w:lvl>
    <w:lvl w:ilvl="7">
      <w:start w:val="1"/>
      <w:numFmt w:val="decimal"/>
      <w:isLgl/>
      <w:lvlText w:val="%1.%2.%3.%4.%5.%6.%7.%8"/>
      <w:lvlJc w:val="left"/>
      <w:pPr>
        <w:ind w:left="1440" w:hanging="1440"/>
      </w:pPr>
      <w:rPr>
        <w:rFonts w:hint="eastAsia"/>
      </w:rPr>
    </w:lvl>
    <w:lvl w:ilvl="8">
      <w:start w:val="1"/>
      <w:numFmt w:val="decimal"/>
      <w:isLgl/>
      <w:lvlText w:val="%1.%2.%3.%4.%5.%6.%7.%8.%9"/>
      <w:lvlJc w:val="left"/>
      <w:pPr>
        <w:ind w:left="1800" w:hanging="1800"/>
      </w:pPr>
      <w:rPr>
        <w:rFonts w:hint="eastAsia"/>
      </w:rPr>
    </w:lvl>
  </w:abstractNum>
  <w:num w:numId="1" w16cid:durableId="1302812351">
    <w:abstractNumId w:val="1"/>
  </w:num>
  <w:num w:numId="2" w16cid:durableId="2293872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20"/>
  <w:bordersDoNotSurroundHeader/>
  <w:bordersDoNotSurroundFooter/>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1A27"/>
    <w:rsid w:val="00095465"/>
    <w:rsid w:val="000C3034"/>
    <w:rsid w:val="000D1B04"/>
    <w:rsid w:val="001659E0"/>
    <w:rsid w:val="00183624"/>
    <w:rsid w:val="001F6729"/>
    <w:rsid w:val="002048DB"/>
    <w:rsid w:val="002049AB"/>
    <w:rsid w:val="00222D64"/>
    <w:rsid w:val="002260AE"/>
    <w:rsid w:val="002308E3"/>
    <w:rsid w:val="0026560A"/>
    <w:rsid w:val="002C2F5E"/>
    <w:rsid w:val="002D18D8"/>
    <w:rsid w:val="003D3AAD"/>
    <w:rsid w:val="0040501B"/>
    <w:rsid w:val="004070DE"/>
    <w:rsid w:val="004416E9"/>
    <w:rsid w:val="00457143"/>
    <w:rsid w:val="00484CC8"/>
    <w:rsid w:val="00492EEC"/>
    <w:rsid w:val="004F06C7"/>
    <w:rsid w:val="004F224D"/>
    <w:rsid w:val="004F48A9"/>
    <w:rsid w:val="0050040B"/>
    <w:rsid w:val="005D7EE1"/>
    <w:rsid w:val="00622992"/>
    <w:rsid w:val="006B72B8"/>
    <w:rsid w:val="006B7BA8"/>
    <w:rsid w:val="006C7D8B"/>
    <w:rsid w:val="006E4D63"/>
    <w:rsid w:val="0071401D"/>
    <w:rsid w:val="00720386"/>
    <w:rsid w:val="00722719"/>
    <w:rsid w:val="00796A1B"/>
    <w:rsid w:val="007C7D78"/>
    <w:rsid w:val="008056A0"/>
    <w:rsid w:val="00827729"/>
    <w:rsid w:val="0083478F"/>
    <w:rsid w:val="00860CD1"/>
    <w:rsid w:val="0092132B"/>
    <w:rsid w:val="0092688E"/>
    <w:rsid w:val="00990F5E"/>
    <w:rsid w:val="009E6C2A"/>
    <w:rsid w:val="00A32E64"/>
    <w:rsid w:val="00A811E3"/>
    <w:rsid w:val="00B05BDD"/>
    <w:rsid w:val="00B21409"/>
    <w:rsid w:val="00BB304C"/>
    <w:rsid w:val="00BC452D"/>
    <w:rsid w:val="00BD3804"/>
    <w:rsid w:val="00BD6B41"/>
    <w:rsid w:val="00C167E8"/>
    <w:rsid w:val="00C43AAF"/>
    <w:rsid w:val="00C503D4"/>
    <w:rsid w:val="00C60DBC"/>
    <w:rsid w:val="00C629B5"/>
    <w:rsid w:val="00C81E57"/>
    <w:rsid w:val="00C97480"/>
    <w:rsid w:val="00CA28BD"/>
    <w:rsid w:val="00CF3445"/>
    <w:rsid w:val="00CF47B8"/>
    <w:rsid w:val="00D000C2"/>
    <w:rsid w:val="00D02355"/>
    <w:rsid w:val="00D1671C"/>
    <w:rsid w:val="00D21A27"/>
    <w:rsid w:val="00D80004"/>
    <w:rsid w:val="00D857D3"/>
    <w:rsid w:val="00E059FD"/>
    <w:rsid w:val="00E10982"/>
    <w:rsid w:val="00E12C5C"/>
    <w:rsid w:val="00E26553"/>
    <w:rsid w:val="00EB7337"/>
    <w:rsid w:val="00EC458B"/>
    <w:rsid w:val="00EF558B"/>
    <w:rsid w:val="00F138AD"/>
    <w:rsid w:val="00F14178"/>
    <w:rsid w:val="00F51A02"/>
    <w:rsid w:val="00F923D5"/>
    <w:rsid w:val="00F9374A"/>
    <w:rsid w:val="00FF6D38"/>
    <w:rsid w:val="00FF707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A31FE"/>
  <w15:chartTrackingRefBased/>
  <w15:docId w15:val="{345C4C4D-84CA-8D45-BCF9-9F08006BD8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F6D38"/>
    <w:pPr>
      <w:widowControl w:val="0"/>
      <w:jc w:val="both"/>
    </w:pPr>
    <w:rPr>
      <w:rFonts w:ascii="Times New Roman" w:hAnsi="Times New Roman"/>
      <w:color w:val="000000" w:themeColor="text1"/>
      <w:sz w:val="24"/>
      <w:lang w:val="en-GB"/>
    </w:rPr>
  </w:style>
  <w:style w:type="paragraph" w:styleId="1">
    <w:name w:val="heading 1"/>
    <w:basedOn w:val="a"/>
    <w:next w:val="a"/>
    <w:link w:val="10"/>
    <w:uiPriority w:val="9"/>
    <w:qFormat/>
    <w:rsid w:val="004070DE"/>
    <w:pPr>
      <w:keepNext/>
      <w:keepLines/>
      <w:spacing w:before="480" w:after="120"/>
      <w:outlineLvl w:val="0"/>
    </w:pPr>
    <w:rPr>
      <w:rFonts w:eastAsiaTheme="majorEastAsia" w:cstheme="majorBidi"/>
      <w:b/>
      <w:szCs w:val="48"/>
    </w:rPr>
  </w:style>
  <w:style w:type="paragraph" w:styleId="2">
    <w:name w:val="heading 2"/>
    <w:basedOn w:val="a"/>
    <w:next w:val="a"/>
    <w:link w:val="20"/>
    <w:uiPriority w:val="9"/>
    <w:unhideWhenUsed/>
    <w:qFormat/>
    <w:rsid w:val="004070DE"/>
    <w:pPr>
      <w:keepNext/>
      <w:keepLines/>
      <w:spacing w:before="160" w:after="80"/>
      <w:outlineLvl w:val="1"/>
    </w:pPr>
    <w:rPr>
      <w:rFonts w:eastAsiaTheme="majorEastAsia" w:cstheme="majorBidi"/>
      <w:b/>
      <w:szCs w:val="40"/>
    </w:rPr>
  </w:style>
  <w:style w:type="paragraph" w:styleId="3">
    <w:name w:val="heading 3"/>
    <w:basedOn w:val="a"/>
    <w:next w:val="a"/>
    <w:link w:val="30"/>
    <w:uiPriority w:val="9"/>
    <w:semiHidden/>
    <w:unhideWhenUsed/>
    <w:qFormat/>
    <w:rsid w:val="00D21A27"/>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21A27"/>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21A27"/>
    <w:pPr>
      <w:keepNext/>
      <w:keepLines/>
      <w:spacing w:before="80" w:after="40"/>
      <w:outlineLvl w:val="4"/>
    </w:pPr>
    <w:rPr>
      <w:rFonts w:cstheme="majorBidi"/>
      <w:color w:val="0F4761" w:themeColor="accent1" w:themeShade="BF"/>
    </w:rPr>
  </w:style>
  <w:style w:type="paragraph" w:styleId="6">
    <w:name w:val="heading 6"/>
    <w:basedOn w:val="a"/>
    <w:next w:val="a"/>
    <w:link w:val="60"/>
    <w:uiPriority w:val="9"/>
    <w:semiHidden/>
    <w:unhideWhenUsed/>
    <w:qFormat/>
    <w:rsid w:val="00D21A27"/>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21A27"/>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21A27"/>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D21A27"/>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4070DE"/>
    <w:rPr>
      <w:rFonts w:ascii="Times New Roman" w:eastAsiaTheme="majorEastAsia" w:hAnsi="Times New Roman" w:cstheme="majorBidi"/>
      <w:b/>
      <w:color w:val="000000" w:themeColor="text1"/>
      <w:sz w:val="24"/>
      <w:szCs w:val="48"/>
      <w:lang w:val="en-GB"/>
    </w:rPr>
  </w:style>
  <w:style w:type="character" w:customStyle="1" w:styleId="20">
    <w:name w:val="标题 2 字符"/>
    <w:basedOn w:val="a0"/>
    <w:link w:val="2"/>
    <w:uiPriority w:val="9"/>
    <w:rsid w:val="004070DE"/>
    <w:rPr>
      <w:rFonts w:ascii="Times New Roman" w:eastAsiaTheme="majorEastAsia" w:hAnsi="Times New Roman" w:cstheme="majorBidi"/>
      <w:b/>
      <w:color w:val="000000" w:themeColor="text1"/>
      <w:sz w:val="24"/>
      <w:szCs w:val="40"/>
      <w:lang w:val="en-GB"/>
    </w:rPr>
  </w:style>
  <w:style w:type="character" w:customStyle="1" w:styleId="30">
    <w:name w:val="标题 3 字符"/>
    <w:basedOn w:val="a0"/>
    <w:link w:val="3"/>
    <w:uiPriority w:val="9"/>
    <w:semiHidden/>
    <w:rsid w:val="00D21A27"/>
    <w:rPr>
      <w:rFonts w:asciiTheme="majorHAnsi" w:eastAsiaTheme="majorEastAsia" w:hAnsiTheme="majorHAnsi" w:cstheme="majorBidi"/>
      <w:color w:val="0F4761" w:themeColor="accent1" w:themeShade="BF"/>
      <w:sz w:val="32"/>
      <w:szCs w:val="32"/>
      <w:lang w:val="en-GB"/>
    </w:rPr>
  </w:style>
  <w:style w:type="character" w:customStyle="1" w:styleId="40">
    <w:name w:val="标题 4 字符"/>
    <w:basedOn w:val="a0"/>
    <w:link w:val="4"/>
    <w:uiPriority w:val="9"/>
    <w:semiHidden/>
    <w:rsid w:val="00D21A27"/>
    <w:rPr>
      <w:rFonts w:cstheme="majorBidi"/>
      <w:color w:val="0F4761" w:themeColor="accent1" w:themeShade="BF"/>
      <w:sz w:val="28"/>
      <w:szCs w:val="28"/>
      <w:lang w:val="en-GB"/>
    </w:rPr>
  </w:style>
  <w:style w:type="character" w:customStyle="1" w:styleId="50">
    <w:name w:val="标题 5 字符"/>
    <w:basedOn w:val="a0"/>
    <w:link w:val="5"/>
    <w:uiPriority w:val="9"/>
    <w:semiHidden/>
    <w:rsid w:val="00D21A27"/>
    <w:rPr>
      <w:rFonts w:cstheme="majorBidi"/>
      <w:color w:val="0F4761" w:themeColor="accent1" w:themeShade="BF"/>
      <w:sz w:val="24"/>
      <w:lang w:val="en-GB"/>
    </w:rPr>
  </w:style>
  <w:style w:type="character" w:customStyle="1" w:styleId="60">
    <w:name w:val="标题 6 字符"/>
    <w:basedOn w:val="a0"/>
    <w:link w:val="6"/>
    <w:uiPriority w:val="9"/>
    <w:semiHidden/>
    <w:rsid w:val="00D21A27"/>
    <w:rPr>
      <w:rFonts w:cstheme="majorBidi"/>
      <w:b/>
      <w:bCs/>
      <w:color w:val="0F4761" w:themeColor="accent1" w:themeShade="BF"/>
      <w:lang w:val="en-GB"/>
    </w:rPr>
  </w:style>
  <w:style w:type="character" w:customStyle="1" w:styleId="70">
    <w:name w:val="标题 7 字符"/>
    <w:basedOn w:val="a0"/>
    <w:link w:val="7"/>
    <w:uiPriority w:val="9"/>
    <w:semiHidden/>
    <w:rsid w:val="00D21A27"/>
    <w:rPr>
      <w:rFonts w:cstheme="majorBidi"/>
      <w:b/>
      <w:bCs/>
      <w:color w:val="595959" w:themeColor="text1" w:themeTint="A6"/>
      <w:lang w:val="en-GB"/>
    </w:rPr>
  </w:style>
  <w:style w:type="character" w:customStyle="1" w:styleId="80">
    <w:name w:val="标题 8 字符"/>
    <w:basedOn w:val="a0"/>
    <w:link w:val="8"/>
    <w:uiPriority w:val="9"/>
    <w:semiHidden/>
    <w:rsid w:val="00D21A27"/>
    <w:rPr>
      <w:rFonts w:cstheme="majorBidi"/>
      <w:color w:val="595959" w:themeColor="text1" w:themeTint="A6"/>
      <w:lang w:val="en-GB"/>
    </w:rPr>
  </w:style>
  <w:style w:type="character" w:customStyle="1" w:styleId="90">
    <w:name w:val="标题 9 字符"/>
    <w:basedOn w:val="a0"/>
    <w:link w:val="9"/>
    <w:uiPriority w:val="9"/>
    <w:semiHidden/>
    <w:rsid w:val="00D21A27"/>
    <w:rPr>
      <w:rFonts w:eastAsiaTheme="majorEastAsia" w:cstheme="majorBidi"/>
      <w:color w:val="595959" w:themeColor="text1" w:themeTint="A6"/>
      <w:lang w:val="en-GB"/>
    </w:rPr>
  </w:style>
  <w:style w:type="paragraph" w:styleId="a3">
    <w:name w:val="Title"/>
    <w:basedOn w:val="a"/>
    <w:next w:val="a"/>
    <w:link w:val="a4"/>
    <w:uiPriority w:val="10"/>
    <w:qFormat/>
    <w:rsid w:val="00D21A27"/>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D21A27"/>
    <w:rPr>
      <w:rFonts w:asciiTheme="majorHAnsi" w:eastAsiaTheme="majorEastAsia" w:hAnsiTheme="majorHAnsi" w:cstheme="majorBidi"/>
      <w:spacing w:val="-10"/>
      <w:kern w:val="28"/>
      <w:sz w:val="56"/>
      <w:szCs w:val="56"/>
      <w:lang w:val="en-GB"/>
    </w:rPr>
  </w:style>
  <w:style w:type="paragraph" w:styleId="a5">
    <w:name w:val="Subtitle"/>
    <w:basedOn w:val="a"/>
    <w:next w:val="a"/>
    <w:link w:val="a6"/>
    <w:uiPriority w:val="11"/>
    <w:qFormat/>
    <w:rsid w:val="00D21A27"/>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21A27"/>
    <w:rPr>
      <w:rFonts w:asciiTheme="majorHAnsi" w:eastAsiaTheme="majorEastAsia" w:hAnsiTheme="majorHAnsi" w:cstheme="majorBidi"/>
      <w:color w:val="595959" w:themeColor="text1" w:themeTint="A6"/>
      <w:spacing w:val="15"/>
      <w:sz w:val="28"/>
      <w:szCs w:val="28"/>
      <w:lang w:val="en-GB"/>
    </w:rPr>
  </w:style>
  <w:style w:type="paragraph" w:styleId="a7">
    <w:name w:val="Quote"/>
    <w:basedOn w:val="a"/>
    <w:next w:val="a"/>
    <w:link w:val="a8"/>
    <w:uiPriority w:val="29"/>
    <w:qFormat/>
    <w:rsid w:val="00D21A27"/>
    <w:pPr>
      <w:spacing w:before="160" w:after="160"/>
      <w:jc w:val="center"/>
    </w:pPr>
    <w:rPr>
      <w:i/>
      <w:iCs/>
      <w:color w:val="404040" w:themeColor="text1" w:themeTint="BF"/>
    </w:rPr>
  </w:style>
  <w:style w:type="character" w:customStyle="1" w:styleId="a8">
    <w:name w:val="引用 字符"/>
    <w:basedOn w:val="a0"/>
    <w:link w:val="a7"/>
    <w:uiPriority w:val="29"/>
    <w:rsid w:val="00D21A27"/>
    <w:rPr>
      <w:i/>
      <w:iCs/>
      <w:color w:val="404040" w:themeColor="text1" w:themeTint="BF"/>
      <w:lang w:val="en-GB"/>
    </w:rPr>
  </w:style>
  <w:style w:type="paragraph" w:styleId="a9">
    <w:name w:val="List Paragraph"/>
    <w:basedOn w:val="a"/>
    <w:uiPriority w:val="34"/>
    <w:qFormat/>
    <w:rsid w:val="00D21A27"/>
    <w:pPr>
      <w:ind w:left="720"/>
      <w:contextualSpacing/>
    </w:pPr>
  </w:style>
  <w:style w:type="character" w:styleId="aa">
    <w:name w:val="Intense Emphasis"/>
    <w:basedOn w:val="a0"/>
    <w:uiPriority w:val="21"/>
    <w:qFormat/>
    <w:rsid w:val="00D21A27"/>
    <w:rPr>
      <w:i/>
      <w:iCs/>
      <w:color w:val="0F4761" w:themeColor="accent1" w:themeShade="BF"/>
    </w:rPr>
  </w:style>
  <w:style w:type="paragraph" w:styleId="ab">
    <w:name w:val="Intense Quote"/>
    <w:basedOn w:val="a"/>
    <w:next w:val="a"/>
    <w:link w:val="ac"/>
    <w:uiPriority w:val="30"/>
    <w:qFormat/>
    <w:rsid w:val="00D21A2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21A27"/>
    <w:rPr>
      <w:i/>
      <w:iCs/>
      <w:color w:val="0F4761" w:themeColor="accent1" w:themeShade="BF"/>
      <w:lang w:val="en-GB"/>
    </w:rPr>
  </w:style>
  <w:style w:type="character" w:styleId="ad">
    <w:name w:val="Intense Reference"/>
    <w:basedOn w:val="a0"/>
    <w:uiPriority w:val="32"/>
    <w:qFormat/>
    <w:rsid w:val="00D21A27"/>
    <w:rPr>
      <w:b/>
      <w:bCs/>
      <w:smallCaps/>
      <w:color w:val="0F4761" w:themeColor="accent1" w:themeShade="BF"/>
      <w:spacing w:val="5"/>
    </w:rPr>
  </w:style>
  <w:style w:type="character" w:customStyle="1" w:styleId="ts-alignment-element">
    <w:name w:val="ts-alignment-element"/>
    <w:basedOn w:val="a0"/>
    <w:rsid w:val="00B21409"/>
  </w:style>
  <w:style w:type="paragraph" w:styleId="ae">
    <w:name w:val="Normal (Web)"/>
    <w:basedOn w:val="a"/>
    <w:uiPriority w:val="99"/>
    <w:unhideWhenUsed/>
    <w:rsid w:val="00222D64"/>
    <w:pPr>
      <w:widowControl/>
      <w:spacing w:before="100" w:beforeAutospacing="1" w:after="100" w:afterAutospacing="1"/>
      <w:jc w:val="left"/>
    </w:pPr>
    <w:rPr>
      <w:rFonts w:ascii="宋体" w:eastAsia="宋体" w:hAnsi="宋体" w:cs="宋体"/>
      <w:color w:val="auto"/>
      <w:kern w:val="0"/>
      <w:lang w:val="en-US"/>
    </w:rPr>
  </w:style>
  <w:style w:type="character" w:customStyle="1" w:styleId="apple-converted-space">
    <w:name w:val="apple-converted-space"/>
    <w:basedOn w:val="a0"/>
    <w:rsid w:val="00222D64"/>
  </w:style>
  <w:style w:type="character" w:styleId="af">
    <w:name w:val="Hyperlink"/>
    <w:basedOn w:val="a0"/>
    <w:uiPriority w:val="99"/>
    <w:unhideWhenUsed/>
    <w:rsid w:val="00827729"/>
    <w:rPr>
      <w:color w:val="467886" w:themeColor="hyperlink"/>
      <w:u w:val="single"/>
    </w:rPr>
  </w:style>
  <w:style w:type="character" w:styleId="af0">
    <w:name w:val="Unresolved Mention"/>
    <w:basedOn w:val="a0"/>
    <w:uiPriority w:val="99"/>
    <w:semiHidden/>
    <w:unhideWhenUsed/>
    <w:rsid w:val="00827729"/>
    <w:rPr>
      <w:color w:val="605E5C"/>
      <w:shd w:val="clear" w:color="auto" w:fill="E1DFDD"/>
    </w:rPr>
  </w:style>
  <w:style w:type="paragraph" w:styleId="TOC1">
    <w:name w:val="toc 1"/>
    <w:basedOn w:val="a"/>
    <w:next w:val="a"/>
    <w:autoRedefine/>
    <w:uiPriority w:val="39"/>
    <w:unhideWhenUsed/>
    <w:rsid w:val="002C2F5E"/>
  </w:style>
  <w:style w:type="paragraph" w:styleId="TOC2">
    <w:name w:val="toc 2"/>
    <w:basedOn w:val="a"/>
    <w:next w:val="a"/>
    <w:autoRedefine/>
    <w:uiPriority w:val="39"/>
    <w:unhideWhenUsed/>
    <w:rsid w:val="002C2F5E"/>
    <w:pPr>
      <w:ind w:leftChars="200" w:left="420"/>
    </w:pPr>
  </w:style>
  <w:style w:type="paragraph" w:customStyle="1" w:styleId="TOC10">
    <w:name w:val="TOC 标题1"/>
    <w:basedOn w:val="1"/>
    <w:next w:val="a"/>
    <w:uiPriority w:val="39"/>
    <w:unhideWhenUsed/>
    <w:qFormat/>
    <w:rsid w:val="002C2F5E"/>
    <w:pPr>
      <w:widowControl/>
      <w:spacing w:after="0" w:line="276" w:lineRule="auto"/>
      <w:jc w:val="left"/>
      <w:outlineLvl w:val="9"/>
    </w:pPr>
    <w:rPr>
      <w:rFonts w:asciiTheme="majorHAnsi" w:hAnsiTheme="majorHAnsi"/>
      <w:bCs/>
      <w:color w:val="0F4761" w:themeColor="accent1" w:themeShade="BF"/>
      <w:kern w:val="0"/>
      <w:sz w:val="28"/>
      <w:szCs w:val="2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33408332">
      <w:bodyDiv w:val="1"/>
      <w:marLeft w:val="0"/>
      <w:marRight w:val="0"/>
      <w:marTop w:val="0"/>
      <w:marBottom w:val="0"/>
      <w:divBdr>
        <w:top w:val="none" w:sz="0" w:space="0" w:color="auto"/>
        <w:left w:val="none" w:sz="0" w:space="0" w:color="auto"/>
        <w:bottom w:val="none" w:sz="0" w:space="0" w:color="auto"/>
        <w:right w:val="none" w:sz="0" w:space="0" w:color="auto"/>
      </w:divBdr>
      <w:divsChild>
        <w:div w:id="373577386">
          <w:marLeft w:val="0"/>
          <w:marRight w:val="0"/>
          <w:marTop w:val="0"/>
          <w:marBottom w:val="0"/>
          <w:divBdr>
            <w:top w:val="none" w:sz="0" w:space="0" w:color="auto"/>
            <w:left w:val="none" w:sz="0" w:space="0" w:color="auto"/>
            <w:bottom w:val="none" w:sz="0" w:space="0" w:color="auto"/>
            <w:right w:val="none" w:sz="0" w:space="0" w:color="auto"/>
          </w:divBdr>
          <w:divsChild>
            <w:div w:id="1780685002">
              <w:marLeft w:val="0"/>
              <w:marRight w:val="0"/>
              <w:marTop w:val="0"/>
              <w:marBottom w:val="0"/>
              <w:divBdr>
                <w:top w:val="none" w:sz="0" w:space="0" w:color="auto"/>
                <w:left w:val="none" w:sz="0" w:space="0" w:color="auto"/>
                <w:bottom w:val="none" w:sz="0" w:space="0" w:color="auto"/>
                <w:right w:val="none" w:sz="0" w:space="0" w:color="auto"/>
              </w:divBdr>
            </w:div>
          </w:divsChild>
        </w:div>
        <w:div w:id="1293708879">
          <w:marLeft w:val="0"/>
          <w:marRight w:val="0"/>
          <w:marTop w:val="0"/>
          <w:marBottom w:val="0"/>
          <w:divBdr>
            <w:top w:val="none" w:sz="0" w:space="0" w:color="auto"/>
            <w:left w:val="none" w:sz="0" w:space="0" w:color="auto"/>
            <w:bottom w:val="none" w:sz="0" w:space="0" w:color="auto"/>
            <w:right w:val="none" w:sz="0" w:space="0" w:color="auto"/>
          </w:divBdr>
          <w:divsChild>
            <w:div w:id="500586371">
              <w:marLeft w:val="0"/>
              <w:marRight w:val="0"/>
              <w:marTop w:val="0"/>
              <w:marBottom w:val="0"/>
              <w:divBdr>
                <w:top w:val="none" w:sz="0" w:space="0" w:color="auto"/>
                <w:left w:val="none" w:sz="0" w:space="0" w:color="auto"/>
                <w:bottom w:val="none" w:sz="0" w:space="0" w:color="auto"/>
                <w:right w:val="none" w:sz="0" w:space="0" w:color="auto"/>
              </w:divBdr>
            </w:div>
          </w:divsChild>
        </w:div>
        <w:div w:id="1483693812">
          <w:marLeft w:val="0"/>
          <w:marRight w:val="0"/>
          <w:marTop w:val="0"/>
          <w:marBottom w:val="0"/>
          <w:divBdr>
            <w:top w:val="none" w:sz="0" w:space="0" w:color="auto"/>
            <w:left w:val="none" w:sz="0" w:space="0" w:color="auto"/>
            <w:bottom w:val="none" w:sz="0" w:space="0" w:color="auto"/>
            <w:right w:val="none" w:sz="0" w:space="0" w:color="auto"/>
          </w:divBdr>
          <w:divsChild>
            <w:div w:id="1266188119">
              <w:marLeft w:val="0"/>
              <w:marRight w:val="0"/>
              <w:marTop w:val="0"/>
              <w:marBottom w:val="0"/>
              <w:divBdr>
                <w:top w:val="none" w:sz="0" w:space="0" w:color="auto"/>
                <w:left w:val="none" w:sz="0" w:space="0" w:color="auto"/>
                <w:bottom w:val="none" w:sz="0" w:space="0" w:color="auto"/>
                <w:right w:val="none" w:sz="0" w:space="0" w:color="auto"/>
              </w:divBdr>
            </w:div>
          </w:divsChild>
        </w:div>
        <w:div w:id="591352562">
          <w:marLeft w:val="0"/>
          <w:marRight w:val="0"/>
          <w:marTop w:val="0"/>
          <w:marBottom w:val="0"/>
          <w:divBdr>
            <w:top w:val="none" w:sz="0" w:space="0" w:color="auto"/>
            <w:left w:val="none" w:sz="0" w:space="0" w:color="auto"/>
            <w:bottom w:val="none" w:sz="0" w:space="0" w:color="auto"/>
            <w:right w:val="none" w:sz="0" w:space="0" w:color="auto"/>
          </w:divBdr>
          <w:divsChild>
            <w:div w:id="1192185749">
              <w:marLeft w:val="0"/>
              <w:marRight w:val="0"/>
              <w:marTop w:val="0"/>
              <w:marBottom w:val="0"/>
              <w:divBdr>
                <w:top w:val="none" w:sz="0" w:space="0" w:color="auto"/>
                <w:left w:val="none" w:sz="0" w:space="0" w:color="auto"/>
                <w:bottom w:val="none" w:sz="0" w:space="0" w:color="auto"/>
                <w:right w:val="none" w:sz="0" w:space="0" w:color="auto"/>
              </w:divBdr>
            </w:div>
          </w:divsChild>
        </w:div>
        <w:div w:id="1634749774">
          <w:marLeft w:val="0"/>
          <w:marRight w:val="0"/>
          <w:marTop w:val="0"/>
          <w:marBottom w:val="0"/>
          <w:divBdr>
            <w:top w:val="none" w:sz="0" w:space="0" w:color="auto"/>
            <w:left w:val="none" w:sz="0" w:space="0" w:color="auto"/>
            <w:bottom w:val="none" w:sz="0" w:space="0" w:color="auto"/>
            <w:right w:val="none" w:sz="0" w:space="0" w:color="auto"/>
          </w:divBdr>
          <w:divsChild>
            <w:div w:id="1134101640">
              <w:marLeft w:val="0"/>
              <w:marRight w:val="0"/>
              <w:marTop w:val="0"/>
              <w:marBottom w:val="0"/>
              <w:divBdr>
                <w:top w:val="none" w:sz="0" w:space="0" w:color="auto"/>
                <w:left w:val="none" w:sz="0" w:space="0" w:color="auto"/>
                <w:bottom w:val="none" w:sz="0" w:space="0" w:color="auto"/>
                <w:right w:val="none" w:sz="0" w:space="0" w:color="auto"/>
              </w:divBdr>
            </w:div>
          </w:divsChild>
        </w:div>
        <w:div w:id="1016096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 TargetMode="External"/><Relationship Id="rId3" Type="http://schemas.openxmlformats.org/officeDocument/2006/relationships/styles" Target="styles.xml"/><Relationship Id="rId7" Type="http://schemas.openxmlformats.org/officeDocument/2006/relationships/hyperlink" Target="https://www.siemens.com/investor/en/reports-and-presentations/annual-repor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www.mcdonalds.com/gb/en-gb.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F2EBDD-B4EF-B847-B190-FCE6FC46F0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599</TotalTime>
  <Pages>18</Pages>
  <Words>4147</Words>
  <Characters>23644</Characters>
  <Application>Microsoft Office Word</Application>
  <DocSecurity>0</DocSecurity>
  <Lines>197</Lines>
  <Paragraphs>55</Paragraphs>
  <ScaleCrop>false</ScaleCrop>
  <Company/>
  <LinksUpToDate>false</LinksUpToDate>
  <CharactersWithSpaces>27736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Haoyu Gu (2400707)</dc:creator>
  <cp:keywords/>
  <dc:description/>
  <cp:lastModifiedBy>Haoyu Gu (2400707)</cp:lastModifiedBy>
  <cp:revision>23</cp:revision>
  <dcterms:created xsi:type="dcterms:W3CDTF">2025-03-25T17:00:00Z</dcterms:created>
  <dcterms:modified xsi:type="dcterms:W3CDTF">2025-04-21T15:23:00Z</dcterms:modified>
</cp:coreProperties>
</file>