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5071969F" wp14:paraId="74B1243E" wp14:textId="5F9A8FE1">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3C9E3432">
        <w:drawing>
          <wp:inline xmlns:wp14="http://schemas.microsoft.com/office/word/2010/wordprocessingDrawing" wp14:editId="67C2E265" wp14:anchorId="3A31F81A">
            <wp:extent cx="5600700" cy="1371600"/>
            <wp:effectExtent l="0" t="0" r="0" b="0"/>
            <wp:docPr id="1738589801" name="drawing" title="A black text on a white background&#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38589801" name="Picture 1738589801"/>
                    <pic:cNvPicPr/>
                  </pic:nvPicPr>
                  <pic:blipFill>
                    <a:blip xmlns:r="http://schemas.openxmlformats.org/officeDocument/2006/relationships" r:embed="rId998381543">
                      <a:extLst>
                        <a:ext uri="{28A0092B-C50C-407E-A947-70E740481C1C}">
                          <a14:useLocalDpi xmlns:a14="http://schemas.microsoft.com/office/drawing/2010/main"/>
                        </a:ext>
                      </a:extLst>
                    </a:blip>
                    <a:stretch>
                      <a:fillRect/>
                    </a:stretch>
                  </pic:blipFill>
                  <pic:spPr>
                    <a:xfrm>
                      <a:off x="0" y="0"/>
                      <a:ext cx="5600700" cy="1371600"/>
                    </a:xfrm>
                    <a:prstGeom prst="rect">
                      <a:avLst/>
                    </a:prstGeom>
                  </pic:spPr>
                </pic:pic>
              </a:graphicData>
            </a:graphic>
          </wp:inline>
        </w:drawing>
      </w:r>
    </w:p>
    <w:p xmlns:wp14="http://schemas.microsoft.com/office/word/2010/wordml" w:rsidP="5071969F" wp14:paraId="78DD0B64" wp14:textId="4C905DF9">
      <w:pPr>
        <w:spacing w:line="360" w:lineRule="auto"/>
        <w:jc w:val="center"/>
        <w:rPr>
          <w:rFonts w:ascii="Arial" w:hAnsi="Arial" w:eastAsia="Arial" w:cs="Arial"/>
          <w:b w:val="0"/>
          <w:bCs w:val="0"/>
          <w:i w:val="0"/>
          <w:iCs w:val="0"/>
          <w:caps w:val="0"/>
          <w:smallCaps w:val="0"/>
          <w:noProof w:val="0"/>
          <w:color w:val="000000" w:themeColor="text1" w:themeTint="FF" w:themeShade="FF"/>
          <w:sz w:val="44"/>
          <w:szCs w:val="44"/>
          <w:lang w:val="en-GB"/>
        </w:rPr>
      </w:pPr>
    </w:p>
    <w:p xmlns:wp14="http://schemas.microsoft.com/office/word/2010/wordml" w:rsidP="5071969F" wp14:paraId="747D84B8" wp14:textId="0078E564">
      <w:pPr>
        <w:spacing w:line="360" w:lineRule="auto"/>
        <w:jc w:val="center"/>
        <w:rPr>
          <w:rFonts w:ascii="Arial" w:hAnsi="Arial" w:eastAsia="Arial" w:cs="Arial"/>
          <w:b w:val="0"/>
          <w:bCs w:val="0"/>
          <w:i w:val="0"/>
          <w:iCs w:val="0"/>
          <w:caps w:val="0"/>
          <w:smallCaps w:val="0"/>
          <w:noProof w:val="0"/>
          <w:color w:val="000000" w:themeColor="text1" w:themeTint="FF" w:themeShade="FF"/>
          <w:sz w:val="44"/>
          <w:szCs w:val="44"/>
          <w:lang w:val="en-GB"/>
        </w:rPr>
      </w:pPr>
      <w:r w:rsidRPr="5071969F" w:rsidR="3C9E3432">
        <w:rPr>
          <w:rFonts w:ascii="Arial" w:hAnsi="Arial" w:eastAsia="Arial" w:cs="Arial"/>
          <w:b w:val="1"/>
          <w:bCs w:val="1"/>
          <w:i w:val="0"/>
          <w:iCs w:val="0"/>
          <w:caps w:val="0"/>
          <w:smallCaps w:val="0"/>
          <w:noProof w:val="0"/>
          <w:color w:val="000000" w:themeColor="text1" w:themeTint="FF" w:themeShade="FF"/>
          <w:sz w:val="44"/>
          <w:szCs w:val="44"/>
          <w:lang w:val="en-IN"/>
        </w:rPr>
        <w:t xml:space="preserve">Master of Business </w:t>
      </w:r>
      <w:r w:rsidRPr="5071969F" w:rsidR="3C9E3432">
        <w:rPr>
          <w:rFonts w:ascii="Arial" w:hAnsi="Arial" w:eastAsia="Arial" w:cs="Arial"/>
          <w:b w:val="1"/>
          <w:bCs w:val="1"/>
          <w:i w:val="0"/>
          <w:iCs w:val="0"/>
          <w:caps w:val="0"/>
          <w:smallCaps w:val="0"/>
          <w:noProof w:val="0"/>
          <w:color w:val="000000" w:themeColor="text1" w:themeTint="FF" w:themeShade="FF"/>
          <w:sz w:val="44"/>
          <w:szCs w:val="44"/>
          <w:lang w:val="en-IN"/>
        </w:rPr>
        <w:t>Administration</w:t>
      </w:r>
    </w:p>
    <w:p xmlns:wp14="http://schemas.microsoft.com/office/word/2010/wordml" w:rsidP="5071969F" wp14:paraId="73C59127" wp14:textId="1EEA74E3">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5071969F" wp14:paraId="2333FE31" wp14:textId="6485FC1F">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071969F" w:rsidR="3C9E3432">
        <w:rPr>
          <w:rFonts w:ascii="Arial" w:hAnsi="Arial" w:eastAsia="Arial" w:cs="Arial"/>
          <w:b w:val="0"/>
          <w:bCs w:val="0"/>
          <w:i w:val="0"/>
          <w:iCs w:val="0"/>
          <w:caps w:val="0"/>
          <w:smallCaps w:val="0"/>
          <w:noProof w:val="0"/>
          <w:color w:val="000000" w:themeColor="text1" w:themeTint="FF" w:themeShade="FF"/>
          <w:sz w:val="24"/>
          <w:szCs w:val="24"/>
          <w:lang w:val="en-IN"/>
        </w:rPr>
        <w:t>Module name: - Dissertation</w:t>
      </w:r>
    </w:p>
    <w:p xmlns:wp14="http://schemas.microsoft.com/office/word/2010/wordml" w:rsidP="5071969F" wp14:paraId="0DD53940" wp14:textId="2F921F74">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071969F" w:rsidR="3C9E3432">
        <w:rPr>
          <w:rFonts w:ascii="Arial" w:hAnsi="Arial" w:eastAsia="Arial" w:cs="Arial"/>
          <w:b w:val="0"/>
          <w:bCs w:val="0"/>
          <w:i w:val="0"/>
          <w:iCs w:val="0"/>
          <w:caps w:val="0"/>
          <w:smallCaps w:val="0"/>
          <w:noProof w:val="0"/>
          <w:color w:val="000000" w:themeColor="text1" w:themeTint="FF" w:themeShade="FF"/>
          <w:sz w:val="24"/>
          <w:szCs w:val="24"/>
          <w:lang w:val="en-IN"/>
        </w:rPr>
        <w:t>Module code: - LCMB7035</w:t>
      </w:r>
    </w:p>
    <w:p xmlns:wp14="http://schemas.microsoft.com/office/word/2010/wordml" w:rsidP="5071969F" wp14:paraId="79B1C849" wp14:textId="34111BE9">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071969F" w:rsidR="3C9E3432">
        <w:rPr>
          <w:rFonts w:ascii="Arial" w:hAnsi="Arial" w:eastAsia="Arial" w:cs="Arial"/>
          <w:b w:val="0"/>
          <w:bCs w:val="0"/>
          <w:i w:val="0"/>
          <w:iCs w:val="0"/>
          <w:caps w:val="0"/>
          <w:smallCaps w:val="0"/>
          <w:noProof w:val="0"/>
          <w:color w:val="000000" w:themeColor="text1" w:themeTint="FF" w:themeShade="FF"/>
          <w:sz w:val="24"/>
          <w:szCs w:val="24"/>
          <w:lang w:val="en-IN"/>
        </w:rPr>
        <w:t>Supervisor name: - Dr. Amare Desta.</w:t>
      </w:r>
    </w:p>
    <w:p xmlns:wp14="http://schemas.microsoft.com/office/word/2010/wordml" w:rsidP="5071969F" wp14:paraId="29FD971F" wp14:textId="1FD02D7C">
      <w:pPr>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071969F" w:rsidR="3C9E3432">
        <w:rPr>
          <w:rFonts w:ascii="Arial" w:hAnsi="Arial" w:eastAsia="Arial" w:cs="Arial"/>
          <w:b w:val="0"/>
          <w:bCs w:val="0"/>
          <w:i w:val="0"/>
          <w:iCs w:val="0"/>
          <w:caps w:val="0"/>
          <w:smallCaps w:val="0"/>
          <w:noProof w:val="0"/>
          <w:color w:val="000000" w:themeColor="text1" w:themeTint="FF" w:themeShade="FF"/>
          <w:sz w:val="24"/>
          <w:szCs w:val="24"/>
          <w:lang w:val="en-IN"/>
        </w:rPr>
        <w:t xml:space="preserve">Project Title: - </w:t>
      </w:r>
      <w:r w:rsidRPr="5071969F" w:rsidR="7938C323">
        <w:rPr>
          <w:rFonts w:ascii="Arial" w:hAnsi="Arial" w:eastAsia="Arial" w:cs="Arial"/>
          <w:b w:val="0"/>
          <w:bCs w:val="0"/>
          <w:i w:val="0"/>
          <w:iCs w:val="0"/>
          <w:caps w:val="0"/>
          <w:smallCaps w:val="0"/>
          <w:noProof w:val="0"/>
          <w:color w:val="000000" w:themeColor="text1" w:themeTint="FF" w:themeShade="FF"/>
          <w:sz w:val="24"/>
          <w:szCs w:val="24"/>
          <w:lang w:val="en-GB"/>
        </w:rPr>
        <w:t>A Comparative Analysis of Customer Loyalty Drivers: “Functional versus Emotional Mechanisms in an Independent UK Off-Licence Store (Guney Food &amp; Wine) and a CO-OP Convenience Retail Chain.”</w:t>
      </w:r>
    </w:p>
    <w:p xmlns:wp14="http://schemas.microsoft.com/office/word/2010/wordml" w:rsidP="5071969F" wp14:paraId="72CD061F" wp14:textId="68B66A0E">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IN"/>
        </w:rPr>
      </w:pPr>
      <w:r w:rsidRPr="5071969F" w:rsidR="3C9E3432">
        <w:rPr>
          <w:rFonts w:ascii="Arial" w:hAnsi="Arial" w:eastAsia="Arial" w:cs="Arial"/>
          <w:b w:val="0"/>
          <w:bCs w:val="0"/>
          <w:i w:val="0"/>
          <w:iCs w:val="0"/>
          <w:caps w:val="0"/>
          <w:smallCaps w:val="0"/>
          <w:noProof w:val="0"/>
          <w:color w:val="000000" w:themeColor="text1" w:themeTint="FF" w:themeShade="FF"/>
          <w:sz w:val="24"/>
          <w:szCs w:val="24"/>
          <w:lang w:val="en-IN"/>
        </w:rPr>
        <w:t xml:space="preserve">Student name: - Ravikumar Pankajkumar Valand </w:t>
      </w:r>
    </w:p>
    <w:p xmlns:wp14="http://schemas.microsoft.com/office/word/2010/wordml" w:rsidP="5071969F" wp14:paraId="72AFCC42" wp14:textId="13BA83EB">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071969F" w:rsidR="3C9E3432">
        <w:rPr>
          <w:rFonts w:ascii="Arial" w:hAnsi="Arial" w:eastAsia="Arial" w:cs="Arial"/>
          <w:b w:val="0"/>
          <w:bCs w:val="0"/>
          <w:i w:val="0"/>
          <w:iCs w:val="0"/>
          <w:caps w:val="0"/>
          <w:smallCaps w:val="0"/>
          <w:noProof w:val="0"/>
          <w:color w:val="000000" w:themeColor="text1" w:themeTint="FF" w:themeShade="FF"/>
          <w:sz w:val="24"/>
          <w:szCs w:val="24"/>
          <w:lang w:val="en-IN"/>
        </w:rPr>
        <w:t>Student ID: - 2421255</w:t>
      </w:r>
    </w:p>
    <w:p xmlns:wp14="http://schemas.microsoft.com/office/word/2010/wordml" w:rsidP="5071969F" wp14:paraId="0B3BD205" wp14:textId="40A3C33A">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IN"/>
        </w:rPr>
      </w:pPr>
      <w:r w:rsidRPr="5071969F" w:rsidR="3C9E3432">
        <w:rPr>
          <w:rFonts w:ascii="Arial" w:hAnsi="Arial" w:eastAsia="Arial" w:cs="Arial"/>
          <w:b w:val="0"/>
          <w:bCs w:val="0"/>
          <w:i w:val="0"/>
          <w:iCs w:val="0"/>
          <w:caps w:val="0"/>
          <w:smallCaps w:val="0"/>
          <w:noProof w:val="0"/>
          <w:color w:val="000000" w:themeColor="text1" w:themeTint="FF" w:themeShade="FF"/>
          <w:sz w:val="24"/>
          <w:szCs w:val="24"/>
          <w:lang w:val="en-IN"/>
        </w:rPr>
        <w:t xml:space="preserve">Word Count: - </w:t>
      </w:r>
      <w:r w:rsidRPr="5071969F" w:rsidR="3E47BF53">
        <w:rPr>
          <w:rFonts w:ascii="Arial" w:hAnsi="Arial" w:eastAsia="Arial" w:cs="Arial"/>
          <w:b w:val="0"/>
          <w:bCs w:val="0"/>
          <w:i w:val="0"/>
          <w:iCs w:val="0"/>
          <w:caps w:val="0"/>
          <w:smallCaps w:val="0"/>
          <w:noProof w:val="0"/>
          <w:color w:val="000000" w:themeColor="text1" w:themeTint="FF" w:themeShade="FF"/>
          <w:sz w:val="24"/>
          <w:szCs w:val="24"/>
          <w:lang w:val="en-IN"/>
        </w:rPr>
        <w:t>2347</w:t>
      </w:r>
    </w:p>
    <w:p xmlns:wp14="http://schemas.microsoft.com/office/word/2010/wordml" w:rsidP="5071969F" wp14:paraId="737E9D9D" wp14:textId="48F4A252">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071969F" w:rsidR="3C9E3432">
        <w:rPr>
          <w:rFonts w:ascii="Arial" w:hAnsi="Arial" w:eastAsia="Arial" w:cs="Arial"/>
          <w:b w:val="0"/>
          <w:bCs w:val="0"/>
          <w:i w:val="0"/>
          <w:iCs w:val="0"/>
          <w:caps w:val="0"/>
          <w:smallCaps w:val="0"/>
          <w:noProof w:val="0"/>
          <w:color w:val="000000" w:themeColor="text1" w:themeTint="FF" w:themeShade="FF"/>
          <w:sz w:val="24"/>
          <w:szCs w:val="24"/>
          <w:lang w:val="en-IN"/>
        </w:rPr>
        <w:t>Submission Date: - 7</w:t>
      </w:r>
      <w:r w:rsidRPr="5071969F" w:rsidR="3C9E3432">
        <w:rPr>
          <w:rFonts w:ascii="Arial" w:hAnsi="Arial" w:eastAsia="Arial" w:cs="Arial"/>
          <w:b w:val="0"/>
          <w:bCs w:val="0"/>
          <w:i w:val="0"/>
          <w:iCs w:val="0"/>
          <w:caps w:val="0"/>
          <w:smallCaps w:val="0"/>
          <w:noProof w:val="0"/>
          <w:color w:val="000000" w:themeColor="text1" w:themeTint="FF" w:themeShade="FF"/>
          <w:sz w:val="24"/>
          <w:szCs w:val="24"/>
          <w:vertAlign w:val="superscript"/>
          <w:lang w:val="en-IN"/>
        </w:rPr>
        <w:t>th</w:t>
      </w:r>
      <w:r w:rsidRPr="5071969F" w:rsidR="3C9E3432">
        <w:rPr>
          <w:rFonts w:ascii="Arial" w:hAnsi="Arial" w:eastAsia="Arial" w:cs="Arial"/>
          <w:b w:val="0"/>
          <w:bCs w:val="0"/>
          <w:i w:val="0"/>
          <w:iCs w:val="0"/>
          <w:caps w:val="0"/>
          <w:smallCaps w:val="0"/>
          <w:noProof w:val="0"/>
          <w:color w:val="000000" w:themeColor="text1" w:themeTint="FF" w:themeShade="FF"/>
          <w:sz w:val="24"/>
          <w:szCs w:val="24"/>
          <w:lang w:val="en-IN"/>
        </w:rPr>
        <w:t xml:space="preserve"> November 2025</w:t>
      </w:r>
    </w:p>
    <w:p xmlns:wp14="http://schemas.microsoft.com/office/word/2010/wordml" w:rsidP="5071969F" wp14:paraId="4C98FF66" wp14:textId="79D37F1C">
      <w:pPr>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5071969F" wp14:paraId="505858C4" wp14:textId="0A98E2F8">
      <w:pPr>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5071969F" wp14:paraId="59347AE4" wp14:textId="2233B723">
      <w:pPr>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5071969F" wp14:paraId="13C10A91" wp14:textId="1FBF952C">
      <w:pPr>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5071969F" wp14:paraId="7BBC83AC" wp14:textId="1C39EFCA">
      <w:pPr>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5071969F" wp14:paraId="6D3C0B39" wp14:textId="772D915D">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5071969F" wp14:paraId="5AFFD078" wp14:textId="3EA1FDCD">
      <w:pPr>
        <w:pStyle w:val="Normal"/>
        <w:spacing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5071969F" w:rsidR="7D60244D">
        <w:rPr>
          <w:rFonts w:ascii="Arial" w:hAnsi="Arial" w:eastAsia="Arial" w:cs="Arial"/>
          <w:b w:val="1"/>
          <w:bCs w:val="1"/>
          <w:i w:val="0"/>
          <w:iCs w:val="0"/>
          <w:caps w:val="0"/>
          <w:smallCaps w:val="0"/>
          <w:noProof w:val="0"/>
          <w:color w:val="000000" w:themeColor="text1" w:themeTint="FF" w:themeShade="FF"/>
          <w:sz w:val="24"/>
          <w:szCs w:val="24"/>
          <w:lang w:val="en-GB"/>
        </w:rPr>
        <w:t xml:space="preserve">A Comparative Analysis of Customer Loyalty Drivers: </w:t>
      </w:r>
    </w:p>
    <w:p xmlns:wp14="http://schemas.microsoft.com/office/word/2010/wordml" w:rsidP="5071969F" wp14:paraId="7C1B0310" wp14:textId="1C6EB43F">
      <w:pPr>
        <w:spacing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US"/>
        </w:rPr>
      </w:pPr>
      <w:r w:rsidRPr="5071969F" w:rsidR="7D60244D">
        <w:rPr>
          <w:rFonts w:ascii="Arial" w:hAnsi="Arial" w:eastAsia="Arial" w:cs="Arial"/>
          <w:b w:val="1"/>
          <w:bCs w:val="1"/>
          <w:i w:val="0"/>
          <w:iCs w:val="0"/>
          <w:caps w:val="0"/>
          <w:smallCaps w:val="0"/>
          <w:noProof w:val="0"/>
          <w:color w:val="000000" w:themeColor="text1" w:themeTint="FF" w:themeShade="FF"/>
          <w:sz w:val="24"/>
          <w:szCs w:val="24"/>
          <w:lang w:val="en-GB"/>
        </w:rPr>
        <w:t>Functional versus Emotional Mechanisms in an Independent UK Off-Licence Store (Guney Food &amp; Wine) and a CO-OP Convenience Retail Chain.</w:t>
      </w:r>
    </w:p>
    <w:p xmlns:wp14="http://schemas.microsoft.com/office/word/2010/wordml" w:rsidP="5071969F" wp14:paraId="1735297E" wp14:textId="4566BA3A">
      <w:pPr>
        <w:pStyle w:val="Normal"/>
        <w:spacing w:line="360" w:lineRule="auto"/>
        <w:ind w:left="0"/>
        <w:jc w:val="both"/>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p>
    <w:p xmlns:wp14="http://schemas.microsoft.com/office/word/2010/wordml" w:rsidP="5071969F" wp14:paraId="577B432B" wp14:textId="2710F2A1">
      <w:pPr>
        <w:pStyle w:val="Normal"/>
        <w:spacing w:line="360" w:lineRule="auto"/>
        <w:ind w:left="0"/>
        <w:jc w:val="both"/>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p>
    <w:p xmlns:wp14="http://schemas.microsoft.com/office/word/2010/wordml" w:rsidP="5071969F" wp14:paraId="68A168E2" wp14:textId="34592DE0">
      <w:pPr>
        <w:pStyle w:val="Normal"/>
        <w:spacing w:line="360" w:lineRule="auto"/>
        <w:ind w:left="0"/>
        <w:jc w:val="both"/>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p>
    <w:p xmlns:wp14="http://schemas.microsoft.com/office/word/2010/wordml" w:rsidP="5071969F" wp14:paraId="7E02DED2" wp14:textId="4D4B4841">
      <w:pPr>
        <w:pStyle w:val="Normal"/>
        <w:spacing w:line="360" w:lineRule="auto"/>
        <w:ind w:lef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xmlns:wp14="http://schemas.microsoft.com/office/word/2010/wordml" w:rsidP="5071969F" wp14:paraId="59E97544" wp14:textId="0F3E7B41">
      <w:pPr>
        <w:pStyle w:val="Normal"/>
        <w:spacing w:line="360" w:lineRule="auto"/>
        <w:ind w:left="0"/>
        <w:jc w:val="both"/>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p>
    <w:p xmlns:wp14="http://schemas.microsoft.com/office/word/2010/wordml" w:rsidP="5071969F" wp14:paraId="5A8BAA20" wp14:textId="339AF21E">
      <w:pPr>
        <w:pStyle w:val="Normal"/>
        <w:spacing w:line="360" w:lineRule="auto"/>
        <w:ind w:left="0"/>
        <w:jc w:val="both"/>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p>
    <w:p xmlns:wp14="http://schemas.microsoft.com/office/word/2010/wordml" w:rsidP="5071969F" wp14:paraId="43D504B5" wp14:textId="20281153">
      <w:pPr>
        <w:pStyle w:val="Normal"/>
        <w:spacing w:line="360" w:lineRule="auto"/>
        <w:ind w:left="0"/>
        <w:jc w:val="both"/>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p>
    <w:p xmlns:wp14="http://schemas.microsoft.com/office/word/2010/wordml" w:rsidP="5071969F" wp14:paraId="15863240" wp14:textId="282A27E1">
      <w:pPr>
        <w:pStyle w:val="Normal"/>
        <w:spacing w:line="360" w:lineRule="auto"/>
        <w:ind w:left="0"/>
        <w:jc w:val="both"/>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p>
    <w:p xmlns:wp14="http://schemas.microsoft.com/office/word/2010/wordml" w:rsidP="5071969F" wp14:paraId="023BB582" wp14:textId="2570CA53">
      <w:pPr>
        <w:pStyle w:val="Normal"/>
        <w:spacing w:line="360" w:lineRule="auto"/>
        <w:ind w:left="0"/>
        <w:jc w:val="both"/>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p>
    <w:p xmlns:wp14="http://schemas.microsoft.com/office/word/2010/wordml" w:rsidP="5071969F" wp14:paraId="2F0F5D4D" wp14:textId="02ADDF19">
      <w:pPr>
        <w:pStyle w:val="Normal"/>
        <w:spacing w:line="360" w:lineRule="auto"/>
        <w:ind w:left="0"/>
        <w:jc w:val="both"/>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p>
    <w:p xmlns:wp14="http://schemas.microsoft.com/office/word/2010/wordml" w:rsidP="5071969F" wp14:paraId="5907D6E2" wp14:textId="63BC79C1">
      <w:pPr>
        <w:pStyle w:val="Normal"/>
        <w:spacing w:line="360" w:lineRule="auto"/>
        <w:ind w:left="0"/>
        <w:jc w:val="both"/>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p>
    <w:p xmlns:wp14="http://schemas.microsoft.com/office/word/2010/wordml" w:rsidP="5071969F" wp14:paraId="79C389DC" wp14:textId="16954C20">
      <w:pPr>
        <w:pStyle w:val="Normal"/>
        <w:spacing w:line="360" w:lineRule="auto"/>
        <w:ind w:left="0"/>
        <w:jc w:val="both"/>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p>
    <w:p xmlns:wp14="http://schemas.microsoft.com/office/word/2010/wordml" w:rsidP="5071969F" wp14:paraId="38A05B33" wp14:textId="12F22A57">
      <w:pPr>
        <w:pStyle w:val="Normal"/>
        <w:spacing w:line="360" w:lineRule="auto"/>
        <w:ind w:left="0"/>
        <w:jc w:val="both"/>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p>
    <w:p xmlns:wp14="http://schemas.microsoft.com/office/word/2010/wordml" w:rsidP="5071969F" wp14:paraId="529E8042" wp14:textId="19E1F2AB">
      <w:pPr>
        <w:pStyle w:val="Normal"/>
        <w:spacing w:line="360" w:lineRule="auto"/>
        <w:ind w:left="0"/>
        <w:jc w:val="both"/>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p>
    <w:p xmlns:wp14="http://schemas.microsoft.com/office/word/2010/wordml" w:rsidP="5071969F" wp14:paraId="39852B08" wp14:textId="2726471B">
      <w:pPr>
        <w:pStyle w:val="Normal"/>
        <w:spacing w:line="360" w:lineRule="auto"/>
        <w:ind w:left="0"/>
        <w:jc w:val="both"/>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p>
    <w:p xmlns:wp14="http://schemas.microsoft.com/office/word/2010/wordml" w:rsidP="5071969F" wp14:paraId="494F5411" wp14:textId="65D6F82B">
      <w:pPr>
        <w:pStyle w:val="Normal"/>
        <w:spacing w:line="360" w:lineRule="auto"/>
        <w:ind w:left="0"/>
        <w:jc w:val="both"/>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p>
    <w:p xmlns:wp14="http://schemas.microsoft.com/office/word/2010/wordml" w:rsidP="5071969F" wp14:paraId="28316C48" wp14:textId="34B14F63">
      <w:pPr>
        <w:pStyle w:val="Normal"/>
        <w:spacing w:line="360" w:lineRule="auto"/>
        <w:ind w:left="0"/>
        <w:jc w:val="both"/>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p>
    <w:p xmlns:wp14="http://schemas.microsoft.com/office/word/2010/wordml" w:rsidP="5071969F" wp14:paraId="76679C13" wp14:textId="5DFD6D60">
      <w:pPr>
        <w:pStyle w:val="Normal"/>
        <w:spacing w:line="360" w:lineRule="auto"/>
        <w:ind w:left="0"/>
        <w:jc w:val="both"/>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p>
    <w:p xmlns:wp14="http://schemas.microsoft.com/office/word/2010/wordml" w:rsidP="5071969F" wp14:paraId="718F32FC" wp14:textId="34A29993">
      <w:pPr>
        <w:pStyle w:val="Normal"/>
        <w:spacing w:line="360" w:lineRule="auto"/>
        <w:ind w:left="0"/>
        <w:jc w:val="both"/>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p>
    <w:p xmlns:wp14="http://schemas.microsoft.com/office/word/2010/wordml" w:rsidP="5071969F" wp14:paraId="2ACBFC31" wp14:textId="344A6ADF">
      <w:pPr>
        <w:pStyle w:val="Normal"/>
        <w:spacing w:line="360" w:lineRule="auto"/>
        <w:ind w:left="0"/>
        <w:jc w:val="both"/>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p>
    <w:sdt>
      <w:sdtPr>
        <w:id w:val="2033035522"/>
        <w:docPartObj>
          <w:docPartGallery w:val="Table of Contents"/>
          <w:docPartUnique/>
        </w:docPartObj>
      </w:sdtPr>
      <w:sdtContent>
        <w:p xmlns:wp14="http://schemas.microsoft.com/office/word/2010/wordml" w:rsidP="0DC0BAFD" wp14:paraId="711B14A4" wp14:textId="72C1B2C3">
          <w:pPr>
            <w:pStyle w:val="TOC1"/>
            <w:tabs>
              <w:tab w:val="right" w:leader="dot" w:pos="9360"/>
            </w:tabs>
            <w:bidi w:val="0"/>
            <w:rPr>
              <w:rStyle w:val="Hyperlink"/>
            </w:rPr>
          </w:pPr>
          <w:r>
            <w:fldChar w:fldCharType="begin"/>
          </w:r>
          <w:r>
            <w:instrText xml:space="preserve">TOC \o "1-9" \z \u \h</w:instrText>
          </w:r>
          <w:r>
            <w:fldChar w:fldCharType="separate"/>
          </w:r>
          <w:hyperlink w:anchor="_Toc1343867504">
            <w:r w:rsidRPr="5071969F" w:rsidR="5071969F">
              <w:rPr>
                <w:rStyle w:val="Hyperlink"/>
              </w:rPr>
              <w:t>1. Introduction</w:t>
            </w:r>
            <w:r>
              <w:tab/>
            </w:r>
            <w:r>
              <w:fldChar w:fldCharType="begin"/>
            </w:r>
            <w:r>
              <w:instrText xml:space="preserve">PAGEREF _Toc1343867504 \h</w:instrText>
            </w:r>
            <w:r>
              <w:fldChar w:fldCharType="separate"/>
            </w:r>
            <w:r w:rsidRPr="5071969F" w:rsidR="5071969F">
              <w:rPr>
                <w:rStyle w:val="Hyperlink"/>
              </w:rPr>
              <w:t>2</w:t>
            </w:r>
            <w:r>
              <w:fldChar w:fldCharType="end"/>
            </w:r>
          </w:hyperlink>
        </w:p>
        <w:p xmlns:wp14="http://schemas.microsoft.com/office/word/2010/wordml" w:rsidP="0DC0BAFD" wp14:paraId="7995710A" wp14:textId="6158C5A4">
          <w:pPr>
            <w:pStyle w:val="TOC2"/>
            <w:tabs>
              <w:tab w:val="right" w:leader="dot" w:pos="9360"/>
            </w:tabs>
            <w:bidi w:val="0"/>
            <w:rPr>
              <w:rStyle w:val="Hyperlink"/>
            </w:rPr>
          </w:pPr>
          <w:hyperlink w:anchor="_Toc97795815">
            <w:r w:rsidRPr="5071969F" w:rsidR="5071969F">
              <w:rPr>
                <w:rStyle w:val="Hyperlink"/>
              </w:rPr>
              <w:t>1.1 Research Background</w:t>
            </w:r>
            <w:r>
              <w:tab/>
            </w:r>
            <w:r>
              <w:fldChar w:fldCharType="begin"/>
            </w:r>
            <w:r>
              <w:instrText xml:space="preserve">PAGEREF _Toc97795815 \h</w:instrText>
            </w:r>
            <w:r>
              <w:fldChar w:fldCharType="separate"/>
            </w:r>
            <w:r w:rsidRPr="5071969F" w:rsidR="5071969F">
              <w:rPr>
                <w:rStyle w:val="Hyperlink"/>
              </w:rPr>
              <w:t>2</w:t>
            </w:r>
            <w:r>
              <w:fldChar w:fldCharType="end"/>
            </w:r>
          </w:hyperlink>
        </w:p>
        <w:p xmlns:wp14="http://schemas.microsoft.com/office/word/2010/wordml" w:rsidP="0DC0BAFD" wp14:paraId="2517C077" wp14:textId="1EC06FFB">
          <w:pPr>
            <w:pStyle w:val="TOC2"/>
            <w:tabs>
              <w:tab w:val="right" w:leader="dot" w:pos="9360"/>
            </w:tabs>
            <w:bidi w:val="0"/>
            <w:rPr>
              <w:rStyle w:val="Hyperlink"/>
            </w:rPr>
          </w:pPr>
          <w:hyperlink w:anchor="_Toc296417410">
            <w:r w:rsidRPr="5071969F" w:rsidR="5071969F">
              <w:rPr>
                <w:rStyle w:val="Hyperlink"/>
              </w:rPr>
              <w:t>1.2 Problem Statement</w:t>
            </w:r>
            <w:r>
              <w:tab/>
            </w:r>
            <w:r>
              <w:fldChar w:fldCharType="begin"/>
            </w:r>
            <w:r>
              <w:instrText xml:space="preserve">PAGEREF _Toc296417410 \h</w:instrText>
            </w:r>
            <w:r>
              <w:fldChar w:fldCharType="separate"/>
            </w:r>
            <w:r w:rsidRPr="5071969F" w:rsidR="5071969F">
              <w:rPr>
                <w:rStyle w:val="Hyperlink"/>
              </w:rPr>
              <w:t>3</w:t>
            </w:r>
            <w:r>
              <w:fldChar w:fldCharType="end"/>
            </w:r>
          </w:hyperlink>
        </w:p>
        <w:p xmlns:wp14="http://schemas.microsoft.com/office/word/2010/wordml" w:rsidP="0DC0BAFD" wp14:paraId="3FE2B606" wp14:textId="7E0F4EE3">
          <w:pPr>
            <w:pStyle w:val="TOC2"/>
            <w:tabs>
              <w:tab w:val="right" w:leader="dot" w:pos="9360"/>
            </w:tabs>
            <w:bidi w:val="0"/>
            <w:rPr>
              <w:rStyle w:val="Hyperlink"/>
            </w:rPr>
          </w:pPr>
          <w:hyperlink w:anchor="_Toc473945766">
            <w:r w:rsidRPr="5071969F" w:rsidR="5071969F">
              <w:rPr>
                <w:rStyle w:val="Hyperlink"/>
              </w:rPr>
              <w:t>1.3 Research Aim and Objectives</w:t>
            </w:r>
            <w:r>
              <w:tab/>
            </w:r>
            <w:r>
              <w:fldChar w:fldCharType="begin"/>
            </w:r>
            <w:r>
              <w:instrText xml:space="preserve">PAGEREF _Toc473945766 \h</w:instrText>
            </w:r>
            <w:r>
              <w:fldChar w:fldCharType="separate"/>
            </w:r>
            <w:r w:rsidRPr="5071969F" w:rsidR="5071969F">
              <w:rPr>
                <w:rStyle w:val="Hyperlink"/>
              </w:rPr>
              <w:t>4</w:t>
            </w:r>
            <w:r>
              <w:fldChar w:fldCharType="end"/>
            </w:r>
          </w:hyperlink>
        </w:p>
        <w:p xmlns:wp14="http://schemas.microsoft.com/office/word/2010/wordml" w:rsidP="0DC0BAFD" wp14:paraId="0CBF58D1" wp14:textId="4FDCFED5">
          <w:pPr>
            <w:pStyle w:val="TOC2"/>
            <w:tabs>
              <w:tab w:val="right" w:leader="dot" w:pos="9360"/>
            </w:tabs>
            <w:bidi w:val="0"/>
            <w:rPr>
              <w:rStyle w:val="Hyperlink"/>
            </w:rPr>
          </w:pPr>
          <w:hyperlink w:anchor="_Toc1011614835">
            <w:r w:rsidRPr="5071969F" w:rsidR="5071969F">
              <w:rPr>
                <w:rStyle w:val="Hyperlink"/>
              </w:rPr>
              <w:t>1.4 Research Questions</w:t>
            </w:r>
            <w:r>
              <w:tab/>
            </w:r>
            <w:r>
              <w:fldChar w:fldCharType="begin"/>
            </w:r>
            <w:r>
              <w:instrText xml:space="preserve">PAGEREF _Toc1011614835 \h</w:instrText>
            </w:r>
            <w:r>
              <w:fldChar w:fldCharType="separate"/>
            </w:r>
            <w:r w:rsidRPr="5071969F" w:rsidR="5071969F">
              <w:rPr>
                <w:rStyle w:val="Hyperlink"/>
              </w:rPr>
              <w:t>4</w:t>
            </w:r>
            <w:r>
              <w:fldChar w:fldCharType="end"/>
            </w:r>
          </w:hyperlink>
        </w:p>
        <w:p xmlns:wp14="http://schemas.microsoft.com/office/word/2010/wordml" w:rsidP="0DC0BAFD" wp14:paraId="2118C867" wp14:textId="3CA8D58C">
          <w:pPr>
            <w:pStyle w:val="TOC1"/>
            <w:tabs>
              <w:tab w:val="right" w:leader="dot" w:pos="9360"/>
            </w:tabs>
            <w:bidi w:val="0"/>
            <w:rPr>
              <w:rStyle w:val="Hyperlink"/>
            </w:rPr>
          </w:pPr>
          <w:hyperlink w:anchor="_Toc2110470367">
            <w:r w:rsidRPr="5071969F" w:rsidR="5071969F">
              <w:rPr>
                <w:rStyle w:val="Hyperlink"/>
              </w:rPr>
              <w:t>2. Literature Review</w:t>
            </w:r>
            <w:r>
              <w:tab/>
            </w:r>
            <w:r>
              <w:fldChar w:fldCharType="begin"/>
            </w:r>
            <w:r>
              <w:instrText xml:space="preserve">PAGEREF _Toc2110470367 \h</w:instrText>
            </w:r>
            <w:r>
              <w:fldChar w:fldCharType="separate"/>
            </w:r>
            <w:r w:rsidRPr="5071969F" w:rsidR="5071969F">
              <w:rPr>
                <w:rStyle w:val="Hyperlink"/>
              </w:rPr>
              <w:t>5</w:t>
            </w:r>
            <w:r>
              <w:fldChar w:fldCharType="end"/>
            </w:r>
          </w:hyperlink>
        </w:p>
        <w:p xmlns:wp14="http://schemas.microsoft.com/office/word/2010/wordml" w:rsidP="0DC0BAFD" wp14:paraId="0674F4F9" wp14:textId="63BDA51F">
          <w:pPr>
            <w:pStyle w:val="TOC2"/>
            <w:tabs>
              <w:tab w:val="right" w:leader="dot" w:pos="9360"/>
            </w:tabs>
            <w:bidi w:val="0"/>
            <w:rPr>
              <w:rStyle w:val="Hyperlink"/>
            </w:rPr>
          </w:pPr>
          <w:hyperlink w:anchor="_Toc984958491">
            <w:r w:rsidRPr="5071969F" w:rsidR="5071969F">
              <w:rPr>
                <w:rStyle w:val="Hyperlink"/>
              </w:rPr>
              <w:t>2.2 Loyalty Drivers in Independent Retail</w:t>
            </w:r>
            <w:r>
              <w:tab/>
            </w:r>
            <w:r>
              <w:fldChar w:fldCharType="begin"/>
            </w:r>
            <w:r>
              <w:instrText xml:space="preserve">PAGEREF _Toc984958491 \h</w:instrText>
            </w:r>
            <w:r>
              <w:fldChar w:fldCharType="separate"/>
            </w:r>
            <w:r w:rsidRPr="5071969F" w:rsidR="5071969F">
              <w:rPr>
                <w:rStyle w:val="Hyperlink"/>
              </w:rPr>
              <w:t>5</w:t>
            </w:r>
            <w:r>
              <w:fldChar w:fldCharType="end"/>
            </w:r>
          </w:hyperlink>
        </w:p>
        <w:p xmlns:wp14="http://schemas.microsoft.com/office/word/2010/wordml" w:rsidP="0DC0BAFD" wp14:paraId="1CFAA2A6" wp14:textId="569F9A12">
          <w:pPr>
            <w:pStyle w:val="TOC2"/>
            <w:tabs>
              <w:tab w:val="right" w:leader="dot" w:pos="9360"/>
            </w:tabs>
            <w:bidi w:val="0"/>
            <w:rPr>
              <w:rStyle w:val="Hyperlink"/>
            </w:rPr>
          </w:pPr>
          <w:hyperlink w:anchor="_Toc1751122779">
            <w:r w:rsidRPr="5071969F" w:rsidR="5071969F">
              <w:rPr>
                <w:rStyle w:val="Hyperlink"/>
              </w:rPr>
              <w:t>2.3 Loyalty Drivers in Convenience Chains (CO-OP Focus)</w:t>
            </w:r>
            <w:r>
              <w:tab/>
            </w:r>
            <w:r>
              <w:fldChar w:fldCharType="begin"/>
            </w:r>
            <w:r>
              <w:instrText xml:space="preserve">PAGEREF _Toc1751122779 \h</w:instrText>
            </w:r>
            <w:r>
              <w:fldChar w:fldCharType="separate"/>
            </w:r>
            <w:r w:rsidRPr="5071969F" w:rsidR="5071969F">
              <w:rPr>
                <w:rStyle w:val="Hyperlink"/>
              </w:rPr>
              <w:t>6</w:t>
            </w:r>
            <w:r>
              <w:fldChar w:fldCharType="end"/>
            </w:r>
          </w:hyperlink>
        </w:p>
        <w:p xmlns:wp14="http://schemas.microsoft.com/office/word/2010/wordml" w:rsidP="0DC0BAFD" wp14:paraId="5E1099E2" wp14:textId="58180436">
          <w:pPr>
            <w:pStyle w:val="TOC2"/>
            <w:tabs>
              <w:tab w:val="right" w:leader="dot" w:pos="9360"/>
            </w:tabs>
            <w:bidi w:val="0"/>
            <w:rPr>
              <w:rStyle w:val="Hyperlink"/>
            </w:rPr>
          </w:pPr>
          <w:hyperlink w:anchor="_Toc252896910">
            <w:r w:rsidRPr="5071969F" w:rsidR="5071969F">
              <w:rPr>
                <w:rStyle w:val="Hyperlink"/>
              </w:rPr>
              <w:t>2.4 Theoretical and Conceptual Framework</w:t>
            </w:r>
            <w:r>
              <w:tab/>
            </w:r>
            <w:r>
              <w:fldChar w:fldCharType="begin"/>
            </w:r>
            <w:r>
              <w:instrText xml:space="preserve">PAGEREF _Toc252896910 \h</w:instrText>
            </w:r>
            <w:r>
              <w:fldChar w:fldCharType="separate"/>
            </w:r>
            <w:r w:rsidRPr="5071969F" w:rsidR="5071969F">
              <w:rPr>
                <w:rStyle w:val="Hyperlink"/>
              </w:rPr>
              <w:t>6</w:t>
            </w:r>
            <w:r>
              <w:fldChar w:fldCharType="end"/>
            </w:r>
          </w:hyperlink>
        </w:p>
        <w:p xmlns:wp14="http://schemas.microsoft.com/office/word/2010/wordml" w:rsidP="0DC0BAFD" wp14:paraId="454D1B51" wp14:textId="0CF7E99D">
          <w:pPr>
            <w:pStyle w:val="TOC1"/>
            <w:tabs>
              <w:tab w:val="right" w:leader="dot" w:pos="9360"/>
            </w:tabs>
            <w:bidi w:val="0"/>
            <w:rPr>
              <w:rStyle w:val="Hyperlink"/>
            </w:rPr>
          </w:pPr>
          <w:hyperlink w:anchor="_Toc1089385760">
            <w:r w:rsidRPr="5071969F" w:rsidR="5071969F">
              <w:rPr>
                <w:rStyle w:val="Hyperlink"/>
              </w:rPr>
              <w:t>3. Methodology</w:t>
            </w:r>
            <w:r>
              <w:tab/>
            </w:r>
            <w:r>
              <w:fldChar w:fldCharType="begin"/>
            </w:r>
            <w:r>
              <w:instrText xml:space="preserve">PAGEREF _Toc1089385760 \h</w:instrText>
            </w:r>
            <w:r>
              <w:fldChar w:fldCharType="separate"/>
            </w:r>
            <w:r w:rsidRPr="5071969F" w:rsidR="5071969F">
              <w:rPr>
                <w:rStyle w:val="Hyperlink"/>
              </w:rPr>
              <w:t>6</w:t>
            </w:r>
            <w:r>
              <w:fldChar w:fldCharType="end"/>
            </w:r>
          </w:hyperlink>
        </w:p>
        <w:p xmlns:wp14="http://schemas.microsoft.com/office/word/2010/wordml" w:rsidP="0DC0BAFD" wp14:paraId="448BAD0F" wp14:textId="24DF0989">
          <w:pPr>
            <w:pStyle w:val="TOC2"/>
            <w:tabs>
              <w:tab w:val="right" w:leader="dot" w:pos="9360"/>
            </w:tabs>
            <w:bidi w:val="0"/>
            <w:rPr>
              <w:rStyle w:val="Hyperlink"/>
            </w:rPr>
          </w:pPr>
          <w:hyperlink w:anchor="_Toc369864199">
            <w:r w:rsidRPr="5071969F" w:rsidR="5071969F">
              <w:rPr>
                <w:rStyle w:val="Hyperlink"/>
              </w:rPr>
              <w:t>3.1 Research Philosophy and Approach</w:t>
            </w:r>
            <w:r>
              <w:tab/>
            </w:r>
            <w:r>
              <w:fldChar w:fldCharType="begin"/>
            </w:r>
            <w:r>
              <w:instrText xml:space="preserve">PAGEREF _Toc369864199 \h</w:instrText>
            </w:r>
            <w:r>
              <w:fldChar w:fldCharType="separate"/>
            </w:r>
            <w:r w:rsidRPr="5071969F" w:rsidR="5071969F">
              <w:rPr>
                <w:rStyle w:val="Hyperlink"/>
              </w:rPr>
              <w:t>6</w:t>
            </w:r>
            <w:r>
              <w:fldChar w:fldCharType="end"/>
            </w:r>
          </w:hyperlink>
        </w:p>
        <w:p xmlns:wp14="http://schemas.microsoft.com/office/word/2010/wordml" w:rsidP="0DC0BAFD" wp14:paraId="192B9520" wp14:textId="6CA507DD">
          <w:pPr>
            <w:pStyle w:val="TOC2"/>
            <w:tabs>
              <w:tab w:val="right" w:leader="dot" w:pos="9360"/>
            </w:tabs>
            <w:bidi w:val="0"/>
            <w:rPr>
              <w:rStyle w:val="Hyperlink"/>
            </w:rPr>
          </w:pPr>
          <w:hyperlink w:anchor="_Toc1308732231">
            <w:r w:rsidRPr="5071969F" w:rsidR="5071969F">
              <w:rPr>
                <w:rStyle w:val="Hyperlink"/>
              </w:rPr>
              <w:t>3.2 Research Design and Data Collection</w:t>
            </w:r>
            <w:r>
              <w:tab/>
            </w:r>
            <w:r>
              <w:fldChar w:fldCharType="begin"/>
            </w:r>
            <w:r>
              <w:instrText xml:space="preserve">PAGEREF _Toc1308732231 \h</w:instrText>
            </w:r>
            <w:r>
              <w:fldChar w:fldCharType="separate"/>
            </w:r>
            <w:r w:rsidRPr="5071969F" w:rsidR="5071969F">
              <w:rPr>
                <w:rStyle w:val="Hyperlink"/>
              </w:rPr>
              <w:t>7</w:t>
            </w:r>
            <w:r>
              <w:fldChar w:fldCharType="end"/>
            </w:r>
          </w:hyperlink>
        </w:p>
        <w:p xmlns:wp14="http://schemas.microsoft.com/office/word/2010/wordml" w:rsidP="0DC0BAFD" wp14:paraId="7987CF45" wp14:textId="5BB23139">
          <w:pPr>
            <w:pStyle w:val="TOC2"/>
            <w:tabs>
              <w:tab w:val="right" w:leader="dot" w:pos="9360"/>
            </w:tabs>
            <w:bidi w:val="0"/>
            <w:rPr>
              <w:rStyle w:val="Hyperlink"/>
            </w:rPr>
          </w:pPr>
          <w:hyperlink w:anchor="_Toc1708918587">
            <w:r w:rsidRPr="5071969F" w:rsidR="5071969F">
              <w:rPr>
                <w:rStyle w:val="Hyperlink"/>
              </w:rPr>
              <w:t>3.3 Variables and Measurement</w:t>
            </w:r>
            <w:r>
              <w:tab/>
            </w:r>
            <w:r>
              <w:fldChar w:fldCharType="begin"/>
            </w:r>
            <w:r>
              <w:instrText xml:space="preserve">PAGEREF _Toc1708918587 \h</w:instrText>
            </w:r>
            <w:r>
              <w:fldChar w:fldCharType="separate"/>
            </w:r>
            <w:r w:rsidRPr="5071969F" w:rsidR="5071969F">
              <w:rPr>
                <w:rStyle w:val="Hyperlink"/>
              </w:rPr>
              <w:t>9</w:t>
            </w:r>
            <w:r>
              <w:fldChar w:fldCharType="end"/>
            </w:r>
          </w:hyperlink>
        </w:p>
        <w:p xmlns:wp14="http://schemas.microsoft.com/office/word/2010/wordml" w:rsidP="0DC0BAFD" wp14:paraId="2D6175CF" wp14:textId="17945120">
          <w:pPr>
            <w:pStyle w:val="TOC2"/>
            <w:tabs>
              <w:tab w:val="right" w:leader="dot" w:pos="9360"/>
            </w:tabs>
            <w:bidi w:val="0"/>
            <w:rPr>
              <w:rStyle w:val="Hyperlink"/>
            </w:rPr>
          </w:pPr>
          <w:hyperlink w:anchor="_Toc1635584622">
            <w:r w:rsidRPr="5071969F" w:rsidR="5071969F">
              <w:rPr>
                <w:rStyle w:val="Hyperlink"/>
              </w:rPr>
              <w:t>3.4 Data Analysis</w:t>
            </w:r>
            <w:r>
              <w:tab/>
            </w:r>
            <w:r>
              <w:fldChar w:fldCharType="begin"/>
            </w:r>
            <w:r>
              <w:instrText xml:space="preserve">PAGEREF _Toc1635584622 \h</w:instrText>
            </w:r>
            <w:r>
              <w:fldChar w:fldCharType="separate"/>
            </w:r>
            <w:r w:rsidRPr="5071969F" w:rsidR="5071969F">
              <w:rPr>
                <w:rStyle w:val="Hyperlink"/>
              </w:rPr>
              <w:t>9</w:t>
            </w:r>
            <w:r>
              <w:fldChar w:fldCharType="end"/>
            </w:r>
          </w:hyperlink>
        </w:p>
        <w:p xmlns:wp14="http://schemas.microsoft.com/office/word/2010/wordml" w:rsidP="0DC0BAFD" wp14:paraId="21D16EEE" wp14:textId="29C0EC21">
          <w:pPr>
            <w:pStyle w:val="TOC2"/>
            <w:tabs>
              <w:tab w:val="right" w:leader="dot" w:pos="9360"/>
            </w:tabs>
            <w:bidi w:val="0"/>
            <w:rPr>
              <w:rStyle w:val="Hyperlink"/>
            </w:rPr>
          </w:pPr>
          <w:hyperlink w:anchor="_Toc798796579">
            <w:r w:rsidRPr="5071969F" w:rsidR="5071969F">
              <w:rPr>
                <w:rStyle w:val="Hyperlink"/>
              </w:rPr>
              <w:t>3.5 Ethical Considerations</w:t>
            </w:r>
            <w:r>
              <w:tab/>
            </w:r>
            <w:r>
              <w:fldChar w:fldCharType="begin"/>
            </w:r>
            <w:r>
              <w:instrText xml:space="preserve">PAGEREF _Toc798796579 \h</w:instrText>
            </w:r>
            <w:r>
              <w:fldChar w:fldCharType="separate"/>
            </w:r>
            <w:r w:rsidRPr="5071969F" w:rsidR="5071969F">
              <w:rPr>
                <w:rStyle w:val="Hyperlink"/>
              </w:rPr>
              <w:t>9</w:t>
            </w:r>
            <w:r>
              <w:fldChar w:fldCharType="end"/>
            </w:r>
          </w:hyperlink>
        </w:p>
        <w:p xmlns:wp14="http://schemas.microsoft.com/office/word/2010/wordml" w:rsidP="0DC0BAFD" wp14:paraId="361FC1F6" wp14:textId="25E2BBD9">
          <w:pPr>
            <w:pStyle w:val="TOC1"/>
            <w:tabs>
              <w:tab w:val="right" w:leader="dot" w:pos="9360"/>
            </w:tabs>
            <w:bidi w:val="0"/>
            <w:rPr>
              <w:rStyle w:val="Hyperlink"/>
            </w:rPr>
          </w:pPr>
          <w:hyperlink w:anchor="_Toc435299711">
            <w:r w:rsidRPr="5071969F" w:rsidR="5071969F">
              <w:rPr>
                <w:rStyle w:val="Hyperlink"/>
              </w:rPr>
              <w:t>4. Expected Findings</w:t>
            </w:r>
            <w:r>
              <w:tab/>
            </w:r>
            <w:r>
              <w:fldChar w:fldCharType="begin"/>
            </w:r>
            <w:r>
              <w:instrText xml:space="preserve">PAGEREF _Toc435299711 \h</w:instrText>
            </w:r>
            <w:r>
              <w:fldChar w:fldCharType="separate"/>
            </w:r>
            <w:r w:rsidRPr="5071969F" w:rsidR="5071969F">
              <w:rPr>
                <w:rStyle w:val="Hyperlink"/>
              </w:rPr>
              <w:t>9</w:t>
            </w:r>
            <w:r>
              <w:fldChar w:fldCharType="end"/>
            </w:r>
          </w:hyperlink>
        </w:p>
        <w:p xmlns:wp14="http://schemas.microsoft.com/office/word/2010/wordml" w:rsidP="0DC0BAFD" wp14:paraId="5DA2CB68" wp14:textId="276927E1">
          <w:pPr>
            <w:pStyle w:val="TOC1"/>
            <w:tabs>
              <w:tab w:val="right" w:leader="dot" w:pos="9360"/>
            </w:tabs>
            <w:bidi w:val="0"/>
            <w:rPr>
              <w:rStyle w:val="Hyperlink"/>
            </w:rPr>
          </w:pPr>
          <w:hyperlink w:anchor="_Toc988167712">
            <w:r w:rsidRPr="5071969F" w:rsidR="5071969F">
              <w:rPr>
                <w:rStyle w:val="Hyperlink"/>
              </w:rPr>
              <w:t>5. Limitations</w:t>
            </w:r>
            <w:r>
              <w:tab/>
            </w:r>
            <w:r>
              <w:fldChar w:fldCharType="begin"/>
            </w:r>
            <w:r>
              <w:instrText xml:space="preserve">PAGEREF _Toc988167712 \h</w:instrText>
            </w:r>
            <w:r>
              <w:fldChar w:fldCharType="separate"/>
            </w:r>
            <w:r w:rsidRPr="5071969F" w:rsidR="5071969F">
              <w:rPr>
                <w:rStyle w:val="Hyperlink"/>
              </w:rPr>
              <w:t>10</w:t>
            </w:r>
            <w:r>
              <w:fldChar w:fldCharType="end"/>
            </w:r>
          </w:hyperlink>
        </w:p>
        <w:p xmlns:wp14="http://schemas.microsoft.com/office/word/2010/wordml" w:rsidP="0DC0BAFD" wp14:paraId="23A9B519" wp14:textId="6106A9DE">
          <w:pPr>
            <w:pStyle w:val="TOC1"/>
            <w:tabs>
              <w:tab w:val="right" w:leader="dot" w:pos="9360"/>
            </w:tabs>
            <w:bidi w:val="0"/>
            <w:rPr>
              <w:rStyle w:val="Hyperlink"/>
            </w:rPr>
          </w:pPr>
          <w:hyperlink w:anchor="_Toc1184222016">
            <w:r w:rsidRPr="5071969F" w:rsidR="5071969F">
              <w:rPr>
                <w:rStyle w:val="Hyperlink"/>
              </w:rPr>
              <w:t>6. Timeframe (Gantt Chart Indicative)</w:t>
            </w:r>
            <w:r>
              <w:tab/>
            </w:r>
            <w:r>
              <w:fldChar w:fldCharType="begin"/>
            </w:r>
            <w:r>
              <w:instrText xml:space="preserve">PAGEREF _Toc1184222016 \h</w:instrText>
            </w:r>
            <w:r>
              <w:fldChar w:fldCharType="separate"/>
            </w:r>
            <w:r w:rsidRPr="5071969F" w:rsidR="5071969F">
              <w:rPr>
                <w:rStyle w:val="Hyperlink"/>
              </w:rPr>
              <w:t>11</w:t>
            </w:r>
            <w:r>
              <w:fldChar w:fldCharType="end"/>
            </w:r>
          </w:hyperlink>
        </w:p>
        <w:p xmlns:wp14="http://schemas.microsoft.com/office/word/2010/wordml" w:rsidP="0DC0BAFD" wp14:paraId="2E17E6C9" wp14:textId="7049EC5C">
          <w:pPr>
            <w:pStyle w:val="TOC1"/>
            <w:tabs>
              <w:tab w:val="right" w:leader="dot" w:pos="9360"/>
            </w:tabs>
            <w:bidi w:val="0"/>
            <w:rPr>
              <w:rStyle w:val="Hyperlink"/>
            </w:rPr>
          </w:pPr>
          <w:hyperlink w:anchor="_Toc32068575">
            <w:r w:rsidRPr="5071969F" w:rsidR="5071969F">
              <w:rPr>
                <w:rStyle w:val="Hyperlink"/>
              </w:rPr>
              <w:t>7. Conclusion</w:t>
            </w:r>
            <w:r>
              <w:tab/>
            </w:r>
            <w:r>
              <w:fldChar w:fldCharType="begin"/>
            </w:r>
            <w:r>
              <w:instrText xml:space="preserve">PAGEREF _Toc32068575 \h</w:instrText>
            </w:r>
            <w:r>
              <w:fldChar w:fldCharType="separate"/>
            </w:r>
            <w:r w:rsidRPr="5071969F" w:rsidR="5071969F">
              <w:rPr>
                <w:rStyle w:val="Hyperlink"/>
              </w:rPr>
              <w:t>12</w:t>
            </w:r>
            <w:r>
              <w:fldChar w:fldCharType="end"/>
            </w:r>
          </w:hyperlink>
        </w:p>
        <w:p xmlns:wp14="http://schemas.microsoft.com/office/word/2010/wordml" w:rsidP="296C17B9" wp14:paraId="3DFFD1EB" wp14:textId="2BA984AE">
          <w:pPr>
            <w:pStyle w:val="TOC1"/>
            <w:tabs>
              <w:tab w:val="right" w:leader="dot" w:pos="9360"/>
            </w:tabs>
            <w:spacing w:line="360" w:lineRule="auto"/>
            <w:ind/>
            <w:rPr>
              <w:rStyle w:val="Hyperlink"/>
              <w:noProof w:val="0"/>
              <w:lang w:val="en-GB"/>
            </w:rPr>
          </w:pPr>
          <w:hyperlink w:anchor="_Toc1562827307">
            <w:r w:rsidRPr="5071969F" w:rsidR="5071969F">
              <w:rPr>
                <w:rStyle w:val="Hyperlink"/>
              </w:rPr>
              <w:t>8. References</w:t>
            </w:r>
            <w:r>
              <w:tab/>
            </w:r>
            <w:r>
              <w:fldChar w:fldCharType="begin"/>
            </w:r>
            <w:r>
              <w:instrText xml:space="preserve">PAGEREF _Toc1562827307 \h</w:instrText>
            </w:r>
            <w:r>
              <w:fldChar w:fldCharType="separate"/>
            </w:r>
            <w:r w:rsidRPr="5071969F" w:rsidR="5071969F">
              <w:rPr>
                <w:rStyle w:val="Hyperlink"/>
              </w:rPr>
              <w:t>12</w:t>
            </w:r>
            <w:r>
              <w:fldChar w:fldCharType="end"/>
            </w:r>
          </w:hyperlink>
          <w:r>
            <w:fldChar w:fldCharType="end"/>
          </w:r>
        </w:p>
      </w:sdtContent>
    </w:sdt>
    <w:p w:rsidR="296C17B9" w:rsidP="5071969F" w:rsidRDefault="296C17B9" w14:paraId="61425466" w14:textId="7FB9D1B1">
      <w:pPr>
        <w:pStyle w:val="Heading1"/>
        <w:spacing w:line="360" w:lineRule="auto"/>
        <w:ind w:left="0"/>
        <w:jc w:val="both"/>
        <w:rPr>
          <w:noProof w:val="0"/>
          <w:lang w:val="en-GB"/>
        </w:rPr>
      </w:pPr>
    </w:p>
    <w:p xmlns:wp14="http://schemas.microsoft.com/office/word/2010/wordml" w:rsidP="5071969F" wp14:paraId="2191FFD2" wp14:textId="71D387AF">
      <w:pPr>
        <w:pStyle w:val="Heading1"/>
        <w:spacing w:line="360" w:lineRule="auto"/>
        <w:ind w:left="0"/>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bookmarkStart w:name="_Toc1343867504" w:id="651761212"/>
      <w:r w:rsidRPr="5071969F" w:rsidR="09713AB8">
        <w:rPr>
          <w:noProof w:val="0"/>
          <w:lang w:val="en-GB"/>
        </w:rPr>
        <w:t>1. Introduction</w:t>
      </w:r>
      <w:bookmarkEnd w:id="651761212"/>
    </w:p>
    <w:p xmlns:wp14="http://schemas.microsoft.com/office/word/2010/wordml" w:rsidP="5071969F" wp14:paraId="5348AAD4" wp14:textId="5E389285">
      <w:pPr>
        <w:pStyle w:val="Heading2"/>
        <w:spacing w:line="360" w:lineRule="auto"/>
        <w:jc w:val="both"/>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bookmarkStart w:name="_Toc97795815" w:id="1418531823"/>
      <w:r w:rsidRPr="5071969F" w:rsidR="09713AB8">
        <w:rPr>
          <w:noProof w:val="0"/>
          <w:lang w:val="en-GB"/>
        </w:rPr>
        <w:t>1.1 Research Background</w:t>
      </w:r>
      <w:bookmarkEnd w:id="1418531823"/>
    </w:p>
    <w:p xmlns:wp14="http://schemas.microsoft.com/office/word/2010/wordml" w:rsidP="5071969F" wp14:paraId="292ECEC5" wp14:textId="06DD7C7E">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5071969F" w:rsidR="7F20EEB9">
        <w:rPr>
          <w:rFonts w:ascii="Arial" w:hAnsi="Arial" w:eastAsia="Arial" w:cs="Arial"/>
          <w:b w:val="0"/>
          <w:bCs w:val="0"/>
          <w:i w:val="0"/>
          <w:iCs w:val="0"/>
          <w:caps w:val="0"/>
          <w:smallCaps w:val="0"/>
          <w:noProof w:val="0"/>
          <w:color w:val="000000" w:themeColor="text1" w:themeTint="FF" w:themeShade="FF"/>
          <w:sz w:val="24"/>
          <w:szCs w:val="24"/>
          <w:lang w:val="en-US"/>
        </w:rPr>
        <w:t xml:space="preserve">The UK convenience retail sector is characterized by sustained competitive intensity and </w:t>
      </w:r>
      <w:r w:rsidRPr="5071969F" w:rsidR="7F20EEB9">
        <w:rPr>
          <w:rFonts w:ascii="Arial" w:hAnsi="Arial" w:eastAsia="Arial" w:cs="Arial"/>
          <w:b w:val="0"/>
          <w:bCs w:val="0"/>
          <w:i w:val="0"/>
          <w:iCs w:val="0"/>
          <w:caps w:val="0"/>
          <w:smallCaps w:val="0"/>
          <w:noProof w:val="0"/>
          <w:color w:val="000000" w:themeColor="text1" w:themeTint="FF" w:themeShade="FF"/>
          <w:sz w:val="24"/>
          <w:szCs w:val="24"/>
          <w:lang w:val="en-US"/>
        </w:rPr>
        <w:t>represents</w:t>
      </w:r>
      <w:r w:rsidRPr="5071969F" w:rsidR="7F20EEB9">
        <w:rPr>
          <w:rFonts w:ascii="Arial" w:hAnsi="Arial" w:eastAsia="Arial" w:cs="Arial"/>
          <w:b w:val="0"/>
          <w:bCs w:val="0"/>
          <w:i w:val="0"/>
          <w:iCs w:val="0"/>
          <w:caps w:val="0"/>
          <w:smallCaps w:val="0"/>
          <w:noProof w:val="0"/>
          <w:color w:val="000000" w:themeColor="text1" w:themeTint="FF" w:themeShade="FF"/>
          <w:sz w:val="24"/>
          <w:szCs w:val="24"/>
          <w:lang w:val="en-US"/>
        </w:rPr>
        <w:t xml:space="preserve"> a significant </w:t>
      </w:r>
      <w:r w:rsidRPr="5071969F" w:rsidR="7F20EEB9">
        <w:rPr>
          <w:rFonts w:ascii="Arial" w:hAnsi="Arial" w:eastAsia="Arial" w:cs="Arial"/>
          <w:b w:val="0"/>
          <w:bCs w:val="0"/>
          <w:i w:val="0"/>
          <w:iCs w:val="0"/>
          <w:caps w:val="0"/>
          <w:smallCaps w:val="0"/>
          <w:noProof w:val="0"/>
          <w:color w:val="000000" w:themeColor="text1" w:themeTint="FF" w:themeShade="FF"/>
          <w:sz w:val="24"/>
          <w:szCs w:val="24"/>
          <w:lang w:val="en-US"/>
        </w:rPr>
        <w:t>component</w:t>
      </w:r>
      <w:r w:rsidRPr="5071969F" w:rsidR="7F20EEB9">
        <w:rPr>
          <w:rFonts w:ascii="Arial" w:hAnsi="Arial" w:eastAsia="Arial" w:cs="Arial"/>
          <w:b w:val="0"/>
          <w:bCs w:val="0"/>
          <w:i w:val="0"/>
          <w:iCs w:val="0"/>
          <w:caps w:val="0"/>
          <w:smallCaps w:val="0"/>
          <w:noProof w:val="0"/>
          <w:color w:val="000000" w:themeColor="text1" w:themeTint="FF" w:themeShade="FF"/>
          <w:sz w:val="24"/>
          <w:szCs w:val="24"/>
          <w:lang w:val="en-US"/>
        </w:rPr>
        <w:t xml:space="preserve"> of the high-street economy. Beyond satisfying consumers’ routine </w:t>
      </w:r>
      <w:r w:rsidRPr="5071969F" w:rsidR="7F20EEB9">
        <w:rPr>
          <w:rFonts w:ascii="Arial" w:hAnsi="Arial" w:eastAsia="Arial" w:cs="Arial"/>
          <w:b w:val="0"/>
          <w:bCs w:val="0"/>
          <w:i w:val="0"/>
          <w:iCs w:val="0"/>
          <w:caps w:val="0"/>
          <w:smallCaps w:val="0"/>
          <w:noProof w:val="0"/>
          <w:color w:val="000000" w:themeColor="text1" w:themeTint="FF" w:themeShade="FF"/>
          <w:sz w:val="24"/>
          <w:szCs w:val="24"/>
          <w:lang w:val="en-US"/>
        </w:rPr>
        <w:t>purchasing</w:t>
      </w:r>
      <w:r w:rsidRPr="5071969F" w:rsidR="7F20EEB9">
        <w:rPr>
          <w:rFonts w:ascii="Arial" w:hAnsi="Arial" w:eastAsia="Arial" w:cs="Arial"/>
          <w:b w:val="0"/>
          <w:bCs w:val="0"/>
          <w:i w:val="0"/>
          <w:iCs w:val="0"/>
          <w:caps w:val="0"/>
          <w:smallCaps w:val="0"/>
          <w:noProof w:val="0"/>
          <w:color w:val="000000" w:themeColor="text1" w:themeTint="FF" w:themeShade="FF"/>
          <w:sz w:val="24"/>
          <w:szCs w:val="24"/>
          <w:lang w:val="en-US"/>
        </w:rPr>
        <w:t xml:space="preserve"> requirements, convenience retailers </w:t>
      </w:r>
      <w:r w:rsidRPr="5071969F" w:rsidR="7F20EEB9">
        <w:rPr>
          <w:rFonts w:ascii="Arial" w:hAnsi="Arial" w:eastAsia="Arial" w:cs="Arial"/>
          <w:b w:val="0"/>
          <w:bCs w:val="0"/>
          <w:i w:val="0"/>
          <w:iCs w:val="0"/>
          <w:caps w:val="0"/>
          <w:smallCaps w:val="0"/>
          <w:noProof w:val="0"/>
          <w:color w:val="000000" w:themeColor="text1" w:themeTint="FF" w:themeShade="FF"/>
          <w:sz w:val="24"/>
          <w:szCs w:val="24"/>
          <w:lang w:val="en-US"/>
        </w:rPr>
        <w:t>frequently</w:t>
      </w:r>
      <w:r w:rsidRPr="5071969F" w:rsidR="7F20EEB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071969F" w:rsidR="7F20EEB9">
        <w:rPr>
          <w:rFonts w:ascii="Arial" w:hAnsi="Arial" w:eastAsia="Arial" w:cs="Arial"/>
          <w:b w:val="0"/>
          <w:bCs w:val="0"/>
          <w:i w:val="0"/>
          <w:iCs w:val="0"/>
          <w:caps w:val="0"/>
          <w:smallCaps w:val="0"/>
          <w:noProof w:val="0"/>
          <w:color w:val="000000" w:themeColor="text1" w:themeTint="FF" w:themeShade="FF"/>
          <w:sz w:val="24"/>
          <w:szCs w:val="24"/>
          <w:lang w:val="en-US"/>
        </w:rPr>
        <w:t>operate</w:t>
      </w:r>
      <w:r w:rsidRPr="5071969F" w:rsidR="7F20EEB9">
        <w:rPr>
          <w:rFonts w:ascii="Arial" w:hAnsi="Arial" w:eastAsia="Arial" w:cs="Arial"/>
          <w:b w:val="0"/>
          <w:bCs w:val="0"/>
          <w:i w:val="0"/>
          <w:iCs w:val="0"/>
          <w:caps w:val="0"/>
          <w:smallCaps w:val="0"/>
          <w:noProof w:val="0"/>
          <w:color w:val="000000" w:themeColor="text1" w:themeTint="FF" w:themeShade="FF"/>
          <w:sz w:val="24"/>
          <w:szCs w:val="24"/>
          <w:lang w:val="en-US"/>
        </w:rPr>
        <w:t xml:space="preserve"> as social touchpoints within local communities, particularly in urban and suburban environments (Euromonitor, 2023; Mintel, 2024). The sector encompasses a wide spectrum of retail formats, ranging from independently owned convenience stores to large national chains, each </w:t>
      </w:r>
      <w:r w:rsidRPr="5071969F" w:rsidR="7F20EEB9">
        <w:rPr>
          <w:rFonts w:ascii="Arial" w:hAnsi="Arial" w:eastAsia="Arial" w:cs="Arial"/>
          <w:b w:val="0"/>
          <w:bCs w:val="0"/>
          <w:i w:val="0"/>
          <w:iCs w:val="0"/>
          <w:caps w:val="0"/>
          <w:smallCaps w:val="0"/>
          <w:noProof w:val="0"/>
          <w:color w:val="000000" w:themeColor="text1" w:themeTint="FF" w:themeShade="FF"/>
          <w:sz w:val="24"/>
          <w:szCs w:val="24"/>
          <w:lang w:val="en-US"/>
        </w:rPr>
        <w:t>exhibiting</w:t>
      </w:r>
      <w:r w:rsidRPr="5071969F" w:rsidR="7F20EEB9">
        <w:rPr>
          <w:rFonts w:ascii="Arial" w:hAnsi="Arial" w:eastAsia="Arial" w:cs="Arial"/>
          <w:b w:val="0"/>
          <w:bCs w:val="0"/>
          <w:i w:val="0"/>
          <w:iCs w:val="0"/>
          <w:caps w:val="0"/>
          <w:smallCaps w:val="0"/>
          <w:noProof w:val="0"/>
          <w:color w:val="000000" w:themeColor="text1" w:themeTint="FF" w:themeShade="FF"/>
          <w:sz w:val="24"/>
          <w:szCs w:val="24"/>
          <w:lang w:val="en-US"/>
        </w:rPr>
        <w:t xml:space="preserve"> distinct strategic orientations, resource endowments, and competitive capabilities (Grewal et al., 2020).</w:t>
      </w:r>
    </w:p>
    <w:p xmlns:wp14="http://schemas.microsoft.com/office/word/2010/wordml" w:rsidP="5071969F" wp14:paraId="1F3489BF" wp14:textId="34A24ED4">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5071969F" w:rsidR="7F20EEB9">
        <w:rPr>
          <w:rFonts w:ascii="Arial" w:hAnsi="Arial" w:eastAsia="Arial" w:cs="Arial"/>
          <w:b w:val="0"/>
          <w:bCs w:val="0"/>
          <w:i w:val="0"/>
          <w:iCs w:val="0"/>
          <w:caps w:val="0"/>
          <w:smallCaps w:val="0"/>
          <w:noProof w:val="0"/>
          <w:color w:val="000000" w:themeColor="text1" w:themeTint="FF" w:themeShade="FF"/>
          <w:sz w:val="24"/>
          <w:szCs w:val="24"/>
          <w:lang w:val="en-US"/>
        </w:rPr>
        <w:t xml:space="preserve">Independent convenience retailers, such as Guney Food &amp; Wine, commonly depend on </w:t>
      </w:r>
      <w:r w:rsidRPr="5071969F" w:rsidR="7F20EEB9">
        <w:rPr>
          <w:rFonts w:ascii="Arial" w:hAnsi="Arial" w:eastAsia="Arial" w:cs="Arial"/>
          <w:b w:val="0"/>
          <w:bCs w:val="0"/>
          <w:i w:val="0"/>
          <w:iCs w:val="0"/>
          <w:caps w:val="0"/>
          <w:smallCaps w:val="0"/>
          <w:noProof w:val="0"/>
          <w:color w:val="000000" w:themeColor="text1" w:themeTint="FF" w:themeShade="FF"/>
          <w:sz w:val="24"/>
          <w:szCs w:val="24"/>
          <w:lang w:val="en-US"/>
        </w:rPr>
        <w:t>personalised</w:t>
      </w:r>
      <w:r w:rsidRPr="5071969F" w:rsidR="7F20EEB9">
        <w:rPr>
          <w:rFonts w:ascii="Arial" w:hAnsi="Arial" w:eastAsia="Arial" w:cs="Arial"/>
          <w:b w:val="0"/>
          <w:bCs w:val="0"/>
          <w:i w:val="0"/>
          <w:iCs w:val="0"/>
          <w:caps w:val="0"/>
          <w:smallCaps w:val="0"/>
          <w:noProof w:val="0"/>
          <w:color w:val="000000" w:themeColor="text1" w:themeTint="FF" w:themeShade="FF"/>
          <w:sz w:val="24"/>
          <w:szCs w:val="24"/>
          <w:lang w:val="en-US"/>
        </w:rPr>
        <w:t xml:space="preserve"> service provision, close interpersonal relationships, and strong local embeddedness to encourage repeat patronage. Frequent staff–customer interactions can cultivate familiarity and trust, thereby </w:t>
      </w:r>
      <w:r w:rsidRPr="5071969F" w:rsidR="7F20EEB9">
        <w:rPr>
          <w:rFonts w:ascii="Arial" w:hAnsi="Arial" w:eastAsia="Arial" w:cs="Arial"/>
          <w:b w:val="0"/>
          <w:bCs w:val="0"/>
          <w:i w:val="0"/>
          <w:iCs w:val="0"/>
          <w:caps w:val="0"/>
          <w:smallCaps w:val="0"/>
          <w:noProof w:val="0"/>
          <w:color w:val="000000" w:themeColor="text1" w:themeTint="FF" w:themeShade="FF"/>
          <w:sz w:val="24"/>
          <w:szCs w:val="24"/>
          <w:lang w:val="en-US"/>
        </w:rPr>
        <w:t>facilitating</w:t>
      </w:r>
      <w:r w:rsidRPr="5071969F" w:rsidR="7F20EEB9">
        <w:rPr>
          <w:rFonts w:ascii="Arial" w:hAnsi="Arial" w:eastAsia="Arial" w:cs="Arial"/>
          <w:b w:val="0"/>
          <w:bCs w:val="0"/>
          <w:i w:val="0"/>
          <w:iCs w:val="0"/>
          <w:caps w:val="0"/>
          <w:smallCaps w:val="0"/>
          <w:noProof w:val="0"/>
          <w:color w:val="000000" w:themeColor="text1" w:themeTint="FF" w:themeShade="FF"/>
          <w:sz w:val="24"/>
          <w:szCs w:val="24"/>
          <w:lang w:val="en-US"/>
        </w:rPr>
        <w:t xml:space="preserve"> emotionally driven forms of customer loyalty. By contrast, chain retailers typically compete through economies of scale, </w:t>
      </w:r>
      <w:r w:rsidRPr="5071969F" w:rsidR="7F20EEB9">
        <w:rPr>
          <w:rFonts w:ascii="Arial" w:hAnsi="Arial" w:eastAsia="Arial" w:cs="Arial"/>
          <w:b w:val="0"/>
          <w:bCs w:val="0"/>
          <w:i w:val="0"/>
          <w:iCs w:val="0"/>
          <w:caps w:val="0"/>
          <w:smallCaps w:val="0"/>
          <w:noProof w:val="0"/>
          <w:color w:val="000000" w:themeColor="text1" w:themeTint="FF" w:themeShade="FF"/>
          <w:sz w:val="24"/>
          <w:szCs w:val="24"/>
          <w:lang w:val="en-US"/>
        </w:rPr>
        <w:t>standardised</w:t>
      </w:r>
      <w:r w:rsidRPr="5071969F" w:rsidR="7F20EEB9">
        <w:rPr>
          <w:rFonts w:ascii="Arial" w:hAnsi="Arial" w:eastAsia="Arial" w:cs="Arial"/>
          <w:b w:val="0"/>
          <w:bCs w:val="0"/>
          <w:i w:val="0"/>
          <w:iCs w:val="0"/>
          <w:caps w:val="0"/>
          <w:smallCaps w:val="0"/>
          <w:noProof w:val="0"/>
          <w:color w:val="000000" w:themeColor="text1" w:themeTint="FF" w:themeShade="FF"/>
          <w:sz w:val="24"/>
          <w:szCs w:val="24"/>
          <w:lang w:val="en-US"/>
        </w:rPr>
        <w:t xml:space="preserve"> assortments, extended opening hours, and </w:t>
      </w:r>
      <w:r w:rsidRPr="5071969F" w:rsidR="7F20EEB9">
        <w:rPr>
          <w:rFonts w:ascii="Arial" w:hAnsi="Arial" w:eastAsia="Arial" w:cs="Arial"/>
          <w:b w:val="0"/>
          <w:bCs w:val="0"/>
          <w:i w:val="0"/>
          <w:iCs w:val="0"/>
          <w:caps w:val="0"/>
          <w:smallCaps w:val="0"/>
          <w:noProof w:val="0"/>
          <w:color w:val="000000" w:themeColor="text1" w:themeTint="FF" w:themeShade="FF"/>
          <w:sz w:val="24"/>
          <w:szCs w:val="24"/>
          <w:lang w:val="en-US"/>
        </w:rPr>
        <w:t>formalised</w:t>
      </w:r>
      <w:r w:rsidRPr="5071969F" w:rsidR="7F20EEB9">
        <w:rPr>
          <w:rFonts w:ascii="Arial" w:hAnsi="Arial" w:eastAsia="Arial" w:cs="Arial"/>
          <w:b w:val="0"/>
          <w:bCs w:val="0"/>
          <w:i w:val="0"/>
          <w:iCs w:val="0"/>
          <w:caps w:val="0"/>
          <w:smallCaps w:val="0"/>
          <w:noProof w:val="0"/>
          <w:color w:val="000000" w:themeColor="text1" w:themeTint="FF" w:themeShade="FF"/>
          <w:sz w:val="24"/>
          <w:szCs w:val="24"/>
          <w:lang w:val="en-US"/>
        </w:rPr>
        <w:t xml:space="preserve"> loyalty </w:t>
      </w:r>
      <w:r w:rsidRPr="5071969F" w:rsidR="7F20EEB9">
        <w:rPr>
          <w:rFonts w:ascii="Arial" w:hAnsi="Arial" w:eastAsia="Arial" w:cs="Arial"/>
          <w:b w:val="0"/>
          <w:bCs w:val="0"/>
          <w:i w:val="0"/>
          <w:iCs w:val="0"/>
          <w:caps w:val="0"/>
          <w:smallCaps w:val="0"/>
          <w:noProof w:val="0"/>
          <w:color w:val="000000" w:themeColor="text1" w:themeTint="FF" w:themeShade="FF"/>
          <w:sz w:val="24"/>
          <w:szCs w:val="24"/>
          <w:lang w:val="en-US"/>
        </w:rPr>
        <w:t>programmes</w:t>
      </w:r>
      <w:r w:rsidRPr="5071969F" w:rsidR="7F20EEB9">
        <w:rPr>
          <w:rFonts w:ascii="Arial" w:hAnsi="Arial" w:eastAsia="Arial" w:cs="Arial"/>
          <w:b w:val="0"/>
          <w:bCs w:val="0"/>
          <w:i w:val="0"/>
          <w:iCs w:val="0"/>
          <w:caps w:val="0"/>
          <w:smallCaps w:val="0"/>
          <w:noProof w:val="0"/>
          <w:color w:val="000000" w:themeColor="text1" w:themeTint="FF" w:themeShade="FF"/>
          <w:sz w:val="24"/>
          <w:szCs w:val="24"/>
          <w:lang w:val="en-US"/>
        </w:rPr>
        <w:t xml:space="preserve"> designed to stimulate repeat </w:t>
      </w:r>
      <w:r w:rsidRPr="5071969F" w:rsidR="7F20EEB9">
        <w:rPr>
          <w:rFonts w:ascii="Arial" w:hAnsi="Arial" w:eastAsia="Arial" w:cs="Arial"/>
          <w:b w:val="0"/>
          <w:bCs w:val="0"/>
          <w:i w:val="0"/>
          <w:iCs w:val="0"/>
          <w:caps w:val="0"/>
          <w:smallCaps w:val="0"/>
          <w:noProof w:val="0"/>
          <w:color w:val="000000" w:themeColor="text1" w:themeTint="FF" w:themeShade="FF"/>
          <w:sz w:val="24"/>
          <w:szCs w:val="24"/>
          <w:lang w:val="en-US"/>
        </w:rPr>
        <w:t>purchasing</w:t>
      </w:r>
      <w:r w:rsidRPr="5071969F" w:rsidR="7F20EEB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071969F" w:rsidR="7F20EEB9">
        <w:rPr>
          <w:rFonts w:ascii="Arial" w:hAnsi="Arial" w:eastAsia="Arial" w:cs="Arial"/>
          <w:b w:val="0"/>
          <w:bCs w:val="0"/>
          <w:i w:val="0"/>
          <w:iCs w:val="0"/>
          <w:caps w:val="0"/>
          <w:smallCaps w:val="0"/>
          <w:noProof w:val="0"/>
          <w:color w:val="000000" w:themeColor="text1" w:themeTint="FF" w:themeShade="FF"/>
          <w:sz w:val="24"/>
          <w:szCs w:val="24"/>
          <w:lang w:val="en-US"/>
        </w:rPr>
        <w:t>behaviour</w:t>
      </w:r>
      <w:r w:rsidRPr="5071969F" w:rsidR="7F20EEB9">
        <w:rPr>
          <w:rFonts w:ascii="Arial" w:hAnsi="Arial" w:eastAsia="Arial" w:cs="Arial"/>
          <w:b w:val="0"/>
          <w:bCs w:val="0"/>
          <w:i w:val="0"/>
          <w:iCs w:val="0"/>
          <w:caps w:val="0"/>
          <w:smallCaps w:val="0"/>
          <w:noProof w:val="0"/>
          <w:color w:val="000000" w:themeColor="text1" w:themeTint="FF" w:themeShade="FF"/>
          <w:sz w:val="24"/>
          <w:szCs w:val="24"/>
          <w:lang w:val="en-US"/>
        </w:rPr>
        <w:t xml:space="preserve"> (Jones, Comfort and Hillier, 2021).</w:t>
      </w:r>
    </w:p>
    <w:p xmlns:wp14="http://schemas.microsoft.com/office/word/2010/wordml" w:rsidP="5071969F" wp14:paraId="5FB20A3D" wp14:textId="3D91D5A7">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5071969F" w:rsidR="7F20EEB9">
        <w:rPr>
          <w:rFonts w:ascii="Arial" w:hAnsi="Arial" w:eastAsia="Arial" w:cs="Arial"/>
          <w:b w:val="0"/>
          <w:bCs w:val="0"/>
          <w:i w:val="0"/>
          <w:iCs w:val="0"/>
          <w:caps w:val="0"/>
          <w:smallCaps w:val="0"/>
          <w:noProof w:val="0"/>
          <w:color w:val="000000" w:themeColor="text1" w:themeTint="FF" w:themeShade="FF"/>
          <w:sz w:val="24"/>
          <w:szCs w:val="24"/>
          <w:lang w:val="en-US"/>
        </w:rPr>
        <w:t>Within this competitive context, the Co-operative Group (CO-OP) occupies a distinctive market position due to its member-owned governance structure and ethical orientation. This cooperative model has the potential to generate functional loyalty through pricing incentives and membership benefits, while concurrently fostering emotional or value-based loyalty through alignment with ethical principles and community reinvestment initiatives (Co-operatives UK, 2024). Given increasing price sensitivity, regulatory oversight, and competitive pressure within the UK convenience retail market, understanding the mechanisms through which customer loyalty is formed and sustained across contrasting retail formats is of considerable strategic and academic relevance (Competition and Markets Authority, 2023).</w:t>
      </w:r>
    </w:p>
    <w:p xmlns:wp14="http://schemas.microsoft.com/office/word/2010/wordml" w:rsidP="5071969F" wp14:paraId="5E995AB5" wp14:textId="258CB4F9">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5071969F" w:rsidR="7F20EEB9">
        <w:rPr>
          <w:rFonts w:ascii="Arial" w:hAnsi="Arial" w:eastAsia="Arial" w:cs="Arial"/>
          <w:b w:val="0"/>
          <w:bCs w:val="0"/>
          <w:i w:val="0"/>
          <w:iCs w:val="0"/>
          <w:caps w:val="0"/>
          <w:smallCaps w:val="0"/>
          <w:noProof w:val="0"/>
          <w:color w:val="000000" w:themeColor="text1" w:themeTint="FF" w:themeShade="FF"/>
          <w:sz w:val="24"/>
          <w:szCs w:val="24"/>
          <w:lang w:val="en-US"/>
        </w:rPr>
        <w:t>Accordingly</w:t>
      </w:r>
      <w:r w:rsidRPr="5071969F" w:rsidR="7F20EEB9">
        <w:rPr>
          <w:rFonts w:ascii="Arial" w:hAnsi="Arial" w:eastAsia="Arial" w:cs="Arial"/>
          <w:b w:val="0"/>
          <w:bCs w:val="0"/>
          <w:i w:val="0"/>
          <w:iCs w:val="0"/>
          <w:caps w:val="0"/>
          <w:smallCaps w:val="0"/>
          <w:noProof w:val="0"/>
          <w:color w:val="000000" w:themeColor="text1" w:themeTint="FF" w:themeShade="FF"/>
          <w:sz w:val="24"/>
          <w:szCs w:val="24"/>
          <w:lang w:val="en-US"/>
        </w:rPr>
        <w:t xml:space="preserve">, this study employs a quantitative research approach to examine and compare the relative influence of functional and emotional customer loyalty drivers within an independent convenience retailer and a CO-OP convenience retail chain </w:t>
      </w:r>
      <w:r w:rsidRPr="5071969F" w:rsidR="7F20EEB9">
        <w:rPr>
          <w:rFonts w:ascii="Arial" w:hAnsi="Arial" w:eastAsia="Arial" w:cs="Arial"/>
          <w:b w:val="0"/>
          <w:bCs w:val="0"/>
          <w:i w:val="0"/>
          <w:iCs w:val="0"/>
          <w:caps w:val="0"/>
          <w:smallCaps w:val="0"/>
          <w:noProof w:val="0"/>
          <w:color w:val="000000" w:themeColor="text1" w:themeTint="FF" w:themeShade="FF"/>
          <w:sz w:val="24"/>
          <w:szCs w:val="24"/>
          <w:lang w:val="en-US"/>
        </w:rPr>
        <w:t>operating</w:t>
      </w:r>
      <w:r w:rsidRPr="5071969F" w:rsidR="7F20EEB9">
        <w:rPr>
          <w:rFonts w:ascii="Arial" w:hAnsi="Arial" w:eastAsia="Arial" w:cs="Arial"/>
          <w:b w:val="0"/>
          <w:bCs w:val="0"/>
          <w:i w:val="0"/>
          <w:iCs w:val="0"/>
          <w:caps w:val="0"/>
          <w:smallCaps w:val="0"/>
          <w:noProof w:val="0"/>
          <w:color w:val="000000" w:themeColor="text1" w:themeTint="FF" w:themeShade="FF"/>
          <w:sz w:val="24"/>
          <w:szCs w:val="24"/>
          <w:lang w:val="en-US"/>
        </w:rPr>
        <w:t xml:space="preserve"> within the same local context.</w:t>
      </w:r>
    </w:p>
    <w:p xmlns:wp14="http://schemas.microsoft.com/office/word/2010/wordml" w:rsidP="5071969F" wp14:paraId="68B75E30" wp14:textId="4C6FB1EE">
      <w:pPr>
        <w:pStyle w:val="Heading2"/>
        <w:spacing w:line="360" w:lineRule="auto"/>
        <w:jc w:val="both"/>
        <w:rPr>
          <w:rFonts w:ascii="Arial" w:hAnsi="Arial" w:eastAsia="Arial" w:cs="Arial" w:asciiTheme="minorAscii" w:hAnsiTheme="minorAscii" w:eastAsiaTheme="minorAscii" w:cstheme="minorAscii"/>
          <w:noProof w:val="0"/>
          <w:sz w:val="24"/>
          <w:szCs w:val="24"/>
          <w:lang w:val="en-GB"/>
        </w:rPr>
      </w:pPr>
      <w:bookmarkStart w:name="_Toc296417410" w:id="1587322679"/>
      <w:r w:rsidRPr="5071969F" w:rsidR="3C2D2A50">
        <w:rPr>
          <w:noProof w:val="0"/>
          <w:lang w:val="en-GB"/>
        </w:rPr>
        <w:t>1.2 Problem Statement</w:t>
      </w:r>
      <w:bookmarkEnd w:id="1587322679"/>
    </w:p>
    <w:p xmlns:wp14="http://schemas.microsoft.com/office/word/2010/wordml" w:rsidP="5071969F" wp14:paraId="79FD7966" wp14:textId="580E6CF1">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5071969F" w:rsidR="5227BBE0">
        <w:rPr>
          <w:rFonts w:ascii="Arial" w:hAnsi="Arial" w:eastAsia="Arial" w:cs="Arial"/>
          <w:b w:val="0"/>
          <w:bCs w:val="0"/>
          <w:i w:val="0"/>
          <w:iCs w:val="0"/>
          <w:caps w:val="0"/>
          <w:smallCaps w:val="0"/>
          <w:noProof w:val="0"/>
          <w:color w:val="000000" w:themeColor="text1" w:themeTint="FF" w:themeShade="FF"/>
          <w:sz w:val="24"/>
          <w:szCs w:val="24"/>
          <w:lang w:val="en-US"/>
        </w:rPr>
        <w:t xml:space="preserve">Customer loyalty has been extensively examined within marketing and retail </w:t>
      </w:r>
      <w:r w:rsidRPr="5071969F" w:rsidR="48AA36B9">
        <w:rPr>
          <w:rFonts w:ascii="Arial" w:hAnsi="Arial" w:eastAsia="Arial" w:cs="Arial"/>
          <w:b w:val="0"/>
          <w:bCs w:val="0"/>
          <w:i w:val="0"/>
          <w:iCs w:val="0"/>
          <w:caps w:val="0"/>
          <w:smallCaps w:val="0"/>
          <w:noProof w:val="0"/>
          <w:color w:val="000000" w:themeColor="text1" w:themeTint="FF" w:themeShade="FF"/>
          <w:sz w:val="24"/>
          <w:szCs w:val="24"/>
          <w:lang w:val="en-US"/>
        </w:rPr>
        <w:t>scholarships</w:t>
      </w:r>
      <w:r w:rsidRPr="5071969F" w:rsidR="5227BBE0">
        <w:rPr>
          <w:rFonts w:ascii="Arial" w:hAnsi="Arial" w:eastAsia="Arial" w:cs="Arial"/>
          <w:b w:val="0"/>
          <w:bCs w:val="0"/>
          <w:i w:val="0"/>
          <w:iCs w:val="0"/>
          <w:caps w:val="0"/>
          <w:smallCaps w:val="0"/>
          <w:noProof w:val="0"/>
          <w:color w:val="000000" w:themeColor="text1" w:themeTint="FF" w:themeShade="FF"/>
          <w:sz w:val="24"/>
          <w:szCs w:val="24"/>
          <w:lang w:val="en-US"/>
        </w:rPr>
        <w:t xml:space="preserve">, with prior research consistently </w:t>
      </w:r>
      <w:r w:rsidRPr="5071969F" w:rsidR="53F08D33">
        <w:rPr>
          <w:rFonts w:ascii="Arial" w:hAnsi="Arial" w:eastAsia="Arial" w:cs="Arial"/>
          <w:b w:val="0"/>
          <w:bCs w:val="0"/>
          <w:i w:val="0"/>
          <w:iCs w:val="0"/>
          <w:caps w:val="0"/>
          <w:smallCaps w:val="0"/>
          <w:noProof w:val="0"/>
          <w:color w:val="000000" w:themeColor="text1" w:themeTint="FF" w:themeShade="FF"/>
          <w:sz w:val="24"/>
          <w:szCs w:val="24"/>
          <w:lang w:val="en-US"/>
        </w:rPr>
        <w:t>emphasizing</w:t>
      </w:r>
      <w:r w:rsidRPr="5071969F" w:rsidR="5227BBE0">
        <w:rPr>
          <w:rFonts w:ascii="Arial" w:hAnsi="Arial" w:eastAsia="Arial" w:cs="Arial"/>
          <w:b w:val="0"/>
          <w:bCs w:val="0"/>
          <w:i w:val="0"/>
          <w:iCs w:val="0"/>
          <w:caps w:val="0"/>
          <w:smallCaps w:val="0"/>
          <w:noProof w:val="0"/>
          <w:color w:val="000000" w:themeColor="text1" w:themeTint="FF" w:themeShade="FF"/>
          <w:sz w:val="24"/>
          <w:szCs w:val="24"/>
          <w:lang w:val="en-US"/>
        </w:rPr>
        <w:t xml:space="preserve"> its importance for long-term profitability, customer retention, and sustainable competitive advantage. However, a substantial proportion of existing empirical studies </w:t>
      </w:r>
      <w:r w:rsidRPr="5071969F" w:rsidR="0C98C9DD">
        <w:rPr>
          <w:rFonts w:ascii="Arial" w:hAnsi="Arial" w:eastAsia="Arial" w:cs="Arial"/>
          <w:b w:val="0"/>
          <w:bCs w:val="0"/>
          <w:i w:val="0"/>
          <w:iCs w:val="0"/>
          <w:caps w:val="0"/>
          <w:smallCaps w:val="0"/>
          <w:noProof w:val="0"/>
          <w:color w:val="000000" w:themeColor="text1" w:themeTint="FF" w:themeShade="FF"/>
          <w:sz w:val="24"/>
          <w:szCs w:val="24"/>
          <w:lang w:val="en-US"/>
        </w:rPr>
        <w:t>have</w:t>
      </w:r>
      <w:r w:rsidRPr="5071969F" w:rsidR="5227BBE0">
        <w:rPr>
          <w:rFonts w:ascii="Arial" w:hAnsi="Arial" w:eastAsia="Arial" w:cs="Arial"/>
          <w:b w:val="0"/>
          <w:bCs w:val="0"/>
          <w:i w:val="0"/>
          <w:iCs w:val="0"/>
          <w:caps w:val="0"/>
          <w:smallCaps w:val="0"/>
          <w:noProof w:val="0"/>
          <w:color w:val="000000" w:themeColor="text1" w:themeTint="FF" w:themeShade="FF"/>
          <w:sz w:val="24"/>
          <w:szCs w:val="24"/>
          <w:lang w:val="en-US"/>
        </w:rPr>
        <w:t xml:space="preserve"> focused on large supermarket chains or broadly defined retail categories, often neglecting the specific characteristics and competitive dynamics of the </w:t>
      </w:r>
      <w:r w:rsidRPr="5071969F" w:rsidR="68D8ADC1">
        <w:rPr>
          <w:rFonts w:ascii="Arial" w:hAnsi="Arial" w:eastAsia="Arial" w:cs="Arial"/>
          <w:b w:val="0"/>
          <w:bCs w:val="0"/>
          <w:i w:val="0"/>
          <w:iCs w:val="0"/>
          <w:caps w:val="0"/>
          <w:smallCaps w:val="0"/>
          <w:noProof w:val="0"/>
          <w:color w:val="000000" w:themeColor="text1" w:themeTint="FF" w:themeShade="FF"/>
          <w:sz w:val="24"/>
          <w:szCs w:val="24"/>
          <w:lang w:val="en-US"/>
        </w:rPr>
        <w:t>convenience of</w:t>
      </w:r>
      <w:r w:rsidRPr="5071969F" w:rsidR="5227BBE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071969F" w:rsidR="08B3B31E">
        <w:rPr>
          <w:rFonts w:ascii="Arial" w:hAnsi="Arial" w:eastAsia="Arial" w:cs="Arial"/>
          <w:b w:val="0"/>
          <w:bCs w:val="0"/>
          <w:i w:val="0"/>
          <w:iCs w:val="0"/>
          <w:caps w:val="0"/>
          <w:smallCaps w:val="0"/>
          <w:noProof w:val="0"/>
          <w:color w:val="000000" w:themeColor="text1" w:themeTint="FF" w:themeShade="FF"/>
          <w:sz w:val="24"/>
          <w:szCs w:val="24"/>
          <w:lang w:val="en-US"/>
        </w:rPr>
        <w:t>the retail</w:t>
      </w:r>
      <w:r w:rsidRPr="5071969F" w:rsidR="5227BBE0">
        <w:rPr>
          <w:rFonts w:ascii="Arial" w:hAnsi="Arial" w:eastAsia="Arial" w:cs="Arial"/>
          <w:b w:val="0"/>
          <w:bCs w:val="0"/>
          <w:i w:val="0"/>
          <w:iCs w:val="0"/>
          <w:caps w:val="0"/>
          <w:smallCaps w:val="0"/>
          <w:noProof w:val="0"/>
          <w:color w:val="000000" w:themeColor="text1" w:themeTint="FF" w:themeShade="FF"/>
          <w:sz w:val="24"/>
          <w:szCs w:val="24"/>
          <w:lang w:val="en-US"/>
        </w:rPr>
        <w:t xml:space="preserve"> sector. Moreover, direct quantitative comparisons between independent convenience retailers and cooperative chain models </w:t>
      </w:r>
      <w:r w:rsidRPr="5071969F" w:rsidR="5227BBE0">
        <w:rPr>
          <w:rFonts w:ascii="Arial" w:hAnsi="Arial" w:eastAsia="Arial" w:cs="Arial"/>
          <w:b w:val="0"/>
          <w:bCs w:val="0"/>
          <w:i w:val="0"/>
          <w:iCs w:val="0"/>
          <w:caps w:val="0"/>
          <w:smallCaps w:val="0"/>
          <w:noProof w:val="0"/>
          <w:color w:val="000000" w:themeColor="text1" w:themeTint="FF" w:themeShade="FF"/>
          <w:sz w:val="24"/>
          <w:szCs w:val="24"/>
          <w:lang w:val="en-US"/>
        </w:rPr>
        <w:t>operating</w:t>
      </w:r>
      <w:r w:rsidRPr="5071969F" w:rsidR="5227BBE0">
        <w:rPr>
          <w:rFonts w:ascii="Arial" w:hAnsi="Arial" w:eastAsia="Arial" w:cs="Arial"/>
          <w:b w:val="0"/>
          <w:bCs w:val="0"/>
          <w:i w:val="0"/>
          <w:iCs w:val="0"/>
          <w:caps w:val="0"/>
          <w:smallCaps w:val="0"/>
          <w:noProof w:val="0"/>
          <w:color w:val="000000" w:themeColor="text1" w:themeTint="FF" w:themeShade="FF"/>
          <w:sz w:val="24"/>
          <w:szCs w:val="24"/>
          <w:lang w:val="en-US"/>
        </w:rPr>
        <w:t xml:space="preserve"> within the same geographical context remain limited (Lee, 2022).</w:t>
      </w:r>
    </w:p>
    <w:p xmlns:wp14="http://schemas.microsoft.com/office/word/2010/wordml" w:rsidP="5071969F" wp14:paraId="554057D2" wp14:textId="1D9E1A83">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5071969F" w:rsidR="5227BBE0">
        <w:rPr>
          <w:rFonts w:ascii="Arial" w:hAnsi="Arial" w:eastAsia="Arial" w:cs="Arial"/>
          <w:b w:val="0"/>
          <w:bCs w:val="0"/>
          <w:i w:val="0"/>
          <w:iCs w:val="0"/>
          <w:caps w:val="0"/>
          <w:smallCaps w:val="0"/>
          <w:noProof w:val="0"/>
          <w:color w:val="000000" w:themeColor="text1" w:themeTint="FF" w:themeShade="FF"/>
          <w:sz w:val="24"/>
          <w:szCs w:val="24"/>
          <w:lang w:val="en-US"/>
        </w:rPr>
        <w:t xml:space="preserve">This absence of comparative empirical evidence restricts managerial understanding of whether customer loyalty in independent retail contexts is driven primarily by emotional mechanisms—such as trust, interpersonal relationships, and community attachment—or whether functional mechanisms—such as price competitiveness, convenience, and structured loyalty </w:t>
      </w:r>
      <w:r w:rsidRPr="5071969F" w:rsidR="4FE57C50">
        <w:rPr>
          <w:rFonts w:ascii="Arial" w:hAnsi="Arial" w:eastAsia="Arial" w:cs="Arial"/>
          <w:b w:val="0"/>
          <w:bCs w:val="0"/>
          <w:i w:val="0"/>
          <w:iCs w:val="0"/>
          <w:caps w:val="0"/>
          <w:smallCaps w:val="0"/>
          <w:noProof w:val="0"/>
          <w:color w:val="000000" w:themeColor="text1" w:themeTint="FF" w:themeShade="FF"/>
          <w:sz w:val="24"/>
          <w:szCs w:val="24"/>
          <w:lang w:val="en-US"/>
        </w:rPr>
        <w:t>programmers</w:t>
      </w:r>
      <w:r w:rsidRPr="5071969F" w:rsidR="5227BBE0">
        <w:rPr>
          <w:rFonts w:ascii="Arial" w:hAnsi="Arial" w:eastAsia="Arial" w:cs="Arial"/>
          <w:b w:val="0"/>
          <w:bCs w:val="0"/>
          <w:i w:val="0"/>
          <w:iCs w:val="0"/>
          <w:caps w:val="0"/>
          <w:smallCaps w:val="0"/>
          <w:noProof w:val="0"/>
          <w:color w:val="000000" w:themeColor="text1" w:themeTint="FF" w:themeShade="FF"/>
          <w:sz w:val="24"/>
          <w:szCs w:val="24"/>
          <w:lang w:val="en-US"/>
        </w:rPr>
        <w:t xml:space="preserve">—exert a stronger influence within chain formats such as the CO-OP (Dick and Basu, 1994; Oliver, 1999). Addressing this gap is particularly pertinent for retailers </w:t>
      </w:r>
      <w:r w:rsidRPr="5071969F" w:rsidR="5227BBE0">
        <w:rPr>
          <w:rFonts w:ascii="Arial" w:hAnsi="Arial" w:eastAsia="Arial" w:cs="Arial"/>
          <w:b w:val="0"/>
          <w:bCs w:val="0"/>
          <w:i w:val="0"/>
          <w:iCs w:val="0"/>
          <w:caps w:val="0"/>
          <w:smallCaps w:val="0"/>
          <w:noProof w:val="0"/>
          <w:color w:val="000000" w:themeColor="text1" w:themeTint="FF" w:themeShade="FF"/>
          <w:sz w:val="24"/>
          <w:szCs w:val="24"/>
          <w:lang w:val="en-US"/>
        </w:rPr>
        <w:t>seeking</w:t>
      </w:r>
      <w:r w:rsidRPr="5071969F" w:rsidR="5227BBE0">
        <w:rPr>
          <w:rFonts w:ascii="Arial" w:hAnsi="Arial" w:eastAsia="Arial" w:cs="Arial"/>
          <w:b w:val="0"/>
          <w:bCs w:val="0"/>
          <w:i w:val="0"/>
          <w:iCs w:val="0"/>
          <w:caps w:val="0"/>
          <w:smallCaps w:val="0"/>
          <w:noProof w:val="0"/>
          <w:color w:val="000000" w:themeColor="text1" w:themeTint="FF" w:themeShade="FF"/>
          <w:sz w:val="24"/>
          <w:szCs w:val="24"/>
          <w:lang w:val="en-US"/>
        </w:rPr>
        <w:t xml:space="preserve"> to design effective, context-specific customer retention strategies within an increasingly competitive retail environment.</w:t>
      </w:r>
    </w:p>
    <w:p xmlns:wp14="http://schemas.microsoft.com/office/word/2010/wordml" w:rsidP="0DC0BAFD" wp14:paraId="49A60D28" wp14:textId="331976D8">
      <w:pPr>
        <w:spacing w:before="240" w:beforeAutospacing="off" w:after="240" w:afterAutospacing="off" w:line="360" w:lineRule="auto"/>
        <w:jc w:val="both"/>
      </w:pPr>
      <w:r w:rsidRPr="0DC0BAFD" w:rsidR="5227BBE0">
        <w:rPr>
          <w:rFonts w:ascii="Arial" w:hAnsi="Arial" w:eastAsia="Arial" w:cs="Arial"/>
          <w:b w:val="0"/>
          <w:bCs w:val="0"/>
          <w:i w:val="0"/>
          <w:iCs w:val="0"/>
          <w:caps w:val="0"/>
          <w:smallCaps w:val="0"/>
          <w:noProof w:val="0"/>
          <w:color w:val="000000" w:themeColor="text1" w:themeTint="FF" w:themeShade="FF"/>
          <w:sz w:val="24"/>
          <w:szCs w:val="24"/>
          <w:lang w:val="en-US"/>
        </w:rPr>
        <w:t>This study therefore seeks to address this empirical gap by providing a systematic quantitative comparison of functional and emotional customer loyalty drivers across two contrasting convenience retail models.</w:t>
      </w:r>
      <w:r w:rsidRPr="0DC0BAFD" w:rsidR="5227BBE0">
        <w:rPr>
          <w:noProof w:val="0"/>
          <w:lang w:val="en-GB"/>
        </w:rPr>
        <w:t xml:space="preserve"> </w:t>
      </w:r>
    </w:p>
    <w:p xmlns:wp14="http://schemas.microsoft.com/office/word/2010/wordml" w:rsidP="5071969F" wp14:paraId="2F59B379" wp14:textId="07EEF810">
      <w:pPr>
        <w:pStyle w:val="Heading2"/>
        <w:spacing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bookmarkStart w:name="_Toc473945766" w:id="434275255"/>
      <w:r w:rsidRPr="5071969F" w:rsidR="3C2D2A50">
        <w:rPr>
          <w:noProof w:val="0"/>
          <w:lang w:val="en-GB"/>
        </w:rPr>
        <w:t>1.3 Research Aim and Objectives</w:t>
      </w:r>
      <w:bookmarkEnd w:id="434275255"/>
    </w:p>
    <w:p xmlns:wp14="http://schemas.microsoft.com/office/word/2010/wordml" w:rsidP="5071969F" wp14:paraId="57AF1FD5" wp14:textId="4CADDA5F">
      <w:pPr>
        <w:spacing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071969F" w:rsidR="3C2D2A50">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Research Aim </w:t>
      </w:r>
    </w:p>
    <w:p xmlns:wp14="http://schemas.microsoft.com/office/word/2010/wordml" w:rsidP="5071969F" wp14:paraId="5141AF1D" wp14:textId="2E80F87C">
      <w:pPr>
        <w:spacing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071969F" w:rsidR="3C2D2A5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To have a comparative analysis of the customer loyalty drivers, namely the discussion of the functional and emotional mechanisms, in the independent UK off-licence store (Guney Food &amp; Wine) and in a CO-OP convenience retail chain.</w:t>
      </w:r>
    </w:p>
    <w:p xmlns:wp14="http://schemas.microsoft.com/office/word/2010/wordml" w:rsidP="5071969F" wp14:paraId="504E0ED1" wp14:textId="0F9E6DEC">
      <w:pPr>
        <w:spacing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071969F" w:rsidR="3C2D2A50">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Research Objectives </w:t>
      </w:r>
    </w:p>
    <w:p xmlns:wp14="http://schemas.microsoft.com/office/word/2010/wordml" w:rsidP="5071969F" wp14:paraId="1E396F13" wp14:textId="53321E37">
      <w:pPr>
        <w:pStyle w:val="ListParagraph"/>
        <w:numPr>
          <w:ilvl w:val="0"/>
          <w:numId w:val="2"/>
        </w:numPr>
        <w:spacing w:before="240" w:beforeAutospacing="off" w:after="240"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071969F" w:rsidR="3C2D2A5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To </w:t>
      </w:r>
      <w:r w:rsidRPr="5071969F" w:rsidR="3C2D2A5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identify</w:t>
      </w:r>
      <w:r w:rsidRPr="5071969F" w:rsidR="3C2D2A5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key </w:t>
      </w:r>
      <w:r w:rsidRPr="5071969F" w:rsidR="3C2D2A50">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functional and emotional factors</w:t>
      </w:r>
      <w:r w:rsidRPr="5071969F" w:rsidR="3C2D2A5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influencing customer loyalty at Guney Food &amp; Wine.</w:t>
      </w:r>
    </w:p>
    <w:p xmlns:wp14="http://schemas.microsoft.com/office/word/2010/wordml" w:rsidP="5071969F" wp14:paraId="2BB01C9D" wp14:textId="2039B96B">
      <w:pPr>
        <w:pStyle w:val="ListParagraph"/>
        <w:numPr>
          <w:ilvl w:val="0"/>
          <w:numId w:val="2"/>
        </w:numPr>
        <w:spacing w:before="240" w:beforeAutospacing="off" w:after="240"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071969F" w:rsidR="3C2D2A5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To </w:t>
      </w:r>
      <w:r w:rsidRPr="5071969F" w:rsidR="3C2D2A5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identify</w:t>
      </w:r>
      <w:r w:rsidRPr="5071969F" w:rsidR="3C2D2A5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key </w:t>
      </w:r>
      <w:r w:rsidRPr="5071969F" w:rsidR="3C2D2A50">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functional and emotional factors</w:t>
      </w:r>
      <w:r w:rsidRPr="5071969F" w:rsidR="3C2D2A5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influencing customer loyalty at a selected CO-OP convenience retail branch.</w:t>
      </w:r>
    </w:p>
    <w:p xmlns:wp14="http://schemas.microsoft.com/office/word/2010/wordml" w:rsidP="5071969F" wp14:paraId="084C805D" wp14:textId="2243AF8E">
      <w:pPr>
        <w:pStyle w:val="ListParagraph"/>
        <w:numPr>
          <w:ilvl w:val="0"/>
          <w:numId w:val="2"/>
        </w:numPr>
        <w:spacing w:before="240" w:beforeAutospacing="off" w:after="240"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071969F" w:rsidR="3C2D2A5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To </w:t>
      </w:r>
      <w:r w:rsidRPr="5071969F" w:rsidR="3C2D2A50">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quantitatively compare</w:t>
      </w:r>
      <w:r w:rsidRPr="5071969F" w:rsidR="3C2D2A5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relative strength of </w:t>
      </w:r>
      <w:r w:rsidRPr="5071969F" w:rsidR="3C2D2A5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identified</w:t>
      </w:r>
      <w:r w:rsidRPr="5071969F" w:rsidR="3C2D2A5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loyalty drivers between the independent retailer and the CO-OP chain.</w:t>
      </w:r>
    </w:p>
    <w:p xmlns:wp14="http://schemas.microsoft.com/office/word/2010/wordml" w:rsidP="5071969F" wp14:paraId="63CA201F" wp14:textId="17C5486E">
      <w:pPr>
        <w:pStyle w:val="ListParagraph"/>
        <w:numPr>
          <w:ilvl w:val="0"/>
          <w:numId w:val="2"/>
        </w:numPr>
        <w:spacing w:before="240" w:beforeAutospacing="off" w:after="240"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071969F" w:rsidR="3C2D2A5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To develop </w:t>
      </w:r>
      <w:r w:rsidRPr="5071969F" w:rsidR="3C2D2A50">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evidence-based strategic recommendations</w:t>
      </w:r>
      <w:r w:rsidRPr="5071969F" w:rsidR="3C2D2A5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for improving customer loyalty for both retail formats.</w:t>
      </w:r>
    </w:p>
    <w:p xmlns:wp14="http://schemas.microsoft.com/office/word/2010/wordml" w:rsidP="5071969F" wp14:paraId="50AE23F1" wp14:textId="1A162917">
      <w:pPr>
        <w:pStyle w:val="Heading2"/>
        <w:spacing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bookmarkStart w:name="_Toc1011614835" w:id="778136088"/>
      <w:r w:rsidRPr="5071969F" w:rsidR="3C2D2A50">
        <w:rPr>
          <w:noProof w:val="0"/>
          <w:lang w:val="en-GB"/>
        </w:rPr>
        <w:t>1.4 Research Questions</w:t>
      </w:r>
      <w:bookmarkEnd w:id="778136088"/>
      <w:r w:rsidRPr="5071969F" w:rsidR="3C2D2A50">
        <w:rPr>
          <w:noProof w:val="0"/>
          <w:lang w:val="en-GB"/>
        </w:rPr>
        <w:t xml:space="preserve"> </w:t>
      </w:r>
    </w:p>
    <w:p xmlns:wp14="http://schemas.microsoft.com/office/word/2010/wordml" w:rsidP="5071969F" wp14:paraId="06A5150F" wp14:textId="24806E01">
      <w:pPr>
        <w:spacing w:before="240" w:beforeAutospacing="off" w:after="240"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071969F" w:rsidR="3C2D2A50">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RQ1:</w:t>
      </w:r>
      <w:r w:rsidRPr="5071969F" w:rsidR="3C2D2A5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What functional and emotional factors influence customer loyalty at Guney Food &amp; Wine?</w:t>
      </w:r>
    </w:p>
    <w:p xmlns:wp14="http://schemas.microsoft.com/office/word/2010/wordml" w:rsidP="5071969F" wp14:paraId="10A86CD4" wp14:textId="5A179735">
      <w:pPr>
        <w:spacing w:before="240" w:beforeAutospacing="off" w:after="240"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071969F" w:rsidR="3C2D2A50">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RQ2:</w:t>
      </w:r>
      <w:r w:rsidRPr="5071969F" w:rsidR="3C2D2A5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What functional and emotional factors influence customer loyalty at a CO-OP convenience retail chain?</w:t>
      </w:r>
    </w:p>
    <w:p xmlns:wp14="http://schemas.microsoft.com/office/word/2010/wordml" w:rsidP="5071969F" wp14:paraId="503AE104" wp14:textId="2E74AF41">
      <w:pPr>
        <w:spacing w:before="240" w:beforeAutospacing="off" w:after="240"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071969F" w:rsidR="3C2D2A50">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RQ3:</w:t>
      </w:r>
      <w:r w:rsidRPr="5071969F" w:rsidR="3C2D2A5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Are there statistically significant differences in the relative importance of customer loyalty drivers between Guney Food &amp; Wine and the CO-OP?</w:t>
      </w:r>
    </w:p>
    <w:p xmlns:wp14="http://schemas.microsoft.com/office/word/2010/wordml" w:rsidP="5071969F" wp14:paraId="1D87D88F" wp14:textId="5BDE5DAF">
      <w:pPr>
        <w:spacing w:before="240" w:beforeAutospacing="off" w:after="240"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071969F" w:rsidR="3C2D2A50">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RQ4:</w:t>
      </w:r>
      <w:r w:rsidRPr="5071969F" w:rsidR="3C2D2A5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What strategic recommendations can be derived from the findings to enhance customer retention for independent and chain convenience retailers?</w:t>
      </w:r>
    </w:p>
    <w:p xmlns:wp14="http://schemas.microsoft.com/office/word/2010/wordml" w:rsidP="5071969F" wp14:paraId="06427D59" wp14:textId="2179CF70">
      <w:pPr>
        <w:pStyle w:val="Heading1"/>
        <w:spacing w:line="360" w:lineRule="auto"/>
        <w:jc w:val="both"/>
        <w:rPr>
          <w:rFonts w:ascii="Arial" w:hAnsi="Arial" w:eastAsia="Arial" w:cs="Arial" w:asciiTheme="minorAscii" w:hAnsiTheme="minorAscii" w:eastAsiaTheme="minorAscii" w:cstheme="minorAscii"/>
          <w:noProof w:val="0"/>
          <w:sz w:val="24"/>
          <w:szCs w:val="24"/>
          <w:lang w:val="en-GB"/>
        </w:rPr>
      </w:pPr>
      <w:bookmarkStart w:name="_Toc2110470367" w:id="1254620211"/>
      <w:r w:rsidRPr="5071969F" w:rsidR="3C2D2A50">
        <w:rPr>
          <w:noProof w:val="0"/>
          <w:lang w:val="en-GB"/>
        </w:rPr>
        <w:t>2. Literature Review</w:t>
      </w:r>
      <w:bookmarkEnd w:id="1254620211"/>
    </w:p>
    <w:p xmlns:wp14="http://schemas.microsoft.com/office/word/2010/wordml" w:rsidP="5071969F" wp14:paraId="7896F997" wp14:textId="05DE70D1">
      <w:pPr>
        <w:pStyle w:val="Normal"/>
        <w:spacing w:line="360" w:lineRule="auto"/>
        <w:ind w:left="0"/>
        <w:jc w:val="both"/>
        <w:rPr>
          <w:rFonts w:ascii="Arial" w:hAnsi="Arial" w:eastAsia="Arial" w:cs="Arial" w:asciiTheme="minorAscii" w:hAnsiTheme="minorAscii" w:eastAsiaTheme="minorAscii" w:cstheme="minorAscii"/>
          <w:b w:val="0"/>
          <w:bCs w:val="0"/>
          <w:i w:val="0"/>
          <w:iCs w:val="0"/>
          <w:caps w:val="0"/>
          <w:smallCaps w:val="0"/>
          <w:noProof w:val="0"/>
          <w:sz w:val="24"/>
          <w:szCs w:val="24"/>
          <w:lang w:val="en-GB"/>
        </w:rPr>
      </w:pPr>
      <w:r w:rsidRPr="5071969F" w:rsidR="3C2D2A50">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GB"/>
        </w:rPr>
        <w:t>Customer loyalty is usually viewed as a multidimensional concept, which involves repetition of behaviour and attitudinal commitment (Dick and Basu, 1994).</w:t>
      </w:r>
      <w:r w:rsidRPr="5071969F" w:rsidR="3C2D2A50">
        <w:rPr>
          <w:rFonts w:ascii="Arial" w:hAnsi="Arial" w:eastAsia="Arial" w:cs="Arial" w:asciiTheme="minorAscii" w:hAnsiTheme="minorAscii" w:eastAsiaTheme="minorAscii" w:cstheme="minorAscii"/>
          <w:b w:val="0"/>
          <w:bCs w:val="0"/>
          <w:i w:val="0"/>
          <w:iCs w:val="0"/>
          <w:caps w:val="0"/>
          <w:smallCaps w:val="0"/>
          <w:noProof w:val="0"/>
          <w:sz w:val="24"/>
          <w:szCs w:val="24"/>
          <w:lang w:val="en-GB"/>
        </w:rPr>
        <w:t xml:space="preserve"> </w:t>
      </w:r>
      <w:r w:rsidRPr="5071969F" w:rsidR="3C2D2A50">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GB"/>
        </w:rPr>
        <w:t xml:space="preserve">Oliver (1999) suggested a </w:t>
      </w:r>
      <w:r w:rsidRPr="5071969F" w:rsidR="3C2D2A50">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GB"/>
        </w:rPr>
        <w:t>four-stage</w:t>
      </w:r>
      <w:r w:rsidRPr="5071969F" w:rsidR="3C2D2A50">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GB"/>
        </w:rPr>
        <w:t xml:space="preserve"> loyalty model-cognitive, affective, conative, and action- the fact that true loyalty goes beyond the purchase repeat stage to encompass emotional attachment and advocacy.</w:t>
      </w:r>
      <w:r w:rsidRPr="5071969F" w:rsidR="3C2D2A50">
        <w:rPr>
          <w:rFonts w:ascii="Arial" w:hAnsi="Arial" w:eastAsia="Arial" w:cs="Arial" w:asciiTheme="minorAscii" w:hAnsiTheme="minorAscii" w:eastAsiaTheme="minorAscii" w:cstheme="minorAscii"/>
          <w:b w:val="0"/>
          <w:bCs w:val="0"/>
          <w:i w:val="0"/>
          <w:iCs w:val="0"/>
          <w:caps w:val="0"/>
          <w:smallCaps w:val="0"/>
          <w:noProof w:val="0"/>
          <w:sz w:val="24"/>
          <w:szCs w:val="24"/>
          <w:lang w:val="en-GB"/>
        </w:rPr>
        <w:t xml:space="preserve"> </w:t>
      </w:r>
    </w:p>
    <w:p xmlns:wp14="http://schemas.microsoft.com/office/word/2010/wordml" w:rsidP="5071969F" wp14:paraId="35D7A199" wp14:textId="3648CD6B">
      <w:pPr>
        <w:pStyle w:val="Normal"/>
        <w:spacing w:line="360" w:lineRule="auto"/>
        <w:ind w:left="0"/>
        <w:jc w:val="both"/>
        <w:rPr>
          <w:rFonts w:ascii="Arial" w:hAnsi="Arial" w:eastAsia="Arial" w:cs="Arial" w:asciiTheme="minorAscii" w:hAnsiTheme="minorAscii" w:eastAsiaTheme="minorAscii" w:cstheme="minorAscii"/>
          <w:b w:val="0"/>
          <w:bCs w:val="0"/>
          <w:i w:val="0"/>
          <w:iCs w:val="0"/>
          <w:caps w:val="0"/>
          <w:smallCaps w:val="0"/>
          <w:noProof w:val="0"/>
          <w:sz w:val="24"/>
          <w:szCs w:val="24"/>
          <w:lang w:val="en-GB"/>
        </w:rPr>
      </w:pPr>
      <w:r w:rsidRPr="5071969F" w:rsidR="3C2D2A50">
        <w:rPr>
          <w:rFonts w:ascii="Arial" w:hAnsi="Arial" w:eastAsia="Arial" w:cs="Arial" w:asciiTheme="minorAscii" w:hAnsiTheme="minorAscii" w:eastAsiaTheme="minorAscii" w:cstheme="minorAscii"/>
          <w:b w:val="0"/>
          <w:bCs w:val="0"/>
          <w:i w:val="0"/>
          <w:iCs w:val="0"/>
          <w:caps w:val="0"/>
          <w:smallCaps w:val="0"/>
          <w:noProof w:val="0"/>
          <w:sz w:val="24"/>
          <w:szCs w:val="24"/>
          <w:lang w:val="en-GB"/>
        </w:rPr>
        <w:t xml:space="preserve">Functional Loyalty </w:t>
      </w:r>
      <w:r w:rsidRPr="5071969F" w:rsidR="3C2D2A50">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GB"/>
        </w:rPr>
        <w:t xml:space="preserve">Rational considerations </w:t>
      </w:r>
      <w:r w:rsidRPr="5071969F" w:rsidR="3C2D2A50">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GB"/>
        </w:rPr>
        <w:t>mainly drive</w:t>
      </w:r>
      <w:r w:rsidRPr="5071969F" w:rsidR="3C2D2A50">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GB"/>
        </w:rPr>
        <w:t xml:space="preserve"> functional loyalty which includes price competitiveness, convenience, switching costs and loyalty programme incentives (Dick and Basu, 1994).</w:t>
      </w:r>
      <w:r w:rsidRPr="5071969F" w:rsidR="3C2D2A50">
        <w:rPr>
          <w:rFonts w:ascii="Arial" w:hAnsi="Arial" w:eastAsia="Arial" w:cs="Arial" w:asciiTheme="minorAscii" w:hAnsiTheme="minorAscii" w:eastAsiaTheme="minorAscii" w:cstheme="minorAscii"/>
          <w:b w:val="0"/>
          <w:bCs w:val="0"/>
          <w:i w:val="0"/>
          <w:iCs w:val="0"/>
          <w:caps w:val="0"/>
          <w:smallCaps w:val="0"/>
          <w:noProof w:val="0"/>
          <w:sz w:val="24"/>
          <w:szCs w:val="24"/>
          <w:lang w:val="en-GB"/>
        </w:rPr>
        <w:t xml:space="preserve"> </w:t>
      </w:r>
      <w:r w:rsidRPr="5071969F" w:rsidR="3C2D2A50">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GB"/>
        </w:rPr>
        <w:t>Structured loyalty programmes and the regular stocking of products are often used by chain retailers to support this type of loyalty (Competition and Markets Authority, 2023).</w:t>
      </w:r>
      <w:r w:rsidRPr="5071969F" w:rsidR="3C2D2A50">
        <w:rPr>
          <w:rFonts w:ascii="Arial" w:hAnsi="Arial" w:eastAsia="Arial" w:cs="Arial" w:asciiTheme="minorAscii" w:hAnsiTheme="minorAscii" w:eastAsiaTheme="minorAscii" w:cstheme="minorAscii"/>
          <w:b w:val="0"/>
          <w:bCs w:val="0"/>
          <w:i w:val="0"/>
          <w:iCs w:val="0"/>
          <w:caps w:val="0"/>
          <w:smallCaps w:val="0"/>
          <w:noProof w:val="0"/>
          <w:sz w:val="24"/>
          <w:szCs w:val="24"/>
          <w:lang w:val="en-GB"/>
        </w:rPr>
        <w:t xml:space="preserve"> </w:t>
      </w:r>
    </w:p>
    <w:p xmlns:wp14="http://schemas.microsoft.com/office/word/2010/wordml" w:rsidP="5071969F" wp14:paraId="1BAE3B12" wp14:textId="74119D18">
      <w:pPr>
        <w:pStyle w:val="Normal"/>
        <w:spacing w:line="360" w:lineRule="auto"/>
        <w:ind w:left="0"/>
        <w:jc w:val="both"/>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GB"/>
        </w:rPr>
      </w:pPr>
      <w:r w:rsidRPr="5071969F" w:rsidR="3C2D2A50">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GB"/>
        </w:rPr>
        <w:t>Emotional (Affective) Loyalty.</w:t>
      </w:r>
      <w:r w:rsidRPr="5071969F" w:rsidR="3C2D2A50">
        <w:rPr>
          <w:rFonts w:ascii="Arial" w:hAnsi="Arial" w:eastAsia="Arial" w:cs="Arial" w:asciiTheme="minorAscii" w:hAnsiTheme="minorAscii" w:eastAsiaTheme="minorAscii" w:cstheme="minorAscii"/>
          <w:b w:val="0"/>
          <w:bCs w:val="0"/>
          <w:i w:val="0"/>
          <w:iCs w:val="0"/>
          <w:caps w:val="0"/>
          <w:smallCaps w:val="0"/>
          <w:noProof w:val="0"/>
          <w:sz w:val="24"/>
          <w:szCs w:val="24"/>
          <w:lang w:val="en-GB"/>
        </w:rPr>
        <w:t xml:space="preserve"> </w:t>
      </w:r>
      <w:r w:rsidRPr="5071969F" w:rsidR="3C2D2A50">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GB"/>
        </w:rPr>
        <w:t xml:space="preserve">Trust, affective </w:t>
      </w:r>
      <w:r w:rsidRPr="5071969F" w:rsidR="3C2D2A50">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GB"/>
        </w:rPr>
        <w:t>commitment</w:t>
      </w:r>
      <w:r w:rsidRPr="5071969F" w:rsidR="3C2D2A50">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GB"/>
        </w:rPr>
        <w:t xml:space="preserve"> and sense of belonging is the basis of emotional loyalty that is nurtured by positive service experience and interaction through relational experiences (Oliver, 1999).</w:t>
      </w:r>
      <w:r w:rsidRPr="5071969F" w:rsidR="3C2D2A50">
        <w:rPr>
          <w:rFonts w:ascii="Arial" w:hAnsi="Arial" w:eastAsia="Arial" w:cs="Arial" w:asciiTheme="minorAscii" w:hAnsiTheme="minorAscii" w:eastAsiaTheme="minorAscii" w:cstheme="minorAscii"/>
          <w:b w:val="0"/>
          <w:bCs w:val="0"/>
          <w:i w:val="0"/>
          <w:iCs w:val="0"/>
          <w:caps w:val="0"/>
          <w:smallCaps w:val="0"/>
          <w:noProof w:val="0"/>
          <w:sz w:val="24"/>
          <w:szCs w:val="24"/>
          <w:lang w:val="en-GB"/>
        </w:rPr>
        <w:t xml:space="preserve"> </w:t>
      </w:r>
      <w:r w:rsidRPr="5071969F" w:rsidR="3C2D2A50">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GB"/>
        </w:rPr>
        <w:t>This type of loyalty is more durable and less vulnerable to imitation by competitors (Grewal et al., 2020).</w:t>
      </w:r>
    </w:p>
    <w:p xmlns:wp14="http://schemas.microsoft.com/office/word/2010/wordml" w:rsidP="5071969F" wp14:paraId="56723D71" wp14:textId="2DA194B3">
      <w:pPr>
        <w:pStyle w:val="Heading2"/>
        <w:keepNext w:val="1"/>
        <w:keepLines w:val="1"/>
        <w:spacing w:line="360" w:lineRule="auto"/>
        <w:jc w:val="both"/>
        <w:rPr>
          <w:rFonts w:ascii="Arial" w:hAnsi="Arial" w:eastAsia="Arial" w:cs="Arial" w:asciiTheme="minorAscii" w:hAnsiTheme="minorAscii" w:eastAsiaTheme="minorAscii" w:cstheme="minorAscii"/>
          <w:b w:val="1"/>
          <w:bCs w:val="1"/>
          <w:i w:val="0"/>
          <w:iCs w:val="0"/>
          <w:caps w:val="0"/>
          <w:smallCaps w:val="0"/>
          <w:noProof w:val="0"/>
          <w:color w:val="1F1F1F"/>
          <w:sz w:val="24"/>
          <w:szCs w:val="24"/>
          <w:lang w:val="en-GB"/>
        </w:rPr>
      </w:pPr>
      <w:bookmarkStart w:name="_Toc984958491" w:id="2136290078"/>
      <w:r w:rsidRPr="5071969F" w:rsidR="3C2D2A50">
        <w:rPr>
          <w:noProof w:val="0"/>
          <w:lang w:val="en-GB"/>
        </w:rPr>
        <w:t>2.2 Loyalty Drivers in Independent Retail</w:t>
      </w:r>
      <w:bookmarkEnd w:id="2136290078"/>
    </w:p>
    <w:p xmlns:wp14="http://schemas.microsoft.com/office/word/2010/wordml" w:rsidP="5071969F" wp14:paraId="78A3E16E" wp14:textId="5D059E25">
      <w:pPr>
        <w:pStyle w:val="Normal"/>
        <w:spacing w:line="360" w:lineRule="auto"/>
        <w:ind w:left="0"/>
        <w:jc w:val="both"/>
        <w:rPr>
          <w:rFonts w:ascii="Arial" w:hAnsi="Arial" w:eastAsia="Arial" w:cs="Arial" w:asciiTheme="minorAscii" w:hAnsiTheme="minorAscii" w:eastAsiaTheme="minorAscii" w:cstheme="minorAscii"/>
          <w:b w:val="0"/>
          <w:bCs w:val="0"/>
          <w:i w:val="0"/>
          <w:iCs w:val="0"/>
          <w:caps w:val="0"/>
          <w:smallCaps w:val="0"/>
          <w:noProof w:val="0"/>
          <w:sz w:val="24"/>
          <w:szCs w:val="24"/>
          <w:lang w:val="en-GB"/>
        </w:rPr>
      </w:pPr>
      <w:r w:rsidRPr="5071969F" w:rsidR="3C2D2A50">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GB"/>
        </w:rPr>
        <w:t>Machinery of emotional loyalty are often used by independent retailers due to their limited capacity to compete by price or scale (Jones, Comfort and Hillier, 2021).</w:t>
      </w:r>
      <w:r w:rsidRPr="5071969F" w:rsidR="3C2D2A50">
        <w:rPr>
          <w:rFonts w:ascii="Arial" w:hAnsi="Arial" w:eastAsia="Arial" w:cs="Arial" w:asciiTheme="minorAscii" w:hAnsiTheme="minorAscii" w:eastAsiaTheme="minorAscii" w:cstheme="minorAscii"/>
          <w:b w:val="0"/>
          <w:bCs w:val="0"/>
          <w:i w:val="0"/>
          <w:iCs w:val="0"/>
          <w:caps w:val="0"/>
          <w:smallCaps w:val="0"/>
          <w:noProof w:val="0"/>
          <w:sz w:val="24"/>
          <w:szCs w:val="24"/>
          <w:lang w:val="en-GB"/>
        </w:rPr>
        <w:t xml:space="preserve"> </w:t>
      </w:r>
      <w:r w:rsidRPr="5071969F" w:rsidR="3C2D2A50">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GB"/>
        </w:rPr>
        <w:t>Provision of customised service quality is a critical determinant since individual recognition and customised interactions increase the value of relationships and create trust (Bitner, Booms and Mohr, 1994).</w:t>
      </w:r>
      <w:r w:rsidRPr="5071969F" w:rsidR="3C2D2A50">
        <w:rPr>
          <w:rFonts w:ascii="Arial" w:hAnsi="Arial" w:eastAsia="Arial" w:cs="Arial" w:asciiTheme="minorAscii" w:hAnsiTheme="minorAscii" w:eastAsiaTheme="minorAscii" w:cstheme="minorAscii"/>
          <w:b w:val="0"/>
          <w:bCs w:val="0"/>
          <w:i w:val="0"/>
          <w:iCs w:val="0"/>
          <w:caps w:val="0"/>
          <w:smallCaps w:val="0"/>
          <w:noProof w:val="0"/>
          <w:sz w:val="24"/>
          <w:szCs w:val="24"/>
          <w:lang w:val="en-GB"/>
        </w:rPr>
        <w:t xml:space="preserve"> </w:t>
      </w:r>
    </w:p>
    <w:p xmlns:wp14="http://schemas.microsoft.com/office/word/2010/wordml" w:rsidP="5071969F" wp14:paraId="21CD7F0D" wp14:textId="37CEA291">
      <w:pPr>
        <w:pStyle w:val="Normal"/>
        <w:spacing w:line="360" w:lineRule="auto"/>
        <w:ind w:left="0"/>
        <w:jc w:val="both"/>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GB"/>
        </w:rPr>
      </w:pPr>
      <w:r w:rsidRPr="5071969F" w:rsidR="3C2D2A50">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GB"/>
        </w:rPr>
        <w:t>Embeddedness with communities also enhances loyalty by making independent stores appear as social anchors in the neighbourhoods (Fox and Luff, 2019).</w:t>
      </w:r>
      <w:r w:rsidRPr="5071969F" w:rsidR="3C2D2A50">
        <w:rPr>
          <w:rFonts w:ascii="Arial" w:hAnsi="Arial" w:eastAsia="Arial" w:cs="Arial" w:asciiTheme="minorAscii" w:hAnsiTheme="minorAscii" w:eastAsiaTheme="minorAscii" w:cstheme="minorAscii"/>
          <w:b w:val="0"/>
          <w:bCs w:val="0"/>
          <w:i w:val="0"/>
          <w:iCs w:val="0"/>
          <w:caps w:val="0"/>
          <w:smallCaps w:val="0"/>
          <w:noProof w:val="0"/>
          <w:sz w:val="24"/>
          <w:szCs w:val="24"/>
          <w:lang w:val="en-GB"/>
        </w:rPr>
        <w:t xml:space="preserve"> </w:t>
      </w:r>
      <w:r w:rsidRPr="5071969F" w:rsidR="3C2D2A50">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GB"/>
        </w:rPr>
        <w:t xml:space="preserve">Additionally, the emotional attachment is also caused by the store ambiance and experiential differentiation, which helps to differentiate between the independent retailers and the standardised chain setting (Klaus and </w:t>
      </w:r>
      <w:r w:rsidRPr="5071969F" w:rsidR="3C2D2A50">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GB"/>
        </w:rPr>
        <w:t>Maklan</w:t>
      </w:r>
      <w:r w:rsidRPr="5071969F" w:rsidR="3C2D2A50">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GB"/>
        </w:rPr>
        <w:t>, 2013).</w:t>
      </w:r>
    </w:p>
    <w:p xmlns:wp14="http://schemas.microsoft.com/office/word/2010/wordml" w:rsidP="5071969F" wp14:paraId="1B0CB0AE" wp14:textId="61295FA4">
      <w:pPr>
        <w:pStyle w:val="Heading2"/>
        <w:keepNext w:val="1"/>
        <w:keepLines w:val="1"/>
        <w:spacing w:line="360" w:lineRule="auto"/>
        <w:jc w:val="both"/>
        <w:rPr>
          <w:rFonts w:ascii="Arial" w:hAnsi="Arial" w:eastAsia="Arial" w:cs="Arial" w:asciiTheme="minorAscii" w:hAnsiTheme="minorAscii" w:eastAsiaTheme="minorAscii" w:cstheme="minorAscii"/>
          <w:noProof w:val="0"/>
          <w:sz w:val="24"/>
          <w:szCs w:val="24"/>
          <w:lang w:val="en-GB"/>
        </w:rPr>
      </w:pPr>
      <w:bookmarkStart w:name="_Toc1751122779" w:id="566341486"/>
      <w:r w:rsidRPr="5071969F" w:rsidR="3C2D2A50">
        <w:rPr>
          <w:noProof w:val="0"/>
          <w:lang w:val="en-GB"/>
        </w:rPr>
        <w:t>2.3 Loyalty Drivers in Convenience Chains (CO-OP Focus)</w:t>
      </w:r>
      <w:bookmarkEnd w:id="566341486"/>
    </w:p>
    <w:p xmlns:wp14="http://schemas.microsoft.com/office/word/2010/wordml" w:rsidP="5071969F" wp14:paraId="07DA3154" wp14:textId="74F18A17">
      <w:pPr>
        <w:pStyle w:val="Normal"/>
        <w:spacing w:after="301" w:line="360" w:lineRule="auto"/>
        <w:ind w:left="0"/>
        <w:jc w:val="both"/>
        <w:rPr>
          <w:rFonts w:ascii="Arial" w:hAnsi="Arial" w:eastAsia="Arial" w:cs="Arial" w:asciiTheme="minorAscii" w:hAnsiTheme="minorAscii" w:eastAsiaTheme="minorAscii" w:cstheme="minorAscii"/>
          <w:b w:val="0"/>
          <w:bCs w:val="0"/>
          <w:i w:val="0"/>
          <w:iCs w:val="0"/>
          <w:caps w:val="0"/>
          <w:smallCaps w:val="0"/>
          <w:noProof w:val="0"/>
          <w:sz w:val="24"/>
          <w:szCs w:val="24"/>
          <w:lang w:val="en-GB"/>
        </w:rPr>
      </w:pPr>
      <w:r w:rsidRPr="5071969F" w:rsidR="5D27536B">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GB"/>
        </w:rPr>
        <w:t>The functional benefits that are mostly used by convenience chains include longer working hours, price stability, and a designed loyalty scheme to keep the customers (Dick and Basu, 1994; Competition and Markets Authority, 2023).</w:t>
      </w:r>
      <w:r w:rsidRPr="5071969F" w:rsidR="5D27536B">
        <w:rPr>
          <w:rFonts w:ascii="Arial" w:hAnsi="Arial" w:eastAsia="Arial" w:cs="Arial" w:asciiTheme="minorAscii" w:hAnsiTheme="minorAscii" w:eastAsiaTheme="minorAscii" w:cstheme="minorAscii"/>
          <w:b w:val="0"/>
          <w:bCs w:val="0"/>
          <w:i w:val="0"/>
          <w:iCs w:val="0"/>
          <w:caps w:val="0"/>
          <w:smallCaps w:val="0"/>
          <w:noProof w:val="0"/>
          <w:sz w:val="24"/>
          <w:szCs w:val="24"/>
          <w:lang w:val="en-GB"/>
        </w:rPr>
        <w:t xml:space="preserve"> </w:t>
      </w:r>
    </w:p>
    <w:p xmlns:wp14="http://schemas.microsoft.com/office/word/2010/wordml" w:rsidP="5071969F" wp14:paraId="469261CE" wp14:textId="4EB1BB5B">
      <w:pPr>
        <w:pStyle w:val="Normal"/>
        <w:spacing w:after="301" w:line="360" w:lineRule="auto"/>
        <w:ind w:left="0"/>
        <w:jc w:val="both"/>
        <w:rPr>
          <w:rFonts w:ascii="Arial" w:hAnsi="Arial" w:eastAsia="Arial" w:cs="Arial" w:asciiTheme="minorAscii" w:hAnsiTheme="minorAscii" w:eastAsiaTheme="minorAscii" w:cstheme="minorAscii"/>
          <w:b w:val="0"/>
          <w:bCs w:val="0"/>
          <w:i w:val="0"/>
          <w:iCs w:val="0"/>
          <w:caps w:val="0"/>
          <w:smallCaps w:val="0"/>
          <w:noProof w:val="0"/>
          <w:sz w:val="24"/>
          <w:szCs w:val="24"/>
          <w:lang w:val="en-GB"/>
        </w:rPr>
      </w:pPr>
      <w:r w:rsidRPr="5071969F" w:rsidR="5D27536B">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GB"/>
        </w:rPr>
        <w:t>However, the cooperative ownership structure of the CO-OP brings in a value-based loyalty aspect, according to which customers can develop on a sense of emotional attachment that is in line with ethics and reinvesting in the community (Co-operatives UK, 2024).</w:t>
      </w:r>
      <w:r w:rsidRPr="5071969F" w:rsidR="5D27536B">
        <w:rPr>
          <w:rFonts w:ascii="Arial" w:hAnsi="Arial" w:eastAsia="Arial" w:cs="Arial" w:asciiTheme="minorAscii" w:hAnsiTheme="minorAscii" w:eastAsiaTheme="minorAscii" w:cstheme="minorAscii"/>
          <w:b w:val="0"/>
          <w:bCs w:val="0"/>
          <w:i w:val="0"/>
          <w:iCs w:val="0"/>
          <w:caps w:val="0"/>
          <w:smallCaps w:val="0"/>
          <w:noProof w:val="0"/>
          <w:sz w:val="24"/>
          <w:szCs w:val="24"/>
          <w:lang w:val="en-GB"/>
        </w:rPr>
        <w:t xml:space="preserve"> </w:t>
      </w:r>
    </w:p>
    <w:p xmlns:wp14="http://schemas.microsoft.com/office/word/2010/wordml" w:rsidP="5071969F" wp14:paraId="7571CF57" wp14:textId="68B3F191">
      <w:pPr>
        <w:pStyle w:val="Normal"/>
        <w:spacing w:after="301" w:line="360" w:lineRule="auto"/>
        <w:ind w:left="0"/>
        <w:jc w:val="both"/>
        <w:rPr>
          <w:rFonts w:ascii="Arial" w:hAnsi="Arial" w:eastAsia="Arial" w:cs="Arial" w:asciiTheme="minorAscii" w:hAnsiTheme="minorAscii" w:eastAsiaTheme="minorAscii" w:cstheme="minorAscii"/>
          <w:noProof w:val="0"/>
          <w:sz w:val="24"/>
          <w:szCs w:val="24"/>
          <w:lang w:val="en-GB"/>
        </w:rPr>
      </w:pPr>
      <w:r w:rsidRPr="5071969F" w:rsidR="5D27536B">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GB"/>
        </w:rPr>
        <w:t>There are empirical findings that reveal that this combination of utilitarian and moral loyalty is what distinguishes the CO-OP among profit-driven retail stores (Lee, 2022)</w:t>
      </w:r>
      <w:r w:rsidRPr="5071969F" w:rsidR="3879D671">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GB"/>
        </w:rPr>
        <w:t>.</w:t>
      </w:r>
    </w:p>
    <w:p xmlns:wp14="http://schemas.microsoft.com/office/word/2010/wordml" w:rsidP="5071969F" wp14:paraId="0287F26F" wp14:textId="4EFBB949">
      <w:pPr>
        <w:pStyle w:val="Heading2"/>
        <w:spacing w:line="360" w:lineRule="auto"/>
        <w:jc w:val="both"/>
        <w:rPr>
          <w:rFonts w:ascii="Arial" w:hAnsi="Arial" w:eastAsia="Arial" w:cs="Arial" w:asciiTheme="minorAscii" w:hAnsiTheme="minorAscii" w:eastAsiaTheme="minorAscii" w:cstheme="minorAscii"/>
          <w:b w:val="1"/>
          <w:bCs w:val="1"/>
          <w:i w:val="0"/>
          <w:iCs w:val="0"/>
          <w:caps w:val="0"/>
          <w:smallCaps w:val="0"/>
          <w:noProof w:val="0"/>
          <w:color w:val="1F1F1F"/>
          <w:sz w:val="24"/>
          <w:szCs w:val="24"/>
          <w:lang w:val="en-GB"/>
        </w:rPr>
      </w:pPr>
      <w:bookmarkStart w:name="_Toc252896910" w:id="981088809"/>
      <w:r w:rsidRPr="5071969F" w:rsidR="3C2D2A50">
        <w:rPr>
          <w:noProof w:val="0"/>
          <w:lang w:val="en-GB"/>
        </w:rPr>
        <w:t>2.4 Theoretical and Conceptual Framework</w:t>
      </w:r>
      <w:bookmarkEnd w:id="981088809"/>
    </w:p>
    <w:p xmlns:wp14="http://schemas.microsoft.com/office/word/2010/wordml" w:rsidP="5071969F" wp14:paraId="287F1DC0" wp14:textId="00DE9D65">
      <w:pPr>
        <w:pStyle w:val="Normal"/>
        <w:spacing w:after="301" w:line="360" w:lineRule="auto"/>
        <w:ind w:left="0"/>
        <w:jc w:val="both"/>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GB"/>
        </w:rPr>
      </w:pPr>
      <w:r w:rsidRPr="5071969F" w:rsidR="4AF10670">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GB"/>
        </w:rPr>
        <w:t>The study is based on Service-Profit Chain framework which holds that customer satisfaction, loyalty and organisational performance is founded on quality in the service delivery (Heskett et al., 1994).</w:t>
      </w:r>
      <w:r w:rsidRPr="5071969F" w:rsidR="4AF10670">
        <w:rPr>
          <w:rFonts w:ascii="Arial" w:hAnsi="Arial" w:eastAsia="Arial" w:cs="Arial" w:asciiTheme="minorAscii" w:hAnsiTheme="minorAscii" w:eastAsiaTheme="minorAscii" w:cstheme="minorAscii"/>
          <w:b w:val="0"/>
          <w:bCs w:val="0"/>
          <w:i w:val="0"/>
          <w:iCs w:val="0"/>
          <w:caps w:val="0"/>
          <w:smallCaps w:val="0"/>
          <w:noProof w:val="0"/>
          <w:sz w:val="24"/>
          <w:szCs w:val="24"/>
          <w:lang w:val="en-GB"/>
        </w:rPr>
        <w:t xml:space="preserve"> </w:t>
      </w:r>
      <w:r w:rsidRPr="5071969F" w:rsidR="4AF10670">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GB"/>
        </w:rPr>
        <w:t>Besides, the attitudinal-behavioural loyalty matrix described by Dick and Basu (1994) also substantiates the difference in the drivers of emotional and functional loyalty in different retail formats.</w:t>
      </w:r>
    </w:p>
    <w:p xmlns:wp14="http://schemas.microsoft.com/office/word/2010/wordml" w:rsidP="5071969F" wp14:paraId="3378761C" wp14:textId="20B0929D">
      <w:pPr>
        <w:pStyle w:val="Heading1"/>
        <w:spacing w:line="360" w:lineRule="auto"/>
        <w:jc w:val="both"/>
        <w:rPr>
          <w:rFonts w:ascii="Arial" w:hAnsi="Arial" w:eastAsia="Arial" w:cs="Arial" w:asciiTheme="minorAscii" w:hAnsiTheme="minorAscii" w:eastAsiaTheme="minorAscii" w:cstheme="minorAscii"/>
          <w:b w:val="1"/>
          <w:bCs w:val="1"/>
          <w:i w:val="0"/>
          <w:iCs w:val="0"/>
          <w:caps w:val="0"/>
          <w:smallCaps w:val="0"/>
          <w:noProof w:val="0"/>
          <w:color w:val="1F1F1F"/>
          <w:sz w:val="24"/>
          <w:szCs w:val="24"/>
          <w:lang w:val="en-GB"/>
        </w:rPr>
      </w:pPr>
      <w:bookmarkStart w:name="_Toc1089385760" w:id="1435117103"/>
      <w:r w:rsidRPr="5071969F" w:rsidR="4AF10670">
        <w:rPr>
          <w:noProof w:val="0"/>
          <w:lang w:val="en-GB"/>
        </w:rPr>
        <w:t>3. Methodology</w:t>
      </w:r>
      <w:bookmarkEnd w:id="1435117103"/>
    </w:p>
    <w:p xmlns:wp14="http://schemas.microsoft.com/office/word/2010/wordml" w:rsidP="5071969F" wp14:paraId="3006C1BD" wp14:textId="62178481">
      <w:pPr>
        <w:pStyle w:val="Heading2"/>
        <w:spacing w:line="360" w:lineRule="auto"/>
        <w:jc w:val="both"/>
        <w:rPr>
          <w:rFonts w:ascii="Arial" w:hAnsi="Arial" w:eastAsia="Arial" w:cs="Arial" w:asciiTheme="minorAscii" w:hAnsiTheme="minorAscii" w:eastAsiaTheme="minorAscii" w:cstheme="minorAscii"/>
          <w:b w:val="1"/>
          <w:bCs w:val="1"/>
          <w:i w:val="0"/>
          <w:iCs w:val="0"/>
          <w:caps w:val="0"/>
          <w:smallCaps w:val="0"/>
          <w:noProof w:val="0"/>
          <w:color w:val="1F1F1F"/>
          <w:sz w:val="24"/>
          <w:szCs w:val="24"/>
          <w:lang w:val="en-GB"/>
        </w:rPr>
      </w:pPr>
      <w:bookmarkStart w:name="_Toc369864199" w:id="2076668528"/>
      <w:r w:rsidRPr="5071969F" w:rsidR="4AF10670">
        <w:rPr>
          <w:noProof w:val="0"/>
          <w:lang w:val="en-GB"/>
        </w:rPr>
        <w:t>3.1 Research Philosophy and Approach</w:t>
      </w:r>
      <w:bookmarkEnd w:id="2076668528"/>
    </w:p>
    <w:p xmlns:wp14="http://schemas.microsoft.com/office/word/2010/wordml" w:rsidP="5071969F" wp14:paraId="26C33FC1" wp14:textId="39FD0DDA">
      <w:pPr>
        <w:pStyle w:val="Normal"/>
        <w:spacing w:before="0" w:beforeAutospacing="off" w:after="0"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sz w:val="24"/>
          <w:szCs w:val="24"/>
          <w:lang w:val="en-GB"/>
        </w:rPr>
      </w:pPr>
      <w:r w:rsidRPr="5071969F" w:rsidR="413D07D7">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GB"/>
        </w:rPr>
        <w:t xml:space="preserve">The current study relies on a positivist epistemology, which is </w:t>
      </w:r>
      <w:r w:rsidRPr="5071969F" w:rsidR="413D07D7">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GB"/>
        </w:rPr>
        <w:t>appropriate when</w:t>
      </w:r>
      <w:r w:rsidRPr="5071969F" w:rsidR="413D07D7">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GB"/>
        </w:rPr>
        <w:t xml:space="preserve"> it comes to questions that are intended to verify hypotheses </w:t>
      </w:r>
      <w:r w:rsidRPr="5071969F" w:rsidR="413D07D7">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GB"/>
        </w:rPr>
        <w:t>by means of</w:t>
      </w:r>
      <w:r w:rsidRPr="5071969F" w:rsidR="413D07D7">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GB"/>
        </w:rPr>
        <w:t xml:space="preserve"> objective measurement and statistical analysis (Smith, 2020).</w:t>
      </w:r>
      <w:r w:rsidRPr="5071969F" w:rsidR="413D07D7">
        <w:rPr>
          <w:rFonts w:ascii="Arial" w:hAnsi="Arial" w:eastAsia="Arial" w:cs="Arial" w:asciiTheme="minorAscii" w:hAnsiTheme="minorAscii" w:eastAsiaTheme="minorAscii" w:cstheme="minorAscii"/>
          <w:b w:val="0"/>
          <w:bCs w:val="0"/>
          <w:i w:val="0"/>
          <w:iCs w:val="0"/>
          <w:caps w:val="0"/>
          <w:smallCaps w:val="0"/>
          <w:noProof w:val="0"/>
          <w:sz w:val="24"/>
          <w:szCs w:val="24"/>
          <w:lang w:val="en-GB"/>
        </w:rPr>
        <w:t xml:space="preserve"> </w:t>
      </w:r>
    </w:p>
    <w:p xmlns:wp14="http://schemas.microsoft.com/office/word/2010/wordml" w:rsidP="5071969F" wp14:paraId="153298B5" wp14:textId="1CC2A292">
      <w:pPr>
        <w:pStyle w:val="Normal"/>
        <w:spacing w:before="0" w:beforeAutospacing="off" w:after="0"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GB"/>
        </w:rPr>
      </w:pPr>
      <w:r w:rsidRPr="5071969F" w:rsidR="413D07D7">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GB"/>
        </w:rPr>
        <w:t>An approach of deduction is taken, according to which the existing loyalty theories are referred to</w:t>
      </w:r>
      <w:r w:rsidRPr="5071969F" w:rsidR="413D07D7">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GB"/>
        </w:rPr>
        <w:t xml:space="preserve"> operationalize quantifiable constructs and analyse the hypothesised relationships (Johnson, 2023).</w:t>
      </w:r>
    </w:p>
    <w:p w:rsidR="4EA98192" w:rsidP="5071969F" w:rsidRDefault="4EA98192" w14:paraId="3F5E12B9" w14:textId="17843C6C">
      <w:pPr>
        <w:pStyle w:val="Normal"/>
        <w:spacing w:before="0" w:beforeAutospacing="off" w:after="0" w:afterAutospacing="off" w:line="360" w:lineRule="auto"/>
        <w:jc w:val="both"/>
        <w:rPr>
          <w:rFonts w:ascii="Arial" w:hAnsi="Arial" w:eastAsia="Arial" w:cs="Arial" w:asciiTheme="minorAscii" w:hAnsiTheme="minorAscii" w:eastAsiaTheme="minorAscii" w:cstheme="minorAscii"/>
          <w:noProof w:val="0"/>
          <w:color w:val="auto"/>
          <w:sz w:val="24"/>
          <w:szCs w:val="24"/>
          <w:lang w:val="en-GB"/>
        </w:rPr>
      </w:pPr>
      <w:r w:rsidRPr="5071969F" w:rsidR="4EA9819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This study has a particular rationale to employ a quantitative, deductive approach, because it allows measuring the loyalty constructs objectively, in two different retail models.</w:t>
      </w:r>
      <w:r w:rsidRPr="5071969F" w:rsidR="4EA9819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t>
      </w:r>
      <w:r w:rsidRPr="5071969F" w:rsidR="4EA9819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The given </w:t>
      </w:r>
      <w:r w:rsidRPr="5071969F" w:rsidR="4EA9819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methodology</w:t>
      </w:r>
      <w:r w:rsidRPr="5071969F" w:rsidR="4EA9819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is necessary to answer the Research Question 3 as it will provide the numerical data needed to perform the independent-samples t-tests and, therefore, </w:t>
      </w:r>
      <w:r w:rsidRPr="5071969F" w:rsidR="4EA9819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determine</w:t>
      </w:r>
      <w:r w:rsidRPr="5071969F" w:rsidR="4EA9819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whether the difference in the loyalty drivers is statistically significant.</w:t>
      </w:r>
      <w:r w:rsidRPr="5071969F" w:rsidR="4EA9819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t>
      </w:r>
      <w:r w:rsidRPr="5071969F" w:rsidR="4EA9819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The use of standardised scales guarantees a high degree of reliability and allows the direct and evidence-based comparison, which was not possible with the qualitative approach and with the same statistical accuracy.</w:t>
      </w:r>
    </w:p>
    <w:p xmlns:wp14="http://schemas.microsoft.com/office/word/2010/wordml" w:rsidP="5071969F" wp14:paraId="481B83D3" wp14:textId="4069B54C">
      <w:pPr>
        <w:pStyle w:val="Heading2"/>
        <w:spacing w:line="360" w:lineRule="auto"/>
        <w:jc w:val="both"/>
        <w:rPr>
          <w:rFonts w:ascii="Arial" w:hAnsi="Arial" w:eastAsia="Arial" w:cs="Arial" w:asciiTheme="minorAscii" w:hAnsiTheme="minorAscii" w:eastAsiaTheme="minorAscii" w:cstheme="minorAscii"/>
          <w:noProof w:val="0"/>
          <w:sz w:val="24"/>
          <w:szCs w:val="24"/>
          <w:lang w:val="en-GB"/>
        </w:rPr>
      </w:pPr>
      <w:bookmarkStart w:name="_Toc1308732231" w:id="913603847"/>
      <w:r w:rsidRPr="5071969F" w:rsidR="413D07D7">
        <w:rPr>
          <w:noProof w:val="0"/>
          <w:lang w:val="en-GB"/>
        </w:rPr>
        <w:t>3.2 Research Design and Data Collection</w:t>
      </w:r>
      <w:bookmarkEnd w:id="913603847"/>
    </w:p>
    <w:p xmlns:wp14="http://schemas.microsoft.com/office/word/2010/wordml" w:rsidP="5071969F" wp14:paraId="0C23362A" wp14:textId="04665017">
      <w:pPr>
        <w:spacing w:before="0" w:beforeAutospacing="off" w:after="211" w:afterAutospacing="off" w:line="360" w:lineRule="auto"/>
        <w:ind w:left="-5" w:right="12" w:hanging="10"/>
        <w:jc w:val="both"/>
        <w:rPr>
          <w:rFonts w:ascii="Arial" w:hAnsi="Arial" w:eastAsia="Arial" w:cs="Arial" w:asciiTheme="minorAscii" w:hAnsiTheme="minorAscii" w:eastAsiaTheme="minorAscii" w:cstheme="minorAscii"/>
          <w:noProof w:val="0"/>
          <w:color w:val="000000" w:themeColor="text1" w:themeTint="FF" w:themeShade="FF"/>
          <w:sz w:val="24"/>
          <w:szCs w:val="24"/>
          <w:lang w:val="en-GB"/>
        </w:rPr>
      </w:pPr>
      <w:r w:rsidRPr="5071969F" w:rsidR="413D07D7">
        <w:rPr>
          <w:rFonts w:ascii="Arial" w:hAnsi="Arial" w:eastAsia="Arial" w:cs="Arial" w:asciiTheme="minorAscii" w:hAnsiTheme="minorAscii" w:eastAsiaTheme="minorAscii" w:cstheme="minorAscii"/>
          <w:noProof w:val="0"/>
          <w:color w:val="000000" w:themeColor="text1" w:themeTint="FF" w:themeShade="FF"/>
          <w:sz w:val="24"/>
          <w:szCs w:val="24"/>
          <w:lang w:val="en-GB"/>
        </w:rPr>
        <w:t>A cross-sectional survey design is employed to enable quantitative comparison between customer groups at a single point in time, a method widely used in business and retail research (Field, 2018).</w:t>
      </w:r>
      <w:r w:rsidRPr="5071969F" w:rsidR="48955E6E">
        <w:rPr>
          <w:rFonts w:ascii="Arial" w:hAnsi="Arial" w:eastAsia="Arial" w:cs="Arial" w:asciiTheme="minorAscii" w:hAnsiTheme="minorAscii" w:eastAsiaTheme="minorAscii" w:cstheme="minorAscii"/>
          <w:noProof w:val="0"/>
          <w:color w:val="000000" w:themeColor="text1" w:themeTint="FF" w:themeShade="FF"/>
          <w:sz w:val="24"/>
          <w:szCs w:val="24"/>
          <w:lang w:val="en-GB"/>
        </w:rPr>
        <w:t xml:space="preserve"> </w:t>
      </w:r>
    </w:p>
    <w:p w:rsidR="296C17B9" w:rsidP="5071969F" w:rsidRDefault="296C17B9" w14:paraId="2D7A4364" w14:textId="6ADCC803">
      <w:pPr>
        <w:spacing w:before="0" w:beforeAutospacing="off" w:after="211" w:afterAutospacing="off" w:line="360" w:lineRule="auto"/>
        <w:ind w:left="-5" w:right="12" w:hanging="10"/>
        <w:jc w:val="both"/>
        <w:rPr>
          <w:rFonts w:ascii="Arial" w:hAnsi="Arial" w:eastAsia="Arial" w:cs="Arial" w:asciiTheme="minorAscii" w:hAnsiTheme="minorAscii" w:eastAsiaTheme="minorAscii" w:cstheme="minorAscii"/>
          <w:noProof w:val="0"/>
          <w:color w:val="000000" w:themeColor="text1" w:themeTint="FF" w:themeShade="FF"/>
          <w:sz w:val="24"/>
          <w:szCs w:val="24"/>
          <w:lang w:val="en-GB"/>
        </w:rPr>
      </w:pPr>
    </w:p>
    <w:tbl>
      <w:tblPr>
        <w:tblStyle w:val="TableNormal"/>
        <w:bidiVisual w:val="0"/>
        <w:tblW w:w="0" w:type="auto"/>
        <w:jc w:val="left"/>
        <w:tblBorders>
          <w:top w:val="single" w:sz="6"/>
          <w:left w:val="single" w:sz="6"/>
          <w:bottom w:val="single" w:sz="6"/>
          <w:right w:val="single" w:sz="6"/>
        </w:tblBorders>
        <w:tblLook w:val="04A0" w:firstRow="1" w:lastRow="0" w:firstColumn="1" w:lastColumn="0" w:noHBand="0" w:noVBand="1"/>
      </w:tblPr>
      <w:tblGrid>
        <w:gridCol w:w="3060"/>
        <w:gridCol w:w="3150"/>
        <w:gridCol w:w="3060"/>
      </w:tblGrid>
      <w:tr w:rsidR="0DC0BAFD" w:rsidTr="5071969F" w14:paraId="2A6DF608">
        <w:trPr>
          <w:trHeight w:val="675"/>
        </w:trPr>
        <w:tc>
          <w:tcPr>
            <w:tcW w:w="3060" w:type="dxa"/>
            <w:tcBorders>
              <w:top w:val="single" w:color="000000" w:themeColor="text1" w:sz="6"/>
              <w:left w:val="single" w:color="000000" w:themeColor="text1" w:sz="6"/>
              <w:bottom w:val="single" w:color="000000" w:themeColor="text1" w:sz="6"/>
              <w:right w:val="single" w:color="000000" w:themeColor="text1" w:sz="6"/>
            </w:tcBorders>
            <w:shd w:val="clear" w:color="auto" w:fill="F8FAFD"/>
            <w:tcMar>
              <w:top w:w="120" w:type="dxa"/>
              <w:left w:w="165" w:type="dxa"/>
              <w:right w:w="90" w:type="dxa"/>
            </w:tcMar>
            <w:vAlign w:val="center"/>
          </w:tcPr>
          <w:p w:rsidR="0DC0BAFD" w:rsidP="5071969F" w:rsidRDefault="0DC0BAFD" w14:paraId="786A0655" w14:textId="72E7AE6E">
            <w:pPr>
              <w:spacing w:before="0" w:beforeAutospacing="off" w:after="0" w:afterAutospacing="off" w:line="360" w:lineRule="auto"/>
              <w:ind w:left="2" w:right="0"/>
              <w:jc w:val="both"/>
              <w:rPr>
                <w:rFonts w:ascii="Arial" w:hAnsi="Arial" w:eastAsia="Arial" w:cs="Arial" w:asciiTheme="minorAscii" w:hAnsiTheme="minorAscii" w:eastAsiaTheme="minorAscii" w:cstheme="minorAscii"/>
                <w:b w:val="0"/>
                <w:bCs w:val="0"/>
                <w:i w:val="0"/>
                <w:iCs w:val="0"/>
                <w:caps w:val="0"/>
                <w:smallCaps w:val="0"/>
                <w:color w:val="1F1F1F"/>
                <w:sz w:val="24"/>
                <w:szCs w:val="24"/>
              </w:rPr>
            </w:pPr>
            <w:r w:rsidRPr="5071969F" w:rsidR="0DC0BAFD">
              <w:rPr>
                <w:rFonts w:ascii="Arial" w:hAnsi="Arial" w:eastAsia="Arial" w:cs="Arial" w:asciiTheme="minorAscii" w:hAnsiTheme="minorAscii" w:eastAsiaTheme="minorAscii" w:cstheme="minorAscii"/>
                <w:b w:val="1"/>
                <w:bCs w:val="1"/>
                <w:i w:val="0"/>
                <w:iCs w:val="0"/>
                <w:caps w:val="0"/>
                <w:smallCaps w:val="0"/>
                <w:color w:val="1F1F1F"/>
                <w:sz w:val="24"/>
                <w:szCs w:val="24"/>
                <w:lang w:val="en-GB"/>
              </w:rPr>
              <w:t>Component</w:t>
            </w:r>
            <w:r w:rsidRPr="5071969F" w:rsidR="0DC0BAFD">
              <w:rPr>
                <w:rFonts w:ascii="Arial" w:hAnsi="Arial" w:eastAsia="Arial" w:cs="Arial" w:asciiTheme="minorAscii" w:hAnsiTheme="minorAscii" w:eastAsiaTheme="minorAscii" w:cstheme="minorAscii"/>
                <w:b w:val="1"/>
                <w:bCs w:val="1"/>
                <w:i w:val="0"/>
                <w:iCs w:val="0"/>
                <w:caps w:val="0"/>
                <w:smallCaps w:val="0"/>
                <w:color w:val="1F1F1F"/>
                <w:sz w:val="24"/>
                <w:szCs w:val="24"/>
                <w:lang w:val="en-GB"/>
              </w:rPr>
              <w:t xml:space="preserve"> </w:t>
            </w:r>
          </w:p>
        </w:tc>
        <w:tc>
          <w:tcPr>
            <w:tcW w:w="3150" w:type="dxa"/>
            <w:tcBorders>
              <w:top w:val="single" w:color="000000" w:themeColor="text1" w:sz="6"/>
              <w:left w:val="single" w:color="000000" w:themeColor="text1" w:sz="6"/>
              <w:bottom w:val="single" w:color="000000" w:themeColor="text1" w:sz="6"/>
              <w:right w:val="single" w:color="000000" w:themeColor="text1" w:sz="6"/>
            </w:tcBorders>
            <w:shd w:val="clear" w:color="auto" w:fill="F8FAFD"/>
            <w:tcMar>
              <w:top w:w="120" w:type="dxa"/>
              <w:left w:w="165" w:type="dxa"/>
              <w:right w:w="90" w:type="dxa"/>
            </w:tcMar>
            <w:vAlign w:val="center"/>
          </w:tcPr>
          <w:p w:rsidR="0DC0BAFD" w:rsidP="5071969F" w:rsidRDefault="0DC0BAFD" w14:paraId="57BEA98B" w14:textId="14B6D1D8">
            <w:pPr>
              <w:spacing w:before="0" w:beforeAutospacing="off" w:after="0" w:afterAutospacing="off" w:line="360" w:lineRule="auto"/>
              <w:jc w:val="both"/>
              <w:rPr>
                <w:rFonts w:ascii="Arial" w:hAnsi="Arial" w:eastAsia="Arial" w:cs="Arial" w:asciiTheme="minorAscii" w:hAnsiTheme="minorAscii" w:eastAsiaTheme="minorAscii" w:cstheme="minorAscii"/>
                <w:b w:val="0"/>
                <w:bCs w:val="0"/>
                <w:i w:val="0"/>
                <w:iCs w:val="0"/>
                <w:caps w:val="0"/>
                <w:smallCaps w:val="0"/>
                <w:color w:val="1F1F1F"/>
                <w:sz w:val="24"/>
                <w:szCs w:val="24"/>
              </w:rPr>
            </w:pPr>
            <w:r w:rsidRPr="5071969F" w:rsidR="0DC0BAFD">
              <w:rPr>
                <w:rFonts w:ascii="Arial" w:hAnsi="Arial" w:eastAsia="Arial" w:cs="Arial" w:asciiTheme="minorAscii" w:hAnsiTheme="minorAscii" w:eastAsiaTheme="minorAscii" w:cstheme="minorAscii"/>
                <w:b w:val="1"/>
                <w:bCs w:val="1"/>
                <w:i w:val="0"/>
                <w:iCs w:val="0"/>
                <w:caps w:val="0"/>
                <w:smallCaps w:val="0"/>
                <w:color w:val="1F1F1F"/>
                <w:sz w:val="24"/>
                <w:szCs w:val="24"/>
                <w:lang w:val="en-GB"/>
              </w:rPr>
              <w:t xml:space="preserve"> Detail </w:t>
            </w:r>
          </w:p>
        </w:tc>
        <w:tc>
          <w:tcPr>
            <w:tcW w:w="3060" w:type="dxa"/>
            <w:tcBorders>
              <w:top w:val="single" w:color="000000" w:themeColor="text1" w:sz="6"/>
              <w:left w:val="single" w:color="000000" w:themeColor="text1" w:sz="6"/>
              <w:bottom w:val="single" w:color="000000" w:themeColor="text1" w:sz="6"/>
              <w:right w:val="single" w:color="000000" w:themeColor="text1" w:sz="6"/>
            </w:tcBorders>
            <w:shd w:val="clear" w:color="auto" w:fill="F8FAFD"/>
            <w:tcMar>
              <w:top w:w="120" w:type="dxa"/>
              <w:left w:w="165" w:type="dxa"/>
              <w:right w:w="90" w:type="dxa"/>
            </w:tcMar>
            <w:vAlign w:val="center"/>
          </w:tcPr>
          <w:p w:rsidR="0DC0BAFD" w:rsidP="5071969F" w:rsidRDefault="0DC0BAFD" w14:paraId="06553D34" w14:textId="20F77CCC">
            <w:pPr>
              <w:spacing w:before="0" w:beforeAutospacing="off" w:after="0" w:afterAutospacing="off" w:line="360" w:lineRule="auto"/>
              <w:jc w:val="both"/>
              <w:rPr>
                <w:rFonts w:ascii="Arial" w:hAnsi="Arial" w:eastAsia="Arial" w:cs="Arial" w:asciiTheme="minorAscii" w:hAnsiTheme="minorAscii" w:eastAsiaTheme="minorAscii" w:cstheme="minorAscii"/>
                <w:b w:val="0"/>
                <w:bCs w:val="0"/>
                <w:i w:val="0"/>
                <w:iCs w:val="0"/>
                <w:caps w:val="0"/>
                <w:smallCaps w:val="0"/>
                <w:color w:val="1F1F1F"/>
                <w:sz w:val="24"/>
                <w:szCs w:val="24"/>
              </w:rPr>
            </w:pPr>
            <w:r w:rsidRPr="5071969F" w:rsidR="0DC0BAFD">
              <w:rPr>
                <w:rFonts w:ascii="Arial" w:hAnsi="Arial" w:eastAsia="Arial" w:cs="Arial" w:asciiTheme="minorAscii" w:hAnsiTheme="minorAscii" w:eastAsiaTheme="minorAscii" w:cstheme="minorAscii"/>
                <w:b w:val="1"/>
                <w:bCs w:val="1"/>
                <w:i w:val="0"/>
                <w:iCs w:val="0"/>
                <w:caps w:val="0"/>
                <w:smallCaps w:val="0"/>
                <w:color w:val="1F1F1F"/>
                <w:sz w:val="24"/>
                <w:szCs w:val="24"/>
                <w:lang w:val="en-GB"/>
              </w:rPr>
              <w:t xml:space="preserve"> Rationale </w:t>
            </w:r>
          </w:p>
        </w:tc>
      </w:tr>
      <w:tr w:rsidR="0DC0BAFD" w:rsidTr="5071969F" w14:paraId="65122DF0">
        <w:trPr>
          <w:trHeight w:val="1095"/>
        </w:trPr>
        <w:tc>
          <w:tcPr>
            <w:tcW w:w="3060" w:type="dxa"/>
            <w:tcBorders>
              <w:top w:val="single" w:color="000000" w:themeColor="text1" w:sz="6"/>
              <w:left w:val="single" w:color="000000" w:themeColor="text1" w:sz="6"/>
              <w:bottom w:val="single" w:color="000000" w:themeColor="text1" w:sz="6"/>
              <w:right w:val="single" w:color="000000" w:themeColor="text1" w:sz="6"/>
            </w:tcBorders>
            <w:shd w:val="clear" w:color="auto" w:fill="F8FAFD"/>
            <w:tcMar>
              <w:top w:w="120" w:type="dxa"/>
              <w:left w:w="165" w:type="dxa"/>
              <w:right w:w="90" w:type="dxa"/>
            </w:tcMar>
            <w:vAlign w:val="center"/>
          </w:tcPr>
          <w:p w:rsidR="0DC0BAFD" w:rsidP="5071969F" w:rsidRDefault="0DC0BAFD" w14:paraId="545BEC1A" w14:textId="76960384">
            <w:pPr>
              <w:spacing w:before="0" w:beforeAutospacing="off" w:after="0" w:afterAutospacing="off" w:line="360" w:lineRule="auto"/>
              <w:ind w:left="2" w:right="0"/>
              <w:jc w:val="both"/>
              <w:rPr>
                <w:rFonts w:ascii="Arial" w:hAnsi="Arial" w:eastAsia="Arial" w:cs="Arial" w:asciiTheme="minorAscii" w:hAnsiTheme="minorAscii" w:eastAsiaTheme="minorAscii" w:cstheme="minorAscii"/>
                <w:b w:val="0"/>
                <w:bCs w:val="0"/>
                <w:i w:val="0"/>
                <w:iCs w:val="0"/>
                <w:caps w:val="0"/>
                <w:smallCaps w:val="0"/>
                <w:color w:val="1F1F1F"/>
                <w:sz w:val="24"/>
                <w:szCs w:val="24"/>
              </w:rPr>
            </w:pPr>
            <w:r w:rsidRPr="5071969F" w:rsidR="0DC0BAFD">
              <w:rPr>
                <w:rFonts w:ascii="Arial" w:hAnsi="Arial" w:eastAsia="Arial" w:cs="Arial" w:asciiTheme="minorAscii" w:hAnsiTheme="minorAscii" w:eastAsiaTheme="minorAscii" w:cstheme="minorAscii"/>
                <w:b w:val="1"/>
                <w:bCs w:val="1"/>
                <w:i w:val="0"/>
                <w:iCs w:val="0"/>
                <w:caps w:val="0"/>
                <w:smallCaps w:val="0"/>
                <w:color w:val="1F1F1F"/>
                <w:sz w:val="24"/>
                <w:szCs w:val="24"/>
                <w:lang w:val="en-GB"/>
              </w:rPr>
              <w:t xml:space="preserve"> Research Design </w:t>
            </w:r>
          </w:p>
        </w:tc>
        <w:tc>
          <w:tcPr>
            <w:tcW w:w="3150" w:type="dxa"/>
            <w:tcBorders>
              <w:top w:val="single" w:color="000000" w:themeColor="text1" w:sz="6"/>
              <w:left w:val="single" w:color="000000" w:themeColor="text1" w:sz="6"/>
              <w:bottom w:val="single" w:color="000000" w:themeColor="text1" w:sz="6"/>
              <w:right w:val="single" w:color="000000" w:themeColor="text1" w:sz="6"/>
            </w:tcBorders>
            <w:shd w:val="clear" w:color="auto" w:fill="F8FAFD"/>
            <w:tcMar>
              <w:top w:w="120" w:type="dxa"/>
              <w:left w:w="165" w:type="dxa"/>
              <w:right w:w="90" w:type="dxa"/>
            </w:tcMar>
            <w:vAlign w:val="center"/>
          </w:tcPr>
          <w:p w:rsidR="0DC0BAFD" w:rsidP="5071969F" w:rsidRDefault="0DC0BAFD" w14:paraId="4E4AEC66" w14:textId="20AA7C2D">
            <w:pPr>
              <w:spacing w:before="0" w:beforeAutospacing="off" w:after="0" w:afterAutospacing="off" w:line="360" w:lineRule="auto"/>
              <w:jc w:val="both"/>
              <w:rPr>
                <w:rFonts w:ascii="Arial" w:hAnsi="Arial" w:eastAsia="Arial" w:cs="Arial" w:asciiTheme="minorAscii" w:hAnsiTheme="minorAscii" w:eastAsiaTheme="minorAscii" w:cstheme="minorAscii"/>
                <w:b w:val="0"/>
                <w:bCs w:val="0"/>
                <w:i w:val="0"/>
                <w:iCs w:val="0"/>
                <w:caps w:val="0"/>
                <w:smallCaps w:val="0"/>
                <w:color w:val="1F1F1F"/>
                <w:sz w:val="24"/>
                <w:szCs w:val="24"/>
              </w:rPr>
            </w:pPr>
            <w:r w:rsidRPr="5071969F" w:rsidR="0DC0BAFD">
              <w:rPr>
                <w:rFonts w:ascii="Arial" w:hAnsi="Arial" w:eastAsia="Arial" w:cs="Arial" w:asciiTheme="minorAscii" w:hAnsiTheme="minorAscii" w:eastAsiaTheme="minorAscii" w:cstheme="minorAscii"/>
                <w:b w:val="0"/>
                <w:bCs w:val="0"/>
                <w:i w:val="0"/>
                <w:iCs w:val="0"/>
                <w:caps w:val="0"/>
                <w:smallCaps w:val="0"/>
                <w:color w:val="1F1F1F"/>
                <w:sz w:val="24"/>
                <w:szCs w:val="24"/>
                <w:lang w:val="en-GB"/>
              </w:rPr>
              <w:t xml:space="preserve"> Cross-sectional Survey </w:t>
            </w:r>
          </w:p>
        </w:tc>
        <w:tc>
          <w:tcPr>
            <w:tcW w:w="3060" w:type="dxa"/>
            <w:tcBorders>
              <w:top w:val="single" w:color="000000" w:themeColor="text1" w:sz="6"/>
              <w:left w:val="single" w:color="000000" w:themeColor="text1" w:sz="6"/>
              <w:bottom w:val="single" w:color="000000" w:themeColor="text1" w:sz="6"/>
              <w:right w:val="single" w:color="000000" w:themeColor="text1" w:sz="6"/>
            </w:tcBorders>
            <w:shd w:val="clear" w:color="auto" w:fill="F8FAFD"/>
            <w:tcMar>
              <w:top w:w="120" w:type="dxa"/>
              <w:left w:w="165" w:type="dxa"/>
              <w:right w:w="90" w:type="dxa"/>
            </w:tcMar>
            <w:vAlign w:val="center"/>
          </w:tcPr>
          <w:p w:rsidR="0DC0BAFD" w:rsidP="5071969F" w:rsidRDefault="0DC0BAFD" w14:paraId="3DAFC412" w14:textId="124480DD">
            <w:pPr>
              <w:spacing w:before="0" w:beforeAutospacing="off" w:after="0" w:afterAutospacing="off" w:line="360" w:lineRule="auto"/>
              <w:ind w:left="0" w:right="14"/>
              <w:jc w:val="both"/>
              <w:rPr>
                <w:rFonts w:ascii="Arial" w:hAnsi="Arial" w:eastAsia="Arial" w:cs="Arial" w:asciiTheme="minorAscii" w:hAnsiTheme="minorAscii" w:eastAsiaTheme="minorAscii" w:cstheme="minorAscii"/>
                <w:b w:val="0"/>
                <w:bCs w:val="0"/>
                <w:i w:val="0"/>
                <w:iCs w:val="0"/>
                <w:caps w:val="0"/>
                <w:smallCaps w:val="0"/>
                <w:color w:val="1F1F1F"/>
                <w:sz w:val="24"/>
                <w:szCs w:val="24"/>
              </w:rPr>
            </w:pPr>
            <w:r w:rsidRPr="5071969F" w:rsidR="0DC0BAFD">
              <w:rPr>
                <w:rFonts w:ascii="Arial" w:hAnsi="Arial" w:eastAsia="Arial" w:cs="Arial" w:asciiTheme="minorAscii" w:hAnsiTheme="minorAscii" w:eastAsiaTheme="minorAscii" w:cstheme="minorAscii"/>
                <w:b w:val="0"/>
                <w:bCs w:val="0"/>
                <w:i w:val="0"/>
                <w:iCs w:val="0"/>
                <w:caps w:val="0"/>
                <w:smallCaps w:val="0"/>
                <w:color w:val="1F1F1F"/>
                <w:sz w:val="24"/>
                <w:szCs w:val="24"/>
                <w:lang w:val="en-GB"/>
              </w:rPr>
              <w:t xml:space="preserve"> Efficiently gathers data from a large sample at a single point in time for </w:t>
            </w:r>
          </w:p>
        </w:tc>
      </w:tr>
      <w:tr w:rsidR="0DC0BAFD" w:rsidTr="5071969F" w14:paraId="46E93D13">
        <w:trPr>
          <w:trHeight w:val="675"/>
        </w:trPr>
        <w:tc>
          <w:tcPr>
            <w:tcW w:w="3060" w:type="dxa"/>
            <w:tcBorders>
              <w:top w:val="single" w:color="000000" w:themeColor="text1" w:sz="6"/>
              <w:left w:val="single" w:color="000000" w:themeColor="text1" w:sz="6"/>
              <w:bottom w:val="single" w:color="000000" w:themeColor="text1" w:sz="6"/>
              <w:right w:val="single" w:color="000000" w:themeColor="text1" w:sz="6"/>
            </w:tcBorders>
            <w:shd w:val="clear" w:color="auto" w:fill="F8FAFD"/>
            <w:tcMar>
              <w:top w:w="120" w:type="dxa"/>
              <w:left w:w="165" w:type="dxa"/>
              <w:right w:w="90" w:type="dxa"/>
            </w:tcMar>
            <w:vAlign w:val="center"/>
          </w:tcPr>
          <w:p w:rsidR="0DC0BAFD" w:rsidP="5071969F" w:rsidRDefault="0DC0BAFD" w14:paraId="1086DD96" w14:textId="75FB713E">
            <w:pPr>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caps w:val="0"/>
                <w:smallCaps w:val="0"/>
                <w:color w:val="1F1F1F"/>
                <w:sz w:val="24"/>
                <w:szCs w:val="24"/>
              </w:rPr>
            </w:pPr>
            <w:r w:rsidRPr="5071969F" w:rsidR="0DC0BAFD">
              <w:rPr>
                <w:rFonts w:ascii="Arial" w:hAnsi="Arial" w:eastAsia="Arial" w:cs="Arial" w:asciiTheme="minorAscii" w:hAnsiTheme="minorAscii" w:eastAsiaTheme="minorAscii" w:cstheme="minorAscii"/>
                <w:b w:val="0"/>
                <w:bCs w:val="0"/>
                <w:i w:val="0"/>
                <w:iCs w:val="0"/>
                <w:caps w:val="0"/>
                <w:smallCaps w:val="0"/>
                <w:color w:val="1F1F1F"/>
                <w:sz w:val="24"/>
                <w:szCs w:val="24"/>
                <w:lang w:val="en-GB"/>
              </w:rPr>
              <w:t xml:space="preserve"> </w:t>
            </w:r>
          </w:p>
        </w:tc>
        <w:tc>
          <w:tcPr>
            <w:tcW w:w="3150" w:type="dxa"/>
            <w:tcBorders>
              <w:top w:val="single" w:color="000000" w:themeColor="text1" w:sz="6"/>
              <w:left w:val="single" w:color="000000" w:themeColor="text1" w:sz="6"/>
              <w:bottom w:val="single" w:color="000000" w:themeColor="text1" w:sz="6"/>
              <w:right w:val="single" w:color="000000" w:themeColor="text1" w:sz="6"/>
            </w:tcBorders>
            <w:shd w:val="clear" w:color="auto" w:fill="F8FAFD"/>
            <w:tcMar>
              <w:top w:w="120" w:type="dxa"/>
              <w:left w:w="165" w:type="dxa"/>
              <w:right w:w="90" w:type="dxa"/>
            </w:tcMar>
            <w:vAlign w:val="center"/>
          </w:tcPr>
          <w:p w:rsidR="0DC0BAFD" w:rsidP="5071969F" w:rsidRDefault="0DC0BAFD" w14:paraId="46C44B59" w14:textId="139144C4">
            <w:pPr>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caps w:val="0"/>
                <w:smallCaps w:val="0"/>
                <w:color w:val="1F1F1F"/>
                <w:sz w:val="24"/>
                <w:szCs w:val="24"/>
              </w:rPr>
            </w:pPr>
            <w:r w:rsidRPr="5071969F" w:rsidR="0DC0BAFD">
              <w:rPr>
                <w:rFonts w:ascii="Arial" w:hAnsi="Arial" w:eastAsia="Arial" w:cs="Arial" w:asciiTheme="minorAscii" w:hAnsiTheme="minorAscii" w:eastAsiaTheme="minorAscii" w:cstheme="minorAscii"/>
                <w:b w:val="0"/>
                <w:bCs w:val="0"/>
                <w:i w:val="0"/>
                <w:iCs w:val="0"/>
                <w:caps w:val="0"/>
                <w:smallCaps w:val="0"/>
                <w:color w:val="1F1F1F"/>
                <w:sz w:val="24"/>
                <w:szCs w:val="24"/>
                <w:lang w:val="en-GB"/>
              </w:rPr>
              <w:t xml:space="preserve"> </w:t>
            </w:r>
          </w:p>
        </w:tc>
        <w:tc>
          <w:tcPr>
            <w:tcW w:w="3060" w:type="dxa"/>
            <w:tcBorders>
              <w:top w:val="single" w:color="000000" w:themeColor="text1" w:sz="6"/>
              <w:left w:val="single" w:color="000000" w:themeColor="text1" w:sz="6"/>
              <w:bottom w:val="single" w:color="000000" w:themeColor="text1" w:sz="6"/>
              <w:right w:val="single" w:color="000000" w:themeColor="text1" w:sz="6"/>
            </w:tcBorders>
            <w:shd w:val="clear" w:color="auto" w:fill="F8FAFD"/>
            <w:tcMar>
              <w:top w:w="120" w:type="dxa"/>
              <w:left w:w="165" w:type="dxa"/>
              <w:right w:w="90" w:type="dxa"/>
            </w:tcMar>
            <w:vAlign w:val="center"/>
          </w:tcPr>
          <w:p w:rsidR="0DC0BAFD" w:rsidP="5071969F" w:rsidRDefault="0DC0BAFD" w14:paraId="00BDFE21" w14:textId="4206CB02">
            <w:pPr>
              <w:spacing w:before="0" w:beforeAutospacing="off" w:after="0" w:afterAutospacing="off" w:line="360" w:lineRule="auto"/>
              <w:jc w:val="both"/>
              <w:rPr>
                <w:rFonts w:ascii="Arial" w:hAnsi="Arial" w:eastAsia="Arial" w:cs="Arial" w:asciiTheme="minorAscii" w:hAnsiTheme="minorAscii" w:eastAsiaTheme="minorAscii" w:cstheme="minorAscii"/>
                <w:b w:val="0"/>
                <w:bCs w:val="0"/>
                <w:i w:val="0"/>
                <w:iCs w:val="0"/>
                <w:caps w:val="0"/>
                <w:smallCaps w:val="0"/>
                <w:color w:val="1F1F1F"/>
                <w:sz w:val="24"/>
                <w:szCs w:val="24"/>
              </w:rPr>
            </w:pPr>
            <w:r w:rsidRPr="5071969F" w:rsidR="0DC0BAFD">
              <w:rPr>
                <w:rFonts w:ascii="Arial" w:hAnsi="Arial" w:eastAsia="Arial" w:cs="Arial" w:asciiTheme="minorAscii" w:hAnsiTheme="minorAscii" w:eastAsiaTheme="minorAscii" w:cstheme="minorAscii"/>
                <w:b w:val="0"/>
                <w:bCs w:val="0"/>
                <w:i w:val="0"/>
                <w:iCs w:val="0"/>
                <w:caps w:val="0"/>
                <w:smallCaps w:val="0"/>
                <w:color w:val="1F1F1F"/>
                <w:sz w:val="24"/>
                <w:szCs w:val="24"/>
                <w:lang w:val="en-GB"/>
              </w:rPr>
              <w:t xml:space="preserve"> quantitative comparison. </w:t>
            </w:r>
          </w:p>
        </w:tc>
      </w:tr>
      <w:tr w:rsidR="0DC0BAFD" w:rsidTr="5071969F" w14:paraId="22D74703">
        <w:trPr>
          <w:trHeight w:val="2160"/>
        </w:trPr>
        <w:tc>
          <w:tcPr>
            <w:tcW w:w="3060" w:type="dxa"/>
            <w:tcBorders>
              <w:top w:val="single" w:color="000000" w:themeColor="text1" w:sz="6"/>
              <w:left w:val="single" w:color="000000" w:themeColor="text1" w:sz="6"/>
              <w:bottom w:val="single" w:color="000000" w:themeColor="text1" w:sz="6"/>
              <w:right w:val="single" w:color="000000" w:themeColor="text1" w:sz="6"/>
            </w:tcBorders>
            <w:shd w:val="clear" w:color="auto" w:fill="F8FAFD"/>
            <w:tcMar>
              <w:top w:w="120" w:type="dxa"/>
              <w:left w:w="165" w:type="dxa"/>
              <w:right w:w="90" w:type="dxa"/>
            </w:tcMar>
            <w:vAlign w:val="center"/>
          </w:tcPr>
          <w:p w:rsidR="0DC0BAFD" w:rsidP="5071969F" w:rsidRDefault="0DC0BAFD" w14:paraId="01F4F37F" w14:textId="16611AD4">
            <w:pPr>
              <w:spacing w:before="0" w:beforeAutospacing="off" w:after="0" w:afterAutospacing="off" w:line="360" w:lineRule="auto"/>
              <w:ind w:left="2" w:right="0"/>
              <w:jc w:val="both"/>
              <w:rPr>
                <w:rFonts w:ascii="Arial" w:hAnsi="Arial" w:eastAsia="Arial" w:cs="Arial" w:asciiTheme="minorAscii" w:hAnsiTheme="minorAscii" w:eastAsiaTheme="minorAscii" w:cstheme="minorAscii"/>
                <w:b w:val="0"/>
                <w:bCs w:val="0"/>
                <w:i w:val="0"/>
                <w:iCs w:val="0"/>
                <w:caps w:val="0"/>
                <w:smallCaps w:val="0"/>
                <w:color w:val="1F1F1F"/>
                <w:sz w:val="24"/>
                <w:szCs w:val="24"/>
              </w:rPr>
            </w:pPr>
            <w:r w:rsidRPr="5071969F" w:rsidR="0DC0BAFD">
              <w:rPr>
                <w:rFonts w:ascii="Arial" w:hAnsi="Arial" w:eastAsia="Arial" w:cs="Arial" w:asciiTheme="minorAscii" w:hAnsiTheme="minorAscii" w:eastAsiaTheme="minorAscii" w:cstheme="minorAscii"/>
                <w:b w:val="1"/>
                <w:bCs w:val="1"/>
                <w:i w:val="0"/>
                <w:iCs w:val="0"/>
                <w:caps w:val="0"/>
                <w:smallCaps w:val="0"/>
                <w:color w:val="1F1F1F"/>
                <w:sz w:val="24"/>
                <w:szCs w:val="24"/>
                <w:lang w:val="en-GB"/>
              </w:rPr>
              <w:t xml:space="preserve"> Population </w:t>
            </w:r>
          </w:p>
        </w:tc>
        <w:tc>
          <w:tcPr>
            <w:tcW w:w="3150" w:type="dxa"/>
            <w:tcBorders>
              <w:top w:val="single" w:color="000000" w:themeColor="text1" w:sz="6"/>
              <w:left w:val="single" w:color="000000" w:themeColor="text1" w:sz="6"/>
              <w:bottom w:val="single" w:color="000000" w:themeColor="text1" w:sz="6"/>
              <w:right w:val="single" w:color="000000" w:themeColor="text1" w:sz="6"/>
            </w:tcBorders>
            <w:shd w:val="clear" w:color="auto" w:fill="F8FAFD"/>
            <w:tcMar>
              <w:top w:w="120" w:type="dxa"/>
              <w:left w:w="165" w:type="dxa"/>
              <w:right w:w="90" w:type="dxa"/>
            </w:tcMar>
            <w:vAlign w:val="center"/>
          </w:tcPr>
          <w:p w:rsidR="0DC0BAFD" w:rsidP="5071969F" w:rsidRDefault="0DC0BAFD" w14:paraId="2E0572A2" w14:textId="77BA3999">
            <w:pPr>
              <w:spacing w:before="0" w:beforeAutospacing="off" w:after="0" w:afterAutospacing="off" w:line="360" w:lineRule="auto"/>
              <w:ind w:left="0" w:right="13"/>
              <w:jc w:val="both"/>
              <w:rPr>
                <w:rFonts w:ascii="Arial" w:hAnsi="Arial" w:eastAsia="Arial" w:cs="Arial" w:asciiTheme="minorAscii" w:hAnsiTheme="minorAscii" w:eastAsiaTheme="minorAscii" w:cstheme="minorAscii"/>
                <w:b w:val="0"/>
                <w:bCs w:val="0"/>
                <w:i w:val="0"/>
                <w:iCs w:val="0"/>
                <w:caps w:val="0"/>
                <w:smallCaps w:val="0"/>
                <w:color w:val="1F1F1F"/>
                <w:sz w:val="24"/>
                <w:szCs w:val="24"/>
              </w:rPr>
            </w:pPr>
            <w:r w:rsidRPr="5071969F" w:rsidR="0DC0BAFD">
              <w:rPr>
                <w:rFonts w:ascii="Arial" w:hAnsi="Arial" w:eastAsia="Arial" w:cs="Arial" w:asciiTheme="minorAscii" w:hAnsiTheme="minorAscii" w:eastAsiaTheme="minorAscii" w:cstheme="minorAscii"/>
                <w:b w:val="0"/>
                <w:bCs w:val="0"/>
                <w:i w:val="0"/>
                <w:iCs w:val="0"/>
                <w:caps w:val="0"/>
                <w:smallCaps w:val="0"/>
                <w:color w:val="1F1F1F"/>
                <w:sz w:val="24"/>
                <w:szCs w:val="24"/>
                <w:lang w:val="en-GB"/>
              </w:rPr>
              <w:t xml:space="preserve"> Customers who regularly shop at both Guney</w:t>
            </w:r>
            <w:r w:rsidRPr="5071969F" w:rsidR="0DC0BAFD">
              <w:rPr>
                <w:rFonts w:ascii="Arial" w:hAnsi="Arial" w:eastAsia="Arial" w:cs="Arial" w:asciiTheme="minorAscii" w:hAnsiTheme="minorAscii" w:eastAsiaTheme="minorAscii" w:cstheme="minorAscii"/>
                <w:b w:val="1"/>
                <w:bCs w:val="1"/>
                <w:i w:val="0"/>
                <w:iCs w:val="0"/>
                <w:caps w:val="0"/>
                <w:smallCaps w:val="0"/>
                <w:color w:val="1F1F1F"/>
                <w:sz w:val="24"/>
                <w:szCs w:val="24"/>
                <w:lang w:val="en-GB"/>
              </w:rPr>
              <w:t xml:space="preserve"> Food &amp; Wine and</w:t>
            </w:r>
            <w:r w:rsidRPr="5071969F" w:rsidR="0DC0BAFD">
              <w:rPr>
                <w:rFonts w:ascii="Arial" w:hAnsi="Arial" w:eastAsia="Arial" w:cs="Arial" w:asciiTheme="minorAscii" w:hAnsiTheme="minorAscii" w:eastAsiaTheme="minorAscii" w:cstheme="minorAscii"/>
                <w:b w:val="0"/>
                <w:bCs w:val="0"/>
                <w:i w:val="0"/>
                <w:iCs w:val="0"/>
                <w:caps w:val="0"/>
                <w:smallCaps w:val="0"/>
                <w:color w:val="1F1F1F"/>
                <w:sz w:val="24"/>
                <w:szCs w:val="24"/>
                <w:lang w:val="en-GB"/>
              </w:rPr>
              <w:t xml:space="preserve"> the local CO-OP convenience store within the same area. </w:t>
            </w:r>
          </w:p>
        </w:tc>
        <w:tc>
          <w:tcPr>
            <w:tcW w:w="3060" w:type="dxa"/>
            <w:tcBorders>
              <w:top w:val="single" w:color="000000" w:themeColor="text1" w:sz="6"/>
              <w:left w:val="single" w:color="000000" w:themeColor="text1" w:sz="6"/>
              <w:bottom w:val="single" w:color="000000" w:themeColor="text1" w:sz="6"/>
              <w:right w:val="single" w:color="000000" w:themeColor="text1" w:sz="6"/>
            </w:tcBorders>
            <w:shd w:val="clear" w:color="auto" w:fill="F8FAFD"/>
            <w:tcMar>
              <w:top w:w="120" w:type="dxa"/>
              <w:left w:w="165" w:type="dxa"/>
              <w:right w:w="90" w:type="dxa"/>
            </w:tcMar>
            <w:vAlign w:val="center"/>
          </w:tcPr>
          <w:p w:rsidR="0DC0BAFD" w:rsidP="5071969F" w:rsidRDefault="0DC0BAFD" w14:paraId="2472E3AC" w14:textId="358422EA">
            <w:pPr>
              <w:spacing w:before="0" w:beforeAutospacing="off" w:after="0" w:afterAutospacing="off" w:line="360" w:lineRule="auto"/>
              <w:jc w:val="both"/>
              <w:rPr>
                <w:rFonts w:ascii="Arial" w:hAnsi="Arial" w:eastAsia="Arial" w:cs="Arial" w:asciiTheme="minorAscii" w:hAnsiTheme="minorAscii" w:eastAsiaTheme="minorAscii" w:cstheme="minorAscii"/>
                <w:b w:val="0"/>
                <w:bCs w:val="0"/>
                <w:i w:val="0"/>
                <w:iCs w:val="0"/>
                <w:caps w:val="0"/>
                <w:smallCaps w:val="0"/>
                <w:color w:val="1F1F1F"/>
                <w:sz w:val="24"/>
                <w:szCs w:val="24"/>
              </w:rPr>
            </w:pPr>
            <w:r w:rsidRPr="5071969F" w:rsidR="0DC0BAFD">
              <w:rPr>
                <w:rFonts w:ascii="Arial" w:hAnsi="Arial" w:eastAsia="Arial" w:cs="Arial" w:asciiTheme="minorAscii" w:hAnsiTheme="minorAscii" w:eastAsiaTheme="minorAscii" w:cstheme="minorAscii"/>
                <w:b w:val="0"/>
                <w:bCs w:val="0"/>
                <w:i w:val="0"/>
                <w:iCs w:val="0"/>
                <w:caps w:val="0"/>
                <w:smallCaps w:val="0"/>
                <w:color w:val="1F1F1F"/>
                <w:sz w:val="24"/>
                <w:szCs w:val="24"/>
                <w:lang w:val="en-GB"/>
              </w:rPr>
              <w:t xml:space="preserve"> Controls for local demographics and competition, enhancing the validity of the comparison. </w:t>
            </w:r>
          </w:p>
        </w:tc>
      </w:tr>
      <w:tr w:rsidR="0DC0BAFD" w:rsidTr="5071969F" w14:paraId="6BB7E61F">
        <w:trPr>
          <w:trHeight w:val="2475"/>
        </w:trPr>
        <w:tc>
          <w:tcPr>
            <w:tcW w:w="3060" w:type="dxa"/>
            <w:tcBorders>
              <w:top w:val="single" w:color="000000" w:themeColor="text1" w:sz="6"/>
              <w:left w:val="single" w:color="000000" w:themeColor="text1" w:sz="6"/>
              <w:bottom w:val="single" w:color="000000" w:themeColor="text1" w:sz="6"/>
              <w:right w:val="single" w:color="000000" w:themeColor="text1" w:sz="6"/>
            </w:tcBorders>
            <w:shd w:val="clear" w:color="auto" w:fill="F8FAFD"/>
            <w:tcMar>
              <w:top w:w="120" w:type="dxa"/>
              <w:left w:w="165" w:type="dxa"/>
              <w:right w:w="90" w:type="dxa"/>
            </w:tcMar>
            <w:vAlign w:val="center"/>
          </w:tcPr>
          <w:p w:rsidR="0DC0BAFD" w:rsidP="5071969F" w:rsidRDefault="0DC0BAFD" w14:paraId="5AF3F734" w14:textId="76B2D166">
            <w:pPr>
              <w:spacing w:before="0" w:beforeAutospacing="off" w:after="0" w:afterAutospacing="off" w:line="360" w:lineRule="auto"/>
              <w:ind w:left="2" w:right="0"/>
              <w:jc w:val="both"/>
              <w:rPr>
                <w:rFonts w:ascii="Arial" w:hAnsi="Arial" w:eastAsia="Arial" w:cs="Arial" w:asciiTheme="minorAscii" w:hAnsiTheme="minorAscii" w:eastAsiaTheme="minorAscii" w:cstheme="minorAscii"/>
                <w:b w:val="0"/>
                <w:bCs w:val="0"/>
                <w:i w:val="0"/>
                <w:iCs w:val="0"/>
                <w:caps w:val="0"/>
                <w:smallCaps w:val="0"/>
                <w:color w:val="1F1F1F"/>
                <w:sz w:val="24"/>
                <w:szCs w:val="24"/>
              </w:rPr>
            </w:pPr>
            <w:r w:rsidRPr="5071969F" w:rsidR="0DC0BAFD">
              <w:rPr>
                <w:rFonts w:ascii="Arial" w:hAnsi="Arial" w:eastAsia="Arial" w:cs="Arial" w:asciiTheme="minorAscii" w:hAnsiTheme="minorAscii" w:eastAsiaTheme="minorAscii" w:cstheme="minorAscii"/>
                <w:b w:val="1"/>
                <w:bCs w:val="1"/>
                <w:i w:val="0"/>
                <w:iCs w:val="0"/>
                <w:caps w:val="0"/>
                <w:smallCaps w:val="0"/>
                <w:color w:val="1F1F1F"/>
                <w:sz w:val="24"/>
                <w:szCs w:val="24"/>
                <w:lang w:val="en-GB"/>
              </w:rPr>
              <w:t xml:space="preserve"> Sampling Technique </w:t>
            </w:r>
          </w:p>
        </w:tc>
        <w:tc>
          <w:tcPr>
            <w:tcW w:w="3150" w:type="dxa"/>
            <w:tcBorders>
              <w:top w:val="single" w:color="000000" w:themeColor="text1" w:sz="6"/>
              <w:left w:val="single" w:color="000000" w:themeColor="text1" w:sz="6"/>
              <w:bottom w:val="single" w:color="000000" w:themeColor="text1" w:sz="6"/>
              <w:right w:val="single" w:color="000000" w:themeColor="text1" w:sz="6"/>
            </w:tcBorders>
            <w:shd w:val="clear" w:color="auto" w:fill="F8FAFD"/>
            <w:tcMar>
              <w:top w:w="120" w:type="dxa"/>
              <w:left w:w="165" w:type="dxa"/>
              <w:right w:w="90" w:type="dxa"/>
            </w:tcMar>
            <w:vAlign w:val="center"/>
          </w:tcPr>
          <w:p w:rsidR="0DC0BAFD" w:rsidP="5071969F" w:rsidRDefault="0DC0BAFD" w14:paraId="7A01CE5E" w14:textId="3F333F1C">
            <w:pPr>
              <w:spacing w:before="0" w:beforeAutospacing="off" w:after="0" w:afterAutospacing="off" w:line="360" w:lineRule="auto"/>
              <w:jc w:val="both"/>
              <w:rPr>
                <w:rFonts w:ascii="Arial" w:hAnsi="Arial" w:eastAsia="Arial" w:cs="Arial" w:asciiTheme="minorAscii" w:hAnsiTheme="minorAscii" w:eastAsiaTheme="minorAscii" w:cstheme="minorAscii"/>
                <w:b w:val="0"/>
                <w:bCs w:val="0"/>
                <w:i w:val="0"/>
                <w:iCs w:val="0"/>
                <w:caps w:val="0"/>
                <w:smallCaps w:val="0"/>
                <w:color w:val="1F1F1F"/>
                <w:sz w:val="24"/>
                <w:szCs w:val="24"/>
              </w:rPr>
            </w:pPr>
            <w:r w:rsidRPr="5071969F" w:rsidR="0DC0BAFD">
              <w:rPr>
                <w:rFonts w:ascii="Arial" w:hAnsi="Arial" w:eastAsia="Arial" w:cs="Arial" w:asciiTheme="minorAscii" w:hAnsiTheme="minorAscii" w:eastAsiaTheme="minorAscii" w:cstheme="minorAscii"/>
                <w:b w:val="1"/>
                <w:bCs w:val="1"/>
                <w:i w:val="0"/>
                <w:iCs w:val="0"/>
                <w:caps w:val="0"/>
                <w:smallCaps w:val="0"/>
                <w:color w:val="1F1F1F"/>
                <w:sz w:val="24"/>
                <w:szCs w:val="24"/>
                <w:lang w:val="en-GB"/>
              </w:rPr>
              <w:t xml:space="preserve"> Convenience Sampling </w:t>
            </w:r>
          </w:p>
        </w:tc>
        <w:tc>
          <w:tcPr>
            <w:tcW w:w="3060" w:type="dxa"/>
            <w:tcBorders>
              <w:top w:val="single" w:color="000000" w:themeColor="text1" w:sz="6"/>
              <w:left w:val="single" w:color="000000" w:themeColor="text1" w:sz="6"/>
              <w:bottom w:val="single" w:color="000000" w:themeColor="text1" w:sz="6"/>
              <w:right w:val="single" w:color="000000" w:themeColor="text1" w:sz="6"/>
            </w:tcBorders>
            <w:shd w:val="clear" w:color="auto" w:fill="F8FAFD"/>
            <w:tcMar>
              <w:top w:w="120" w:type="dxa"/>
              <w:left w:w="165" w:type="dxa"/>
              <w:right w:w="90" w:type="dxa"/>
            </w:tcMar>
            <w:vAlign w:val="center"/>
          </w:tcPr>
          <w:p w:rsidR="0DC0BAFD" w:rsidP="5071969F" w:rsidRDefault="0DC0BAFD" w14:paraId="1F9A023C" w14:textId="3ABD7D91">
            <w:pPr>
              <w:spacing w:before="0" w:beforeAutospacing="off" w:after="0" w:afterAutospacing="off" w:line="360" w:lineRule="auto"/>
              <w:jc w:val="both"/>
              <w:rPr>
                <w:rFonts w:ascii="Arial" w:hAnsi="Arial" w:eastAsia="Arial" w:cs="Arial" w:asciiTheme="minorAscii" w:hAnsiTheme="minorAscii" w:eastAsiaTheme="minorAscii" w:cstheme="minorAscii"/>
                <w:b w:val="0"/>
                <w:bCs w:val="0"/>
                <w:i w:val="0"/>
                <w:iCs w:val="0"/>
                <w:caps w:val="0"/>
                <w:smallCaps w:val="0"/>
                <w:color w:val="1F1F1F"/>
                <w:sz w:val="24"/>
                <w:szCs w:val="24"/>
              </w:rPr>
            </w:pPr>
            <w:r w:rsidRPr="5071969F" w:rsidR="0DC0BAFD">
              <w:rPr>
                <w:rFonts w:ascii="Arial" w:hAnsi="Arial" w:eastAsia="Arial" w:cs="Arial" w:asciiTheme="minorAscii" w:hAnsiTheme="minorAscii" w:eastAsiaTheme="minorAscii" w:cstheme="minorAscii"/>
                <w:b w:val="0"/>
                <w:bCs w:val="0"/>
                <w:i w:val="0"/>
                <w:iCs w:val="0"/>
                <w:caps w:val="0"/>
                <w:smallCaps w:val="0"/>
                <w:color w:val="1F1F1F"/>
                <w:sz w:val="24"/>
                <w:szCs w:val="24"/>
                <w:lang w:val="en-GB"/>
              </w:rPr>
              <w:t xml:space="preserve"> Practical for a time-constrained MBA dissertation, targeting customers in or near the two store locations via in-store flyers and online community groups. </w:t>
            </w:r>
          </w:p>
        </w:tc>
      </w:tr>
      <w:tr w:rsidR="0DC0BAFD" w:rsidTr="5071969F" w14:paraId="059C5C9A">
        <w:trPr>
          <w:trHeight w:val="1575"/>
        </w:trPr>
        <w:tc>
          <w:tcPr>
            <w:tcW w:w="3060" w:type="dxa"/>
            <w:tcBorders>
              <w:top w:val="single" w:color="000000" w:themeColor="text1" w:sz="6"/>
              <w:left w:val="single" w:color="000000" w:themeColor="text1" w:sz="6"/>
              <w:bottom w:val="single" w:color="000000" w:themeColor="text1" w:sz="6"/>
              <w:right w:val="single" w:color="000000" w:themeColor="text1" w:sz="6"/>
            </w:tcBorders>
            <w:shd w:val="clear" w:color="auto" w:fill="F8FAFD"/>
            <w:tcMar>
              <w:top w:w="120" w:type="dxa"/>
              <w:left w:w="165" w:type="dxa"/>
              <w:right w:w="90" w:type="dxa"/>
            </w:tcMar>
            <w:vAlign w:val="center"/>
          </w:tcPr>
          <w:p w:rsidR="0DC0BAFD" w:rsidP="5071969F" w:rsidRDefault="0DC0BAFD" w14:paraId="2A67CBA9" w14:textId="6C764E42">
            <w:pPr>
              <w:spacing w:before="0" w:beforeAutospacing="off" w:after="0" w:afterAutospacing="off" w:line="360" w:lineRule="auto"/>
              <w:ind w:left="2" w:right="0"/>
              <w:jc w:val="both"/>
              <w:rPr>
                <w:rFonts w:ascii="Arial" w:hAnsi="Arial" w:eastAsia="Arial" w:cs="Arial" w:asciiTheme="minorAscii" w:hAnsiTheme="minorAscii" w:eastAsiaTheme="minorAscii" w:cstheme="minorAscii"/>
                <w:b w:val="0"/>
                <w:bCs w:val="0"/>
                <w:i w:val="0"/>
                <w:iCs w:val="0"/>
                <w:caps w:val="0"/>
                <w:smallCaps w:val="0"/>
                <w:color w:val="1F1F1F"/>
                <w:sz w:val="24"/>
                <w:szCs w:val="24"/>
              </w:rPr>
            </w:pPr>
            <w:r w:rsidRPr="5071969F" w:rsidR="0DC0BAFD">
              <w:rPr>
                <w:rFonts w:ascii="Arial" w:hAnsi="Arial" w:eastAsia="Arial" w:cs="Arial" w:asciiTheme="minorAscii" w:hAnsiTheme="minorAscii" w:eastAsiaTheme="minorAscii" w:cstheme="minorAscii"/>
                <w:b w:val="1"/>
                <w:bCs w:val="1"/>
                <w:i w:val="0"/>
                <w:iCs w:val="0"/>
                <w:caps w:val="0"/>
                <w:smallCaps w:val="0"/>
                <w:color w:val="1F1F1F"/>
                <w:sz w:val="24"/>
                <w:szCs w:val="24"/>
                <w:lang w:val="en-GB"/>
              </w:rPr>
              <w:t xml:space="preserve"> Sample Size </w:t>
            </w:r>
          </w:p>
        </w:tc>
        <w:tc>
          <w:tcPr>
            <w:tcW w:w="3150" w:type="dxa"/>
            <w:tcBorders>
              <w:top w:val="single" w:color="000000" w:themeColor="text1" w:sz="6"/>
              <w:left w:val="single" w:color="000000" w:themeColor="text1" w:sz="6"/>
              <w:bottom w:val="single" w:color="000000" w:themeColor="text1" w:sz="6"/>
              <w:right w:val="single" w:color="000000" w:themeColor="text1" w:sz="6"/>
            </w:tcBorders>
            <w:shd w:val="clear" w:color="auto" w:fill="F8FAFD"/>
            <w:tcMar>
              <w:top w:w="120" w:type="dxa"/>
              <w:left w:w="165" w:type="dxa"/>
              <w:right w:w="90" w:type="dxa"/>
            </w:tcMar>
            <w:vAlign w:val="center"/>
          </w:tcPr>
          <w:p w:rsidR="0DC0BAFD" w:rsidP="5071969F" w:rsidRDefault="0DC0BAFD" w14:paraId="2580D626" w14:textId="40C8FCC8">
            <w:pPr>
              <w:spacing w:before="0" w:beforeAutospacing="off" w:after="0" w:afterAutospacing="off" w:line="360" w:lineRule="auto"/>
              <w:jc w:val="both"/>
              <w:rPr>
                <w:rFonts w:ascii="Arial" w:hAnsi="Arial" w:eastAsia="Arial" w:cs="Arial" w:asciiTheme="minorAscii" w:hAnsiTheme="minorAscii" w:eastAsiaTheme="minorAscii" w:cstheme="minorAscii"/>
                <w:b w:val="0"/>
                <w:bCs w:val="0"/>
                <w:i w:val="0"/>
                <w:iCs w:val="0"/>
                <w:caps w:val="0"/>
                <w:smallCaps w:val="0"/>
                <w:color w:val="1F1F1F"/>
                <w:sz w:val="24"/>
                <w:szCs w:val="24"/>
              </w:rPr>
            </w:pPr>
            <w:r w:rsidRPr="5071969F" w:rsidR="0DC0BAFD">
              <w:rPr>
                <w:rFonts w:ascii="Arial" w:hAnsi="Arial" w:eastAsia="Arial" w:cs="Arial" w:asciiTheme="minorAscii" w:hAnsiTheme="minorAscii" w:eastAsiaTheme="minorAscii" w:cstheme="minorAscii"/>
                <w:b w:val="1"/>
                <w:bCs w:val="1"/>
                <w:i w:val="0"/>
                <w:iCs w:val="0"/>
                <w:caps w:val="0"/>
                <w:smallCaps w:val="0"/>
                <w:color w:val="1F1F1F"/>
                <w:sz w:val="24"/>
                <w:szCs w:val="24"/>
                <w:lang w:val="en-GB"/>
              </w:rPr>
              <w:t xml:space="preserve"> $N = 150-200$ (</w:t>
            </w:r>
            <w:r w:rsidRPr="5071969F" w:rsidR="0DC0BAFD">
              <w:rPr>
                <w:rFonts w:ascii="Arial" w:hAnsi="Arial" w:eastAsia="Arial" w:cs="Arial" w:asciiTheme="minorAscii" w:hAnsiTheme="minorAscii" w:eastAsiaTheme="minorAscii" w:cstheme="minorAscii"/>
                <w:b w:val="0"/>
                <w:bCs w:val="0"/>
                <w:i w:val="0"/>
                <w:iCs w:val="0"/>
                <w:caps w:val="0"/>
                <w:smallCaps w:val="0"/>
                <w:color w:val="1F1F1F"/>
                <w:sz w:val="24"/>
                <w:szCs w:val="24"/>
                <w:lang w:val="en-GB"/>
              </w:rPr>
              <w:t xml:space="preserve">Targeting 75–100 valid responses for each retailer) </w:t>
            </w:r>
          </w:p>
        </w:tc>
        <w:tc>
          <w:tcPr>
            <w:tcW w:w="3060" w:type="dxa"/>
            <w:tcBorders>
              <w:top w:val="single" w:color="000000" w:themeColor="text1" w:sz="6"/>
              <w:left w:val="single" w:color="000000" w:themeColor="text1" w:sz="6"/>
              <w:bottom w:val="single" w:color="000000" w:themeColor="text1" w:sz="6"/>
              <w:right w:val="single" w:color="000000" w:themeColor="text1" w:sz="6"/>
            </w:tcBorders>
            <w:shd w:val="clear" w:color="auto" w:fill="F8FAFD"/>
            <w:tcMar>
              <w:top w:w="120" w:type="dxa"/>
              <w:left w:w="165" w:type="dxa"/>
              <w:right w:w="90" w:type="dxa"/>
            </w:tcMar>
            <w:vAlign w:val="center"/>
          </w:tcPr>
          <w:p w:rsidR="0DC0BAFD" w:rsidP="5071969F" w:rsidRDefault="0DC0BAFD" w14:paraId="1D8FD175" w14:textId="7C7036DB">
            <w:pPr>
              <w:spacing w:before="0" w:beforeAutospacing="off" w:after="0" w:afterAutospacing="off" w:line="360" w:lineRule="auto"/>
              <w:jc w:val="both"/>
              <w:rPr>
                <w:rFonts w:ascii="Arial" w:hAnsi="Arial" w:eastAsia="Arial" w:cs="Arial" w:asciiTheme="minorAscii" w:hAnsiTheme="minorAscii" w:eastAsiaTheme="minorAscii" w:cstheme="minorAscii"/>
                <w:b w:val="0"/>
                <w:bCs w:val="0"/>
                <w:i w:val="0"/>
                <w:iCs w:val="0"/>
                <w:caps w:val="0"/>
                <w:smallCaps w:val="0"/>
                <w:color w:val="1F1F1F"/>
                <w:sz w:val="24"/>
                <w:szCs w:val="24"/>
              </w:rPr>
            </w:pPr>
            <w:r w:rsidRPr="5071969F" w:rsidR="0DC0BAFD">
              <w:rPr>
                <w:rFonts w:ascii="Arial" w:hAnsi="Arial" w:eastAsia="Arial" w:cs="Arial" w:asciiTheme="minorAscii" w:hAnsiTheme="minorAscii" w:eastAsiaTheme="minorAscii" w:cstheme="minorAscii"/>
                <w:b w:val="0"/>
                <w:bCs w:val="0"/>
                <w:i w:val="0"/>
                <w:iCs w:val="0"/>
                <w:caps w:val="0"/>
                <w:smallCaps w:val="0"/>
                <w:color w:val="1F1F1F"/>
                <w:sz w:val="24"/>
                <w:szCs w:val="24"/>
                <w:lang w:val="en-GB"/>
              </w:rPr>
              <w:t xml:space="preserve"> Provides sufficient power for statistical tests like t-tests and multiple regression analysis. </w:t>
            </w:r>
          </w:p>
        </w:tc>
      </w:tr>
      <w:tr w:rsidR="0DC0BAFD" w:rsidTr="5071969F" w14:paraId="3C02F5A4">
        <w:trPr>
          <w:trHeight w:val="1980"/>
        </w:trPr>
        <w:tc>
          <w:tcPr>
            <w:tcW w:w="3060" w:type="dxa"/>
            <w:tcBorders>
              <w:top w:val="single" w:color="000000" w:themeColor="text1" w:sz="6"/>
              <w:left w:val="single" w:color="000000" w:themeColor="text1" w:sz="6"/>
              <w:bottom w:val="single" w:color="000000" w:themeColor="text1" w:sz="6"/>
              <w:right w:val="single" w:color="000000" w:themeColor="text1" w:sz="6"/>
            </w:tcBorders>
            <w:shd w:val="clear" w:color="auto" w:fill="F8FAFD"/>
            <w:tcMar>
              <w:top w:w="120" w:type="dxa"/>
              <w:left w:w="165" w:type="dxa"/>
              <w:right w:w="90" w:type="dxa"/>
            </w:tcMar>
            <w:vAlign w:val="center"/>
          </w:tcPr>
          <w:p w:rsidR="0DC0BAFD" w:rsidP="5071969F" w:rsidRDefault="0DC0BAFD" w14:paraId="56EA1E73" w14:textId="6ECAB142">
            <w:pPr>
              <w:spacing w:before="0" w:beforeAutospacing="off" w:after="0" w:afterAutospacing="off" w:line="360" w:lineRule="auto"/>
              <w:ind w:left="2" w:right="0"/>
              <w:jc w:val="both"/>
              <w:rPr>
                <w:rFonts w:ascii="Arial" w:hAnsi="Arial" w:eastAsia="Arial" w:cs="Arial" w:asciiTheme="minorAscii" w:hAnsiTheme="minorAscii" w:eastAsiaTheme="minorAscii" w:cstheme="minorAscii"/>
                <w:b w:val="0"/>
                <w:bCs w:val="0"/>
                <w:i w:val="0"/>
                <w:iCs w:val="0"/>
                <w:caps w:val="0"/>
                <w:smallCaps w:val="0"/>
                <w:color w:val="1F1F1F"/>
                <w:sz w:val="24"/>
                <w:szCs w:val="24"/>
              </w:rPr>
            </w:pPr>
            <w:r w:rsidRPr="5071969F" w:rsidR="0DC0BAFD">
              <w:rPr>
                <w:rFonts w:ascii="Arial" w:hAnsi="Arial" w:eastAsia="Arial" w:cs="Arial" w:asciiTheme="minorAscii" w:hAnsiTheme="minorAscii" w:eastAsiaTheme="minorAscii" w:cstheme="minorAscii"/>
                <w:b w:val="1"/>
                <w:bCs w:val="1"/>
                <w:i w:val="0"/>
                <w:iCs w:val="0"/>
                <w:caps w:val="0"/>
                <w:smallCaps w:val="0"/>
                <w:color w:val="1F1F1F"/>
                <w:sz w:val="24"/>
                <w:szCs w:val="24"/>
                <w:lang w:val="en-GB"/>
              </w:rPr>
              <w:t xml:space="preserve"> Instrument </w:t>
            </w:r>
          </w:p>
        </w:tc>
        <w:tc>
          <w:tcPr>
            <w:tcW w:w="3150" w:type="dxa"/>
            <w:tcBorders>
              <w:top w:val="single" w:color="000000" w:themeColor="text1" w:sz="6"/>
              <w:left w:val="single" w:color="000000" w:themeColor="text1" w:sz="6"/>
              <w:bottom w:val="single" w:color="000000" w:themeColor="text1" w:sz="6"/>
              <w:right w:val="single" w:color="000000" w:themeColor="text1" w:sz="6"/>
            </w:tcBorders>
            <w:shd w:val="clear" w:color="auto" w:fill="F8FAFD"/>
            <w:tcMar>
              <w:top w:w="120" w:type="dxa"/>
              <w:left w:w="165" w:type="dxa"/>
              <w:right w:w="90" w:type="dxa"/>
            </w:tcMar>
            <w:vAlign w:val="center"/>
          </w:tcPr>
          <w:p w:rsidR="0DC0BAFD" w:rsidP="5071969F" w:rsidRDefault="0DC0BAFD" w14:paraId="26C0A38D" w14:textId="04148098">
            <w:pPr>
              <w:spacing w:before="0" w:beforeAutospacing="off" w:after="10" w:afterAutospacing="off" w:line="360" w:lineRule="auto"/>
              <w:jc w:val="both"/>
              <w:rPr>
                <w:rFonts w:ascii="Arial" w:hAnsi="Arial" w:eastAsia="Arial" w:cs="Arial" w:asciiTheme="minorAscii" w:hAnsiTheme="minorAscii" w:eastAsiaTheme="minorAscii" w:cstheme="minorAscii"/>
                <w:b w:val="0"/>
                <w:bCs w:val="0"/>
                <w:i w:val="0"/>
                <w:iCs w:val="0"/>
                <w:caps w:val="0"/>
                <w:smallCaps w:val="0"/>
                <w:color w:val="1F1F1F"/>
                <w:sz w:val="24"/>
                <w:szCs w:val="24"/>
              </w:rPr>
            </w:pPr>
            <w:r w:rsidRPr="5071969F" w:rsidR="0DC0BAFD">
              <w:rPr>
                <w:rFonts w:ascii="Arial" w:hAnsi="Arial" w:eastAsia="Arial" w:cs="Arial" w:asciiTheme="minorAscii" w:hAnsiTheme="minorAscii" w:eastAsiaTheme="minorAscii" w:cstheme="minorAscii"/>
                <w:b w:val="0"/>
                <w:bCs w:val="0"/>
                <w:i w:val="0"/>
                <w:iCs w:val="0"/>
                <w:caps w:val="0"/>
                <w:smallCaps w:val="0"/>
                <w:color w:val="1F1F1F"/>
                <w:sz w:val="24"/>
                <w:szCs w:val="24"/>
                <w:lang w:val="en-GB"/>
              </w:rPr>
              <w:t xml:space="preserve"> Structured Questionnaire </w:t>
            </w:r>
          </w:p>
          <w:p w:rsidR="0DC0BAFD" w:rsidP="5071969F" w:rsidRDefault="0DC0BAFD" w14:paraId="4F18B78A" w14:textId="1FEBE6B2">
            <w:pPr>
              <w:spacing w:before="0" w:beforeAutospacing="off" w:after="10" w:afterAutospacing="off" w:line="360" w:lineRule="auto"/>
              <w:jc w:val="both"/>
              <w:rPr>
                <w:rFonts w:ascii="Arial" w:hAnsi="Arial" w:eastAsia="Arial" w:cs="Arial" w:asciiTheme="minorAscii" w:hAnsiTheme="minorAscii" w:eastAsiaTheme="minorAscii" w:cstheme="minorAscii"/>
                <w:b w:val="0"/>
                <w:bCs w:val="0"/>
                <w:i w:val="0"/>
                <w:iCs w:val="0"/>
                <w:caps w:val="0"/>
                <w:smallCaps w:val="0"/>
                <w:color w:val="1F1F1F"/>
                <w:sz w:val="24"/>
                <w:szCs w:val="24"/>
              </w:rPr>
            </w:pPr>
            <w:r w:rsidRPr="5071969F" w:rsidR="0DC0BAFD">
              <w:rPr>
                <w:rFonts w:ascii="Arial" w:hAnsi="Arial" w:eastAsia="Arial" w:cs="Arial" w:asciiTheme="minorAscii" w:hAnsiTheme="minorAscii" w:eastAsiaTheme="minorAscii" w:cstheme="minorAscii"/>
                <w:b w:val="0"/>
                <w:bCs w:val="0"/>
                <w:i w:val="0"/>
                <w:iCs w:val="0"/>
                <w:caps w:val="0"/>
                <w:smallCaps w:val="0"/>
                <w:color w:val="1F1F1F"/>
                <w:sz w:val="24"/>
                <w:szCs w:val="24"/>
                <w:lang w:val="en-GB"/>
              </w:rPr>
              <w:t xml:space="preserve"> (Online via Google </w:t>
            </w:r>
          </w:p>
          <w:p w:rsidR="0DC0BAFD" w:rsidP="5071969F" w:rsidRDefault="0DC0BAFD" w14:paraId="410BB90C" w14:textId="48C32A4F">
            <w:pPr>
              <w:spacing w:before="0" w:beforeAutospacing="off" w:after="0" w:afterAutospacing="off" w:line="360" w:lineRule="auto"/>
              <w:jc w:val="both"/>
              <w:rPr>
                <w:rFonts w:ascii="Arial" w:hAnsi="Arial" w:eastAsia="Arial" w:cs="Arial" w:asciiTheme="minorAscii" w:hAnsiTheme="minorAscii" w:eastAsiaTheme="minorAscii" w:cstheme="minorAscii"/>
                <w:b w:val="0"/>
                <w:bCs w:val="0"/>
                <w:i w:val="0"/>
                <w:iCs w:val="0"/>
                <w:caps w:val="0"/>
                <w:smallCaps w:val="0"/>
                <w:color w:val="1F1F1F"/>
                <w:sz w:val="24"/>
                <w:szCs w:val="24"/>
              </w:rPr>
            </w:pPr>
            <w:r w:rsidRPr="5071969F" w:rsidR="0DC0BAFD">
              <w:rPr>
                <w:rFonts w:ascii="Arial" w:hAnsi="Arial" w:eastAsia="Arial" w:cs="Arial" w:asciiTheme="minorAscii" w:hAnsiTheme="minorAscii" w:eastAsiaTheme="minorAscii" w:cstheme="minorAscii"/>
                <w:b w:val="0"/>
                <w:bCs w:val="0"/>
                <w:i w:val="0"/>
                <w:iCs w:val="0"/>
                <w:caps w:val="0"/>
                <w:smallCaps w:val="0"/>
                <w:color w:val="1F1F1F"/>
                <w:sz w:val="24"/>
                <w:szCs w:val="24"/>
                <w:lang w:val="en-GB"/>
              </w:rPr>
              <w:t xml:space="preserve"> Forms/Qualtrics) </w:t>
            </w:r>
          </w:p>
        </w:tc>
        <w:tc>
          <w:tcPr>
            <w:tcW w:w="3060" w:type="dxa"/>
            <w:tcBorders>
              <w:top w:val="single" w:color="000000" w:themeColor="text1" w:sz="6"/>
              <w:left w:val="single" w:color="000000" w:themeColor="text1" w:sz="6"/>
              <w:bottom w:val="single" w:color="000000" w:themeColor="text1" w:sz="6"/>
              <w:right w:val="single" w:color="000000" w:themeColor="text1" w:sz="6"/>
            </w:tcBorders>
            <w:shd w:val="clear" w:color="auto" w:fill="F8FAFD"/>
            <w:tcMar>
              <w:top w:w="120" w:type="dxa"/>
              <w:left w:w="165" w:type="dxa"/>
              <w:right w:w="90" w:type="dxa"/>
            </w:tcMar>
            <w:vAlign w:val="center"/>
          </w:tcPr>
          <w:p w:rsidR="0DC0BAFD" w:rsidP="5071969F" w:rsidRDefault="0DC0BAFD" w14:paraId="2203EEE8" w14:textId="279C31A1">
            <w:pPr>
              <w:spacing w:before="0" w:beforeAutospacing="off" w:after="10" w:afterAutospacing="off" w:line="360" w:lineRule="auto"/>
              <w:jc w:val="both"/>
              <w:rPr>
                <w:rFonts w:ascii="Arial" w:hAnsi="Arial" w:eastAsia="Arial" w:cs="Arial" w:asciiTheme="minorAscii" w:hAnsiTheme="minorAscii" w:eastAsiaTheme="minorAscii" w:cstheme="minorAscii"/>
                <w:b w:val="0"/>
                <w:bCs w:val="0"/>
                <w:i w:val="0"/>
                <w:iCs w:val="0"/>
                <w:caps w:val="0"/>
                <w:smallCaps w:val="0"/>
                <w:color w:val="1F1F1F"/>
                <w:sz w:val="24"/>
                <w:szCs w:val="24"/>
              </w:rPr>
            </w:pPr>
            <w:r w:rsidRPr="5071969F" w:rsidR="0DC0BAFD">
              <w:rPr>
                <w:rFonts w:ascii="Arial" w:hAnsi="Arial" w:eastAsia="Arial" w:cs="Arial" w:asciiTheme="minorAscii" w:hAnsiTheme="minorAscii" w:eastAsiaTheme="minorAscii" w:cstheme="minorAscii"/>
                <w:b w:val="0"/>
                <w:bCs w:val="0"/>
                <w:i w:val="0"/>
                <w:iCs w:val="0"/>
                <w:caps w:val="0"/>
                <w:smallCaps w:val="0"/>
                <w:color w:val="1F1F1F"/>
                <w:sz w:val="24"/>
                <w:szCs w:val="24"/>
                <w:lang w:val="en-GB"/>
              </w:rPr>
              <w:t xml:space="preserve"> Primarily uses </w:t>
            </w:r>
            <w:r w:rsidRPr="5071969F" w:rsidR="0DC0BAFD">
              <w:rPr>
                <w:rFonts w:ascii="Arial" w:hAnsi="Arial" w:eastAsia="Arial" w:cs="Arial" w:asciiTheme="minorAscii" w:hAnsiTheme="minorAscii" w:eastAsiaTheme="minorAscii" w:cstheme="minorAscii"/>
                <w:b w:val="1"/>
                <w:bCs w:val="1"/>
                <w:i w:val="0"/>
                <w:iCs w:val="0"/>
                <w:caps w:val="0"/>
                <w:smallCaps w:val="0"/>
                <w:color w:val="1F1F1F"/>
                <w:sz w:val="24"/>
                <w:szCs w:val="24"/>
                <w:lang w:val="en-GB"/>
              </w:rPr>
              <w:t xml:space="preserve">5-point </w:t>
            </w:r>
          </w:p>
          <w:p w:rsidR="0DC0BAFD" w:rsidP="5071969F" w:rsidRDefault="0DC0BAFD" w14:paraId="63671F80" w14:textId="677A5147">
            <w:pPr>
              <w:spacing w:before="0" w:beforeAutospacing="off" w:after="10" w:afterAutospacing="off" w:line="360" w:lineRule="auto"/>
              <w:jc w:val="both"/>
              <w:rPr>
                <w:rFonts w:ascii="Arial" w:hAnsi="Arial" w:eastAsia="Arial" w:cs="Arial" w:asciiTheme="minorAscii" w:hAnsiTheme="minorAscii" w:eastAsiaTheme="minorAscii" w:cstheme="minorAscii"/>
                <w:b w:val="0"/>
                <w:bCs w:val="0"/>
                <w:i w:val="0"/>
                <w:iCs w:val="0"/>
                <w:caps w:val="0"/>
                <w:smallCaps w:val="0"/>
                <w:color w:val="1F1F1F"/>
                <w:sz w:val="24"/>
                <w:szCs w:val="24"/>
              </w:rPr>
            </w:pPr>
            <w:r w:rsidRPr="5071969F" w:rsidR="0DC0BAFD">
              <w:rPr>
                <w:rFonts w:ascii="Arial" w:hAnsi="Arial" w:eastAsia="Arial" w:cs="Arial" w:asciiTheme="minorAscii" w:hAnsiTheme="minorAscii" w:eastAsiaTheme="minorAscii" w:cstheme="minorAscii"/>
                <w:b w:val="1"/>
                <w:bCs w:val="1"/>
                <w:i w:val="0"/>
                <w:iCs w:val="0"/>
                <w:caps w:val="0"/>
                <w:smallCaps w:val="0"/>
                <w:color w:val="1F1F1F"/>
                <w:sz w:val="24"/>
                <w:szCs w:val="24"/>
                <w:lang w:val="en-GB"/>
              </w:rPr>
              <w:t xml:space="preserve"> Likert scales </w:t>
            </w:r>
            <w:r w:rsidRPr="5071969F" w:rsidR="0DC0BAFD">
              <w:rPr>
                <w:rFonts w:ascii="Arial" w:hAnsi="Arial" w:eastAsia="Arial" w:cs="Arial" w:asciiTheme="minorAscii" w:hAnsiTheme="minorAscii" w:eastAsiaTheme="minorAscii" w:cstheme="minorAscii"/>
                <w:b w:val="0"/>
                <w:bCs w:val="0"/>
                <w:i w:val="0"/>
                <w:iCs w:val="0"/>
                <w:caps w:val="0"/>
                <w:smallCaps w:val="0"/>
                <w:color w:val="1F1F1F"/>
                <w:sz w:val="24"/>
                <w:szCs w:val="24"/>
                <w:lang w:val="en-GB"/>
              </w:rPr>
              <w:t xml:space="preserve">(1=Strongly </w:t>
            </w:r>
          </w:p>
          <w:p w:rsidR="0DC0BAFD" w:rsidP="5071969F" w:rsidRDefault="0DC0BAFD" w14:paraId="5C34A5EE" w14:textId="521FD323">
            <w:pPr>
              <w:spacing w:before="0" w:beforeAutospacing="off" w:after="0" w:afterAutospacing="off" w:line="360" w:lineRule="auto"/>
              <w:jc w:val="both"/>
              <w:rPr>
                <w:rFonts w:ascii="Arial" w:hAnsi="Arial" w:eastAsia="Arial" w:cs="Arial" w:asciiTheme="minorAscii" w:hAnsiTheme="minorAscii" w:eastAsiaTheme="minorAscii" w:cstheme="minorAscii"/>
                <w:b w:val="0"/>
                <w:bCs w:val="0"/>
                <w:i w:val="0"/>
                <w:iCs w:val="0"/>
                <w:caps w:val="0"/>
                <w:smallCaps w:val="0"/>
                <w:color w:val="1F1F1F"/>
                <w:sz w:val="24"/>
                <w:szCs w:val="24"/>
                <w:lang w:val="en-GB"/>
              </w:rPr>
            </w:pPr>
            <w:r w:rsidRPr="5071969F" w:rsidR="0DC0BAFD">
              <w:rPr>
                <w:rFonts w:ascii="Arial" w:hAnsi="Arial" w:eastAsia="Arial" w:cs="Arial" w:asciiTheme="minorAscii" w:hAnsiTheme="minorAscii" w:eastAsiaTheme="minorAscii" w:cstheme="minorAscii"/>
                <w:b w:val="0"/>
                <w:bCs w:val="0"/>
                <w:i w:val="0"/>
                <w:iCs w:val="0"/>
                <w:caps w:val="0"/>
                <w:smallCaps w:val="0"/>
                <w:color w:val="1F1F1F"/>
                <w:sz w:val="24"/>
                <w:szCs w:val="24"/>
                <w:lang w:val="en-GB"/>
              </w:rPr>
              <w:t xml:space="preserve"> Disagree to 5=Strongly Agree) to measure perceptual variables consistently.</w:t>
            </w:r>
          </w:p>
        </w:tc>
      </w:tr>
    </w:tbl>
    <w:p w:rsidR="4E1BA3D2" w:rsidP="5071969F" w:rsidRDefault="4E1BA3D2" w14:paraId="63C46A67" w14:textId="28422872">
      <w:pPr>
        <w:pStyle w:val="Normal"/>
        <w:keepNext w:val="1"/>
        <w:keepLines w:val="1"/>
        <w:spacing w:line="360" w:lineRule="auto"/>
        <w:jc w:val="both"/>
        <w:rPr>
          <w:rFonts w:ascii="Arial" w:hAnsi="Arial" w:eastAsia="Arial" w:cs="Arial" w:asciiTheme="minorAscii" w:hAnsiTheme="minorAscii" w:eastAsiaTheme="minorAscii" w:cstheme="minorAscii"/>
          <w:noProof w:val="0"/>
          <w:lang w:val="en-GB"/>
        </w:rPr>
      </w:pPr>
      <w:r w:rsidRPr="5071969F" w:rsidR="4E1BA3D2">
        <w:rPr>
          <w:rFonts w:ascii="Arial" w:hAnsi="Arial" w:eastAsia="Arial" w:cs="Arial" w:asciiTheme="minorAscii" w:hAnsiTheme="minorAscii" w:eastAsiaTheme="minorAscii" w:cstheme="minorAscii"/>
          <w:b w:val="0"/>
          <w:bCs w:val="0"/>
          <w:i w:val="0"/>
          <w:iCs w:val="0"/>
          <w:caps w:val="0"/>
          <w:smallCaps w:val="0"/>
          <w:noProof w:val="0"/>
          <w:color w:val="111111"/>
          <w:lang w:val="en-GB"/>
        </w:rPr>
        <w:t xml:space="preserve">To make the study manageable within MBA </w:t>
      </w:r>
      <w:r w:rsidRPr="5071969F" w:rsidR="4E1BA3D2">
        <w:rPr>
          <w:rFonts w:ascii="Arial" w:hAnsi="Arial" w:eastAsia="Arial" w:cs="Arial" w:asciiTheme="minorAscii" w:hAnsiTheme="minorAscii" w:eastAsiaTheme="minorAscii" w:cstheme="minorAscii"/>
          <w:b w:val="0"/>
          <w:bCs w:val="0"/>
          <w:i w:val="0"/>
          <w:iCs w:val="0"/>
          <w:caps w:val="0"/>
          <w:smallCaps w:val="0"/>
          <w:noProof w:val="0"/>
          <w:color w:val="111111"/>
          <w:lang w:val="en-GB"/>
        </w:rPr>
        <w:t>time frame</w:t>
      </w:r>
      <w:r w:rsidRPr="5071969F" w:rsidR="4E1BA3D2">
        <w:rPr>
          <w:rFonts w:ascii="Arial" w:hAnsi="Arial" w:eastAsia="Arial" w:cs="Arial" w:asciiTheme="minorAscii" w:hAnsiTheme="minorAscii" w:eastAsiaTheme="minorAscii" w:cstheme="minorAscii"/>
          <w:b w:val="0"/>
          <w:bCs w:val="0"/>
          <w:i w:val="0"/>
          <w:iCs w:val="0"/>
          <w:caps w:val="0"/>
          <w:smallCaps w:val="0"/>
          <w:noProof w:val="0"/>
          <w:color w:val="111111"/>
          <w:lang w:val="en-GB"/>
        </w:rPr>
        <w:t>, the survey will be distributed using a dual channel approach.</w:t>
      </w:r>
      <w:r w:rsidRPr="5071969F" w:rsidR="4E1BA3D2">
        <w:rPr>
          <w:rFonts w:ascii="Arial" w:hAnsi="Arial" w:eastAsia="Arial" w:cs="Arial" w:asciiTheme="minorAscii" w:hAnsiTheme="minorAscii" w:eastAsiaTheme="minorAscii" w:cstheme="minorAscii"/>
          <w:b w:val="0"/>
          <w:bCs w:val="0"/>
          <w:i w:val="0"/>
          <w:iCs w:val="0"/>
          <w:caps w:val="0"/>
          <w:smallCaps w:val="0"/>
          <w:noProof w:val="0"/>
          <w:lang w:val="en-GB"/>
        </w:rPr>
        <w:t xml:space="preserve"> </w:t>
      </w:r>
      <w:r w:rsidRPr="5071969F" w:rsidR="4E1BA3D2">
        <w:rPr>
          <w:rFonts w:ascii="Arial" w:hAnsi="Arial" w:eastAsia="Arial" w:cs="Arial" w:asciiTheme="minorAscii" w:hAnsiTheme="minorAscii" w:eastAsiaTheme="minorAscii" w:cstheme="minorAscii"/>
          <w:b w:val="0"/>
          <w:bCs w:val="0"/>
          <w:i w:val="0"/>
          <w:iCs w:val="0"/>
          <w:caps w:val="0"/>
          <w:smallCaps w:val="0"/>
          <w:noProof w:val="0"/>
          <w:color w:val="111111"/>
          <w:lang w:val="en-GB"/>
        </w:rPr>
        <w:t xml:space="preserve">This will include online distribution using local communities' social media </w:t>
      </w:r>
      <w:r w:rsidRPr="5071969F" w:rsidR="4E1BA3D2">
        <w:rPr>
          <w:rFonts w:ascii="Arial" w:hAnsi="Arial" w:eastAsia="Arial" w:cs="Arial" w:asciiTheme="minorAscii" w:hAnsiTheme="minorAscii" w:eastAsiaTheme="minorAscii" w:cstheme="minorAscii"/>
          <w:b w:val="0"/>
          <w:bCs w:val="0"/>
          <w:i w:val="0"/>
          <w:iCs w:val="0"/>
          <w:caps w:val="0"/>
          <w:smallCaps w:val="0"/>
          <w:noProof w:val="0"/>
          <w:color w:val="111111"/>
          <w:lang w:val="en-GB"/>
        </w:rPr>
        <w:t>and</w:t>
      </w:r>
      <w:r w:rsidRPr="5071969F" w:rsidR="4E1BA3D2">
        <w:rPr>
          <w:rFonts w:ascii="Arial" w:hAnsi="Arial" w:eastAsia="Arial" w:cs="Arial" w:asciiTheme="minorAscii" w:hAnsiTheme="minorAscii" w:eastAsiaTheme="minorAscii" w:cstheme="minorAscii"/>
          <w:b w:val="0"/>
          <w:bCs w:val="0"/>
          <w:i w:val="0"/>
          <w:iCs w:val="0"/>
          <w:caps w:val="0"/>
          <w:smallCaps w:val="0"/>
          <w:noProof w:val="0"/>
          <w:color w:val="111111"/>
          <w:lang w:val="en-GB"/>
        </w:rPr>
        <w:t xml:space="preserve"> the physical distribution of the QR codes flyers where the stores are </w:t>
      </w:r>
      <w:r w:rsidRPr="5071969F" w:rsidR="4E1BA3D2">
        <w:rPr>
          <w:rFonts w:ascii="Arial" w:hAnsi="Arial" w:eastAsia="Arial" w:cs="Arial" w:asciiTheme="minorAscii" w:hAnsiTheme="minorAscii" w:eastAsiaTheme="minorAscii" w:cstheme="minorAscii"/>
          <w:b w:val="0"/>
          <w:bCs w:val="0"/>
          <w:i w:val="0"/>
          <w:iCs w:val="0"/>
          <w:caps w:val="0"/>
          <w:smallCaps w:val="0"/>
          <w:noProof w:val="0"/>
          <w:color w:val="111111"/>
          <w:lang w:val="en-GB"/>
        </w:rPr>
        <w:t>located</w:t>
      </w:r>
      <w:r w:rsidRPr="5071969F" w:rsidR="4E1BA3D2">
        <w:rPr>
          <w:rFonts w:ascii="Arial" w:hAnsi="Arial" w:eastAsia="Arial" w:cs="Arial" w:asciiTheme="minorAscii" w:hAnsiTheme="minorAscii" w:eastAsiaTheme="minorAscii" w:cstheme="minorAscii"/>
          <w:b w:val="0"/>
          <w:bCs w:val="0"/>
          <w:i w:val="0"/>
          <w:iCs w:val="0"/>
          <w:caps w:val="0"/>
          <w:smallCaps w:val="0"/>
          <w:noProof w:val="0"/>
          <w:color w:val="111111"/>
          <w:lang w:val="en-GB"/>
        </w:rPr>
        <w:t>.</w:t>
      </w:r>
      <w:r w:rsidRPr="5071969F" w:rsidR="4E1BA3D2">
        <w:rPr>
          <w:rFonts w:ascii="Arial" w:hAnsi="Arial" w:eastAsia="Arial" w:cs="Arial" w:asciiTheme="minorAscii" w:hAnsiTheme="minorAscii" w:eastAsiaTheme="minorAscii" w:cstheme="minorAscii"/>
          <w:b w:val="0"/>
          <w:bCs w:val="0"/>
          <w:i w:val="0"/>
          <w:iCs w:val="0"/>
          <w:caps w:val="0"/>
          <w:smallCaps w:val="0"/>
          <w:noProof w:val="0"/>
          <w:lang w:val="en-GB"/>
        </w:rPr>
        <w:t xml:space="preserve"> </w:t>
      </w:r>
      <w:r w:rsidRPr="5071969F" w:rsidR="4E1BA3D2">
        <w:rPr>
          <w:rFonts w:ascii="Arial" w:hAnsi="Arial" w:eastAsia="Arial" w:cs="Arial" w:asciiTheme="minorAscii" w:hAnsiTheme="minorAscii" w:eastAsiaTheme="minorAscii" w:cstheme="minorAscii"/>
          <w:b w:val="0"/>
          <w:bCs w:val="0"/>
          <w:i w:val="0"/>
          <w:iCs w:val="0"/>
          <w:caps w:val="0"/>
          <w:smallCaps w:val="0"/>
          <w:noProof w:val="0"/>
          <w:color w:val="111111"/>
          <w:lang w:val="en-GB"/>
        </w:rPr>
        <w:t xml:space="preserve">This approach will ensure that, despite the limited formal access to the stores, a sufficient sample size of 150 to 200 participants is obtained, thus </w:t>
      </w:r>
      <w:r w:rsidRPr="5071969F" w:rsidR="4E1BA3D2">
        <w:rPr>
          <w:rFonts w:ascii="Arial" w:hAnsi="Arial" w:eastAsia="Arial" w:cs="Arial" w:asciiTheme="minorAscii" w:hAnsiTheme="minorAscii" w:eastAsiaTheme="minorAscii" w:cstheme="minorAscii"/>
          <w:b w:val="0"/>
          <w:bCs w:val="0"/>
          <w:i w:val="0"/>
          <w:iCs w:val="0"/>
          <w:caps w:val="0"/>
          <w:smallCaps w:val="0"/>
          <w:noProof w:val="0"/>
          <w:color w:val="111111"/>
          <w:lang w:val="en-GB"/>
        </w:rPr>
        <w:t>maintaining</w:t>
      </w:r>
      <w:r w:rsidRPr="5071969F" w:rsidR="4E1BA3D2">
        <w:rPr>
          <w:rFonts w:ascii="Arial" w:hAnsi="Arial" w:eastAsia="Arial" w:cs="Arial" w:asciiTheme="minorAscii" w:hAnsiTheme="minorAscii" w:eastAsiaTheme="minorAscii" w:cstheme="minorAscii"/>
          <w:b w:val="0"/>
          <w:bCs w:val="0"/>
          <w:i w:val="0"/>
          <w:iCs w:val="0"/>
          <w:caps w:val="0"/>
          <w:smallCaps w:val="0"/>
          <w:noProof w:val="0"/>
          <w:color w:val="111111"/>
          <w:lang w:val="en-GB"/>
        </w:rPr>
        <w:t xml:space="preserve"> the statistical strength of the study.</w:t>
      </w:r>
    </w:p>
    <w:p xmlns:wp14="http://schemas.microsoft.com/office/word/2010/wordml" w:rsidP="5071969F" wp14:paraId="49C103DE" wp14:textId="161C7485">
      <w:pPr>
        <w:pStyle w:val="Heading2"/>
        <w:keepNext w:val="1"/>
        <w:keepLines w:val="1"/>
        <w:spacing w:before="0" w:beforeAutospacing="off" w:after="84" w:afterAutospacing="off" w:line="360" w:lineRule="auto"/>
        <w:ind w:left="-15" w:right="0" w:hanging="0"/>
        <w:jc w:val="both"/>
        <w:rPr>
          <w:rFonts w:ascii="Arial" w:hAnsi="Arial" w:eastAsia="Arial" w:cs="Arial" w:asciiTheme="minorAscii" w:hAnsiTheme="minorAscii" w:eastAsiaTheme="minorAscii" w:cstheme="minorAscii"/>
          <w:b w:val="1"/>
          <w:bCs w:val="1"/>
          <w:i w:val="0"/>
          <w:iCs w:val="0"/>
          <w:caps w:val="0"/>
          <w:smallCaps w:val="0"/>
          <w:noProof w:val="0"/>
          <w:color w:val="1F1F1F"/>
          <w:sz w:val="24"/>
          <w:szCs w:val="24"/>
          <w:lang w:val="en-GB"/>
        </w:rPr>
      </w:pPr>
      <w:bookmarkStart w:name="_Toc1708918587" w:id="864648384"/>
      <w:r w:rsidRPr="5071969F" w:rsidR="550E6463">
        <w:rPr>
          <w:noProof w:val="0"/>
          <w:lang w:val="en-GB"/>
        </w:rPr>
        <w:t xml:space="preserve">3.3 </w:t>
      </w:r>
      <w:r w:rsidRPr="5071969F" w:rsidR="2E1A34E5">
        <w:rPr>
          <w:noProof w:val="0"/>
          <w:lang w:val="en-GB"/>
        </w:rPr>
        <w:t>Variables and Measurement</w:t>
      </w:r>
      <w:bookmarkEnd w:id="864648384"/>
    </w:p>
    <w:p xmlns:wp14="http://schemas.microsoft.com/office/word/2010/wordml" w:rsidP="5071969F" wp14:paraId="1E769350" wp14:textId="41181BFF">
      <w:pPr>
        <w:pStyle w:val="Normal"/>
        <w:keepNext w:val="1"/>
        <w:keepLines w:val="1"/>
        <w:spacing w:line="360" w:lineRule="auto"/>
        <w:jc w:val="both"/>
        <w:rPr>
          <w:rFonts w:ascii="Arial" w:hAnsi="Arial" w:eastAsia="Arial" w:cs="Arial" w:asciiTheme="minorAscii" w:hAnsiTheme="minorAscii" w:eastAsiaTheme="minorAscii" w:cstheme="minorAscii"/>
          <w:b w:val="0"/>
          <w:bCs w:val="0"/>
          <w:i w:val="0"/>
          <w:iCs w:val="0"/>
          <w:caps w:val="0"/>
          <w:smallCaps w:val="0"/>
          <w:noProof w:val="0"/>
          <w:sz w:val="24"/>
          <w:szCs w:val="24"/>
          <w:lang w:val="en-GB"/>
        </w:rPr>
      </w:pPr>
      <w:r w:rsidRPr="5071969F" w:rsidR="7B8E1001">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GB"/>
        </w:rPr>
        <w:t>The measures in service quality would be based on the SERVQUAL framework that defines such dimensions as responsiveness and assurance (Parasuraman, Zeithaml and Berry, 1988).</w:t>
      </w:r>
      <w:r w:rsidRPr="5071969F" w:rsidR="7B8E1001">
        <w:rPr>
          <w:rFonts w:ascii="Arial" w:hAnsi="Arial" w:eastAsia="Arial" w:cs="Arial" w:asciiTheme="minorAscii" w:hAnsiTheme="minorAscii" w:eastAsiaTheme="minorAscii" w:cstheme="minorAscii"/>
          <w:b w:val="0"/>
          <w:bCs w:val="0"/>
          <w:i w:val="0"/>
          <w:iCs w:val="0"/>
          <w:caps w:val="0"/>
          <w:smallCaps w:val="0"/>
          <w:noProof w:val="0"/>
          <w:sz w:val="24"/>
          <w:szCs w:val="24"/>
          <w:lang w:val="en-GB"/>
        </w:rPr>
        <w:t xml:space="preserve"> </w:t>
      </w:r>
      <w:r w:rsidRPr="5071969F" w:rsidR="7B8E1001">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GB"/>
        </w:rPr>
        <w:t xml:space="preserve">The emotional connexion is measured with the help of the trust, commitment, and sense of community constructs, which are consistent with the available research on customer experience (Klaus and </w:t>
      </w:r>
      <w:r w:rsidRPr="5071969F" w:rsidR="7B8E1001">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GB"/>
        </w:rPr>
        <w:t>Maklan</w:t>
      </w:r>
      <w:r w:rsidRPr="5071969F" w:rsidR="7B8E1001">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GB"/>
        </w:rPr>
        <w:t>, 2013).</w:t>
      </w:r>
      <w:r w:rsidRPr="5071969F" w:rsidR="7B8E1001">
        <w:rPr>
          <w:rFonts w:ascii="Arial" w:hAnsi="Arial" w:eastAsia="Arial" w:cs="Arial" w:asciiTheme="minorAscii" w:hAnsiTheme="minorAscii" w:eastAsiaTheme="minorAscii" w:cstheme="minorAscii"/>
          <w:b w:val="0"/>
          <w:bCs w:val="0"/>
          <w:i w:val="0"/>
          <w:iCs w:val="0"/>
          <w:caps w:val="0"/>
          <w:smallCaps w:val="0"/>
          <w:noProof w:val="0"/>
          <w:sz w:val="24"/>
          <w:szCs w:val="24"/>
          <w:lang w:val="en-GB"/>
        </w:rPr>
        <w:t xml:space="preserve"> </w:t>
      </w:r>
    </w:p>
    <w:p xmlns:wp14="http://schemas.microsoft.com/office/word/2010/wordml" w:rsidP="5071969F" wp14:paraId="17B66224" wp14:textId="0B7A2794">
      <w:pPr>
        <w:pStyle w:val="Normal"/>
        <w:keepNext w:val="1"/>
        <w:keepLines w:val="1"/>
        <w:spacing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GB"/>
        </w:rPr>
      </w:pPr>
      <w:r w:rsidRPr="5071969F" w:rsidR="7B8E1001">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GB"/>
        </w:rPr>
        <w:t>The measurement of customer loyalty is done on a composite scale which considers both the behavioural intention and the attitudinal advocacy measures (Oliver, 1999).</w:t>
      </w:r>
      <w:r w:rsidRPr="5071969F" w:rsidR="772D00A9">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GB"/>
        </w:rPr>
        <w:t xml:space="preserve"> </w:t>
      </w:r>
    </w:p>
    <w:p xmlns:wp14="http://schemas.microsoft.com/office/word/2010/wordml" w:rsidP="5071969F" wp14:paraId="4381B173" wp14:textId="013D26AB">
      <w:pPr>
        <w:pStyle w:val="Heading2"/>
        <w:spacing w:line="360" w:lineRule="auto"/>
        <w:jc w:val="both"/>
        <w:rPr>
          <w:rFonts w:ascii="Arial" w:hAnsi="Arial" w:eastAsia="Arial" w:cs="Arial" w:asciiTheme="minorAscii" w:hAnsiTheme="minorAscii" w:eastAsiaTheme="minorAscii" w:cstheme="minorAscii"/>
          <w:noProof w:val="0"/>
          <w:sz w:val="24"/>
          <w:szCs w:val="24"/>
          <w:lang w:val="en-GB"/>
        </w:rPr>
      </w:pPr>
      <w:bookmarkStart w:name="_Toc1635584622" w:id="1601771547"/>
      <w:r w:rsidRPr="5071969F" w:rsidR="1674065A">
        <w:rPr>
          <w:noProof w:val="0"/>
          <w:lang w:val="en-GB"/>
        </w:rPr>
        <w:t>3.4 Data Analysis</w:t>
      </w:r>
      <w:bookmarkEnd w:id="1601771547"/>
    </w:p>
    <w:p xmlns:wp14="http://schemas.microsoft.com/office/word/2010/wordml" w:rsidP="5071969F" wp14:paraId="278729D1" wp14:textId="0BD922CF">
      <w:pPr>
        <w:pStyle w:val="Normal"/>
        <w:keepNext w:val="1"/>
        <w:keepLines w:val="1"/>
        <w:spacing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GB"/>
        </w:rPr>
      </w:pPr>
      <w:r w:rsidRPr="5071969F" w:rsidR="10B73B9D">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GB"/>
        </w:rPr>
        <w:t>The reliability test will be performed using Cronbach alpha to measure the internal consistency of multi-items scales (Sriram and Krishnan, 2022).</w:t>
      </w:r>
      <w:r w:rsidRPr="5071969F" w:rsidR="10B73B9D">
        <w:rPr>
          <w:rFonts w:ascii="Arial" w:hAnsi="Arial" w:eastAsia="Arial" w:cs="Arial" w:asciiTheme="minorAscii" w:hAnsiTheme="minorAscii" w:eastAsiaTheme="minorAscii" w:cstheme="minorAscii"/>
          <w:b w:val="0"/>
          <w:bCs w:val="0"/>
          <w:i w:val="0"/>
          <w:iCs w:val="0"/>
          <w:caps w:val="0"/>
          <w:smallCaps w:val="0"/>
          <w:noProof w:val="0"/>
          <w:sz w:val="24"/>
          <w:szCs w:val="24"/>
          <w:lang w:val="en-GB"/>
        </w:rPr>
        <w:t xml:space="preserve"> </w:t>
      </w:r>
      <w:r w:rsidRPr="5071969F" w:rsidR="10B73B9D">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GB"/>
        </w:rPr>
        <w:t xml:space="preserve">Independent-samples t-tests and multiple regression analyses will be used as inferential tests because they are </w:t>
      </w:r>
      <w:r w:rsidRPr="5071969F" w:rsidR="10B73B9D">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GB"/>
        </w:rPr>
        <w:t>appropriate in</w:t>
      </w:r>
      <w:r w:rsidRPr="5071969F" w:rsidR="10B73B9D">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GB"/>
        </w:rPr>
        <w:t xml:space="preserve"> comparative and predictive analysis research in the realm of business research (Hair et al., 2019).</w:t>
      </w:r>
    </w:p>
    <w:p xmlns:wp14="http://schemas.microsoft.com/office/word/2010/wordml" w:rsidP="5071969F" wp14:paraId="54B48921" wp14:textId="4FFA7537">
      <w:pPr>
        <w:pStyle w:val="Heading2"/>
        <w:spacing w:line="360" w:lineRule="auto"/>
        <w:jc w:val="both"/>
        <w:rPr>
          <w:rFonts w:ascii="Arial" w:hAnsi="Arial" w:eastAsia="Arial" w:cs="Arial" w:asciiTheme="minorAscii" w:hAnsiTheme="minorAscii" w:eastAsiaTheme="minorAscii" w:cstheme="minorAscii"/>
          <w:noProof w:val="0"/>
          <w:sz w:val="24"/>
          <w:szCs w:val="24"/>
          <w:lang w:val="en-GB"/>
        </w:rPr>
      </w:pPr>
      <w:bookmarkStart w:name="_Toc798796579" w:id="152481780"/>
      <w:r w:rsidRPr="5071969F" w:rsidR="10B73B9D">
        <w:rPr>
          <w:noProof w:val="0"/>
          <w:lang w:val="en-GB"/>
        </w:rPr>
        <w:t>3.5 Ethical Considerations</w:t>
      </w:r>
      <w:bookmarkEnd w:id="152481780"/>
    </w:p>
    <w:p xmlns:wp14="http://schemas.microsoft.com/office/word/2010/wordml" w:rsidP="5071969F" wp14:paraId="59449234" wp14:textId="0D64C51B">
      <w:pPr>
        <w:spacing w:before="0" w:beforeAutospacing="off" w:after="127" w:afterAutospacing="off" w:line="360" w:lineRule="auto"/>
        <w:jc w:val="both"/>
        <w:rPr>
          <w:rFonts w:ascii="Arial" w:hAnsi="Arial" w:eastAsia="Arial" w:cs="Arial" w:asciiTheme="minorAscii" w:hAnsiTheme="minorAscii" w:eastAsiaTheme="minorAscii" w:cstheme="minorAscii"/>
          <w:noProof w:val="0"/>
          <w:sz w:val="24"/>
          <w:szCs w:val="24"/>
          <w:lang w:val="en-GB"/>
        </w:rPr>
      </w:pPr>
      <w:r w:rsidRPr="5071969F" w:rsidR="10B73B9D">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GB"/>
        </w:rPr>
        <w:t>Before the data collection process, the ethics board of the university will give formal approval.</w:t>
      </w:r>
      <w:r w:rsidRPr="5071969F" w:rsidR="10B73B9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5071969F" w:rsidR="10B73B9D">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GB"/>
        </w:rPr>
        <w:t>Informed consent will be obtained by all the participants with the help of an introductory statement on the survey platform.</w:t>
      </w:r>
      <w:r w:rsidRPr="5071969F" w:rsidR="10B73B9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5071969F" w:rsidR="10B73B9D">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GB"/>
        </w:rPr>
        <w:t>No personal identifying information will be collected so that anonymity will be guaranteed.</w:t>
      </w:r>
      <w:r w:rsidRPr="5071969F" w:rsidR="10B73B9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5071969F" w:rsidR="10B73B9D">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GB"/>
        </w:rPr>
        <w:t>In the final report, the reference will only be made to the independent off-licence store, namely, Guney Food and Wine, but only with a direct written permission of the owner; otherwise, a pseudonym will be used.</w:t>
      </w:r>
    </w:p>
    <w:p xmlns:wp14="http://schemas.microsoft.com/office/word/2010/wordml" w:rsidP="5071969F" wp14:paraId="39A157F7" wp14:textId="42B9BB85">
      <w:pPr>
        <w:pStyle w:val="Heading1"/>
        <w:spacing w:before="0" w:beforeAutospacing="off" w:after="127"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1F1F1F"/>
          <w:sz w:val="24"/>
          <w:szCs w:val="24"/>
          <w:lang w:val="en-GB"/>
        </w:rPr>
      </w:pPr>
      <w:bookmarkStart w:name="_Toc435299711" w:id="858148424"/>
      <w:r w:rsidRPr="5071969F" w:rsidR="13C67564">
        <w:rPr>
          <w:noProof w:val="0"/>
          <w:lang w:val="en-GB"/>
        </w:rPr>
        <w:t>4. Expected Findings</w:t>
      </w:r>
      <w:bookmarkEnd w:id="858148424"/>
    </w:p>
    <w:p xmlns:wp14="http://schemas.microsoft.com/office/word/2010/wordml" w:rsidP="5071969F" wp14:paraId="58CC46F4" wp14:textId="1FF1B726">
      <w:pPr>
        <w:spacing w:before="0" w:beforeAutospacing="off" w:after="127"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071969F" w:rsidR="13C67564">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GB"/>
        </w:rPr>
        <w:t xml:space="preserve">Due to the </w:t>
      </w:r>
      <w:r w:rsidRPr="5071969F" w:rsidR="13C67564">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GB"/>
        </w:rPr>
        <w:t>initial</w:t>
      </w:r>
      <w:r w:rsidRPr="5071969F" w:rsidR="13C67564">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GB"/>
        </w:rPr>
        <w:t xml:space="preserve"> literature analysis and conceptual framework, the following findings are expected:</w:t>
      </w:r>
      <w:r w:rsidRPr="5071969F" w:rsidR="13C6756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5071969F" wp14:paraId="358E3EB2" wp14:textId="606ABBC3">
      <w:pPr>
        <w:pStyle w:val="ListParagraph"/>
        <w:numPr>
          <w:ilvl w:val="0"/>
          <w:numId w:val="3"/>
        </w:numPr>
        <w:spacing w:before="240" w:beforeAutospacing="off" w:after="240"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071969F" w:rsidR="13C67564">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H1:</w:t>
      </w:r>
      <w:r w:rsidRPr="5071969F" w:rsidR="13C6756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Emotional loyalty factors have a stronger positive effect on customer loyalty at Guney Food &amp; Wine than functional factors.</w:t>
      </w:r>
    </w:p>
    <w:p xmlns:wp14="http://schemas.microsoft.com/office/word/2010/wordml" w:rsidP="5071969F" wp14:paraId="70428C97" wp14:textId="6CE91B9B">
      <w:pPr>
        <w:pStyle w:val="ListParagraph"/>
        <w:numPr>
          <w:ilvl w:val="0"/>
          <w:numId w:val="3"/>
        </w:numPr>
        <w:spacing w:before="240" w:beforeAutospacing="off" w:after="240"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071969F" w:rsidR="13C67564">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H2:</w:t>
      </w:r>
      <w:r w:rsidRPr="5071969F" w:rsidR="13C6756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Functional loyalty factors have a stronger positive effect on customer loyalty at the CO-OP than emotional factors.</w:t>
      </w:r>
    </w:p>
    <w:p xmlns:wp14="http://schemas.microsoft.com/office/word/2010/wordml" w:rsidP="5071969F" wp14:paraId="65EE8382" wp14:textId="48B22693">
      <w:pPr>
        <w:pStyle w:val="ListParagraph"/>
        <w:numPr>
          <w:ilvl w:val="0"/>
          <w:numId w:val="3"/>
        </w:numPr>
        <w:spacing w:before="240" w:beforeAutospacing="off" w:after="240"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071969F" w:rsidR="13C67564">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H3:</w:t>
      </w:r>
      <w:r w:rsidRPr="5071969F" w:rsidR="13C6756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There is a statistically significant difference in perceived emotional connection between customers of Guney Food &amp; Wine and the CO-OP. </w:t>
      </w:r>
    </w:p>
    <w:p xmlns:wp14="http://schemas.microsoft.com/office/word/2010/wordml" w:rsidP="5071969F" wp14:paraId="7CC74CAB" wp14:textId="6EF42B76">
      <w:pPr>
        <w:spacing w:before="0" w:beforeAutospacing="off" w:after="127"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071969F" w:rsidR="13C67564">
        <w:rPr>
          <w:rFonts w:ascii="Arial" w:hAnsi="Arial" w:eastAsia="Arial" w:cs="Arial" w:asciiTheme="minorAscii" w:hAnsiTheme="minorAscii" w:eastAsiaTheme="minorAscii" w:cstheme="minorAscii"/>
          <w:b w:val="1"/>
          <w:bCs w:val="1"/>
          <w:i w:val="0"/>
          <w:iCs w:val="0"/>
          <w:caps w:val="0"/>
          <w:smallCaps w:val="0"/>
          <w:noProof w:val="0"/>
          <w:color w:val="111111"/>
          <w:sz w:val="24"/>
          <w:szCs w:val="24"/>
          <w:lang w:val="en-GB"/>
        </w:rPr>
        <w:t>Comparative Difference:</w:t>
      </w:r>
      <w:r w:rsidRPr="5071969F" w:rsidR="13C67564">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GB"/>
        </w:rPr>
        <w:t xml:space="preserve"> The outcomes of the T-tests are supposed to </w:t>
      </w:r>
      <w:r w:rsidRPr="5071969F" w:rsidR="13C67564">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GB"/>
        </w:rPr>
        <w:t>indicate</w:t>
      </w:r>
      <w:r w:rsidRPr="5071969F" w:rsidR="13C67564">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GB"/>
        </w:rPr>
        <w:t xml:space="preserve"> that the Emotional Connexion mean score of Guney Food and Wine is statistically significantly greater than the CO-OP mean score, but the Price Competitiveness mean score of the CO-OP is statistically significantly greater.</w:t>
      </w:r>
      <w:r w:rsidRPr="5071969F" w:rsidR="13C6756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5071969F" wp14:paraId="4976A774" wp14:textId="574197B5">
      <w:pPr>
        <w:spacing w:before="0" w:beforeAutospacing="off" w:after="127"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GB"/>
        </w:rPr>
      </w:pPr>
      <w:r w:rsidRPr="5071969F" w:rsidR="13C67564">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GB"/>
        </w:rPr>
        <w:t xml:space="preserve">These </w:t>
      </w:r>
      <w:r w:rsidRPr="5071969F" w:rsidR="13C67564">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GB"/>
        </w:rPr>
        <w:t>anticipated</w:t>
      </w:r>
      <w:r w:rsidRPr="5071969F" w:rsidR="13C67564">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GB"/>
        </w:rPr>
        <w:t xml:space="preserve"> results will be able to directly answer the research questions and support the idea that effective retention strategies should be specific to the format of a retail and its fundamental competitive advantage.</w:t>
      </w:r>
    </w:p>
    <w:p xmlns:wp14="http://schemas.microsoft.com/office/word/2010/wordml" w:rsidP="5071969F" wp14:paraId="75CA0881" wp14:textId="6B8E8D3F">
      <w:pPr>
        <w:pStyle w:val="Heading1"/>
        <w:spacing w:before="0" w:beforeAutospacing="off" w:after="127"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1F1F1F"/>
          <w:sz w:val="24"/>
          <w:szCs w:val="24"/>
          <w:lang w:val="en-GB"/>
        </w:rPr>
      </w:pPr>
      <w:bookmarkStart w:name="_Toc988167712" w:id="1669979604"/>
      <w:r w:rsidRPr="5071969F" w:rsidR="13C67564">
        <w:rPr>
          <w:noProof w:val="0"/>
          <w:lang w:val="en-GB"/>
        </w:rPr>
        <w:t>5. Limitations</w:t>
      </w:r>
      <w:bookmarkEnd w:id="1669979604"/>
      <w:r w:rsidRPr="5071969F" w:rsidR="13C67564">
        <w:rPr>
          <w:noProof w:val="0"/>
          <w:lang w:val="en-GB"/>
        </w:rPr>
        <w:t xml:space="preserve"> </w:t>
      </w:r>
    </w:p>
    <w:p xmlns:wp14="http://schemas.microsoft.com/office/word/2010/wordml" w:rsidP="5071969F" wp14:paraId="13A4533D" wp14:textId="5EFE01E5">
      <w:pPr>
        <w:spacing w:before="0" w:beforeAutospacing="off" w:after="127"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071969F" w:rsidR="13C67564">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GB"/>
        </w:rPr>
        <w:t>Despite the strict design, the research has several limitations:</w:t>
      </w:r>
      <w:r w:rsidRPr="5071969F" w:rsidR="13C6756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5071969F" wp14:paraId="18463910" wp14:textId="0722F568">
      <w:pPr>
        <w:spacing w:before="0" w:beforeAutospacing="off" w:after="127"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071969F" w:rsidR="13C67564">
        <w:rPr>
          <w:rFonts w:ascii="Arial" w:hAnsi="Arial" w:eastAsia="Arial" w:cs="Arial" w:asciiTheme="minorAscii" w:hAnsiTheme="minorAscii" w:eastAsiaTheme="minorAscii" w:cstheme="minorAscii"/>
          <w:b w:val="1"/>
          <w:bCs w:val="1"/>
          <w:i w:val="0"/>
          <w:iCs w:val="0"/>
          <w:caps w:val="0"/>
          <w:smallCaps w:val="0"/>
          <w:noProof w:val="0"/>
          <w:color w:val="111111"/>
          <w:sz w:val="24"/>
          <w:szCs w:val="24"/>
          <w:lang w:val="en-GB"/>
        </w:rPr>
        <w:t>Convenience Sampling:</w:t>
      </w:r>
      <w:r w:rsidRPr="5071969F" w:rsidR="13C67564">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GB"/>
        </w:rPr>
        <w:t xml:space="preserve"> The convenience sampling can be a factor that restricts the ability of the findings to generalise outside of the local area of study.</w:t>
      </w:r>
      <w:r w:rsidRPr="5071969F" w:rsidR="13C6756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5071969F" wp14:paraId="2BC322B8" wp14:textId="6C5F3137">
      <w:pPr>
        <w:spacing w:before="0" w:beforeAutospacing="off" w:after="127"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GB"/>
        </w:rPr>
      </w:pPr>
      <w:r w:rsidRPr="5071969F" w:rsidR="13C67564">
        <w:rPr>
          <w:rFonts w:ascii="Arial" w:hAnsi="Arial" w:eastAsia="Arial" w:cs="Arial" w:asciiTheme="minorAscii" w:hAnsiTheme="minorAscii" w:eastAsiaTheme="minorAscii" w:cstheme="minorAscii"/>
          <w:b w:val="1"/>
          <w:bCs w:val="1"/>
          <w:i w:val="0"/>
          <w:iCs w:val="0"/>
          <w:caps w:val="0"/>
          <w:smallCaps w:val="0"/>
          <w:noProof w:val="0"/>
          <w:color w:val="111111"/>
          <w:sz w:val="24"/>
          <w:szCs w:val="24"/>
          <w:lang w:val="en-GB"/>
        </w:rPr>
        <w:t>Cross-Sectional Design:</w:t>
      </w:r>
      <w:r w:rsidRPr="5071969F" w:rsidR="13C67564">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GB"/>
        </w:rPr>
        <w:t xml:space="preserve"> The survey will only measure the attitudes at one time and will not be able to </w:t>
      </w:r>
      <w:r w:rsidRPr="5071969F" w:rsidR="13C67564">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GB"/>
        </w:rPr>
        <w:t>determine</w:t>
      </w:r>
      <w:r w:rsidRPr="5071969F" w:rsidR="13C67564">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GB"/>
        </w:rPr>
        <w:t xml:space="preserve"> any causality or </w:t>
      </w:r>
      <w:r w:rsidRPr="5071969F" w:rsidR="13C67564">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GB"/>
        </w:rPr>
        <w:t>determine</w:t>
      </w:r>
      <w:r w:rsidRPr="5071969F" w:rsidR="13C67564">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GB"/>
        </w:rPr>
        <w:t xml:space="preserve"> the loyalty change with time.</w:t>
      </w:r>
    </w:p>
    <w:p xmlns:wp14="http://schemas.microsoft.com/office/word/2010/wordml" w:rsidP="5071969F" wp14:paraId="274309DA" wp14:textId="5902B815">
      <w:pPr>
        <w:spacing w:before="0" w:beforeAutospacing="off" w:after="127"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071969F" w:rsidR="13C67564">
        <w:rPr>
          <w:rFonts w:ascii="Arial" w:hAnsi="Arial" w:eastAsia="Arial" w:cs="Arial" w:asciiTheme="minorAscii" w:hAnsiTheme="minorAscii" w:eastAsiaTheme="minorAscii" w:cstheme="minorAscii"/>
          <w:b w:val="1"/>
          <w:bCs w:val="1"/>
          <w:i w:val="0"/>
          <w:iCs w:val="0"/>
          <w:caps w:val="0"/>
          <w:smallCaps w:val="0"/>
          <w:noProof w:val="0"/>
          <w:color w:val="111111"/>
          <w:sz w:val="24"/>
          <w:szCs w:val="24"/>
          <w:lang w:val="en-GB"/>
        </w:rPr>
        <w:t>Trust in Self-Reported Data:</w:t>
      </w:r>
      <w:r w:rsidRPr="5071969F" w:rsidR="13C67564">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GB"/>
        </w:rPr>
        <w:t xml:space="preserve"> Customer Loyalty is a dependent variable that is assessed based on self-reported intentions (repurchase intent, recommendation), and not future behaviour, which creates the possibility of bias in responses.</w:t>
      </w:r>
      <w:r w:rsidRPr="5071969F" w:rsidR="13C6756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5071969F" wp14:paraId="36D35EF1" wp14:textId="0BB65CD4">
      <w:pPr>
        <w:spacing w:before="0" w:beforeAutospacing="off" w:after="127"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071969F" w:rsidR="13C67564">
        <w:rPr>
          <w:rFonts w:ascii="Arial" w:hAnsi="Arial" w:eastAsia="Arial" w:cs="Arial" w:asciiTheme="minorAscii" w:hAnsiTheme="minorAscii" w:eastAsiaTheme="minorAscii" w:cstheme="minorAscii"/>
          <w:b w:val="1"/>
          <w:bCs w:val="1"/>
          <w:i w:val="0"/>
          <w:iCs w:val="0"/>
          <w:caps w:val="0"/>
          <w:smallCaps w:val="0"/>
          <w:noProof w:val="0"/>
          <w:color w:val="111111"/>
          <w:sz w:val="24"/>
          <w:szCs w:val="24"/>
          <w:lang w:val="en-GB"/>
        </w:rPr>
        <w:t>Access Constraints:</w:t>
      </w:r>
      <w:r w:rsidRPr="5071969F" w:rsidR="13C67564">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GB"/>
        </w:rPr>
        <w:t xml:space="preserve"> It might be difficult to obtain access to the CO-OP with enough numbers and formal access to the management to distribute the surveys and this might affect the final sample size.</w:t>
      </w:r>
      <w:r w:rsidRPr="5071969F" w:rsidR="13C6756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p>
    <w:p w:rsidR="0C7213D3" w:rsidP="5071969F" w:rsidRDefault="0C7213D3" w14:paraId="7C9F363F" w14:textId="475B8166">
      <w:pPr>
        <w:pStyle w:val="Normal"/>
        <w:spacing w:before="0" w:beforeAutospacing="off" w:after="127" w:afterAutospacing="off" w:line="360" w:lineRule="auto"/>
        <w:jc w:val="both"/>
        <w:rPr>
          <w:rFonts w:ascii="Arial" w:hAnsi="Arial" w:eastAsia="Arial" w:cs="Arial"/>
          <w:noProof w:val="0"/>
          <w:sz w:val="24"/>
          <w:szCs w:val="24"/>
          <w:lang w:val="en-GB"/>
        </w:rPr>
      </w:pPr>
      <w:r w:rsidRPr="5071969F" w:rsidR="0C7213D3">
        <w:rPr>
          <w:rFonts w:ascii="Arial" w:hAnsi="Arial" w:eastAsia="Arial" w:cs="Arial"/>
          <w:b w:val="1"/>
          <w:bCs w:val="1"/>
          <w:i w:val="0"/>
          <w:iCs w:val="0"/>
          <w:caps w:val="0"/>
          <w:smallCaps w:val="0"/>
          <w:noProof w:val="0"/>
          <w:color w:val="111111"/>
          <w:sz w:val="24"/>
          <w:szCs w:val="24"/>
          <w:lang w:val="en-GB"/>
        </w:rPr>
        <w:t>Sampling Bias Mitigation:</w:t>
      </w:r>
      <w:r w:rsidRPr="5071969F" w:rsidR="0C7213D3">
        <w:rPr>
          <w:rFonts w:ascii="Arial" w:hAnsi="Arial" w:eastAsia="Arial" w:cs="Arial"/>
          <w:b w:val="0"/>
          <w:bCs w:val="0"/>
          <w:i w:val="0"/>
          <w:iCs w:val="0"/>
          <w:caps w:val="0"/>
          <w:smallCaps w:val="0"/>
          <w:noProof w:val="0"/>
          <w:color w:val="111111"/>
          <w:sz w:val="24"/>
          <w:szCs w:val="24"/>
          <w:lang w:val="en-GB"/>
        </w:rPr>
        <w:t xml:space="preserve"> To reduce the inherent constraints of convenience sampling, the researcher will target recruitment into certain local community centres, thus making sure that respondents are bona fide, regular shoppers of both Guney Food &amp; Wine and the CO-OP.</w:t>
      </w:r>
    </w:p>
    <w:p w:rsidR="62A4A1EB" w:rsidP="5071969F" w:rsidRDefault="62A4A1EB" w14:paraId="5EB56D74" w14:textId="646EDD01">
      <w:pPr>
        <w:pStyle w:val="Normal"/>
        <w:spacing w:before="0" w:beforeAutospacing="off" w:after="127" w:afterAutospacing="off" w:line="360" w:lineRule="auto"/>
        <w:jc w:val="both"/>
        <w:rPr>
          <w:rFonts w:ascii="Arial" w:hAnsi="Arial" w:eastAsia="Arial" w:cs="Arial" w:asciiTheme="minorAscii" w:hAnsiTheme="minorAscii" w:eastAsiaTheme="minorAscii" w:cstheme="minorAscii"/>
          <w:noProof w:val="0"/>
          <w:sz w:val="24"/>
          <w:szCs w:val="24"/>
          <w:lang w:val="en-GB"/>
        </w:rPr>
      </w:pPr>
      <w:r w:rsidRPr="5071969F" w:rsidR="62A4A1EB">
        <w:rPr>
          <w:rFonts w:ascii="Arial" w:hAnsi="Arial" w:eastAsia="Arial" w:cs="Arial" w:asciiTheme="minorAscii" w:hAnsiTheme="minorAscii" w:eastAsiaTheme="minorAscii" w:cstheme="minorAscii"/>
          <w:b w:val="1"/>
          <w:bCs w:val="1"/>
          <w:i w:val="0"/>
          <w:iCs w:val="0"/>
          <w:caps w:val="0"/>
          <w:smallCaps w:val="0"/>
          <w:noProof w:val="0"/>
          <w:color w:val="111111"/>
          <w:sz w:val="24"/>
          <w:szCs w:val="24"/>
          <w:lang w:val="en-GB"/>
        </w:rPr>
        <w:t>Reduction of Access Constraints:</w:t>
      </w:r>
      <w:r w:rsidRPr="5071969F" w:rsidR="62A4A1EB">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GB"/>
        </w:rPr>
        <w:t xml:space="preserve"> In cases whereby formal corporate access to the CO-OP is limited, the researcher will use the snowball sampling using the </w:t>
      </w:r>
      <w:r w:rsidRPr="5071969F" w:rsidR="62A4A1EB">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GB"/>
        </w:rPr>
        <w:t>residents</w:t>
      </w:r>
      <w:r w:rsidRPr="5071969F" w:rsidR="62A4A1EB">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GB"/>
        </w:rPr>
        <w:t xml:space="preserve"> to ensure that the 75-100 responses needed per retailer are obtained thus </w:t>
      </w:r>
      <w:r w:rsidRPr="5071969F" w:rsidR="62A4A1EB">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GB"/>
        </w:rPr>
        <w:t>eliminating</w:t>
      </w:r>
      <w:r w:rsidRPr="5071969F" w:rsidR="62A4A1EB">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GB"/>
        </w:rPr>
        <w:t xml:space="preserve"> the sole use of management permission.</w:t>
      </w:r>
    </w:p>
    <w:p w:rsidR="162C67FB" w:rsidP="5071969F" w:rsidRDefault="162C67FB" w14:paraId="750A9E89" w14:textId="5F2DC78B">
      <w:pPr>
        <w:pStyle w:val="Normal"/>
        <w:spacing w:before="0" w:beforeAutospacing="off" w:after="127" w:afterAutospacing="off" w:line="360" w:lineRule="auto"/>
        <w:jc w:val="both"/>
        <w:rPr>
          <w:rFonts w:ascii="Arial" w:hAnsi="Arial" w:eastAsia="Arial" w:cs="Arial" w:asciiTheme="minorAscii" w:hAnsiTheme="minorAscii" w:eastAsiaTheme="minorAscii" w:cstheme="minorAscii"/>
          <w:noProof w:val="0"/>
          <w:sz w:val="24"/>
          <w:szCs w:val="24"/>
          <w:lang w:val="en-GB"/>
        </w:rPr>
      </w:pPr>
      <w:r w:rsidRPr="5071969F" w:rsidR="162C67FB">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GB"/>
        </w:rPr>
        <w:t xml:space="preserve">To improve reliability of self-reported measures of loyalty, the instrument will also include cross-verification questions that ask discrete antecedent behaviour, e.g. frequency of visits, thus, supporting the intentions expressed by participants towards repurchasing the product. </w:t>
      </w:r>
    </w:p>
    <w:p xmlns:wp14="http://schemas.microsoft.com/office/word/2010/wordml" w:rsidP="5071969F" wp14:paraId="7AF9808D" wp14:textId="30931EA9">
      <w:pPr>
        <w:spacing w:before="0" w:beforeAutospacing="off" w:after="127"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GB"/>
        </w:rPr>
      </w:pPr>
      <w:r w:rsidRPr="5071969F" w:rsidR="13C67564">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GB"/>
        </w:rPr>
        <w:t>These constraints will be recognised in the discussion, and the conclusion will bring out the extent and context of the recommendations arrived at.</w:t>
      </w:r>
    </w:p>
    <w:p xmlns:wp14="http://schemas.microsoft.com/office/word/2010/wordml" w:rsidP="5071969F" wp14:paraId="5D0AFEEE" wp14:textId="09805B3B">
      <w:pPr>
        <w:pStyle w:val="Heading1"/>
        <w:spacing w:before="0" w:beforeAutospacing="off" w:after="127"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1F1F1F"/>
          <w:sz w:val="24"/>
          <w:szCs w:val="24"/>
          <w:lang w:val="en-GB"/>
        </w:rPr>
      </w:pPr>
      <w:bookmarkStart w:name="_Toc1184222016" w:id="679136539"/>
      <w:r w:rsidRPr="5071969F" w:rsidR="13C67564">
        <w:rPr>
          <w:noProof w:val="0"/>
          <w:lang w:val="en-GB"/>
        </w:rPr>
        <w:t xml:space="preserve">6. </w:t>
      </w:r>
      <w:r w:rsidRPr="5071969F" w:rsidR="13C67564">
        <w:rPr>
          <w:noProof w:val="0"/>
          <w:lang w:val="en-GB"/>
        </w:rPr>
        <w:t>Timeframe</w:t>
      </w:r>
      <w:r w:rsidRPr="5071969F" w:rsidR="13C67564">
        <w:rPr>
          <w:noProof w:val="0"/>
          <w:lang w:val="en-GB"/>
        </w:rPr>
        <w:t xml:space="preserve"> (Gantt Chart Indicative)</w:t>
      </w:r>
      <w:bookmarkEnd w:id="679136539"/>
    </w:p>
    <w:p xmlns:wp14="http://schemas.microsoft.com/office/word/2010/wordml" w:rsidP="5071969F" wp14:paraId="5904F4CF" wp14:textId="0C9CD101">
      <w:pPr>
        <w:spacing w:before="0" w:beforeAutospacing="off" w:after="5"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1F1F1F"/>
          <w:sz w:val="24"/>
          <w:szCs w:val="24"/>
          <w:lang w:val="en-GB"/>
        </w:rPr>
      </w:pPr>
      <w:r w:rsidRPr="5071969F" w:rsidR="13C67564">
        <w:rPr>
          <w:rFonts w:ascii="Arial" w:hAnsi="Arial" w:eastAsia="Arial" w:cs="Arial" w:asciiTheme="minorAscii" w:hAnsiTheme="minorAscii" w:eastAsiaTheme="minorAscii" w:cstheme="minorAscii"/>
          <w:b w:val="0"/>
          <w:bCs w:val="0"/>
          <w:i w:val="0"/>
          <w:iCs w:val="0"/>
          <w:caps w:val="0"/>
          <w:smallCaps w:val="0"/>
          <w:noProof w:val="0"/>
          <w:color w:val="1F1F1F"/>
          <w:sz w:val="24"/>
          <w:szCs w:val="24"/>
          <w:lang w:val="en-GB"/>
        </w:rPr>
        <w:t xml:space="preserve">The project will be completed over 15 weeks period, structured to meet typical MBA dissertation deadlines. </w:t>
      </w:r>
    </w:p>
    <w:p xmlns:wp14="http://schemas.microsoft.com/office/word/2010/wordml" w:rsidP="5071969F" wp14:paraId="2AC2A7B9" wp14:textId="731E2E1B">
      <w:pPr>
        <w:spacing w:before="0" w:beforeAutospacing="off" w:after="5"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1F1F1F"/>
          <w:sz w:val="24"/>
          <w:szCs w:val="24"/>
          <w:lang w:val="en-GB"/>
        </w:rPr>
      </w:pPr>
    </w:p>
    <w:p xmlns:wp14="http://schemas.microsoft.com/office/word/2010/wordml" w:rsidP="5071969F" wp14:paraId="616C3240" wp14:textId="42128279">
      <w:pPr>
        <w:spacing w:before="0" w:beforeAutospacing="off" w:after="5"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13C67564">
        <w:drawing>
          <wp:inline xmlns:wp14="http://schemas.microsoft.com/office/word/2010/wordprocessingDrawing" wp14:editId="5A13016D" wp14:anchorId="69D748E4">
            <wp:extent cx="5600700" cy="2466975"/>
            <wp:effectExtent l="0" t="0" r="0" b="0"/>
            <wp:docPr id="133337520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33375206" name="Picture 1333375206"/>
                    <pic:cNvPicPr/>
                  </pic:nvPicPr>
                  <pic:blipFill>
                    <a:blip xmlns:r="http://schemas.openxmlformats.org/officeDocument/2006/relationships" r:embed="rId235091085">
                      <a:extLst>
                        <a:ext uri="{28A0092B-C50C-407E-A947-70E740481C1C}">
                          <a14:useLocalDpi xmlns:a14="http://schemas.microsoft.com/office/drawing/2010/main"/>
                        </a:ext>
                      </a:extLst>
                    </a:blip>
                    <a:stretch>
                      <a:fillRect/>
                    </a:stretch>
                  </pic:blipFill>
                  <pic:spPr>
                    <a:xfrm>
                      <a:off x="0" y="0"/>
                      <a:ext cx="5600700" cy="2466975"/>
                    </a:xfrm>
                    <a:prstGeom prst="rect">
                      <a:avLst/>
                    </a:prstGeom>
                  </pic:spPr>
                </pic:pic>
              </a:graphicData>
            </a:graphic>
          </wp:inline>
        </w:drawing>
      </w:r>
    </w:p>
    <w:p xmlns:wp14="http://schemas.microsoft.com/office/word/2010/wordml" w:rsidP="5071969F" wp14:paraId="4605FE92" wp14:textId="60235D2E">
      <w:pPr>
        <w:pStyle w:val="Heading1"/>
        <w:spacing w:before="0" w:beforeAutospacing="off" w:after="5" w:afterAutospacing="off" w:line="360" w:lineRule="auto"/>
        <w:jc w:val="both"/>
        <w:rPr>
          <w:rFonts w:ascii="Arial" w:hAnsi="Arial" w:eastAsia="Arial" w:cs="Arial" w:asciiTheme="minorAscii" w:hAnsiTheme="minorAscii" w:eastAsiaTheme="minorAscii" w:cstheme="minorAscii"/>
          <w:b w:val="1"/>
          <w:bCs w:val="1"/>
          <w:i w:val="0"/>
          <w:iCs w:val="0"/>
          <w:caps w:val="0"/>
          <w:smallCaps w:val="0"/>
          <w:noProof w:val="0"/>
          <w:color w:val="1F1F1F"/>
          <w:sz w:val="24"/>
          <w:szCs w:val="24"/>
          <w:lang w:val="en-GB"/>
        </w:rPr>
      </w:pPr>
      <w:bookmarkStart w:name="_Toc32068575" w:id="1230211265"/>
      <w:r w:rsidRPr="5071969F" w:rsidR="13C67564">
        <w:rPr>
          <w:noProof w:val="0"/>
          <w:lang w:val="en-GB"/>
        </w:rPr>
        <w:t>7. Conclusion</w:t>
      </w:r>
      <w:bookmarkEnd w:id="1230211265"/>
      <w:r w:rsidRPr="5071969F" w:rsidR="08A5E236">
        <w:rPr>
          <w:noProof w:val="0"/>
          <w:lang w:val="en-GB"/>
        </w:rPr>
        <w:t xml:space="preserve"> </w:t>
      </w:r>
    </w:p>
    <w:p xmlns:wp14="http://schemas.microsoft.com/office/word/2010/wordml" w:rsidP="5071969F" wp14:paraId="37D35A43" wp14:textId="5C8C6772">
      <w:pPr>
        <w:spacing w:before="0" w:beforeAutospacing="off" w:after="5"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071969F" w:rsidR="13C67564">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GB"/>
        </w:rPr>
        <w:t xml:space="preserve">The dissertation proposal outlines a strictly defined and </w:t>
      </w:r>
      <w:r w:rsidRPr="5071969F" w:rsidR="13C67564">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GB"/>
        </w:rPr>
        <w:t>feasible</w:t>
      </w:r>
      <w:r w:rsidRPr="5071969F" w:rsidR="13C67564">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GB"/>
        </w:rPr>
        <w:t xml:space="preserve"> research project that shall carry out a comparative study of the drivers of customer loyalty in an independent store Guney Food and Wine and the CO-OP convenience retail chain.</w:t>
      </w:r>
      <w:r w:rsidRPr="5071969F" w:rsidR="13C6756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5071969F" w:rsidR="13C67564">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GB"/>
        </w:rPr>
        <w:t>Using a sound quantitative research approach, hypotheses will be tested on relative pre-eminence of emotional and functional loyalty mechanisms in these divergent retail settings.</w:t>
      </w:r>
      <w:r w:rsidRPr="5071969F" w:rsidR="13C6756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p>
    <w:p w:rsidR="135A26AB" w:rsidP="5071969F" w:rsidRDefault="135A26AB" w14:paraId="69FE0FE2" w14:textId="25BD70D9">
      <w:pPr>
        <w:spacing w:before="0" w:beforeAutospacing="off" w:after="5"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xmlns:wp14="http://schemas.microsoft.com/office/word/2010/wordml" w:rsidP="5071969F" wp14:paraId="5A4FC5B7" wp14:textId="2D40CE88">
      <w:pPr>
        <w:spacing w:before="0" w:beforeAutospacing="off" w:after="5"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GB"/>
        </w:rPr>
      </w:pPr>
      <w:r w:rsidRPr="5071969F" w:rsidR="13C67564">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GB"/>
        </w:rPr>
        <w:t>The projected results have a large practical value, as they will provide the owner of Guney Food &amp; Wine and CO-OP strategists with empirically obtained information to streamline their customer retention efforts, therefore, resolving an existing business issue.</w:t>
      </w:r>
      <w:r w:rsidRPr="5071969F" w:rsidR="13C6756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5071969F" w:rsidR="13C67564">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GB"/>
        </w:rPr>
        <w:t>The study is methodologically sound research that fills a gap in the existing body of literature in retailing and adheres without question to necessary ethical and structural standards.</w:t>
      </w:r>
    </w:p>
    <w:p w:rsidR="135A26AB" w:rsidP="5071969F" w:rsidRDefault="135A26AB" w14:paraId="70372DE5" w14:textId="44FCB1E8">
      <w:pPr>
        <w:spacing w:before="0" w:beforeAutospacing="off" w:after="5"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GB"/>
        </w:rPr>
      </w:pPr>
    </w:p>
    <w:p w:rsidR="24A845B6" w:rsidP="5071969F" w:rsidRDefault="24A845B6" w14:paraId="673AFC12" w14:textId="4FF9063A">
      <w:pPr>
        <w:pStyle w:val="Normal"/>
        <w:spacing w:before="0" w:beforeAutospacing="off" w:after="5" w:afterAutospacing="off" w:line="360" w:lineRule="auto"/>
        <w:jc w:val="both"/>
        <w:rPr>
          <w:rFonts w:ascii="Arial" w:hAnsi="Arial" w:eastAsia="Arial" w:cs="Arial" w:asciiTheme="minorAscii" w:hAnsiTheme="minorAscii" w:eastAsiaTheme="minorAscii" w:cstheme="minorAscii"/>
          <w:noProof w:val="0"/>
          <w:sz w:val="24"/>
          <w:szCs w:val="24"/>
          <w:lang w:val="en-GB"/>
        </w:rPr>
      </w:pPr>
      <w:r w:rsidRPr="5071969F" w:rsidR="24A845B6">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GB"/>
        </w:rPr>
        <w:t xml:space="preserve">To sum up, the chosen quantitative framework proves to be strong and suitable in comparison with the research goals and, therefore, </w:t>
      </w:r>
      <w:r w:rsidRPr="5071969F" w:rsidR="24A845B6">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GB"/>
        </w:rPr>
        <w:t>provides</w:t>
      </w:r>
      <w:r w:rsidRPr="5071969F" w:rsidR="24A845B6">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GB"/>
        </w:rPr>
        <w:t xml:space="preserve"> a systematic way of deriving action-oriented strategic recommendations that could be implemented by independent and chain convenience retailers.</w:t>
      </w:r>
    </w:p>
    <w:p xmlns:wp14="http://schemas.microsoft.com/office/word/2010/wordml" w:rsidP="5071969F" wp14:paraId="4B6862C0" wp14:textId="6C799C65">
      <w:pPr>
        <w:pStyle w:val="Heading1"/>
        <w:spacing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1F1F1F"/>
          <w:sz w:val="24"/>
          <w:szCs w:val="24"/>
          <w:lang w:val="en-GB"/>
        </w:rPr>
      </w:pPr>
      <w:bookmarkStart w:name="_Toc1562827307" w:id="1701557730"/>
      <w:r w:rsidRPr="5071969F" w:rsidR="147E086C">
        <w:rPr>
          <w:noProof w:val="0"/>
          <w:lang w:val="en-GB"/>
        </w:rPr>
        <w:t>8</w:t>
      </w:r>
      <w:r w:rsidRPr="5071969F" w:rsidR="147E086C">
        <w:rPr>
          <w:rFonts w:ascii="Arial" w:hAnsi="Arial" w:eastAsia="Arial" w:cs="Arial" w:asciiTheme="minorAscii" w:hAnsiTheme="minorAscii" w:eastAsiaTheme="minorAscii" w:cstheme="minorAscii"/>
          <w:noProof w:val="0"/>
          <w:lang w:val="en-GB"/>
        </w:rPr>
        <w:t>. References</w:t>
      </w:r>
      <w:bookmarkEnd w:id="1701557730"/>
      <w:r w:rsidRPr="5071969F" w:rsidR="147E086C">
        <w:rPr>
          <w:rFonts w:ascii="Arial" w:hAnsi="Arial" w:eastAsia="Arial" w:cs="Arial" w:asciiTheme="minorAscii" w:hAnsiTheme="minorAscii" w:eastAsiaTheme="minorAscii" w:cstheme="minorAscii"/>
          <w:noProof w:val="0"/>
          <w:lang w:val="en-GB"/>
        </w:rPr>
        <w:t xml:space="preserve"> </w:t>
      </w:r>
    </w:p>
    <w:p xmlns:wp14="http://schemas.microsoft.com/office/word/2010/wordml" w:rsidP="135A26AB" wp14:paraId="3E0AAA68" wp14:textId="4C2635EF">
      <w:pPr>
        <w:spacing w:before="0" w:beforeAutospacing="off" w:after="240" w:afterAutospacing="off" w:line="360" w:lineRule="auto"/>
        <w:jc w:val="both"/>
        <w:rPr>
          <w:rFonts w:ascii="Arial" w:hAnsi="Arial" w:eastAsia="Arial" w:cs="Arial"/>
          <w:b w:val="0"/>
          <w:bCs w:val="0"/>
          <w:i w:val="0"/>
          <w:iCs w:val="0"/>
          <w:caps w:val="0"/>
          <w:smallCaps w:val="0"/>
          <w:noProof w:val="0"/>
          <w:color w:val="1F1F1F"/>
          <w:sz w:val="24"/>
          <w:szCs w:val="24"/>
          <w:lang w:val="en-US"/>
        </w:rPr>
      </w:pPr>
      <w:r w:rsidRPr="135A26AB" w:rsidR="38B5F403">
        <w:rPr>
          <w:rFonts w:ascii="Arial" w:hAnsi="Arial" w:eastAsia="Arial" w:cs="Arial"/>
          <w:b w:val="0"/>
          <w:bCs w:val="0"/>
          <w:i w:val="0"/>
          <w:iCs w:val="0"/>
          <w:caps w:val="0"/>
          <w:smallCaps w:val="0"/>
          <w:noProof w:val="0"/>
          <w:color w:val="1F1F1F"/>
          <w:sz w:val="24"/>
          <w:szCs w:val="24"/>
          <w:lang w:val="en-US"/>
        </w:rPr>
        <w:t xml:space="preserve">Bitner, M.J., Booms, B.H. and Mohr, L.A. (1994) 'Service Encounters: Diagnosing Favourable and Unfavourable Incidents', </w:t>
      </w:r>
      <w:r w:rsidRPr="135A26AB" w:rsidR="38B5F403">
        <w:rPr>
          <w:rFonts w:ascii="Arial" w:hAnsi="Arial" w:eastAsia="Arial" w:cs="Arial"/>
          <w:b w:val="0"/>
          <w:bCs w:val="0"/>
          <w:i w:val="1"/>
          <w:iCs w:val="1"/>
          <w:caps w:val="0"/>
          <w:smallCaps w:val="0"/>
          <w:noProof w:val="0"/>
          <w:color w:val="1F1F1F"/>
          <w:sz w:val="24"/>
          <w:szCs w:val="24"/>
          <w:lang w:val="en-US"/>
        </w:rPr>
        <w:t>Journal of Marketing</w:t>
      </w:r>
      <w:r w:rsidRPr="135A26AB" w:rsidR="38B5F403">
        <w:rPr>
          <w:rFonts w:ascii="Arial" w:hAnsi="Arial" w:eastAsia="Arial" w:cs="Arial"/>
          <w:b w:val="0"/>
          <w:bCs w:val="0"/>
          <w:i w:val="0"/>
          <w:iCs w:val="0"/>
          <w:caps w:val="0"/>
          <w:smallCaps w:val="0"/>
          <w:noProof w:val="0"/>
          <w:color w:val="1F1F1F"/>
          <w:sz w:val="24"/>
          <w:szCs w:val="24"/>
          <w:lang w:val="en-US"/>
        </w:rPr>
        <w:t xml:space="preserve">, 58(1), pp. 71–84. Available at: </w:t>
      </w:r>
      <w:hyperlink r:id="R1ea4f56af00a477f">
        <w:r w:rsidRPr="135A26AB" w:rsidR="38B5F403">
          <w:rPr>
            <w:rStyle w:val="Hyperlink"/>
            <w:rFonts w:ascii="Arial" w:hAnsi="Arial" w:eastAsia="Arial" w:cs="Arial"/>
            <w:b w:val="0"/>
            <w:bCs w:val="0"/>
            <w:i w:val="0"/>
            <w:iCs w:val="0"/>
            <w:caps w:val="0"/>
            <w:smallCaps w:val="0"/>
            <w:strike w:val="0"/>
            <w:dstrike w:val="0"/>
            <w:noProof w:val="0"/>
            <w:sz w:val="24"/>
            <w:szCs w:val="24"/>
            <w:lang w:val="en-US"/>
          </w:rPr>
          <w:t>https://journals.sagepub.com/doi/10.1177/002224299405800105</w:t>
        </w:r>
      </w:hyperlink>
      <w:r w:rsidRPr="135A26AB" w:rsidR="38B5F403">
        <w:rPr>
          <w:rFonts w:ascii="Arial" w:hAnsi="Arial" w:eastAsia="Arial" w:cs="Arial"/>
          <w:b w:val="0"/>
          <w:bCs w:val="0"/>
          <w:i w:val="0"/>
          <w:iCs w:val="0"/>
          <w:caps w:val="0"/>
          <w:smallCaps w:val="0"/>
          <w:noProof w:val="0"/>
          <w:color w:val="1F1F1F"/>
          <w:sz w:val="24"/>
          <w:szCs w:val="24"/>
          <w:lang w:val="en-US"/>
        </w:rPr>
        <w:t xml:space="preserve"> (Accessed: 29 December 2025).</w:t>
      </w:r>
    </w:p>
    <w:p xmlns:wp14="http://schemas.microsoft.com/office/word/2010/wordml" w:rsidP="135A26AB" wp14:paraId="299AB94B" wp14:textId="070E54EA">
      <w:pPr>
        <w:spacing w:before="0" w:beforeAutospacing="off" w:after="240" w:afterAutospacing="off" w:line="360" w:lineRule="auto"/>
        <w:jc w:val="both"/>
        <w:rPr>
          <w:rFonts w:ascii="Arial" w:hAnsi="Arial" w:eastAsia="Arial" w:cs="Arial"/>
          <w:b w:val="0"/>
          <w:bCs w:val="0"/>
          <w:i w:val="0"/>
          <w:iCs w:val="0"/>
          <w:caps w:val="0"/>
          <w:smallCaps w:val="0"/>
          <w:noProof w:val="0"/>
          <w:color w:val="1F1F1F"/>
          <w:sz w:val="24"/>
          <w:szCs w:val="24"/>
          <w:lang w:val="en-US"/>
        </w:rPr>
      </w:pPr>
      <w:r w:rsidRPr="135A26AB" w:rsidR="38B5F403">
        <w:rPr>
          <w:rFonts w:ascii="Arial" w:hAnsi="Arial" w:eastAsia="Arial" w:cs="Arial"/>
          <w:b w:val="0"/>
          <w:bCs w:val="0"/>
          <w:i w:val="0"/>
          <w:iCs w:val="0"/>
          <w:caps w:val="0"/>
          <w:smallCaps w:val="0"/>
          <w:noProof w:val="0"/>
          <w:color w:val="1F1F1F"/>
          <w:sz w:val="24"/>
          <w:szCs w:val="24"/>
          <w:lang w:val="en-US"/>
        </w:rPr>
        <w:t xml:space="preserve">Co-operatives UK (2024) </w:t>
      </w:r>
      <w:r w:rsidRPr="135A26AB" w:rsidR="38B5F403">
        <w:rPr>
          <w:rFonts w:ascii="Arial" w:hAnsi="Arial" w:eastAsia="Arial" w:cs="Arial"/>
          <w:b w:val="0"/>
          <w:bCs w:val="0"/>
          <w:i w:val="1"/>
          <w:iCs w:val="1"/>
          <w:caps w:val="0"/>
          <w:smallCaps w:val="0"/>
          <w:noProof w:val="0"/>
          <w:color w:val="1F1F1F"/>
          <w:sz w:val="24"/>
          <w:szCs w:val="24"/>
          <w:lang w:val="en-US"/>
        </w:rPr>
        <w:t>The Co-op Economy 2024: Customer Loyalty and Member Value</w:t>
      </w:r>
      <w:r w:rsidRPr="135A26AB" w:rsidR="38B5F403">
        <w:rPr>
          <w:rFonts w:ascii="Arial" w:hAnsi="Arial" w:eastAsia="Arial" w:cs="Arial"/>
          <w:b w:val="0"/>
          <w:bCs w:val="0"/>
          <w:i w:val="0"/>
          <w:iCs w:val="0"/>
          <w:caps w:val="0"/>
          <w:smallCaps w:val="0"/>
          <w:noProof w:val="0"/>
          <w:color w:val="1F1F1F"/>
          <w:sz w:val="24"/>
          <w:szCs w:val="24"/>
          <w:lang w:val="en-US"/>
        </w:rPr>
        <w:t xml:space="preserve">. Available at: </w:t>
      </w:r>
      <w:hyperlink r:id="R779def4d58dc489f">
        <w:r w:rsidRPr="135A26AB" w:rsidR="38B5F403">
          <w:rPr>
            <w:rStyle w:val="Hyperlink"/>
            <w:rFonts w:ascii="Arial" w:hAnsi="Arial" w:eastAsia="Arial" w:cs="Arial"/>
            <w:b w:val="0"/>
            <w:bCs w:val="0"/>
            <w:i w:val="0"/>
            <w:iCs w:val="0"/>
            <w:caps w:val="0"/>
            <w:smallCaps w:val="0"/>
            <w:strike w:val="0"/>
            <w:dstrike w:val="0"/>
            <w:noProof w:val="0"/>
            <w:sz w:val="24"/>
            <w:szCs w:val="24"/>
            <w:lang w:val="en-US"/>
          </w:rPr>
          <w:t>https://www.uk.coop/resources/co-operative-economy</w:t>
        </w:r>
      </w:hyperlink>
      <w:r w:rsidRPr="135A26AB" w:rsidR="38B5F403">
        <w:rPr>
          <w:rFonts w:ascii="Arial" w:hAnsi="Arial" w:eastAsia="Arial" w:cs="Arial"/>
          <w:b w:val="0"/>
          <w:bCs w:val="0"/>
          <w:i w:val="0"/>
          <w:iCs w:val="0"/>
          <w:caps w:val="0"/>
          <w:smallCaps w:val="0"/>
          <w:noProof w:val="0"/>
          <w:color w:val="1F1F1F"/>
          <w:sz w:val="24"/>
          <w:szCs w:val="24"/>
          <w:lang w:val="en-US"/>
        </w:rPr>
        <w:t xml:space="preserve"> (Accessed: 29 December 2025).</w:t>
      </w:r>
    </w:p>
    <w:p xmlns:wp14="http://schemas.microsoft.com/office/word/2010/wordml" w:rsidP="135A26AB" wp14:paraId="67776B12" wp14:textId="1A664E76">
      <w:pPr>
        <w:spacing w:before="0" w:beforeAutospacing="off" w:after="240" w:afterAutospacing="off" w:line="360" w:lineRule="auto"/>
        <w:jc w:val="both"/>
        <w:rPr>
          <w:rFonts w:ascii="Arial" w:hAnsi="Arial" w:eastAsia="Arial" w:cs="Arial"/>
          <w:b w:val="0"/>
          <w:bCs w:val="0"/>
          <w:i w:val="0"/>
          <w:iCs w:val="0"/>
          <w:caps w:val="0"/>
          <w:smallCaps w:val="0"/>
          <w:noProof w:val="0"/>
          <w:color w:val="1F1F1F"/>
          <w:sz w:val="24"/>
          <w:szCs w:val="24"/>
          <w:lang w:val="en-US"/>
        </w:rPr>
      </w:pPr>
      <w:r w:rsidRPr="135A26AB" w:rsidR="38B5F403">
        <w:rPr>
          <w:rFonts w:ascii="Arial" w:hAnsi="Arial" w:eastAsia="Arial" w:cs="Arial"/>
          <w:b w:val="0"/>
          <w:bCs w:val="0"/>
          <w:i w:val="0"/>
          <w:iCs w:val="0"/>
          <w:caps w:val="0"/>
          <w:smallCaps w:val="0"/>
          <w:noProof w:val="0"/>
          <w:color w:val="1F1F1F"/>
          <w:sz w:val="24"/>
          <w:szCs w:val="24"/>
          <w:lang w:val="en-US"/>
        </w:rPr>
        <w:t xml:space="preserve">Competition and Markets Authority (2023) </w:t>
      </w:r>
      <w:r w:rsidRPr="135A26AB" w:rsidR="38B5F403">
        <w:rPr>
          <w:rFonts w:ascii="Arial" w:hAnsi="Arial" w:eastAsia="Arial" w:cs="Arial"/>
          <w:b w:val="0"/>
          <w:bCs w:val="0"/>
          <w:i w:val="1"/>
          <w:iCs w:val="1"/>
          <w:caps w:val="0"/>
          <w:smallCaps w:val="0"/>
          <w:noProof w:val="0"/>
          <w:color w:val="1F1F1F"/>
          <w:sz w:val="24"/>
          <w:szCs w:val="24"/>
          <w:lang w:val="en-US"/>
        </w:rPr>
        <w:t>Findings Report - Loyalty pricing in the groceries sector</w:t>
      </w:r>
      <w:r w:rsidRPr="135A26AB" w:rsidR="38B5F403">
        <w:rPr>
          <w:rFonts w:ascii="Arial" w:hAnsi="Arial" w:eastAsia="Arial" w:cs="Arial"/>
          <w:b w:val="0"/>
          <w:bCs w:val="0"/>
          <w:i w:val="0"/>
          <w:iCs w:val="0"/>
          <w:caps w:val="0"/>
          <w:smallCaps w:val="0"/>
          <w:noProof w:val="0"/>
          <w:color w:val="1F1F1F"/>
          <w:sz w:val="24"/>
          <w:szCs w:val="24"/>
          <w:lang w:val="en-US"/>
        </w:rPr>
        <w:t xml:space="preserve">. Available at: </w:t>
      </w:r>
      <w:hyperlink r:id="Rfaa9ddd6604c4d84">
        <w:r w:rsidRPr="135A26AB" w:rsidR="38B5F403">
          <w:rPr>
            <w:rStyle w:val="Hyperlink"/>
            <w:rFonts w:ascii="Arial" w:hAnsi="Arial" w:eastAsia="Arial" w:cs="Arial"/>
            <w:b w:val="0"/>
            <w:bCs w:val="0"/>
            <w:i w:val="0"/>
            <w:iCs w:val="0"/>
            <w:caps w:val="0"/>
            <w:smallCaps w:val="0"/>
            <w:strike w:val="0"/>
            <w:dstrike w:val="0"/>
            <w:noProof w:val="0"/>
            <w:sz w:val="24"/>
            <w:szCs w:val="24"/>
            <w:lang w:val="en-US"/>
          </w:rPr>
          <w:t>https://www.gov.uk/government/publications/loyalty-pricing-in-the-groceries-sector</w:t>
        </w:r>
      </w:hyperlink>
      <w:r w:rsidRPr="135A26AB" w:rsidR="38B5F403">
        <w:rPr>
          <w:rFonts w:ascii="Arial" w:hAnsi="Arial" w:eastAsia="Arial" w:cs="Arial"/>
          <w:b w:val="0"/>
          <w:bCs w:val="0"/>
          <w:i w:val="0"/>
          <w:iCs w:val="0"/>
          <w:caps w:val="0"/>
          <w:smallCaps w:val="0"/>
          <w:noProof w:val="0"/>
          <w:color w:val="1F1F1F"/>
          <w:sz w:val="24"/>
          <w:szCs w:val="24"/>
          <w:lang w:val="en-US"/>
        </w:rPr>
        <w:t xml:space="preserve"> (Accessed: 29 December 2025).</w:t>
      </w:r>
    </w:p>
    <w:p xmlns:wp14="http://schemas.microsoft.com/office/word/2010/wordml" w:rsidP="135A26AB" wp14:paraId="3C3241F6" wp14:textId="5F96EBBF">
      <w:pPr>
        <w:spacing w:before="0" w:beforeAutospacing="off" w:after="240" w:afterAutospacing="off" w:line="360" w:lineRule="auto"/>
        <w:jc w:val="both"/>
        <w:rPr>
          <w:rFonts w:ascii="Arial" w:hAnsi="Arial" w:eastAsia="Arial" w:cs="Arial"/>
          <w:b w:val="0"/>
          <w:bCs w:val="0"/>
          <w:i w:val="0"/>
          <w:iCs w:val="0"/>
          <w:caps w:val="0"/>
          <w:smallCaps w:val="0"/>
          <w:noProof w:val="0"/>
          <w:color w:val="1F1F1F"/>
          <w:sz w:val="24"/>
          <w:szCs w:val="24"/>
          <w:lang w:val="en-US"/>
        </w:rPr>
      </w:pPr>
      <w:r w:rsidRPr="135A26AB" w:rsidR="38B5F403">
        <w:rPr>
          <w:rFonts w:ascii="Arial" w:hAnsi="Arial" w:eastAsia="Arial" w:cs="Arial"/>
          <w:b w:val="0"/>
          <w:bCs w:val="0"/>
          <w:i w:val="0"/>
          <w:iCs w:val="0"/>
          <w:caps w:val="0"/>
          <w:smallCaps w:val="0"/>
          <w:noProof w:val="0"/>
          <w:color w:val="1F1F1F"/>
          <w:sz w:val="24"/>
          <w:szCs w:val="24"/>
          <w:lang w:val="en-US"/>
        </w:rPr>
        <w:t xml:space="preserve">Dick, A.S. and Basu, K. (1994) 'Customer Loyalty: Toward an Integrated Conceptual Framework', </w:t>
      </w:r>
      <w:r w:rsidRPr="135A26AB" w:rsidR="38B5F403">
        <w:rPr>
          <w:rFonts w:ascii="Arial" w:hAnsi="Arial" w:eastAsia="Arial" w:cs="Arial"/>
          <w:b w:val="0"/>
          <w:bCs w:val="0"/>
          <w:i w:val="1"/>
          <w:iCs w:val="1"/>
          <w:caps w:val="0"/>
          <w:smallCaps w:val="0"/>
          <w:noProof w:val="0"/>
          <w:color w:val="1F1F1F"/>
          <w:sz w:val="24"/>
          <w:szCs w:val="24"/>
          <w:lang w:val="en-US"/>
        </w:rPr>
        <w:t>Journal of the Academy of Marketing Science</w:t>
      </w:r>
      <w:r w:rsidRPr="135A26AB" w:rsidR="38B5F403">
        <w:rPr>
          <w:rFonts w:ascii="Arial" w:hAnsi="Arial" w:eastAsia="Arial" w:cs="Arial"/>
          <w:b w:val="0"/>
          <w:bCs w:val="0"/>
          <w:i w:val="0"/>
          <w:iCs w:val="0"/>
          <w:caps w:val="0"/>
          <w:smallCaps w:val="0"/>
          <w:noProof w:val="0"/>
          <w:color w:val="1F1F1F"/>
          <w:sz w:val="24"/>
          <w:szCs w:val="24"/>
          <w:lang w:val="en-US"/>
        </w:rPr>
        <w:t xml:space="preserve">, 22(2), pp. 99–113. Available at: </w:t>
      </w:r>
      <w:hyperlink r:id="R127a2966cc4a41a7">
        <w:r w:rsidRPr="135A26AB" w:rsidR="38B5F403">
          <w:rPr>
            <w:rStyle w:val="Hyperlink"/>
            <w:rFonts w:ascii="Arial" w:hAnsi="Arial" w:eastAsia="Arial" w:cs="Arial"/>
            <w:b w:val="0"/>
            <w:bCs w:val="0"/>
            <w:i w:val="0"/>
            <w:iCs w:val="0"/>
            <w:caps w:val="0"/>
            <w:smallCaps w:val="0"/>
            <w:strike w:val="0"/>
            <w:dstrike w:val="0"/>
            <w:noProof w:val="0"/>
            <w:sz w:val="24"/>
            <w:szCs w:val="24"/>
            <w:lang w:val="en-US"/>
          </w:rPr>
          <w:t>https://journals.sagepub.com/doi/10.1177/002224299402200205</w:t>
        </w:r>
      </w:hyperlink>
      <w:r w:rsidRPr="135A26AB" w:rsidR="38B5F403">
        <w:rPr>
          <w:rFonts w:ascii="Arial" w:hAnsi="Arial" w:eastAsia="Arial" w:cs="Arial"/>
          <w:b w:val="0"/>
          <w:bCs w:val="0"/>
          <w:i w:val="0"/>
          <w:iCs w:val="0"/>
          <w:caps w:val="0"/>
          <w:smallCaps w:val="0"/>
          <w:noProof w:val="0"/>
          <w:color w:val="1F1F1F"/>
          <w:sz w:val="24"/>
          <w:szCs w:val="24"/>
          <w:lang w:val="en-US"/>
        </w:rPr>
        <w:t xml:space="preserve"> (Accessed: 29 December 2025).</w:t>
      </w:r>
    </w:p>
    <w:p xmlns:wp14="http://schemas.microsoft.com/office/word/2010/wordml" w:rsidP="135A26AB" wp14:paraId="696C237A" wp14:textId="29AA57C4">
      <w:pPr>
        <w:spacing w:before="0" w:beforeAutospacing="off" w:after="240" w:afterAutospacing="off" w:line="360" w:lineRule="auto"/>
        <w:jc w:val="both"/>
        <w:rPr>
          <w:rFonts w:ascii="Arial" w:hAnsi="Arial" w:eastAsia="Arial" w:cs="Arial"/>
          <w:b w:val="0"/>
          <w:bCs w:val="0"/>
          <w:i w:val="0"/>
          <w:iCs w:val="0"/>
          <w:caps w:val="0"/>
          <w:smallCaps w:val="0"/>
          <w:noProof w:val="0"/>
          <w:color w:val="1F1F1F"/>
          <w:sz w:val="24"/>
          <w:szCs w:val="24"/>
          <w:lang w:val="en-US"/>
        </w:rPr>
      </w:pPr>
      <w:r w:rsidRPr="135A26AB" w:rsidR="38B5F403">
        <w:rPr>
          <w:rFonts w:ascii="Arial" w:hAnsi="Arial" w:eastAsia="Arial" w:cs="Arial"/>
          <w:b w:val="0"/>
          <w:bCs w:val="0"/>
          <w:i w:val="0"/>
          <w:iCs w:val="0"/>
          <w:caps w:val="0"/>
          <w:smallCaps w:val="0"/>
          <w:noProof w:val="0"/>
          <w:color w:val="1F1F1F"/>
          <w:sz w:val="24"/>
          <w:szCs w:val="24"/>
          <w:lang w:val="en-US"/>
        </w:rPr>
        <w:t xml:space="preserve">Euromonitor International (2023) </w:t>
      </w:r>
      <w:r w:rsidRPr="135A26AB" w:rsidR="38B5F403">
        <w:rPr>
          <w:rFonts w:ascii="Arial" w:hAnsi="Arial" w:eastAsia="Arial" w:cs="Arial"/>
          <w:b w:val="0"/>
          <w:bCs w:val="0"/>
          <w:i w:val="1"/>
          <w:iCs w:val="1"/>
          <w:caps w:val="0"/>
          <w:smallCaps w:val="0"/>
          <w:noProof w:val="0"/>
          <w:color w:val="1F1F1F"/>
          <w:sz w:val="24"/>
          <w:szCs w:val="24"/>
          <w:lang w:val="en-US"/>
        </w:rPr>
        <w:t>UK Convenience Retail Market Overview</w:t>
      </w:r>
      <w:r w:rsidRPr="135A26AB" w:rsidR="38B5F403">
        <w:rPr>
          <w:rFonts w:ascii="Arial" w:hAnsi="Arial" w:eastAsia="Arial" w:cs="Arial"/>
          <w:b w:val="0"/>
          <w:bCs w:val="0"/>
          <w:i w:val="0"/>
          <w:iCs w:val="0"/>
          <w:caps w:val="0"/>
          <w:smallCaps w:val="0"/>
          <w:noProof w:val="0"/>
          <w:color w:val="1F1F1F"/>
          <w:sz w:val="24"/>
          <w:szCs w:val="24"/>
          <w:lang w:val="en-US"/>
        </w:rPr>
        <w:t xml:space="preserve">. Available at: </w:t>
      </w:r>
      <w:hyperlink r:id="Ra24d3cbd9be04099">
        <w:r w:rsidRPr="135A26AB" w:rsidR="38B5F403">
          <w:rPr>
            <w:rStyle w:val="Hyperlink"/>
            <w:rFonts w:ascii="Arial" w:hAnsi="Arial" w:eastAsia="Arial" w:cs="Arial"/>
            <w:b w:val="0"/>
            <w:bCs w:val="0"/>
            <w:i w:val="0"/>
            <w:iCs w:val="0"/>
            <w:caps w:val="0"/>
            <w:smallCaps w:val="0"/>
            <w:strike w:val="0"/>
            <w:dstrike w:val="0"/>
            <w:noProof w:val="0"/>
            <w:sz w:val="24"/>
            <w:szCs w:val="24"/>
            <w:lang w:val="en-US"/>
          </w:rPr>
          <w:t>https://www.euromonitor.com</w:t>
        </w:r>
      </w:hyperlink>
      <w:r w:rsidRPr="135A26AB" w:rsidR="38B5F403">
        <w:rPr>
          <w:rFonts w:ascii="Arial" w:hAnsi="Arial" w:eastAsia="Arial" w:cs="Arial"/>
          <w:b w:val="0"/>
          <w:bCs w:val="0"/>
          <w:i w:val="0"/>
          <w:iCs w:val="0"/>
          <w:caps w:val="0"/>
          <w:smallCaps w:val="0"/>
          <w:noProof w:val="0"/>
          <w:color w:val="1F1F1F"/>
          <w:sz w:val="24"/>
          <w:szCs w:val="24"/>
          <w:lang w:val="en-US"/>
        </w:rPr>
        <w:t xml:space="preserve"> (Accessed: 29 December 2025). </w:t>
      </w:r>
    </w:p>
    <w:p xmlns:wp14="http://schemas.microsoft.com/office/word/2010/wordml" w:rsidP="135A26AB" wp14:paraId="5EF31C60" wp14:textId="18B2C2B0">
      <w:pPr>
        <w:spacing w:before="0" w:beforeAutospacing="off" w:after="240" w:afterAutospacing="off" w:line="360" w:lineRule="auto"/>
        <w:jc w:val="both"/>
        <w:rPr>
          <w:rFonts w:ascii="Arial" w:hAnsi="Arial" w:eastAsia="Arial" w:cs="Arial"/>
          <w:b w:val="0"/>
          <w:bCs w:val="0"/>
          <w:i w:val="0"/>
          <w:iCs w:val="0"/>
          <w:caps w:val="0"/>
          <w:smallCaps w:val="0"/>
          <w:noProof w:val="0"/>
          <w:color w:val="1F1F1F"/>
          <w:sz w:val="24"/>
          <w:szCs w:val="24"/>
          <w:lang w:val="en-US"/>
        </w:rPr>
      </w:pPr>
      <w:r w:rsidRPr="135A26AB" w:rsidR="38B5F403">
        <w:rPr>
          <w:rFonts w:ascii="Arial" w:hAnsi="Arial" w:eastAsia="Arial" w:cs="Arial"/>
          <w:b w:val="0"/>
          <w:bCs w:val="0"/>
          <w:i w:val="0"/>
          <w:iCs w:val="0"/>
          <w:caps w:val="0"/>
          <w:smallCaps w:val="0"/>
          <w:noProof w:val="0"/>
          <w:color w:val="1F1F1F"/>
          <w:sz w:val="24"/>
          <w:szCs w:val="24"/>
          <w:lang w:val="en-US"/>
        </w:rPr>
        <w:t xml:space="preserve">Field, A. (2018) </w:t>
      </w:r>
      <w:r w:rsidRPr="135A26AB" w:rsidR="38B5F403">
        <w:rPr>
          <w:rFonts w:ascii="Arial" w:hAnsi="Arial" w:eastAsia="Arial" w:cs="Arial"/>
          <w:b w:val="0"/>
          <w:bCs w:val="0"/>
          <w:i w:val="1"/>
          <w:iCs w:val="1"/>
          <w:caps w:val="0"/>
          <w:smallCaps w:val="0"/>
          <w:noProof w:val="0"/>
          <w:color w:val="1F1F1F"/>
          <w:sz w:val="24"/>
          <w:szCs w:val="24"/>
          <w:lang w:val="en-US"/>
        </w:rPr>
        <w:t>Discovering Statistics Using IBM SPSS Statistics</w:t>
      </w:r>
      <w:r w:rsidRPr="135A26AB" w:rsidR="38B5F403">
        <w:rPr>
          <w:rFonts w:ascii="Arial" w:hAnsi="Arial" w:eastAsia="Arial" w:cs="Arial"/>
          <w:b w:val="0"/>
          <w:bCs w:val="0"/>
          <w:i w:val="0"/>
          <w:iCs w:val="0"/>
          <w:caps w:val="0"/>
          <w:smallCaps w:val="0"/>
          <w:noProof w:val="0"/>
          <w:color w:val="1F1F1F"/>
          <w:sz w:val="24"/>
          <w:szCs w:val="24"/>
          <w:lang w:val="en-US"/>
        </w:rPr>
        <w:t xml:space="preserve">. 5th edn. London: SAGE Publications. </w:t>
      </w:r>
    </w:p>
    <w:p xmlns:wp14="http://schemas.microsoft.com/office/word/2010/wordml" w:rsidP="135A26AB" wp14:paraId="1B28BB7A" wp14:textId="25B6597D">
      <w:pPr>
        <w:spacing w:before="0" w:beforeAutospacing="off" w:after="240" w:afterAutospacing="off" w:line="360" w:lineRule="auto"/>
        <w:jc w:val="both"/>
        <w:rPr>
          <w:rFonts w:ascii="Arial" w:hAnsi="Arial" w:eastAsia="Arial" w:cs="Arial"/>
          <w:b w:val="0"/>
          <w:bCs w:val="0"/>
          <w:i w:val="0"/>
          <w:iCs w:val="0"/>
          <w:caps w:val="0"/>
          <w:smallCaps w:val="0"/>
          <w:noProof w:val="0"/>
          <w:color w:val="1F1F1F"/>
          <w:sz w:val="24"/>
          <w:szCs w:val="24"/>
          <w:lang w:val="en-US"/>
        </w:rPr>
      </w:pPr>
      <w:r w:rsidRPr="135A26AB" w:rsidR="38B5F403">
        <w:rPr>
          <w:rFonts w:ascii="Arial" w:hAnsi="Arial" w:eastAsia="Arial" w:cs="Arial"/>
          <w:b w:val="0"/>
          <w:bCs w:val="0"/>
          <w:i w:val="0"/>
          <w:iCs w:val="0"/>
          <w:caps w:val="0"/>
          <w:smallCaps w:val="0"/>
          <w:noProof w:val="0"/>
          <w:color w:val="1F1F1F"/>
          <w:sz w:val="24"/>
          <w:szCs w:val="24"/>
          <w:lang w:val="en-US"/>
        </w:rPr>
        <w:t xml:space="preserve">Fox, K. and Luff, T. (2019) 'The Role of Atmosphere in Small Business Loyalty', </w:t>
      </w:r>
      <w:r w:rsidRPr="135A26AB" w:rsidR="38B5F403">
        <w:rPr>
          <w:rFonts w:ascii="Arial" w:hAnsi="Arial" w:eastAsia="Arial" w:cs="Arial"/>
          <w:b w:val="0"/>
          <w:bCs w:val="0"/>
          <w:i w:val="1"/>
          <w:iCs w:val="1"/>
          <w:caps w:val="0"/>
          <w:smallCaps w:val="0"/>
          <w:noProof w:val="0"/>
          <w:color w:val="1F1F1F"/>
          <w:sz w:val="24"/>
          <w:szCs w:val="24"/>
          <w:lang w:val="en-US"/>
        </w:rPr>
        <w:t>Journal of Small Business Management</w:t>
      </w:r>
      <w:r w:rsidRPr="135A26AB" w:rsidR="38B5F403">
        <w:rPr>
          <w:rFonts w:ascii="Arial" w:hAnsi="Arial" w:eastAsia="Arial" w:cs="Arial"/>
          <w:b w:val="0"/>
          <w:bCs w:val="0"/>
          <w:i w:val="0"/>
          <w:iCs w:val="0"/>
          <w:caps w:val="0"/>
          <w:smallCaps w:val="0"/>
          <w:noProof w:val="0"/>
          <w:color w:val="1F1F1F"/>
          <w:sz w:val="24"/>
          <w:szCs w:val="24"/>
          <w:lang w:val="en-US"/>
        </w:rPr>
        <w:t xml:space="preserve">, 57(4), pp. 120-135. Available at: </w:t>
      </w:r>
      <w:hyperlink r:id="R01cd983c95eb4175">
        <w:r w:rsidRPr="135A26AB" w:rsidR="38B5F403">
          <w:rPr>
            <w:rStyle w:val="Hyperlink"/>
            <w:rFonts w:ascii="Arial" w:hAnsi="Arial" w:eastAsia="Arial" w:cs="Arial"/>
            <w:b w:val="0"/>
            <w:bCs w:val="0"/>
            <w:i w:val="0"/>
            <w:iCs w:val="0"/>
            <w:caps w:val="0"/>
            <w:smallCaps w:val="0"/>
            <w:strike w:val="0"/>
            <w:dstrike w:val="0"/>
            <w:noProof w:val="0"/>
            <w:sz w:val="24"/>
            <w:szCs w:val="24"/>
            <w:lang w:val="en-US"/>
          </w:rPr>
          <w:t>https://onlinelibrary.wiley.com/doi/10.1111/jsbm.12409</w:t>
        </w:r>
      </w:hyperlink>
      <w:r w:rsidRPr="135A26AB" w:rsidR="38B5F403">
        <w:rPr>
          <w:rFonts w:ascii="Arial" w:hAnsi="Arial" w:eastAsia="Arial" w:cs="Arial"/>
          <w:b w:val="0"/>
          <w:bCs w:val="0"/>
          <w:i w:val="0"/>
          <w:iCs w:val="0"/>
          <w:caps w:val="0"/>
          <w:smallCaps w:val="0"/>
          <w:noProof w:val="0"/>
          <w:color w:val="1F1F1F"/>
          <w:sz w:val="24"/>
          <w:szCs w:val="24"/>
          <w:lang w:val="en-US"/>
        </w:rPr>
        <w:t xml:space="preserve"> (Accessed: 29 December 2025).</w:t>
      </w:r>
    </w:p>
    <w:p xmlns:wp14="http://schemas.microsoft.com/office/word/2010/wordml" w:rsidP="135A26AB" wp14:paraId="79607E1B" wp14:textId="5AFF4BD3">
      <w:pPr>
        <w:spacing w:before="0" w:beforeAutospacing="off" w:after="240" w:afterAutospacing="off" w:line="360" w:lineRule="auto"/>
        <w:jc w:val="both"/>
        <w:rPr>
          <w:rFonts w:ascii="Arial" w:hAnsi="Arial" w:eastAsia="Arial" w:cs="Arial"/>
          <w:b w:val="0"/>
          <w:bCs w:val="0"/>
          <w:i w:val="0"/>
          <w:iCs w:val="0"/>
          <w:caps w:val="0"/>
          <w:smallCaps w:val="0"/>
          <w:noProof w:val="0"/>
          <w:color w:val="1F1F1F"/>
          <w:sz w:val="24"/>
          <w:szCs w:val="24"/>
          <w:lang w:val="en-US"/>
        </w:rPr>
      </w:pPr>
      <w:r w:rsidRPr="135A26AB" w:rsidR="38B5F403">
        <w:rPr>
          <w:rFonts w:ascii="Arial" w:hAnsi="Arial" w:eastAsia="Arial" w:cs="Arial"/>
          <w:b w:val="0"/>
          <w:bCs w:val="0"/>
          <w:i w:val="0"/>
          <w:iCs w:val="0"/>
          <w:caps w:val="0"/>
          <w:smallCaps w:val="0"/>
          <w:noProof w:val="0"/>
          <w:color w:val="1F1F1F"/>
          <w:sz w:val="24"/>
          <w:szCs w:val="24"/>
          <w:lang w:val="en-US"/>
        </w:rPr>
        <w:t xml:space="preserve">Grewal, D., Roggeveen, A. and Nordfält, J. (2020) </w:t>
      </w:r>
      <w:r w:rsidRPr="135A26AB" w:rsidR="38B5F403">
        <w:rPr>
          <w:rFonts w:ascii="Arial" w:hAnsi="Arial" w:eastAsia="Arial" w:cs="Arial"/>
          <w:b w:val="0"/>
          <w:bCs w:val="0"/>
          <w:i w:val="1"/>
          <w:iCs w:val="1"/>
          <w:caps w:val="0"/>
          <w:smallCaps w:val="0"/>
          <w:noProof w:val="0"/>
          <w:color w:val="1F1F1F"/>
          <w:sz w:val="24"/>
          <w:szCs w:val="24"/>
          <w:lang w:val="en-US"/>
        </w:rPr>
        <w:t>The Future of Retailing</w:t>
      </w:r>
      <w:r w:rsidRPr="135A26AB" w:rsidR="38B5F403">
        <w:rPr>
          <w:rFonts w:ascii="Arial" w:hAnsi="Arial" w:eastAsia="Arial" w:cs="Arial"/>
          <w:b w:val="0"/>
          <w:bCs w:val="0"/>
          <w:i w:val="0"/>
          <w:iCs w:val="0"/>
          <w:caps w:val="0"/>
          <w:smallCaps w:val="0"/>
          <w:noProof w:val="0"/>
          <w:color w:val="1F1F1F"/>
          <w:sz w:val="24"/>
          <w:szCs w:val="24"/>
          <w:lang w:val="en-US"/>
        </w:rPr>
        <w:t xml:space="preserve">. London: Emerald Publishing. Available at: </w:t>
      </w:r>
      <w:hyperlink r:id="R9434d251127647fc">
        <w:r w:rsidRPr="135A26AB" w:rsidR="38B5F403">
          <w:rPr>
            <w:rStyle w:val="Hyperlink"/>
            <w:rFonts w:ascii="Arial" w:hAnsi="Arial" w:eastAsia="Arial" w:cs="Arial"/>
            <w:b w:val="0"/>
            <w:bCs w:val="0"/>
            <w:i w:val="0"/>
            <w:iCs w:val="0"/>
            <w:caps w:val="0"/>
            <w:smallCaps w:val="0"/>
            <w:strike w:val="0"/>
            <w:dstrike w:val="0"/>
            <w:noProof w:val="0"/>
            <w:sz w:val="24"/>
            <w:szCs w:val="24"/>
            <w:lang w:val="en-US"/>
          </w:rPr>
          <w:t>https://www.emerald.com/insight/publication/doi/10.1108/9781787432706</w:t>
        </w:r>
      </w:hyperlink>
      <w:r w:rsidRPr="135A26AB" w:rsidR="38B5F403">
        <w:rPr>
          <w:rFonts w:ascii="Arial" w:hAnsi="Arial" w:eastAsia="Arial" w:cs="Arial"/>
          <w:b w:val="0"/>
          <w:bCs w:val="0"/>
          <w:i w:val="0"/>
          <w:iCs w:val="0"/>
          <w:caps w:val="0"/>
          <w:smallCaps w:val="0"/>
          <w:noProof w:val="0"/>
          <w:color w:val="1F1F1F"/>
          <w:sz w:val="24"/>
          <w:szCs w:val="24"/>
          <w:lang w:val="en-US"/>
        </w:rPr>
        <w:t xml:space="preserve"> (Accessed: 29 December 2025). </w:t>
      </w:r>
    </w:p>
    <w:p xmlns:wp14="http://schemas.microsoft.com/office/word/2010/wordml" w:rsidP="135A26AB" wp14:paraId="3AF09152" wp14:textId="22CB3267">
      <w:pPr>
        <w:spacing w:before="0" w:beforeAutospacing="off" w:after="240" w:afterAutospacing="off" w:line="360" w:lineRule="auto"/>
        <w:jc w:val="both"/>
        <w:rPr>
          <w:rFonts w:ascii="Arial" w:hAnsi="Arial" w:eastAsia="Arial" w:cs="Arial"/>
          <w:b w:val="0"/>
          <w:bCs w:val="0"/>
          <w:i w:val="0"/>
          <w:iCs w:val="0"/>
          <w:caps w:val="0"/>
          <w:smallCaps w:val="0"/>
          <w:noProof w:val="0"/>
          <w:color w:val="1F1F1F"/>
          <w:sz w:val="24"/>
          <w:szCs w:val="24"/>
          <w:lang w:val="en-US"/>
        </w:rPr>
      </w:pPr>
      <w:r w:rsidRPr="135A26AB" w:rsidR="38B5F403">
        <w:rPr>
          <w:rFonts w:ascii="Arial" w:hAnsi="Arial" w:eastAsia="Arial" w:cs="Arial"/>
          <w:b w:val="0"/>
          <w:bCs w:val="0"/>
          <w:i w:val="0"/>
          <w:iCs w:val="0"/>
          <w:caps w:val="0"/>
          <w:smallCaps w:val="0"/>
          <w:noProof w:val="0"/>
          <w:color w:val="1F1F1F"/>
          <w:sz w:val="24"/>
          <w:szCs w:val="24"/>
          <w:lang w:val="en-US"/>
        </w:rPr>
        <w:t xml:space="preserve">Hair, J.F. et al. (2019) </w:t>
      </w:r>
      <w:r w:rsidRPr="135A26AB" w:rsidR="38B5F403">
        <w:rPr>
          <w:rFonts w:ascii="Arial" w:hAnsi="Arial" w:eastAsia="Arial" w:cs="Arial"/>
          <w:b w:val="0"/>
          <w:bCs w:val="0"/>
          <w:i w:val="1"/>
          <w:iCs w:val="1"/>
          <w:caps w:val="0"/>
          <w:smallCaps w:val="0"/>
          <w:noProof w:val="0"/>
          <w:color w:val="1F1F1F"/>
          <w:sz w:val="24"/>
          <w:szCs w:val="24"/>
          <w:lang w:val="en-US"/>
        </w:rPr>
        <w:t>Multivariate Data Analysis</w:t>
      </w:r>
      <w:r w:rsidRPr="135A26AB" w:rsidR="38B5F403">
        <w:rPr>
          <w:rFonts w:ascii="Arial" w:hAnsi="Arial" w:eastAsia="Arial" w:cs="Arial"/>
          <w:b w:val="0"/>
          <w:bCs w:val="0"/>
          <w:i w:val="0"/>
          <w:iCs w:val="0"/>
          <w:caps w:val="0"/>
          <w:smallCaps w:val="0"/>
          <w:noProof w:val="0"/>
          <w:color w:val="1F1F1F"/>
          <w:sz w:val="24"/>
          <w:szCs w:val="24"/>
          <w:lang w:val="en-US"/>
        </w:rPr>
        <w:t xml:space="preserve">. 8th edn. Harlow: Pearson Education Limited. Available at: </w:t>
      </w:r>
      <w:hyperlink r:id="R7f0ec45b90474c54">
        <w:r w:rsidRPr="135A26AB" w:rsidR="38B5F403">
          <w:rPr>
            <w:rStyle w:val="Hyperlink"/>
            <w:rFonts w:ascii="Arial" w:hAnsi="Arial" w:eastAsia="Arial" w:cs="Arial"/>
            <w:b w:val="0"/>
            <w:bCs w:val="0"/>
            <w:i w:val="0"/>
            <w:iCs w:val="0"/>
            <w:caps w:val="0"/>
            <w:smallCaps w:val="0"/>
            <w:strike w:val="0"/>
            <w:dstrike w:val="0"/>
            <w:noProof w:val="0"/>
            <w:sz w:val="24"/>
            <w:szCs w:val="24"/>
            <w:lang w:val="en-US"/>
          </w:rPr>
          <w:t>https://www.pearson.com/en-gb/subject-catalog/p/multivariate-data-analysis/P200000006305</w:t>
        </w:r>
      </w:hyperlink>
      <w:r w:rsidRPr="135A26AB" w:rsidR="38B5F403">
        <w:rPr>
          <w:rFonts w:ascii="Arial" w:hAnsi="Arial" w:eastAsia="Arial" w:cs="Arial"/>
          <w:b w:val="0"/>
          <w:bCs w:val="0"/>
          <w:i w:val="0"/>
          <w:iCs w:val="0"/>
          <w:caps w:val="0"/>
          <w:smallCaps w:val="0"/>
          <w:noProof w:val="0"/>
          <w:color w:val="1F1F1F"/>
          <w:sz w:val="24"/>
          <w:szCs w:val="24"/>
          <w:lang w:val="en-US"/>
        </w:rPr>
        <w:t xml:space="preserve"> (Accessed: 29 December 2025). </w:t>
      </w:r>
    </w:p>
    <w:p xmlns:wp14="http://schemas.microsoft.com/office/word/2010/wordml" w:rsidP="135A26AB" wp14:paraId="0099882A" wp14:textId="66C02336">
      <w:pPr>
        <w:spacing w:before="0" w:beforeAutospacing="off" w:after="240" w:afterAutospacing="off" w:line="360" w:lineRule="auto"/>
        <w:jc w:val="both"/>
        <w:rPr>
          <w:rFonts w:ascii="Arial" w:hAnsi="Arial" w:eastAsia="Arial" w:cs="Arial"/>
          <w:b w:val="0"/>
          <w:bCs w:val="0"/>
          <w:i w:val="0"/>
          <w:iCs w:val="0"/>
          <w:caps w:val="0"/>
          <w:smallCaps w:val="0"/>
          <w:noProof w:val="0"/>
          <w:color w:val="1F1F1F"/>
          <w:sz w:val="24"/>
          <w:szCs w:val="24"/>
          <w:lang w:val="en-US"/>
        </w:rPr>
      </w:pPr>
      <w:r w:rsidRPr="135A26AB" w:rsidR="38B5F403">
        <w:rPr>
          <w:rFonts w:ascii="Arial" w:hAnsi="Arial" w:eastAsia="Arial" w:cs="Arial"/>
          <w:b w:val="0"/>
          <w:bCs w:val="0"/>
          <w:i w:val="0"/>
          <w:iCs w:val="0"/>
          <w:caps w:val="0"/>
          <w:smallCaps w:val="0"/>
          <w:noProof w:val="0"/>
          <w:color w:val="1F1F1F"/>
          <w:sz w:val="24"/>
          <w:szCs w:val="24"/>
          <w:lang w:val="en-US"/>
        </w:rPr>
        <w:t xml:space="preserve">Heskett, J.L. et al. (1994) 'Putting the Service-Profit Chain to Work', </w:t>
      </w:r>
      <w:r w:rsidRPr="135A26AB" w:rsidR="38B5F403">
        <w:rPr>
          <w:rFonts w:ascii="Arial" w:hAnsi="Arial" w:eastAsia="Arial" w:cs="Arial"/>
          <w:b w:val="0"/>
          <w:bCs w:val="0"/>
          <w:i w:val="1"/>
          <w:iCs w:val="1"/>
          <w:caps w:val="0"/>
          <w:smallCaps w:val="0"/>
          <w:noProof w:val="0"/>
          <w:color w:val="1F1F1F"/>
          <w:sz w:val="24"/>
          <w:szCs w:val="24"/>
          <w:lang w:val="en-US"/>
        </w:rPr>
        <w:t>Harvard Business Review</w:t>
      </w:r>
      <w:r w:rsidRPr="135A26AB" w:rsidR="38B5F403">
        <w:rPr>
          <w:rFonts w:ascii="Arial" w:hAnsi="Arial" w:eastAsia="Arial" w:cs="Arial"/>
          <w:b w:val="0"/>
          <w:bCs w:val="0"/>
          <w:i w:val="0"/>
          <w:iCs w:val="0"/>
          <w:caps w:val="0"/>
          <w:smallCaps w:val="0"/>
          <w:noProof w:val="0"/>
          <w:color w:val="1F1F1F"/>
          <w:sz w:val="24"/>
          <w:szCs w:val="24"/>
          <w:lang w:val="en-US"/>
        </w:rPr>
        <w:t xml:space="preserve">, 72(2), pp. 164–174. Available at: </w:t>
      </w:r>
      <w:hyperlink r:id="Rccd536a144844c3e">
        <w:r w:rsidRPr="135A26AB" w:rsidR="38B5F403">
          <w:rPr>
            <w:rStyle w:val="Hyperlink"/>
            <w:rFonts w:ascii="Arial" w:hAnsi="Arial" w:eastAsia="Arial" w:cs="Arial"/>
            <w:b w:val="0"/>
            <w:bCs w:val="0"/>
            <w:i w:val="0"/>
            <w:iCs w:val="0"/>
            <w:caps w:val="0"/>
            <w:smallCaps w:val="0"/>
            <w:strike w:val="0"/>
            <w:dstrike w:val="0"/>
            <w:noProof w:val="0"/>
            <w:sz w:val="24"/>
            <w:szCs w:val="24"/>
            <w:lang w:val="en-US"/>
          </w:rPr>
          <w:t>https://hbr.org/1994/03/putting-the-service-profit-chain-to-work</w:t>
        </w:r>
      </w:hyperlink>
      <w:r w:rsidRPr="135A26AB" w:rsidR="38B5F403">
        <w:rPr>
          <w:rFonts w:ascii="Arial" w:hAnsi="Arial" w:eastAsia="Arial" w:cs="Arial"/>
          <w:b w:val="0"/>
          <w:bCs w:val="0"/>
          <w:i w:val="0"/>
          <w:iCs w:val="0"/>
          <w:caps w:val="0"/>
          <w:smallCaps w:val="0"/>
          <w:noProof w:val="0"/>
          <w:color w:val="1F1F1F"/>
          <w:sz w:val="24"/>
          <w:szCs w:val="24"/>
          <w:lang w:val="en-US"/>
        </w:rPr>
        <w:t xml:space="preserve"> (Accessed: 29 December 2025). </w:t>
      </w:r>
    </w:p>
    <w:p xmlns:wp14="http://schemas.microsoft.com/office/word/2010/wordml" w:rsidP="135A26AB" wp14:paraId="7C21DCEA" wp14:textId="1ECFE647">
      <w:pPr>
        <w:spacing w:before="0" w:beforeAutospacing="off" w:after="240" w:afterAutospacing="off" w:line="360" w:lineRule="auto"/>
        <w:jc w:val="both"/>
        <w:rPr>
          <w:rFonts w:ascii="Arial" w:hAnsi="Arial" w:eastAsia="Arial" w:cs="Arial"/>
          <w:b w:val="0"/>
          <w:bCs w:val="0"/>
          <w:i w:val="0"/>
          <w:iCs w:val="0"/>
          <w:caps w:val="0"/>
          <w:smallCaps w:val="0"/>
          <w:noProof w:val="0"/>
          <w:color w:val="1F1F1F"/>
          <w:sz w:val="24"/>
          <w:szCs w:val="24"/>
          <w:lang w:val="en-US"/>
        </w:rPr>
      </w:pPr>
      <w:r w:rsidRPr="135A26AB" w:rsidR="38B5F403">
        <w:rPr>
          <w:rFonts w:ascii="Arial" w:hAnsi="Arial" w:eastAsia="Arial" w:cs="Arial"/>
          <w:b w:val="0"/>
          <w:bCs w:val="0"/>
          <w:i w:val="0"/>
          <w:iCs w:val="0"/>
          <w:caps w:val="0"/>
          <w:smallCaps w:val="0"/>
          <w:noProof w:val="0"/>
          <w:color w:val="1F1F1F"/>
          <w:sz w:val="24"/>
          <w:szCs w:val="24"/>
          <w:lang w:val="en-US"/>
        </w:rPr>
        <w:t xml:space="preserve">Johnson, L. (2023) </w:t>
      </w:r>
      <w:r w:rsidRPr="135A26AB" w:rsidR="38B5F403">
        <w:rPr>
          <w:rFonts w:ascii="Arial" w:hAnsi="Arial" w:eastAsia="Arial" w:cs="Arial"/>
          <w:b w:val="0"/>
          <w:bCs w:val="0"/>
          <w:i w:val="1"/>
          <w:iCs w:val="1"/>
          <w:caps w:val="0"/>
          <w:smallCaps w:val="0"/>
          <w:noProof w:val="0"/>
          <w:color w:val="1F1F1F"/>
          <w:sz w:val="24"/>
          <w:szCs w:val="24"/>
          <w:lang w:val="en-US"/>
        </w:rPr>
        <w:t>A Guide to Qualitative and Quantitative Research in Business</w:t>
      </w:r>
      <w:r w:rsidRPr="135A26AB" w:rsidR="38B5F403">
        <w:rPr>
          <w:rFonts w:ascii="Arial" w:hAnsi="Arial" w:eastAsia="Arial" w:cs="Arial"/>
          <w:b w:val="0"/>
          <w:bCs w:val="0"/>
          <w:i w:val="0"/>
          <w:iCs w:val="0"/>
          <w:caps w:val="0"/>
          <w:smallCaps w:val="0"/>
          <w:noProof w:val="0"/>
          <w:color w:val="1F1F1F"/>
          <w:sz w:val="24"/>
          <w:szCs w:val="24"/>
          <w:lang w:val="en-US"/>
        </w:rPr>
        <w:t xml:space="preserve">. New York: Pearson. Available at: </w:t>
      </w:r>
      <w:hyperlink r:id="Rcbb1b00bdeac41bc">
        <w:r w:rsidRPr="135A26AB" w:rsidR="38B5F403">
          <w:rPr>
            <w:rStyle w:val="Hyperlink"/>
            <w:rFonts w:ascii="Arial" w:hAnsi="Arial" w:eastAsia="Arial" w:cs="Arial"/>
            <w:b w:val="0"/>
            <w:bCs w:val="0"/>
            <w:i w:val="0"/>
            <w:iCs w:val="0"/>
            <w:caps w:val="0"/>
            <w:smallCaps w:val="0"/>
            <w:strike w:val="0"/>
            <w:dstrike w:val="0"/>
            <w:noProof w:val="0"/>
            <w:sz w:val="24"/>
            <w:szCs w:val="24"/>
            <w:lang w:val="en-US"/>
          </w:rPr>
          <w:t>https://www.pearson.com</w:t>
        </w:r>
      </w:hyperlink>
      <w:r w:rsidRPr="135A26AB" w:rsidR="38B5F403">
        <w:rPr>
          <w:rFonts w:ascii="Arial" w:hAnsi="Arial" w:eastAsia="Arial" w:cs="Arial"/>
          <w:b w:val="0"/>
          <w:bCs w:val="0"/>
          <w:i w:val="0"/>
          <w:iCs w:val="0"/>
          <w:caps w:val="0"/>
          <w:smallCaps w:val="0"/>
          <w:noProof w:val="0"/>
          <w:color w:val="1F1F1F"/>
          <w:sz w:val="24"/>
          <w:szCs w:val="24"/>
          <w:lang w:val="en-US"/>
        </w:rPr>
        <w:t xml:space="preserve"> (Accessed: 29 December 2025).</w:t>
      </w:r>
    </w:p>
    <w:p xmlns:wp14="http://schemas.microsoft.com/office/word/2010/wordml" w:rsidP="135A26AB" wp14:paraId="1121C055" wp14:textId="3E5366DB">
      <w:pPr>
        <w:spacing w:before="0" w:beforeAutospacing="off" w:after="240" w:afterAutospacing="off" w:line="360" w:lineRule="auto"/>
        <w:jc w:val="both"/>
        <w:rPr>
          <w:rFonts w:ascii="Arial" w:hAnsi="Arial" w:eastAsia="Arial" w:cs="Arial"/>
          <w:b w:val="0"/>
          <w:bCs w:val="0"/>
          <w:i w:val="0"/>
          <w:iCs w:val="0"/>
          <w:caps w:val="0"/>
          <w:smallCaps w:val="0"/>
          <w:noProof w:val="0"/>
          <w:color w:val="1F1F1F"/>
          <w:sz w:val="24"/>
          <w:szCs w:val="24"/>
          <w:lang w:val="en-US"/>
        </w:rPr>
      </w:pPr>
      <w:r w:rsidRPr="135A26AB" w:rsidR="38B5F403">
        <w:rPr>
          <w:rFonts w:ascii="Arial" w:hAnsi="Arial" w:eastAsia="Arial" w:cs="Arial"/>
          <w:b w:val="0"/>
          <w:bCs w:val="0"/>
          <w:i w:val="0"/>
          <w:iCs w:val="0"/>
          <w:caps w:val="0"/>
          <w:smallCaps w:val="0"/>
          <w:noProof w:val="0"/>
          <w:color w:val="1F1F1F"/>
          <w:sz w:val="24"/>
          <w:szCs w:val="24"/>
          <w:lang w:val="en-US"/>
        </w:rPr>
        <w:t xml:space="preserve">Jones, P., Comfort, D. and Hillier, D. (2021) 'Independent Retailers and Customer Loyalty in the UK', </w:t>
      </w:r>
      <w:r w:rsidRPr="135A26AB" w:rsidR="38B5F403">
        <w:rPr>
          <w:rFonts w:ascii="Arial" w:hAnsi="Arial" w:eastAsia="Arial" w:cs="Arial"/>
          <w:b w:val="0"/>
          <w:bCs w:val="0"/>
          <w:i w:val="1"/>
          <w:iCs w:val="1"/>
          <w:caps w:val="0"/>
          <w:smallCaps w:val="0"/>
          <w:noProof w:val="0"/>
          <w:color w:val="1F1F1F"/>
          <w:sz w:val="24"/>
          <w:szCs w:val="24"/>
          <w:lang w:val="en-US"/>
        </w:rPr>
        <w:t>International Journal of Retail &amp; Distribution Management</w:t>
      </w:r>
      <w:r w:rsidRPr="135A26AB" w:rsidR="38B5F403">
        <w:rPr>
          <w:rFonts w:ascii="Arial" w:hAnsi="Arial" w:eastAsia="Arial" w:cs="Arial"/>
          <w:b w:val="0"/>
          <w:bCs w:val="0"/>
          <w:i w:val="0"/>
          <w:iCs w:val="0"/>
          <w:caps w:val="0"/>
          <w:smallCaps w:val="0"/>
          <w:noProof w:val="0"/>
          <w:color w:val="1F1F1F"/>
          <w:sz w:val="24"/>
          <w:szCs w:val="24"/>
          <w:lang w:val="en-US"/>
        </w:rPr>
        <w:t xml:space="preserve">, 49(3), pp. 319–337. Available at: </w:t>
      </w:r>
      <w:hyperlink r:id="R43b797ce8a344566">
        <w:r w:rsidRPr="135A26AB" w:rsidR="38B5F403">
          <w:rPr>
            <w:rStyle w:val="Hyperlink"/>
            <w:rFonts w:ascii="Arial" w:hAnsi="Arial" w:eastAsia="Arial" w:cs="Arial"/>
            <w:b w:val="0"/>
            <w:bCs w:val="0"/>
            <w:i w:val="0"/>
            <w:iCs w:val="0"/>
            <w:caps w:val="0"/>
            <w:smallCaps w:val="0"/>
            <w:strike w:val="0"/>
            <w:dstrike w:val="0"/>
            <w:noProof w:val="0"/>
            <w:sz w:val="24"/>
            <w:szCs w:val="24"/>
            <w:lang w:val="en-US"/>
          </w:rPr>
          <w:t>https://www.emerald.com/insight/content/doi/10.1108/IJRDM-07-2020-0295</w:t>
        </w:r>
      </w:hyperlink>
      <w:r w:rsidRPr="135A26AB" w:rsidR="38B5F403">
        <w:rPr>
          <w:rFonts w:ascii="Arial" w:hAnsi="Arial" w:eastAsia="Arial" w:cs="Arial"/>
          <w:b w:val="0"/>
          <w:bCs w:val="0"/>
          <w:i w:val="0"/>
          <w:iCs w:val="0"/>
          <w:caps w:val="0"/>
          <w:smallCaps w:val="0"/>
          <w:noProof w:val="0"/>
          <w:color w:val="1F1F1F"/>
          <w:sz w:val="24"/>
          <w:szCs w:val="24"/>
          <w:lang w:val="en-US"/>
        </w:rPr>
        <w:t xml:space="preserve"> (Accessed: 29 December 2025). </w:t>
      </w:r>
    </w:p>
    <w:p xmlns:wp14="http://schemas.microsoft.com/office/word/2010/wordml" w:rsidP="135A26AB" wp14:paraId="409FCA27" wp14:textId="3065CE7C">
      <w:pPr>
        <w:spacing w:before="0" w:beforeAutospacing="off" w:after="240" w:afterAutospacing="off" w:line="360" w:lineRule="auto"/>
        <w:jc w:val="both"/>
        <w:rPr>
          <w:rFonts w:ascii="Arial" w:hAnsi="Arial" w:eastAsia="Arial" w:cs="Arial"/>
          <w:b w:val="0"/>
          <w:bCs w:val="0"/>
          <w:i w:val="0"/>
          <w:iCs w:val="0"/>
          <w:caps w:val="0"/>
          <w:smallCaps w:val="0"/>
          <w:noProof w:val="0"/>
          <w:color w:val="1F1F1F"/>
          <w:sz w:val="24"/>
          <w:szCs w:val="24"/>
          <w:lang w:val="en-US"/>
        </w:rPr>
      </w:pPr>
      <w:r w:rsidRPr="135A26AB" w:rsidR="38B5F403">
        <w:rPr>
          <w:rFonts w:ascii="Arial" w:hAnsi="Arial" w:eastAsia="Arial" w:cs="Arial"/>
          <w:b w:val="0"/>
          <w:bCs w:val="0"/>
          <w:i w:val="0"/>
          <w:iCs w:val="0"/>
          <w:caps w:val="0"/>
          <w:smallCaps w:val="0"/>
          <w:noProof w:val="0"/>
          <w:color w:val="1F1F1F"/>
          <w:sz w:val="24"/>
          <w:szCs w:val="24"/>
          <w:lang w:val="en-US"/>
        </w:rPr>
        <w:t xml:space="preserve">Klaus, P. and Maklan, S. (2013) 'Towards a Better Measure of Customer Experience', </w:t>
      </w:r>
      <w:r w:rsidRPr="135A26AB" w:rsidR="38B5F403">
        <w:rPr>
          <w:rFonts w:ascii="Arial" w:hAnsi="Arial" w:eastAsia="Arial" w:cs="Arial"/>
          <w:b w:val="0"/>
          <w:bCs w:val="0"/>
          <w:i w:val="1"/>
          <w:iCs w:val="1"/>
          <w:caps w:val="0"/>
          <w:smallCaps w:val="0"/>
          <w:noProof w:val="0"/>
          <w:color w:val="1F1F1F"/>
          <w:sz w:val="24"/>
          <w:szCs w:val="24"/>
          <w:lang w:val="en-US"/>
        </w:rPr>
        <w:t>European Journal of Marketing</w:t>
      </w:r>
      <w:r w:rsidRPr="135A26AB" w:rsidR="38B5F403">
        <w:rPr>
          <w:rFonts w:ascii="Arial" w:hAnsi="Arial" w:eastAsia="Arial" w:cs="Arial"/>
          <w:b w:val="0"/>
          <w:bCs w:val="0"/>
          <w:i w:val="0"/>
          <w:iCs w:val="0"/>
          <w:caps w:val="0"/>
          <w:smallCaps w:val="0"/>
          <w:noProof w:val="0"/>
          <w:color w:val="1F1F1F"/>
          <w:sz w:val="24"/>
          <w:szCs w:val="24"/>
          <w:lang w:val="en-US"/>
        </w:rPr>
        <w:t xml:space="preserve">, 47(5/6), pp. 903–927. Available at: </w:t>
      </w:r>
      <w:hyperlink r:id="R45de9d30ba6c48c6">
        <w:r w:rsidRPr="135A26AB" w:rsidR="38B5F403">
          <w:rPr>
            <w:rStyle w:val="Hyperlink"/>
            <w:rFonts w:ascii="Arial" w:hAnsi="Arial" w:eastAsia="Arial" w:cs="Arial"/>
            <w:b w:val="0"/>
            <w:bCs w:val="0"/>
            <w:i w:val="0"/>
            <w:iCs w:val="0"/>
            <w:caps w:val="0"/>
            <w:smallCaps w:val="0"/>
            <w:strike w:val="0"/>
            <w:dstrike w:val="0"/>
            <w:noProof w:val="0"/>
            <w:sz w:val="24"/>
            <w:szCs w:val="24"/>
            <w:lang w:val="en-US"/>
          </w:rPr>
          <w:t>https://www.emerald.com/insight/content/doi/10.1108/03090561311307455</w:t>
        </w:r>
      </w:hyperlink>
      <w:r w:rsidRPr="135A26AB" w:rsidR="38B5F403">
        <w:rPr>
          <w:rFonts w:ascii="Arial" w:hAnsi="Arial" w:eastAsia="Arial" w:cs="Arial"/>
          <w:b w:val="0"/>
          <w:bCs w:val="0"/>
          <w:i w:val="0"/>
          <w:iCs w:val="0"/>
          <w:caps w:val="0"/>
          <w:smallCaps w:val="0"/>
          <w:noProof w:val="0"/>
          <w:color w:val="1F1F1F"/>
          <w:sz w:val="24"/>
          <w:szCs w:val="24"/>
          <w:lang w:val="en-US"/>
        </w:rPr>
        <w:t xml:space="preserve"> (Accessed: 29 December 2025). </w:t>
      </w:r>
    </w:p>
    <w:p xmlns:wp14="http://schemas.microsoft.com/office/word/2010/wordml" w:rsidP="135A26AB" wp14:paraId="09723502" wp14:textId="0954D0F0">
      <w:pPr>
        <w:spacing w:before="0" w:beforeAutospacing="off" w:after="240" w:afterAutospacing="off" w:line="360" w:lineRule="auto"/>
        <w:jc w:val="both"/>
        <w:rPr>
          <w:rFonts w:ascii="Arial" w:hAnsi="Arial" w:eastAsia="Arial" w:cs="Arial"/>
          <w:b w:val="0"/>
          <w:bCs w:val="0"/>
          <w:i w:val="0"/>
          <w:iCs w:val="0"/>
          <w:caps w:val="0"/>
          <w:smallCaps w:val="0"/>
          <w:noProof w:val="0"/>
          <w:color w:val="1F1F1F"/>
          <w:sz w:val="24"/>
          <w:szCs w:val="24"/>
          <w:lang w:val="en-US"/>
        </w:rPr>
      </w:pPr>
      <w:r w:rsidRPr="135A26AB" w:rsidR="38B5F403">
        <w:rPr>
          <w:rFonts w:ascii="Arial" w:hAnsi="Arial" w:eastAsia="Arial" w:cs="Arial"/>
          <w:b w:val="0"/>
          <w:bCs w:val="0"/>
          <w:i w:val="0"/>
          <w:iCs w:val="0"/>
          <w:caps w:val="0"/>
          <w:smallCaps w:val="0"/>
          <w:noProof w:val="0"/>
          <w:color w:val="1F1F1F"/>
          <w:sz w:val="24"/>
          <w:szCs w:val="24"/>
          <w:lang w:val="en-US"/>
        </w:rPr>
        <w:t xml:space="preserve">Lee, S. (2022) 'Comparing Loyalty Drivers Between Independent and Chain Retailers in the UK', </w:t>
      </w:r>
      <w:r w:rsidRPr="135A26AB" w:rsidR="38B5F403">
        <w:rPr>
          <w:rFonts w:ascii="Arial" w:hAnsi="Arial" w:eastAsia="Arial" w:cs="Arial"/>
          <w:b w:val="0"/>
          <w:bCs w:val="0"/>
          <w:i w:val="1"/>
          <w:iCs w:val="1"/>
          <w:caps w:val="0"/>
          <w:smallCaps w:val="0"/>
          <w:noProof w:val="0"/>
          <w:color w:val="1F1F1F"/>
          <w:sz w:val="24"/>
          <w:szCs w:val="24"/>
          <w:lang w:val="en-US"/>
        </w:rPr>
        <w:t>Journal of Retailing and Consumer Services</w:t>
      </w:r>
      <w:r w:rsidRPr="135A26AB" w:rsidR="38B5F403">
        <w:rPr>
          <w:rFonts w:ascii="Arial" w:hAnsi="Arial" w:eastAsia="Arial" w:cs="Arial"/>
          <w:b w:val="0"/>
          <w:bCs w:val="0"/>
          <w:i w:val="0"/>
          <w:iCs w:val="0"/>
          <w:caps w:val="0"/>
          <w:smallCaps w:val="0"/>
          <w:noProof w:val="0"/>
          <w:color w:val="1F1F1F"/>
          <w:sz w:val="24"/>
          <w:szCs w:val="24"/>
          <w:lang w:val="en-US"/>
        </w:rPr>
        <w:t xml:space="preserve">, 64, 102801. Available at: </w:t>
      </w:r>
      <w:hyperlink r:id="R680250fc4f374c7b">
        <w:r w:rsidRPr="135A26AB" w:rsidR="38B5F403">
          <w:rPr>
            <w:rStyle w:val="Hyperlink"/>
            <w:rFonts w:ascii="Arial" w:hAnsi="Arial" w:eastAsia="Arial" w:cs="Arial"/>
            <w:b w:val="0"/>
            <w:bCs w:val="0"/>
            <w:i w:val="0"/>
            <w:iCs w:val="0"/>
            <w:caps w:val="0"/>
            <w:smallCaps w:val="0"/>
            <w:strike w:val="0"/>
            <w:dstrike w:val="0"/>
            <w:noProof w:val="0"/>
            <w:sz w:val="24"/>
            <w:szCs w:val="24"/>
            <w:lang w:val="en-US"/>
          </w:rPr>
          <w:t>https://www.sciencedirect.com/science/article/pii/S096969892100321X</w:t>
        </w:r>
      </w:hyperlink>
      <w:r w:rsidRPr="135A26AB" w:rsidR="38B5F403">
        <w:rPr>
          <w:rFonts w:ascii="Arial" w:hAnsi="Arial" w:eastAsia="Arial" w:cs="Arial"/>
          <w:b w:val="0"/>
          <w:bCs w:val="0"/>
          <w:i w:val="0"/>
          <w:iCs w:val="0"/>
          <w:caps w:val="0"/>
          <w:smallCaps w:val="0"/>
          <w:noProof w:val="0"/>
          <w:color w:val="1F1F1F"/>
          <w:sz w:val="24"/>
          <w:szCs w:val="24"/>
          <w:lang w:val="en-US"/>
        </w:rPr>
        <w:t xml:space="preserve"> (Accessed: 29 December 2025). </w:t>
      </w:r>
    </w:p>
    <w:p xmlns:wp14="http://schemas.microsoft.com/office/word/2010/wordml" w:rsidP="135A26AB" wp14:paraId="4D600F45" wp14:textId="19DA4E87">
      <w:pPr>
        <w:spacing w:before="0" w:beforeAutospacing="off" w:after="240" w:afterAutospacing="off" w:line="360" w:lineRule="auto"/>
        <w:jc w:val="both"/>
        <w:rPr>
          <w:rFonts w:ascii="Arial" w:hAnsi="Arial" w:eastAsia="Arial" w:cs="Arial"/>
          <w:b w:val="0"/>
          <w:bCs w:val="0"/>
          <w:i w:val="0"/>
          <w:iCs w:val="0"/>
          <w:caps w:val="0"/>
          <w:smallCaps w:val="0"/>
          <w:noProof w:val="0"/>
          <w:color w:val="1F1F1F"/>
          <w:sz w:val="24"/>
          <w:szCs w:val="24"/>
          <w:lang w:val="en-US"/>
        </w:rPr>
      </w:pPr>
      <w:r w:rsidRPr="135A26AB" w:rsidR="38B5F403">
        <w:rPr>
          <w:rFonts w:ascii="Arial" w:hAnsi="Arial" w:eastAsia="Arial" w:cs="Arial"/>
          <w:b w:val="0"/>
          <w:bCs w:val="0"/>
          <w:i w:val="0"/>
          <w:iCs w:val="0"/>
          <w:caps w:val="0"/>
          <w:smallCaps w:val="0"/>
          <w:noProof w:val="0"/>
          <w:color w:val="1F1F1F"/>
          <w:sz w:val="24"/>
          <w:szCs w:val="24"/>
          <w:lang w:val="en-US"/>
        </w:rPr>
        <w:t xml:space="preserve">Mintel (2024) </w:t>
      </w:r>
      <w:r w:rsidRPr="135A26AB" w:rsidR="38B5F403">
        <w:rPr>
          <w:rFonts w:ascii="Arial" w:hAnsi="Arial" w:eastAsia="Arial" w:cs="Arial"/>
          <w:b w:val="0"/>
          <w:bCs w:val="0"/>
          <w:i w:val="1"/>
          <w:iCs w:val="1"/>
          <w:caps w:val="0"/>
          <w:smallCaps w:val="0"/>
          <w:noProof w:val="0"/>
          <w:color w:val="1F1F1F"/>
          <w:sz w:val="24"/>
          <w:szCs w:val="24"/>
          <w:lang w:val="en-US"/>
        </w:rPr>
        <w:t>UK Convenience Retail Market Report</w:t>
      </w:r>
      <w:r w:rsidRPr="135A26AB" w:rsidR="38B5F403">
        <w:rPr>
          <w:rFonts w:ascii="Arial" w:hAnsi="Arial" w:eastAsia="Arial" w:cs="Arial"/>
          <w:b w:val="0"/>
          <w:bCs w:val="0"/>
          <w:i w:val="0"/>
          <w:iCs w:val="0"/>
          <w:caps w:val="0"/>
          <w:smallCaps w:val="0"/>
          <w:noProof w:val="0"/>
          <w:color w:val="1F1F1F"/>
          <w:sz w:val="24"/>
          <w:szCs w:val="24"/>
          <w:lang w:val="en-US"/>
        </w:rPr>
        <w:t xml:space="preserve">. London: Mintel Group Ltd. Available at: </w:t>
      </w:r>
      <w:hyperlink r:id="R1409c984e38d4d26">
        <w:r w:rsidRPr="135A26AB" w:rsidR="38B5F403">
          <w:rPr>
            <w:rStyle w:val="Hyperlink"/>
            <w:rFonts w:ascii="Arial" w:hAnsi="Arial" w:eastAsia="Arial" w:cs="Arial"/>
            <w:b w:val="0"/>
            <w:bCs w:val="0"/>
            <w:i w:val="0"/>
            <w:iCs w:val="0"/>
            <w:caps w:val="0"/>
            <w:smallCaps w:val="0"/>
            <w:strike w:val="0"/>
            <w:dstrike w:val="0"/>
            <w:noProof w:val="0"/>
            <w:sz w:val="24"/>
            <w:szCs w:val="24"/>
            <w:lang w:val="en-US"/>
          </w:rPr>
          <w:t>https://www.mintel.com</w:t>
        </w:r>
      </w:hyperlink>
      <w:r w:rsidRPr="135A26AB" w:rsidR="38B5F403">
        <w:rPr>
          <w:rFonts w:ascii="Arial" w:hAnsi="Arial" w:eastAsia="Arial" w:cs="Arial"/>
          <w:b w:val="0"/>
          <w:bCs w:val="0"/>
          <w:i w:val="0"/>
          <w:iCs w:val="0"/>
          <w:caps w:val="0"/>
          <w:smallCaps w:val="0"/>
          <w:noProof w:val="0"/>
          <w:color w:val="1F1F1F"/>
          <w:sz w:val="24"/>
          <w:szCs w:val="24"/>
          <w:lang w:val="en-US"/>
        </w:rPr>
        <w:t xml:space="preserve"> (Accessed: 29 December 2025). </w:t>
      </w:r>
    </w:p>
    <w:p xmlns:wp14="http://schemas.microsoft.com/office/word/2010/wordml" w:rsidP="135A26AB" wp14:paraId="085E76D0" wp14:textId="27782865">
      <w:pPr>
        <w:spacing w:before="0" w:beforeAutospacing="off" w:after="240" w:afterAutospacing="off" w:line="360" w:lineRule="auto"/>
        <w:jc w:val="both"/>
        <w:rPr>
          <w:rFonts w:ascii="Arial" w:hAnsi="Arial" w:eastAsia="Arial" w:cs="Arial"/>
          <w:b w:val="0"/>
          <w:bCs w:val="0"/>
          <w:i w:val="0"/>
          <w:iCs w:val="0"/>
          <w:caps w:val="0"/>
          <w:smallCaps w:val="0"/>
          <w:noProof w:val="0"/>
          <w:color w:val="1F1F1F"/>
          <w:sz w:val="24"/>
          <w:szCs w:val="24"/>
          <w:lang w:val="en-US"/>
        </w:rPr>
      </w:pPr>
      <w:r w:rsidRPr="135A26AB" w:rsidR="38B5F403">
        <w:rPr>
          <w:rFonts w:ascii="Arial" w:hAnsi="Arial" w:eastAsia="Arial" w:cs="Arial"/>
          <w:b w:val="0"/>
          <w:bCs w:val="0"/>
          <w:i w:val="0"/>
          <w:iCs w:val="0"/>
          <w:caps w:val="0"/>
          <w:smallCaps w:val="0"/>
          <w:noProof w:val="0"/>
          <w:color w:val="1F1F1F"/>
          <w:sz w:val="24"/>
          <w:szCs w:val="24"/>
          <w:lang w:val="en-US"/>
        </w:rPr>
        <w:t xml:space="preserve">Oliver, R.L. (1999) 'Whence Consumer Loyalty?', </w:t>
      </w:r>
      <w:r w:rsidRPr="135A26AB" w:rsidR="38B5F403">
        <w:rPr>
          <w:rFonts w:ascii="Arial" w:hAnsi="Arial" w:eastAsia="Arial" w:cs="Arial"/>
          <w:b w:val="0"/>
          <w:bCs w:val="0"/>
          <w:i w:val="1"/>
          <w:iCs w:val="1"/>
          <w:caps w:val="0"/>
          <w:smallCaps w:val="0"/>
          <w:noProof w:val="0"/>
          <w:color w:val="1F1F1F"/>
          <w:sz w:val="24"/>
          <w:szCs w:val="24"/>
          <w:lang w:val="en-US"/>
        </w:rPr>
        <w:t>Journal of Marketing</w:t>
      </w:r>
      <w:r w:rsidRPr="135A26AB" w:rsidR="38B5F403">
        <w:rPr>
          <w:rFonts w:ascii="Arial" w:hAnsi="Arial" w:eastAsia="Arial" w:cs="Arial"/>
          <w:b w:val="0"/>
          <w:bCs w:val="0"/>
          <w:i w:val="0"/>
          <w:iCs w:val="0"/>
          <w:caps w:val="0"/>
          <w:smallCaps w:val="0"/>
          <w:noProof w:val="0"/>
          <w:color w:val="1F1F1F"/>
          <w:sz w:val="24"/>
          <w:szCs w:val="24"/>
          <w:lang w:val="en-US"/>
        </w:rPr>
        <w:t xml:space="preserve">, 63, pp. 33–44. Available at: </w:t>
      </w:r>
      <w:hyperlink r:id="Ra93ace76d7e64bc4">
        <w:r w:rsidRPr="135A26AB" w:rsidR="38B5F403">
          <w:rPr>
            <w:rStyle w:val="Hyperlink"/>
            <w:rFonts w:ascii="Arial" w:hAnsi="Arial" w:eastAsia="Arial" w:cs="Arial"/>
            <w:b w:val="0"/>
            <w:bCs w:val="0"/>
            <w:i w:val="0"/>
            <w:iCs w:val="0"/>
            <w:caps w:val="0"/>
            <w:smallCaps w:val="0"/>
            <w:strike w:val="0"/>
            <w:dstrike w:val="0"/>
            <w:noProof w:val="0"/>
            <w:sz w:val="24"/>
            <w:szCs w:val="24"/>
            <w:lang w:val="en-US"/>
          </w:rPr>
          <w:t>https://journals.sagepub.com/doi/10.1177/002224299906300302</w:t>
        </w:r>
      </w:hyperlink>
      <w:r w:rsidRPr="135A26AB" w:rsidR="38B5F403">
        <w:rPr>
          <w:rFonts w:ascii="Arial" w:hAnsi="Arial" w:eastAsia="Arial" w:cs="Arial"/>
          <w:b w:val="0"/>
          <w:bCs w:val="0"/>
          <w:i w:val="0"/>
          <w:iCs w:val="0"/>
          <w:caps w:val="0"/>
          <w:smallCaps w:val="0"/>
          <w:noProof w:val="0"/>
          <w:color w:val="1F1F1F"/>
          <w:sz w:val="24"/>
          <w:szCs w:val="24"/>
          <w:lang w:val="en-US"/>
        </w:rPr>
        <w:t xml:space="preserve"> (Accessed: 29 December 2025). </w:t>
      </w:r>
    </w:p>
    <w:p xmlns:wp14="http://schemas.microsoft.com/office/word/2010/wordml" w:rsidP="135A26AB" wp14:paraId="5751D052" wp14:textId="5CCD08FF">
      <w:pPr>
        <w:spacing w:before="0" w:beforeAutospacing="off" w:after="240" w:afterAutospacing="off" w:line="360" w:lineRule="auto"/>
        <w:jc w:val="both"/>
        <w:rPr>
          <w:rFonts w:ascii="Arial" w:hAnsi="Arial" w:eastAsia="Arial" w:cs="Arial"/>
          <w:b w:val="0"/>
          <w:bCs w:val="0"/>
          <w:i w:val="0"/>
          <w:iCs w:val="0"/>
          <w:caps w:val="0"/>
          <w:smallCaps w:val="0"/>
          <w:noProof w:val="0"/>
          <w:color w:val="1F1F1F"/>
          <w:sz w:val="24"/>
          <w:szCs w:val="24"/>
          <w:lang w:val="en-US"/>
        </w:rPr>
      </w:pPr>
      <w:r w:rsidRPr="135A26AB" w:rsidR="38B5F403">
        <w:rPr>
          <w:rFonts w:ascii="Arial" w:hAnsi="Arial" w:eastAsia="Arial" w:cs="Arial"/>
          <w:b w:val="0"/>
          <w:bCs w:val="0"/>
          <w:i w:val="0"/>
          <w:iCs w:val="0"/>
          <w:caps w:val="0"/>
          <w:smallCaps w:val="0"/>
          <w:noProof w:val="0"/>
          <w:color w:val="1F1F1F"/>
          <w:sz w:val="24"/>
          <w:szCs w:val="24"/>
          <w:lang w:val="en-US"/>
        </w:rPr>
        <w:t xml:space="preserve">Parasuraman, A., Zeithaml, V.A. and Berry, L.L. (1988) 'SERVQUAL: A Multiple-Item Scale for Measuring Consumer Perceptions of Service Quality', </w:t>
      </w:r>
      <w:r w:rsidRPr="135A26AB" w:rsidR="38B5F403">
        <w:rPr>
          <w:rFonts w:ascii="Arial" w:hAnsi="Arial" w:eastAsia="Arial" w:cs="Arial"/>
          <w:b w:val="0"/>
          <w:bCs w:val="0"/>
          <w:i w:val="1"/>
          <w:iCs w:val="1"/>
          <w:caps w:val="0"/>
          <w:smallCaps w:val="0"/>
          <w:noProof w:val="0"/>
          <w:color w:val="1F1F1F"/>
          <w:sz w:val="24"/>
          <w:szCs w:val="24"/>
          <w:lang w:val="en-US"/>
        </w:rPr>
        <w:t>Journal of Retailing</w:t>
      </w:r>
      <w:r w:rsidRPr="135A26AB" w:rsidR="38B5F403">
        <w:rPr>
          <w:rFonts w:ascii="Arial" w:hAnsi="Arial" w:eastAsia="Arial" w:cs="Arial"/>
          <w:b w:val="0"/>
          <w:bCs w:val="0"/>
          <w:i w:val="0"/>
          <w:iCs w:val="0"/>
          <w:caps w:val="0"/>
          <w:smallCaps w:val="0"/>
          <w:noProof w:val="0"/>
          <w:color w:val="1F1F1F"/>
          <w:sz w:val="24"/>
          <w:szCs w:val="24"/>
          <w:lang w:val="en-US"/>
        </w:rPr>
        <w:t xml:space="preserve">, 64(1), pp. 12–40. Available at: </w:t>
      </w:r>
      <w:hyperlink r:id="Rc75a995fead14c7a">
        <w:r w:rsidRPr="135A26AB" w:rsidR="38B5F403">
          <w:rPr>
            <w:rStyle w:val="Hyperlink"/>
            <w:rFonts w:ascii="Arial" w:hAnsi="Arial" w:eastAsia="Arial" w:cs="Arial"/>
            <w:b w:val="0"/>
            <w:bCs w:val="0"/>
            <w:i w:val="0"/>
            <w:iCs w:val="0"/>
            <w:caps w:val="0"/>
            <w:smallCaps w:val="0"/>
            <w:strike w:val="0"/>
            <w:dstrike w:val="0"/>
            <w:noProof w:val="0"/>
            <w:sz w:val="24"/>
            <w:szCs w:val="24"/>
            <w:lang w:val="en-US"/>
          </w:rPr>
          <w:t>https://www.sciencedirect.com/science/article/pii/S0022435988701090</w:t>
        </w:r>
      </w:hyperlink>
      <w:r w:rsidRPr="135A26AB" w:rsidR="38B5F403">
        <w:rPr>
          <w:rFonts w:ascii="Arial" w:hAnsi="Arial" w:eastAsia="Arial" w:cs="Arial"/>
          <w:b w:val="0"/>
          <w:bCs w:val="0"/>
          <w:i w:val="0"/>
          <w:iCs w:val="0"/>
          <w:caps w:val="0"/>
          <w:smallCaps w:val="0"/>
          <w:noProof w:val="0"/>
          <w:color w:val="1F1F1F"/>
          <w:sz w:val="24"/>
          <w:szCs w:val="24"/>
          <w:lang w:val="en-US"/>
        </w:rPr>
        <w:t xml:space="preserve"> (Accessed: 29 December 2025). </w:t>
      </w:r>
    </w:p>
    <w:p xmlns:wp14="http://schemas.microsoft.com/office/word/2010/wordml" w:rsidP="135A26AB" wp14:paraId="0A1284D5" wp14:textId="68423E49">
      <w:pPr>
        <w:spacing w:before="0" w:beforeAutospacing="off" w:after="240" w:afterAutospacing="off" w:line="360" w:lineRule="auto"/>
        <w:jc w:val="both"/>
        <w:rPr>
          <w:rFonts w:ascii="Arial" w:hAnsi="Arial" w:eastAsia="Arial" w:cs="Arial"/>
          <w:b w:val="0"/>
          <w:bCs w:val="0"/>
          <w:i w:val="0"/>
          <w:iCs w:val="0"/>
          <w:caps w:val="0"/>
          <w:smallCaps w:val="0"/>
          <w:noProof w:val="0"/>
          <w:color w:val="1F1F1F"/>
          <w:sz w:val="24"/>
          <w:szCs w:val="24"/>
          <w:lang w:val="en-US"/>
        </w:rPr>
      </w:pPr>
      <w:r w:rsidRPr="135A26AB" w:rsidR="38B5F403">
        <w:rPr>
          <w:rFonts w:ascii="Arial" w:hAnsi="Arial" w:eastAsia="Arial" w:cs="Arial"/>
          <w:b w:val="0"/>
          <w:bCs w:val="0"/>
          <w:i w:val="0"/>
          <w:iCs w:val="0"/>
          <w:caps w:val="0"/>
          <w:smallCaps w:val="0"/>
          <w:noProof w:val="0"/>
          <w:color w:val="1F1F1F"/>
          <w:sz w:val="24"/>
          <w:szCs w:val="24"/>
          <w:lang w:val="en-US"/>
        </w:rPr>
        <w:t xml:space="preserve">Smith, B. (2020) </w:t>
      </w:r>
      <w:r w:rsidRPr="135A26AB" w:rsidR="38B5F403">
        <w:rPr>
          <w:rFonts w:ascii="Arial" w:hAnsi="Arial" w:eastAsia="Arial" w:cs="Arial"/>
          <w:b w:val="0"/>
          <w:bCs w:val="0"/>
          <w:i w:val="1"/>
          <w:iCs w:val="1"/>
          <w:caps w:val="0"/>
          <w:smallCaps w:val="0"/>
          <w:noProof w:val="0"/>
          <w:color w:val="1F1F1F"/>
          <w:sz w:val="24"/>
          <w:szCs w:val="24"/>
          <w:lang w:val="en-US"/>
        </w:rPr>
        <w:t>Research Philosophy for Business: Positivism and Interpretivism</w:t>
      </w:r>
      <w:r w:rsidRPr="135A26AB" w:rsidR="38B5F403">
        <w:rPr>
          <w:rFonts w:ascii="Arial" w:hAnsi="Arial" w:eastAsia="Arial" w:cs="Arial"/>
          <w:b w:val="0"/>
          <w:bCs w:val="0"/>
          <w:i w:val="0"/>
          <w:iCs w:val="0"/>
          <w:caps w:val="0"/>
          <w:smallCaps w:val="0"/>
          <w:noProof w:val="0"/>
          <w:color w:val="1F1F1F"/>
          <w:sz w:val="24"/>
          <w:szCs w:val="24"/>
          <w:lang w:val="en-US"/>
        </w:rPr>
        <w:t xml:space="preserve">. London: Routledge. Available at: </w:t>
      </w:r>
      <w:hyperlink r:id="Rcb6fde716d5442ec">
        <w:r w:rsidRPr="135A26AB" w:rsidR="38B5F403">
          <w:rPr>
            <w:rStyle w:val="Hyperlink"/>
            <w:rFonts w:ascii="Arial" w:hAnsi="Arial" w:eastAsia="Arial" w:cs="Arial"/>
            <w:b w:val="0"/>
            <w:bCs w:val="0"/>
            <w:i w:val="0"/>
            <w:iCs w:val="0"/>
            <w:caps w:val="0"/>
            <w:smallCaps w:val="0"/>
            <w:strike w:val="0"/>
            <w:dstrike w:val="0"/>
            <w:noProof w:val="0"/>
            <w:sz w:val="24"/>
            <w:szCs w:val="24"/>
            <w:lang w:val="en-US"/>
          </w:rPr>
          <w:t>https://www.routledge.com/Research-Philosophy-for-Business</w:t>
        </w:r>
      </w:hyperlink>
      <w:r w:rsidRPr="135A26AB" w:rsidR="38B5F403">
        <w:rPr>
          <w:rFonts w:ascii="Arial" w:hAnsi="Arial" w:eastAsia="Arial" w:cs="Arial"/>
          <w:b w:val="0"/>
          <w:bCs w:val="0"/>
          <w:i w:val="0"/>
          <w:iCs w:val="0"/>
          <w:caps w:val="0"/>
          <w:smallCaps w:val="0"/>
          <w:noProof w:val="0"/>
          <w:color w:val="1F1F1F"/>
          <w:sz w:val="24"/>
          <w:szCs w:val="24"/>
          <w:lang w:val="en-US"/>
        </w:rPr>
        <w:t xml:space="preserve"> (Accessed: 29 December 2025). </w:t>
      </w:r>
    </w:p>
    <w:p xmlns:wp14="http://schemas.microsoft.com/office/word/2010/wordml" w:rsidP="135A26AB" wp14:paraId="7779DDA7" wp14:textId="778791F9">
      <w:pPr>
        <w:spacing w:before="0" w:beforeAutospacing="off" w:after="240" w:afterAutospacing="off" w:line="360" w:lineRule="auto"/>
        <w:jc w:val="both"/>
        <w:rPr>
          <w:rFonts w:ascii="Arial" w:hAnsi="Arial" w:eastAsia="Arial" w:cs="Arial"/>
          <w:b w:val="0"/>
          <w:bCs w:val="0"/>
          <w:i w:val="0"/>
          <w:iCs w:val="0"/>
          <w:caps w:val="0"/>
          <w:smallCaps w:val="0"/>
          <w:noProof w:val="0"/>
          <w:color w:val="1F1F1F"/>
          <w:sz w:val="24"/>
          <w:szCs w:val="24"/>
          <w:lang w:val="en-US"/>
        </w:rPr>
      </w:pPr>
      <w:r w:rsidRPr="135A26AB" w:rsidR="38B5F403">
        <w:rPr>
          <w:rFonts w:ascii="Arial" w:hAnsi="Arial" w:eastAsia="Arial" w:cs="Arial"/>
          <w:b w:val="0"/>
          <w:bCs w:val="0"/>
          <w:i w:val="0"/>
          <w:iCs w:val="0"/>
          <w:caps w:val="0"/>
          <w:smallCaps w:val="0"/>
          <w:noProof w:val="0"/>
          <w:color w:val="1F1F1F"/>
          <w:sz w:val="24"/>
          <w:szCs w:val="24"/>
          <w:lang w:val="en-US"/>
        </w:rPr>
        <w:t xml:space="preserve">Sriram, R. and Krishnan, R. (2022) 'Reliability and Validity in Survey Instruments: A Guide to Cronbach’s Alpha', </w:t>
      </w:r>
      <w:r w:rsidRPr="135A26AB" w:rsidR="38B5F403">
        <w:rPr>
          <w:rFonts w:ascii="Arial" w:hAnsi="Arial" w:eastAsia="Arial" w:cs="Arial"/>
          <w:b w:val="0"/>
          <w:bCs w:val="0"/>
          <w:i w:val="1"/>
          <w:iCs w:val="1"/>
          <w:caps w:val="0"/>
          <w:smallCaps w:val="0"/>
          <w:noProof w:val="0"/>
          <w:color w:val="1F1F1F"/>
          <w:sz w:val="24"/>
          <w:szCs w:val="24"/>
          <w:lang w:val="en-US"/>
        </w:rPr>
        <w:t>International Journal of Research in Business and Management</w:t>
      </w:r>
      <w:r w:rsidRPr="135A26AB" w:rsidR="38B5F403">
        <w:rPr>
          <w:rFonts w:ascii="Arial" w:hAnsi="Arial" w:eastAsia="Arial" w:cs="Arial"/>
          <w:b w:val="0"/>
          <w:bCs w:val="0"/>
          <w:i w:val="0"/>
          <w:iCs w:val="0"/>
          <w:caps w:val="0"/>
          <w:smallCaps w:val="0"/>
          <w:noProof w:val="0"/>
          <w:color w:val="1F1F1F"/>
          <w:sz w:val="24"/>
          <w:szCs w:val="24"/>
          <w:lang w:val="en-US"/>
        </w:rPr>
        <w:t>, 10(2), pp. 1–10.</w:t>
      </w:r>
    </w:p>
    <w:p xmlns:wp14="http://schemas.microsoft.com/office/word/2010/wordml" w:rsidP="5071969F" wp14:paraId="7208553C" wp14:textId="7AEC542B">
      <w:pPr>
        <w:spacing w:before="0" w:beforeAutospacing="off" w:after="5"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1F1F1F"/>
          <w:sz w:val="24"/>
          <w:szCs w:val="24"/>
          <w:lang w:val="en-GB"/>
        </w:rPr>
      </w:pPr>
    </w:p>
    <w:p xmlns:wp14="http://schemas.microsoft.com/office/word/2010/wordml" w:rsidP="5071969F" wp14:paraId="40F090A3" wp14:textId="7EEA731A">
      <w:pPr>
        <w:spacing w:before="0" w:beforeAutospacing="off" w:after="5"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GB"/>
        </w:rPr>
      </w:pPr>
    </w:p>
    <w:p xmlns:wp14="http://schemas.microsoft.com/office/word/2010/wordml" w:rsidP="5071969F" wp14:paraId="0C14EFF8" wp14:textId="7D56D1D1">
      <w:pPr>
        <w:pStyle w:val="Normal"/>
        <w:keepNext w:val="1"/>
        <w:keepLines w:val="1"/>
        <w:spacing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GB"/>
        </w:rPr>
      </w:pPr>
    </w:p>
    <w:p xmlns:wp14="http://schemas.microsoft.com/office/word/2010/wordml" w:rsidP="5071969F" wp14:paraId="40B271C0" wp14:textId="4C0E4AD4">
      <w:pPr>
        <w:pStyle w:val="Normal"/>
        <w:keepNext w:val="1"/>
        <w:keepLines w:val="1"/>
        <w:spacing w:line="360" w:lineRule="auto"/>
        <w:jc w:val="both"/>
        <w:rPr>
          <w:rFonts w:ascii="Arial" w:hAnsi="Arial" w:eastAsia="Arial" w:cs="Arial" w:asciiTheme="minorAscii" w:hAnsiTheme="minorAscii" w:eastAsiaTheme="minorAscii" w:cstheme="minorAscii"/>
          <w:noProof w:val="0"/>
          <w:lang w:val="en-GB"/>
        </w:rPr>
      </w:pPr>
    </w:p>
    <w:p xmlns:wp14="http://schemas.microsoft.com/office/word/2010/wordml" w:rsidP="5071969F" wp14:paraId="6B0A3FB4" wp14:textId="36C535D7">
      <w:pPr>
        <w:pStyle w:val="Normal"/>
        <w:keepNext w:val="1"/>
        <w:keepLines w:val="1"/>
        <w:spacing w:line="360" w:lineRule="auto"/>
        <w:jc w:val="both"/>
        <w:rPr>
          <w:rFonts w:ascii="Arial" w:hAnsi="Arial" w:eastAsia="Arial" w:cs="Arial" w:asciiTheme="minorAscii" w:hAnsiTheme="minorAscii" w:eastAsiaTheme="minorAscii" w:cstheme="minorAscii"/>
          <w:noProof w:val="0"/>
          <w:lang w:val="en-GB"/>
        </w:rPr>
      </w:pPr>
    </w:p>
    <w:p xmlns:wp14="http://schemas.microsoft.com/office/word/2010/wordml" w:rsidP="5071969F" wp14:paraId="50386218" wp14:textId="7733A9D8">
      <w:pPr>
        <w:pStyle w:val="Normal"/>
        <w:spacing w:before="0" w:beforeAutospacing="off" w:after="0"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GB"/>
        </w:rPr>
      </w:pPr>
    </w:p>
    <w:p xmlns:wp14="http://schemas.microsoft.com/office/word/2010/wordml" w:rsidP="5071969F" wp14:paraId="61512B97" wp14:textId="321D00F9">
      <w:pPr>
        <w:pStyle w:val="Normal"/>
        <w:spacing w:before="0" w:beforeAutospacing="off" w:after="0"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GB"/>
        </w:rPr>
      </w:pPr>
    </w:p>
    <w:p xmlns:wp14="http://schemas.microsoft.com/office/word/2010/wordml" w:rsidP="5071969F" wp14:paraId="29BB5541" wp14:textId="09FAAB9E">
      <w:pPr>
        <w:pStyle w:val="Normal"/>
        <w:spacing w:after="301" w:line="360" w:lineRule="auto"/>
        <w:ind w:left="0"/>
        <w:jc w:val="both"/>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GB"/>
        </w:rPr>
      </w:pPr>
    </w:p>
    <w:p xmlns:wp14="http://schemas.microsoft.com/office/word/2010/wordml" w:rsidP="5071969F" wp14:paraId="11F70754" wp14:textId="3B1F102C">
      <w:pPr>
        <w:pStyle w:val="Normal"/>
        <w:spacing w:line="360" w:lineRule="auto"/>
        <w:ind w:left="0"/>
        <w:jc w:val="both"/>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GB"/>
        </w:rPr>
      </w:pPr>
    </w:p>
    <w:p xmlns:wp14="http://schemas.microsoft.com/office/word/2010/wordml" w:rsidP="5071969F" wp14:paraId="2C078E63" wp14:textId="7677C772">
      <w:pPr>
        <w:spacing w:line="360" w:lineRule="auto"/>
        <w:jc w:val="both"/>
        <w:rPr>
          <w:rFonts w:ascii="Arial" w:hAnsi="Arial" w:eastAsia="Arial" w:cs="Arial" w:asciiTheme="minorAscii" w:hAnsiTheme="minorAscii" w:eastAsiaTheme="minorAscii" w:cstheme="minorAscii"/>
        </w:rPr>
      </w:pPr>
    </w:p>
    <w:sectPr>
      <w:pgSz w:w="12240" w:h="15840" w:orient="portrait"/>
      <w:pgMar w:top="1440" w:right="1440" w:bottom="1440" w:left="1440" w:header="720" w:footer="720" w:gutter="0"/>
      <w:cols w:space="720"/>
      <w:docGrid w:linePitch="360"/>
      <w:pgBorders w:offsetFrom="page">
        <w:top w:val="single" w:color="000000" w:sz="8" w:space="24"/>
        <w:left w:val="single" w:color="000000" w:sz="8" w:space="24"/>
        <w:bottom w:val="single" w:color="000000" w:sz="8" w:space="24"/>
        <w:right w:val="single" w:color="000000" w:sz="8" w:space="24"/>
      </w:pgBorders>
      <w:headerReference w:type="default" r:id="R40f0eab14eb94084"/>
      <w:footerReference w:type="default" r:id="Rcb46e38bf4424be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0DC0BAFD" w:rsidTr="0DC0BAFD" w14:paraId="1E3E5CB5">
      <w:trPr>
        <w:trHeight w:val="300"/>
      </w:trPr>
      <w:tc>
        <w:tcPr>
          <w:tcW w:w="3120" w:type="dxa"/>
          <w:tcMar/>
        </w:tcPr>
        <w:p w:rsidR="0DC0BAFD" w:rsidP="0DC0BAFD" w:rsidRDefault="0DC0BAFD" w14:paraId="0823011C" w14:textId="683DF7FC">
          <w:pPr>
            <w:pStyle w:val="Header"/>
            <w:bidi w:val="0"/>
            <w:ind w:left="-115"/>
            <w:jc w:val="left"/>
          </w:pPr>
        </w:p>
      </w:tc>
      <w:tc>
        <w:tcPr>
          <w:tcW w:w="3120" w:type="dxa"/>
          <w:tcMar/>
        </w:tcPr>
        <w:p w:rsidR="0DC0BAFD" w:rsidP="0DC0BAFD" w:rsidRDefault="0DC0BAFD" w14:paraId="1ABCED91" w14:textId="4C4C9BDA">
          <w:pPr>
            <w:pStyle w:val="Header"/>
            <w:bidi w:val="0"/>
            <w:jc w:val="center"/>
          </w:pPr>
        </w:p>
      </w:tc>
      <w:tc>
        <w:tcPr>
          <w:tcW w:w="3120" w:type="dxa"/>
          <w:tcMar/>
        </w:tcPr>
        <w:p w:rsidR="0DC0BAFD" w:rsidP="0DC0BAFD" w:rsidRDefault="0DC0BAFD" w14:paraId="274C43BA" w14:textId="428C98C7">
          <w:pPr>
            <w:pStyle w:val="Header"/>
            <w:bidi w:val="0"/>
            <w:ind w:right="-115"/>
            <w:jc w:val="right"/>
          </w:pPr>
          <w:r>
            <w:fldChar w:fldCharType="begin"/>
          </w:r>
          <w:r>
            <w:instrText xml:space="preserve">PAGE</w:instrText>
          </w:r>
          <w:r>
            <w:fldChar w:fldCharType="separate"/>
          </w:r>
          <w:r>
            <w:fldChar w:fldCharType="end"/>
          </w:r>
        </w:p>
      </w:tc>
    </w:tr>
  </w:tbl>
  <w:p w:rsidR="0DC0BAFD" w:rsidP="0DC0BAFD" w:rsidRDefault="0DC0BAFD" w14:paraId="636E8CEE" w14:textId="7A6763A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0DC0BAFD" w:rsidTr="0DC0BAFD" w14:paraId="4120EA8B">
      <w:trPr>
        <w:trHeight w:val="300"/>
      </w:trPr>
      <w:tc>
        <w:tcPr>
          <w:tcW w:w="3120" w:type="dxa"/>
          <w:tcMar/>
        </w:tcPr>
        <w:p w:rsidR="0DC0BAFD" w:rsidP="0DC0BAFD" w:rsidRDefault="0DC0BAFD" w14:paraId="5B7821BA" w14:textId="199C5108">
          <w:pPr>
            <w:pStyle w:val="Header"/>
            <w:bidi w:val="0"/>
            <w:ind w:left="-115"/>
            <w:jc w:val="left"/>
          </w:pPr>
        </w:p>
      </w:tc>
      <w:tc>
        <w:tcPr>
          <w:tcW w:w="3120" w:type="dxa"/>
          <w:tcMar/>
        </w:tcPr>
        <w:p w:rsidR="0DC0BAFD" w:rsidP="0DC0BAFD" w:rsidRDefault="0DC0BAFD" w14:paraId="1986570F" w14:textId="73A687DA">
          <w:pPr>
            <w:pStyle w:val="Header"/>
            <w:bidi w:val="0"/>
            <w:jc w:val="center"/>
          </w:pPr>
        </w:p>
      </w:tc>
      <w:tc>
        <w:tcPr>
          <w:tcW w:w="3120" w:type="dxa"/>
          <w:tcMar/>
        </w:tcPr>
        <w:p w:rsidR="0DC0BAFD" w:rsidP="0DC0BAFD" w:rsidRDefault="0DC0BAFD" w14:paraId="05C697F8" w14:textId="5A8B7FA6">
          <w:pPr>
            <w:pStyle w:val="Header"/>
            <w:bidi w:val="0"/>
            <w:ind w:right="-115"/>
            <w:jc w:val="right"/>
          </w:pPr>
        </w:p>
      </w:tc>
    </w:tr>
  </w:tbl>
  <w:p w:rsidR="0DC0BAFD" w:rsidP="0DC0BAFD" w:rsidRDefault="0DC0BAFD" w14:paraId="4E00FD4A" w14:textId="5F88E840">
    <w:pPr>
      <w:pStyle w:val="Header"/>
      <w:bidi w:val="0"/>
    </w:pPr>
  </w:p>
</w:hdr>
</file>

<file path=word/intelligence2.xml><?xml version="1.0" encoding="utf-8"?>
<int2:intelligence xmlns:int2="http://schemas.microsoft.com/office/intelligence/2020/intelligence">
  <int2:observations>
    <int2:textHash int2:hashCode="X5jjQ2Y8cRp8eO" int2:id="zX0kKxSO">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4fc131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b59dc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b08b4ce"/>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decimal"/>
      <w:lvlText w:val="%1.%2"/>
      <w:lvlJc w:val="left"/>
      <w:pPr>
        <w:ind w:left="760" w:hanging="40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8A1D0F8"/>
    <w:rsid w:val="014620DE"/>
    <w:rsid w:val="05B0186E"/>
    <w:rsid w:val="06426042"/>
    <w:rsid w:val="0657ADEB"/>
    <w:rsid w:val="0781F172"/>
    <w:rsid w:val="08A5E236"/>
    <w:rsid w:val="08B3B31E"/>
    <w:rsid w:val="08C9E6E4"/>
    <w:rsid w:val="0949600F"/>
    <w:rsid w:val="09713AB8"/>
    <w:rsid w:val="0994952E"/>
    <w:rsid w:val="0BAB74B1"/>
    <w:rsid w:val="0BADB60E"/>
    <w:rsid w:val="0BDC7E06"/>
    <w:rsid w:val="0C7213D3"/>
    <w:rsid w:val="0C98C9DD"/>
    <w:rsid w:val="0DC0BAFD"/>
    <w:rsid w:val="0E79CD24"/>
    <w:rsid w:val="0FA04BCE"/>
    <w:rsid w:val="10589F41"/>
    <w:rsid w:val="10B73B9D"/>
    <w:rsid w:val="10BE8954"/>
    <w:rsid w:val="125075EF"/>
    <w:rsid w:val="135A26AB"/>
    <w:rsid w:val="13C67564"/>
    <w:rsid w:val="1433AFA5"/>
    <w:rsid w:val="147E086C"/>
    <w:rsid w:val="162C67FB"/>
    <w:rsid w:val="1643B4BD"/>
    <w:rsid w:val="1674065A"/>
    <w:rsid w:val="1916BA19"/>
    <w:rsid w:val="1950EC82"/>
    <w:rsid w:val="19828A61"/>
    <w:rsid w:val="1A7CACF3"/>
    <w:rsid w:val="1C2300B0"/>
    <w:rsid w:val="1EB9E8D1"/>
    <w:rsid w:val="1EDFD25A"/>
    <w:rsid w:val="1EE7F03C"/>
    <w:rsid w:val="1F43014C"/>
    <w:rsid w:val="1FC0CE57"/>
    <w:rsid w:val="208547B8"/>
    <w:rsid w:val="209DDC07"/>
    <w:rsid w:val="20C57288"/>
    <w:rsid w:val="2127B152"/>
    <w:rsid w:val="21F3536B"/>
    <w:rsid w:val="21F3536B"/>
    <w:rsid w:val="228BE691"/>
    <w:rsid w:val="22ECF5BB"/>
    <w:rsid w:val="23678200"/>
    <w:rsid w:val="23DF8FFD"/>
    <w:rsid w:val="24A845B6"/>
    <w:rsid w:val="25474DE6"/>
    <w:rsid w:val="255B3FAE"/>
    <w:rsid w:val="25D76E8D"/>
    <w:rsid w:val="25D76E8D"/>
    <w:rsid w:val="261E7F8D"/>
    <w:rsid w:val="26E5A177"/>
    <w:rsid w:val="296C17B9"/>
    <w:rsid w:val="2A9699BA"/>
    <w:rsid w:val="2ACB0FF0"/>
    <w:rsid w:val="2ACB0FF0"/>
    <w:rsid w:val="2C7A09C8"/>
    <w:rsid w:val="2C9697A3"/>
    <w:rsid w:val="2D66B361"/>
    <w:rsid w:val="2E1A34E5"/>
    <w:rsid w:val="2F638542"/>
    <w:rsid w:val="3050810C"/>
    <w:rsid w:val="30C3B433"/>
    <w:rsid w:val="32EB0CAE"/>
    <w:rsid w:val="33F23CB2"/>
    <w:rsid w:val="342DB692"/>
    <w:rsid w:val="35760165"/>
    <w:rsid w:val="35B4B481"/>
    <w:rsid w:val="363BF75A"/>
    <w:rsid w:val="3864E32B"/>
    <w:rsid w:val="3879D671"/>
    <w:rsid w:val="38B5F403"/>
    <w:rsid w:val="3A341891"/>
    <w:rsid w:val="3A7FF350"/>
    <w:rsid w:val="3A912468"/>
    <w:rsid w:val="3A912468"/>
    <w:rsid w:val="3AC50FA4"/>
    <w:rsid w:val="3AC50FA4"/>
    <w:rsid w:val="3C2D2A50"/>
    <w:rsid w:val="3C9E3432"/>
    <w:rsid w:val="3E32925D"/>
    <w:rsid w:val="3E47BF53"/>
    <w:rsid w:val="3F1DB9EF"/>
    <w:rsid w:val="3F866C34"/>
    <w:rsid w:val="40E0D9D2"/>
    <w:rsid w:val="412E9AB1"/>
    <w:rsid w:val="413D07D7"/>
    <w:rsid w:val="414958ED"/>
    <w:rsid w:val="414958ED"/>
    <w:rsid w:val="424B05C1"/>
    <w:rsid w:val="44ADBA0B"/>
    <w:rsid w:val="451348A0"/>
    <w:rsid w:val="453BB91B"/>
    <w:rsid w:val="45F10D35"/>
    <w:rsid w:val="45FC4954"/>
    <w:rsid w:val="47C72410"/>
    <w:rsid w:val="48955E6E"/>
    <w:rsid w:val="48A1D0F8"/>
    <w:rsid w:val="48AA36B9"/>
    <w:rsid w:val="4AF10670"/>
    <w:rsid w:val="4AF3B69F"/>
    <w:rsid w:val="4AF79A21"/>
    <w:rsid w:val="4BB52590"/>
    <w:rsid w:val="4D53FEF6"/>
    <w:rsid w:val="4DB2CAFB"/>
    <w:rsid w:val="4E1BA3D2"/>
    <w:rsid w:val="4EA98192"/>
    <w:rsid w:val="4EAFF284"/>
    <w:rsid w:val="4FE57C50"/>
    <w:rsid w:val="5071969F"/>
    <w:rsid w:val="5227BBE0"/>
    <w:rsid w:val="52DC4E10"/>
    <w:rsid w:val="53F08D33"/>
    <w:rsid w:val="550E6463"/>
    <w:rsid w:val="5529278D"/>
    <w:rsid w:val="55DA9B75"/>
    <w:rsid w:val="5702B697"/>
    <w:rsid w:val="5745A7DE"/>
    <w:rsid w:val="5746480F"/>
    <w:rsid w:val="57496593"/>
    <w:rsid w:val="5788D9E7"/>
    <w:rsid w:val="5788D9E7"/>
    <w:rsid w:val="58CDE982"/>
    <w:rsid w:val="58DA42FB"/>
    <w:rsid w:val="59911DE2"/>
    <w:rsid w:val="5D27536B"/>
    <w:rsid w:val="5D86C2EA"/>
    <w:rsid w:val="5DEB4CC7"/>
    <w:rsid w:val="5DEB4CC7"/>
    <w:rsid w:val="5E535B70"/>
    <w:rsid w:val="5E87B29B"/>
    <w:rsid w:val="5F2E17C6"/>
    <w:rsid w:val="6061F1D7"/>
    <w:rsid w:val="60EE2F41"/>
    <w:rsid w:val="6195B73A"/>
    <w:rsid w:val="62A4A1EB"/>
    <w:rsid w:val="62C7CD40"/>
    <w:rsid w:val="632B7EC1"/>
    <w:rsid w:val="636DE675"/>
    <w:rsid w:val="6395816D"/>
    <w:rsid w:val="64015621"/>
    <w:rsid w:val="65370E0A"/>
    <w:rsid w:val="65461F3B"/>
    <w:rsid w:val="66A61CCF"/>
    <w:rsid w:val="66A61CCF"/>
    <w:rsid w:val="68D8ADC1"/>
    <w:rsid w:val="69A7567B"/>
    <w:rsid w:val="6AA542A2"/>
    <w:rsid w:val="6B41C518"/>
    <w:rsid w:val="6D58DB0D"/>
    <w:rsid w:val="6E48B22C"/>
    <w:rsid w:val="71237606"/>
    <w:rsid w:val="722BE95B"/>
    <w:rsid w:val="730B5B94"/>
    <w:rsid w:val="745756D8"/>
    <w:rsid w:val="7566626C"/>
    <w:rsid w:val="7567D7B1"/>
    <w:rsid w:val="772D00A9"/>
    <w:rsid w:val="7938C323"/>
    <w:rsid w:val="7939DC9A"/>
    <w:rsid w:val="7A8B24AD"/>
    <w:rsid w:val="7B2B376F"/>
    <w:rsid w:val="7B63D4E1"/>
    <w:rsid w:val="7B8E1001"/>
    <w:rsid w:val="7BDB545E"/>
    <w:rsid w:val="7C7F0EA5"/>
    <w:rsid w:val="7C7F0EA5"/>
    <w:rsid w:val="7D3A36C3"/>
    <w:rsid w:val="7D60244D"/>
    <w:rsid w:val="7F20EEB9"/>
    <w:rsid w:val="7FEF869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A1D0F8"/>
  <w15:chartTrackingRefBased/>
  <w15:docId w15:val="{78176654-6EC2-4F25-A709-0995E6C9834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0DC0BAFD"/>
    <w:pPr>
      <w:spacing/>
      <w:ind w:left="720"/>
      <w:contextualSpacing/>
    </w:pPr>
  </w:style>
  <w:style w:type="paragraph" w:styleId="Heading3">
    <w:uiPriority w:val="9"/>
    <w:name w:val="heading 3"/>
    <w:basedOn w:val="Normal"/>
    <w:next w:val="Normal"/>
    <w:unhideWhenUsed/>
    <w:qFormat/>
    <w:rsid w:val="0DC0BAFD"/>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0DC0BAFD"/>
    <w:rPr>
      <w:color w:val="467886"/>
      <w:u w:val="single"/>
    </w:rPr>
  </w:style>
  <w:style w:type="paragraph" w:styleId="TOC3">
    <w:uiPriority w:val="39"/>
    <w:name w:val="toc 3"/>
    <w:basedOn w:val="Normal"/>
    <w:next w:val="Normal"/>
    <w:unhideWhenUsed/>
    <w:rsid w:val="0DC0BAFD"/>
    <w:pPr>
      <w:spacing w:after="100"/>
      <w:ind w:left="440"/>
    </w:pPr>
  </w:style>
  <w:style w:type="paragraph" w:styleId="Heading1">
    <w:uiPriority w:val="9"/>
    <w:name w:val="heading 1"/>
    <w:basedOn w:val="Normal"/>
    <w:next w:val="Normal"/>
    <w:qFormat/>
    <w:rsid w:val="0DC0BAFD"/>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0DC0BAFD"/>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TOC1">
    <w:uiPriority w:val="39"/>
    <w:name w:val="toc 1"/>
    <w:basedOn w:val="Normal"/>
    <w:next w:val="Normal"/>
    <w:unhideWhenUsed/>
    <w:rsid w:val="0DC0BAFD"/>
    <w:pPr>
      <w:spacing w:after="100"/>
    </w:pPr>
  </w:style>
  <w:style w:type="paragraph" w:styleId="TOC2">
    <w:uiPriority w:val="39"/>
    <w:name w:val="toc 2"/>
    <w:basedOn w:val="Normal"/>
    <w:next w:val="Normal"/>
    <w:unhideWhenUsed/>
    <w:rsid w:val="0DC0BAFD"/>
    <w:pPr>
      <w:spacing w:after="100"/>
      <w:ind w:left="220"/>
    </w:pPr>
  </w:style>
  <w:style w:type="paragraph" w:styleId="Header">
    <w:uiPriority w:val="99"/>
    <w:name w:val="header"/>
    <w:basedOn w:val="Normal"/>
    <w:unhideWhenUsed/>
    <w:rsid w:val="0DC0BAFD"/>
    <w:pPr>
      <w:tabs>
        <w:tab w:val="center" w:leader="none" w:pos="4680"/>
        <w:tab w:val="right" w:leader="none" w:pos="9360"/>
      </w:tabs>
      <w:spacing w:after="0" w:line="240" w:lineRule="auto"/>
    </w:pPr>
  </w:style>
  <w:style w:type="paragraph" w:styleId="Footer">
    <w:uiPriority w:val="99"/>
    <w:name w:val="footer"/>
    <w:basedOn w:val="Normal"/>
    <w:unhideWhenUsed/>
    <w:rsid w:val="0DC0BAFD"/>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235091085" /><Relationship Type="http://schemas.openxmlformats.org/officeDocument/2006/relationships/header" Target="header.xml" Id="R40f0eab14eb94084" /><Relationship Type="http://schemas.openxmlformats.org/officeDocument/2006/relationships/footer" Target="footer.xml" Id="Rcb46e38bf4424bef" /><Relationship Type="http://schemas.openxmlformats.org/officeDocument/2006/relationships/numbering" Target="numbering.xml" Id="R9387f6ac966d4fa5" /><Relationship Type="http://schemas.microsoft.com/office/2020/10/relationships/intelligence" Target="intelligence2.xml" Id="R231391afe626454f" /><Relationship Type="http://schemas.openxmlformats.org/officeDocument/2006/relationships/hyperlink" Target="https://journals.sagepub.com/doi/10.1177/002224299405800105" TargetMode="External" Id="R1ea4f56af00a477f" /><Relationship Type="http://schemas.openxmlformats.org/officeDocument/2006/relationships/hyperlink" Target="https://www.uk.coop/resources/co-operative-economy" TargetMode="External" Id="R779def4d58dc489f" /><Relationship Type="http://schemas.openxmlformats.org/officeDocument/2006/relationships/hyperlink" Target="https://www.gov.uk/government/publications/loyalty-pricing-in-the-groceries-sector" TargetMode="External" Id="Rfaa9ddd6604c4d84" /><Relationship Type="http://schemas.openxmlformats.org/officeDocument/2006/relationships/hyperlink" Target="https://journals.sagepub.com/doi/10.1177/002224299402200205" TargetMode="External" Id="R127a2966cc4a41a7" /><Relationship Type="http://schemas.openxmlformats.org/officeDocument/2006/relationships/hyperlink" Target="https://www.euromonitor.com/" TargetMode="External" Id="Ra24d3cbd9be04099" /><Relationship Type="http://schemas.openxmlformats.org/officeDocument/2006/relationships/hyperlink" Target="https://onlinelibrary.wiley.com/doi/10.1111/jsbm.12409" TargetMode="External" Id="R01cd983c95eb4175" /><Relationship Type="http://schemas.openxmlformats.org/officeDocument/2006/relationships/hyperlink" Target="https://www.emerald.com/insight/publication/doi/10.1108/9781787432706" TargetMode="External" Id="R9434d251127647fc" /><Relationship Type="http://schemas.openxmlformats.org/officeDocument/2006/relationships/hyperlink" Target="https://www.pearson.com/en-gb/subject-catalog/p/multivariate-data-analysis/P200000006305" TargetMode="External" Id="R7f0ec45b90474c54" /><Relationship Type="http://schemas.openxmlformats.org/officeDocument/2006/relationships/hyperlink" Target="https://hbr.org/1994/03/putting-the-service-profit-chain-to-work" TargetMode="External" Id="Rccd536a144844c3e" /><Relationship Type="http://schemas.openxmlformats.org/officeDocument/2006/relationships/hyperlink" Target="https://www.pearson.com/" TargetMode="External" Id="Rcbb1b00bdeac41bc" /><Relationship Type="http://schemas.openxmlformats.org/officeDocument/2006/relationships/hyperlink" Target="https://www.emerald.com/insight/content/doi/10.1108/IJRDM-07-2020-0295" TargetMode="External" Id="R43b797ce8a344566" /><Relationship Type="http://schemas.openxmlformats.org/officeDocument/2006/relationships/hyperlink" Target="https://www.google.com/search?q=https://www.emerald.com/insight/content/doi/10.1108/03090561311307455" TargetMode="External" Id="R45de9d30ba6c48c6" /><Relationship Type="http://schemas.openxmlformats.org/officeDocument/2006/relationships/hyperlink" Target="https://www.sciencedirect.com/science/article/pii/S096969892100321X" TargetMode="External" Id="R680250fc4f374c7b" /><Relationship Type="http://schemas.openxmlformats.org/officeDocument/2006/relationships/hyperlink" Target="https://www.mintel.com/" TargetMode="External" Id="R1409c984e38d4d26" /><Relationship Type="http://schemas.openxmlformats.org/officeDocument/2006/relationships/hyperlink" Target="https://journals.sagepub.com/doi/10.1177/002224299906300302" TargetMode="External" Id="Ra93ace76d7e64bc4" /><Relationship Type="http://schemas.openxmlformats.org/officeDocument/2006/relationships/hyperlink" Target="https://www.sciencedirect.com/science/article/pii/S0022435988701090" TargetMode="External" Id="Rc75a995fead14c7a" /><Relationship Type="http://schemas.openxmlformats.org/officeDocument/2006/relationships/hyperlink" Target="https://www.routledge.com/Research-Philosophy-for-Business" TargetMode="External" Id="Rcb6fde716d5442ec" /><Relationship Type="http://schemas.openxmlformats.org/officeDocument/2006/relationships/image" Target="/media/image2.png" Id="rId99838154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2025-12-25T20:32:47.3903479Z</dcterms:created>
  <dcterms:modified xsi:type="dcterms:W3CDTF">2025-12-29T02:05:28.9621069Z</dcterms:modified>
  <dc:creator>Ravikumar Pankajkumar Valand (2421255)</dc:creator>
  <lastModifiedBy>Ravikumar Pankajkumar Valand (2421255)</lastModifiedBy>
</coreProperties>
</file>