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62980" w14:textId="77777777" w:rsidR="00B34245" w:rsidRDefault="00B34245" w:rsidP="00B34245">
      <w:pPr>
        <w:jc w:val="center"/>
        <w:rPr>
          <w:sz w:val="36"/>
          <w:szCs w:val="32"/>
        </w:rPr>
      </w:pPr>
    </w:p>
    <w:p w14:paraId="216804D5" w14:textId="77777777" w:rsidR="00B34245" w:rsidRDefault="00B34245" w:rsidP="00B34245">
      <w:pPr>
        <w:jc w:val="center"/>
        <w:rPr>
          <w:sz w:val="36"/>
          <w:szCs w:val="32"/>
        </w:rPr>
      </w:pPr>
    </w:p>
    <w:p w14:paraId="1FBA7C17" w14:textId="77777777" w:rsidR="00B34245" w:rsidRDefault="00B34245" w:rsidP="00B34245">
      <w:pPr>
        <w:jc w:val="center"/>
        <w:rPr>
          <w:sz w:val="36"/>
          <w:szCs w:val="32"/>
        </w:rPr>
      </w:pPr>
    </w:p>
    <w:p w14:paraId="4FFE5621" w14:textId="2E8E2F54" w:rsidR="00921125" w:rsidRPr="00B34245" w:rsidRDefault="00921125" w:rsidP="00B34245">
      <w:pPr>
        <w:jc w:val="center"/>
        <w:rPr>
          <w:sz w:val="36"/>
          <w:szCs w:val="32"/>
        </w:rPr>
      </w:pPr>
      <w:r w:rsidRPr="00B34245">
        <w:rPr>
          <w:sz w:val="36"/>
          <w:szCs w:val="32"/>
        </w:rPr>
        <w:t>BMSW 4002</w:t>
      </w:r>
    </w:p>
    <w:p w14:paraId="633A1B11" w14:textId="1932E16A" w:rsidR="00B442DA" w:rsidRPr="00B34245" w:rsidRDefault="00921125" w:rsidP="00B34245">
      <w:pPr>
        <w:jc w:val="center"/>
        <w:rPr>
          <w:sz w:val="36"/>
          <w:szCs w:val="32"/>
        </w:rPr>
      </w:pPr>
      <w:r w:rsidRPr="00B34245">
        <w:rPr>
          <w:sz w:val="36"/>
          <w:szCs w:val="32"/>
        </w:rPr>
        <w:t>Effective Team Working and Communication</w:t>
      </w:r>
    </w:p>
    <w:p w14:paraId="49FD65B0" w14:textId="6B3B19C9" w:rsidR="00921125" w:rsidRDefault="00921125" w:rsidP="00B34245">
      <w:pPr>
        <w:jc w:val="center"/>
      </w:pPr>
    </w:p>
    <w:p w14:paraId="55592024" w14:textId="50373846" w:rsidR="00921125" w:rsidRDefault="00921125" w:rsidP="00B34245">
      <w:pPr>
        <w:jc w:val="center"/>
      </w:pPr>
    </w:p>
    <w:p w14:paraId="7176BEED" w14:textId="738780B5" w:rsidR="00B34245" w:rsidRDefault="00B34245" w:rsidP="00B34245">
      <w:pPr>
        <w:jc w:val="center"/>
      </w:pPr>
    </w:p>
    <w:p w14:paraId="30618E46" w14:textId="299BEA46" w:rsidR="00B34245" w:rsidRDefault="00B34245" w:rsidP="00B34245">
      <w:pPr>
        <w:jc w:val="center"/>
      </w:pPr>
    </w:p>
    <w:p w14:paraId="5D7746E9" w14:textId="7397A254" w:rsidR="00B34245" w:rsidRDefault="007B4263" w:rsidP="00B34245">
      <w:pPr>
        <w:jc w:val="center"/>
      </w:pPr>
      <w:r>
        <w:t xml:space="preserve">Student </w:t>
      </w:r>
      <w:proofErr w:type="gramStart"/>
      <w:r>
        <w:t>name :</w:t>
      </w:r>
      <w:proofErr w:type="gramEnd"/>
      <w:r>
        <w:t xml:space="preserve"> Cristina Raluca Torjir</w:t>
      </w:r>
    </w:p>
    <w:p w14:paraId="3F893DD6" w14:textId="0F162046" w:rsidR="00B34245" w:rsidRDefault="00B34245" w:rsidP="00B34245">
      <w:pPr>
        <w:jc w:val="center"/>
      </w:pPr>
    </w:p>
    <w:p w14:paraId="56FFEA24" w14:textId="0CB54A7C" w:rsidR="00B34245" w:rsidRDefault="004E775B" w:rsidP="008967A2">
      <w:r w:rsidRPr="004E775B">
        <w:t xml:space="preserve">                                                         </w:t>
      </w:r>
      <w:r w:rsidR="008967A2">
        <w:t xml:space="preserve">  </w:t>
      </w:r>
      <w:r w:rsidRPr="004E775B">
        <w:t xml:space="preserve"> St</w:t>
      </w:r>
      <w:r w:rsidR="00355206">
        <w:t xml:space="preserve">udent </w:t>
      </w:r>
      <w:r w:rsidRPr="004E775B">
        <w:t xml:space="preserve">ID:20120590                 </w:t>
      </w:r>
    </w:p>
    <w:p w14:paraId="7C813459" w14:textId="77777777" w:rsidR="00B34245" w:rsidRPr="00921125" w:rsidRDefault="00B34245" w:rsidP="00B34245">
      <w:pPr>
        <w:jc w:val="center"/>
      </w:pPr>
    </w:p>
    <w:p w14:paraId="563FA7CD" w14:textId="63153C43" w:rsidR="00921125" w:rsidRDefault="00921125" w:rsidP="00B34245">
      <w:pPr>
        <w:jc w:val="center"/>
      </w:pPr>
    </w:p>
    <w:p w14:paraId="05B3526E" w14:textId="5D21A810" w:rsidR="00921125" w:rsidRDefault="00921125" w:rsidP="004E775B">
      <w:pPr>
        <w:jc w:val="center"/>
      </w:pPr>
    </w:p>
    <w:p w14:paraId="3507D1D4" w14:textId="0809887D" w:rsidR="00921125" w:rsidRDefault="00921125" w:rsidP="00921125"/>
    <w:p w14:paraId="3902F3A6" w14:textId="77777777" w:rsidR="00AC452A" w:rsidRDefault="00AC452A">
      <w:pPr>
        <w:spacing w:line="259" w:lineRule="auto"/>
        <w:jc w:val="left"/>
      </w:pPr>
    </w:p>
    <w:p w14:paraId="4D183143" w14:textId="77777777" w:rsidR="00AC452A" w:rsidRDefault="00AC452A">
      <w:pPr>
        <w:spacing w:line="259" w:lineRule="auto"/>
        <w:jc w:val="left"/>
      </w:pPr>
    </w:p>
    <w:p w14:paraId="4CA71507" w14:textId="77777777" w:rsidR="00AC452A" w:rsidRDefault="00AC452A">
      <w:pPr>
        <w:spacing w:line="259" w:lineRule="auto"/>
        <w:jc w:val="left"/>
      </w:pPr>
    </w:p>
    <w:sdt>
      <w:sdtPr>
        <w:rPr>
          <w:rFonts w:ascii="Times New Roman" w:eastAsiaTheme="minorHAnsi" w:hAnsi="Times New Roman" w:cstheme="minorBidi"/>
          <w:color w:val="auto"/>
          <w:sz w:val="24"/>
          <w:szCs w:val="22"/>
        </w:rPr>
        <w:id w:val="653104861"/>
        <w:docPartObj>
          <w:docPartGallery w:val="Table of Contents"/>
          <w:docPartUnique/>
        </w:docPartObj>
      </w:sdtPr>
      <w:sdtEndPr>
        <w:rPr>
          <w:b/>
          <w:bCs/>
          <w:noProof/>
        </w:rPr>
      </w:sdtEndPr>
      <w:sdtContent>
        <w:p w14:paraId="2E74AE65" w14:textId="71B04C94" w:rsidR="00AC452A" w:rsidRDefault="00AC452A">
          <w:pPr>
            <w:pStyle w:val="TOCHeading"/>
          </w:pPr>
          <w:r>
            <w:t>Table of Contents</w:t>
          </w:r>
        </w:p>
        <w:p w14:paraId="07712811" w14:textId="0D9AD762" w:rsidR="00AC452A" w:rsidRDefault="00AC452A">
          <w:pPr>
            <w:pStyle w:val="TOC1"/>
            <w:tabs>
              <w:tab w:val="right" w:leader="dot" w:pos="9350"/>
            </w:tabs>
            <w:rPr>
              <w:noProof/>
            </w:rPr>
          </w:pPr>
          <w:r>
            <w:fldChar w:fldCharType="begin"/>
          </w:r>
          <w:r>
            <w:instrText xml:space="preserve"> TOC \o "1-3" \h \z \u </w:instrText>
          </w:r>
          <w:r>
            <w:fldChar w:fldCharType="separate"/>
          </w:r>
          <w:hyperlink w:anchor="_Toc67242861" w:history="1">
            <w:r w:rsidRPr="00112645">
              <w:rPr>
                <w:rStyle w:val="Hyperlink"/>
                <w:noProof/>
              </w:rPr>
              <w:t>Introduction</w:t>
            </w:r>
            <w:r>
              <w:rPr>
                <w:noProof/>
                <w:webHidden/>
              </w:rPr>
              <w:tab/>
            </w:r>
            <w:r>
              <w:rPr>
                <w:noProof/>
                <w:webHidden/>
              </w:rPr>
              <w:fldChar w:fldCharType="begin"/>
            </w:r>
            <w:r>
              <w:rPr>
                <w:noProof/>
                <w:webHidden/>
              </w:rPr>
              <w:instrText xml:space="preserve"> PAGEREF _Toc67242861 \h </w:instrText>
            </w:r>
            <w:r>
              <w:rPr>
                <w:noProof/>
                <w:webHidden/>
              </w:rPr>
            </w:r>
            <w:r>
              <w:rPr>
                <w:noProof/>
                <w:webHidden/>
              </w:rPr>
              <w:fldChar w:fldCharType="separate"/>
            </w:r>
            <w:r>
              <w:rPr>
                <w:noProof/>
                <w:webHidden/>
              </w:rPr>
              <w:t>3</w:t>
            </w:r>
            <w:r>
              <w:rPr>
                <w:noProof/>
                <w:webHidden/>
              </w:rPr>
              <w:fldChar w:fldCharType="end"/>
            </w:r>
          </w:hyperlink>
        </w:p>
        <w:p w14:paraId="1B1ABC57" w14:textId="56867DE6" w:rsidR="00AC452A" w:rsidRDefault="00B07C3E">
          <w:pPr>
            <w:pStyle w:val="TOC1"/>
            <w:tabs>
              <w:tab w:val="right" w:leader="dot" w:pos="9350"/>
            </w:tabs>
            <w:rPr>
              <w:noProof/>
            </w:rPr>
          </w:pPr>
          <w:hyperlink w:anchor="_Toc67242862" w:history="1">
            <w:r w:rsidR="00AC452A" w:rsidRPr="00112645">
              <w:rPr>
                <w:rStyle w:val="Hyperlink"/>
                <w:noProof/>
              </w:rPr>
              <w:t>The models of communication</w:t>
            </w:r>
            <w:r w:rsidR="00AC452A">
              <w:rPr>
                <w:noProof/>
                <w:webHidden/>
              </w:rPr>
              <w:tab/>
            </w:r>
            <w:r w:rsidR="00AC452A">
              <w:rPr>
                <w:noProof/>
                <w:webHidden/>
              </w:rPr>
              <w:fldChar w:fldCharType="begin"/>
            </w:r>
            <w:r w:rsidR="00AC452A">
              <w:rPr>
                <w:noProof/>
                <w:webHidden/>
              </w:rPr>
              <w:instrText xml:space="preserve"> PAGEREF _Toc67242862 \h </w:instrText>
            </w:r>
            <w:r w:rsidR="00AC452A">
              <w:rPr>
                <w:noProof/>
                <w:webHidden/>
              </w:rPr>
            </w:r>
            <w:r w:rsidR="00AC452A">
              <w:rPr>
                <w:noProof/>
                <w:webHidden/>
              </w:rPr>
              <w:fldChar w:fldCharType="separate"/>
            </w:r>
            <w:r w:rsidR="00AC452A">
              <w:rPr>
                <w:noProof/>
                <w:webHidden/>
              </w:rPr>
              <w:t>3</w:t>
            </w:r>
            <w:r w:rsidR="00AC452A">
              <w:rPr>
                <w:noProof/>
                <w:webHidden/>
              </w:rPr>
              <w:fldChar w:fldCharType="end"/>
            </w:r>
          </w:hyperlink>
        </w:p>
        <w:p w14:paraId="6BB816DE" w14:textId="217391CF" w:rsidR="00AC452A" w:rsidRDefault="00B07C3E">
          <w:pPr>
            <w:pStyle w:val="TOC2"/>
            <w:tabs>
              <w:tab w:val="right" w:leader="dot" w:pos="9350"/>
            </w:tabs>
            <w:rPr>
              <w:noProof/>
            </w:rPr>
          </w:pPr>
          <w:hyperlink w:anchor="_Toc67242863" w:history="1">
            <w:r w:rsidR="00AC452A" w:rsidRPr="00112645">
              <w:rPr>
                <w:rStyle w:val="Hyperlink"/>
                <w:noProof/>
              </w:rPr>
              <w:t>Shannon &amp; Weaver’ communication model</w:t>
            </w:r>
            <w:r w:rsidR="00AC452A">
              <w:rPr>
                <w:noProof/>
                <w:webHidden/>
              </w:rPr>
              <w:tab/>
            </w:r>
            <w:r w:rsidR="00AC452A">
              <w:rPr>
                <w:noProof/>
                <w:webHidden/>
              </w:rPr>
              <w:fldChar w:fldCharType="begin"/>
            </w:r>
            <w:r w:rsidR="00AC452A">
              <w:rPr>
                <w:noProof/>
                <w:webHidden/>
              </w:rPr>
              <w:instrText xml:space="preserve"> PAGEREF _Toc67242863 \h </w:instrText>
            </w:r>
            <w:r w:rsidR="00AC452A">
              <w:rPr>
                <w:noProof/>
                <w:webHidden/>
              </w:rPr>
            </w:r>
            <w:r w:rsidR="00AC452A">
              <w:rPr>
                <w:noProof/>
                <w:webHidden/>
              </w:rPr>
              <w:fldChar w:fldCharType="separate"/>
            </w:r>
            <w:r w:rsidR="00AC452A">
              <w:rPr>
                <w:noProof/>
                <w:webHidden/>
              </w:rPr>
              <w:t>3</w:t>
            </w:r>
            <w:r w:rsidR="00AC452A">
              <w:rPr>
                <w:noProof/>
                <w:webHidden/>
              </w:rPr>
              <w:fldChar w:fldCharType="end"/>
            </w:r>
          </w:hyperlink>
        </w:p>
        <w:p w14:paraId="10522482" w14:textId="6A800D93" w:rsidR="00AC452A" w:rsidRDefault="00B07C3E">
          <w:pPr>
            <w:pStyle w:val="TOC2"/>
            <w:tabs>
              <w:tab w:val="right" w:leader="dot" w:pos="9350"/>
            </w:tabs>
            <w:rPr>
              <w:noProof/>
            </w:rPr>
          </w:pPr>
          <w:hyperlink w:anchor="_Toc67242864" w:history="1">
            <w:r w:rsidR="00AC452A" w:rsidRPr="00112645">
              <w:rPr>
                <w:rStyle w:val="Hyperlink"/>
                <w:noProof/>
              </w:rPr>
              <w:t>Schramm’s Model of Communication</w:t>
            </w:r>
            <w:r w:rsidR="00AC452A">
              <w:rPr>
                <w:noProof/>
                <w:webHidden/>
              </w:rPr>
              <w:tab/>
            </w:r>
            <w:r w:rsidR="00AC452A">
              <w:rPr>
                <w:noProof/>
                <w:webHidden/>
              </w:rPr>
              <w:fldChar w:fldCharType="begin"/>
            </w:r>
            <w:r w:rsidR="00AC452A">
              <w:rPr>
                <w:noProof/>
                <w:webHidden/>
              </w:rPr>
              <w:instrText xml:space="preserve"> PAGEREF _Toc67242864 \h </w:instrText>
            </w:r>
            <w:r w:rsidR="00AC452A">
              <w:rPr>
                <w:noProof/>
                <w:webHidden/>
              </w:rPr>
            </w:r>
            <w:r w:rsidR="00AC452A">
              <w:rPr>
                <w:noProof/>
                <w:webHidden/>
              </w:rPr>
              <w:fldChar w:fldCharType="separate"/>
            </w:r>
            <w:r w:rsidR="00AC452A">
              <w:rPr>
                <w:noProof/>
                <w:webHidden/>
              </w:rPr>
              <w:t>4</w:t>
            </w:r>
            <w:r w:rsidR="00AC452A">
              <w:rPr>
                <w:noProof/>
                <w:webHidden/>
              </w:rPr>
              <w:fldChar w:fldCharType="end"/>
            </w:r>
          </w:hyperlink>
        </w:p>
        <w:p w14:paraId="3A4F4B65" w14:textId="55148D91" w:rsidR="00AC452A" w:rsidRDefault="00B07C3E">
          <w:pPr>
            <w:pStyle w:val="TOC2"/>
            <w:tabs>
              <w:tab w:val="right" w:leader="dot" w:pos="9350"/>
            </w:tabs>
            <w:rPr>
              <w:noProof/>
            </w:rPr>
          </w:pPr>
          <w:hyperlink w:anchor="_Toc67242865" w:history="1">
            <w:r w:rsidR="00AC452A" w:rsidRPr="00112645">
              <w:rPr>
                <w:rStyle w:val="Hyperlink"/>
                <w:noProof/>
              </w:rPr>
              <w:t>Transactional model of communication</w:t>
            </w:r>
            <w:r w:rsidR="00AC452A">
              <w:rPr>
                <w:noProof/>
                <w:webHidden/>
              </w:rPr>
              <w:tab/>
            </w:r>
            <w:r w:rsidR="00AC452A">
              <w:rPr>
                <w:noProof/>
                <w:webHidden/>
              </w:rPr>
              <w:fldChar w:fldCharType="begin"/>
            </w:r>
            <w:r w:rsidR="00AC452A">
              <w:rPr>
                <w:noProof/>
                <w:webHidden/>
              </w:rPr>
              <w:instrText xml:space="preserve"> PAGEREF _Toc67242865 \h </w:instrText>
            </w:r>
            <w:r w:rsidR="00AC452A">
              <w:rPr>
                <w:noProof/>
                <w:webHidden/>
              </w:rPr>
            </w:r>
            <w:r w:rsidR="00AC452A">
              <w:rPr>
                <w:noProof/>
                <w:webHidden/>
              </w:rPr>
              <w:fldChar w:fldCharType="separate"/>
            </w:r>
            <w:r w:rsidR="00AC452A">
              <w:rPr>
                <w:noProof/>
                <w:webHidden/>
              </w:rPr>
              <w:t>5</w:t>
            </w:r>
            <w:r w:rsidR="00AC452A">
              <w:rPr>
                <w:noProof/>
                <w:webHidden/>
              </w:rPr>
              <w:fldChar w:fldCharType="end"/>
            </w:r>
          </w:hyperlink>
        </w:p>
        <w:p w14:paraId="0F0C3610" w14:textId="15165D16" w:rsidR="00AC452A" w:rsidRDefault="00B07C3E">
          <w:pPr>
            <w:pStyle w:val="TOC1"/>
            <w:tabs>
              <w:tab w:val="right" w:leader="dot" w:pos="9350"/>
            </w:tabs>
            <w:rPr>
              <w:noProof/>
            </w:rPr>
          </w:pPr>
          <w:hyperlink w:anchor="_Toc67242866" w:history="1">
            <w:r w:rsidR="00AC452A" w:rsidRPr="00112645">
              <w:rPr>
                <w:rStyle w:val="Hyperlink"/>
                <w:noProof/>
              </w:rPr>
              <w:t>Communication Skills</w:t>
            </w:r>
            <w:r w:rsidR="00AC452A">
              <w:rPr>
                <w:noProof/>
                <w:webHidden/>
              </w:rPr>
              <w:tab/>
            </w:r>
            <w:r w:rsidR="00AC452A">
              <w:rPr>
                <w:noProof/>
                <w:webHidden/>
              </w:rPr>
              <w:fldChar w:fldCharType="begin"/>
            </w:r>
            <w:r w:rsidR="00AC452A">
              <w:rPr>
                <w:noProof/>
                <w:webHidden/>
              </w:rPr>
              <w:instrText xml:space="preserve"> PAGEREF _Toc67242866 \h </w:instrText>
            </w:r>
            <w:r w:rsidR="00AC452A">
              <w:rPr>
                <w:noProof/>
                <w:webHidden/>
              </w:rPr>
            </w:r>
            <w:r w:rsidR="00AC452A">
              <w:rPr>
                <w:noProof/>
                <w:webHidden/>
              </w:rPr>
              <w:fldChar w:fldCharType="separate"/>
            </w:r>
            <w:r w:rsidR="00AC452A">
              <w:rPr>
                <w:noProof/>
                <w:webHidden/>
              </w:rPr>
              <w:t>6</w:t>
            </w:r>
            <w:r w:rsidR="00AC452A">
              <w:rPr>
                <w:noProof/>
                <w:webHidden/>
              </w:rPr>
              <w:fldChar w:fldCharType="end"/>
            </w:r>
          </w:hyperlink>
        </w:p>
        <w:p w14:paraId="6282CB84" w14:textId="66A18974" w:rsidR="00AC452A" w:rsidRDefault="00B07C3E">
          <w:pPr>
            <w:pStyle w:val="TOC1"/>
            <w:tabs>
              <w:tab w:val="right" w:leader="dot" w:pos="9350"/>
            </w:tabs>
            <w:rPr>
              <w:noProof/>
            </w:rPr>
          </w:pPr>
          <w:hyperlink w:anchor="_Toc67242867" w:history="1">
            <w:r w:rsidR="00AC452A" w:rsidRPr="00112645">
              <w:rPr>
                <w:rStyle w:val="Hyperlink"/>
                <w:noProof/>
              </w:rPr>
              <w:t>Case study analysis</w:t>
            </w:r>
            <w:r w:rsidR="00AC452A">
              <w:rPr>
                <w:noProof/>
                <w:webHidden/>
              </w:rPr>
              <w:tab/>
            </w:r>
            <w:r w:rsidR="00AC452A">
              <w:rPr>
                <w:noProof/>
                <w:webHidden/>
              </w:rPr>
              <w:fldChar w:fldCharType="begin"/>
            </w:r>
            <w:r w:rsidR="00AC452A">
              <w:rPr>
                <w:noProof/>
                <w:webHidden/>
              </w:rPr>
              <w:instrText xml:space="preserve"> PAGEREF _Toc67242867 \h </w:instrText>
            </w:r>
            <w:r w:rsidR="00AC452A">
              <w:rPr>
                <w:noProof/>
                <w:webHidden/>
              </w:rPr>
            </w:r>
            <w:r w:rsidR="00AC452A">
              <w:rPr>
                <w:noProof/>
                <w:webHidden/>
              </w:rPr>
              <w:fldChar w:fldCharType="separate"/>
            </w:r>
            <w:r w:rsidR="00AC452A">
              <w:rPr>
                <w:noProof/>
                <w:webHidden/>
              </w:rPr>
              <w:t>8</w:t>
            </w:r>
            <w:r w:rsidR="00AC452A">
              <w:rPr>
                <w:noProof/>
                <w:webHidden/>
              </w:rPr>
              <w:fldChar w:fldCharType="end"/>
            </w:r>
          </w:hyperlink>
        </w:p>
        <w:p w14:paraId="4EC680A3" w14:textId="2DF2947C" w:rsidR="00AC452A" w:rsidRDefault="00B07C3E">
          <w:pPr>
            <w:pStyle w:val="TOC1"/>
            <w:tabs>
              <w:tab w:val="right" w:leader="dot" w:pos="9350"/>
            </w:tabs>
            <w:rPr>
              <w:noProof/>
            </w:rPr>
          </w:pPr>
          <w:hyperlink w:anchor="_Toc67242868" w:history="1">
            <w:r w:rsidR="00AC452A" w:rsidRPr="00112645">
              <w:rPr>
                <w:rStyle w:val="Hyperlink"/>
                <w:noProof/>
              </w:rPr>
              <w:t>Conclusion</w:t>
            </w:r>
            <w:r w:rsidR="00AC452A">
              <w:rPr>
                <w:noProof/>
                <w:webHidden/>
              </w:rPr>
              <w:tab/>
            </w:r>
            <w:r w:rsidR="00AC452A">
              <w:rPr>
                <w:noProof/>
                <w:webHidden/>
              </w:rPr>
              <w:fldChar w:fldCharType="begin"/>
            </w:r>
            <w:r w:rsidR="00AC452A">
              <w:rPr>
                <w:noProof/>
                <w:webHidden/>
              </w:rPr>
              <w:instrText xml:space="preserve"> PAGEREF _Toc67242868 \h </w:instrText>
            </w:r>
            <w:r w:rsidR="00AC452A">
              <w:rPr>
                <w:noProof/>
                <w:webHidden/>
              </w:rPr>
            </w:r>
            <w:r w:rsidR="00AC452A">
              <w:rPr>
                <w:noProof/>
                <w:webHidden/>
              </w:rPr>
              <w:fldChar w:fldCharType="separate"/>
            </w:r>
            <w:r w:rsidR="00AC452A">
              <w:rPr>
                <w:noProof/>
                <w:webHidden/>
              </w:rPr>
              <w:t>9</w:t>
            </w:r>
            <w:r w:rsidR="00AC452A">
              <w:rPr>
                <w:noProof/>
                <w:webHidden/>
              </w:rPr>
              <w:fldChar w:fldCharType="end"/>
            </w:r>
          </w:hyperlink>
        </w:p>
        <w:p w14:paraId="3041C675" w14:textId="44FB016A" w:rsidR="00AC452A" w:rsidRDefault="00B07C3E">
          <w:pPr>
            <w:pStyle w:val="TOC1"/>
            <w:tabs>
              <w:tab w:val="right" w:leader="dot" w:pos="9350"/>
            </w:tabs>
            <w:rPr>
              <w:noProof/>
            </w:rPr>
          </w:pPr>
          <w:hyperlink w:anchor="_Toc67242869" w:history="1">
            <w:r w:rsidR="00AC452A" w:rsidRPr="00112645">
              <w:rPr>
                <w:rStyle w:val="Hyperlink"/>
                <w:rFonts w:eastAsia="Times New Roman"/>
                <w:noProof/>
              </w:rPr>
              <w:t>References</w:t>
            </w:r>
            <w:r w:rsidR="00AC452A">
              <w:rPr>
                <w:noProof/>
                <w:webHidden/>
              </w:rPr>
              <w:tab/>
            </w:r>
            <w:r w:rsidR="00AC452A">
              <w:rPr>
                <w:noProof/>
                <w:webHidden/>
              </w:rPr>
              <w:fldChar w:fldCharType="begin"/>
            </w:r>
            <w:r w:rsidR="00AC452A">
              <w:rPr>
                <w:noProof/>
                <w:webHidden/>
              </w:rPr>
              <w:instrText xml:space="preserve"> PAGEREF _Toc67242869 \h </w:instrText>
            </w:r>
            <w:r w:rsidR="00AC452A">
              <w:rPr>
                <w:noProof/>
                <w:webHidden/>
              </w:rPr>
            </w:r>
            <w:r w:rsidR="00AC452A">
              <w:rPr>
                <w:noProof/>
                <w:webHidden/>
              </w:rPr>
              <w:fldChar w:fldCharType="separate"/>
            </w:r>
            <w:r w:rsidR="00AC452A">
              <w:rPr>
                <w:noProof/>
                <w:webHidden/>
              </w:rPr>
              <w:t>10</w:t>
            </w:r>
            <w:r w:rsidR="00AC452A">
              <w:rPr>
                <w:noProof/>
                <w:webHidden/>
              </w:rPr>
              <w:fldChar w:fldCharType="end"/>
            </w:r>
          </w:hyperlink>
        </w:p>
        <w:p w14:paraId="4D5322DF" w14:textId="6C7222DC" w:rsidR="00AC452A" w:rsidRDefault="00AC452A">
          <w:r>
            <w:rPr>
              <w:b/>
              <w:bCs/>
              <w:noProof/>
            </w:rPr>
            <w:fldChar w:fldCharType="end"/>
          </w:r>
        </w:p>
      </w:sdtContent>
    </w:sdt>
    <w:p w14:paraId="4C2738B5" w14:textId="3426B97F" w:rsidR="00B34245" w:rsidRDefault="00B34245">
      <w:pPr>
        <w:spacing w:line="259" w:lineRule="auto"/>
        <w:jc w:val="left"/>
        <w:rPr>
          <w:rFonts w:eastAsiaTheme="majorEastAsia" w:cstheme="majorBidi"/>
          <w:b/>
          <w:sz w:val="32"/>
          <w:szCs w:val="32"/>
        </w:rPr>
      </w:pPr>
      <w:r>
        <w:br w:type="page"/>
      </w:r>
    </w:p>
    <w:p w14:paraId="70C5C80C" w14:textId="03C232E5" w:rsidR="00921125" w:rsidRDefault="00921125" w:rsidP="00823A4C">
      <w:pPr>
        <w:pStyle w:val="Heading1"/>
      </w:pPr>
      <w:bookmarkStart w:id="0" w:name="_Toc67242861"/>
      <w:r>
        <w:lastRenderedPageBreak/>
        <w:t>Introduction</w:t>
      </w:r>
      <w:bookmarkEnd w:id="0"/>
    </w:p>
    <w:p w14:paraId="7AE27E45" w14:textId="6EF1E9E4" w:rsidR="00B34EBC" w:rsidRDefault="00921125" w:rsidP="00921125">
      <w:r w:rsidRPr="00921125">
        <w:t xml:space="preserve">Communication is </w:t>
      </w:r>
      <w:r w:rsidR="00B34EBC">
        <w:t>“</w:t>
      </w:r>
      <w:r w:rsidRPr="00921125">
        <w:t>the act of developing meaning among entities or groups through the use of sufficiently mutually understood signs, symbols, and semiotic conventions</w:t>
      </w:r>
      <w:r w:rsidR="00B34EBC">
        <w:t>”</w:t>
      </w:r>
      <w:r w:rsidR="00AC452A" w:rsidRPr="00AC452A">
        <w:t xml:space="preserve"> (Arnold and Boggs, </w:t>
      </w:r>
      <w:r w:rsidR="00465581">
        <w:t>2019</w:t>
      </w:r>
      <w:r w:rsidR="00AC452A" w:rsidRPr="00AC452A">
        <w:t>)</w:t>
      </w:r>
      <w:r w:rsidRPr="00921125">
        <w:t>.</w:t>
      </w:r>
      <w:r w:rsidR="00B34EBC">
        <w:t xml:space="preserve"> In other words, communication is the exchange of information and messages between parties involved. It is also one of the core elements of teamwork. Without proper communication, no team can succeed in its goals and objectives</w:t>
      </w:r>
      <w:r w:rsidR="00AC452A">
        <w:t xml:space="preserve"> </w:t>
      </w:r>
      <w:r w:rsidR="00AC452A" w:rsidRPr="00AC452A">
        <w:t>(Baldwin, Perry and Moffitt, 2004)</w:t>
      </w:r>
      <w:r w:rsidR="00B34EBC">
        <w:t>. That being said, to understand how communication contributes to effective teamwork, one needs to understand how communication actually works in a team setting</w:t>
      </w:r>
      <w:r w:rsidR="00AC452A">
        <w:t xml:space="preserve">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rsidR="00B34EBC">
        <w:t>. The following report will explore the models of communications, the communication skills, and the examples of good and poor communications in teamwork.</w:t>
      </w:r>
    </w:p>
    <w:p w14:paraId="073D41C0" w14:textId="452DEE9D" w:rsidR="00B34EBC" w:rsidRDefault="00B34EBC" w:rsidP="00823A4C">
      <w:pPr>
        <w:pStyle w:val="Heading1"/>
      </w:pPr>
      <w:bookmarkStart w:id="1" w:name="_Toc67242862"/>
      <w:r>
        <w:t>The models of communication</w:t>
      </w:r>
      <w:bookmarkEnd w:id="1"/>
    </w:p>
    <w:p w14:paraId="0E27E62A" w14:textId="0047A077" w:rsidR="00B34EBC" w:rsidRDefault="00B34EBC" w:rsidP="00823A4C">
      <w:pPr>
        <w:pStyle w:val="Heading2"/>
      </w:pPr>
      <w:bookmarkStart w:id="2" w:name="_Toc67242863"/>
      <w:r w:rsidRPr="00B34EBC">
        <w:t>Shannon &amp; Weaver</w:t>
      </w:r>
      <w:r>
        <w:t>’ communication model</w:t>
      </w:r>
      <w:bookmarkEnd w:id="2"/>
    </w:p>
    <w:p w14:paraId="56E3990C" w14:textId="0379E36B" w:rsidR="00B34EBC" w:rsidRDefault="00823A4C" w:rsidP="00921125">
      <w:r>
        <w:t xml:space="preserve">One of the most popular models of communication is </w:t>
      </w:r>
      <w:r w:rsidRPr="00823A4C">
        <w:t>Shannon &amp; Weaver</w:t>
      </w:r>
      <w:r>
        <w:t xml:space="preserve"> communication model. It is an easy-to-understand model with practical implications. It describes that the information source sends the message using a transmitter or encoder, through a channel, and the receiver decodes the message upon receiving it</w:t>
      </w:r>
      <w:r w:rsidR="00AC452A">
        <w:t xml:space="preserve">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t>. The model talks about the impact of noise factors in the channel. For example, the sound in the background can be a noise factor that affects the message transmission process through the channel. Even when the communication is taking place inside a classroom, there is still a channel, which is the air that contributes to the movement of sound</w:t>
      </w:r>
      <w:r w:rsidR="00AC452A">
        <w:t xml:space="preserve"> </w:t>
      </w:r>
      <w:r w:rsidR="00AC452A" w:rsidRPr="00AC452A">
        <w:t>(Carter, 1995)</w:t>
      </w:r>
      <w:r>
        <w:t>. The background sound can make the message distorted before it reaches the receiver. Once the message is received by the receiver, s/he should be able to decode it the same way in which the sender has encoded it. The communication process is complete when the receiver understands the message and gives feedback to the sender</w:t>
      </w:r>
      <w:r w:rsidR="00AC452A">
        <w:t xml:space="preserve"> </w:t>
      </w:r>
      <w:r w:rsidR="00AC452A" w:rsidRPr="00AC452A">
        <w:t>(Casmir, 2013)</w:t>
      </w:r>
      <w:r>
        <w:t xml:space="preserve">. </w:t>
      </w:r>
    </w:p>
    <w:p w14:paraId="4B192E6A" w14:textId="018C8725" w:rsidR="00823A4C" w:rsidRDefault="00823A4C" w:rsidP="00921125">
      <w:r w:rsidRPr="00823A4C">
        <w:rPr>
          <w:noProof/>
        </w:rPr>
        <w:lastRenderedPageBreak/>
        <w:drawing>
          <wp:inline distT="0" distB="0" distL="0" distR="0" wp14:anchorId="4EAAEC53" wp14:editId="7D6F9836">
            <wp:extent cx="5943600" cy="3091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091180"/>
                    </a:xfrm>
                    <a:prstGeom prst="rect">
                      <a:avLst/>
                    </a:prstGeom>
                  </pic:spPr>
                </pic:pic>
              </a:graphicData>
            </a:graphic>
          </wp:inline>
        </w:drawing>
      </w:r>
    </w:p>
    <w:p w14:paraId="07295A1B" w14:textId="705F94AB" w:rsidR="001E3312" w:rsidRDefault="001E3312" w:rsidP="001E3312">
      <w:pPr>
        <w:pStyle w:val="Heading2"/>
      </w:pPr>
      <w:bookmarkStart w:id="3" w:name="_Toc67242864"/>
      <w:r w:rsidRPr="001E3312">
        <w:t>Schramm’s Model of Communication</w:t>
      </w:r>
      <w:bookmarkEnd w:id="3"/>
    </w:p>
    <w:p w14:paraId="1DD758C9" w14:textId="4D7D4657" w:rsidR="001E3312" w:rsidRDefault="001E3312" w:rsidP="001E3312">
      <w:r w:rsidRPr="001E3312">
        <w:t>The Schramm model</w:t>
      </w:r>
      <w:r>
        <w:t xml:space="preserve"> has its roots to Shannon Weaver model of communication. It is a more refined version of the previous model because it focuses on the two-way process of communication</w:t>
      </w:r>
      <w:r w:rsidR="00AC452A">
        <w:t xml:space="preserve"> </w:t>
      </w:r>
      <w:r w:rsidR="00AC452A" w:rsidRPr="00AC452A">
        <w:t>(Casmir, 2013)</w:t>
      </w:r>
      <w:r>
        <w:t>.</w:t>
      </w:r>
      <w:r w:rsidRPr="001E3312">
        <w:t xml:space="preserve"> </w:t>
      </w:r>
      <w:r>
        <w:t xml:space="preserve">The model posits that </w:t>
      </w:r>
      <w:r w:rsidRPr="001E3312">
        <w:t xml:space="preserve">communication </w:t>
      </w:r>
      <w:r>
        <w:t>is</w:t>
      </w:r>
      <w:r w:rsidRPr="001E3312">
        <w:t xml:space="preserve"> a process </w:t>
      </w:r>
      <w:r>
        <w:t>taking</w:t>
      </w:r>
      <w:r w:rsidRPr="001E3312">
        <w:t xml:space="preserve"> place between a sender</w:t>
      </w:r>
      <w:r>
        <w:t xml:space="preserve"> </w:t>
      </w:r>
      <w:r w:rsidRPr="001E3312">
        <w:t>and a receiver</w:t>
      </w:r>
      <w:r>
        <w:t>, and there is a message and a medium for message transmission as well</w:t>
      </w:r>
      <w:r w:rsidR="00AC452A">
        <w:t xml:space="preserve"> </w:t>
      </w:r>
      <w:r w:rsidR="00AC452A" w:rsidRPr="00AC452A">
        <w:t xml:space="preserve">(Kumar and Lata, </w:t>
      </w:r>
      <w:r w:rsidR="00465581">
        <w:t>2019</w:t>
      </w:r>
      <w:r w:rsidR="00AC452A" w:rsidRPr="00AC452A">
        <w:t>)</w:t>
      </w:r>
      <w:r>
        <w:t xml:space="preserve">. </w:t>
      </w:r>
    </w:p>
    <w:p w14:paraId="6DB03FB0" w14:textId="29BD0E71" w:rsidR="001E3312" w:rsidRDefault="001E3312" w:rsidP="001E3312">
      <w:pPr>
        <w:jc w:val="center"/>
      </w:pPr>
      <w:r w:rsidRPr="001E3312">
        <w:rPr>
          <w:noProof/>
        </w:rPr>
        <w:drawing>
          <wp:inline distT="0" distB="0" distL="0" distR="0" wp14:anchorId="6A6754B6" wp14:editId="22DD9580">
            <wp:extent cx="3937000" cy="2012315"/>
            <wp:effectExtent l="0" t="0" r="635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143" t="4064" r="4090" b="3974"/>
                    <a:stretch/>
                  </pic:blipFill>
                  <pic:spPr bwMode="auto">
                    <a:xfrm>
                      <a:off x="0" y="0"/>
                      <a:ext cx="3945617" cy="2016719"/>
                    </a:xfrm>
                    <a:prstGeom prst="rect">
                      <a:avLst/>
                    </a:prstGeom>
                    <a:ln>
                      <a:noFill/>
                    </a:ln>
                    <a:extLst>
                      <a:ext uri="{53640926-AAD7-44D8-BBD7-CCE9431645EC}">
                        <a14:shadowObscured xmlns:a14="http://schemas.microsoft.com/office/drawing/2010/main"/>
                      </a:ext>
                    </a:extLst>
                  </pic:spPr>
                </pic:pic>
              </a:graphicData>
            </a:graphic>
          </wp:inline>
        </w:drawing>
      </w:r>
    </w:p>
    <w:p w14:paraId="54DFCEB4" w14:textId="38BED0C6" w:rsidR="001E3312" w:rsidRDefault="001E3312" w:rsidP="001E3312">
      <w:pPr>
        <w:jc w:val="center"/>
      </w:pPr>
      <w:r>
        <w:t>Figure: Schramm’s model of communication</w:t>
      </w:r>
    </w:p>
    <w:p w14:paraId="0B5BFE78" w14:textId="5810A1CB" w:rsidR="001E3312" w:rsidRDefault="00A478FD" w:rsidP="001E3312">
      <w:r>
        <w:t>So, in this process, both the receiver and the sender continuously decode and encode messages in a cyclical process, as long as the communication continues</w:t>
      </w:r>
      <w:r w:rsidR="00AC452A">
        <w:t xml:space="preserve"> </w:t>
      </w:r>
      <w:r w:rsidR="00AC452A" w:rsidRPr="00AC452A">
        <w:t xml:space="preserve">(Kumar and Lata, </w:t>
      </w:r>
      <w:r w:rsidR="00465581">
        <w:t>2019</w:t>
      </w:r>
      <w:r w:rsidR="00AC452A" w:rsidRPr="00AC452A">
        <w:t>)</w:t>
      </w:r>
      <w:r>
        <w:t xml:space="preserve">. The </w:t>
      </w:r>
      <w:r>
        <w:lastRenderedPageBreak/>
        <w:t xml:space="preserve">significance of this model is that it emphasizes on the two-way communication process. </w:t>
      </w:r>
      <w:r w:rsidR="0093791D">
        <w:t>A simple way of representing the communication process described in this model is as following</w:t>
      </w:r>
      <w:r w:rsidR="00AC452A">
        <w:t>,</w:t>
      </w:r>
    </w:p>
    <w:p w14:paraId="6770F1BC" w14:textId="77777777" w:rsidR="0093791D" w:rsidRDefault="0093791D" w:rsidP="0093791D">
      <w:pPr>
        <w:jc w:val="center"/>
      </w:pPr>
      <w:r>
        <w:t>Sender</w:t>
      </w:r>
    </w:p>
    <w:p w14:paraId="72F6AE08" w14:textId="77777777" w:rsidR="0093791D" w:rsidRDefault="0093791D" w:rsidP="0093791D">
      <w:pPr>
        <w:jc w:val="center"/>
      </w:pPr>
      <w:r>
        <w:t>M↓ ↑M</w:t>
      </w:r>
    </w:p>
    <w:p w14:paraId="79D7C499" w14:textId="77DE7896" w:rsidR="00A478FD" w:rsidRDefault="0093791D" w:rsidP="0093791D">
      <w:pPr>
        <w:jc w:val="center"/>
      </w:pPr>
      <w:r>
        <w:t>Receiver</w:t>
      </w:r>
    </w:p>
    <w:p w14:paraId="2CC50D9A" w14:textId="437295DD" w:rsidR="0093791D" w:rsidRDefault="0093791D" w:rsidP="0093791D">
      <w:r>
        <w:t>Thus, the communication is described as an ongoing exchange of information between parties</w:t>
      </w:r>
      <w:r w:rsidR="00AC452A">
        <w:t xml:space="preserve"> </w:t>
      </w:r>
      <w:r w:rsidR="00AC452A" w:rsidRPr="00AC452A">
        <w:t>(Littlejohn and Littlejohn, 2002)</w:t>
      </w:r>
      <w:r>
        <w:t xml:space="preserve">. </w:t>
      </w:r>
    </w:p>
    <w:p w14:paraId="59D63616" w14:textId="3F545029" w:rsidR="0093791D" w:rsidRDefault="0093791D" w:rsidP="0093791D">
      <w:pPr>
        <w:pStyle w:val="Heading2"/>
      </w:pPr>
      <w:bookmarkStart w:id="4" w:name="_Toc67242865"/>
      <w:r>
        <w:t>Transactional model of communication</w:t>
      </w:r>
      <w:bookmarkEnd w:id="4"/>
    </w:p>
    <w:p w14:paraId="20940B5D" w14:textId="6672E1D4" w:rsidR="0093791D" w:rsidRDefault="0093791D" w:rsidP="0093791D">
      <w:r>
        <w:t xml:space="preserve">The transactional model of communication is a more dynamic model. </w:t>
      </w:r>
      <w:r w:rsidR="00F36598">
        <w:t>One of the differences this model has with the other models is the fact that it does not refer the parties involved in the communication process as senders or receivers. But it refers to them as communicators</w:t>
      </w:r>
      <w:r w:rsidR="00AC452A">
        <w:t xml:space="preserve"> </w:t>
      </w:r>
      <w:r w:rsidR="00AC452A" w:rsidRPr="00AC452A">
        <w:t>(Littlejohn and Littlejohn, 2002)</w:t>
      </w:r>
      <w:r w:rsidR="00F36598">
        <w:t xml:space="preserve">. </w:t>
      </w:r>
    </w:p>
    <w:p w14:paraId="5B031611" w14:textId="25B1C877" w:rsidR="00F36598" w:rsidRDefault="00F36598" w:rsidP="00F36598">
      <w:pPr>
        <w:jc w:val="center"/>
      </w:pPr>
      <w:r w:rsidRPr="00F36598">
        <w:rPr>
          <w:noProof/>
        </w:rPr>
        <w:drawing>
          <wp:inline distT="0" distB="0" distL="0" distR="0" wp14:anchorId="14B5154E" wp14:editId="7FD190ED">
            <wp:extent cx="4616274" cy="2495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19770" cy="2497440"/>
                    </a:xfrm>
                    <a:prstGeom prst="rect">
                      <a:avLst/>
                    </a:prstGeom>
                  </pic:spPr>
                </pic:pic>
              </a:graphicData>
            </a:graphic>
          </wp:inline>
        </w:drawing>
      </w:r>
    </w:p>
    <w:p w14:paraId="30643427" w14:textId="31066A05" w:rsidR="00F36598" w:rsidRDefault="00F36598" w:rsidP="00F36598">
      <w:pPr>
        <w:jc w:val="center"/>
      </w:pPr>
      <w:r>
        <w:t>Figure: Transactional model of communication</w:t>
      </w:r>
      <w:r w:rsidR="00AC452A">
        <w:t xml:space="preserve"> </w:t>
      </w:r>
      <w:r w:rsidR="00AC452A" w:rsidRPr="00AC452A">
        <w:t>(Littlejohn and Littlejohn, 2002)</w:t>
      </w:r>
    </w:p>
    <w:p w14:paraId="7F458FE0" w14:textId="77647FF2" w:rsidR="00F36598" w:rsidRDefault="00F36598" w:rsidP="00F36598">
      <w:r>
        <w:t>This model emphasizes on the fields of experiences. For instance, it argues that each communicator has his/her own unique field of experience</w:t>
      </w:r>
      <w:r w:rsidR="00AC452A">
        <w:t xml:space="preserve"> </w:t>
      </w:r>
      <w:r w:rsidR="00AC452A" w:rsidRPr="00AC452A">
        <w:t>(Sen, 2007)</w:t>
      </w:r>
      <w:r>
        <w:t xml:space="preserve">. When communicating with each other, the communicators must inhabit a shared field of experience. This shared field of experience </w:t>
      </w:r>
      <w:r w:rsidR="00B34245">
        <w:t xml:space="preserve">is created through the overlap in culture, environment and language. Another proposition of this theory is that messages exchanged between parties are interrelated, and so they don’t stand alone. It </w:t>
      </w:r>
      <w:r w:rsidR="00B34245">
        <w:lastRenderedPageBreak/>
        <w:t>practical, the transactional theory constructs the basis for communication theory since people are not just senders and receiver, but they are dynamic communicators</w:t>
      </w:r>
      <w:r w:rsidR="00AC452A">
        <w:t xml:space="preserve"> </w:t>
      </w:r>
      <w:r w:rsidR="00AC452A" w:rsidRPr="00AC452A">
        <w:t>(Severin and Tankard, 2014)</w:t>
      </w:r>
      <w:r w:rsidR="00B34245">
        <w:t>. Secondly, the messages shared between two individuals are interdependent. For example, when talking with each other, people tend to explore around different topics. But most of the times, the topics they discuss tend to have an interdependent relationship with each other</w:t>
      </w:r>
      <w:r w:rsidR="00AC452A">
        <w:t xml:space="preserve"> </w:t>
      </w:r>
      <w:r w:rsidR="00AC452A" w:rsidRPr="00AC452A">
        <w:t>(Stone, Singletary and Richmond, 1999)</w:t>
      </w:r>
      <w:r w:rsidR="00B34245">
        <w:t>. They don’t just come out with topics out of blue. And thirdly, the field of experience contributes to the shared meaning of messages. People from different cultural backgrounds give meaning to messages in a way that both parties would understand the topic that is being discussed</w:t>
      </w:r>
      <w:r w:rsidR="00AC452A">
        <w:t xml:space="preserve"> </w:t>
      </w:r>
      <w:r w:rsidR="00AC452A" w:rsidRPr="00AC452A">
        <w:t xml:space="preserve">(Strain and </w:t>
      </w:r>
      <w:proofErr w:type="spellStart"/>
      <w:r w:rsidR="00AC452A" w:rsidRPr="00AC452A">
        <w:t>Wysong</w:t>
      </w:r>
      <w:proofErr w:type="spellEnd"/>
      <w:r w:rsidR="00AC452A" w:rsidRPr="00AC452A">
        <w:t>, 1979)</w:t>
      </w:r>
      <w:r w:rsidR="00B34245">
        <w:t xml:space="preserve">. </w:t>
      </w:r>
    </w:p>
    <w:p w14:paraId="11B6B83D" w14:textId="24A0EFB8" w:rsidR="00B34245" w:rsidRDefault="00B34245" w:rsidP="00B34245">
      <w:pPr>
        <w:pStyle w:val="Heading1"/>
      </w:pPr>
      <w:bookmarkStart w:id="5" w:name="_Toc67242866"/>
      <w:r w:rsidRPr="00B34245">
        <w:t>Communication Skills</w:t>
      </w:r>
      <w:bookmarkEnd w:id="5"/>
    </w:p>
    <w:p w14:paraId="5E454D9E" w14:textId="7277079B" w:rsidR="00F36598" w:rsidRDefault="00B34245" w:rsidP="00F36598">
      <w:r>
        <w:t>Communication skill refers to the ability to interact with one another</w:t>
      </w:r>
      <w:r w:rsidR="002928D1">
        <w:t>, and get messages across effectively and efficiently. The key communication skills involve speaking, listening, empathizing and observing</w:t>
      </w:r>
      <w:r w:rsidR="00AC452A">
        <w:t xml:space="preserve"> </w:t>
      </w:r>
      <w:r w:rsidR="00AC452A" w:rsidRPr="00AC452A">
        <w:t xml:space="preserve">(Strain and </w:t>
      </w:r>
      <w:proofErr w:type="spellStart"/>
      <w:r w:rsidR="00AC452A" w:rsidRPr="00AC452A">
        <w:t>Wysong</w:t>
      </w:r>
      <w:proofErr w:type="spellEnd"/>
      <w:r w:rsidR="00AC452A" w:rsidRPr="00AC452A">
        <w:t>, 1979)</w:t>
      </w:r>
      <w:r w:rsidR="002928D1">
        <w:t xml:space="preserve">. Communication skills also involve effective non-verbal express, clarity and conciseness in communication, empathy, respect, cross cultural awareness and accommodation. </w:t>
      </w:r>
    </w:p>
    <w:p w14:paraId="619A533C" w14:textId="3E9B5F89" w:rsidR="00400E05" w:rsidRDefault="002928D1" w:rsidP="002928D1">
      <w:r>
        <w:t>First of all, listening is the key to engaging with someone. Most of the times, miscommunications take place when the team members are not properly listening to each other</w:t>
      </w:r>
      <w:r w:rsidR="00AC452A">
        <w:t xml:space="preserve"> </w:t>
      </w:r>
      <w:r w:rsidR="00AC452A" w:rsidRPr="00AC452A">
        <w:t xml:space="preserve">(Whaley and </w:t>
      </w:r>
      <w:proofErr w:type="spellStart"/>
      <w:r w:rsidR="00AC452A" w:rsidRPr="00AC452A">
        <w:t>Samter</w:t>
      </w:r>
      <w:proofErr w:type="spellEnd"/>
      <w:r w:rsidR="00AC452A" w:rsidRPr="00AC452A">
        <w:t>, 2013)</w:t>
      </w:r>
      <w:r>
        <w:t>.</w:t>
      </w:r>
      <w:r w:rsidR="00400E05">
        <w:t xml:space="preserve"> Listening helps establish a meaningful connection between the parties involved in communication. In the context of an organization, listening to each other helps make the work processes easier and it contributes to motivation and productivity at work</w:t>
      </w:r>
      <w:r w:rsidR="00AC452A">
        <w:t xml:space="preserve"> </w:t>
      </w:r>
      <w:r w:rsidR="00AC452A" w:rsidRPr="00AC452A">
        <w:t xml:space="preserve">(Arnold and Boggs, </w:t>
      </w:r>
      <w:r w:rsidR="00465581">
        <w:t>2019</w:t>
      </w:r>
      <w:r w:rsidR="00AC452A" w:rsidRPr="00AC452A">
        <w:t>)</w:t>
      </w:r>
      <w:r w:rsidR="00400E05">
        <w:t>. Then comes speaking skills. A communicator needs to have a good command over his/her words so that they can easily exchange the information and messages without affecting its meaning. Proper listening and speaking often goes side by side in effective communications</w:t>
      </w:r>
      <w:r w:rsidR="00AC452A">
        <w:t xml:space="preserve"> </w:t>
      </w:r>
      <w:r w:rsidR="00AC452A" w:rsidRPr="00AC452A">
        <w:t>(Baldwin, Perry and Moffitt, 2004)</w:t>
      </w:r>
      <w:r w:rsidR="00400E05">
        <w:t>. Empathizing on the other hand, involves understanding the audience and having an emotional connection with them. Empathy is particularly important for managers and leaders who work with a team of staffs</w:t>
      </w:r>
      <w:r w:rsidR="00AC452A">
        <w:t xml:space="preserve"> </w:t>
      </w:r>
      <w:r w:rsidR="00AC452A" w:rsidRPr="00AC452A">
        <w:t>(</w:t>
      </w:r>
      <w:proofErr w:type="spellStart"/>
      <w:r w:rsidR="00AC452A" w:rsidRPr="00AC452A">
        <w:t>Beisler</w:t>
      </w:r>
      <w:proofErr w:type="spellEnd"/>
      <w:r w:rsidR="00AC452A" w:rsidRPr="00AC452A">
        <w:t xml:space="preserve">, </w:t>
      </w:r>
      <w:proofErr w:type="spellStart"/>
      <w:r w:rsidR="00AC452A" w:rsidRPr="00AC452A">
        <w:t>Scheeres</w:t>
      </w:r>
      <w:proofErr w:type="spellEnd"/>
      <w:r w:rsidR="00AC452A" w:rsidRPr="00AC452A">
        <w:t xml:space="preserve"> and Pinner, 1993)</w:t>
      </w:r>
      <w:r w:rsidR="00400E05">
        <w:t xml:space="preserve">. Their ability to </w:t>
      </w:r>
      <w:proofErr w:type="spellStart"/>
      <w:r w:rsidR="00400E05">
        <w:t>empathise</w:t>
      </w:r>
      <w:proofErr w:type="spellEnd"/>
      <w:r w:rsidR="00400E05">
        <w:t xml:space="preserve"> with the audiences help make the communication more effective. Studies reveal that the ability to </w:t>
      </w:r>
      <w:proofErr w:type="spellStart"/>
      <w:r w:rsidR="00400E05">
        <w:t>empathise</w:t>
      </w:r>
      <w:proofErr w:type="spellEnd"/>
      <w:r w:rsidR="00400E05">
        <w:t xml:space="preserve"> with the audiences help improve the flow of communication and it also helps remove the barriers present in the communication process</w:t>
      </w:r>
      <w:r w:rsidR="00AC452A">
        <w:t xml:space="preserve">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rsidR="00400E05">
        <w:t xml:space="preserve">. </w:t>
      </w:r>
    </w:p>
    <w:p w14:paraId="5650DCFB" w14:textId="29E1D9CD" w:rsidR="00400E05" w:rsidRDefault="006B6192" w:rsidP="002928D1">
      <w:r>
        <w:lastRenderedPageBreak/>
        <w:t>Clarity and conciseness are equally important in both verbal and non-verbal communications. The lack of clarity and conciseness affect the effectiveness of communication</w:t>
      </w:r>
      <w:r w:rsidR="00AC452A">
        <w:t xml:space="preserve">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t>.</w:t>
      </w:r>
      <w:r w:rsidR="002C5563">
        <w:t xml:space="preserve"> It is because the lack of clarity and conciseness make the messages more prone to noise factors and it becomes difficult to decode longer messages. Therefore, it is recommended that people keep their messages concise and clear. Finally, the ability to express non-verbally is also one of the communication skills that communicators must possess</w:t>
      </w:r>
      <w:r w:rsidR="00AC452A">
        <w:t xml:space="preserve"> </w:t>
      </w:r>
      <w:r w:rsidR="00AC452A" w:rsidRPr="00AC452A">
        <w:t>(Carter, 1995)</w:t>
      </w:r>
      <w:r w:rsidR="002C5563">
        <w:t xml:space="preserve">. Studies suggest that the </w:t>
      </w:r>
      <w:r w:rsidR="0053753D">
        <w:t xml:space="preserve">lack of </w:t>
      </w:r>
      <w:r w:rsidR="002C5563">
        <w:t xml:space="preserve">association between </w:t>
      </w:r>
      <w:r w:rsidR="0053753D">
        <w:t>verbal and nonverbal messages affect the communication process by weakening the receivers’ attention to the information. On the other hand, effective non-verbal communication helps grab the attention of the audiences more effectively</w:t>
      </w:r>
      <w:r w:rsidR="00AC452A">
        <w:t xml:space="preserve"> </w:t>
      </w:r>
      <w:r w:rsidR="00AC452A" w:rsidRPr="00AC452A">
        <w:t>(Casmir, 2013)</w:t>
      </w:r>
      <w:r w:rsidR="0053753D">
        <w:t xml:space="preserve">. </w:t>
      </w:r>
    </w:p>
    <w:p w14:paraId="296B8267" w14:textId="1715835B" w:rsidR="00107861" w:rsidRDefault="00107861" w:rsidP="002928D1">
      <w:r>
        <w:t xml:space="preserve">Cross cultural awareness improves interactions and the outcomes of communication when communicating with people from different cultural and ethnic backgrounds. The lack of </w:t>
      </w:r>
      <w:r w:rsidR="00AC452A">
        <w:t>cross-cultural</w:t>
      </w:r>
      <w:r>
        <w:t xml:space="preserve"> awareness creates barrier </w:t>
      </w:r>
      <w:r w:rsidR="00AC452A">
        <w:t xml:space="preserve">to effective communication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rsidR="00AC452A">
        <w:t xml:space="preserve">. For example, German people like punctuality and straight forwardness in communication. Doing otherwise can affect the relationship with business partners from Germany. Similarly, there are differences in each culture which should be valued when communicating with someone </w:t>
      </w:r>
      <w:r w:rsidR="00AC452A" w:rsidRPr="00AC452A">
        <w:t xml:space="preserve">(Kumar and Lata, </w:t>
      </w:r>
      <w:r w:rsidR="00465581">
        <w:t>2019</w:t>
      </w:r>
      <w:r w:rsidR="00AC452A" w:rsidRPr="00AC452A">
        <w:t>)</w:t>
      </w:r>
      <w:r w:rsidR="00AC452A">
        <w:t xml:space="preserve">. It is recommended that people maintain formality when communicating with people from other cultural backgrounds. </w:t>
      </w:r>
    </w:p>
    <w:p w14:paraId="11F66D7B" w14:textId="1A9E779E" w:rsidR="0053753D" w:rsidRDefault="0053753D" w:rsidP="002928D1">
      <w:r>
        <w:t>The communication accommodation theory is an important model to understand effective communication. The theory discusses</w:t>
      </w:r>
      <w:r w:rsidRPr="0053753D">
        <w:t xml:space="preserve"> </w:t>
      </w:r>
      <w:r>
        <w:t>“</w:t>
      </w:r>
      <w:r w:rsidRPr="0053753D">
        <w:t>why, when, and how people adjust their communicative behavior during social interaction, and what social consequences result from those adjustments</w:t>
      </w:r>
      <w:r>
        <w:t>”</w:t>
      </w:r>
      <w:r w:rsidR="00AC452A" w:rsidRPr="00AC452A">
        <w:t xml:space="preserve"> (Kumar and Lata, </w:t>
      </w:r>
      <w:r w:rsidR="00465581">
        <w:t>2019</w:t>
      </w:r>
      <w:r w:rsidR="00AC452A" w:rsidRPr="00AC452A">
        <w:t>)</w:t>
      </w:r>
      <w:r w:rsidRPr="0053753D">
        <w:t>.</w:t>
      </w:r>
      <w:r>
        <w:t xml:space="preserve"> For example, when a teacher interacts with students, she would avoid using difficult terminologies because the students would not easily understand those. Similarly, when an engineering staff talks with a customer, he would avoid going into too technical details because those might confuse the audience</w:t>
      </w:r>
      <w:r w:rsidR="00AC452A">
        <w:t xml:space="preserve"> </w:t>
      </w:r>
      <w:r w:rsidR="00AC452A" w:rsidRPr="00AC452A">
        <w:t>(Littlejohn and Littlejohn, 2002)</w:t>
      </w:r>
      <w:r>
        <w:t xml:space="preserve">. Therefore, communication accommodation is about keeping the discussions finetuned to the decoding capabilities of the audiences. An effective communicator should have the communication accommodation skills to make his/her interactions effective. </w:t>
      </w:r>
    </w:p>
    <w:p w14:paraId="2D0BE7C8" w14:textId="3E539921" w:rsidR="0053753D" w:rsidRDefault="0053753D" w:rsidP="0053753D">
      <w:pPr>
        <w:pStyle w:val="Heading1"/>
      </w:pPr>
      <w:bookmarkStart w:id="6" w:name="_Toc67242867"/>
      <w:r>
        <w:lastRenderedPageBreak/>
        <w:t>Case study analysis</w:t>
      </w:r>
      <w:bookmarkEnd w:id="6"/>
    </w:p>
    <w:p w14:paraId="3196D1C9" w14:textId="69F1F5B2" w:rsidR="00A173A8" w:rsidRDefault="00720630" w:rsidP="0053753D">
      <w:r>
        <w:t xml:space="preserve">The case study of Maria and Pedro is an example of poor communication. </w:t>
      </w:r>
      <w:r w:rsidR="00A173A8">
        <w:t>Maria and Pedro have been facing problems with language barrier</w:t>
      </w:r>
      <w:r w:rsidR="00AC452A">
        <w:t xml:space="preserve"> </w:t>
      </w:r>
      <w:r w:rsidR="00AC452A" w:rsidRPr="00AC452A">
        <w:t>(Littlejohn and Littlejohn, 2002)</w:t>
      </w:r>
      <w:r w:rsidR="00A173A8">
        <w:t>. Their manager delegates the task to the staffs every day, and she does it by speaking quite fast. Unfortunately, Maria and Pedro fail to grab all the information from the message since they don’t know English that fluently. The case study also shows an example poor management style at work</w:t>
      </w:r>
      <w:r w:rsidR="00AC452A">
        <w:t xml:space="preserve"> </w:t>
      </w:r>
      <w:r w:rsidR="00AC452A" w:rsidRPr="00AC452A">
        <w:t>(Sen, 2007)</w:t>
      </w:r>
      <w:r w:rsidR="00A173A8">
        <w:t>. The role that the manager plays in the organization is pretty much telling the staffs what to do throughout their shifts</w:t>
      </w:r>
      <w:r w:rsidR="00AC452A">
        <w:t xml:space="preserve"> </w:t>
      </w:r>
      <w:r w:rsidR="00AC452A" w:rsidRPr="00AC452A">
        <w:t>(Severin and Tankard, 2014)</w:t>
      </w:r>
      <w:r w:rsidR="00A173A8">
        <w:t xml:space="preserve">. The staffs are not given the opportunity to participate in the discussion and delegation processes. </w:t>
      </w:r>
    </w:p>
    <w:p w14:paraId="3815878F" w14:textId="6481EC3C" w:rsidR="00A173A8" w:rsidRDefault="00A173A8" w:rsidP="0053753D">
      <w:r>
        <w:t>First of all, in the context of Shannon Weaver’s communication model, the problem in the case study lies in the encoding of the messages. The management encodes the messages in a way that it becomes more difficult for the staffs to decode</w:t>
      </w:r>
      <w:r w:rsidR="00AC452A">
        <w:t xml:space="preserve"> </w:t>
      </w:r>
      <w:r w:rsidR="00AC452A" w:rsidRPr="00AC452A">
        <w:t>(Severin and Tankard, 2014)</w:t>
      </w:r>
      <w:r>
        <w:t>. A proper way of delegation would have to slowly delegate the tasks to the staffs and get their feedbacks to see whether they have understood their roles and responsibilities or not. But because the manager speaks in a very quick fashion, the encoding of the message becomes more ineffective</w:t>
      </w:r>
      <w:r w:rsidR="00AC452A">
        <w:t xml:space="preserve"> </w:t>
      </w:r>
      <w:r w:rsidR="00AC452A" w:rsidRPr="00AC452A">
        <w:t>(Stone, Singletary and Richmond, 1999)</w:t>
      </w:r>
      <w:r>
        <w:t>. Secondly, the manager does not take feedback from the staffs, which leaves the communication process incomplete. Although there is not any mentioning of any noise factor in the communication process, but the way the manager delegates the responsibilities, it does get more prone to noise issues</w:t>
      </w:r>
      <w:r w:rsidR="00AC452A">
        <w:t xml:space="preserve"> </w:t>
      </w:r>
      <w:r w:rsidR="00AC452A" w:rsidRPr="00AC452A">
        <w:t xml:space="preserve">(Strain and </w:t>
      </w:r>
      <w:proofErr w:type="spellStart"/>
      <w:r w:rsidR="00AC452A" w:rsidRPr="00AC452A">
        <w:t>Wysong</w:t>
      </w:r>
      <w:proofErr w:type="spellEnd"/>
      <w:r w:rsidR="00AC452A" w:rsidRPr="00AC452A">
        <w:t>, 1979)</w:t>
      </w:r>
      <w:r>
        <w:t xml:space="preserve">. </w:t>
      </w:r>
    </w:p>
    <w:p w14:paraId="5BE18E18" w14:textId="646F60DE" w:rsidR="003D3266" w:rsidRDefault="003D3266" w:rsidP="0053753D">
      <w:r>
        <w:t>In the context of management theories, the delegation style is non-participative and incomplete for not taking account of the staffs’ responses and feedbacks</w:t>
      </w:r>
      <w:r w:rsidR="00AC452A">
        <w:t xml:space="preserve"> </w:t>
      </w:r>
      <w:r w:rsidR="00AC452A" w:rsidRPr="00AC452A">
        <w:t xml:space="preserve">(Strain and </w:t>
      </w:r>
      <w:proofErr w:type="spellStart"/>
      <w:r w:rsidR="00AC452A" w:rsidRPr="00AC452A">
        <w:t>Wysong</w:t>
      </w:r>
      <w:proofErr w:type="spellEnd"/>
      <w:r w:rsidR="00AC452A" w:rsidRPr="00AC452A">
        <w:t>, 1979)</w:t>
      </w:r>
      <w:r>
        <w:t>. The decision making here is very much decentralized, which is also a barrier to team work. Thus, the authoritative style of management leads to an authoritative style of communication in the given case study</w:t>
      </w:r>
      <w:r w:rsidR="00AC452A">
        <w:t xml:space="preserve"> </w:t>
      </w:r>
      <w:r w:rsidR="00AC452A" w:rsidRPr="00AC452A">
        <w:t>(</w:t>
      </w:r>
      <w:proofErr w:type="spellStart"/>
      <w:r w:rsidR="00AC452A" w:rsidRPr="00AC452A">
        <w:t>Beisler</w:t>
      </w:r>
      <w:proofErr w:type="spellEnd"/>
      <w:r w:rsidR="00AC452A" w:rsidRPr="00AC452A">
        <w:t xml:space="preserve">, </w:t>
      </w:r>
      <w:proofErr w:type="spellStart"/>
      <w:r w:rsidR="00AC452A" w:rsidRPr="00AC452A">
        <w:t>Scheeres</w:t>
      </w:r>
      <w:proofErr w:type="spellEnd"/>
      <w:r w:rsidR="00AC452A" w:rsidRPr="00AC452A">
        <w:t xml:space="preserve"> and Pinner, 1993)</w:t>
      </w:r>
      <w:r>
        <w:t>. Studies suggest that authoritative style of communication affects motivation and performance at work</w:t>
      </w:r>
      <w:r w:rsidR="00AC452A">
        <w:t xml:space="preserve"> </w:t>
      </w:r>
      <w:r w:rsidR="00AC452A" w:rsidRPr="00AC452A">
        <w:t xml:space="preserve">(Whaley and </w:t>
      </w:r>
      <w:proofErr w:type="spellStart"/>
      <w:r w:rsidR="00AC452A" w:rsidRPr="00AC452A">
        <w:t>Samter</w:t>
      </w:r>
      <w:proofErr w:type="spellEnd"/>
      <w:r w:rsidR="00AC452A" w:rsidRPr="00AC452A">
        <w:t>, 2013)</w:t>
      </w:r>
      <w:r>
        <w:t xml:space="preserve">. The manager’s failure to listen to the staffs creates issues and communication gaps at work. As a result, the staffs are more prone to making mistakes. </w:t>
      </w:r>
    </w:p>
    <w:p w14:paraId="2EE64AB0" w14:textId="60F80494" w:rsidR="00533FFD" w:rsidRDefault="00107861" w:rsidP="0053753D">
      <w:r>
        <w:t>It is also evident in the case study that the manager did not acknowledge the importance of communication accommodation</w:t>
      </w:r>
      <w:r w:rsidR="00AC452A">
        <w:t xml:space="preserve"> </w:t>
      </w:r>
      <w:r w:rsidR="00AC452A" w:rsidRPr="00AC452A">
        <w:t>(</w:t>
      </w:r>
      <w:proofErr w:type="spellStart"/>
      <w:r w:rsidR="00AC452A" w:rsidRPr="00AC452A">
        <w:t>Beisler</w:t>
      </w:r>
      <w:proofErr w:type="spellEnd"/>
      <w:r w:rsidR="00AC452A" w:rsidRPr="00AC452A">
        <w:t xml:space="preserve">, </w:t>
      </w:r>
      <w:proofErr w:type="spellStart"/>
      <w:r w:rsidR="00AC452A" w:rsidRPr="00AC452A">
        <w:t>Scheeres</w:t>
      </w:r>
      <w:proofErr w:type="spellEnd"/>
      <w:r w:rsidR="00AC452A" w:rsidRPr="00AC452A">
        <w:t xml:space="preserve"> and Pinner, 1993)</w:t>
      </w:r>
      <w:r>
        <w:t xml:space="preserve">. The manager is responsible with a team of staffs some of whom are from different ethnic or cultural backgrounds. Some of </w:t>
      </w:r>
      <w:r>
        <w:lastRenderedPageBreak/>
        <w:t>them have come to the UK very recently, which is why they don’t understand English very fluently as others. Therefore, it was the manager’s responsibility to delegate in a more sensible and responsible manner</w:t>
      </w:r>
      <w:r w:rsidR="00AC452A">
        <w:t xml:space="preserve">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t>. The manager should have tuned her own style of communication matching the level of understanding of the staffs. But her failure to do so has created communication gaps in the organization</w:t>
      </w:r>
      <w:r w:rsidR="00AC452A">
        <w:t xml:space="preserve"> </w:t>
      </w:r>
      <w:r w:rsidR="00AC452A" w:rsidRPr="00AC452A">
        <w:t>(Littlejohn and Littlejohn, 2002)</w:t>
      </w:r>
      <w:r>
        <w:t>. As they continue to perform their task with little understanding of the responsibilities, the staffs are more likely to make mistakes and errors at work. Eventually, it would affect the performance of the organization in overall. But because the staffs would be blamed for the mistakes, it would create distance and lack of loyalty at the workplace</w:t>
      </w:r>
      <w:r w:rsidR="00AC452A">
        <w:t xml:space="preserve"> </w:t>
      </w:r>
      <w:r w:rsidR="00AC452A" w:rsidRPr="00AC452A">
        <w:t xml:space="preserve">(Braithwaite and </w:t>
      </w:r>
      <w:proofErr w:type="spellStart"/>
      <w:r w:rsidR="00AC452A" w:rsidRPr="00AC452A">
        <w:t>Schrodt</w:t>
      </w:r>
      <w:proofErr w:type="spellEnd"/>
      <w:r w:rsidR="00AC452A" w:rsidRPr="00AC452A">
        <w:t xml:space="preserve">, </w:t>
      </w:r>
      <w:r w:rsidR="00465581">
        <w:t>2019</w:t>
      </w:r>
      <w:r w:rsidR="00AC452A" w:rsidRPr="00AC452A">
        <w:t>)</w:t>
      </w:r>
      <w:r>
        <w:t>. The staffs would demonstrate poor morale and lack of involvement at work. If the manager was communicating with them in a more team-oriented fashion, and if she was listening to them properly before delegating the tasks, the performance would have been a lot better in the organization</w:t>
      </w:r>
      <w:r w:rsidR="00AC452A">
        <w:t xml:space="preserve"> </w:t>
      </w:r>
      <w:r w:rsidR="00AC452A" w:rsidRPr="00AC452A">
        <w:t>(Casmir, 2013)</w:t>
      </w:r>
      <w:r>
        <w:t xml:space="preserve">. </w:t>
      </w:r>
    </w:p>
    <w:p w14:paraId="096EC6D5" w14:textId="642F12DD" w:rsidR="00107861" w:rsidRDefault="00107861" w:rsidP="0053753D">
      <w:r>
        <w:t xml:space="preserve">Therefore, it is evident that communication models and skills should be taken more seriously. The organizational performance is intricately linked to the effectiveness of organizational communication and the communication structure at work. </w:t>
      </w:r>
    </w:p>
    <w:p w14:paraId="544ED133" w14:textId="7A2E5DBE" w:rsidR="00533FFD" w:rsidRDefault="00533FFD" w:rsidP="00533FFD">
      <w:pPr>
        <w:pStyle w:val="Heading1"/>
      </w:pPr>
      <w:bookmarkStart w:id="7" w:name="_Toc67242868"/>
      <w:r>
        <w:t>Conclusion</w:t>
      </w:r>
      <w:bookmarkEnd w:id="7"/>
    </w:p>
    <w:p w14:paraId="5FCF284D" w14:textId="4B3571BF" w:rsidR="00533FFD" w:rsidRDefault="00533FFD" w:rsidP="00533FFD">
      <w:r>
        <w:t xml:space="preserve">Discussions have been made in the report on the implications of communication models and the relevance of communication skills. The case study of Maria and Pedro shows how the lack of effective communication leads to various organizational issues. The importance of effective communication in team work and in the organizational settings cannot be undermined. One of the reasons </w:t>
      </w:r>
      <w:proofErr w:type="spellStart"/>
      <w:r>
        <w:t>organisations</w:t>
      </w:r>
      <w:proofErr w:type="spellEnd"/>
      <w:r>
        <w:t xml:space="preserve"> most commonly face issues these days is because of the lack of effective communications.</w:t>
      </w:r>
      <w:r w:rsidR="00552C1C">
        <w:t xml:space="preserve"> It is important that the business professionals develop advanced communication skills. </w:t>
      </w:r>
    </w:p>
    <w:p w14:paraId="5C599A15" w14:textId="7478EE78" w:rsidR="00AC452A" w:rsidRDefault="00AC452A" w:rsidP="00AC452A"/>
    <w:p w14:paraId="3873D880" w14:textId="77777777" w:rsidR="00AC452A" w:rsidRDefault="00AC452A">
      <w:pPr>
        <w:spacing w:line="259" w:lineRule="auto"/>
        <w:jc w:val="left"/>
        <w:rPr>
          <w:rFonts w:eastAsia="Times New Roman" w:cstheme="majorBidi"/>
          <w:b/>
          <w:sz w:val="32"/>
          <w:szCs w:val="32"/>
        </w:rPr>
      </w:pPr>
      <w:r>
        <w:rPr>
          <w:rFonts w:eastAsia="Times New Roman"/>
        </w:rPr>
        <w:br w:type="page"/>
      </w:r>
    </w:p>
    <w:p w14:paraId="0F9C919B" w14:textId="3E78B992" w:rsidR="00AC452A" w:rsidRPr="00AC452A" w:rsidRDefault="00AC452A" w:rsidP="00AC452A">
      <w:pPr>
        <w:pStyle w:val="Heading1"/>
        <w:rPr>
          <w:rFonts w:eastAsia="Times New Roman"/>
        </w:rPr>
      </w:pPr>
      <w:bookmarkStart w:id="8" w:name="_Toc67242869"/>
      <w:r w:rsidRPr="00AC452A">
        <w:rPr>
          <w:rFonts w:eastAsia="Times New Roman"/>
        </w:rPr>
        <w:lastRenderedPageBreak/>
        <w:t>References</w:t>
      </w:r>
      <w:bookmarkEnd w:id="8"/>
    </w:p>
    <w:p w14:paraId="048A99D0" w14:textId="64EFAB76"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 xml:space="preserve">Arnold, E. and Boggs, K., </w:t>
      </w:r>
      <w:r w:rsidR="00465581">
        <w:rPr>
          <w:rFonts w:eastAsia="Times New Roman" w:cs="Times New Roman"/>
          <w:color w:val="000000"/>
          <w:szCs w:val="24"/>
        </w:rPr>
        <w:t>2019</w:t>
      </w:r>
      <w:r w:rsidRPr="00AC452A">
        <w:rPr>
          <w:rFonts w:eastAsia="Times New Roman" w:cs="Times New Roman"/>
          <w:color w:val="000000"/>
          <w:szCs w:val="24"/>
        </w:rPr>
        <w:t> </w:t>
      </w:r>
      <w:r w:rsidRPr="00AC452A">
        <w:rPr>
          <w:rFonts w:eastAsia="Times New Roman" w:cs="Times New Roman"/>
          <w:i/>
          <w:iCs/>
          <w:color w:val="000000"/>
          <w:szCs w:val="24"/>
        </w:rPr>
        <w:t>Interpersonal relationships</w:t>
      </w:r>
      <w:r w:rsidRPr="00AC452A">
        <w:rPr>
          <w:rFonts w:eastAsia="Times New Roman" w:cs="Times New Roman"/>
          <w:color w:val="000000"/>
          <w:szCs w:val="24"/>
        </w:rPr>
        <w:t>.</w:t>
      </w:r>
    </w:p>
    <w:p w14:paraId="543B845F"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Baldwin, J., Perry, S. and Moffitt, M., 2004. </w:t>
      </w:r>
      <w:r w:rsidRPr="00AC452A">
        <w:rPr>
          <w:rFonts w:eastAsia="Times New Roman" w:cs="Times New Roman"/>
          <w:i/>
          <w:iCs/>
          <w:color w:val="000000"/>
          <w:szCs w:val="24"/>
        </w:rPr>
        <w:t>Communication theories for everyday life</w:t>
      </w:r>
      <w:r w:rsidRPr="00AC452A">
        <w:rPr>
          <w:rFonts w:eastAsia="Times New Roman" w:cs="Times New Roman"/>
          <w:color w:val="000000"/>
          <w:szCs w:val="24"/>
        </w:rPr>
        <w:t>. Boston: Pearson/Allyn and Bacon.</w:t>
      </w:r>
    </w:p>
    <w:p w14:paraId="0A52191D" w14:textId="77777777" w:rsidR="00AC452A" w:rsidRPr="00AC452A" w:rsidRDefault="00AC452A" w:rsidP="00AC452A">
      <w:pPr>
        <w:spacing w:after="180" w:line="240" w:lineRule="auto"/>
        <w:ind w:left="450" w:hanging="450"/>
        <w:jc w:val="left"/>
        <w:rPr>
          <w:rFonts w:eastAsia="Times New Roman" w:cs="Times New Roman"/>
          <w:color w:val="000000"/>
          <w:szCs w:val="24"/>
        </w:rPr>
      </w:pPr>
      <w:proofErr w:type="spellStart"/>
      <w:r w:rsidRPr="00AC452A">
        <w:rPr>
          <w:rFonts w:eastAsia="Times New Roman" w:cs="Times New Roman"/>
          <w:color w:val="000000"/>
          <w:szCs w:val="24"/>
        </w:rPr>
        <w:t>Beisler</w:t>
      </w:r>
      <w:proofErr w:type="spellEnd"/>
      <w:r w:rsidRPr="00AC452A">
        <w:rPr>
          <w:rFonts w:eastAsia="Times New Roman" w:cs="Times New Roman"/>
          <w:color w:val="000000"/>
          <w:szCs w:val="24"/>
        </w:rPr>
        <w:t xml:space="preserve">, F., </w:t>
      </w:r>
      <w:proofErr w:type="spellStart"/>
      <w:r w:rsidRPr="00AC452A">
        <w:rPr>
          <w:rFonts w:eastAsia="Times New Roman" w:cs="Times New Roman"/>
          <w:color w:val="000000"/>
          <w:szCs w:val="24"/>
        </w:rPr>
        <w:t>Scheeres</w:t>
      </w:r>
      <w:proofErr w:type="spellEnd"/>
      <w:r w:rsidRPr="00AC452A">
        <w:rPr>
          <w:rFonts w:eastAsia="Times New Roman" w:cs="Times New Roman"/>
          <w:color w:val="000000"/>
          <w:szCs w:val="24"/>
        </w:rPr>
        <w:t>, H. and Pinner, D., 1993. </w:t>
      </w:r>
      <w:r w:rsidRPr="00AC452A">
        <w:rPr>
          <w:rFonts w:eastAsia="Times New Roman" w:cs="Times New Roman"/>
          <w:i/>
          <w:iCs/>
          <w:color w:val="000000"/>
          <w:szCs w:val="24"/>
        </w:rPr>
        <w:t>Communication skills</w:t>
      </w:r>
      <w:r w:rsidRPr="00AC452A">
        <w:rPr>
          <w:rFonts w:eastAsia="Times New Roman" w:cs="Times New Roman"/>
          <w:color w:val="000000"/>
          <w:szCs w:val="24"/>
        </w:rPr>
        <w:t>. Melbourne: Longman Cheshire.</w:t>
      </w:r>
    </w:p>
    <w:p w14:paraId="0A9A36E5" w14:textId="446B55F6"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 xml:space="preserve">Braithwaite, D. and </w:t>
      </w:r>
      <w:proofErr w:type="spellStart"/>
      <w:r w:rsidRPr="00AC452A">
        <w:rPr>
          <w:rFonts w:eastAsia="Times New Roman" w:cs="Times New Roman"/>
          <w:color w:val="000000"/>
          <w:szCs w:val="24"/>
        </w:rPr>
        <w:t>Schrodt</w:t>
      </w:r>
      <w:proofErr w:type="spellEnd"/>
      <w:r w:rsidRPr="00AC452A">
        <w:rPr>
          <w:rFonts w:eastAsia="Times New Roman" w:cs="Times New Roman"/>
          <w:color w:val="000000"/>
          <w:szCs w:val="24"/>
        </w:rPr>
        <w:t xml:space="preserve">, P., </w:t>
      </w:r>
      <w:r w:rsidR="00465581">
        <w:rPr>
          <w:rFonts w:eastAsia="Times New Roman" w:cs="Times New Roman"/>
          <w:color w:val="000000"/>
          <w:szCs w:val="24"/>
        </w:rPr>
        <w:t>2019</w:t>
      </w:r>
      <w:r w:rsidRPr="00AC452A">
        <w:rPr>
          <w:rFonts w:eastAsia="Times New Roman" w:cs="Times New Roman"/>
          <w:color w:val="000000"/>
          <w:szCs w:val="24"/>
        </w:rPr>
        <w:t> </w:t>
      </w:r>
      <w:r w:rsidRPr="00AC452A">
        <w:rPr>
          <w:rFonts w:eastAsia="Times New Roman" w:cs="Times New Roman"/>
          <w:i/>
          <w:iCs/>
          <w:color w:val="000000"/>
          <w:szCs w:val="24"/>
        </w:rPr>
        <w:t>Engaging theories in interpersonal communication</w:t>
      </w:r>
      <w:r w:rsidRPr="00AC452A">
        <w:rPr>
          <w:rFonts w:eastAsia="Times New Roman" w:cs="Times New Roman"/>
          <w:color w:val="000000"/>
          <w:szCs w:val="24"/>
        </w:rPr>
        <w:t>.</w:t>
      </w:r>
    </w:p>
    <w:p w14:paraId="59389BFF"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Carter, W., 1995. </w:t>
      </w:r>
      <w:r w:rsidRPr="00AC452A">
        <w:rPr>
          <w:rFonts w:eastAsia="Times New Roman" w:cs="Times New Roman"/>
          <w:i/>
          <w:iCs/>
          <w:color w:val="000000"/>
          <w:szCs w:val="24"/>
        </w:rPr>
        <w:t>Communication skills</w:t>
      </w:r>
      <w:r w:rsidRPr="00AC452A">
        <w:rPr>
          <w:rFonts w:eastAsia="Times New Roman" w:cs="Times New Roman"/>
          <w:color w:val="000000"/>
          <w:szCs w:val="24"/>
        </w:rPr>
        <w:t>. New York: McGraw-Hill.</w:t>
      </w:r>
    </w:p>
    <w:p w14:paraId="6BC5774D"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Casmir, F., 2013. </w:t>
      </w:r>
      <w:r w:rsidRPr="00AC452A">
        <w:rPr>
          <w:rFonts w:eastAsia="Times New Roman" w:cs="Times New Roman"/>
          <w:i/>
          <w:iCs/>
          <w:color w:val="000000"/>
          <w:szCs w:val="24"/>
        </w:rPr>
        <w:t>Building Communication Theories</w:t>
      </w:r>
      <w:r w:rsidRPr="00AC452A">
        <w:rPr>
          <w:rFonts w:eastAsia="Times New Roman" w:cs="Times New Roman"/>
          <w:color w:val="000000"/>
          <w:szCs w:val="24"/>
        </w:rPr>
        <w:t>. Hoboken: Taylor and Francis.</w:t>
      </w:r>
    </w:p>
    <w:p w14:paraId="117EB3DF" w14:textId="3C219446"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 xml:space="preserve">Kumar, S. and Lata, P., </w:t>
      </w:r>
      <w:r w:rsidR="00465581">
        <w:rPr>
          <w:rFonts w:eastAsia="Times New Roman" w:cs="Times New Roman"/>
          <w:color w:val="000000"/>
          <w:szCs w:val="24"/>
        </w:rPr>
        <w:t>2019</w:t>
      </w:r>
      <w:r w:rsidRPr="00AC452A">
        <w:rPr>
          <w:rFonts w:eastAsia="Times New Roman" w:cs="Times New Roman"/>
          <w:color w:val="000000"/>
          <w:szCs w:val="24"/>
        </w:rPr>
        <w:t> </w:t>
      </w:r>
      <w:r w:rsidRPr="00AC452A">
        <w:rPr>
          <w:rFonts w:eastAsia="Times New Roman" w:cs="Times New Roman"/>
          <w:i/>
          <w:iCs/>
          <w:color w:val="000000"/>
          <w:szCs w:val="24"/>
        </w:rPr>
        <w:t>Communication skills</w:t>
      </w:r>
      <w:r w:rsidRPr="00AC452A">
        <w:rPr>
          <w:rFonts w:eastAsia="Times New Roman" w:cs="Times New Roman"/>
          <w:color w:val="000000"/>
          <w:szCs w:val="24"/>
        </w:rPr>
        <w:t>.</w:t>
      </w:r>
    </w:p>
    <w:p w14:paraId="44C71EE5"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Littlejohn, S. and Littlejohn, S., 2002. </w:t>
      </w:r>
      <w:r w:rsidRPr="00AC452A">
        <w:rPr>
          <w:rFonts w:eastAsia="Times New Roman" w:cs="Times New Roman"/>
          <w:i/>
          <w:iCs/>
          <w:color w:val="000000"/>
          <w:szCs w:val="24"/>
        </w:rPr>
        <w:t>Learning and using communication theories</w:t>
      </w:r>
      <w:r w:rsidRPr="00AC452A">
        <w:rPr>
          <w:rFonts w:eastAsia="Times New Roman" w:cs="Times New Roman"/>
          <w:color w:val="000000"/>
          <w:szCs w:val="24"/>
        </w:rPr>
        <w:t xml:space="preserve">. </w:t>
      </w:r>
      <w:proofErr w:type="spellStart"/>
      <w:r w:rsidRPr="00AC452A">
        <w:rPr>
          <w:rFonts w:eastAsia="Times New Roman" w:cs="Times New Roman"/>
          <w:color w:val="000000"/>
          <w:szCs w:val="24"/>
        </w:rPr>
        <w:t>Sth</w:t>
      </w:r>
      <w:proofErr w:type="spellEnd"/>
      <w:r w:rsidRPr="00AC452A">
        <w:rPr>
          <w:rFonts w:eastAsia="Times New Roman" w:cs="Times New Roman"/>
          <w:color w:val="000000"/>
          <w:szCs w:val="24"/>
        </w:rPr>
        <w:t>. Melbourne: Wadsworth Thomson Learning.</w:t>
      </w:r>
    </w:p>
    <w:p w14:paraId="25F90977"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Sen, L., 2007. </w:t>
      </w:r>
      <w:r w:rsidRPr="00AC452A">
        <w:rPr>
          <w:rFonts w:eastAsia="Times New Roman" w:cs="Times New Roman"/>
          <w:i/>
          <w:iCs/>
          <w:color w:val="000000"/>
          <w:szCs w:val="24"/>
        </w:rPr>
        <w:t>Communication skills</w:t>
      </w:r>
      <w:r w:rsidRPr="00AC452A">
        <w:rPr>
          <w:rFonts w:eastAsia="Times New Roman" w:cs="Times New Roman"/>
          <w:color w:val="000000"/>
          <w:szCs w:val="24"/>
        </w:rPr>
        <w:t>. New Delhi: PHP Learning.</w:t>
      </w:r>
    </w:p>
    <w:p w14:paraId="5DECDEA3"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Severin, W. and Tankard, J., 2014. </w:t>
      </w:r>
      <w:r w:rsidRPr="00AC452A">
        <w:rPr>
          <w:rFonts w:eastAsia="Times New Roman" w:cs="Times New Roman"/>
          <w:i/>
          <w:iCs/>
          <w:color w:val="000000"/>
          <w:szCs w:val="24"/>
        </w:rPr>
        <w:t>Communication theories</w:t>
      </w:r>
      <w:r w:rsidRPr="00AC452A">
        <w:rPr>
          <w:rFonts w:eastAsia="Times New Roman" w:cs="Times New Roman"/>
          <w:color w:val="000000"/>
          <w:szCs w:val="24"/>
        </w:rPr>
        <w:t>. Harlow: Pearson.</w:t>
      </w:r>
    </w:p>
    <w:p w14:paraId="63260D32"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Stone, G., Singletary, M. and Richmond, V., 1999. </w:t>
      </w:r>
      <w:r w:rsidRPr="00AC452A">
        <w:rPr>
          <w:rFonts w:eastAsia="Times New Roman" w:cs="Times New Roman"/>
          <w:i/>
          <w:iCs/>
          <w:color w:val="000000"/>
          <w:szCs w:val="24"/>
        </w:rPr>
        <w:t>Clarifying communication theories</w:t>
      </w:r>
      <w:r w:rsidRPr="00AC452A">
        <w:rPr>
          <w:rFonts w:eastAsia="Times New Roman" w:cs="Times New Roman"/>
          <w:color w:val="000000"/>
          <w:szCs w:val="24"/>
        </w:rPr>
        <w:t>. Ames: Iowa State University Press.</w:t>
      </w:r>
    </w:p>
    <w:p w14:paraId="45D52C47"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 xml:space="preserve">Strain, B. and </w:t>
      </w:r>
      <w:proofErr w:type="spellStart"/>
      <w:r w:rsidRPr="00AC452A">
        <w:rPr>
          <w:rFonts w:eastAsia="Times New Roman" w:cs="Times New Roman"/>
          <w:color w:val="000000"/>
          <w:szCs w:val="24"/>
        </w:rPr>
        <w:t>Wysong</w:t>
      </w:r>
      <w:proofErr w:type="spellEnd"/>
      <w:r w:rsidRPr="00AC452A">
        <w:rPr>
          <w:rFonts w:eastAsia="Times New Roman" w:cs="Times New Roman"/>
          <w:color w:val="000000"/>
          <w:szCs w:val="24"/>
        </w:rPr>
        <w:t>, P., 1979. </w:t>
      </w:r>
      <w:r w:rsidRPr="00AC452A">
        <w:rPr>
          <w:rFonts w:eastAsia="Times New Roman" w:cs="Times New Roman"/>
          <w:i/>
          <w:iCs/>
          <w:color w:val="000000"/>
          <w:szCs w:val="24"/>
        </w:rPr>
        <w:t>Communication skills</w:t>
      </w:r>
      <w:r w:rsidRPr="00AC452A">
        <w:rPr>
          <w:rFonts w:eastAsia="Times New Roman" w:cs="Times New Roman"/>
          <w:color w:val="000000"/>
          <w:szCs w:val="24"/>
        </w:rPr>
        <w:t>. Reading, Mass.: Addison-Wesley Pub. Co.</w:t>
      </w:r>
    </w:p>
    <w:p w14:paraId="1E1075F7" w14:textId="77777777" w:rsidR="00AC452A" w:rsidRPr="00AC452A" w:rsidRDefault="00AC452A" w:rsidP="00AC452A">
      <w:pPr>
        <w:spacing w:after="180" w:line="240" w:lineRule="auto"/>
        <w:ind w:left="450" w:hanging="450"/>
        <w:jc w:val="left"/>
        <w:rPr>
          <w:rFonts w:eastAsia="Times New Roman" w:cs="Times New Roman"/>
          <w:color w:val="000000"/>
          <w:szCs w:val="24"/>
        </w:rPr>
      </w:pPr>
      <w:r w:rsidRPr="00AC452A">
        <w:rPr>
          <w:rFonts w:eastAsia="Times New Roman" w:cs="Times New Roman"/>
          <w:color w:val="000000"/>
          <w:szCs w:val="24"/>
        </w:rPr>
        <w:t xml:space="preserve">Whaley, B. and </w:t>
      </w:r>
      <w:proofErr w:type="spellStart"/>
      <w:r w:rsidRPr="00AC452A">
        <w:rPr>
          <w:rFonts w:eastAsia="Times New Roman" w:cs="Times New Roman"/>
          <w:color w:val="000000"/>
          <w:szCs w:val="24"/>
        </w:rPr>
        <w:t>Samter</w:t>
      </w:r>
      <w:proofErr w:type="spellEnd"/>
      <w:r w:rsidRPr="00AC452A">
        <w:rPr>
          <w:rFonts w:eastAsia="Times New Roman" w:cs="Times New Roman"/>
          <w:color w:val="000000"/>
          <w:szCs w:val="24"/>
        </w:rPr>
        <w:t>, W., 2013. </w:t>
      </w:r>
      <w:r w:rsidRPr="00AC452A">
        <w:rPr>
          <w:rFonts w:eastAsia="Times New Roman" w:cs="Times New Roman"/>
          <w:i/>
          <w:iCs/>
          <w:color w:val="000000"/>
          <w:szCs w:val="24"/>
        </w:rPr>
        <w:t>Explaining Communication</w:t>
      </w:r>
      <w:r w:rsidRPr="00AC452A">
        <w:rPr>
          <w:rFonts w:eastAsia="Times New Roman" w:cs="Times New Roman"/>
          <w:color w:val="000000"/>
          <w:szCs w:val="24"/>
        </w:rPr>
        <w:t>. Florence: Taylor and Francis.</w:t>
      </w:r>
    </w:p>
    <w:p w14:paraId="5E615F70" w14:textId="77777777" w:rsidR="00AC452A" w:rsidRPr="00AC452A" w:rsidRDefault="00AC452A" w:rsidP="00AC452A">
      <w:pPr>
        <w:rPr>
          <w:sz w:val="22"/>
          <w:szCs w:val="20"/>
        </w:rPr>
      </w:pPr>
    </w:p>
    <w:sectPr w:rsidR="00AC452A" w:rsidRPr="00AC452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9808E" w14:textId="77777777" w:rsidR="00B07C3E" w:rsidRDefault="00B07C3E" w:rsidP="00B34245">
      <w:pPr>
        <w:spacing w:after="0" w:line="240" w:lineRule="auto"/>
      </w:pPr>
      <w:r>
        <w:separator/>
      </w:r>
    </w:p>
  </w:endnote>
  <w:endnote w:type="continuationSeparator" w:id="0">
    <w:p w14:paraId="478A8139" w14:textId="77777777" w:rsidR="00B07C3E" w:rsidRDefault="00B07C3E" w:rsidP="00B34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5760972"/>
      <w:docPartObj>
        <w:docPartGallery w:val="Page Numbers (Bottom of Page)"/>
        <w:docPartUnique/>
      </w:docPartObj>
    </w:sdtPr>
    <w:sdtEndPr>
      <w:rPr>
        <w:noProof/>
      </w:rPr>
    </w:sdtEndPr>
    <w:sdtContent>
      <w:p w14:paraId="6C87C0E6" w14:textId="338AE021" w:rsidR="00B34245" w:rsidRDefault="00B342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EF1F9" w14:textId="77777777" w:rsidR="00B34245" w:rsidRDefault="00B34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35218A" w14:textId="77777777" w:rsidR="00B07C3E" w:rsidRDefault="00B07C3E" w:rsidP="00B34245">
      <w:pPr>
        <w:spacing w:after="0" w:line="240" w:lineRule="auto"/>
      </w:pPr>
      <w:r>
        <w:separator/>
      </w:r>
    </w:p>
  </w:footnote>
  <w:footnote w:type="continuationSeparator" w:id="0">
    <w:p w14:paraId="1E6AD096" w14:textId="77777777" w:rsidR="00B07C3E" w:rsidRDefault="00B07C3E" w:rsidP="00B342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25"/>
    <w:rsid w:val="00107861"/>
    <w:rsid w:val="001E3312"/>
    <w:rsid w:val="002928D1"/>
    <w:rsid w:val="002C5563"/>
    <w:rsid w:val="00355206"/>
    <w:rsid w:val="00373045"/>
    <w:rsid w:val="003D3266"/>
    <w:rsid w:val="00400E05"/>
    <w:rsid w:val="00465581"/>
    <w:rsid w:val="004E775B"/>
    <w:rsid w:val="00533FFD"/>
    <w:rsid w:val="0053753D"/>
    <w:rsid w:val="00552C1C"/>
    <w:rsid w:val="006B6192"/>
    <w:rsid w:val="00720630"/>
    <w:rsid w:val="00762EED"/>
    <w:rsid w:val="007B4263"/>
    <w:rsid w:val="00823A4C"/>
    <w:rsid w:val="008967A2"/>
    <w:rsid w:val="008E5BA7"/>
    <w:rsid w:val="00921125"/>
    <w:rsid w:val="0093791D"/>
    <w:rsid w:val="00A173A8"/>
    <w:rsid w:val="00A478FD"/>
    <w:rsid w:val="00AC452A"/>
    <w:rsid w:val="00B07C3E"/>
    <w:rsid w:val="00B34245"/>
    <w:rsid w:val="00B34EBC"/>
    <w:rsid w:val="00B442DA"/>
    <w:rsid w:val="00B74F92"/>
    <w:rsid w:val="00BE3524"/>
    <w:rsid w:val="00F36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FA3D9"/>
  <w15:chartTrackingRefBased/>
  <w15:docId w15:val="{818D7F42-90F1-4F86-881A-4160AB55E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9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5BA7"/>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E5BA7"/>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B342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4245"/>
    <w:rPr>
      <w:rFonts w:ascii="Times New Roman" w:hAnsi="Times New Roman"/>
      <w:sz w:val="24"/>
    </w:rPr>
  </w:style>
  <w:style w:type="paragraph" w:styleId="Footer">
    <w:name w:val="footer"/>
    <w:basedOn w:val="Normal"/>
    <w:link w:val="FooterChar"/>
    <w:uiPriority w:val="99"/>
    <w:unhideWhenUsed/>
    <w:rsid w:val="00B342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4245"/>
    <w:rPr>
      <w:rFonts w:ascii="Times New Roman" w:hAnsi="Times New Roman"/>
      <w:sz w:val="24"/>
    </w:rPr>
  </w:style>
  <w:style w:type="paragraph" w:styleId="TOCHeading">
    <w:name w:val="TOC Heading"/>
    <w:basedOn w:val="Heading1"/>
    <w:next w:val="Normal"/>
    <w:uiPriority w:val="39"/>
    <w:unhideWhenUsed/>
    <w:qFormat/>
    <w:rsid w:val="00AC452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C452A"/>
    <w:pPr>
      <w:spacing w:after="100"/>
    </w:pPr>
  </w:style>
  <w:style w:type="paragraph" w:styleId="TOC2">
    <w:name w:val="toc 2"/>
    <w:basedOn w:val="Normal"/>
    <w:next w:val="Normal"/>
    <w:autoRedefine/>
    <w:uiPriority w:val="39"/>
    <w:unhideWhenUsed/>
    <w:rsid w:val="00AC452A"/>
    <w:pPr>
      <w:spacing w:after="100"/>
      <w:ind w:left="240"/>
    </w:pPr>
  </w:style>
  <w:style w:type="character" w:styleId="Hyperlink">
    <w:name w:val="Hyperlink"/>
    <w:basedOn w:val="DefaultParagraphFont"/>
    <w:uiPriority w:val="99"/>
    <w:unhideWhenUsed/>
    <w:rsid w:val="00AC45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492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22F81-F16F-41AC-BB80-6FDF42FEC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10</Pages>
  <Words>2332</Words>
  <Characters>13296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Deadman Nihad</dc:creator>
  <cp:keywords/>
  <dc:description/>
  <cp:lastModifiedBy>Cristina-Raluca Torjir (2012059)</cp:lastModifiedBy>
  <cp:revision>12</cp:revision>
  <dcterms:created xsi:type="dcterms:W3CDTF">2021-03-21T08:28:00Z</dcterms:created>
  <dcterms:modified xsi:type="dcterms:W3CDTF">2021-03-31T10:35:00Z</dcterms:modified>
</cp:coreProperties>
</file>