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41714977"/>
        <w:docPartObj>
          <w:docPartGallery w:val="Cover Pages"/>
          <w:docPartUnique/>
        </w:docPartObj>
      </w:sdtPr>
      <w:sdtEndPr>
        <w:rPr>
          <w:rFonts w:ascii="Arial" w:hAnsi="Arial" w:cs="Arial"/>
          <w:b/>
          <w:bCs/>
          <w:sz w:val="24"/>
          <w:szCs w:val="24"/>
          <w:u w:val="single"/>
        </w:rPr>
      </w:sdtEndPr>
      <w:sdtContent>
        <w:p w14:paraId="527EC265" w14:textId="478D0A47" w:rsidR="002F6145" w:rsidRDefault="002F6145">
          <w:r>
            <w:rPr>
              <w:noProof/>
            </w:rPr>
            <mc:AlternateContent>
              <mc:Choice Requires="wpg">
                <w:drawing>
                  <wp:anchor distT="0" distB="0" distL="114300" distR="114300" simplePos="0" relativeHeight="251662336" behindDoc="0" locked="0" layoutInCell="1" allowOverlap="1" wp14:anchorId="63F4715C" wp14:editId="33ADBA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2200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717109C" wp14:editId="08D0200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B8A5CD" w14:textId="2E9C24D4" w:rsidR="002F614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6145">
                                      <w:rPr>
                                        <w:caps/>
                                        <w:color w:val="4472C4" w:themeColor="accent1"/>
                                        <w:sz w:val="64"/>
                                        <w:szCs w:val="64"/>
                                      </w:rPr>
                                      <w:t>Workbook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BD6D95" w14:textId="07142450" w:rsidR="002F6145" w:rsidRDefault="002F6145">
                                    <w:pPr>
                                      <w:jc w:val="right"/>
                                      <w:rPr>
                                        <w:smallCaps/>
                                        <w:color w:val="404040" w:themeColor="text1" w:themeTint="BF"/>
                                        <w:sz w:val="36"/>
                                        <w:szCs w:val="36"/>
                                      </w:rPr>
                                    </w:pPr>
                                    <w:r>
                                      <w:rPr>
                                        <w:color w:val="404040" w:themeColor="text1" w:themeTint="BF"/>
                                        <w:sz w:val="36"/>
                                        <w:szCs w:val="36"/>
                                      </w:rPr>
                                      <w:t>Jessica Stacey- 2124820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717109C"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FB8A5CD" w14:textId="2E9C24D4" w:rsidR="002F614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F6145">
                                <w:rPr>
                                  <w:caps/>
                                  <w:color w:val="4472C4" w:themeColor="accent1"/>
                                  <w:sz w:val="64"/>
                                  <w:szCs w:val="64"/>
                                </w:rPr>
                                <w:t>Workbook 2</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BD6D95" w14:textId="07142450" w:rsidR="002F6145" w:rsidRDefault="002F6145">
                              <w:pPr>
                                <w:jc w:val="right"/>
                                <w:rPr>
                                  <w:smallCaps/>
                                  <w:color w:val="404040" w:themeColor="text1" w:themeTint="BF"/>
                                  <w:sz w:val="36"/>
                                  <w:szCs w:val="36"/>
                                </w:rPr>
                              </w:pPr>
                              <w:r>
                                <w:rPr>
                                  <w:color w:val="404040" w:themeColor="text1" w:themeTint="BF"/>
                                  <w:sz w:val="36"/>
                                  <w:szCs w:val="36"/>
                                </w:rPr>
                                <w:t>Jessica Stacey- 2124820</w:t>
                              </w:r>
                            </w:p>
                          </w:sdtContent>
                        </w:sdt>
                      </w:txbxContent>
                    </v:textbox>
                    <w10:wrap type="square" anchorx="page" anchory="page"/>
                  </v:shape>
                </w:pict>
              </mc:Fallback>
            </mc:AlternateContent>
          </w:r>
        </w:p>
        <w:p w14:paraId="7C17282A" w14:textId="4CB910AC" w:rsidR="002F6145" w:rsidRDefault="002F6145">
          <w:pPr>
            <w:rPr>
              <w:rFonts w:ascii="Arial" w:hAnsi="Arial" w:cs="Arial"/>
              <w:b/>
              <w:bCs/>
              <w:sz w:val="24"/>
              <w:szCs w:val="24"/>
              <w:u w:val="single"/>
            </w:rPr>
          </w:pPr>
          <w:r>
            <w:rPr>
              <w:rFonts w:ascii="Arial" w:hAnsi="Arial" w:cs="Arial"/>
              <w:b/>
              <w:bCs/>
              <w:sz w:val="24"/>
              <w:szCs w:val="24"/>
              <w:u w:val="single"/>
            </w:rPr>
            <w:br w:type="page"/>
          </w:r>
        </w:p>
      </w:sdtContent>
    </w:sdt>
    <w:p w14:paraId="5A99E3AB" w14:textId="5B342FB5" w:rsidR="00D74D3F" w:rsidRPr="002F6145" w:rsidRDefault="002F6145" w:rsidP="002F6145">
      <w:pPr>
        <w:spacing w:line="480" w:lineRule="auto"/>
        <w:jc w:val="both"/>
        <w:rPr>
          <w:rFonts w:ascii="Arial" w:hAnsi="Arial" w:cs="Arial"/>
          <w:b/>
          <w:bCs/>
          <w:sz w:val="24"/>
          <w:szCs w:val="24"/>
          <w:u w:val="single"/>
        </w:rPr>
      </w:pPr>
      <w:r w:rsidRPr="002F6145">
        <w:rPr>
          <w:rFonts w:ascii="Arial" w:hAnsi="Arial" w:cs="Arial"/>
          <w:b/>
          <w:bCs/>
          <w:sz w:val="24"/>
          <w:szCs w:val="24"/>
          <w:u w:val="single"/>
        </w:rPr>
        <w:lastRenderedPageBreak/>
        <w:t>Task 1</w:t>
      </w:r>
    </w:p>
    <w:p w14:paraId="76D38DDF"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Throughout this task I am going to be discussing a policing incident that I have played a significant role with a victim of crime and reflect on what happened throughout and the outcome of the incident. I will be providing a description of the incident including the legislation I used to justify my decisions. </w:t>
      </w:r>
    </w:p>
    <w:p w14:paraId="2CF68FFC"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Additional to this I will be critically evaluating the appropriateness of different approaches of the police and what other professionals can do in supporting vulnerable people that are at risk or harm. </w:t>
      </w:r>
    </w:p>
    <w:p w14:paraId="09FE86A6"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Throughout this task I am going to be referring to a domestic related incident that I dealt with. This involved domestic violence (DV) theft, taking a vehicle without the owner’s consent (TWOC) along with driving a vehicle without valid insurance and valid </w:t>
      </w:r>
      <w:proofErr w:type="spellStart"/>
      <w:proofErr w:type="gramStart"/>
      <w:r w:rsidRPr="002F6145">
        <w:rPr>
          <w:rFonts w:ascii="Arial" w:hAnsi="Arial" w:cs="Arial"/>
          <w:sz w:val="24"/>
          <w:szCs w:val="24"/>
        </w:rPr>
        <w:t>drivers</w:t>
      </w:r>
      <w:proofErr w:type="spellEnd"/>
      <w:proofErr w:type="gramEnd"/>
      <w:r w:rsidRPr="002F6145">
        <w:rPr>
          <w:rFonts w:ascii="Arial" w:hAnsi="Arial" w:cs="Arial"/>
          <w:sz w:val="24"/>
          <w:szCs w:val="24"/>
        </w:rPr>
        <w:t xml:space="preserve"> license. </w:t>
      </w:r>
    </w:p>
    <w:p w14:paraId="04804874" w14:textId="1BCC74E6"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 will be critically evaluating the incident I dealt with by using the Gibbs Reflective model </w:t>
      </w:r>
      <w:r>
        <w:rPr>
          <w:rFonts w:ascii="Arial" w:hAnsi="Arial" w:cs="Arial"/>
          <w:sz w:val="24"/>
          <w:szCs w:val="24"/>
        </w:rPr>
        <w:t xml:space="preserve">(Appendix 1) </w:t>
      </w:r>
      <w:r w:rsidRPr="002F6145">
        <w:rPr>
          <w:rFonts w:ascii="Arial" w:hAnsi="Arial" w:cs="Arial"/>
          <w:sz w:val="24"/>
          <w:szCs w:val="24"/>
        </w:rPr>
        <w:t>to reflect on my feelings, thoughts, and evaluate how effective I dealt with the incident when taking into consideration the National Decision-Making Model.</w:t>
      </w:r>
    </w:p>
    <w:p w14:paraId="5D72A68D"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 became Officer in Case (OIC) for an incident that was complex in nature due to the number of reports that had been made from the husband in relation to his wife. </w:t>
      </w:r>
    </w:p>
    <w:p w14:paraId="126C5AD3"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Throughout this task I will be referring to the husband as the victim and the wife as the subject.  </w:t>
      </w:r>
    </w:p>
    <w:p w14:paraId="61E4FDD5"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Both parties have been living together for approximately 4 years and have two children together. The subject is originally from Venezuela and moved to the UK back in 2019 </w:t>
      </w:r>
      <w:r w:rsidRPr="002F6145">
        <w:rPr>
          <w:rFonts w:ascii="Arial" w:hAnsi="Arial" w:cs="Arial"/>
          <w:sz w:val="24"/>
          <w:szCs w:val="24"/>
        </w:rPr>
        <w:lastRenderedPageBreak/>
        <w:t xml:space="preserve">where she move into a house with the victim. The victim has a photography company, and the victim is an employee to the company. </w:t>
      </w:r>
    </w:p>
    <w:p w14:paraId="28EAC286"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In 2022 the victim was being arrested and conveyed to custody for the allegation of rape due to the report of the subject; this is where the subject has then committed the offences stated above. </w:t>
      </w:r>
    </w:p>
    <w:p w14:paraId="513568F8"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It was alleged that the subject had used the car keys of the victim to go to his workplace whilst he was in custody to collect photographic equipment from the workplace that they both work at to collect photographic equipment that she believed to be hers. This included several items that amounted to over £1,500 in cost. </w:t>
      </w:r>
    </w:p>
    <w:p w14:paraId="0908C737"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Due to this report I had to investigate to gather evidence prior to interviewing the subject. </w:t>
      </w:r>
    </w:p>
    <w:p w14:paraId="30CF49A5"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 contacted the victim to see if he was willing to support police action and attend court in relation to this incident, he stated that he wanted to support and proceed with providing the police with a statement. I took the statement from the victim which outlines the offence on an MG11 form. Additional to this I had to ensure that I was adhering to the Victim Code. </w:t>
      </w:r>
    </w:p>
    <w:p w14:paraId="1B490F6B"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There are 12 rights for the victim, these include the </w:t>
      </w:r>
      <w:proofErr w:type="gramStart"/>
      <w:r w:rsidRPr="002F6145">
        <w:rPr>
          <w:rFonts w:ascii="Arial" w:hAnsi="Arial" w:cs="Arial"/>
          <w:sz w:val="24"/>
          <w:szCs w:val="24"/>
        </w:rPr>
        <w:t>following;</w:t>
      </w:r>
      <w:proofErr w:type="gramEnd"/>
    </w:p>
    <w:p w14:paraId="5CE1327E"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 xml:space="preserve">To be able to understand and to be </w:t>
      </w:r>
      <w:proofErr w:type="gramStart"/>
      <w:r w:rsidRPr="002F6145">
        <w:rPr>
          <w:rFonts w:ascii="Arial" w:eastAsia="Times New Roman" w:hAnsi="Arial" w:cs="Arial"/>
          <w:sz w:val="24"/>
          <w:szCs w:val="24"/>
          <w:lang w:eastAsia="en-GB"/>
        </w:rPr>
        <w:t>understood</w:t>
      </w:r>
      <w:proofErr w:type="gramEnd"/>
    </w:p>
    <w:p w14:paraId="465AF592"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 xml:space="preserve">To have the details of the crime recorded without unjustified </w:t>
      </w:r>
      <w:proofErr w:type="gramStart"/>
      <w:r w:rsidRPr="002F6145">
        <w:rPr>
          <w:rFonts w:ascii="Arial" w:eastAsia="Times New Roman" w:hAnsi="Arial" w:cs="Arial"/>
          <w:sz w:val="24"/>
          <w:szCs w:val="24"/>
          <w:lang w:eastAsia="en-GB"/>
        </w:rPr>
        <w:t>delay</w:t>
      </w:r>
      <w:proofErr w:type="gramEnd"/>
    </w:p>
    <w:p w14:paraId="2A8BCE2A"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To be provided with information when reporting the crime</w:t>
      </w:r>
    </w:p>
    <w:p w14:paraId="5070D8DB"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 xml:space="preserve">To be referred to services that support victims and have services and support tailored to your </w:t>
      </w:r>
      <w:proofErr w:type="gramStart"/>
      <w:r w:rsidRPr="002F6145">
        <w:rPr>
          <w:rFonts w:ascii="Arial" w:eastAsia="Times New Roman" w:hAnsi="Arial" w:cs="Arial"/>
          <w:sz w:val="24"/>
          <w:szCs w:val="24"/>
          <w:lang w:eastAsia="en-GB"/>
        </w:rPr>
        <w:t>needs</w:t>
      </w:r>
      <w:proofErr w:type="gramEnd"/>
    </w:p>
    <w:p w14:paraId="143C1ADC"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To be provided with information about </w:t>
      </w:r>
      <w:hyperlink r:id="rId9" w:history="1">
        <w:r w:rsidRPr="002F6145">
          <w:rPr>
            <w:rFonts w:ascii="Arial" w:eastAsia="Times New Roman" w:hAnsi="Arial" w:cs="Arial"/>
            <w:sz w:val="24"/>
            <w:szCs w:val="24"/>
            <w:lang w:eastAsia="en-GB"/>
          </w:rPr>
          <w:t>compensation</w:t>
        </w:r>
      </w:hyperlink>
    </w:p>
    <w:p w14:paraId="60DF2078"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lastRenderedPageBreak/>
        <w:t>To be provided with information about the investigation and prosecution</w:t>
      </w:r>
    </w:p>
    <w:p w14:paraId="6AED7E6C"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To make a </w:t>
      </w:r>
      <w:hyperlink r:id="rId10" w:history="1">
        <w:r w:rsidRPr="002F6145">
          <w:rPr>
            <w:rFonts w:ascii="Arial" w:eastAsia="Times New Roman" w:hAnsi="Arial" w:cs="Arial"/>
            <w:sz w:val="24"/>
            <w:szCs w:val="24"/>
            <w:lang w:eastAsia="en-GB"/>
          </w:rPr>
          <w:t>Victim Personal Statement</w:t>
        </w:r>
      </w:hyperlink>
      <w:r w:rsidRPr="002F6145">
        <w:rPr>
          <w:rFonts w:ascii="Arial" w:eastAsia="Times New Roman" w:hAnsi="Arial" w:cs="Arial"/>
          <w:sz w:val="24"/>
          <w:szCs w:val="24"/>
          <w:lang w:eastAsia="en-GB"/>
        </w:rPr>
        <w:t xml:space="preserve"> (VPS)</w:t>
      </w:r>
    </w:p>
    <w:p w14:paraId="3417E57A"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To be given information about the trial, trial process and your role as a witness</w:t>
      </w:r>
    </w:p>
    <w:p w14:paraId="13CB570F"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To be given information about the outcome of the case and any appeals</w:t>
      </w:r>
    </w:p>
    <w:p w14:paraId="7AD796D7"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 xml:space="preserve">To be paid expenses and have property </w:t>
      </w:r>
      <w:proofErr w:type="gramStart"/>
      <w:r w:rsidRPr="002F6145">
        <w:rPr>
          <w:rFonts w:ascii="Arial" w:eastAsia="Times New Roman" w:hAnsi="Arial" w:cs="Arial"/>
          <w:sz w:val="24"/>
          <w:szCs w:val="24"/>
          <w:lang w:eastAsia="en-GB"/>
        </w:rPr>
        <w:t>returned</w:t>
      </w:r>
      <w:proofErr w:type="gramEnd"/>
    </w:p>
    <w:p w14:paraId="3BC29F61"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To be given information about the offender following a conviction</w:t>
      </w:r>
    </w:p>
    <w:p w14:paraId="34692E05" w14:textId="77777777" w:rsidR="002F6145" w:rsidRPr="002F6145" w:rsidRDefault="002F6145" w:rsidP="002F6145">
      <w:pPr>
        <w:numPr>
          <w:ilvl w:val="0"/>
          <w:numId w:val="1"/>
        </w:num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To make a complaint about your Rights not being met</w:t>
      </w:r>
    </w:p>
    <w:p w14:paraId="4217513B" w14:textId="77777777" w:rsidR="002F6145" w:rsidRPr="002F6145" w:rsidRDefault="002F6145" w:rsidP="002F6145">
      <w:pPr>
        <w:shd w:val="clear" w:color="auto" w:fill="FFFFFF"/>
        <w:spacing w:before="100" w:beforeAutospacing="1" w:after="100" w:afterAutospacing="1" w:line="480" w:lineRule="auto"/>
        <w:jc w:val="both"/>
        <w:rPr>
          <w:rFonts w:ascii="Arial" w:eastAsia="Times New Roman" w:hAnsi="Arial" w:cs="Arial"/>
          <w:sz w:val="24"/>
          <w:szCs w:val="24"/>
          <w:lang w:eastAsia="en-GB"/>
        </w:rPr>
      </w:pPr>
      <w:r w:rsidRPr="002F6145">
        <w:rPr>
          <w:rFonts w:ascii="Arial" w:eastAsia="Times New Roman" w:hAnsi="Arial" w:cs="Arial"/>
          <w:sz w:val="24"/>
          <w:szCs w:val="24"/>
          <w:lang w:eastAsia="en-GB"/>
        </w:rPr>
        <w:t xml:space="preserve">(Ministry of Justice, 2023). </w:t>
      </w:r>
    </w:p>
    <w:p w14:paraId="13940EFE"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 provided relevant information to the victim and explained the VPS. This allows the victim to explain in their own words how the crime has affected them physical, emotionally, financially or in any other way (Ministry of Justice, 2023). The victim declined at this time but knew at any point during the investigation he was able to provide one. </w:t>
      </w:r>
    </w:p>
    <w:p w14:paraId="320FCF7C"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As part of the investigation, I conducted CCTV enquiries, CCTV was available from the workplace where the theft of equipment took place. When viewing the CCTV, I could see that it was the subject due to the description passed by the victim. He also passed details of his vehicle and the equipment he believed to be missing. </w:t>
      </w:r>
    </w:p>
    <w:p w14:paraId="23979E24"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 then conducted a PNC check to see if the subject held a valid driver’s licence and valid insurance in relation to this vehicle. When the search came back it showed that the subject had a provisional driver’s licence and wasn’t insured to drive the vehicle. Therefore, there was additional alleged offences that the subject had committed at this time. It was clear that the victim was the owner and the only insured driver on the vehicle. </w:t>
      </w:r>
    </w:p>
    <w:p w14:paraId="0A9A999B"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lastRenderedPageBreak/>
        <w:t xml:space="preserve">It is stated by JMW Solicitors (2023) that a driver which holds a provisional </w:t>
      </w:r>
      <w:proofErr w:type="gramStart"/>
      <w:r w:rsidRPr="002F6145">
        <w:rPr>
          <w:rFonts w:ascii="Arial" w:hAnsi="Arial" w:cs="Arial"/>
          <w:sz w:val="24"/>
          <w:szCs w:val="24"/>
        </w:rPr>
        <w:t>drivers</w:t>
      </w:r>
      <w:proofErr w:type="gramEnd"/>
      <w:r w:rsidRPr="002F6145">
        <w:rPr>
          <w:rFonts w:ascii="Arial" w:hAnsi="Arial" w:cs="Arial"/>
          <w:sz w:val="24"/>
          <w:szCs w:val="24"/>
        </w:rPr>
        <w:t xml:space="preserve"> licence must not drive a vehicle on a provisional license unless they are accompanied in a car with another person who is over 21 years old and has held a full drivers licence for at least three years. They continue to state that ‘L’ plates must be displayed on the vehicle that is being used. </w:t>
      </w:r>
    </w:p>
    <w:p w14:paraId="68039092"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Section 87(1) of the Road Traffic Act (RTA) 1988 tells us that it is an offence for a person to drive on a road a motor vehicle of any class without a valid licence that is authorised that individual to drive a motor vehicle of that class (Legislation.GOV.UK, 1988). </w:t>
      </w:r>
    </w:p>
    <w:p w14:paraId="6BCE12E5"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Therefore, at this point I knew that the subject had committed a further two offences additional to the alleged offences that were reported. </w:t>
      </w:r>
    </w:p>
    <w:p w14:paraId="5BB7BD92"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Further through on the CCTV the victim has pulled up at the workplace, CCTV has captured her going into the workplace and on return to the vehicle she is carrying and placing several items in the vehicle before driving off. </w:t>
      </w:r>
    </w:p>
    <w:p w14:paraId="32F076E9"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The subject had no consent from the victim to take his key and drive the vehicle due to him being in custody. According to CPS it is an offence to take a conveyance to use it without having any consent from the owner or other lawful authority (2022).</w:t>
      </w:r>
    </w:p>
    <w:p w14:paraId="4E0E9F90"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In relation to the offences that I have mentioned above, I did consider the offence of Burglary under Section 9a of the Theft Act due to the subject entering a building or part of a builder as a trespasser with the intention of stealing or attempting to steal, cause damage or cause GBH on another person (Legislation.GOV.UK, 1968). However, due to the subject being an employee of the workplace and has access herself, this was not classed as burglary due to her not being a trespasser. Instead, it was deemed as Theft. According to Legislation.GOV.UK a person is guilty of theft if </w:t>
      </w:r>
      <w:r w:rsidRPr="002F6145">
        <w:rPr>
          <w:rFonts w:ascii="Arial" w:hAnsi="Arial" w:cs="Arial"/>
          <w:sz w:val="24"/>
          <w:szCs w:val="24"/>
        </w:rPr>
        <w:lastRenderedPageBreak/>
        <w:t xml:space="preserve">they dishonestly appropriate property belonging to another with the intention of permanently depriving the other of it (1968). </w:t>
      </w:r>
    </w:p>
    <w:p w14:paraId="220C25C4"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When faced with all these offences I felt overwhelmed, but due to me having the CCTV footage and the victim statement, I had gathered significant evidence. If there was no CCTV, then it would have been harder to prove these offences. </w:t>
      </w:r>
    </w:p>
    <w:p w14:paraId="47118A7F"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Due to the subject’s ethnic background and potential language barrier I had to ensure that I conducted the interview in the most appropriate way for the </w:t>
      </w:r>
      <w:proofErr w:type="spellStart"/>
      <w:r w:rsidRPr="002F6145">
        <w:rPr>
          <w:rFonts w:ascii="Arial" w:hAnsi="Arial" w:cs="Arial"/>
          <w:sz w:val="24"/>
          <w:szCs w:val="24"/>
        </w:rPr>
        <w:t>subjects</w:t>
      </w:r>
      <w:proofErr w:type="spellEnd"/>
      <w:r w:rsidRPr="002F6145">
        <w:rPr>
          <w:rFonts w:ascii="Arial" w:hAnsi="Arial" w:cs="Arial"/>
          <w:sz w:val="24"/>
          <w:szCs w:val="24"/>
        </w:rPr>
        <w:t xml:space="preserve"> needs. </w:t>
      </w:r>
    </w:p>
    <w:p w14:paraId="06FB101E"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According to College of Policing (2018) they state that when a domestic incident takes place the police must take positive action to make all parties safe, this is also including any children. They continue to add that officers must be able to provide the ground for an arrest and to be able to justify if it is necessary and proportionate.</w:t>
      </w:r>
    </w:p>
    <w:p w14:paraId="68A60A8A"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On the other hand, there are other options how to deal with a suspect. At this stage I needed to consider my powers and policy as part of the National Decision Making (NDM) model. Police can use voluntary interviews (VA) also as an alternative to arrest, according to JD Spicer Zeb Solicitors (2023) they state that police use voluntary interviews for several reasons, this may be that the police don’t feel they have sufficient grounds to suspect a crime has been committed and the suspect may feel more cooperative if they were not under arrest.</w:t>
      </w:r>
    </w:p>
    <w:p w14:paraId="44EF4073"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I had to consider all these factors. Due to the incident taking place over a month back, I booked the suspect in for a VA. I informed the suspect that she was not under arrest and was free to leave at any time and that it was her chance to give her events of the story under caution. The suspect engaged with this option and attended the police station. If the suspect was not to engage in this option, then she would have faced a risk of being arrested (</w:t>
      </w:r>
      <w:proofErr w:type="spellStart"/>
      <w:r w:rsidRPr="002F6145">
        <w:rPr>
          <w:rFonts w:ascii="Arial" w:hAnsi="Arial" w:cs="Arial"/>
          <w:sz w:val="24"/>
          <w:szCs w:val="24"/>
        </w:rPr>
        <w:t>Levins</w:t>
      </w:r>
      <w:proofErr w:type="spellEnd"/>
      <w:r w:rsidRPr="002F6145">
        <w:rPr>
          <w:rFonts w:ascii="Arial" w:hAnsi="Arial" w:cs="Arial"/>
          <w:sz w:val="24"/>
          <w:szCs w:val="24"/>
        </w:rPr>
        <w:t xml:space="preserve"> Solicitors, 2023). The suspect wanted a solicitor </w:t>
      </w:r>
      <w:r w:rsidRPr="002F6145">
        <w:rPr>
          <w:rFonts w:ascii="Arial" w:hAnsi="Arial" w:cs="Arial"/>
          <w:sz w:val="24"/>
          <w:szCs w:val="24"/>
        </w:rPr>
        <w:lastRenderedPageBreak/>
        <w:t xml:space="preserve">therefore I ensured that this was arranged for her prior to interview. No interpreter or appropriate adult (AA) were required. Prior to conducting the interview, I ensured the suspect had her rights given to her via the VA sergeant. I then proceeded with the interview. </w:t>
      </w:r>
    </w:p>
    <w:p w14:paraId="29886055"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The suspect pleaded guilty to all offences </w:t>
      </w:r>
      <w:proofErr w:type="gramStart"/>
      <w:r w:rsidRPr="002F6145">
        <w:rPr>
          <w:rFonts w:ascii="Arial" w:hAnsi="Arial" w:cs="Arial"/>
          <w:sz w:val="24"/>
          <w:szCs w:val="24"/>
        </w:rPr>
        <w:t>and also</w:t>
      </w:r>
      <w:proofErr w:type="gramEnd"/>
      <w:r w:rsidRPr="002F6145">
        <w:rPr>
          <w:rFonts w:ascii="Arial" w:hAnsi="Arial" w:cs="Arial"/>
          <w:sz w:val="24"/>
          <w:szCs w:val="24"/>
        </w:rPr>
        <w:t xml:space="preserve"> disclosed that she drove the vehicle without valid insurance or driving licence. Therefore, I reported her for Summons during the interview. A summons requires the accused to attend court on a specific day to answer the allegations (College of Policing, 2013).</w:t>
      </w:r>
    </w:p>
    <w:p w14:paraId="6FE46D93"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 informed the victim that the suspect had been interviewed as part of the victim update procedure. I informed him that I would need to take a further statement from himself in relation to his previous statement, when arranging this the victim informs me that they want to withdraw their complaint and not to press charges against the suspect. </w:t>
      </w:r>
    </w:p>
    <w:p w14:paraId="294C924C"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 was not expecting this due to the victim always supporting police action. The Victim had received support as an adult at risk through a Public Protection Report (PPN). This report is about preventing harm to vulnerable groups within society (NHS Lothian, 2023) (12). Research states that for South Wales Police High-risk domestic abuse victims receive high level of service and care, but less for standards and medium risk victims (Justiceinspectors.gov.uk, 2015). When the PPN has been shared with the Public Protection Unit (PPU), they then assess the risk. Markers may be created to protect the victim further, dependant on the level of risk.  </w:t>
      </w:r>
    </w:p>
    <w:p w14:paraId="799524AE"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I believe I had supported the victim with every stage of the investigation and ensure his needs where at the heart of the investigation. </w:t>
      </w:r>
    </w:p>
    <w:p w14:paraId="69AD1474"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On reflection, as a probationer and dealing with such a complex case I believe I dealt with the investigation and the victim very well. Due to past experience with Road </w:t>
      </w:r>
      <w:proofErr w:type="gramStart"/>
      <w:r w:rsidRPr="002F6145">
        <w:rPr>
          <w:rFonts w:ascii="Arial" w:hAnsi="Arial" w:cs="Arial"/>
          <w:sz w:val="24"/>
          <w:szCs w:val="24"/>
        </w:rPr>
        <w:lastRenderedPageBreak/>
        <w:t>Policing</w:t>
      </w:r>
      <w:proofErr w:type="gramEnd"/>
      <w:r w:rsidRPr="002F6145">
        <w:rPr>
          <w:rFonts w:ascii="Arial" w:hAnsi="Arial" w:cs="Arial"/>
          <w:sz w:val="24"/>
          <w:szCs w:val="24"/>
        </w:rPr>
        <w:t xml:space="preserve"> I had an understanding of the RTA offences, therefore when viewing the CCTV and conducting searches, I knew I had to report her for summons. </w:t>
      </w:r>
    </w:p>
    <w:p w14:paraId="2FF6A00D" w14:textId="77777777"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 xml:space="preserve">With the victim not supporting, this was disheartening because there was enough evidence for this case to go to court. </w:t>
      </w:r>
    </w:p>
    <w:p w14:paraId="71E047A2" w14:textId="44290039" w:rsidR="002F6145" w:rsidRPr="002F6145" w:rsidRDefault="002F6145" w:rsidP="002F6145">
      <w:pPr>
        <w:spacing w:line="480" w:lineRule="auto"/>
        <w:jc w:val="both"/>
        <w:rPr>
          <w:rFonts w:ascii="Arial" w:hAnsi="Arial" w:cs="Arial"/>
          <w:sz w:val="24"/>
          <w:szCs w:val="24"/>
        </w:rPr>
      </w:pPr>
      <w:r w:rsidRPr="002F6145">
        <w:rPr>
          <w:rFonts w:ascii="Arial" w:hAnsi="Arial" w:cs="Arial"/>
          <w:sz w:val="24"/>
          <w:szCs w:val="24"/>
        </w:rPr>
        <w:t>As for the suspect, the only offences that she will have to answer for will be the traffic offences. Therefore, she will have no consequences for the other offences she committed. I believe if I dealt with the matter sooner, potentially the victim might have continued with their involvement. I did consider restorative justice process (RJ) but due to the complex nature of the offences, I did not believe this to be relevant. This way the victim would have only had to sign to agree and the same for the suspect which would have been an out of court disposal with the same outcome as attending court. This approach would have provided the opportunity for the suspect to hear the consequences of their actions and encourage them to change their behaviour and avoid future offending (</w:t>
      </w:r>
      <w:proofErr w:type="spellStart"/>
      <w:proofErr w:type="gramStart"/>
      <w:r w:rsidRPr="002F6145">
        <w:rPr>
          <w:rFonts w:ascii="Arial" w:hAnsi="Arial" w:cs="Arial"/>
          <w:sz w:val="24"/>
          <w:szCs w:val="24"/>
        </w:rPr>
        <w:t>WhyMe</w:t>
      </w:r>
      <w:proofErr w:type="spellEnd"/>
      <w:r w:rsidRPr="002F6145">
        <w:rPr>
          <w:rFonts w:ascii="Arial" w:hAnsi="Arial" w:cs="Arial"/>
          <w:sz w:val="24"/>
          <w:szCs w:val="24"/>
        </w:rPr>
        <w:t>?,</w:t>
      </w:r>
      <w:proofErr w:type="gramEnd"/>
      <w:r w:rsidRPr="002F6145">
        <w:rPr>
          <w:rFonts w:ascii="Arial" w:hAnsi="Arial" w:cs="Arial"/>
          <w:sz w:val="24"/>
          <w:szCs w:val="24"/>
        </w:rPr>
        <w:t xml:space="preserve"> 2023).</w:t>
      </w:r>
    </w:p>
    <w:p w14:paraId="3D6B8996" w14:textId="4C9E1900" w:rsidR="002F6145" w:rsidRPr="00AB3CC9" w:rsidRDefault="002F6145" w:rsidP="002F6145">
      <w:pPr>
        <w:spacing w:line="480" w:lineRule="auto"/>
        <w:jc w:val="both"/>
        <w:rPr>
          <w:rFonts w:ascii="Arial" w:hAnsi="Arial" w:cs="Arial"/>
          <w:b/>
          <w:bCs/>
          <w:sz w:val="24"/>
          <w:szCs w:val="24"/>
        </w:rPr>
      </w:pPr>
      <w:r w:rsidRPr="00AB3CC9">
        <w:rPr>
          <w:rFonts w:ascii="Arial" w:hAnsi="Arial" w:cs="Arial"/>
          <w:b/>
          <w:bCs/>
          <w:sz w:val="24"/>
          <w:szCs w:val="24"/>
        </w:rPr>
        <w:t>Word Count 1,963</w:t>
      </w:r>
    </w:p>
    <w:p w14:paraId="380D17F5" w14:textId="795E3F68" w:rsidR="002F6145" w:rsidRDefault="002F6145">
      <w:pPr>
        <w:rPr>
          <w:rFonts w:ascii="Arial" w:hAnsi="Arial" w:cs="Arial"/>
          <w:sz w:val="24"/>
          <w:szCs w:val="24"/>
        </w:rPr>
      </w:pPr>
      <w:r>
        <w:rPr>
          <w:rFonts w:ascii="Arial" w:hAnsi="Arial" w:cs="Arial"/>
          <w:sz w:val="24"/>
          <w:szCs w:val="24"/>
        </w:rPr>
        <w:br w:type="page"/>
      </w:r>
    </w:p>
    <w:p w14:paraId="5C9AE221" w14:textId="77777777" w:rsidR="00AB619F" w:rsidRDefault="00AB619F">
      <w:pPr>
        <w:rPr>
          <w:rFonts w:ascii="Arial" w:hAnsi="Arial" w:cs="Arial"/>
          <w:b/>
          <w:bCs/>
          <w:sz w:val="24"/>
          <w:szCs w:val="24"/>
          <w:u w:val="single"/>
        </w:rPr>
      </w:pPr>
      <w:r>
        <w:rPr>
          <w:rFonts w:ascii="Arial" w:hAnsi="Arial" w:cs="Arial"/>
          <w:b/>
          <w:bCs/>
          <w:sz w:val="24"/>
          <w:szCs w:val="24"/>
          <w:u w:val="single"/>
        </w:rPr>
        <w:lastRenderedPageBreak/>
        <w:t>Task 2- Option 1</w:t>
      </w:r>
    </w:p>
    <w:p w14:paraId="2060AAB2" w14:textId="77777777" w:rsidR="00AB619F" w:rsidRPr="00AB619F" w:rsidRDefault="00AB619F" w:rsidP="00AB619F">
      <w:pPr>
        <w:spacing w:line="480" w:lineRule="auto"/>
        <w:jc w:val="both"/>
        <w:rPr>
          <w:rFonts w:ascii="Arial" w:hAnsi="Arial" w:cs="Arial"/>
          <w:b/>
          <w:bCs/>
          <w:sz w:val="24"/>
          <w:szCs w:val="24"/>
          <w:u w:val="single"/>
        </w:rPr>
      </w:pPr>
      <w:r w:rsidRPr="00AB619F">
        <w:rPr>
          <w:rFonts w:ascii="Arial" w:hAnsi="Arial" w:cs="Arial"/>
          <w:b/>
          <w:bCs/>
          <w:sz w:val="24"/>
          <w:szCs w:val="24"/>
          <w:u w:val="single"/>
        </w:rPr>
        <w:t xml:space="preserve"> </w:t>
      </w:r>
    </w:p>
    <w:p w14:paraId="378125BD"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Throughout this task I am going to reflect on an incident that I attended this year which I played a significant role in supporting a victim of domestic abuse between her and her boyfriend. I will reflect on the incident from initial point of contact through to the outcome of the crime. </w:t>
      </w:r>
    </w:p>
    <w:p w14:paraId="70918A8A" w14:textId="7C070153"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 will be reflecting on the whole process along with my actions and decision making. I will be including GIBBS reflective cycle </w:t>
      </w:r>
      <w:r>
        <w:rPr>
          <w:rFonts w:ascii="Arial" w:hAnsi="Arial" w:cs="Arial"/>
          <w:sz w:val="24"/>
          <w:szCs w:val="24"/>
        </w:rPr>
        <w:t xml:space="preserve">(Appendix 1) </w:t>
      </w:r>
      <w:r w:rsidRPr="00AB619F">
        <w:rPr>
          <w:rFonts w:ascii="Arial" w:hAnsi="Arial" w:cs="Arial"/>
          <w:sz w:val="24"/>
          <w:szCs w:val="24"/>
        </w:rPr>
        <w:t xml:space="preserve">to reflect on the whole incident. I will refer to the actions that I took and evaluate if at the time these decisions were effective. </w:t>
      </w:r>
    </w:p>
    <w:p w14:paraId="1A7CC9E5"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Additional to this I will be critically assessing the challenges that are associated with a domestic abuse incident and consider the strategies that have been developed for effective policing to take place when dealing with challenging situations. </w:t>
      </w:r>
    </w:p>
    <w:p w14:paraId="405A101C"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At the beginning of the year a report came through to the control room stating that an anonymous caller has called to report that there was an ongoing disturbance coming from her neighbour’s house resulting in shouting and property being moved around the house between the couple. </w:t>
      </w:r>
    </w:p>
    <w:p w14:paraId="5A28EBAB"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Due to the nature of the call, this was graded as an immediate response call.  My colleagues and I attended the address and were greeted by a female which I now know to be the victim.</w:t>
      </w:r>
    </w:p>
    <w:p w14:paraId="6EE5F5BB"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 took the lead and spoke to the female to identify what had taken place. I ensured my body worn video (BWV) was activated as part of South Wales Police policy when attending Domestic Violence (DV) related calls to capture the first disclosure from the victim. She disclosed to me that her boyfriend, who is the suspect had assaulted her </w:t>
      </w:r>
      <w:r w:rsidRPr="00AB619F">
        <w:rPr>
          <w:rFonts w:ascii="Arial" w:hAnsi="Arial" w:cs="Arial"/>
          <w:sz w:val="24"/>
          <w:szCs w:val="24"/>
        </w:rPr>
        <w:lastRenderedPageBreak/>
        <w:t>several times causing her injuries resulting in common assault which is subject to Section 39 of the Criminal Justice Act 1988, this is defined as any act by which a person intentionally or recklessly causes another person to apprehend immediate unlawful violence (CPS, 2022).</w:t>
      </w:r>
    </w:p>
    <w:p w14:paraId="0710F562"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When initially speaking to the victim I could see that she had brushing and swelling to the left-hand side of her face. She stated that a verbal altercation started between them that evening which led to the suspect punching the victim to the nose, dragging her down the stairs and continuing to punch her on the settee. Due to the disclosure the victim provided to me; I was aware that an assault took place. Due to this disclosure, it was necessary for the subject to be arrested to protect a vulnerable person, to interview him for the alleged offence and to prevent any further physical injury to the victim or another member of the public. </w:t>
      </w:r>
    </w:p>
    <w:p w14:paraId="30A25A30"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She informed me that the suspect had left the property 15 minutes prior to police attendance. I ensure that I asked her for his full description by considering the 10-point description and any known associates that he could have potentially gone to. I utilised my resources and asked my colleagues to conduct arrest enquiries for the suspect around the area and arrest him for DV common assault whilst I stayed with the victim for her safety. </w:t>
      </w:r>
    </w:p>
    <w:p w14:paraId="5F6AB602"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 asked the victim if she was willing to provide a statement of complaint and attend court in relation to this incident, to which she supported and provided a statement to the police on an MG11 document which disclosed the assault. The victim stated that he has assaulted her in the past and that she is a repeat victim of domestic abuse by the suspect. I ensured that I continued to reassure the victim that she is safe and that the police are conducting arrest enquiries for the male. </w:t>
      </w:r>
    </w:p>
    <w:p w14:paraId="1BD54B03" w14:textId="45FEE984"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lastRenderedPageBreak/>
        <w:t>As part of the victim care, I explained to her the 12 Rights she is entitled to as part of the Victims Code Act 2004. The aim of the law is to set out information, support, and services to the victim of crime that they are entitled to (The Supreme Court, 2022). This is one strategy that has been developed to ensure that the victim is being treated fairly from the initial call through to the case itself.  As a DV victim, I ensured I followed the 12 rights that the victim is entitled to. This contains ensuring the victim understands the process and is understood, in this incident I did not require an interpreter due to the victim being able to speak English. The victim did not have any learning difficulties; therefore, she was able to retain information that I was providing her with. I also offered the victim to provide a Personal Victim Statement (VPS), this tells the court how the crime has affected the victim and it is considered when sentencing the offender (</w:t>
      </w:r>
      <w:r w:rsidR="00AA50CB">
        <w:rPr>
          <w:rFonts w:ascii="Arial" w:hAnsi="Arial" w:cs="Arial"/>
          <w:sz w:val="24"/>
          <w:szCs w:val="24"/>
        </w:rPr>
        <w:t>The Ministry of Justice, 2021</w:t>
      </w:r>
      <w:r w:rsidRPr="00AB619F">
        <w:rPr>
          <w:rFonts w:ascii="Arial" w:hAnsi="Arial" w:cs="Arial"/>
          <w:sz w:val="24"/>
          <w:szCs w:val="24"/>
        </w:rPr>
        <w:t xml:space="preserve">). The victim declined at this time however, she was going to consider it if the case was going to court. </w:t>
      </w:r>
    </w:p>
    <w:p w14:paraId="60AB7539"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Due to the victim consuming several injuries from the impact of the assault by the suspect, I considered the hospital as an option to the victim for her to be medically assessed and potentially have a CT scan of her head because she was complaining of headaches. The victim declined with going to the hospital and stated she would go to A&amp;E if she got worse. </w:t>
      </w:r>
    </w:p>
    <w:p w14:paraId="2CBD0252"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At this time due to arrest enquiries being conducted and the male not found at this time, I was fearful for the victim in case the suspect was to return to the address. Therefore, I considered safeguarding options for the victim to stay with a family member, or a family member to come and stay with the victim. The victim was willing to go to her father’s house for several days whilst officers conducted arrest enquiries. </w:t>
      </w:r>
    </w:p>
    <w:p w14:paraId="6A0ECBDE"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lastRenderedPageBreak/>
        <w:t xml:space="preserve">Due to the initial disclosure had taken place I deactivated my BWV. After a short while when the victim was packing an overnight bag, she disclosed to me that the suspect had raped her the night before. Due to this new disclosure, I had to widen my safeguarding process and establish all relevant details for me to contact the Rape team of South Wales Police. </w:t>
      </w:r>
    </w:p>
    <w:p w14:paraId="54AFF9CF"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The victim stated that she was in the bedroom when the suspect sexually assaulted her by penetrating her vagina with his penis without consent. Rape is defined under Section 1 of the Sexual Offences Act 2003 as, a person commits an offence if he intentionally penetrates the vagina, </w:t>
      </w:r>
      <w:proofErr w:type="gramStart"/>
      <w:r w:rsidRPr="00AB619F">
        <w:rPr>
          <w:rFonts w:ascii="Arial" w:hAnsi="Arial" w:cs="Arial"/>
          <w:sz w:val="24"/>
          <w:szCs w:val="24"/>
        </w:rPr>
        <w:t>mouth</w:t>
      </w:r>
      <w:proofErr w:type="gramEnd"/>
      <w:r w:rsidRPr="00AB619F">
        <w:rPr>
          <w:rFonts w:ascii="Arial" w:hAnsi="Arial" w:cs="Arial"/>
          <w:sz w:val="24"/>
          <w:szCs w:val="24"/>
        </w:rPr>
        <w:t xml:space="preserve"> or anus of another with his penis where the victim does not consent and the suspect reasonably believes that the victim doesn’t consent (Legislation.gov.uk, 2023). </w:t>
      </w:r>
    </w:p>
    <w:p w14:paraId="7E0F6531" w14:textId="77777777" w:rsidR="00AB619F" w:rsidRPr="00AB619F" w:rsidRDefault="00AB619F" w:rsidP="00AB619F">
      <w:pPr>
        <w:pStyle w:val="NoSpacing"/>
        <w:spacing w:line="480" w:lineRule="auto"/>
        <w:jc w:val="both"/>
        <w:rPr>
          <w:rFonts w:ascii="Arial" w:hAnsi="Arial" w:cs="Arial"/>
          <w:sz w:val="24"/>
          <w:szCs w:val="24"/>
        </w:rPr>
      </w:pPr>
      <w:r w:rsidRPr="00AB619F">
        <w:rPr>
          <w:rFonts w:ascii="Arial" w:hAnsi="Arial" w:cs="Arial"/>
          <w:sz w:val="24"/>
          <w:szCs w:val="24"/>
        </w:rPr>
        <w:t xml:space="preserve">I was aware that I needed to conduct initial disclosure with the victim along with any forensics that I would need as evidence to help prove the offence. As part of South Wales Police policy, no BWV should be activated when taking first disclosure from a victim of sexual assault due to the nature of the report and the process of investigation. I completed an initial investigation booklet with the victim to establish what had happened, where it happened, how it happened, where on the body and who done it. This is a PPD3 document. </w:t>
      </w:r>
    </w:p>
    <w:p w14:paraId="79684710" w14:textId="77777777" w:rsidR="00140BA5" w:rsidRDefault="00140BA5" w:rsidP="00AB619F">
      <w:pPr>
        <w:spacing w:line="480" w:lineRule="auto"/>
        <w:jc w:val="both"/>
        <w:rPr>
          <w:rFonts w:ascii="Arial" w:hAnsi="Arial" w:cs="Arial"/>
          <w:sz w:val="24"/>
          <w:szCs w:val="24"/>
        </w:rPr>
      </w:pPr>
    </w:p>
    <w:p w14:paraId="2B5BA3C4" w14:textId="763C1115"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The victim stated that she hadn’t showered since the sexual assault took place. Due to this I was aware that the victim was in the forensic window. According to South Wales Police (2023) forensic evidence is crucial to see whether the suspect has left any evidence behind that can help prove what has happened. They continue to state that the forensic window for capturing evidence is between 7-10 days, therefore due </w:t>
      </w:r>
      <w:r w:rsidRPr="00AB619F">
        <w:rPr>
          <w:rFonts w:ascii="Arial" w:hAnsi="Arial" w:cs="Arial"/>
          <w:sz w:val="24"/>
          <w:szCs w:val="24"/>
        </w:rPr>
        <w:lastRenderedPageBreak/>
        <w:t xml:space="preserve">to the incident happening 24 hours ago, this is crucial that all evidence is preserved as soon as possible. I ensured that I conducted the Golden Hour principle which is the term used for the period immediately after an offence has been committed, this is when materials are available in high volumes to the police (College of Policing, 2023). </w:t>
      </w:r>
    </w:p>
    <w:p w14:paraId="75A64E19"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 informed the victim of the process of the Sexual Assault Referral Centre (SARC). This would entail taking intimate samples from the victim if she was to consent to this. The victim consented to attend a SARC for samples to be conducted as evidence. I was unable to take these samples due to a medically trained doctor takes them at the centre. I did consider using the Early evidence Kit (EEK), however due to the main assault taking place in intimate areas, I informed the victim that the samples will all be conducted at the SARC. </w:t>
      </w:r>
    </w:p>
    <w:p w14:paraId="080F0242"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In the meantime, I seized all clothing that the victim was wearing at the time the offence took place to preserve any evidence and use them as my exhibit. The house belongs to the </w:t>
      </w:r>
      <w:proofErr w:type="gramStart"/>
      <w:r w:rsidRPr="00AB619F">
        <w:rPr>
          <w:rFonts w:ascii="Arial" w:hAnsi="Arial" w:cs="Arial"/>
          <w:sz w:val="24"/>
          <w:szCs w:val="24"/>
        </w:rPr>
        <w:t>victim,</w:t>
      </w:r>
      <w:proofErr w:type="gramEnd"/>
      <w:r w:rsidRPr="00AB619F">
        <w:rPr>
          <w:rFonts w:ascii="Arial" w:hAnsi="Arial" w:cs="Arial"/>
          <w:sz w:val="24"/>
          <w:szCs w:val="24"/>
        </w:rPr>
        <w:t xml:space="preserve"> therefore it is only her that lives at the property with the suspect staying there occasionally with no access to the keys. </w:t>
      </w:r>
    </w:p>
    <w:p w14:paraId="42D6441D"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 contacted the Rape Investigation Team (RIT) of South Wales Police to inform them that an alleged rape had taken place. They informed me not to seize any bed lining because they will conduct their investigations in relation to the scene. I did consider CSI for forensics, however the RIT stated that they would make contact if needed. They booked the victim into the SARC for her to be examined and taken to the SARC. I stayed with the victim until the RIT arrived. I updated my colleagues to inform them that the suspect is outstanding for DV common assault and rape. </w:t>
      </w:r>
    </w:p>
    <w:p w14:paraId="30FFF7D5"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As part of the victim codes, I asked if the victim required any support from this incident. South Wales Police provides support to victims via Victim Focus referrals. According </w:t>
      </w:r>
      <w:r w:rsidRPr="00AB619F">
        <w:rPr>
          <w:rFonts w:ascii="Arial" w:hAnsi="Arial" w:cs="Arial"/>
          <w:sz w:val="24"/>
          <w:szCs w:val="24"/>
        </w:rPr>
        <w:lastRenderedPageBreak/>
        <w:t xml:space="preserve">to South Wales Victim Focus (2023), they state that they provide help and support to anyone that has been affected by crime in the South Wales area. </w:t>
      </w:r>
    </w:p>
    <w:p w14:paraId="66D38469"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The victim stated that she has recently lost her mother and is grieving her loss along with mental health issues. She consented for referrals to be submitted on her behalf to have bereavement, mental health support and additional support as a DV victims. </w:t>
      </w:r>
    </w:p>
    <w:p w14:paraId="5B8BAEC6"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 informed her that I would be submitting a Public Protection Notification (PPN), this is an information sharing document that records safeguarding concerns about an adult or child (HMICFRS, 2023). Because it is a domestic related incident and nature of the concern, I believed it was necessary to submit a PPN to safeguard the victim. She is a repeat domestic victim therefore she is at high risk. I believed it to be my responsibility to safeguard the victim and provide the relevant support. The victim was happy for this to be shared with partner agencies to receive further support. </w:t>
      </w:r>
    </w:p>
    <w:p w14:paraId="18BCBAB9"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 explained to the victim about the special measures that can be put in place if the case goes to trial in court. The victim stated to me prior that she has a mental health disability, therefore she is entitled to special measures. Additional to this, CPS (2022) states that a victim of rape or sexual assault can also be entitled to special measures. This allows the victim to provide evidence via video recording in-chief, via screens in court, by live link or evidence given in private (CPS, 2022). </w:t>
      </w:r>
    </w:p>
    <w:p w14:paraId="1B54080D"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The victim was satisfied with the process and understood the whole process. The victim was informed that arrest enquiries were ongoing. However, due to the victim disclosing a rape I was unable to conduct the arrest enquiries to avoid cross-contamination. Therefore, my colleagues continued to conduct enquiries and moments later they arrested the suspect. I believe the strategies that I have provided to the victim were appropriate and supportive to the victim. She was provided with </w:t>
      </w:r>
      <w:r w:rsidRPr="00AB619F">
        <w:rPr>
          <w:rFonts w:ascii="Arial" w:hAnsi="Arial" w:cs="Arial"/>
          <w:sz w:val="24"/>
          <w:szCs w:val="24"/>
        </w:rPr>
        <w:lastRenderedPageBreak/>
        <w:t xml:space="preserve">victim focus referrals, immediate forensic examinations and PPN for multi-agency support. </w:t>
      </w:r>
    </w:p>
    <w:p w14:paraId="01C5A116"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On reflection, I believe I dealt with the whole incident professionally and effectively. I conducted the golden hour appropriately and provided the victim with the required support in line with South Wales Police guidelines. I believe I dealt with the matter accordingly and used my own initiative and decision making to ensure that all bases were covered for the offences, the </w:t>
      </w:r>
      <w:proofErr w:type="gramStart"/>
      <w:r w:rsidRPr="00AB619F">
        <w:rPr>
          <w:rFonts w:ascii="Arial" w:hAnsi="Arial" w:cs="Arial"/>
          <w:sz w:val="24"/>
          <w:szCs w:val="24"/>
        </w:rPr>
        <w:t>victim</w:t>
      </w:r>
      <w:proofErr w:type="gramEnd"/>
      <w:r w:rsidRPr="00AB619F">
        <w:rPr>
          <w:rFonts w:ascii="Arial" w:hAnsi="Arial" w:cs="Arial"/>
          <w:sz w:val="24"/>
          <w:szCs w:val="24"/>
        </w:rPr>
        <w:t xml:space="preserve"> and the suspect. </w:t>
      </w:r>
    </w:p>
    <w:p w14:paraId="15C16B9D"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DV incidents can be challenging to establish the full incident, but due to my proactive initial contact, I believe I established the full incident and captured all evidence that was available to me. I utilised my resources to ensure that the male was arrested and taken to custody for interview. </w:t>
      </w:r>
    </w:p>
    <w:p w14:paraId="384A165E" w14:textId="77777777" w:rsidR="00AB619F" w:rsidRPr="00AB619F" w:rsidRDefault="00AB619F" w:rsidP="00AB619F">
      <w:pPr>
        <w:spacing w:line="480" w:lineRule="auto"/>
        <w:jc w:val="both"/>
        <w:rPr>
          <w:rFonts w:ascii="Arial" w:hAnsi="Arial" w:cs="Arial"/>
          <w:sz w:val="24"/>
          <w:szCs w:val="24"/>
        </w:rPr>
      </w:pPr>
      <w:r w:rsidRPr="00AB619F">
        <w:rPr>
          <w:rFonts w:ascii="Arial" w:hAnsi="Arial" w:cs="Arial"/>
          <w:sz w:val="24"/>
          <w:szCs w:val="24"/>
        </w:rPr>
        <w:t xml:space="preserve">If I hadn’t established what had taken place rapidly, I don’t think the process would have been fulfilled as effectively. I believe I provided the victim with the correct updates that she required and informed her of the full process and support she was entitled to. </w:t>
      </w:r>
    </w:p>
    <w:p w14:paraId="0D48E4B3" w14:textId="77777777" w:rsidR="00AB619F" w:rsidRPr="00AB3CC9" w:rsidRDefault="00AB619F" w:rsidP="00AB619F">
      <w:pPr>
        <w:spacing w:line="480" w:lineRule="auto"/>
        <w:jc w:val="both"/>
        <w:rPr>
          <w:rFonts w:ascii="Arial" w:hAnsi="Arial" w:cs="Arial"/>
          <w:b/>
          <w:bCs/>
          <w:sz w:val="24"/>
          <w:szCs w:val="24"/>
        </w:rPr>
      </w:pPr>
      <w:r w:rsidRPr="00AB3CC9">
        <w:rPr>
          <w:rFonts w:ascii="Arial" w:hAnsi="Arial" w:cs="Arial"/>
          <w:b/>
          <w:bCs/>
          <w:sz w:val="24"/>
          <w:szCs w:val="24"/>
        </w:rPr>
        <w:t>Word count 2,097</w:t>
      </w:r>
    </w:p>
    <w:p w14:paraId="2AC85781" w14:textId="42D5D532" w:rsidR="00AB619F" w:rsidRDefault="00AB619F">
      <w:pPr>
        <w:rPr>
          <w:rFonts w:ascii="Arial" w:hAnsi="Arial" w:cs="Arial"/>
          <w:b/>
          <w:bCs/>
          <w:sz w:val="24"/>
          <w:szCs w:val="24"/>
          <w:u w:val="single"/>
        </w:rPr>
      </w:pPr>
      <w:r>
        <w:rPr>
          <w:rFonts w:ascii="Arial" w:hAnsi="Arial" w:cs="Arial"/>
          <w:b/>
          <w:bCs/>
          <w:sz w:val="24"/>
          <w:szCs w:val="24"/>
          <w:u w:val="single"/>
        </w:rPr>
        <w:br w:type="page"/>
      </w:r>
    </w:p>
    <w:p w14:paraId="1DD2E35C" w14:textId="77777777" w:rsidR="00AB619F" w:rsidRDefault="00AB619F">
      <w:pPr>
        <w:rPr>
          <w:rFonts w:ascii="Arial" w:hAnsi="Arial" w:cs="Arial"/>
          <w:b/>
          <w:bCs/>
          <w:sz w:val="24"/>
          <w:szCs w:val="24"/>
          <w:u w:val="single"/>
        </w:rPr>
      </w:pPr>
    </w:p>
    <w:p w14:paraId="2FB3697A" w14:textId="2034F5D9" w:rsidR="002F6145" w:rsidRPr="002F6145" w:rsidRDefault="002F6145" w:rsidP="002F6145">
      <w:pPr>
        <w:spacing w:line="480" w:lineRule="auto"/>
        <w:jc w:val="both"/>
        <w:rPr>
          <w:rFonts w:ascii="Arial" w:hAnsi="Arial" w:cs="Arial"/>
          <w:b/>
          <w:bCs/>
          <w:sz w:val="24"/>
          <w:szCs w:val="24"/>
          <w:u w:val="single"/>
        </w:rPr>
      </w:pPr>
      <w:r w:rsidRPr="002F6145">
        <w:rPr>
          <w:rFonts w:ascii="Arial" w:hAnsi="Arial" w:cs="Arial"/>
          <w:b/>
          <w:bCs/>
          <w:sz w:val="24"/>
          <w:szCs w:val="24"/>
          <w:u w:val="single"/>
        </w:rPr>
        <w:t xml:space="preserve">Appendixes </w:t>
      </w:r>
    </w:p>
    <w:p w14:paraId="0DCF5D0C" w14:textId="77777777" w:rsidR="002F6145" w:rsidRDefault="002F6145" w:rsidP="002F6145">
      <w:pPr>
        <w:spacing w:line="480" w:lineRule="auto"/>
        <w:jc w:val="both"/>
        <w:rPr>
          <w:rFonts w:ascii="Arial" w:hAnsi="Arial" w:cs="Arial"/>
          <w:sz w:val="24"/>
          <w:szCs w:val="24"/>
        </w:rPr>
      </w:pPr>
    </w:p>
    <w:p w14:paraId="6C3683B5" w14:textId="725365A6" w:rsidR="002F6145" w:rsidRPr="002F6145" w:rsidRDefault="002F6145" w:rsidP="002F6145">
      <w:pPr>
        <w:spacing w:line="480" w:lineRule="auto"/>
        <w:jc w:val="both"/>
        <w:rPr>
          <w:rFonts w:ascii="Arial" w:hAnsi="Arial" w:cs="Arial"/>
          <w:sz w:val="24"/>
          <w:szCs w:val="24"/>
          <w:u w:val="single"/>
        </w:rPr>
      </w:pPr>
      <w:r w:rsidRPr="002F6145">
        <w:rPr>
          <w:rFonts w:ascii="Arial" w:hAnsi="Arial" w:cs="Arial"/>
          <w:sz w:val="24"/>
          <w:szCs w:val="24"/>
          <w:u w:val="single"/>
        </w:rPr>
        <w:t>Appendix 1</w:t>
      </w:r>
    </w:p>
    <w:p w14:paraId="621587A8" w14:textId="77777777" w:rsidR="002F6145" w:rsidRDefault="002F6145" w:rsidP="002F6145">
      <w:pPr>
        <w:pStyle w:val="NormalWeb"/>
        <w:spacing w:after="0" w:afterAutospacing="0"/>
        <w:ind w:left="567" w:hanging="567"/>
        <w:rPr>
          <w:rFonts w:ascii="Arial" w:hAnsi="Arial" w:cs="Arial"/>
        </w:rPr>
      </w:pPr>
      <w:r w:rsidRPr="00BF2F5A">
        <w:rPr>
          <w:rFonts w:ascii="Arial" w:hAnsi="Arial" w:cs="Arial"/>
          <w:noProof/>
        </w:rPr>
        <w:drawing>
          <wp:inline distT="0" distB="0" distL="0" distR="0" wp14:anchorId="6EF8E988" wp14:editId="2ECA81D1">
            <wp:extent cx="5731510" cy="4551778"/>
            <wp:effectExtent l="0" t="0" r="2540" b="1270"/>
            <wp:docPr id="4" name="Picture 4" descr="six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x stages of gibbs reflective cycle"/>
                    <pic:cNvPicPr>
                      <a:picLocks noChangeAspect="1" noChangeArrowheads="1"/>
                    </pic:cNvPicPr>
                  </pic:nvPicPr>
                  <pic:blipFill rotWithShape="1">
                    <a:blip r:embed="rId11">
                      <a:extLst>
                        <a:ext uri="{28A0092B-C50C-407E-A947-70E740481C1C}">
                          <a14:useLocalDpi xmlns:a14="http://schemas.microsoft.com/office/drawing/2010/main" val="0"/>
                        </a:ext>
                      </a:extLst>
                    </a:blip>
                    <a:srcRect r="1879" b="9338"/>
                    <a:stretch/>
                  </pic:blipFill>
                  <pic:spPr bwMode="auto">
                    <a:xfrm>
                      <a:off x="0" y="0"/>
                      <a:ext cx="5731510" cy="4551778"/>
                    </a:xfrm>
                    <a:prstGeom prst="rect">
                      <a:avLst/>
                    </a:prstGeom>
                    <a:noFill/>
                    <a:ln>
                      <a:noFill/>
                    </a:ln>
                    <a:extLst>
                      <a:ext uri="{53640926-AAD7-44D8-BBD7-CCE9431645EC}">
                        <a14:shadowObscured xmlns:a14="http://schemas.microsoft.com/office/drawing/2010/main"/>
                      </a:ext>
                    </a:extLst>
                  </pic:spPr>
                </pic:pic>
              </a:graphicData>
            </a:graphic>
          </wp:inline>
        </w:drawing>
      </w:r>
      <w:r w:rsidRPr="002F6145">
        <w:rPr>
          <w:rFonts w:ascii="Arial" w:hAnsi="Arial" w:cs="Arial"/>
        </w:rPr>
        <w:t xml:space="preserve"> </w:t>
      </w:r>
    </w:p>
    <w:p w14:paraId="431A88D8" w14:textId="2DD110EB" w:rsidR="002F6145" w:rsidRDefault="002F6145" w:rsidP="00AB3CC9">
      <w:pPr>
        <w:pStyle w:val="NormalWeb"/>
        <w:spacing w:after="0" w:afterAutospacing="0"/>
        <w:ind w:left="567" w:hanging="567"/>
        <w:rPr>
          <w:rFonts w:ascii="Arial" w:hAnsi="Arial" w:cs="Arial"/>
        </w:rPr>
      </w:pPr>
      <w:r w:rsidRPr="00290FAF">
        <w:rPr>
          <w:rFonts w:ascii="Arial" w:hAnsi="Arial" w:cs="Arial"/>
        </w:rPr>
        <w:t xml:space="preserve">NursingAnswers.Net (2023) </w:t>
      </w:r>
      <w:r w:rsidRPr="00290FAF">
        <w:rPr>
          <w:rFonts w:ascii="Arial" w:hAnsi="Arial" w:cs="Arial"/>
          <w:i/>
          <w:iCs/>
        </w:rPr>
        <w:t>Gibbs’ reflective cycle</w:t>
      </w:r>
      <w:r w:rsidRPr="00290FAF">
        <w:rPr>
          <w:rFonts w:ascii="Arial" w:hAnsi="Arial" w:cs="Arial"/>
        </w:rPr>
        <w:t xml:space="preserve">, </w:t>
      </w:r>
      <w:r w:rsidRPr="00290FAF">
        <w:rPr>
          <w:rFonts w:ascii="Arial" w:hAnsi="Arial" w:cs="Arial"/>
          <w:i/>
          <w:iCs/>
        </w:rPr>
        <w:t>Gibbs Reflective Cycle</w:t>
      </w:r>
      <w:r w:rsidRPr="00290FAF">
        <w:rPr>
          <w:rFonts w:ascii="Arial" w:hAnsi="Arial" w:cs="Arial"/>
        </w:rPr>
        <w:t>.</w:t>
      </w:r>
      <w:r w:rsidR="00AB3CC9">
        <w:rPr>
          <w:rFonts w:ascii="Arial" w:hAnsi="Arial" w:cs="Arial"/>
        </w:rPr>
        <w:t xml:space="preserve"> </w:t>
      </w:r>
      <w:r w:rsidRPr="00290FAF">
        <w:rPr>
          <w:rFonts w:ascii="Arial" w:hAnsi="Arial" w:cs="Arial"/>
        </w:rPr>
        <w:t>Available</w:t>
      </w:r>
      <w:r w:rsidR="00AB3CC9">
        <w:rPr>
          <w:rFonts w:ascii="Arial" w:hAnsi="Arial" w:cs="Arial"/>
        </w:rPr>
        <w:t xml:space="preserve"> </w:t>
      </w:r>
      <w:r w:rsidRPr="00290FAF">
        <w:rPr>
          <w:rFonts w:ascii="Arial" w:hAnsi="Arial" w:cs="Arial"/>
        </w:rPr>
        <w:t xml:space="preserve">at: https://nursinganswers.net/reflective-guides/gibbs-reflective-cycle.php (Accessed: 14 July 2023). </w:t>
      </w:r>
      <w:r>
        <w:rPr>
          <w:rFonts w:ascii="Arial" w:hAnsi="Arial" w:cs="Arial"/>
        </w:rPr>
        <w:br w:type="page"/>
      </w:r>
    </w:p>
    <w:p w14:paraId="7EDFC3EA" w14:textId="77777777" w:rsidR="009414CC" w:rsidRDefault="009414CC" w:rsidP="00AB3CC9">
      <w:pPr>
        <w:spacing w:after="0" w:line="240" w:lineRule="auto"/>
        <w:jc w:val="both"/>
        <w:rPr>
          <w:rFonts w:ascii="Arial" w:hAnsi="Arial" w:cs="Arial"/>
          <w:b/>
          <w:bCs/>
          <w:sz w:val="24"/>
          <w:szCs w:val="24"/>
          <w:u w:val="single"/>
        </w:rPr>
      </w:pPr>
    </w:p>
    <w:p w14:paraId="406B478B" w14:textId="63B055FD" w:rsidR="002F6145" w:rsidRPr="00AB3CC9" w:rsidRDefault="002F6145" w:rsidP="00AB3CC9">
      <w:pPr>
        <w:spacing w:after="0" w:line="240" w:lineRule="auto"/>
        <w:jc w:val="both"/>
        <w:rPr>
          <w:rFonts w:ascii="Arial" w:hAnsi="Arial" w:cs="Arial"/>
          <w:b/>
          <w:bCs/>
          <w:sz w:val="24"/>
          <w:szCs w:val="24"/>
          <w:u w:val="single"/>
        </w:rPr>
      </w:pPr>
      <w:r w:rsidRPr="00AB3CC9">
        <w:rPr>
          <w:rFonts w:ascii="Arial" w:hAnsi="Arial" w:cs="Arial"/>
          <w:b/>
          <w:bCs/>
          <w:sz w:val="24"/>
          <w:szCs w:val="24"/>
          <w:u w:val="single"/>
        </w:rPr>
        <w:t xml:space="preserve">Reference List </w:t>
      </w:r>
    </w:p>
    <w:p w14:paraId="58D937EB"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College of Policing (2022) </w:t>
      </w:r>
      <w:r w:rsidRPr="00AB3CC9">
        <w:rPr>
          <w:rFonts w:ascii="Arial" w:hAnsi="Arial" w:cs="Arial"/>
          <w:i/>
          <w:iCs/>
        </w:rPr>
        <w:t>Charging and case preparation</w:t>
      </w:r>
      <w:r w:rsidRPr="00AB3CC9">
        <w:rPr>
          <w:rFonts w:ascii="Arial" w:hAnsi="Arial" w:cs="Arial"/>
        </w:rPr>
        <w:t xml:space="preserve">, </w:t>
      </w:r>
      <w:r w:rsidRPr="00AB3CC9">
        <w:rPr>
          <w:rFonts w:ascii="Arial" w:hAnsi="Arial" w:cs="Arial"/>
          <w:i/>
          <w:iCs/>
        </w:rPr>
        <w:t>College of Policing</w:t>
      </w:r>
      <w:r w:rsidRPr="00AB3CC9">
        <w:rPr>
          <w:rFonts w:ascii="Arial" w:hAnsi="Arial" w:cs="Arial"/>
        </w:rPr>
        <w:t xml:space="preserve">. Available at: https://www.college.police.uk/app/prosecution-and-case-management/charging-and-case-preparation (Accessed: 12 May 2023). </w:t>
      </w:r>
    </w:p>
    <w:p w14:paraId="204323F7"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College of Policing (2023) </w:t>
      </w:r>
      <w:r w:rsidRPr="00AB3CC9">
        <w:rPr>
          <w:rFonts w:ascii="Arial" w:hAnsi="Arial" w:cs="Arial"/>
          <w:i/>
          <w:iCs/>
        </w:rPr>
        <w:t>Investigation process</w:t>
      </w:r>
      <w:r w:rsidRPr="00AB3CC9">
        <w:rPr>
          <w:rFonts w:ascii="Arial" w:hAnsi="Arial" w:cs="Arial"/>
        </w:rPr>
        <w:t xml:space="preserve">, </w:t>
      </w:r>
      <w:r w:rsidRPr="00AB3CC9">
        <w:rPr>
          <w:rFonts w:ascii="Arial" w:hAnsi="Arial" w:cs="Arial"/>
          <w:i/>
          <w:iCs/>
        </w:rPr>
        <w:t>Investigation Process</w:t>
      </w:r>
      <w:r w:rsidRPr="00AB3CC9">
        <w:rPr>
          <w:rFonts w:ascii="Arial" w:hAnsi="Arial" w:cs="Arial"/>
        </w:rPr>
        <w:t xml:space="preserve">. Available at: https://www.college.police.uk/app/investigation/investigation-process (Accessed: 03 July 2023). </w:t>
      </w:r>
    </w:p>
    <w:p w14:paraId="4AC77C4B"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CPS (2022) </w:t>
      </w:r>
      <w:r w:rsidRPr="00AB3CC9">
        <w:rPr>
          <w:rFonts w:ascii="Arial" w:hAnsi="Arial" w:cs="Arial"/>
          <w:i/>
          <w:iCs/>
        </w:rPr>
        <w:t>Offences against the person, incorporating the charging standard</w:t>
      </w:r>
      <w:r w:rsidRPr="00AB3CC9">
        <w:rPr>
          <w:rFonts w:ascii="Arial" w:hAnsi="Arial" w:cs="Arial"/>
        </w:rPr>
        <w:t xml:space="preserve">, </w:t>
      </w:r>
      <w:r w:rsidRPr="00AB3CC9">
        <w:rPr>
          <w:rFonts w:ascii="Arial" w:hAnsi="Arial" w:cs="Arial"/>
          <w:i/>
          <w:iCs/>
        </w:rPr>
        <w:t>Offences against the Person, incorporating the Charging Standard | The Crown Prosecution Service</w:t>
      </w:r>
      <w:r w:rsidRPr="00AB3CC9">
        <w:rPr>
          <w:rFonts w:ascii="Arial" w:hAnsi="Arial" w:cs="Arial"/>
        </w:rPr>
        <w:t xml:space="preserve">. Available at: https://www.cps.gov.uk/legal-guidance/offences-against-person-incorporating-charging-standard#:~:text=Common%20Assault%20%E2%80%93%20s.-,39%20Criminal%20Justice%20Act%201988,or%20apprehend%20immediate%20unlawful%20violence. (Accessed: 26 June 2023). </w:t>
      </w:r>
    </w:p>
    <w:p w14:paraId="61F8209C"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CPS (2022) </w:t>
      </w:r>
      <w:r w:rsidRPr="00AB3CC9">
        <w:rPr>
          <w:rFonts w:ascii="Arial" w:hAnsi="Arial" w:cs="Arial"/>
          <w:i/>
          <w:iCs/>
        </w:rPr>
        <w:t>Support to give your evidence - ‘special measures’</w:t>
      </w:r>
      <w:r w:rsidRPr="00AB3CC9">
        <w:rPr>
          <w:rFonts w:ascii="Arial" w:hAnsi="Arial" w:cs="Arial"/>
        </w:rPr>
        <w:t xml:space="preserve">. Available at: https://www.cps.gov.uk/support-give-your-evidence-special-measures (Accessed: 12 July 2023). </w:t>
      </w:r>
    </w:p>
    <w:p w14:paraId="0707F8F0"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CPS (2022) </w:t>
      </w:r>
      <w:r w:rsidRPr="00AB3CC9">
        <w:rPr>
          <w:rFonts w:ascii="Arial" w:hAnsi="Arial" w:cs="Arial"/>
          <w:i/>
          <w:iCs/>
        </w:rPr>
        <w:t>Theft act offences</w:t>
      </w:r>
      <w:r w:rsidRPr="00AB3CC9">
        <w:rPr>
          <w:rFonts w:ascii="Arial" w:hAnsi="Arial" w:cs="Arial"/>
        </w:rPr>
        <w:t xml:space="preserve">, </w:t>
      </w:r>
      <w:r w:rsidRPr="00AB3CC9">
        <w:rPr>
          <w:rFonts w:ascii="Arial" w:hAnsi="Arial" w:cs="Arial"/>
          <w:i/>
          <w:iCs/>
        </w:rPr>
        <w:t>Theft Act Offences | The Crown Prosecution Service</w:t>
      </w:r>
      <w:r w:rsidRPr="00AB3CC9">
        <w:rPr>
          <w:rFonts w:ascii="Arial" w:hAnsi="Arial" w:cs="Arial"/>
        </w:rPr>
        <w:t xml:space="preserve">. Available at: https://www.cps.gov.uk/legal-guidance/theft-act-offences#:~:text=Section%2012(1)%20TA%201968,the%20taking%20of%20pedal%20cycles. (Accessed: 12 May 2023). </w:t>
      </w:r>
    </w:p>
    <w:p w14:paraId="57E5B0C1"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HMIC (2015) </w:t>
      </w:r>
      <w:r w:rsidRPr="00AB3CC9">
        <w:rPr>
          <w:rFonts w:ascii="Arial" w:hAnsi="Arial" w:cs="Arial"/>
          <w:i/>
          <w:iCs/>
        </w:rPr>
        <w:t>Peel: Police effectiveness 2015 (vulnerability)</w:t>
      </w:r>
      <w:r w:rsidRPr="00AB3CC9">
        <w:rPr>
          <w:rFonts w:ascii="Arial" w:hAnsi="Arial" w:cs="Arial"/>
        </w:rPr>
        <w:t xml:space="preserve">. Available at: https://www.justiceinspectorates.gov.uk/hmicfrs/wp-content/uploads/police-effectiveness-vulnerability-2015-south-yorkshire.pdf (Accessed: 12 May 2023). </w:t>
      </w:r>
    </w:p>
    <w:p w14:paraId="21BAC457"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HMICFRS (2023) </w:t>
      </w:r>
      <w:r w:rsidRPr="00AB3CC9">
        <w:rPr>
          <w:rFonts w:ascii="Arial" w:hAnsi="Arial" w:cs="Arial"/>
          <w:i/>
          <w:iCs/>
        </w:rPr>
        <w:t>Public Protection Notice (PPN)</w:t>
      </w:r>
      <w:r w:rsidRPr="00AB3CC9">
        <w:rPr>
          <w:rFonts w:ascii="Arial" w:hAnsi="Arial" w:cs="Arial"/>
        </w:rPr>
        <w:t xml:space="preserve">. Available at: https://www.justiceinspectorates.gov.uk/hmicfrs/glossary/public-protection-notice/ (Accessed: 01 July 2023). </w:t>
      </w:r>
    </w:p>
    <w:p w14:paraId="150B0A7C"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JD Spicer Zeb Solicitors (2023) </w:t>
      </w:r>
      <w:r w:rsidRPr="00AB3CC9">
        <w:rPr>
          <w:rFonts w:ascii="Arial" w:hAnsi="Arial" w:cs="Arial"/>
          <w:i/>
          <w:iCs/>
        </w:rPr>
        <w:t>Voluntary police interview - what you need to know</w:t>
      </w:r>
      <w:r w:rsidRPr="00AB3CC9">
        <w:rPr>
          <w:rFonts w:ascii="Arial" w:hAnsi="Arial" w:cs="Arial"/>
        </w:rPr>
        <w:t xml:space="preserve">, </w:t>
      </w:r>
      <w:r w:rsidRPr="00AB3CC9">
        <w:rPr>
          <w:rFonts w:ascii="Arial" w:hAnsi="Arial" w:cs="Arial"/>
          <w:i/>
          <w:iCs/>
        </w:rPr>
        <w:t>JD Spicer Zeb Solicitors</w:t>
      </w:r>
      <w:r w:rsidRPr="00AB3CC9">
        <w:rPr>
          <w:rFonts w:ascii="Arial" w:hAnsi="Arial" w:cs="Arial"/>
        </w:rPr>
        <w:t xml:space="preserve">. Available at: https://www.jdspicer.co.uk/site/our-services/criminal-law-solicitors/voluntary-police-interview/#:~:text=There%20are%20various%20reasons%20why,you%20are%20not%20under%20arrest (Accessed: 12 May 2023). </w:t>
      </w:r>
    </w:p>
    <w:p w14:paraId="639DF875"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JMW Solicitors (2023) </w:t>
      </w:r>
      <w:r w:rsidRPr="00AB3CC9">
        <w:rPr>
          <w:rFonts w:ascii="Arial" w:hAnsi="Arial" w:cs="Arial"/>
          <w:i/>
          <w:iCs/>
        </w:rPr>
        <w:t>Driving without a licence</w:t>
      </w:r>
      <w:r w:rsidRPr="00AB3CC9">
        <w:rPr>
          <w:rFonts w:ascii="Arial" w:hAnsi="Arial" w:cs="Arial"/>
        </w:rPr>
        <w:t xml:space="preserve">, </w:t>
      </w:r>
      <w:r w:rsidRPr="00AB3CC9">
        <w:rPr>
          <w:rFonts w:ascii="Arial" w:hAnsi="Arial" w:cs="Arial"/>
          <w:i/>
          <w:iCs/>
        </w:rPr>
        <w:t>Driving without a Licence: Legal Defence - JMW Solicitors</w:t>
      </w:r>
      <w:r w:rsidRPr="00AB3CC9">
        <w:rPr>
          <w:rFonts w:ascii="Arial" w:hAnsi="Arial" w:cs="Arial"/>
        </w:rPr>
        <w:t xml:space="preserve">. Available at: https://www.jmw.co.uk/services-for-you/motoring-law/document-offences/driving-without-a-license (Accessed: 21 May 2023). </w:t>
      </w:r>
    </w:p>
    <w:p w14:paraId="3E51904C" w14:textId="77777777" w:rsidR="00BA569D" w:rsidRPr="00AB3CC9" w:rsidRDefault="00BA569D" w:rsidP="00AB3CC9">
      <w:pPr>
        <w:pStyle w:val="NormalWeb"/>
        <w:spacing w:after="0" w:afterAutospacing="0"/>
        <w:ind w:left="567" w:hanging="567"/>
        <w:rPr>
          <w:rFonts w:ascii="Arial" w:hAnsi="Arial" w:cs="Arial"/>
        </w:rPr>
      </w:pPr>
      <w:proofErr w:type="gramStart"/>
      <w:r w:rsidRPr="00AB3CC9">
        <w:rPr>
          <w:rFonts w:ascii="Arial" w:hAnsi="Arial" w:cs="Arial"/>
        </w:rPr>
        <w:t>Legislation.Gov.Uk</w:t>
      </w:r>
      <w:proofErr w:type="gramEnd"/>
      <w:r w:rsidRPr="00AB3CC9">
        <w:rPr>
          <w:rFonts w:ascii="Arial" w:hAnsi="Arial" w:cs="Arial"/>
        </w:rPr>
        <w:t xml:space="preserve"> (1968) </w:t>
      </w:r>
      <w:r w:rsidRPr="00AB3CC9">
        <w:rPr>
          <w:rFonts w:ascii="Arial" w:hAnsi="Arial" w:cs="Arial"/>
          <w:i/>
          <w:iCs/>
        </w:rPr>
        <w:t>Theft act 1968</w:t>
      </w:r>
      <w:r w:rsidRPr="00AB3CC9">
        <w:rPr>
          <w:rFonts w:ascii="Arial" w:hAnsi="Arial" w:cs="Arial"/>
        </w:rPr>
        <w:t xml:space="preserve">, </w:t>
      </w:r>
      <w:r w:rsidRPr="00AB3CC9">
        <w:rPr>
          <w:rFonts w:ascii="Arial" w:hAnsi="Arial" w:cs="Arial"/>
          <w:i/>
          <w:iCs/>
        </w:rPr>
        <w:t>Legislation.gov.uk</w:t>
      </w:r>
      <w:r w:rsidRPr="00AB3CC9">
        <w:rPr>
          <w:rFonts w:ascii="Arial" w:hAnsi="Arial" w:cs="Arial"/>
        </w:rPr>
        <w:t xml:space="preserve">. Available at: https://www.legislation.gov.uk/ukpga/1968/60/section/1 (Accessed: 21 May 2023). </w:t>
      </w:r>
    </w:p>
    <w:p w14:paraId="5A198DBF" w14:textId="77777777" w:rsidR="00BA569D" w:rsidRPr="00AB3CC9" w:rsidRDefault="00BA569D" w:rsidP="00AB3CC9">
      <w:pPr>
        <w:pStyle w:val="NormalWeb"/>
        <w:spacing w:after="0" w:afterAutospacing="0"/>
        <w:ind w:left="567" w:hanging="567"/>
        <w:rPr>
          <w:rFonts w:ascii="Arial" w:hAnsi="Arial" w:cs="Arial"/>
        </w:rPr>
      </w:pPr>
      <w:proofErr w:type="gramStart"/>
      <w:r w:rsidRPr="00AB3CC9">
        <w:rPr>
          <w:rFonts w:ascii="Arial" w:hAnsi="Arial" w:cs="Arial"/>
        </w:rPr>
        <w:lastRenderedPageBreak/>
        <w:t>Legislation.Gov.Uk</w:t>
      </w:r>
      <w:proofErr w:type="gramEnd"/>
      <w:r w:rsidRPr="00AB3CC9">
        <w:rPr>
          <w:rFonts w:ascii="Arial" w:hAnsi="Arial" w:cs="Arial"/>
        </w:rPr>
        <w:t xml:space="preserve"> (1968a) </w:t>
      </w:r>
      <w:r w:rsidRPr="00AB3CC9">
        <w:rPr>
          <w:rFonts w:ascii="Arial" w:hAnsi="Arial" w:cs="Arial"/>
          <w:i/>
          <w:iCs/>
        </w:rPr>
        <w:t>Theft act 1968</w:t>
      </w:r>
      <w:r w:rsidRPr="00AB3CC9">
        <w:rPr>
          <w:rFonts w:ascii="Arial" w:hAnsi="Arial" w:cs="Arial"/>
        </w:rPr>
        <w:t xml:space="preserve">, </w:t>
      </w:r>
      <w:r w:rsidRPr="00AB3CC9">
        <w:rPr>
          <w:rFonts w:ascii="Arial" w:hAnsi="Arial" w:cs="Arial"/>
          <w:i/>
          <w:iCs/>
        </w:rPr>
        <w:t>Legislation.gov.uk</w:t>
      </w:r>
      <w:r w:rsidRPr="00AB3CC9">
        <w:rPr>
          <w:rFonts w:ascii="Arial" w:hAnsi="Arial" w:cs="Arial"/>
        </w:rPr>
        <w:t xml:space="preserve">. Available at: https://www.legislation.gov.uk/ukpga/1968/60/section/9 (Accessed: 23 May 2023). </w:t>
      </w:r>
    </w:p>
    <w:p w14:paraId="215FC5EF" w14:textId="77777777" w:rsidR="00BA569D" w:rsidRPr="00AB3CC9" w:rsidRDefault="00BA569D" w:rsidP="00AB3CC9">
      <w:pPr>
        <w:pStyle w:val="NormalWeb"/>
        <w:spacing w:after="0" w:afterAutospacing="0"/>
        <w:ind w:left="567" w:hanging="567"/>
        <w:rPr>
          <w:rFonts w:ascii="Arial" w:hAnsi="Arial" w:cs="Arial"/>
        </w:rPr>
      </w:pPr>
      <w:proofErr w:type="gramStart"/>
      <w:r w:rsidRPr="00AB3CC9">
        <w:rPr>
          <w:rFonts w:ascii="Arial" w:hAnsi="Arial" w:cs="Arial"/>
        </w:rPr>
        <w:t>Legislation.Gov.Uk</w:t>
      </w:r>
      <w:proofErr w:type="gramEnd"/>
      <w:r w:rsidRPr="00AB3CC9">
        <w:rPr>
          <w:rFonts w:ascii="Arial" w:hAnsi="Arial" w:cs="Arial"/>
        </w:rPr>
        <w:t xml:space="preserve"> (1988) </w:t>
      </w:r>
      <w:r w:rsidRPr="00AB3CC9">
        <w:rPr>
          <w:rFonts w:ascii="Arial" w:hAnsi="Arial" w:cs="Arial"/>
          <w:i/>
          <w:iCs/>
        </w:rPr>
        <w:t>Road traffic act 1988</w:t>
      </w:r>
      <w:r w:rsidRPr="00AB3CC9">
        <w:rPr>
          <w:rFonts w:ascii="Arial" w:hAnsi="Arial" w:cs="Arial"/>
        </w:rPr>
        <w:t xml:space="preserve">, </w:t>
      </w:r>
      <w:r w:rsidRPr="00AB3CC9">
        <w:rPr>
          <w:rFonts w:ascii="Arial" w:hAnsi="Arial" w:cs="Arial"/>
          <w:i/>
          <w:iCs/>
        </w:rPr>
        <w:t>Legislation.gov.uk</w:t>
      </w:r>
      <w:r w:rsidRPr="00AB3CC9">
        <w:rPr>
          <w:rFonts w:ascii="Arial" w:hAnsi="Arial" w:cs="Arial"/>
        </w:rPr>
        <w:t xml:space="preserve">. Available at: https://www.legislation.gov.uk/ukpga/1988/52/section/87#:~:text=87%20Drivers%20of%20motor%20vehicles%20to%20have%20driving%20licences.&amp;text=(1)It%20is%20an%20offence,motor%20vehicle%20of%20that%20class. (Accessed: 12 July 2023). </w:t>
      </w:r>
    </w:p>
    <w:p w14:paraId="72392ABA"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Legislation.GOV.UK (2023) </w:t>
      </w:r>
      <w:r w:rsidRPr="00AB3CC9">
        <w:rPr>
          <w:rFonts w:ascii="Arial" w:hAnsi="Arial" w:cs="Arial"/>
          <w:i/>
          <w:iCs/>
        </w:rPr>
        <w:t>Sexual offences act 2003</w:t>
      </w:r>
      <w:r w:rsidRPr="00AB3CC9">
        <w:rPr>
          <w:rFonts w:ascii="Arial" w:hAnsi="Arial" w:cs="Arial"/>
        </w:rPr>
        <w:t xml:space="preserve">, </w:t>
      </w:r>
      <w:r w:rsidRPr="00AB3CC9">
        <w:rPr>
          <w:rFonts w:ascii="Arial" w:hAnsi="Arial" w:cs="Arial"/>
          <w:i/>
          <w:iCs/>
        </w:rPr>
        <w:t>Legislation.gov.uk</w:t>
      </w:r>
      <w:r w:rsidRPr="00AB3CC9">
        <w:rPr>
          <w:rFonts w:ascii="Arial" w:hAnsi="Arial" w:cs="Arial"/>
        </w:rPr>
        <w:t xml:space="preserve">. Available at: https://www.legislation.gov.uk/ukpga/2003/42/section/1 (Accessed: 17 July 2023). </w:t>
      </w:r>
    </w:p>
    <w:p w14:paraId="162917A9" w14:textId="77777777" w:rsidR="00BA569D" w:rsidRPr="00AB3CC9" w:rsidRDefault="00BA569D" w:rsidP="00AB3CC9">
      <w:pPr>
        <w:pStyle w:val="NormalWeb"/>
        <w:spacing w:after="0" w:afterAutospacing="0"/>
        <w:ind w:left="567" w:hanging="567"/>
        <w:rPr>
          <w:rFonts w:ascii="Arial" w:hAnsi="Arial" w:cs="Arial"/>
        </w:rPr>
      </w:pPr>
      <w:proofErr w:type="spellStart"/>
      <w:r w:rsidRPr="00AB3CC9">
        <w:rPr>
          <w:rFonts w:ascii="Arial" w:hAnsi="Arial" w:cs="Arial"/>
        </w:rPr>
        <w:t>Levins</w:t>
      </w:r>
      <w:proofErr w:type="spellEnd"/>
      <w:r w:rsidRPr="00AB3CC9">
        <w:rPr>
          <w:rFonts w:ascii="Arial" w:hAnsi="Arial" w:cs="Arial"/>
        </w:rPr>
        <w:t xml:space="preserve"> Solicitors (2023) </w:t>
      </w:r>
      <w:r w:rsidRPr="00AB3CC9">
        <w:rPr>
          <w:rFonts w:ascii="Arial" w:hAnsi="Arial" w:cs="Arial"/>
          <w:i/>
          <w:iCs/>
        </w:rPr>
        <w:t xml:space="preserve">Voluntary attendance police interview: </w:t>
      </w:r>
      <w:proofErr w:type="spellStart"/>
      <w:r w:rsidRPr="00AB3CC9">
        <w:rPr>
          <w:rFonts w:ascii="Arial" w:hAnsi="Arial" w:cs="Arial"/>
          <w:i/>
          <w:iCs/>
        </w:rPr>
        <w:t>Levins</w:t>
      </w:r>
      <w:proofErr w:type="spellEnd"/>
      <w:r w:rsidRPr="00AB3CC9">
        <w:rPr>
          <w:rFonts w:ascii="Arial" w:hAnsi="Arial" w:cs="Arial"/>
          <w:i/>
          <w:iCs/>
        </w:rPr>
        <w:t xml:space="preserve"> Law: Liverpool</w:t>
      </w:r>
      <w:r w:rsidRPr="00AB3CC9">
        <w:rPr>
          <w:rFonts w:ascii="Arial" w:hAnsi="Arial" w:cs="Arial"/>
        </w:rPr>
        <w:t xml:space="preserve">, </w:t>
      </w:r>
      <w:proofErr w:type="spellStart"/>
      <w:r w:rsidRPr="00AB3CC9">
        <w:rPr>
          <w:rFonts w:ascii="Arial" w:hAnsi="Arial" w:cs="Arial"/>
          <w:i/>
          <w:iCs/>
        </w:rPr>
        <w:t>Levins</w:t>
      </w:r>
      <w:proofErr w:type="spellEnd"/>
      <w:r w:rsidRPr="00AB3CC9">
        <w:rPr>
          <w:rFonts w:ascii="Arial" w:hAnsi="Arial" w:cs="Arial"/>
          <w:i/>
          <w:iCs/>
        </w:rPr>
        <w:t xml:space="preserve"> Solicitors</w:t>
      </w:r>
      <w:r w:rsidRPr="00AB3CC9">
        <w:rPr>
          <w:rFonts w:ascii="Arial" w:hAnsi="Arial" w:cs="Arial"/>
        </w:rPr>
        <w:t xml:space="preserve">. Available at: https://levinslaw.co.uk/voluntary-attendance-police-interviews-i-really-need-solicitor/#:~:text=A%20voluntary%20attendance%20is%20a,and%20until%20they%20are%20arrested. (Accessed: 16 July 2023). </w:t>
      </w:r>
    </w:p>
    <w:p w14:paraId="417D6C10" w14:textId="77777777" w:rsidR="00BA569D" w:rsidRPr="00AB3CC9" w:rsidRDefault="00BA569D" w:rsidP="00E442EC">
      <w:pPr>
        <w:pStyle w:val="NormalWeb"/>
        <w:spacing w:after="0" w:afterAutospacing="0"/>
        <w:ind w:left="567" w:hanging="567"/>
        <w:rPr>
          <w:rFonts w:ascii="Arial" w:hAnsi="Arial" w:cs="Arial"/>
        </w:rPr>
      </w:pPr>
      <w:r w:rsidRPr="00AB3CC9">
        <w:rPr>
          <w:rFonts w:ascii="Arial" w:hAnsi="Arial" w:cs="Arial"/>
        </w:rPr>
        <w:t xml:space="preserve">Ministry of Justice (2021) </w:t>
      </w:r>
      <w:r w:rsidRPr="00AB3CC9">
        <w:rPr>
          <w:rFonts w:ascii="Arial" w:hAnsi="Arial" w:cs="Arial"/>
          <w:i/>
          <w:iCs/>
        </w:rPr>
        <w:t>Code of practice for victims of crime in England and Wales (victim’s code)</w:t>
      </w:r>
      <w:r w:rsidRPr="00AB3CC9">
        <w:rPr>
          <w:rFonts w:ascii="Arial" w:hAnsi="Arial" w:cs="Arial"/>
        </w:rPr>
        <w:t xml:space="preserve">, </w:t>
      </w:r>
      <w:r w:rsidRPr="00AB3CC9">
        <w:rPr>
          <w:rFonts w:ascii="Arial" w:hAnsi="Arial" w:cs="Arial"/>
          <w:i/>
          <w:iCs/>
        </w:rPr>
        <w:t>Code of Practice for Victims of Crime in England and Wales (Victim’s Codes)</w:t>
      </w:r>
      <w:r w:rsidRPr="00AB3CC9">
        <w:rPr>
          <w:rFonts w:ascii="Arial" w:hAnsi="Arial" w:cs="Arial"/>
        </w:rPr>
        <w:t xml:space="preserve">. Available at: https://www.gov.uk/government/publications/the-code-of-practice-for-victims-of-crime/code-of-practice-for-victims-of-crime-in-england-and-wales-victims-code (Accessed: 23 May 2023). </w:t>
      </w:r>
    </w:p>
    <w:p w14:paraId="03A76819" w14:textId="77777777" w:rsidR="00BA569D" w:rsidRPr="00AB3CC9" w:rsidRDefault="00BA569D" w:rsidP="00E442EC">
      <w:pPr>
        <w:pStyle w:val="NormalWeb"/>
        <w:spacing w:after="0" w:afterAutospacing="0"/>
        <w:ind w:left="567" w:hanging="567"/>
        <w:rPr>
          <w:rFonts w:ascii="Arial" w:hAnsi="Arial" w:cs="Arial"/>
        </w:rPr>
      </w:pPr>
      <w:r w:rsidRPr="00AB3CC9">
        <w:rPr>
          <w:rFonts w:ascii="Arial" w:hAnsi="Arial" w:cs="Arial"/>
        </w:rPr>
        <w:t xml:space="preserve">NHS Lothian (2023) </w:t>
      </w:r>
      <w:r w:rsidRPr="00AB3CC9">
        <w:rPr>
          <w:rFonts w:ascii="Arial" w:hAnsi="Arial" w:cs="Arial"/>
          <w:i/>
          <w:iCs/>
        </w:rPr>
        <w:t>Public Protection</w:t>
      </w:r>
      <w:r w:rsidRPr="00AB3CC9">
        <w:rPr>
          <w:rFonts w:ascii="Arial" w:hAnsi="Arial" w:cs="Arial"/>
        </w:rPr>
        <w:t xml:space="preserve">. Available at: https://policyonline.nhslothian.scot/Policies/Pages/Public-Protection.aspx#:~:text=Public%20Protection%20is%20about%20preventing%20harm%20to%20vulnerable%20groups%20within%20society. (Accessed: 14 July 2023). </w:t>
      </w:r>
    </w:p>
    <w:p w14:paraId="48514918"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NursingAnswers.Net (2023) </w:t>
      </w:r>
      <w:r w:rsidRPr="00AB3CC9">
        <w:rPr>
          <w:rFonts w:ascii="Arial" w:hAnsi="Arial" w:cs="Arial"/>
          <w:i/>
          <w:iCs/>
        </w:rPr>
        <w:t>Gibbs’ reflective cycle</w:t>
      </w:r>
      <w:r w:rsidRPr="00AB3CC9">
        <w:rPr>
          <w:rFonts w:ascii="Arial" w:hAnsi="Arial" w:cs="Arial"/>
        </w:rPr>
        <w:t xml:space="preserve">, </w:t>
      </w:r>
      <w:r w:rsidRPr="00AB3CC9">
        <w:rPr>
          <w:rFonts w:ascii="Arial" w:hAnsi="Arial" w:cs="Arial"/>
          <w:i/>
          <w:iCs/>
        </w:rPr>
        <w:t>Gibbs Reflective Cycle</w:t>
      </w:r>
      <w:r w:rsidRPr="00AB3CC9">
        <w:rPr>
          <w:rFonts w:ascii="Arial" w:hAnsi="Arial" w:cs="Arial"/>
        </w:rPr>
        <w:t xml:space="preserve">. Available at: https://nursinganswers.net/reflective-guides/gibbs-reflective-cycle.php (Accessed: 14 July 2023). </w:t>
      </w:r>
    </w:p>
    <w:p w14:paraId="716DF887"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South Wales Police (2021) </w:t>
      </w:r>
      <w:r w:rsidRPr="00AB3CC9">
        <w:rPr>
          <w:rFonts w:ascii="Arial" w:hAnsi="Arial" w:cs="Arial"/>
          <w:i/>
          <w:iCs/>
        </w:rPr>
        <w:t>Title: Hate crimes and hate incidents South Wales police procedure ...</w:t>
      </w:r>
      <w:r w:rsidRPr="00AB3CC9">
        <w:rPr>
          <w:rFonts w:ascii="Arial" w:hAnsi="Arial" w:cs="Arial"/>
        </w:rPr>
        <w:t xml:space="preserve">, </w:t>
      </w:r>
      <w:r w:rsidRPr="00AB3CC9">
        <w:rPr>
          <w:rFonts w:ascii="Arial" w:hAnsi="Arial" w:cs="Arial"/>
          <w:i/>
          <w:iCs/>
        </w:rPr>
        <w:t>Hate Crimes and Hate Incidents</w:t>
      </w:r>
      <w:r w:rsidRPr="00AB3CC9">
        <w:rPr>
          <w:rFonts w:ascii="Arial" w:hAnsi="Arial" w:cs="Arial"/>
        </w:rPr>
        <w:t xml:space="preserve">. Available at: https://www.south-wales.police.uk/SysSiteAssets/media/images/south-wales/policies/hate-crime-incidents-october-2021.pdf (Accessed: 26 June 2023). </w:t>
      </w:r>
    </w:p>
    <w:p w14:paraId="22E458F1"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South Wales Police (2023) </w:t>
      </w:r>
      <w:r w:rsidRPr="00AB3CC9">
        <w:rPr>
          <w:rFonts w:ascii="Arial" w:hAnsi="Arial" w:cs="Arial"/>
          <w:i/>
          <w:iCs/>
        </w:rPr>
        <w:t xml:space="preserve">Rape, sexual assault and other sexual offences - south </w:t>
      </w:r>
      <w:proofErr w:type="spellStart"/>
      <w:r w:rsidRPr="00AB3CC9">
        <w:rPr>
          <w:rFonts w:ascii="Arial" w:hAnsi="Arial" w:cs="Arial"/>
          <w:i/>
          <w:iCs/>
        </w:rPr>
        <w:t>wales</w:t>
      </w:r>
      <w:proofErr w:type="spellEnd"/>
      <w:r w:rsidRPr="00AB3CC9">
        <w:rPr>
          <w:rFonts w:ascii="Arial" w:hAnsi="Arial" w:cs="Arial"/>
          <w:i/>
          <w:iCs/>
        </w:rPr>
        <w:t xml:space="preserve"> police</w:t>
      </w:r>
      <w:r w:rsidRPr="00AB3CC9">
        <w:rPr>
          <w:rFonts w:ascii="Arial" w:hAnsi="Arial" w:cs="Arial"/>
        </w:rPr>
        <w:t xml:space="preserve">, </w:t>
      </w:r>
      <w:proofErr w:type="gramStart"/>
      <w:r w:rsidRPr="00AB3CC9">
        <w:rPr>
          <w:rFonts w:ascii="Arial" w:hAnsi="Arial" w:cs="Arial"/>
          <w:i/>
          <w:iCs/>
        </w:rPr>
        <w:t>What</w:t>
      </w:r>
      <w:proofErr w:type="gramEnd"/>
      <w:r w:rsidRPr="00AB3CC9">
        <w:rPr>
          <w:rFonts w:ascii="Arial" w:hAnsi="Arial" w:cs="Arial"/>
          <w:i/>
          <w:iCs/>
        </w:rPr>
        <w:t xml:space="preserve"> happens first after you report rape or sexual assault</w:t>
      </w:r>
      <w:r w:rsidRPr="00AB3CC9">
        <w:rPr>
          <w:rFonts w:ascii="Arial" w:hAnsi="Arial" w:cs="Arial"/>
        </w:rPr>
        <w:t xml:space="preserve">. Available at: https://www.south-wales.police.uk/ro/report/rsa/alpha-v1/advice/rape-sexual-assault-and-other-sexual-offences/ (Accessed: 01 July 2023). </w:t>
      </w:r>
    </w:p>
    <w:p w14:paraId="2D34DFCE"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South Wales Police (2023a) </w:t>
      </w:r>
      <w:r w:rsidRPr="00AB3CC9">
        <w:rPr>
          <w:rFonts w:ascii="Arial" w:hAnsi="Arial" w:cs="Arial"/>
          <w:i/>
          <w:iCs/>
        </w:rPr>
        <w:t xml:space="preserve">Rape, sexual </w:t>
      </w:r>
      <w:proofErr w:type="gramStart"/>
      <w:r w:rsidRPr="00AB3CC9">
        <w:rPr>
          <w:rFonts w:ascii="Arial" w:hAnsi="Arial" w:cs="Arial"/>
          <w:i/>
          <w:iCs/>
        </w:rPr>
        <w:t>assault</w:t>
      </w:r>
      <w:proofErr w:type="gramEnd"/>
      <w:r w:rsidRPr="00AB3CC9">
        <w:rPr>
          <w:rFonts w:ascii="Arial" w:hAnsi="Arial" w:cs="Arial"/>
          <w:i/>
          <w:iCs/>
        </w:rPr>
        <w:t xml:space="preserve"> and other sexual offences - south </w:t>
      </w:r>
      <w:proofErr w:type="spellStart"/>
      <w:r w:rsidRPr="00AB3CC9">
        <w:rPr>
          <w:rFonts w:ascii="Arial" w:hAnsi="Arial" w:cs="Arial"/>
          <w:i/>
          <w:iCs/>
        </w:rPr>
        <w:t>wales</w:t>
      </w:r>
      <w:proofErr w:type="spellEnd"/>
      <w:r w:rsidRPr="00AB3CC9">
        <w:rPr>
          <w:rFonts w:ascii="Arial" w:hAnsi="Arial" w:cs="Arial"/>
          <w:i/>
          <w:iCs/>
        </w:rPr>
        <w:t xml:space="preserve"> police</w:t>
      </w:r>
      <w:r w:rsidRPr="00AB3CC9">
        <w:rPr>
          <w:rFonts w:ascii="Arial" w:hAnsi="Arial" w:cs="Arial"/>
        </w:rPr>
        <w:t xml:space="preserve">, </w:t>
      </w:r>
      <w:r w:rsidRPr="00AB3CC9">
        <w:rPr>
          <w:rFonts w:ascii="Arial" w:hAnsi="Arial" w:cs="Arial"/>
          <w:i/>
          <w:iCs/>
        </w:rPr>
        <w:t>Forensic evidence in rape and sexual assault</w:t>
      </w:r>
      <w:r w:rsidRPr="00AB3CC9">
        <w:rPr>
          <w:rFonts w:ascii="Arial" w:hAnsi="Arial" w:cs="Arial"/>
        </w:rPr>
        <w:t xml:space="preserve">. Available at: </w:t>
      </w:r>
      <w:r w:rsidRPr="00AB3CC9">
        <w:rPr>
          <w:rFonts w:ascii="Arial" w:hAnsi="Arial" w:cs="Arial"/>
        </w:rPr>
        <w:lastRenderedPageBreak/>
        <w:t xml:space="preserve">https://www.south-wales.police.uk/ro/report/rsa/alpha-v1/advice/rape-sexual-assault-and-other-sexual-offences/ (Accessed: 01 July 2023). </w:t>
      </w:r>
    </w:p>
    <w:p w14:paraId="607ABBE6"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South Wales Victim Focus (2023) </w:t>
      </w:r>
      <w:r w:rsidRPr="00AB3CC9">
        <w:rPr>
          <w:rFonts w:ascii="Arial" w:hAnsi="Arial" w:cs="Arial"/>
          <w:i/>
          <w:iCs/>
        </w:rPr>
        <w:t>Who we are</w:t>
      </w:r>
      <w:r w:rsidRPr="00AB3CC9">
        <w:rPr>
          <w:rFonts w:ascii="Arial" w:hAnsi="Arial" w:cs="Arial"/>
        </w:rPr>
        <w:t xml:space="preserve">. Available at: https://www.southwalesvictimfocus.org.uk/about-us/who-we-are/ (Accessed: 27 June 2023). </w:t>
      </w:r>
    </w:p>
    <w:p w14:paraId="5F874D21"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The Ministry of Justice (2023) </w:t>
      </w:r>
      <w:r w:rsidRPr="00AB3CC9">
        <w:rPr>
          <w:rFonts w:ascii="Arial" w:hAnsi="Arial" w:cs="Arial"/>
          <w:i/>
          <w:iCs/>
        </w:rPr>
        <w:t>Victims of crime: Understanding your rights - gov.uk</w:t>
      </w:r>
      <w:r w:rsidRPr="00AB3CC9">
        <w:rPr>
          <w:rFonts w:ascii="Arial" w:hAnsi="Arial" w:cs="Arial"/>
        </w:rPr>
        <w:t xml:space="preserve">, </w:t>
      </w:r>
      <w:r w:rsidRPr="00AB3CC9">
        <w:rPr>
          <w:rFonts w:ascii="Arial" w:hAnsi="Arial" w:cs="Arial"/>
          <w:i/>
          <w:iCs/>
        </w:rPr>
        <w:t>Victims of Crime: Understanding your rights</w:t>
      </w:r>
      <w:r w:rsidRPr="00AB3CC9">
        <w:rPr>
          <w:rFonts w:ascii="Arial" w:hAnsi="Arial" w:cs="Arial"/>
        </w:rPr>
        <w:t xml:space="preserve">. Available at: https://assets.publishing.service.gov.uk/government/uploads/system/uploads/attachment_data/file/979234/victims-code-crime-leaflet-web.pdf (Accessed: 12 July 2023). </w:t>
      </w:r>
    </w:p>
    <w:p w14:paraId="64A6DE60"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The Supreme Court (2023) </w:t>
      </w:r>
      <w:r w:rsidRPr="00AB3CC9">
        <w:rPr>
          <w:rFonts w:ascii="Arial" w:hAnsi="Arial" w:cs="Arial"/>
          <w:i/>
          <w:iCs/>
        </w:rPr>
        <w:t>Rules of the Court</w:t>
      </w:r>
      <w:r w:rsidRPr="00AB3CC9">
        <w:rPr>
          <w:rFonts w:ascii="Arial" w:hAnsi="Arial" w:cs="Arial"/>
        </w:rPr>
        <w:t xml:space="preserve">, </w:t>
      </w:r>
      <w:r w:rsidRPr="00AB3CC9">
        <w:rPr>
          <w:rFonts w:ascii="Arial" w:hAnsi="Arial" w:cs="Arial"/>
          <w:i/>
          <w:iCs/>
        </w:rPr>
        <w:t>Rules of The Court - The Supreme Court</w:t>
      </w:r>
      <w:r w:rsidRPr="00AB3CC9">
        <w:rPr>
          <w:rFonts w:ascii="Arial" w:hAnsi="Arial" w:cs="Arial"/>
        </w:rPr>
        <w:t xml:space="preserve">. Available at: https://www.supremecourt.uk/procedures/rules-of-the-court.html (Accessed: 23 May 2023). </w:t>
      </w:r>
    </w:p>
    <w:p w14:paraId="70ADFE96"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Victim Support (2022) </w:t>
      </w:r>
      <w:r w:rsidRPr="00AB3CC9">
        <w:rPr>
          <w:rFonts w:ascii="Arial" w:hAnsi="Arial" w:cs="Arial"/>
          <w:i/>
          <w:iCs/>
        </w:rPr>
        <w:t>Victims’ code</w:t>
      </w:r>
      <w:r w:rsidRPr="00AB3CC9">
        <w:rPr>
          <w:rFonts w:ascii="Arial" w:hAnsi="Arial" w:cs="Arial"/>
        </w:rPr>
        <w:t xml:space="preserve">, </w:t>
      </w:r>
      <w:r w:rsidRPr="00AB3CC9">
        <w:rPr>
          <w:rFonts w:ascii="Arial" w:hAnsi="Arial" w:cs="Arial"/>
          <w:i/>
          <w:iCs/>
        </w:rPr>
        <w:t>Victim Support</w:t>
      </w:r>
      <w:r w:rsidRPr="00AB3CC9">
        <w:rPr>
          <w:rFonts w:ascii="Arial" w:hAnsi="Arial" w:cs="Arial"/>
        </w:rPr>
        <w:t xml:space="preserve">. Available at: https://www.victimsupport.org.uk/help-and-support/your-rights/victims-code/ (Accessed: 12 July 2023). </w:t>
      </w:r>
    </w:p>
    <w:p w14:paraId="5E0CA80B" w14:textId="77777777" w:rsidR="00BA569D" w:rsidRPr="00AB3CC9" w:rsidRDefault="00BA569D" w:rsidP="00AB3CC9">
      <w:pPr>
        <w:pStyle w:val="NormalWeb"/>
        <w:spacing w:after="0" w:afterAutospacing="0"/>
        <w:ind w:left="567" w:hanging="567"/>
        <w:rPr>
          <w:rFonts w:ascii="Arial" w:hAnsi="Arial" w:cs="Arial"/>
        </w:rPr>
      </w:pPr>
      <w:r w:rsidRPr="00AB3CC9">
        <w:rPr>
          <w:rFonts w:ascii="Arial" w:hAnsi="Arial" w:cs="Arial"/>
        </w:rPr>
        <w:t xml:space="preserve">Why Me? (2023) </w:t>
      </w:r>
      <w:r w:rsidRPr="00AB3CC9">
        <w:rPr>
          <w:rFonts w:ascii="Arial" w:hAnsi="Arial" w:cs="Arial"/>
          <w:i/>
          <w:iCs/>
        </w:rPr>
        <w:t xml:space="preserve">What is restorative </w:t>
      </w:r>
      <w:proofErr w:type="gramStart"/>
      <w:r w:rsidRPr="00AB3CC9">
        <w:rPr>
          <w:rFonts w:ascii="Arial" w:hAnsi="Arial" w:cs="Arial"/>
          <w:i/>
          <w:iCs/>
        </w:rPr>
        <w:t>justice?</w:t>
      </w:r>
      <w:r w:rsidRPr="00AB3CC9">
        <w:rPr>
          <w:rFonts w:ascii="Arial" w:hAnsi="Arial" w:cs="Arial"/>
        </w:rPr>
        <w:t>,</w:t>
      </w:r>
      <w:proofErr w:type="gramEnd"/>
      <w:r w:rsidRPr="00AB3CC9">
        <w:rPr>
          <w:rFonts w:ascii="Arial" w:hAnsi="Arial" w:cs="Arial"/>
        </w:rPr>
        <w:t xml:space="preserve"> </w:t>
      </w:r>
      <w:r w:rsidRPr="00AB3CC9">
        <w:rPr>
          <w:rFonts w:ascii="Arial" w:hAnsi="Arial" w:cs="Arial"/>
          <w:i/>
          <w:iCs/>
        </w:rPr>
        <w:t>What is Restorative Justice?</w:t>
      </w:r>
      <w:r w:rsidRPr="00AB3CC9">
        <w:rPr>
          <w:rFonts w:ascii="Arial" w:hAnsi="Arial" w:cs="Arial"/>
        </w:rPr>
        <w:t xml:space="preserve"> Available at: https://why-me.org/what-is-restorative-justice/?gclid=EAIaIQobChMIsJ6xxqG4_QIVBuvtCh1J3wuMEAAYBCAAEgLf0fD_BwE (Accessed: 12 July 2023). </w:t>
      </w:r>
    </w:p>
    <w:sectPr w:rsidR="00BA569D" w:rsidRPr="00AB3CC9" w:rsidSect="002F6145">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6C436" w14:textId="77777777" w:rsidR="00FD0CD6" w:rsidRDefault="00FD0CD6" w:rsidP="002F6145">
      <w:pPr>
        <w:spacing w:after="0" w:line="240" w:lineRule="auto"/>
      </w:pPr>
      <w:r>
        <w:separator/>
      </w:r>
    </w:p>
  </w:endnote>
  <w:endnote w:type="continuationSeparator" w:id="0">
    <w:p w14:paraId="5C07232C" w14:textId="77777777" w:rsidR="00FD0CD6" w:rsidRDefault="00FD0CD6" w:rsidP="002F6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526325"/>
      <w:docPartObj>
        <w:docPartGallery w:val="Page Numbers (Bottom of Page)"/>
        <w:docPartUnique/>
      </w:docPartObj>
    </w:sdtPr>
    <w:sdtEndPr>
      <w:rPr>
        <w:noProof/>
      </w:rPr>
    </w:sdtEndPr>
    <w:sdtContent>
      <w:p w14:paraId="58060511" w14:textId="034579D8" w:rsidR="002F6145" w:rsidRDefault="002F61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98C36E" w14:textId="77777777" w:rsidR="002F6145" w:rsidRDefault="002F61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255BF" w14:textId="77777777" w:rsidR="00FD0CD6" w:rsidRDefault="00FD0CD6" w:rsidP="002F6145">
      <w:pPr>
        <w:spacing w:after="0" w:line="240" w:lineRule="auto"/>
      </w:pPr>
      <w:r>
        <w:separator/>
      </w:r>
    </w:p>
  </w:footnote>
  <w:footnote w:type="continuationSeparator" w:id="0">
    <w:p w14:paraId="4EBFD140" w14:textId="77777777" w:rsidR="00FD0CD6" w:rsidRDefault="00FD0CD6" w:rsidP="002F61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8851BB" w14:textId="47F3A489" w:rsidR="002F6145" w:rsidRPr="002F6145" w:rsidRDefault="002F6145">
    <w:pPr>
      <w:pStyle w:val="Header"/>
      <w:rPr>
        <w:rFonts w:ascii="Arial" w:hAnsi="Arial" w:cs="Arial"/>
        <w:sz w:val="24"/>
        <w:szCs w:val="24"/>
      </w:rPr>
    </w:pPr>
    <w:r w:rsidRPr="002F6145">
      <w:rPr>
        <w:rFonts w:ascii="Arial" w:hAnsi="Arial" w:cs="Arial"/>
        <w:sz w:val="24"/>
        <w:szCs w:val="24"/>
      </w:rPr>
      <w:t>Jessica Stacey</w:t>
    </w:r>
  </w:p>
  <w:p w14:paraId="615788BB" w14:textId="54EC16FB" w:rsidR="002F6145" w:rsidRPr="002F6145" w:rsidRDefault="002F6145">
    <w:pPr>
      <w:pStyle w:val="Header"/>
      <w:rPr>
        <w:rFonts w:ascii="Arial" w:hAnsi="Arial" w:cs="Arial"/>
        <w:sz w:val="24"/>
        <w:szCs w:val="24"/>
      </w:rPr>
    </w:pPr>
    <w:r w:rsidRPr="002F6145">
      <w:rPr>
        <w:rFonts w:ascii="Arial" w:hAnsi="Arial" w:cs="Arial"/>
        <w:sz w:val="24"/>
        <w:szCs w:val="24"/>
      </w:rPr>
      <w:t>2124820</w:t>
    </w:r>
  </w:p>
  <w:p w14:paraId="24FEB3DD" w14:textId="77777777" w:rsidR="002F6145" w:rsidRDefault="002F61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B36F9"/>
    <w:multiLevelType w:val="multilevel"/>
    <w:tmpl w:val="6CDCD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3883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6145"/>
    <w:rsid w:val="00140BA5"/>
    <w:rsid w:val="00160A64"/>
    <w:rsid w:val="001748B1"/>
    <w:rsid w:val="001E7EB7"/>
    <w:rsid w:val="002215E5"/>
    <w:rsid w:val="002F6145"/>
    <w:rsid w:val="0032503F"/>
    <w:rsid w:val="00347D29"/>
    <w:rsid w:val="00427DD8"/>
    <w:rsid w:val="00490A6C"/>
    <w:rsid w:val="005B1F03"/>
    <w:rsid w:val="00717651"/>
    <w:rsid w:val="008A5731"/>
    <w:rsid w:val="009414CC"/>
    <w:rsid w:val="0095643F"/>
    <w:rsid w:val="00A2160B"/>
    <w:rsid w:val="00AA50CB"/>
    <w:rsid w:val="00AB3CC9"/>
    <w:rsid w:val="00AB619F"/>
    <w:rsid w:val="00AB7630"/>
    <w:rsid w:val="00BA569D"/>
    <w:rsid w:val="00BC5281"/>
    <w:rsid w:val="00BE6D7D"/>
    <w:rsid w:val="00C8575A"/>
    <w:rsid w:val="00D031EF"/>
    <w:rsid w:val="00D03D0E"/>
    <w:rsid w:val="00D17607"/>
    <w:rsid w:val="00D74D3F"/>
    <w:rsid w:val="00E442EC"/>
    <w:rsid w:val="00E92A53"/>
    <w:rsid w:val="00F97A8F"/>
    <w:rsid w:val="00FD0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8E877"/>
  <w15:chartTrackingRefBased/>
  <w15:docId w15:val="{AC9C8C96-9639-4EBC-B8B7-3BADC5E73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6145"/>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6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6145"/>
  </w:style>
  <w:style w:type="paragraph" w:styleId="Footer">
    <w:name w:val="footer"/>
    <w:basedOn w:val="Normal"/>
    <w:link w:val="FooterChar"/>
    <w:uiPriority w:val="99"/>
    <w:unhideWhenUsed/>
    <w:rsid w:val="002F6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6145"/>
  </w:style>
  <w:style w:type="paragraph" w:styleId="NormalWeb">
    <w:name w:val="Normal (Web)"/>
    <w:basedOn w:val="Normal"/>
    <w:uiPriority w:val="99"/>
    <w:unhideWhenUsed/>
    <w:rsid w:val="002F614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F614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F6145"/>
    <w:rPr>
      <w:rFonts w:eastAsiaTheme="minorEastAsia"/>
      <w:kern w:val="0"/>
      <w:lang w:val="en-US"/>
      <w14:ligatures w14:val="none"/>
    </w:rPr>
  </w:style>
  <w:style w:type="character" w:styleId="Hyperlink">
    <w:name w:val="Hyperlink"/>
    <w:basedOn w:val="DefaultParagraphFont"/>
    <w:uiPriority w:val="99"/>
    <w:semiHidden/>
    <w:unhideWhenUsed/>
    <w:rsid w:val="00717651"/>
    <w:rPr>
      <w:color w:val="0000FF"/>
      <w:u w:val="single"/>
    </w:rPr>
  </w:style>
  <w:style w:type="character" w:styleId="FollowedHyperlink">
    <w:name w:val="FollowedHyperlink"/>
    <w:basedOn w:val="DefaultParagraphFont"/>
    <w:uiPriority w:val="99"/>
    <w:semiHidden/>
    <w:unhideWhenUsed/>
    <w:rsid w:val="007176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93798">
      <w:bodyDiv w:val="1"/>
      <w:marLeft w:val="0"/>
      <w:marRight w:val="0"/>
      <w:marTop w:val="0"/>
      <w:marBottom w:val="0"/>
      <w:divBdr>
        <w:top w:val="none" w:sz="0" w:space="0" w:color="auto"/>
        <w:left w:val="none" w:sz="0" w:space="0" w:color="auto"/>
        <w:bottom w:val="none" w:sz="0" w:space="0" w:color="auto"/>
        <w:right w:val="none" w:sz="0" w:space="0" w:color="auto"/>
      </w:divBdr>
    </w:div>
    <w:div w:id="358623768">
      <w:bodyDiv w:val="1"/>
      <w:marLeft w:val="0"/>
      <w:marRight w:val="0"/>
      <w:marTop w:val="0"/>
      <w:marBottom w:val="0"/>
      <w:divBdr>
        <w:top w:val="none" w:sz="0" w:space="0" w:color="auto"/>
        <w:left w:val="none" w:sz="0" w:space="0" w:color="auto"/>
        <w:bottom w:val="none" w:sz="0" w:space="0" w:color="auto"/>
        <w:right w:val="none" w:sz="0" w:space="0" w:color="auto"/>
      </w:divBdr>
    </w:div>
    <w:div w:id="998921841">
      <w:bodyDiv w:val="1"/>
      <w:marLeft w:val="0"/>
      <w:marRight w:val="0"/>
      <w:marTop w:val="0"/>
      <w:marBottom w:val="0"/>
      <w:divBdr>
        <w:top w:val="none" w:sz="0" w:space="0" w:color="auto"/>
        <w:left w:val="none" w:sz="0" w:space="0" w:color="auto"/>
        <w:bottom w:val="none" w:sz="0" w:space="0" w:color="auto"/>
        <w:right w:val="none" w:sz="0" w:space="0" w:color="auto"/>
      </w:divBdr>
    </w:div>
    <w:div w:id="1101489683">
      <w:bodyDiv w:val="1"/>
      <w:marLeft w:val="0"/>
      <w:marRight w:val="0"/>
      <w:marTop w:val="0"/>
      <w:marBottom w:val="0"/>
      <w:divBdr>
        <w:top w:val="none" w:sz="0" w:space="0" w:color="auto"/>
        <w:left w:val="none" w:sz="0" w:space="0" w:color="auto"/>
        <w:bottom w:val="none" w:sz="0" w:space="0" w:color="auto"/>
        <w:right w:val="none" w:sz="0" w:space="0" w:color="auto"/>
      </w:divBdr>
    </w:div>
    <w:div w:id="1198196935">
      <w:bodyDiv w:val="1"/>
      <w:marLeft w:val="0"/>
      <w:marRight w:val="0"/>
      <w:marTop w:val="0"/>
      <w:marBottom w:val="0"/>
      <w:divBdr>
        <w:top w:val="none" w:sz="0" w:space="0" w:color="auto"/>
        <w:left w:val="none" w:sz="0" w:space="0" w:color="auto"/>
        <w:bottom w:val="none" w:sz="0" w:space="0" w:color="auto"/>
        <w:right w:val="none" w:sz="0" w:space="0" w:color="auto"/>
      </w:divBdr>
    </w:div>
    <w:div w:id="1503928473">
      <w:bodyDiv w:val="1"/>
      <w:marLeft w:val="0"/>
      <w:marRight w:val="0"/>
      <w:marTop w:val="0"/>
      <w:marBottom w:val="0"/>
      <w:divBdr>
        <w:top w:val="none" w:sz="0" w:space="0" w:color="auto"/>
        <w:left w:val="none" w:sz="0" w:space="0" w:color="auto"/>
        <w:bottom w:val="none" w:sz="0" w:space="0" w:color="auto"/>
        <w:right w:val="none" w:sz="0" w:space="0" w:color="auto"/>
      </w:divBdr>
    </w:div>
    <w:div w:id="1607420340">
      <w:bodyDiv w:val="1"/>
      <w:marLeft w:val="0"/>
      <w:marRight w:val="0"/>
      <w:marTop w:val="0"/>
      <w:marBottom w:val="0"/>
      <w:divBdr>
        <w:top w:val="none" w:sz="0" w:space="0" w:color="auto"/>
        <w:left w:val="none" w:sz="0" w:space="0" w:color="auto"/>
        <w:bottom w:val="none" w:sz="0" w:space="0" w:color="auto"/>
        <w:right w:val="none" w:sz="0" w:space="0" w:color="auto"/>
      </w:divBdr>
    </w:div>
    <w:div w:id="1763795228">
      <w:bodyDiv w:val="1"/>
      <w:marLeft w:val="0"/>
      <w:marRight w:val="0"/>
      <w:marTop w:val="0"/>
      <w:marBottom w:val="0"/>
      <w:divBdr>
        <w:top w:val="none" w:sz="0" w:space="0" w:color="auto"/>
        <w:left w:val="none" w:sz="0" w:space="0" w:color="auto"/>
        <w:bottom w:val="none" w:sz="0" w:space="0" w:color="auto"/>
        <w:right w:val="none" w:sz="0" w:space="0" w:color="auto"/>
      </w:divBdr>
    </w:div>
    <w:div w:id="1858738575">
      <w:bodyDiv w:val="1"/>
      <w:marLeft w:val="0"/>
      <w:marRight w:val="0"/>
      <w:marTop w:val="0"/>
      <w:marBottom w:val="0"/>
      <w:divBdr>
        <w:top w:val="none" w:sz="0" w:space="0" w:color="auto"/>
        <w:left w:val="none" w:sz="0" w:space="0" w:color="auto"/>
        <w:bottom w:val="none" w:sz="0" w:space="0" w:color="auto"/>
        <w:right w:val="none" w:sz="0" w:space="0" w:color="auto"/>
      </w:divBdr>
    </w:div>
    <w:div w:id="1903366281">
      <w:bodyDiv w:val="1"/>
      <w:marLeft w:val="0"/>
      <w:marRight w:val="0"/>
      <w:marTop w:val="0"/>
      <w:marBottom w:val="0"/>
      <w:divBdr>
        <w:top w:val="none" w:sz="0" w:space="0" w:color="auto"/>
        <w:left w:val="none" w:sz="0" w:space="0" w:color="auto"/>
        <w:bottom w:val="none" w:sz="0" w:space="0" w:color="auto"/>
        <w:right w:val="none" w:sz="0" w:space="0" w:color="auto"/>
      </w:divBdr>
    </w:div>
    <w:div w:id="1936935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victimsupport.org.uk/help-and-support/your-rights/victim-personal-statements" TargetMode="External"/><Relationship Id="rId4" Type="http://schemas.openxmlformats.org/officeDocument/2006/relationships/webSettings" Target="webSettings.xml"/><Relationship Id="rId9" Type="http://schemas.openxmlformats.org/officeDocument/2006/relationships/hyperlink" Target="https://www.victimsupport.org.uk/help-and-support/what-you-can-do/compens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19</Pages>
  <Words>4482</Words>
  <Characters>25553</Characters>
  <Application>Microsoft Office Word</Application>
  <DocSecurity>0</DocSecurity>
  <Lines>212</Lines>
  <Paragraphs>59</Paragraphs>
  <ScaleCrop>false</ScaleCrop>
  <Company/>
  <LinksUpToDate>false</LinksUpToDate>
  <CharactersWithSpaces>29976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Workbook 2</dc:title>
  <dc:subject>Jessica Stacey- 2124820</dc:subject>
  <dc:creator>Williams,Jessica swp8128</dc:creator>
  <cp:keywords/>
  <dc:description/>
  <cp:lastModifiedBy>Williams,Jessica swp8128</cp:lastModifiedBy>
  <cp:revision>27</cp:revision>
  <dcterms:created xsi:type="dcterms:W3CDTF">2023-07-14T16:23:00Z</dcterms:created>
  <dcterms:modified xsi:type="dcterms:W3CDTF">2023-08-07T16:36:00Z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2023-07-14T16:32:36Z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14f49d00-34ab-43c8-956d-392ade8fdfac</vt:lpwstr>
  </property>
  <property fmtid="{D5CDD505-2E9C-101B-9397-08002B2CF9AE}" pid="8" name="MSIP_Label_66cf8fe5-b7b7-4df7-b38d-1c61ac2f6639_ContentBits">
    <vt:lpwstr>0</vt:lpwstr>
  </property>
</Properties>
</file>