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445280566"/>
        <w:docPartObj>
          <w:docPartGallery w:val="Cover Pages"/>
          <w:docPartUnique/>
        </w:docPartObj>
      </w:sdtPr>
      <w:sdtEndPr/>
      <w:sdtContent>
        <w:p w14:paraId="29010548" w14:textId="3B7EDF32" w:rsidR="008F1689" w:rsidRDefault="008F1689"/>
        <w:p w14:paraId="6F72D305" w14:textId="04EEC3FB" w:rsidR="008F1689" w:rsidRDefault="008F1689">
          <w:pPr>
            <w:rPr>
              <w:rFonts w:ascii="Times New Roman" w:hAnsi="Times New Roman"/>
              <w:sz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216AF878" wp14:editId="1FCACA5E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C55E0AF" w14:textId="7223E25D" w:rsidR="008F1689" w:rsidRDefault="002F23C4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60731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Critically evaluate whether the ‘Brexit’ vote was influenced by intergoup attitudes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599683F" w14:textId="19F2D2DF" w:rsidR="008F1689" w:rsidRDefault="00F6073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PRejudice and discrimination</w:t>
                                    </w:r>
                                  </w:p>
                                </w:sdtContent>
                              </w:sdt>
                              <w:p w14:paraId="19412E74" w14:textId="24A126A1" w:rsidR="008F1689" w:rsidRDefault="008F1689">
                                <w:pPr>
                                  <w:pStyle w:val="NoSpacing"/>
                                  <w:spacing w:before="80" w:after="40"/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216AF87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KvdQIAAFc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" filled="f" stroked="f" strokeweight=".5pt">
                    <v:textbox style="mso-fit-shape-to-text:t" inset="0,0,0,0">
                      <w:txbxContent>
                        <w:p w14:paraId="2C55E0AF" w14:textId="7223E25D" w:rsidR="008F1689" w:rsidRDefault="00107A92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F60731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Critically evaluate whether the ‘Brexit’ vote was influenced by </w:t>
                              </w:r>
                              <w:proofErr w:type="spellStart"/>
                              <w:r w:rsidR="00F60731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intergoup</w:t>
                              </w:r>
                              <w:proofErr w:type="spellEnd"/>
                              <w:r w:rsidR="00F60731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 xml:space="preserve"> attitudes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7599683F" w14:textId="19F2D2DF" w:rsidR="008F1689" w:rsidRDefault="00F60731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PRejudice and discrimination</w:t>
                              </w:r>
                            </w:p>
                          </w:sdtContent>
                        </w:sdt>
                        <w:p w14:paraId="19412E74" w14:textId="24A126A1" w:rsidR="008F1689" w:rsidRDefault="008F1689">
                          <w:pPr>
                            <w:pStyle w:val="NoSpacing"/>
                            <w:spacing w:before="80" w:after="40"/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1C24985" wp14:editId="558B5732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9-11-1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14D7E55" w14:textId="55D2AAD8" w:rsidR="008F1689" w:rsidRDefault="00F60731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2019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41C24985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9-11-1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14D7E55" w14:textId="55D2AAD8" w:rsidR="008F1689" w:rsidRDefault="00F60731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2019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297CC2D6" w14:textId="5E13BD0B" w:rsidR="007E3A2D" w:rsidRDefault="006370B0" w:rsidP="00F91749">
      <w:pPr>
        <w:pStyle w:val="Uni"/>
        <w:ind w:firstLine="720"/>
      </w:pPr>
      <w:r>
        <w:lastRenderedPageBreak/>
        <w:t>This assignment will look briefly at the history of Britain</w:t>
      </w:r>
      <w:r w:rsidR="00533BDA">
        <w:t xml:space="preserve">’s life with the European </w:t>
      </w:r>
      <w:bookmarkStart w:id="0" w:name="_GoBack"/>
      <w:r w:rsidR="00533BDA">
        <w:t>Union (EU)</w:t>
      </w:r>
      <w:r w:rsidR="00C46B41">
        <w:t xml:space="preserve">, then look at the major talking points </w:t>
      </w:r>
      <w:r w:rsidR="00B2168C">
        <w:t xml:space="preserve">of economy and prejudice and how the </w:t>
      </w:r>
      <w:bookmarkEnd w:id="0"/>
      <w:r w:rsidR="00B2168C">
        <w:t>intergroup attitudes</w:t>
      </w:r>
      <w:r w:rsidR="00E51821">
        <w:t xml:space="preserve"> from both sides view the situation,</w:t>
      </w:r>
      <w:r w:rsidR="00340BFB">
        <w:t xml:space="preserve"> </w:t>
      </w:r>
    </w:p>
    <w:p w14:paraId="5BA50487" w14:textId="01300000" w:rsidR="00B96457" w:rsidRDefault="00EB41FE" w:rsidP="00F91749">
      <w:pPr>
        <w:pStyle w:val="Uni"/>
        <w:ind w:firstLine="720"/>
      </w:pPr>
      <w:r>
        <w:t xml:space="preserve">When Britain joined the European Economic Committee (EEC) in 1973, it was a different Europe to the </w:t>
      </w:r>
      <w:r w:rsidR="00B96457">
        <w:t>present-day</w:t>
      </w:r>
      <w:r>
        <w:t xml:space="preserve"> European Union that came into effect in 1993 and absorbed the EEC</w:t>
      </w:r>
      <w:sdt>
        <w:sdtPr>
          <w:id w:val="-1038663543"/>
          <w:citation/>
        </w:sdtPr>
        <w:sdtEndPr/>
        <w:sdtContent>
          <w:r w:rsidR="00B96457">
            <w:fldChar w:fldCharType="begin"/>
          </w:r>
          <w:r w:rsidR="00B96457">
            <w:instrText xml:space="preserve"> CITATION Bec16 \l 2057 </w:instrText>
          </w:r>
          <w:r w:rsidR="00B96457">
            <w:fldChar w:fldCharType="separate"/>
          </w:r>
          <w:r w:rsidR="00B96457">
            <w:rPr>
              <w:noProof/>
            </w:rPr>
            <w:t xml:space="preserve"> (Becker, Fetzer, &amp; Novy, 2016)</w:t>
          </w:r>
          <w:r w:rsidR="00B96457">
            <w:fldChar w:fldCharType="end"/>
          </w:r>
        </w:sdtContent>
      </w:sdt>
      <w:r>
        <w:t>. A</w:t>
      </w:r>
      <w:r w:rsidR="00B96457">
        <w:t xml:space="preserve"> public referendum was instituted in 1975 to see if Britain should remain in the EEC or leave, the result was a majority in all districts to remain in the EEC </w:t>
      </w:r>
      <w:sdt>
        <w:sdtPr>
          <w:id w:val="208073420"/>
          <w:citation/>
        </w:sdtPr>
        <w:sdtEndPr/>
        <w:sdtContent>
          <w:r w:rsidR="00B96457">
            <w:fldChar w:fldCharType="begin"/>
          </w:r>
          <w:r w:rsidR="00B96457">
            <w:instrText xml:space="preserve"> CITATION Bec16 \l 2057 </w:instrText>
          </w:r>
          <w:r w:rsidR="00B96457">
            <w:fldChar w:fldCharType="separate"/>
          </w:r>
          <w:r w:rsidR="00B96457">
            <w:rPr>
              <w:noProof/>
            </w:rPr>
            <w:t>(Becker, Fetzer, &amp; Novy, 2016)</w:t>
          </w:r>
          <w:r w:rsidR="00B96457">
            <w:fldChar w:fldCharType="end"/>
          </w:r>
        </w:sdtContent>
      </w:sdt>
      <w:r>
        <w:t xml:space="preserve"> </w:t>
      </w:r>
      <w:r w:rsidR="00B96457">
        <w:t xml:space="preserve">a stark contrast to the 2016 referendum </w:t>
      </w:r>
      <w:sdt>
        <w:sdtPr>
          <w:id w:val="-96257958"/>
          <w:citation/>
        </w:sdtPr>
        <w:sdtEndPr/>
        <w:sdtContent>
          <w:r w:rsidR="00B96457">
            <w:fldChar w:fldCharType="begin"/>
          </w:r>
          <w:r w:rsidR="00B96457">
            <w:instrText xml:space="preserve"> CITATION Bec16 \l 2057 </w:instrText>
          </w:r>
          <w:r w:rsidR="00B96457">
            <w:fldChar w:fldCharType="separate"/>
          </w:r>
          <w:r w:rsidR="00B96457">
            <w:rPr>
              <w:noProof/>
            </w:rPr>
            <w:t>(Becker, Fetzer, &amp; Novy, 2016)</w:t>
          </w:r>
          <w:r w:rsidR="00B96457">
            <w:fldChar w:fldCharType="end"/>
          </w:r>
        </w:sdtContent>
      </w:sdt>
      <w:r w:rsidR="00B96457">
        <w:t xml:space="preserve">. </w:t>
      </w:r>
    </w:p>
    <w:p w14:paraId="3BEAB397" w14:textId="498EEC05" w:rsidR="00DC7B85" w:rsidRDefault="00CB4A1B" w:rsidP="00B96457">
      <w:pPr>
        <w:pStyle w:val="Uni"/>
        <w:ind w:firstLine="720"/>
      </w:pPr>
      <w:r>
        <w:t>A majority of research and the media highlight the issue of prejudice and immigration having a huge impact on the way people voted in the ‘Brexit’ referendum in 2016</w:t>
      </w:r>
      <w:r w:rsidR="00B96457">
        <w:t xml:space="preserve"> </w:t>
      </w:r>
      <w:sdt>
        <w:sdtPr>
          <w:id w:val="374213837"/>
          <w:citation/>
        </w:sdtPr>
        <w:sdtEndPr/>
        <w:sdtContent>
          <w:r w:rsidR="00065739">
            <w:fldChar w:fldCharType="begin"/>
          </w:r>
          <w:r w:rsidR="00065739">
            <w:instrText xml:space="preserve"> CITATION Kit16 \l 2057 </w:instrText>
          </w:r>
          <w:r w:rsidR="00065739">
            <w:fldChar w:fldCharType="separate"/>
          </w:r>
          <w:r w:rsidR="00065739">
            <w:rPr>
              <w:noProof/>
            </w:rPr>
            <w:t>(Kite &amp; Whitely, 2016)</w:t>
          </w:r>
          <w:r w:rsidR="00065739">
            <w:fldChar w:fldCharType="end"/>
          </w:r>
        </w:sdtContent>
      </w:sdt>
      <w:r w:rsidR="005E32CE">
        <w:t xml:space="preserve">. However, immigration levels may have been an influencing factor in some parts of Britain, prejudice may not have </w:t>
      </w:r>
      <w:sdt>
        <w:sdtPr>
          <w:id w:val="2025980210"/>
          <w:citation/>
        </w:sdtPr>
        <w:sdtEndPr/>
        <w:sdtContent>
          <w:r w:rsidR="00065739">
            <w:fldChar w:fldCharType="begin"/>
          </w:r>
          <w:r w:rsidR="00065739">
            <w:instrText xml:space="preserve"> CITATION Kit16 \l 2057 </w:instrText>
          </w:r>
          <w:r w:rsidR="00065739">
            <w:fldChar w:fldCharType="separate"/>
          </w:r>
          <w:r w:rsidR="00065739">
            <w:rPr>
              <w:noProof/>
            </w:rPr>
            <w:t>(Kite &amp; Whitely, 2016)</w:t>
          </w:r>
          <w:r w:rsidR="00065739">
            <w:fldChar w:fldCharType="end"/>
          </w:r>
        </w:sdtContent>
      </w:sdt>
      <w:r w:rsidR="00065739">
        <w:t xml:space="preserve">. </w:t>
      </w:r>
      <w:r w:rsidR="00C83A8E">
        <w:t>According to Locke (1632-1704), e</w:t>
      </w:r>
      <w:r w:rsidR="005E32CE">
        <w:t>very individual is unique and a blank canvas when they are born</w:t>
      </w:r>
      <w:r w:rsidR="00C83A8E">
        <w:t>, and as they grow, their environment and the world at large influences them</w:t>
      </w:r>
      <w:r w:rsidR="00065739">
        <w:t xml:space="preserve"> </w:t>
      </w:r>
      <w:sdt>
        <w:sdtPr>
          <w:id w:val="1787625509"/>
          <w:citation/>
        </w:sdtPr>
        <w:sdtEndPr/>
        <w:sdtContent>
          <w:r w:rsidR="00065739">
            <w:fldChar w:fldCharType="begin"/>
          </w:r>
          <w:r w:rsidR="00065739">
            <w:instrText xml:space="preserve"> CITATION Kit16 \l 2057 </w:instrText>
          </w:r>
          <w:r w:rsidR="00065739">
            <w:fldChar w:fldCharType="separate"/>
          </w:r>
          <w:r w:rsidR="00065739">
            <w:rPr>
              <w:noProof/>
            </w:rPr>
            <w:t>(Kite &amp; Whitely, 2016)</w:t>
          </w:r>
          <w:r w:rsidR="00065739">
            <w:fldChar w:fldCharType="end"/>
          </w:r>
        </w:sdtContent>
      </w:sdt>
      <w:r w:rsidR="00C83A8E">
        <w:t xml:space="preserve">. They absorb the views of their parents, politicians, peer-group members and ad these to their own </w:t>
      </w:r>
      <w:r w:rsidR="00065739">
        <w:t>views</w:t>
      </w:r>
      <w:r w:rsidR="006F1519">
        <w:t>. Thus, intergroup contact theory can be defined as people interacting with one another and adopting others beliefs and feeling</w:t>
      </w:r>
      <w:r w:rsidR="00065739">
        <w:t>s</w:t>
      </w:r>
      <w:sdt>
        <w:sdtPr>
          <w:id w:val="-2145414743"/>
          <w:citation/>
        </w:sdtPr>
        <w:sdtEndPr/>
        <w:sdtContent>
          <w:r w:rsidR="005F6751">
            <w:fldChar w:fldCharType="begin"/>
          </w:r>
          <w:r w:rsidR="005F6751">
            <w:instrText xml:space="preserve"> CITATION Ami76 \l 2057 </w:instrText>
          </w:r>
          <w:r w:rsidR="005F6751">
            <w:fldChar w:fldCharType="separate"/>
          </w:r>
          <w:r w:rsidR="005F6751">
            <w:rPr>
              <w:noProof/>
            </w:rPr>
            <w:t xml:space="preserve"> (Amir, 1976)</w:t>
          </w:r>
          <w:r w:rsidR="005F6751">
            <w:fldChar w:fldCharType="end"/>
          </w:r>
        </w:sdtContent>
      </w:sdt>
      <w:r w:rsidR="00292345">
        <w:t>, which can lead to positive intergroup attitudes</w:t>
      </w:r>
      <w:r w:rsidR="005F6751">
        <w:t xml:space="preserve"> </w:t>
      </w:r>
      <w:sdt>
        <w:sdtPr>
          <w:id w:val="-576121619"/>
          <w:citation/>
        </w:sdtPr>
        <w:sdtEndPr/>
        <w:sdtContent>
          <w:r w:rsidR="00065739">
            <w:fldChar w:fldCharType="begin"/>
          </w:r>
          <w:r w:rsidR="00065739">
            <w:instrText xml:space="preserve"> CITATION All54 \l 2057 </w:instrText>
          </w:r>
          <w:r w:rsidR="00065739">
            <w:fldChar w:fldCharType="separate"/>
          </w:r>
          <w:r w:rsidR="00065739">
            <w:rPr>
              <w:noProof/>
            </w:rPr>
            <w:t>(Allport, 1954)</w:t>
          </w:r>
          <w:r w:rsidR="00065739">
            <w:fldChar w:fldCharType="end"/>
          </w:r>
        </w:sdtContent>
      </w:sdt>
      <w:r w:rsidR="00065739">
        <w:t>.</w:t>
      </w:r>
    </w:p>
    <w:p w14:paraId="0B0160AC" w14:textId="15ACF795" w:rsidR="00065739" w:rsidRDefault="00065739" w:rsidP="00B96457">
      <w:pPr>
        <w:pStyle w:val="Uni"/>
        <w:ind w:firstLine="720"/>
      </w:pPr>
      <w:r>
        <w:t>In order</w:t>
      </w:r>
      <w:r w:rsidR="00F91749">
        <w:t xml:space="preserve"> to achieve a positive result from </w:t>
      </w:r>
      <w:r>
        <w:t>intergroup contact</w:t>
      </w:r>
      <w:r w:rsidR="00F91749">
        <w:t>,</w:t>
      </w:r>
      <w:r>
        <w:t xml:space="preserve"> all members of the group have to have equal status, work cooperatively to achieve common goals, have acquaintance potential and institutional support. Intergroup contact involves people holding similar beliefs </w:t>
      </w:r>
      <w:sdt>
        <w:sdtPr>
          <w:id w:val="-1602031264"/>
          <w:citation/>
        </w:sdtPr>
        <w:sdtEndPr/>
        <w:sdtContent>
          <w:r w:rsidR="00655E59">
            <w:fldChar w:fldCharType="begin"/>
          </w:r>
          <w:r w:rsidR="00655E59">
            <w:instrText xml:space="preserve"> CITATION Ste85 \l 2057 </w:instrText>
          </w:r>
          <w:r w:rsidR="00655E59">
            <w:fldChar w:fldCharType="separate"/>
          </w:r>
          <w:r w:rsidR="00655E59">
            <w:rPr>
              <w:noProof/>
            </w:rPr>
            <w:t>(Stephan, 1985)</w:t>
          </w:r>
          <w:r w:rsidR="00655E59">
            <w:fldChar w:fldCharType="end"/>
          </w:r>
        </w:sdtContent>
      </w:sdt>
      <w:r w:rsidR="00655E59">
        <w:t xml:space="preserve">.  Pettigrew and Tropp </w:t>
      </w:r>
      <w:sdt>
        <w:sdtPr>
          <w:id w:val="-332533578"/>
          <w:citation/>
        </w:sdtPr>
        <w:sdtEndPr/>
        <w:sdtContent>
          <w:r w:rsidR="00655E59">
            <w:fldChar w:fldCharType="begin"/>
          </w:r>
          <w:r w:rsidR="00655E59">
            <w:instrText xml:space="preserve">CITATION Pet11 \n  \t  \l 2057 </w:instrText>
          </w:r>
          <w:r w:rsidR="00655E59">
            <w:fldChar w:fldCharType="separate"/>
          </w:r>
          <w:r w:rsidR="00655E59">
            <w:rPr>
              <w:noProof/>
            </w:rPr>
            <w:t>(2011)</w:t>
          </w:r>
          <w:r w:rsidR="00655E59">
            <w:fldChar w:fldCharType="end"/>
          </w:r>
        </w:sdtContent>
      </w:sdt>
      <w:r w:rsidR="004B4F27">
        <w:t xml:space="preserve"> identified that some groups in society, such as politicians are afforded greater status than others. Hence, they raised that lower status groups </w:t>
      </w:r>
      <w:r w:rsidR="004B4F27">
        <w:lastRenderedPageBreak/>
        <w:t>have a weaker contact prejudice relationship than groups of higher status. Furthermore,</w:t>
      </w:r>
      <w:r w:rsidR="00F91749">
        <w:t xml:space="preserve"> </w:t>
      </w:r>
      <w:r w:rsidR="004B4F27">
        <w:t xml:space="preserve">acquaintance potential undermines stereotypes </w:t>
      </w:r>
      <w:sdt>
        <w:sdtPr>
          <w:id w:val="-2042812501"/>
          <w:citation/>
        </w:sdtPr>
        <w:sdtEndPr/>
        <w:sdtContent>
          <w:r w:rsidR="004B4F27">
            <w:fldChar w:fldCharType="begin"/>
          </w:r>
          <w:r w:rsidR="004B4F27">
            <w:instrText xml:space="preserve"> CITATION Dav11 \l 2057 </w:instrText>
          </w:r>
          <w:r w:rsidR="004B4F27">
            <w:fldChar w:fldCharType="separate"/>
          </w:r>
          <w:r w:rsidR="004B4F27">
            <w:rPr>
              <w:noProof/>
            </w:rPr>
            <w:t>(Davis, Tropp, Aron, Petigrew, &amp; Wright, 2011)</w:t>
          </w:r>
          <w:r w:rsidR="004B4F27">
            <w:fldChar w:fldCharType="end"/>
          </w:r>
        </w:sdtContent>
      </w:sdt>
      <w:r w:rsidR="004B4F27">
        <w:t>.</w:t>
      </w:r>
    </w:p>
    <w:p w14:paraId="00AB8966" w14:textId="264AA6B2" w:rsidR="00F91749" w:rsidRDefault="00F91749" w:rsidP="00C007F5">
      <w:pPr>
        <w:pStyle w:val="Uni"/>
        <w:ind w:firstLine="720"/>
      </w:pPr>
      <w:r>
        <w:t xml:space="preserve">Institutional support is provided by authorities, social norms and the law and acknowledges clear expectations to reduce discrimination and prejudice </w:t>
      </w:r>
      <w:sdt>
        <w:sdtPr>
          <w:id w:val="343520217"/>
          <w:citation/>
        </w:sdtPr>
        <w:sdtEndPr/>
        <w:sdtContent>
          <w:r w:rsidR="00155F31">
            <w:fldChar w:fldCharType="begin"/>
          </w:r>
          <w:r w:rsidR="00155F31">
            <w:instrText xml:space="preserve"> CITATION Bro10 \l 2057 </w:instrText>
          </w:r>
          <w:r w:rsidR="00155F31">
            <w:fldChar w:fldCharType="separate"/>
          </w:r>
          <w:r w:rsidR="00155F31">
            <w:rPr>
              <w:noProof/>
            </w:rPr>
            <w:t>(Brown, 2010)</w:t>
          </w:r>
          <w:r w:rsidR="00155F31">
            <w:fldChar w:fldCharType="end"/>
          </w:r>
        </w:sdtContent>
      </w:sdt>
      <w:r w:rsidR="00155F31">
        <w:t xml:space="preserve">. Festinger </w:t>
      </w:r>
      <w:sdt>
        <w:sdtPr>
          <w:id w:val="2144067186"/>
          <w:citation/>
        </w:sdtPr>
        <w:sdtEndPr/>
        <w:sdtContent>
          <w:r w:rsidR="00155F31">
            <w:fldChar w:fldCharType="begin"/>
          </w:r>
          <w:r w:rsidR="00155F31">
            <w:instrText xml:space="preserve">CITATION Fes57 \n  \t  \l 2057 </w:instrText>
          </w:r>
          <w:r w:rsidR="00155F31">
            <w:fldChar w:fldCharType="separate"/>
          </w:r>
          <w:r w:rsidR="00155F31">
            <w:rPr>
              <w:noProof/>
            </w:rPr>
            <w:t>(1957)</w:t>
          </w:r>
          <w:r w:rsidR="00155F31">
            <w:fldChar w:fldCharType="end"/>
          </w:r>
        </w:sdtContent>
      </w:sdt>
      <w:r w:rsidR="00155F31">
        <w:t xml:space="preserve">  and later, Harmon-Jones and Mills </w:t>
      </w:r>
      <w:sdt>
        <w:sdtPr>
          <w:id w:val="1539854990"/>
          <w:citation/>
        </w:sdtPr>
        <w:sdtEndPr/>
        <w:sdtContent>
          <w:r w:rsidR="00155F31">
            <w:fldChar w:fldCharType="begin"/>
          </w:r>
          <w:r w:rsidR="00155F31">
            <w:instrText xml:space="preserve">CITATION Har99 \n  \t  \l 2057 </w:instrText>
          </w:r>
          <w:r w:rsidR="00155F31">
            <w:fldChar w:fldCharType="separate"/>
          </w:r>
          <w:r w:rsidR="00155F31">
            <w:rPr>
              <w:noProof/>
            </w:rPr>
            <w:t>(1999)</w:t>
          </w:r>
          <w:r w:rsidR="00155F31">
            <w:fldChar w:fldCharType="end"/>
          </w:r>
        </w:sdtContent>
      </w:sdt>
      <w:r w:rsidR="00155F31">
        <w:t xml:space="preserve"> </w:t>
      </w:r>
      <w:r w:rsidR="000A1ADE">
        <w:t xml:space="preserve">both </w:t>
      </w:r>
      <w:r w:rsidR="00155F31">
        <w:t xml:space="preserve">identify that a person’s </w:t>
      </w:r>
      <w:r w:rsidR="000A1ADE">
        <w:t xml:space="preserve">attitudes may not fit in with the groups, which can cause conflict and </w:t>
      </w:r>
      <w:r w:rsidR="00014E7C">
        <w:t>unpleasantness Hence</w:t>
      </w:r>
      <w:r w:rsidR="000A1ADE">
        <w:t xml:space="preserve">, intergroup contact theory identifies that by increasing individual’s knowledge of the outgroup can decrease negative emotional responses to outgroup members </w:t>
      </w:r>
      <w:sdt>
        <w:sdtPr>
          <w:id w:val="-1860266768"/>
          <w:citation/>
        </w:sdtPr>
        <w:sdtEndPr/>
        <w:sdtContent>
          <w:r w:rsidR="000A1ADE">
            <w:fldChar w:fldCharType="begin"/>
          </w:r>
          <w:r w:rsidR="000A1ADE">
            <w:instrText xml:space="preserve"> CITATION Pet11 \l 2057 </w:instrText>
          </w:r>
          <w:r w:rsidR="000A1ADE">
            <w:fldChar w:fldCharType="separate"/>
          </w:r>
          <w:r w:rsidR="000A1ADE">
            <w:rPr>
              <w:noProof/>
            </w:rPr>
            <w:t>(Pettigrew &amp; Tropp, 2011)</w:t>
          </w:r>
          <w:r w:rsidR="000A1ADE">
            <w:fldChar w:fldCharType="end"/>
          </w:r>
        </w:sdtContent>
      </w:sdt>
      <w:r w:rsidR="000A1ADE">
        <w:t>. Furthermore, anxiety and empathy have a huge impact on prejudice than knowledge.</w:t>
      </w:r>
    </w:p>
    <w:p w14:paraId="1CEBCE46" w14:textId="287D0552" w:rsidR="00F71D78" w:rsidRDefault="000A1ADE" w:rsidP="00C007F5">
      <w:pPr>
        <w:pStyle w:val="Uni"/>
        <w:ind w:firstLine="720"/>
      </w:pPr>
      <w:r>
        <w:t xml:space="preserve">Hutchings and Sullivan </w:t>
      </w:r>
      <w:sdt>
        <w:sdtPr>
          <w:id w:val="-1819714436"/>
          <w:citation/>
        </w:sdtPr>
        <w:sdtEndPr/>
        <w:sdtContent>
          <w:r>
            <w:fldChar w:fldCharType="begin"/>
          </w:r>
          <w:r>
            <w:instrText xml:space="preserve">CITATION Hut19 \n  \t  \l 2057 </w:instrText>
          </w:r>
          <w:r>
            <w:fldChar w:fldCharType="separate"/>
          </w:r>
          <w:r>
            <w:rPr>
              <w:noProof/>
            </w:rPr>
            <w:t>(2019)</w:t>
          </w:r>
          <w:r>
            <w:fldChar w:fldCharType="end"/>
          </w:r>
        </w:sdtContent>
      </w:sdt>
      <w:r>
        <w:t xml:space="preserve"> argue that prejudice towards others played a part in the Brexit vote. They argue that prejudice played a large part in the numerous discussions leading up to the referendum, which is identified by </w:t>
      </w:r>
      <w:r w:rsidR="005A2E66">
        <w:t xml:space="preserve">Berry </w:t>
      </w:r>
      <w:sdt>
        <w:sdtPr>
          <w:id w:val="853068794"/>
          <w:citation/>
        </w:sdtPr>
        <w:sdtEndPr/>
        <w:sdtContent>
          <w:r w:rsidR="005A2E66">
            <w:fldChar w:fldCharType="begin"/>
          </w:r>
          <w:r w:rsidR="005A2E66">
            <w:instrText xml:space="preserve">CITATION Ber16 \n  \t  \l 2057 </w:instrText>
          </w:r>
          <w:r w:rsidR="005A2E66">
            <w:fldChar w:fldCharType="separate"/>
          </w:r>
          <w:r w:rsidR="005A2E66">
            <w:rPr>
              <w:noProof/>
            </w:rPr>
            <w:t>(2016)</w:t>
          </w:r>
          <w:r w:rsidR="005A2E66">
            <w:fldChar w:fldCharType="end"/>
          </w:r>
        </w:sdtContent>
      </w:sdt>
      <w:r w:rsidR="005A2E66">
        <w:t xml:space="preserve">, Geddes </w:t>
      </w:r>
      <w:sdt>
        <w:sdtPr>
          <w:id w:val="1091128250"/>
          <w:citation/>
        </w:sdtPr>
        <w:sdtEndPr/>
        <w:sdtContent>
          <w:r w:rsidR="005A2E66">
            <w:fldChar w:fldCharType="begin"/>
          </w:r>
          <w:r w:rsidR="005A2E66">
            <w:instrText xml:space="preserve">CITATION Ged \n  \t  \l 2057 </w:instrText>
          </w:r>
          <w:r w:rsidR="005A2E66">
            <w:fldChar w:fldCharType="separate"/>
          </w:r>
          <w:r w:rsidR="005A2E66">
            <w:rPr>
              <w:noProof/>
            </w:rPr>
            <w:t>(2016)</w:t>
          </w:r>
          <w:r w:rsidR="005A2E66">
            <w:fldChar w:fldCharType="end"/>
          </w:r>
        </w:sdtContent>
      </w:sdt>
      <w:r w:rsidR="00680D0B">
        <w:t xml:space="preserve"> and Vasilopoulou </w:t>
      </w:r>
      <w:sdt>
        <w:sdtPr>
          <w:id w:val="529688413"/>
          <w:citation/>
        </w:sdtPr>
        <w:sdtEndPr/>
        <w:sdtContent>
          <w:r w:rsidR="00680D0B">
            <w:fldChar w:fldCharType="begin"/>
          </w:r>
          <w:r w:rsidR="00680D0B">
            <w:instrText xml:space="preserve">CITATION Vas \n  \t  \l 2057 </w:instrText>
          </w:r>
          <w:r w:rsidR="00680D0B">
            <w:fldChar w:fldCharType="separate"/>
          </w:r>
          <w:r w:rsidR="00680D0B">
            <w:rPr>
              <w:noProof/>
            </w:rPr>
            <w:t>(2016)</w:t>
          </w:r>
          <w:r w:rsidR="00680D0B">
            <w:fldChar w:fldCharType="end"/>
          </w:r>
        </w:sdtContent>
      </w:sdt>
      <w:r w:rsidR="00680D0B">
        <w:t xml:space="preserve">. However, immigration, jobs, austerity measures and financial insecurity of Britain’s population played a part in people’s voting in 2016. For example, Lambeth in London voted to remain which has a large immigrant population, whereas, Great Yarmouth voted to leave and has a minimal immigrant population </w:t>
      </w:r>
      <w:sdt>
        <w:sdtPr>
          <w:id w:val="1818291353"/>
          <w:citation/>
        </w:sdtPr>
        <w:sdtEndPr/>
        <w:sdtContent>
          <w:r w:rsidR="00680D0B">
            <w:fldChar w:fldCharType="begin"/>
          </w:r>
          <w:r w:rsidR="00680D0B">
            <w:instrText xml:space="preserve"> CITATION Goo16 \l 2057 </w:instrText>
          </w:r>
          <w:r w:rsidR="00680D0B">
            <w:fldChar w:fldCharType="separate"/>
          </w:r>
          <w:r w:rsidR="00680D0B">
            <w:rPr>
              <w:noProof/>
            </w:rPr>
            <w:t>(Goodwin &amp; Heath, 2016)</w:t>
          </w:r>
          <w:r w:rsidR="00680D0B">
            <w:fldChar w:fldCharType="end"/>
          </w:r>
        </w:sdtContent>
      </w:sdt>
      <w:r w:rsidR="00C007F5">
        <w:t xml:space="preserve">. </w:t>
      </w:r>
      <w:r w:rsidR="00F71D78">
        <w:t xml:space="preserve">Furthermore, Kaufmann and Harris </w:t>
      </w:r>
      <w:sdt>
        <w:sdtPr>
          <w:id w:val="-493722898"/>
          <w:citation/>
        </w:sdtPr>
        <w:sdtEndPr/>
        <w:sdtContent>
          <w:r w:rsidR="00F71D78">
            <w:fldChar w:fldCharType="begin"/>
          </w:r>
          <w:r w:rsidR="00F71D78">
            <w:instrText xml:space="preserve">CITATION Kau \n  \t  \l 2057 </w:instrText>
          </w:r>
          <w:r w:rsidR="00F71D78">
            <w:fldChar w:fldCharType="separate"/>
          </w:r>
          <w:r w:rsidR="00F71D78">
            <w:rPr>
              <w:noProof/>
            </w:rPr>
            <w:t>(2015)</w:t>
          </w:r>
          <w:r w:rsidR="00F71D78">
            <w:fldChar w:fldCharType="end"/>
          </w:r>
        </w:sdtContent>
      </w:sdt>
      <w:r w:rsidR="00F71D78">
        <w:t xml:space="preserve"> identified that areas of Britain that had a high immigration level voted to stay in the EU, whilst those with low levels of immigration voted to leave. Hutchings and Sullivan </w:t>
      </w:r>
      <w:sdt>
        <w:sdtPr>
          <w:id w:val="1017347003"/>
          <w:citation/>
        </w:sdtPr>
        <w:sdtEndPr/>
        <w:sdtContent>
          <w:r w:rsidR="00F71D78">
            <w:fldChar w:fldCharType="begin"/>
          </w:r>
          <w:r w:rsidR="00F71D78">
            <w:instrText xml:space="preserve">CITATION Hut19 \n  \t  \l 2057 </w:instrText>
          </w:r>
          <w:r w:rsidR="00F71D78">
            <w:fldChar w:fldCharType="separate"/>
          </w:r>
          <w:r w:rsidR="00F71D78">
            <w:rPr>
              <w:noProof/>
            </w:rPr>
            <w:t>(2019)</w:t>
          </w:r>
          <w:r w:rsidR="00F71D78">
            <w:fldChar w:fldCharType="end"/>
          </w:r>
        </w:sdtContent>
      </w:sdt>
      <w:r w:rsidR="00F71D78">
        <w:t xml:space="preserve"> highlight from </w:t>
      </w:r>
      <w:r w:rsidR="003405E0">
        <w:rPr>
          <w:noProof/>
        </w:rPr>
        <w:t xml:space="preserve">de Zavala, Guerra, and Simao’s </w:t>
      </w:r>
      <w:sdt>
        <w:sdtPr>
          <w:rPr>
            <w:noProof/>
          </w:rPr>
          <w:id w:val="1094983598"/>
          <w:citation/>
        </w:sdtPr>
        <w:sdtEndPr/>
        <w:sdtContent>
          <w:r w:rsidR="003405E0">
            <w:rPr>
              <w:noProof/>
            </w:rPr>
            <w:fldChar w:fldCharType="begin"/>
          </w:r>
          <w:r w:rsidR="003405E0">
            <w:rPr>
              <w:noProof/>
            </w:rPr>
            <w:instrText xml:space="preserve">CITATION deZ17 \n  \t  \l 2057 </w:instrText>
          </w:r>
          <w:r w:rsidR="003405E0">
            <w:rPr>
              <w:noProof/>
            </w:rPr>
            <w:fldChar w:fldCharType="separate"/>
          </w:r>
          <w:r w:rsidR="003405E0">
            <w:rPr>
              <w:noProof/>
            </w:rPr>
            <w:t>(2017)</w:t>
          </w:r>
          <w:r w:rsidR="003405E0">
            <w:rPr>
              <w:noProof/>
            </w:rPr>
            <w:fldChar w:fldCharType="end"/>
          </w:r>
        </w:sdtContent>
      </w:sdt>
      <w:r w:rsidR="003405E0">
        <w:rPr>
          <w:noProof/>
        </w:rPr>
        <w:t xml:space="preserve"> study that social dominance goes along with negative attitudes towards immigration and that this was an influencing factor in the 2016 referendum. Muller </w:t>
      </w:r>
      <w:sdt>
        <w:sdtPr>
          <w:rPr>
            <w:noProof/>
          </w:rPr>
          <w:id w:val="-1059476744"/>
          <w:citation/>
        </w:sdtPr>
        <w:sdtEndPr/>
        <w:sdtContent>
          <w:r w:rsidR="003405E0">
            <w:rPr>
              <w:noProof/>
            </w:rPr>
            <w:fldChar w:fldCharType="begin"/>
          </w:r>
          <w:r w:rsidR="003405E0">
            <w:rPr>
              <w:noProof/>
            </w:rPr>
            <w:instrText xml:space="preserve">CITATION Mul17 \n  \t  \l 2057 </w:instrText>
          </w:r>
          <w:r w:rsidR="003405E0">
            <w:rPr>
              <w:noProof/>
            </w:rPr>
            <w:fldChar w:fldCharType="separate"/>
          </w:r>
          <w:r w:rsidR="003405E0">
            <w:rPr>
              <w:noProof/>
            </w:rPr>
            <w:t>(2017)</w:t>
          </w:r>
          <w:r w:rsidR="003405E0">
            <w:rPr>
              <w:noProof/>
            </w:rPr>
            <w:fldChar w:fldCharType="end"/>
          </w:r>
        </w:sdtContent>
      </w:sdt>
      <w:r w:rsidR="003405E0">
        <w:rPr>
          <w:noProof/>
        </w:rPr>
        <w:t xml:space="preserve"> identifies that this prejudice exists across the globe. Thus, Hutchings and Sullivan (2019) state that more than 70% of Britain is prejudiced. Hutchings and Sullivan (2019) continue to highlight that principled conservatives do onot identify themselves as prejudiced but give people what they are worth in society.</w:t>
      </w:r>
    </w:p>
    <w:p w14:paraId="1DADFA5B" w14:textId="2695B260" w:rsidR="003405E0" w:rsidRDefault="003405E0" w:rsidP="00F71D78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lastRenderedPageBreak/>
        <w:t xml:space="preserve">There were other issues besides prejudice that affected the voting of British people in the 2016 referendum </w:t>
      </w:r>
      <w:sdt>
        <w:sdtPr>
          <w:rPr>
            <w:noProof/>
          </w:rPr>
          <w:id w:val="-674797705"/>
          <w:citation/>
        </w:sdtPr>
        <w:sdtEndPr/>
        <w:sdtContent>
          <w:r w:rsidR="00AE66D0">
            <w:rPr>
              <w:noProof/>
            </w:rPr>
            <w:fldChar w:fldCharType="begin"/>
          </w:r>
          <w:r w:rsidR="00AE66D0">
            <w:rPr>
              <w:noProof/>
            </w:rPr>
            <w:instrText xml:space="preserve"> CITATION Mel17 \l 2057 </w:instrText>
          </w:r>
          <w:r w:rsidR="00AE66D0">
            <w:rPr>
              <w:noProof/>
            </w:rPr>
            <w:fldChar w:fldCharType="separate"/>
          </w:r>
          <w:r w:rsidR="00AE66D0">
            <w:rPr>
              <w:noProof/>
            </w:rPr>
            <w:t>(Meleady, Seger, &amp; Vermue, 2017)</w:t>
          </w:r>
          <w:r w:rsidR="00AE66D0">
            <w:rPr>
              <w:noProof/>
            </w:rPr>
            <w:fldChar w:fldCharType="end"/>
          </w:r>
        </w:sdtContent>
      </w:sdt>
      <w:r w:rsidR="00AE66D0">
        <w:rPr>
          <w:noProof/>
        </w:rPr>
        <w:t xml:space="preserve">. Immigration has always been a contentious issue, not just in Britain but also across the gloge </w:t>
      </w:r>
      <w:sdt>
        <w:sdtPr>
          <w:rPr>
            <w:noProof/>
          </w:rPr>
          <w:id w:val="1630819293"/>
          <w:citation/>
        </w:sdtPr>
        <w:sdtEndPr/>
        <w:sdtContent>
          <w:r w:rsidR="00E95274">
            <w:rPr>
              <w:noProof/>
            </w:rPr>
            <w:fldChar w:fldCharType="begin"/>
          </w:r>
          <w:r w:rsidR="00E95274">
            <w:rPr>
              <w:noProof/>
            </w:rPr>
            <w:instrText xml:space="preserve"> CITATION Bli11 \l 2057  \m Bur11</w:instrText>
          </w:r>
          <w:r w:rsidR="00E95274">
            <w:rPr>
              <w:noProof/>
            </w:rPr>
            <w:fldChar w:fldCharType="separate"/>
          </w:r>
          <w:r w:rsidR="00E95274">
            <w:rPr>
              <w:noProof/>
            </w:rPr>
            <w:t>(Blinder, 2011; Burnett, 2011)</w:t>
          </w:r>
          <w:r w:rsidR="00E95274">
            <w:rPr>
              <w:noProof/>
            </w:rPr>
            <w:fldChar w:fldCharType="end"/>
          </w:r>
        </w:sdtContent>
      </w:sdt>
      <w:r w:rsidR="00E95274">
        <w:rPr>
          <w:noProof/>
        </w:rPr>
        <w:t xml:space="preserve">. </w:t>
      </w:r>
      <w:r w:rsidR="00A345B7">
        <w:rPr>
          <w:noProof/>
        </w:rPr>
        <w:t xml:space="preserve">Cowburn </w:t>
      </w:r>
      <w:sdt>
        <w:sdtPr>
          <w:rPr>
            <w:noProof/>
          </w:rPr>
          <w:id w:val="-555388572"/>
          <w:citation/>
        </w:sdtPr>
        <w:sdtEndPr/>
        <w:sdtContent>
          <w:r w:rsidR="00A345B7">
            <w:rPr>
              <w:noProof/>
            </w:rPr>
            <w:fldChar w:fldCharType="begin"/>
          </w:r>
          <w:r w:rsidR="00A345B7">
            <w:rPr>
              <w:noProof/>
            </w:rPr>
            <w:instrText xml:space="preserve">CITATION Cow16 \n  \t  \l 2057 </w:instrText>
          </w:r>
          <w:r w:rsidR="00A345B7">
            <w:rPr>
              <w:noProof/>
            </w:rPr>
            <w:fldChar w:fldCharType="separate"/>
          </w:r>
          <w:r w:rsidR="00A345B7">
            <w:rPr>
              <w:noProof/>
            </w:rPr>
            <w:t>(2016)</w:t>
          </w:r>
          <w:r w:rsidR="00A345B7">
            <w:rPr>
              <w:noProof/>
            </w:rPr>
            <w:fldChar w:fldCharType="end"/>
          </w:r>
        </w:sdtContent>
      </w:sdt>
      <w:r w:rsidR="00A345B7">
        <w:rPr>
          <w:noProof/>
        </w:rPr>
        <w:t xml:space="preserve"> argues that the campaign to leave the EU was built around the immigration issue, which is some respects is true </w:t>
      </w:r>
      <w:sdt>
        <w:sdtPr>
          <w:rPr>
            <w:noProof/>
          </w:rPr>
          <w:id w:val="-1318566029"/>
          <w:citation/>
        </w:sdtPr>
        <w:sdtEndPr/>
        <w:sdtContent>
          <w:r w:rsidR="00A345B7">
            <w:rPr>
              <w:noProof/>
            </w:rPr>
            <w:fldChar w:fldCharType="begin"/>
          </w:r>
          <w:r w:rsidR="00A345B7">
            <w:rPr>
              <w:noProof/>
            </w:rPr>
            <w:instrText xml:space="preserve"> CITATION Elg16 \l 2057 </w:instrText>
          </w:r>
          <w:r w:rsidR="00A345B7">
            <w:rPr>
              <w:noProof/>
            </w:rPr>
            <w:fldChar w:fldCharType="separate"/>
          </w:r>
          <w:r w:rsidR="00A345B7">
            <w:rPr>
              <w:noProof/>
            </w:rPr>
            <w:t>(Elgot, 2016)</w:t>
          </w:r>
          <w:r w:rsidR="00A345B7">
            <w:rPr>
              <w:noProof/>
            </w:rPr>
            <w:fldChar w:fldCharType="end"/>
          </w:r>
        </w:sdtContent>
      </w:sdt>
      <w:r w:rsidR="00A345B7">
        <w:rPr>
          <w:noProof/>
        </w:rPr>
        <w:t xml:space="preserve">. However, </w:t>
      </w:r>
      <w:r w:rsidR="00876B33">
        <w:rPr>
          <w:noProof/>
        </w:rPr>
        <w:t xml:space="preserve">Lawton and Ackril </w:t>
      </w:r>
      <w:sdt>
        <w:sdtPr>
          <w:rPr>
            <w:noProof/>
          </w:rPr>
          <w:id w:val="453453474"/>
          <w:citation/>
        </w:sdtPr>
        <w:sdtEndPr/>
        <w:sdtContent>
          <w:r w:rsidR="00876B33">
            <w:rPr>
              <w:noProof/>
            </w:rPr>
            <w:fldChar w:fldCharType="begin"/>
          </w:r>
          <w:r w:rsidR="00876B33">
            <w:rPr>
              <w:noProof/>
            </w:rPr>
            <w:instrText xml:space="preserve">CITATION Law16 \n  \t  \l 2057 </w:instrText>
          </w:r>
          <w:r w:rsidR="00876B33">
            <w:rPr>
              <w:noProof/>
            </w:rPr>
            <w:fldChar w:fldCharType="separate"/>
          </w:r>
          <w:r w:rsidR="00876B33">
            <w:rPr>
              <w:noProof/>
            </w:rPr>
            <w:t>(2016)</w:t>
          </w:r>
          <w:r w:rsidR="00876B33">
            <w:rPr>
              <w:noProof/>
            </w:rPr>
            <w:fldChar w:fldCharType="end"/>
          </w:r>
        </w:sdtContent>
      </w:sdt>
      <w:r w:rsidR="00876B33">
        <w:rPr>
          <w:noProof/>
        </w:rPr>
        <w:t xml:space="preserve"> identified that areas with a low immigration population voted to leave (85%) and areas with a high proportion of immigrant population only 44% voted to leave.</w:t>
      </w:r>
    </w:p>
    <w:p w14:paraId="57E8E0A5" w14:textId="326C12FE" w:rsidR="00876B33" w:rsidRDefault="00876B33" w:rsidP="00F71D78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 xml:space="preserve">There may be a variety of reasons for theis such as local economy, job situation or it may be an ‘elite’ area. </w:t>
      </w:r>
      <w:r w:rsidR="00440A41">
        <w:rPr>
          <w:noProof/>
        </w:rPr>
        <w:t xml:space="preserve">Barlow, et al., </w:t>
      </w:r>
      <w:sdt>
        <w:sdtPr>
          <w:rPr>
            <w:noProof/>
          </w:rPr>
          <w:id w:val="-1783648519"/>
          <w:citation/>
        </w:sdtPr>
        <w:sdtEndPr/>
        <w:sdtContent>
          <w:r w:rsidR="00440A41">
            <w:rPr>
              <w:noProof/>
            </w:rPr>
            <w:fldChar w:fldCharType="begin"/>
          </w:r>
          <w:r w:rsidR="00440A41">
            <w:rPr>
              <w:noProof/>
            </w:rPr>
            <w:instrText xml:space="preserve">CITATION Bar12 \n  \t  \l 2057 </w:instrText>
          </w:r>
          <w:r w:rsidR="00440A41">
            <w:rPr>
              <w:noProof/>
            </w:rPr>
            <w:fldChar w:fldCharType="separate"/>
          </w:r>
          <w:r w:rsidR="00440A41">
            <w:rPr>
              <w:noProof/>
            </w:rPr>
            <w:t>(2012)</w:t>
          </w:r>
          <w:r w:rsidR="00440A41">
            <w:rPr>
              <w:noProof/>
            </w:rPr>
            <w:fldChar w:fldCharType="end"/>
          </w:r>
        </w:sdtContent>
      </w:sdt>
      <w:r w:rsidR="00440A41">
        <w:rPr>
          <w:noProof/>
        </w:rPr>
        <w:t xml:space="preserve"> </w:t>
      </w:r>
      <w:r w:rsidR="001929AB">
        <w:rPr>
          <w:noProof/>
        </w:rPr>
        <w:t xml:space="preserve">and Hayward, Tropp, Hornsey, &amp; Barlow </w:t>
      </w:r>
      <w:sdt>
        <w:sdtPr>
          <w:rPr>
            <w:noProof/>
          </w:rPr>
          <w:id w:val="-999029897"/>
          <w:citation/>
        </w:sdtPr>
        <w:sdtEndPr/>
        <w:sdtContent>
          <w:r w:rsidR="001929AB">
            <w:rPr>
              <w:noProof/>
            </w:rPr>
            <w:fldChar w:fldCharType="begin"/>
          </w:r>
          <w:r w:rsidR="001929AB">
            <w:rPr>
              <w:noProof/>
            </w:rPr>
            <w:instrText xml:space="preserve">CITATION Hay17 \n  \t  \l 2057 </w:instrText>
          </w:r>
          <w:r w:rsidR="001929AB">
            <w:rPr>
              <w:noProof/>
            </w:rPr>
            <w:fldChar w:fldCharType="separate"/>
          </w:r>
          <w:r w:rsidR="001929AB">
            <w:rPr>
              <w:noProof/>
            </w:rPr>
            <w:t>(2017)</w:t>
          </w:r>
          <w:r w:rsidR="001929AB">
            <w:rPr>
              <w:noProof/>
            </w:rPr>
            <w:fldChar w:fldCharType="end"/>
          </w:r>
        </w:sdtContent>
      </w:sdt>
      <w:r w:rsidR="001929AB">
        <w:rPr>
          <w:noProof/>
        </w:rPr>
        <w:t xml:space="preserve"> argue that whilst positve contact is made, negative episodes of intergroup contact can have a hard impact on independence and attitudes of outgroups.</w:t>
      </w:r>
    </w:p>
    <w:p w14:paraId="27A60D79" w14:textId="21D18A6E" w:rsidR="00575A5B" w:rsidRDefault="001929AB" w:rsidP="00575A5B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 xml:space="preserve">Thus, Meleady, Segar and Vermue </w:t>
      </w:r>
      <w:sdt>
        <w:sdtPr>
          <w:rPr>
            <w:noProof/>
          </w:rPr>
          <w:id w:val="-1121688143"/>
          <w:citation/>
        </w:sdtPr>
        <w:sdtEndPr/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CITATION Mel17 \n  \t  \l 2057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(2017)</w:t>
          </w:r>
          <w:r>
            <w:rPr>
              <w:noProof/>
            </w:rPr>
            <w:fldChar w:fldCharType="end"/>
          </w:r>
        </w:sdtContent>
      </w:sdt>
      <w:r>
        <w:rPr>
          <w:noProof/>
        </w:rPr>
        <w:t xml:space="preserve"> stated that individuals who had more prejudice towards EU immigrants voted to leave. Furthermore, Meleady</w:t>
      </w:r>
      <w:r w:rsidR="00152093">
        <w:rPr>
          <w:noProof/>
        </w:rPr>
        <w:t>, et al.,</w:t>
      </w:r>
      <w:r>
        <w:rPr>
          <w:noProof/>
        </w:rPr>
        <w:t xml:space="preserve"> </w:t>
      </w:r>
      <w:sdt>
        <w:sdtPr>
          <w:rPr>
            <w:noProof/>
          </w:rPr>
          <w:id w:val="-1258594145"/>
          <w:citation/>
        </w:sdtPr>
        <w:sdtEndPr/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CITATION Mel17 \n  \t  \l 2057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(2017)</w:t>
          </w:r>
          <w:r>
            <w:rPr>
              <w:noProof/>
            </w:rPr>
            <w:fldChar w:fldCharType="end"/>
          </w:r>
        </w:sdtContent>
      </w:sdt>
      <w:r>
        <w:rPr>
          <w:noProof/>
        </w:rPr>
        <w:t xml:space="preserve"> identified that prejudice towards EU immigrants was a significant factor in the support for Brexit and intergroup contact played a part. </w:t>
      </w:r>
      <w:r w:rsidR="00680387">
        <w:rPr>
          <w:noProof/>
        </w:rPr>
        <w:t xml:space="preserve">Graf, Paolini and Rubin </w:t>
      </w:r>
      <w:sdt>
        <w:sdtPr>
          <w:rPr>
            <w:noProof/>
          </w:rPr>
          <w:id w:val="126594622"/>
          <w:citation/>
        </w:sdtPr>
        <w:sdtEndPr/>
        <w:sdtContent>
          <w:r w:rsidR="00680387">
            <w:rPr>
              <w:noProof/>
            </w:rPr>
            <w:fldChar w:fldCharType="begin"/>
          </w:r>
          <w:r w:rsidR="00680387">
            <w:rPr>
              <w:noProof/>
            </w:rPr>
            <w:instrText xml:space="preserve">CITATION Gra14 \n  \t  \l 2057 </w:instrText>
          </w:r>
          <w:r w:rsidR="00680387">
            <w:rPr>
              <w:noProof/>
            </w:rPr>
            <w:fldChar w:fldCharType="separate"/>
          </w:r>
          <w:r w:rsidR="00680387">
            <w:rPr>
              <w:noProof/>
            </w:rPr>
            <w:t>(2014)</w:t>
          </w:r>
          <w:r w:rsidR="00680387">
            <w:rPr>
              <w:noProof/>
            </w:rPr>
            <w:fldChar w:fldCharType="end"/>
          </w:r>
        </w:sdtContent>
      </w:sdt>
      <w:r w:rsidR="00680387">
        <w:rPr>
          <w:noProof/>
        </w:rPr>
        <w:t xml:space="preserve"> and </w:t>
      </w:r>
      <w:bookmarkStart w:id="1" w:name="_Hlk24317161"/>
      <w:r w:rsidR="00680387">
        <w:rPr>
          <w:noProof/>
        </w:rPr>
        <w:t>Hayward, et al.,</w:t>
      </w:r>
      <w:sdt>
        <w:sdtPr>
          <w:rPr>
            <w:noProof/>
          </w:rPr>
          <w:id w:val="1676063662"/>
          <w:citation/>
        </w:sdtPr>
        <w:sdtEndPr/>
        <w:sdtContent>
          <w:r w:rsidR="00680387">
            <w:rPr>
              <w:noProof/>
            </w:rPr>
            <w:fldChar w:fldCharType="begin"/>
          </w:r>
          <w:r w:rsidR="00680387">
            <w:rPr>
              <w:noProof/>
            </w:rPr>
            <w:instrText xml:space="preserve">CITATION Hay17 \n  \t  \l 2057 </w:instrText>
          </w:r>
          <w:r w:rsidR="00680387">
            <w:rPr>
              <w:noProof/>
            </w:rPr>
            <w:fldChar w:fldCharType="separate"/>
          </w:r>
          <w:r w:rsidR="00680387">
            <w:rPr>
              <w:noProof/>
            </w:rPr>
            <w:t xml:space="preserve"> (2017)</w:t>
          </w:r>
          <w:r w:rsidR="00680387">
            <w:rPr>
              <w:noProof/>
            </w:rPr>
            <w:fldChar w:fldCharType="end"/>
          </w:r>
        </w:sdtContent>
      </w:sdt>
      <w:bookmarkEnd w:id="1"/>
      <w:r w:rsidR="00680387">
        <w:rPr>
          <w:noProof/>
        </w:rPr>
        <w:t xml:space="preserve"> identified that negative contact was less of a factor than positive contact and played a vital independent role in Britain’s voting intentions. Barlow, et al., </w:t>
      </w:r>
      <w:sdt>
        <w:sdtPr>
          <w:rPr>
            <w:noProof/>
          </w:rPr>
          <w:id w:val="-2026710576"/>
          <w:citation/>
        </w:sdtPr>
        <w:sdtEndPr/>
        <w:sdtContent>
          <w:r w:rsidR="00680387">
            <w:rPr>
              <w:noProof/>
            </w:rPr>
            <w:fldChar w:fldCharType="begin"/>
          </w:r>
          <w:r w:rsidR="00680387">
            <w:rPr>
              <w:noProof/>
            </w:rPr>
            <w:instrText xml:space="preserve">CITATION Bar12 \n  \t  \l 2057 </w:instrText>
          </w:r>
          <w:r w:rsidR="00680387">
            <w:rPr>
              <w:noProof/>
            </w:rPr>
            <w:fldChar w:fldCharType="separate"/>
          </w:r>
          <w:r w:rsidR="00680387">
            <w:rPr>
              <w:noProof/>
            </w:rPr>
            <w:t>(2012)</w:t>
          </w:r>
          <w:r w:rsidR="00680387">
            <w:rPr>
              <w:noProof/>
            </w:rPr>
            <w:fldChar w:fldCharType="end"/>
          </w:r>
        </w:sdtContent>
      </w:sdt>
      <w:r w:rsidR="00B341B4">
        <w:rPr>
          <w:noProof/>
        </w:rPr>
        <w:t xml:space="preserve"> and Hayward, et al.,</w:t>
      </w:r>
      <w:sdt>
        <w:sdtPr>
          <w:rPr>
            <w:noProof/>
          </w:rPr>
          <w:id w:val="-688758863"/>
          <w:citation/>
        </w:sdtPr>
        <w:sdtEndPr/>
        <w:sdtContent>
          <w:r w:rsidR="00B341B4">
            <w:rPr>
              <w:noProof/>
            </w:rPr>
            <w:fldChar w:fldCharType="begin"/>
          </w:r>
          <w:r w:rsidR="00B341B4">
            <w:rPr>
              <w:noProof/>
            </w:rPr>
            <w:instrText xml:space="preserve">CITATION Hay17 \n  \t  \l 2057 </w:instrText>
          </w:r>
          <w:r w:rsidR="00B341B4">
            <w:rPr>
              <w:noProof/>
            </w:rPr>
            <w:fldChar w:fldCharType="separate"/>
          </w:r>
          <w:r w:rsidR="00B341B4">
            <w:rPr>
              <w:noProof/>
            </w:rPr>
            <w:t xml:space="preserve"> (2017)</w:t>
          </w:r>
          <w:r w:rsidR="00B341B4">
            <w:rPr>
              <w:noProof/>
            </w:rPr>
            <w:fldChar w:fldCharType="end"/>
          </w:r>
        </w:sdtContent>
      </w:sdt>
      <w:r w:rsidR="00B341B4">
        <w:rPr>
          <w:noProof/>
        </w:rPr>
        <w:t xml:space="preserve"> stated that </w:t>
      </w:r>
      <w:r w:rsidR="00BA24CF">
        <w:rPr>
          <w:noProof/>
        </w:rPr>
        <w:t xml:space="preserve">anger resentment and fear were mediating factors. </w:t>
      </w:r>
      <w:r w:rsidR="00181EB3">
        <w:rPr>
          <w:noProof/>
        </w:rPr>
        <w:t>Meleady, et al.,</w:t>
      </w:r>
      <w:r w:rsidR="00575A5B">
        <w:rPr>
          <w:noProof/>
        </w:rPr>
        <w:t xml:space="preserve"> (2017) </w:t>
      </w:r>
      <w:r w:rsidR="00DF4528">
        <w:rPr>
          <w:noProof/>
        </w:rPr>
        <w:t xml:space="preserve">highlighted from their sample </w:t>
      </w:r>
      <w:r w:rsidR="003C2D22">
        <w:rPr>
          <w:noProof/>
        </w:rPr>
        <w:t xml:space="preserve">population that older voters who remember pre-EU , poorly educated and more politically conservative voters were the ones that were more likely to vote to leave in the </w:t>
      </w:r>
      <w:r w:rsidR="00FA543E">
        <w:rPr>
          <w:noProof/>
        </w:rPr>
        <w:t>2016 referendum.</w:t>
      </w:r>
    </w:p>
    <w:p w14:paraId="7EB8715A" w14:textId="3993BA65" w:rsidR="00FA543E" w:rsidRDefault="00FA543E" w:rsidP="00575A5B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 xml:space="preserve">Intergroup contact could pomote flexibility in liberal belief structures </w:t>
      </w:r>
      <w:sdt>
        <w:sdtPr>
          <w:rPr>
            <w:noProof/>
          </w:rPr>
          <w:id w:val="-1265142762"/>
          <w:citation/>
        </w:sdtPr>
        <w:sdtEndPr/>
        <w:sdtContent>
          <w:r w:rsidR="008028BB">
            <w:rPr>
              <w:noProof/>
            </w:rPr>
            <w:fldChar w:fldCharType="begin"/>
          </w:r>
          <w:r w:rsidR="008028BB">
            <w:rPr>
              <w:noProof/>
            </w:rPr>
            <w:instrText xml:space="preserve"> CITATION Cri11 \l 2057 </w:instrText>
          </w:r>
          <w:r w:rsidR="008028BB">
            <w:rPr>
              <w:noProof/>
            </w:rPr>
            <w:fldChar w:fldCharType="separate"/>
          </w:r>
          <w:r w:rsidR="008028BB">
            <w:rPr>
              <w:noProof/>
            </w:rPr>
            <w:t>(Crisp &amp; Turner, 2011)</w:t>
          </w:r>
          <w:r w:rsidR="008028BB">
            <w:rPr>
              <w:noProof/>
            </w:rPr>
            <w:fldChar w:fldCharType="end"/>
          </w:r>
        </w:sdtContent>
      </w:sdt>
      <w:r w:rsidR="00BD24A4">
        <w:rPr>
          <w:noProof/>
        </w:rPr>
        <w:t xml:space="preserve">, which offers further research. Furthermore, Meleady, et al., (2017) </w:t>
      </w:r>
      <w:r w:rsidR="008E7EEC">
        <w:rPr>
          <w:noProof/>
        </w:rPr>
        <w:t xml:space="preserve">specify </w:t>
      </w:r>
      <w:r w:rsidR="008E7EEC">
        <w:rPr>
          <w:noProof/>
        </w:rPr>
        <w:lastRenderedPageBreak/>
        <w:t xml:space="preserve">that people who stated they were going to vote, </w:t>
      </w:r>
      <w:r w:rsidR="00442998">
        <w:rPr>
          <w:noProof/>
        </w:rPr>
        <w:t>may not have voted or voted opposite to what they originally were going to vote</w:t>
      </w:r>
      <w:r w:rsidR="00575DCB">
        <w:rPr>
          <w:noProof/>
        </w:rPr>
        <w:t xml:space="preserve"> </w:t>
      </w:r>
      <w:sdt>
        <w:sdtPr>
          <w:rPr>
            <w:noProof/>
          </w:rPr>
          <w:id w:val="-169335684"/>
          <w:citation/>
        </w:sdtPr>
        <w:sdtEndPr/>
        <w:sdtContent>
          <w:r w:rsidR="00575DCB">
            <w:rPr>
              <w:noProof/>
            </w:rPr>
            <w:fldChar w:fldCharType="begin"/>
          </w:r>
          <w:r w:rsidR="00575DCB">
            <w:rPr>
              <w:noProof/>
            </w:rPr>
            <w:instrText xml:space="preserve"> CITATION Atk99 \l 2057 </w:instrText>
          </w:r>
          <w:r w:rsidR="003276FB">
            <w:rPr>
              <w:noProof/>
            </w:rPr>
            <w:instrText xml:space="preserve"> \m Wri90</w:instrText>
          </w:r>
          <w:r w:rsidR="00575DCB">
            <w:rPr>
              <w:noProof/>
            </w:rPr>
            <w:fldChar w:fldCharType="separate"/>
          </w:r>
          <w:r w:rsidR="003276FB">
            <w:rPr>
              <w:noProof/>
            </w:rPr>
            <w:t>(Atkeson, 1999; Wright, 1990)</w:t>
          </w:r>
          <w:r w:rsidR="00575DCB">
            <w:rPr>
              <w:noProof/>
            </w:rPr>
            <w:fldChar w:fldCharType="end"/>
          </w:r>
        </w:sdtContent>
      </w:sdt>
      <w:r w:rsidR="005D6D07">
        <w:rPr>
          <w:noProof/>
        </w:rPr>
        <w:t>.</w:t>
      </w:r>
    </w:p>
    <w:p w14:paraId="0F640928" w14:textId="310DC842" w:rsidR="005B6DAA" w:rsidRDefault="005D6D07" w:rsidP="005B6DAA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>In Britain</w:t>
      </w:r>
      <w:r w:rsidR="00AD1C52">
        <w:rPr>
          <w:noProof/>
        </w:rPr>
        <w:t>, 2016-2017 saw a vast amount of social and political change</w:t>
      </w:r>
      <w:r w:rsidR="00F24B0D">
        <w:rPr>
          <w:noProof/>
        </w:rPr>
        <w:t xml:space="preserve"> </w:t>
      </w:r>
      <w:sdt>
        <w:sdtPr>
          <w:rPr>
            <w:noProof/>
          </w:rPr>
          <w:id w:val="2115160582"/>
          <w:citation/>
        </w:sdtPr>
        <w:sdtEndPr/>
        <w:sdtContent>
          <w:r w:rsidR="00AA1DD9">
            <w:rPr>
              <w:noProof/>
            </w:rPr>
            <w:fldChar w:fldCharType="begin"/>
          </w:r>
          <w:r w:rsidR="00AA1DD9">
            <w:rPr>
              <w:noProof/>
            </w:rPr>
            <w:instrText xml:space="preserve"> CITATION Van18 \l 2057 </w:instrText>
          </w:r>
          <w:r w:rsidR="00AA1DD9">
            <w:rPr>
              <w:noProof/>
            </w:rPr>
            <w:fldChar w:fldCharType="separate"/>
          </w:r>
          <w:r w:rsidR="00AA1DD9">
            <w:rPr>
              <w:noProof/>
            </w:rPr>
            <w:t>(Van de Vyver, Leite, Abrams, &amp; Palmer, 2018)</w:t>
          </w:r>
          <w:r w:rsidR="00AA1DD9">
            <w:rPr>
              <w:noProof/>
            </w:rPr>
            <w:fldChar w:fldCharType="end"/>
          </w:r>
        </w:sdtContent>
      </w:sdt>
      <w:r w:rsidR="00C007F5">
        <w:rPr>
          <w:noProof/>
        </w:rPr>
        <w:t>.</w:t>
      </w:r>
      <w:r w:rsidR="00710D70">
        <w:rPr>
          <w:noProof/>
        </w:rPr>
        <w:t xml:space="preserve"> </w:t>
      </w:r>
      <w:r w:rsidR="00C007F5">
        <w:rPr>
          <w:noProof/>
        </w:rPr>
        <w:t>v</w:t>
      </w:r>
      <w:r w:rsidR="00710D70">
        <w:rPr>
          <w:noProof/>
        </w:rPr>
        <w:t xml:space="preserve">an de Vyver, et al., </w:t>
      </w:r>
      <w:r w:rsidR="005B6DAA">
        <w:rPr>
          <w:noProof/>
        </w:rPr>
        <w:t>(2018) further argue that peoples’ sentiments and motives pushed the Brexit vot</w:t>
      </w:r>
      <w:r w:rsidR="006624B4">
        <w:rPr>
          <w:noProof/>
        </w:rPr>
        <w:t xml:space="preserve">e. For example, for Great Britain to be great again. Furthermore, </w:t>
      </w:r>
      <w:r w:rsidR="00EE5803">
        <w:rPr>
          <w:noProof/>
        </w:rPr>
        <w:t xml:space="preserve">multidimensional intergroup anxiety has a negative effect on an independent relationship </w:t>
      </w:r>
      <w:sdt>
        <w:sdtPr>
          <w:rPr>
            <w:noProof/>
          </w:rPr>
          <w:id w:val="1063147956"/>
          <w:citation/>
        </w:sdtPr>
        <w:sdtEndPr/>
        <w:sdtContent>
          <w:r w:rsidR="00530B52">
            <w:rPr>
              <w:noProof/>
            </w:rPr>
            <w:fldChar w:fldCharType="begin"/>
          </w:r>
          <w:r w:rsidR="00530B52">
            <w:rPr>
              <w:noProof/>
            </w:rPr>
            <w:instrText xml:space="preserve">CITATION Ste001 \t  \l 2057 </w:instrText>
          </w:r>
          <w:r w:rsidR="00530B52">
            <w:rPr>
              <w:noProof/>
            </w:rPr>
            <w:fldChar w:fldCharType="separate"/>
          </w:r>
          <w:r w:rsidR="00530B52">
            <w:rPr>
              <w:noProof/>
            </w:rPr>
            <w:t>(Stephan &amp; Stephan, 2000)</w:t>
          </w:r>
          <w:r w:rsidR="00530B52">
            <w:rPr>
              <w:noProof/>
            </w:rPr>
            <w:fldChar w:fldCharType="end"/>
          </w:r>
        </w:sdtContent>
      </w:sdt>
      <w:r w:rsidR="00530B52">
        <w:rPr>
          <w:noProof/>
        </w:rPr>
        <w:t>.</w:t>
      </w:r>
    </w:p>
    <w:p w14:paraId="02B80E1B" w14:textId="6F43E24C" w:rsidR="00B236FE" w:rsidRDefault="00B236FE" w:rsidP="005B6DAA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>Van der Vyver et al., (2018) further identif</w:t>
      </w:r>
      <w:r w:rsidR="00452958">
        <w:rPr>
          <w:noProof/>
        </w:rPr>
        <w:t xml:space="preserve">ied that negative European identity and positive British </w:t>
      </w:r>
      <w:r w:rsidR="00E048A5">
        <w:rPr>
          <w:noProof/>
        </w:rPr>
        <w:t xml:space="preserve">identity solely predicted voters decisions and they further suggest that voting to leave </w:t>
      </w:r>
      <w:r w:rsidR="002E7365">
        <w:rPr>
          <w:noProof/>
        </w:rPr>
        <w:t xml:space="preserve">was driven and precipitated by the need to have a better certainty and control over perceived </w:t>
      </w:r>
      <w:r w:rsidR="00EE6E24">
        <w:rPr>
          <w:noProof/>
        </w:rPr>
        <w:t>threats as opposed to voting to stay in the EU, where people wished to stay as a part of a superordinate family</w:t>
      </w:r>
      <w:r w:rsidR="00173CC4">
        <w:rPr>
          <w:noProof/>
        </w:rPr>
        <w:t>. Hence, worldview and conservatism (person fact</w:t>
      </w:r>
      <w:r w:rsidR="006B428E">
        <w:rPr>
          <w:noProof/>
        </w:rPr>
        <w:t xml:space="preserve">ors) and European identy and realistic threat </w:t>
      </w:r>
      <w:r w:rsidR="00444125">
        <w:rPr>
          <w:noProof/>
        </w:rPr>
        <w:t>(social factors) gave a prediction as to voting decisions.</w:t>
      </w:r>
    </w:p>
    <w:p w14:paraId="1A4D6AEF" w14:textId="1DBAF795" w:rsidR="00B82841" w:rsidRDefault="00B82841" w:rsidP="005B6DAA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>It has also been identified that people vote in acknowledgement with their political beliefs</w:t>
      </w:r>
      <w:r w:rsidR="005E5E3A">
        <w:rPr>
          <w:noProof/>
        </w:rPr>
        <w:t>, whach have been acquired and established throughout their lifetime via family tradition</w:t>
      </w:r>
      <w:r w:rsidR="003022FD">
        <w:rPr>
          <w:noProof/>
        </w:rPr>
        <w:t xml:space="preserve"> and peer group identification. </w:t>
      </w:r>
      <w:r w:rsidR="004505EC">
        <w:rPr>
          <w:noProof/>
        </w:rPr>
        <w:t xml:space="preserve">Thus, because a person has been raised on Labour </w:t>
      </w:r>
      <w:r w:rsidR="00035D4D">
        <w:rPr>
          <w:noProof/>
        </w:rPr>
        <w:t xml:space="preserve">politics they feel pressured to vote with this even though they may believe differently </w:t>
      </w:r>
      <w:sdt>
        <w:sdtPr>
          <w:rPr>
            <w:noProof/>
          </w:rPr>
          <w:id w:val="1544862523"/>
          <w:citation/>
        </w:sdtPr>
        <w:sdtEndPr/>
        <w:sdtContent>
          <w:r w:rsidR="00020225">
            <w:rPr>
              <w:noProof/>
            </w:rPr>
            <w:fldChar w:fldCharType="begin"/>
          </w:r>
          <w:r w:rsidR="00020225">
            <w:rPr>
              <w:noProof/>
            </w:rPr>
            <w:instrText xml:space="preserve"> CITATION Pas19 \l 2057 </w:instrText>
          </w:r>
          <w:r w:rsidR="00020225">
            <w:rPr>
              <w:noProof/>
            </w:rPr>
            <w:fldChar w:fldCharType="separate"/>
          </w:r>
          <w:r w:rsidR="00020225">
            <w:rPr>
              <w:noProof/>
            </w:rPr>
            <w:t>(Passini, 2019)</w:t>
          </w:r>
          <w:r w:rsidR="00020225">
            <w:rPr>
              <w:noProof/>
            </w:rPr>
            <w:fldChar w:fldCharType="end"/>
          </w:r>
        </w:sdtContent>
      </w:sdt>
      <w:r w:rsidR="00E53148">
        <w:rPr>
          <w:noProof/>
        </w:rPr>
        <w:t xml:space="preserve">. Furthermore, those that did not vote could be seen as bystanders, which includes groups and nations, which become complicit in acknowledging </w:t>
      </w:r>
      <w:r w:rsidR="00FD07C9">
        <w:rPr>
          <w:noProof/>
        </w:rPr>
        <w:t xml:space="preserve">perpetrators and enabling intergroup conflicts </w:t>
      </w:r>
      <w:sdt>
        <w:sdtPr>
          <w:rPr>
            <w:noProof/>
          </w:rPr>
          <w:id w:val="-1874066722"/>
          <w:citation/>
        </w:sdtPr>
        <w:sdtEndPr/>
        <w:sdtContent>
          <w:r w:rsidR="00C06E69">
            <w:rPr>
              <w:noProof/>
            </w:rPr>
            <w:fldChar w:fldCharType="begin"/>
          </w:r>
          <w:r w:rsidR="00C06E69">
            <w:rPr>
              <w:noProof/>
            </w:rPr>
            <w:instrText xml:space="preserve">CITATION Sta13 \t  \l 2057 </w:instrText>
          </w:r>
          <w:r w:rsidR="00C06E69">
            <w:rPr>
              <w:noProof/>
            </w:rPr>
            <w:fldChar w:fldCharType="separate"/>
          </w:r>
          <w:r w:rsidR="00C06E69">
            <w:rPr>
              <w:noProof/>
            </w:rPr>
            <w:t>(Staub, 2013)</w:t>
          </w:r>
          <w:r w:rsidR="00C06E69">
            <w:rPr>
              <w:noProof/>
            </w:rPr>
            <w:fldChar w:fldCharType="end"/>
          </w:r>
        </w:sdtContent>
      </w:sdt>
      <w:r w:rsidR="00FF5CC4">
        <w:rPr>
          <w:noProof/>
        </w:rPr>
        <w:t>. Hence, people who did not vote adopeted the role of passive bystander which enables perpetrators</w:t>
      </w:r>
      <w:r w:rsidR="00F478C1">
        <w:rPr>
          <w:noProof/>
        </w:rPr>
        <w:t xml:space="preserve"> </w:t>
      </w:r>
      <w:sdt>
        <w:sdtPr>
          <w:rPr>
            <w:noProof/>
          </w:rPr>
          <w:id w:val="1341046220"/>
          <w:citation/>
        </w:sdtPr>
        <w:sdtEndPr/>
        <w:sdtContent>
          <w:r w:rsidR="00F478C1">
            <w:rPr>
              <w:noProof/>
            </w:rPr>
            <w:fldChar w:fldCharType="begin"/>
          </w:r>
          <w:r w:rsidR="00F478C1">
            <w:rPr>
              <w:noProof/>
            </w:rPr>
            <w:instrText xml:space="preserve">CITATION Mon08 \m Sta14 \t  \l 2057 </w:instrText>
          </w:r>
          <w:r w:rsidR="00F478C1">
            <w:rPr>
              <w:noProof/>
            </w:rPr>
            <w:fldChar w:fldCharType="separate"/>
          </w:r>
          <w:r w:rsidR="00F478C1">
            <w:rPr>
              <w:noProof/>
            </w:rPr>
            <w:t>(Monroe, 2008; Staub, 2014)</w:t>
          </w:r>
          <w:r w:rsidR="00F478C1">
            <w:rPr>
              <w:noProof/>
            </w:rPr>
            <w:fldChar w:fldCharType="end"/>
          </w:r>
        </w:sdtContent>
      </w:sdt>
      <w:r w:rsidR="00F478C1">
        <w:rPr>
          <w:noProof/>
        </w:rPr>
        <w:t>.</w:t>
      </w:r>
    </w:p>
    <w:p w14:paraId="089495A3" w14:textId="78C85242" w:rsidR="0065677A" w:rsidRDefault="0065677A" w:rsidP="005B6DAA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>Hence, Passini (2019) argues that people’s</w:t>
      </w:r>
      <w:r w:rsidR="00C744C8">
        <w:rPr>
          <w:noProof/>
        </w:rPr>
        <w:t xml:space="preserve"> indifference is correlated to prejudice and h</w:t>
      </w:r>
      <w:r w:rsidR="00C007F5">
        <w:rPr>
          <w:noProof/>
        </w:rPr>
        <w:t>a</w:t>
      </w:r>
      <w:r w:rsidR="00C744C8">
        <w:rPr>
          <w:noProof/>
        </w:rPr>
        <w:t>s equality deemed as low importance</w:t>
      </w:r>
      <w:r w:rsidR="00580B41">
        <w:rPr>
          <w:noProof/>
        </w:rPr>
        <w:t>. Also, hierarchical regression predicts further dependent variables other than authoritarianism and social dominance orientation</w:t>
      </w:r>
      <w:r w:rsidR="00C06E69">
        <w:rPr>
          <w:noProof/>
        </w:rPr>
        <w:t xml:space="preserve"> for </w:t>
      </w:r>
      <w:r w:rsidR="00C06E69">
        <w:rPr>
          <w:noProof/>
        </w:rPr>
        <w:lastRenderedPageBreak/>
        <w:t>example, intolerant attitude</w:t>
      </w:r>
      <w:r w:rsidR="007E3786">
        <w:rPr>
          <w:noProof/>
        </w:rPr>
        <w:t xml:space="preserve">s </w:t>
      </w:r>
      <w:sdt>
        <w:sdtPr>
          <w:rPr>
            <w:noProof/>
          </w:rPr>
          <w:id w:val="138776289"/>
          <w:citation/>
        </w:sdtPr>
        <w:sdtEndPr/>
        <w:sdtContent>
          <w:r w:rsidR="007E3786">
            <w:rPr>
              <w:noProof/>
            </w:rPr>
            <w:fldChar w:fldCharType="begin"/>
          </w:r>
          <w:r w:rsidR="007E3786">
            <w:rPr>
              <w:noProof/>
            </w:rPr>
            <w:instrText xml:space="preserve"> CITATION Pas19 \l 2057 </w:instrText>
          </w:r>
          <w:r w:rsidR="007E3786">
            <w:rPr>
              <w:noProof/>
            </w:rPr>
            <w:fldChar w:fldCharType="separate"/>
          </w:r>
          <w:r w:rsidR="007E3786">
            <w:rPr>
              <w:noProof/>
            </w:rPr>
            <w:t>(Passini, 2019)</w:t>
          </w:r>
          <w:r w:rsidR="007E3786">
            <w:rPr>
              <w:noProof/>
            </w:rPr>
            <w:fldChar w:fldCharType="end"/>
          </w:r>
        </w:sdtContent>
      </w:sdt>
      <w:r w:rsidR="007E3786">
        <w:rPr>
          <w:noProof/>
        </w:rPr>
        <w:t>.</w:t>
      </w:r>
      <w:r w:rsidR="00D95C7A">
        <w:rPr>
          <w:noProof/>
        </w:rPr>
        <w:t xml:space="preserve"> Passini </w:t>
      </w:r>
      <w:sdt>
        <w:sdtPr>
          <w:rPr>
            <w:noProof/>
          </w:rPr>
          <w:id w:val="-334227455"/>
          <w:citation/>
        </w:sdtPr>
        <w:sdtEndPr/>
        <w:sdtContent>
          <w:r w:rsidR="00BF653D">
            <w:rPr>
              <w:noProof/>
            </w:rPr>
            <w:fldChar w:fldCharType="begin"/>
          </w:r>
          <w:r w:rsidR="00BF653D">
            <w:rPr>
              <w:noProof/>
            </w:rPr>
            <w:instrText xml:space="preserve">CITATION Pas17 \n  \t  \l 2057 </w:instrText>
          </w:r>
          <w:r w:rsidR="00BF653D">
            <w:rPr>
              <w:noProof/>
            </w:rPr>
            <w:fldChar w:fldCharType="separate"/>
          </w:r>
          <w:r w:rsidR="00BF653D">
            <w:rPr>
              <w:noProof/>
            </w:rPr>
            <w:t>(2017)</w:t>
          </w:r>
          <w:r w:rsidR="00BF653D">
            <w:rPr>
              <w:noProof/>
            </w:rPr>
            <w:fldChar w:fldCharType="end"/>
          </w:r>
        </w:sdtContent>
      </w:sdt>
      <w:r w:rsidR="00643C8C">
        <w:rPr>
          <w:noProof/>
        </w:rPr>
        <w:t xml:space="preserve"> further identifies that a social, worldwide view overrides competitive dangerous beliefs.</w:t>
      </w:r>
    </w:p>
    <w:p w14:paraId="58FFFDFA" w14:textId="5A569551" w:rsidR="00120E29" w:rsidRDefault="00120E29" w:rsidP="005B6DAA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 xml:space="preserve">European </w:t>
      </w:r>
      <w:r w:rsidR="00E95747">
        <w:rPr>
          <w:noProof/>
        </w:rPr>
        <w:t xml:space="preserve">“free movement” and rules have been adopted by Britain, which has created </w:t>
      </w:r>
      <w:r w:rsidR="00716F5C">
        <w:rPr>
          <w:noProof/>
        </w:rPr>
        <w:t xml:space="preserve">social inequalities </w:t>
      </w:r>
      <w:sdt>
        <w:sdtPr>
          <w:rPr>
            <w:noProof/>
          </w:rPr>
          <w:id w:val="-167098155"/>
          <w:citation/>
        </w:sdtPr>
        <w:sdtEndPr/>
        <w:sdtContent>
          <w:r w:rsidR="00716F5C">
            <w:rPr>
              <w:noProof/>
            </w:rPr>
            <w:fldChar w:fldCharType="begin"/>
          </w:r>
          <w:r w:rsidR="00716F5C">
            <w:rPr>
              <w:noProof/>
            </w:rPr>
            <w:instrText xml:space="preserve"> CITATION Kvi04 \l 2057 </w:instrText>
          </w:r>
          <w:r w:rsidR="00716F5C">
            <w:rPr>
              <w:noProof/>
            </w:rPr>
            <w:fldChar w:fldCharType="separate"/>
          </w:r>
          <w:r w:rsidR="00716F5C">
            <w:rPr>
              <w:noProof/>
            </w:rPr>
            <w:t>(Kvist, 2004)</w:t>
          </w:r>
          <w:r w:rsidR="00716F5C">
            <w:rPr>
              <w:noProof/>
            </w:rPr>
            <w:fldChar w:fldCharType="end"/>
          </w:r>
        </w:sdtContent>
      </w:sdt>
      <w:r w:rsidR="00716F5C">
        <w:rPr>
          <w:noProof/>
        </w:rPr>
        <w:t xml:space="preserve">. The EU has removed national state borders and increased social claimants states </w:t>
      </w:r>
      <w:sdt>
        <w:sdtPr>
          <w:rPr>
            <w:noProof/>
          </w:rPr>
          <w:id w:val="331032730"/>
          <w:citation/>
        </w:sdtPr>
        <w:sdtEndPr/>
        <w:sdtContent>
          <w:r w:rsidR="00716F5C">
            <w:rPr>
              <w:noProof/>
            </w:rPr>
            <w:fldChar w:fldCharType="begin"/>
          </w:r>
          <w:r w:rsidR="00716F5C">
            <w:rPr>
              <w:noProof/>
            </w:rPr>
            <w:instrText xml:space="preserve"> CITATION Kvi04 \l 2057 </w:instrText>
          </w:r>
          <w:r w:rsidR="00716F5C">
            <w:rPr>
              <w:noProof/>
            </w:rPr>
            <w:fldChar w:fldCharType="separate"/>
          </w:r>
          <w:r w:rsidR="00716F5C">
            <w:rPr>
              <w:noProof/>
            </w:rPr>
            <w:t>(Kvist, 2004)</w:t>
          </w:r>
          <w:r w:rsidR="00716F5C">
            <w:rPr>
              <w:noProof/>
            </w:rPr>
            <w:fldChar w:fldCharType="end"/>
          </w:r>
        </w:sdtContent>
      </w:sdt>
      <w:r w:rsidR="00716F5C">
        <w:rPr>
          <w:noProof/>
        </w:rPr>
        <w:t>.</w:t>
      </w:r>
      <w:r w:rsidR="00B05801">
        <w:rPr>
          <w:noProof/>
        </w:rPr>
        <w:t xml:space="preserve"> </w:t>
      </w:r>
      <w:r w:rsidR="00851325">
        <w:rPr>
          <w:noProof/>
        </w:rPr>
        <w:t xml:space="preserve">Cappelen &amp; Peters </w:t>
      </w:r>
      <w:sdt>
        <w:sdtPr>
          <w:rPr>
            <w:noProof/>
          </w:rPr>
          <w:id w:val="1397244952"/>
          <w:citation/>
        </w:sdtPr>
        <w:sdtEndPr/>
        <w:sdtContent>
          <w:r w:rsidR="00851325">
            <w:rPr>
              <w:noProof/>
            </w:rPr>
            <w:fldChar w:fldCharType="begin"/>
          </w:r>
          <w:r w:rsidR="00851325">
            <w:rPr>
              <w:noProof/>
            </w:rPr>
            <w:instrText xml:space="preserve">CITATION Cap18 \n  \t  \l 2057 </w:instrText>
          </w:r>
          <w:r w:rsidR="00851325">
            <w:rPr>
              <w:noProof/>
            </w:rPr>
            <w:fldChar w:fldCharType="separate"/>
          </w:r>
          <w:r w:rsidR="00851325">
            <w:rPr>
              <w:noProof/>
            </w:rPr>
            <w:t>(2018)</w:t>
          </w:r>
          <w:r w:rsidR="00851325">
            <w:rPr>
              <w:noProof/>
            </w:rPr>
            <w:fldChar w:fldCharType="end"/>
          </w:r>
        </w:sdtContent>
      </w:sdt>
      <w:r w:rsidR="0065473C">
        <w:rPr>
          <w:noProof/>
        </w:rPr>
        <w:t xml:space="preserve"> identify that EU members are not permitted to choose to who they give social rights to,</w:t>
      </w:r>
      <w:r w:rsidR="004A4F97">
        <w:rPr>
          <w:noProof/>
        </w:rPr>
        <w:t xml:space="preserve"> Hence, the welfare state beneficiaries from Britain are outsourced </w:t>
      </w:r>
      <w:r w:rsidR="005F7DF1">
        <w:rPr>
          <w:noProof/>
        </w:rPr>
        <w:t xml:space="preserve">by the vast influx of EU immigrants which puts pressure on the already fragile welfare systems </w:t>
      </w:r>
      <w:sdt>
        <w:sdtPr>
          <w:rPr>
            <w:noProof/>
          </w:rPr>
          <w:id w:val="-169956313"/>
          <w:citation/>
        </w:sdtPr>
        <w:sdtEndPr/>
        <w:sdtContent>
          <w:r w:rsidR="00F341C6">
            <w:rPr>
              <w:noProof/>
            </w:rPr>
            <w:fldChar w:fldCharType="begin"/>
          </w:r>
          <w:r w:rsidR="00F341C6">
            <w:rPr>
              <w:noProof/>
            </w:rPr>
            <w:instrText xml:space="preserve"> CITATION And90 \l 2057 </w:instrText>
          </w:r>
          <w:r w:rsidR="009E2459">
            <w:rPr>
              <w:noProof/>
            </w:rPr>
            <w:instrText xml:space="preserve"> \m Cap18</w:instrText>
          </w:r>
          <w:r w:rsidR="00F341C6">
            <w:rPr>
              <w:noProof/>
            </w:rPr>
            <w:fldChar w:fldCharType="separate"/>
          </w:r>
          <w:r w:rsidR="009E2459">
            <w:rPr>
              <w:noProof/>
            </w:rPr>
            <w:t>(Andersen &amp; Bjorklund, 1990; Cappelen &amp; Peters, 2018)</w:t>
          </w:r>
          <w:r w:rsidR="00F341C6">
            <w:rPr>
              <w:noProof/>
            </w:rPr>
            <w:fldChar w:fldCharType="end"/>
          </w:r>
        </w:sdtContent>
      </w:sdt>
      <w:r w:rsidR="009E2459">
        <w:rPr>
          <w:noProof/>
        </w:rPr>
        <w:t>.</w:t>
      </w:r>
    </w:p>
    <w:p w14:paraId="46AB3B43" w14:textId="606B540F" w:rsidR="009E2459" w:rsidRDefault="009E2459" w:rsidP="005B6DAA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 xml:space="preserve">Immigration can affect social preferences </w:t>
      </w:r>
      <w:sdt>
        <w:sdtPr>
          <w:rPr>
            <w:noProof/>
          </w:rPr>
          <w:id w:val="-1472208743"/>
          <w:citation/>
        </w:sdtPr>
        <w:sdtEndPr/>
        <w:sdtContent>
          <w:r w:rsidR="00B735C1">
            <w:rPr>
              <w:noProof/>
            </w:rPr>
            <w:fldChar w:fldCharType="begin"/>
          </w:r>
          <w:r w:rsidR="00B735C1">
            <w:rPr>
              <w:noProof/>
            </w:rPr>
            <w:instrText xml:space="preserve"> CITATION Lut01 \l 2057  \m Mau09</w:instrText>
          </w:r>
          <w:r w:rsidR="00B735C1">
            <w:rPr>
              <w:noProof/>
            </w:rPr>
            <w:fldChar w:fldCharType="separate"/>
          </w:r>
          <w:r w:rsidR="00B735C1">
            <w:rPr>
              <w:noProof/>
            </w:rPr>
            <w:t>(Luttmer, 2001; Mau &amp; Burkhardt, 2009)</w:t>
          </w:r>
          <w:r w:rsidR="00B735C1">
            <w:rPr>
              <w:noProof/>
            </w:rPr>
            <w:fldChar w:fldCharType="end"/>
          </w:r>
        </w:sdtContent>
      </w:sdt>
      <w:r w:rsidR="00B735C1">
        <w:rPr>
          <w:noProof/>
        </w:rPr>
        <w:t>. Even the E</w:t>
      </w:r>
      <w:r w:rsidR="00700127">
        <w:rPr>
          <w:noProof/>
        </w:rPr>
        <w:t>U, not just Britain, has had a growing concern with the right to social security when</w:t>
      </w:r>
      <w:r w:rsidR="00262BEB">
        <w:rPr>
          <w:noProof/>
        </w:rPr>
        <w:t xml:space="preserve"> </w:t>
      </w:r>
      <w:r w:rsidR="00700127">
        <w:rPr>
          <w:noProof/>
        </w:rPr>
        <w:t xml:space="preserve">the right of </w:t>
      </w:r>
      <w:r w:rsidR="00262BEB">
        <w:rPr>
          <w:noProof/>
        </w:rPr>
        <w:t xml:space="preserve">freedom of movement is carried out </w:t>
      </w:r>
      <w:sdt>
        <w:sdtPr>
          <w:rPr>
            <w:noProof/>
          </w:rPr>
          <w:id w:val="2002468240"/>
          <w:citation/>
        </w:sdtPr>
        <w:sdtEndPr/>
        <w:sdtContent>
          <w:r w:rsidR="00262BEB">
            <w:rPr>
              <w:noProof/>
            </w:rPr>
            <w:fldChar w:fldCharType="begin"/>
          </w:r>
          <w:r w:rsidR="00262BEB">
            <w:rPr>
              <w:noProof/>
            </w:rPr>
            <w:instrText xml:space="preserve"> CITATION Cap18 \l 2057 </w:instrText>
          </w:r>
          <w:r w:rsidR="00262BEB">
            <w:rPr>
              <w:noProof/>
            </w:rPr>
            <w:fldChar w:fldCharType="separate"/>
          </w:r>
          <w:r w:rsidR="00262BEB">
            <w:rPr>
              <w:noProof/>
            </w:rPr>
            <w:t>(Cappelen &amp; Peters, 2018)</w:t>
          </w:r>
          <w:r w:rsidR="00262BEB">
            <w:rPr>
              <w:noProof/>
            </w:rPr>
            <w:fldChar w:fldCharType="end"/>
          </w:r>
        </w:sdtContent>
      </w:sdt>
      <w:r w:rsidR="00354FFE">
        <w:rPr>
          <w:noProof/>
        </w:rPr>
        <w:t>. Thus all European workers within the EU maintain their right</w:t>
      </w:r>
      <w:r w:rsidR="001636B0">
        <w:rPr>
          <w:noProof/>
        </w:rPr>
        <w:t xml:space="preserve">s to equal benefits </w:t>
      </w:r>
      <w:sdt>
        <w:sdtPr>
          <w:rPr>
            <w:noProof/>
          </w:rPr>
          <w:id w:val="-1669481116"/>
          <w:citation/>
        </w:sdtPr>
        <w:sdtEndPr/>
        <w:sdtContent>
          <w:r w:rsidR="001636B0">
            <w:rPr>
              <w:noProof/>
            </w:rPr>
            <w:fldChar w:fldCharType="begin"/>
          </w:r>
          <w:r w:rsidR="001636B0">
            <w:rPr>
              <w:noProof/>
            </w:rPr>
            <w:instrText xml:space="preserve"> CITATION Fre86 \l 2057 </w:instrText>
          </w:r>
          <w:r w:rsidR="001636B0">
            <w:rPr>
              <w:noProof/>
            </w:rPr>
            <w:fldChar w:fldCharType="separate"/>
          </w:r>
          <w:r w:rsidR="001636B0">
            <w:rPr>
              <w:noProof/>
            </w:rPr>
            <w:t>(Freeman, 1986)</w:t>
          </w:r>
          <w:r w:rsidR="001636B0">
            <w:rPr>
              <w:noProof/>
            </w:rPr>
            <w:fldChar w:fldCharType="end"/>
          </w:r>
        </w:sdtContent>
      </w:sdt>
      <w:r w:rsidR="001636B0">
        <w:rPr>
          <w:noProof/>
        </w:rPr>
        <w:t xml:space="preserve">. Furthermore, </w:t>
      </w:r>
      <w:r w:rsidR="00254CB4">
        <w:rPr>
          <w:noProof/>
        </w:rPr>
        <w:t xml:space="preserve">Britain has been very protective of its welfare state, which it can </w:t>
      </w:r>
      <w:r w:rsidR="00A02215">
        <w:rPr>
          <w:noProof/>
        </w:rPr>
        <w:t xml:space="preserve">no longer afford to be due there being no borders meaning all </w:t>
      </w:r>
      <w:r w:rsidR="00CE1394">
        <w:rPr>
          <w:noProof/>
        </w:rPr>
        <w:t xml:space="preserve">outsiders can be given full access to the welfare state in Britain  </w:t>
      </w:r>
      <w:sdt>
        <w:sdtPr>
          <w:rPr>
            <w:noProof/>
          </w:rPr>
          <w:id w:val="1692792391"/>
          <w:citation/>
        </w:sdtPr>
        <w:sdtEndPr/>
        <w:sdtContent>
          <w:r w:rsidR="00535A2E">
            <w:rPr>
              <w:noProof/>
            </w:rPr>
            <w:fldChar w:fldCharType="begin"/>
          </w:r>
          <w:r w:rsidR="00535A2E">
            <w:rPr>
              <w:noProof/>
            </w:rPr>
            <w:instrText xml:space="preserve"> CITATION Cap16 \l 2057 </w:instrText>
          </w:r>
          <w:r w:rsidR="00535A2E">
            <w:rPr>
              <w:noProof/>
            </w:rPr>
            <w:fldChar w:fldCharType="separate"/>
          </w:r>
          <w:r w:rsidR="00535A2E">
            <w:rPr>
              <w:noProof/>
            </w:rPr>
            <w:t>(Cappelen C. , 2016)</w:t>
          </w:r>
          <w:r w:rsidR="00535A2E">
            <w:rPr>
              <w:noProof/>
            </w:rPr>
            <w:fldChar w:fldCharType="end"/>
          </w:r>
        </w:sdtContent>
      </w:sdt>
      <w:r w:rsidR="00535A2E">
        <w:rPr>
          <w:noProof/>
        </w:rPr>
        <w:t xml:space="preserve">. Therefore, protection of Britains welfare state could have been a factor in the way that people voted. Furthermore, the media’s influence in portraying immigrants from Eastern Europe especially in a negative way would have influenced peoples’ minds to leave the EU </w:t>
      </w:r>
      <w:sdt>
        <w:sdtPr>
          <w:rPr>
            <w:noProof/>
          </w:rPr>
          <w:id w:val="210229253"/>
          <w:citation/>
        </w:sdtPr>
        <w:sdtEndPr/>
        <w:sdtContent>
          <w:r w:rsidR="00535A2E">
            <w:rPr>
              <w:noProof/>
            </w:rPr>
            <w:fldChar w:fldCharType="begin"/>
          </w:r>
          <w:r w:rsidR="00535A2E">
            <w:rPr>
              <w:noProof/>
            </w:rPr>
            <w:instrText xml:space="preserve"> CITATION Joh14 \l 2057 </w:instrText>
          </w:r>
          <w:r w:rsidR="00535A2E">
            <w:rPr>
              <w:noProof/>
            </w:rPr>
            <w:fldChar w:fldCharType="separate"/>
          </w:r>
          <w:r w:rsidR="00535A2E">
            <w:rPr>
              <w:noProof/>
            </w:rPr>
            <w:t>(Johns, 2014)</w:t>
          </w:r>
          <w:r w:rsidR="00535A2E">
            <w:rPr>
              <w:noProof/>
            </w:rPr>
            <w:fldChar w:fldCharType="end"/>
          </w:r>
        </w:sdtContent>
      </w:sdt>
      <w:r w:rsidR="00533ACA">
        <w:rPr>
          <w:noProof/>
        </w:rPr>
        <w:t>.</w:t>
      </w:r>
    </w:p>
    <w:p w14:paraId="6B739E49" w14:textId="3C7CD595" w:rsidR="009D48E4" w:rsidRDefault="001B5D15" w:rsidP="00C007F5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 xml:space="preserve">Some individuals cojuld have seen immigrants as giving native Britain’s </w:t>
      </w:r>
      <w:r w:rsidR="006C4BAB">
        <w:rPr>
          <w:noProof/>
        </w:rPr>
        <w:t xml:space="preserve">lower wages as well as putting extra strain on the welfare system, and Johns </w:t>
      </w:r>
      <w:sdt>
        <w:sdtPr>
          <w:rPr>
            <w:noProof/>
          </w:rPr>
          <w:id w:val="542330404"/>
          <w:citation/>
        </w:sdtPr>
        <w:sdtEndPr/>
        <w:sdtContent>
          <w:r w:rsidR="006C4BAB">
            <w:rPr>
              <w:noProof/>
            </w:rPr>
            <w:fldChar w:fldCharType="begin"/>
          </w:r>
          <w:r w:rsidR="006C4BAB">
            <w:rPr>
              <w:noProof/>
            </w:rPr>
            <w:instrText xml:space="preserve">CITATION Joh14 \n  \t  \l 2057 </w:instrText>
          </w:r>
          <w:r w:rsidR="006C4BAB">
            <w:rPr>
              <w:noProof/>
            </w:rPr>
            <w:fldChar w:fldCharType="separate"/>
          </w:r>
          <w:r w:rsidR="006C4BAB">
            <w:rPr>
              <w:noProof/>
            </w:rPr>
            <w:t>(2014)</w:t>
          </w:r>
          <w:r w:rsidR="006C4BAB">
            <w:rPr>
              <w:noProof/>
            </w:rPr>
            <w:fldChar w:fldCharType="end"/>
          </w:r>
        </w:sdtContent>
      </w:sdt>
      <w:r w:rsidR="00AB1C6D">
        <w:rPr>
          <w:noProof/>
        </w:rPr>
        <w:t xml:space="preserve"> specifies that mainstream politicians and government agencies have often reinforced </w:t>
      </w:r>
      <w:r w:rsidR="004F7261">
        <w:rPr>
          <w:noProof/>
        </w:rPr>
        <w:t>this.</w:t>
      </w:r>
      <w:r w:rsidR="009B4269">
        <w:rPr>
          <w:noProof/>
        </w:rPr>
        <w:t xml:space="preserve"> However</w:t>
      </w:r>
      <w:r w:rsidR="00103382">
        <w:rPr>
          <w:noProof/>
        </w:rPr>
        <w:t>, the strain on the welfare system already existed pror to immigration as there are nor eno</w:t>
      </w:r>
      <w:r w:rsidR="00F44DAE">
        <w:rPr>
          <w:noProof/>
        </w:rPr>
        <w:t>ugh working people to keep it going</w:t>
      </w:r>
      <w:r w:rsidR="00AB0B53">
        <w:rPr>
          <w:noProof/>
        </w:rPr>
        <w:t xml:space="preserve"> </w:t>
      </w:r>
      <w:sdt>
        <w:sdtPr>
          <w:rPr>
            <w:noProof/>
          </w:rPr>
          <w:id w:val="-2073263113"/>
          <w:citation/>
        </w:sdtPr>
        <w:sdtEndPr/>
        <w:sdtContent>
          <w:r w:rsidR="00AB0B53">
            <w:rPr>
              <w:noProof/>
            </w:rPr>
            <w:fldChar w:fldCharType="begin"/>
          </w:r>
          <w:r w:rsidR="00AB0B53">
            <w:rPr>
              <w:noProof/>
            </w:rPr>
            <w:instrText xml:space="preserve"> CITATION Ban13 \l 2057  \m Joh10 \m Sor07</w:instrText>
          </w:r>
          <w:r w:rsidR="00AB0B53">
            <w:rPr>
              <w:noProof/>
            </w:rPr>
            <w:fldChar w:fldCharType="separate"/>
          </w:r>
          <w:r w:rsidR="00AB0B53">
            <w:rPr>
              <w:noProof/>
            </w:rPr>
            <w:t xml:space="preserve">(Banting, Soroka, &amp; Koning, 2013; Johnston, Banting, </w:t>
          </w:r>
          <w:r w:rsidR="00AB0B53">
            <w:rPr>
              <w:noProof/>
            </w:rPr>
            <w:lastRenderedPageBreak/>
            <w:t>Kymlicka, &amp; Soroka, 2010; Soroka, Johnston, &amp; Banting, 2007)</w:t>
          </w:r>
          <w:r w:rsidR="00AB0B53">
            <w:rPr>
              <w:noProof/>
            </w:rPr>
            <w:fldChar w:fldCharType="end"/>
          </w:r>
        </w:sdtContent>
      </w:sdt>
      <w:r w:rsidR="001A4DBA">
        <w:rPr>
          <w:noProof/>
        </w:rPr>
        <w:t>.</w:t>
      </w:r>
      <w:r w:rsidR="007F2E3C">
        <w:rPr>
          <w:noProof/>
        </w:rPr>
        <w:t xml:space="preserve"> Furthermore, many of Europe’s welfare state institutions are widely acceptable and therefore can not be the sole economic self</w:t>
      </w:r>
      <w:r w:rsidR="006B0C5F">
        <w:rPr>
          <w:noProof/>
        </w:rPr>
        <w:t xml:space="preserve">-interest </w:t>
      </w:r>
      <w:sdt>
        <w:sdtPr>
          <w:rPr>
            <w:noProof/>
          </w:rPr>
          <w:id w:val="-1300914859"/>
          <w:citation/>
        </w:sdtPr>
        <w:sdtEndPr/>
        <w:sdtContent>
          <w:r w:rsidR="009D48E4">
            <w:rPr>
              <w:noProof/>
            </w:rPr>
            <w:fldChar w:fldCharType="begin"/>
          </w:r>
          <w:r w:rsidR="009D48E4">
            <w:rPr>
              <w:noProof/>
            </w:rPr>
            <w:instrText xml:space="preserve"> CITATION Kon11 \l 2057 </w:instrText>
          </w:r>
          <w:r w:rsidR="009D48E4">
            <w:rPr>
              <w:noProof/>
            </w:rPr>
            <w:fldChar w:fldCharType="separate"/>
          </w:r>
          <w:r w:rsidR="009D48E4">
            <w:rPr>
              <w:noProof/>
            </w:rPr>
            <w:t>(Koning, 2011)</w:t>
          </w:r>
          <w:r w:rsidR="009D48E4">
            <w:rPr>
              <w:noProof/>
            </w:rPr>
            <w:fldChar w:fldCharType="end"/>
          </w:r>
        </w:sdtContent>
      </w:sdt>
      <w:r w:rsidR="009D48E4">
        <w:rPr>
          <w:noProof/>
        </w:rPr>
        <w:t>.</w:t>
      </w:r>
      <w:r w:rsidR="00C007F5">
        <w:rPr>
          <w:noProof/>
        </w:rPr>
        <w:t xml:space="preserve"> </w:t>
      </w:r>
      <w:r w:rsidR="009D48E4">
        <w:rPr>
          <w:noProof/>
        </w:rPr>
        <w:t xml:space="preserve">Many people belong to the welfare </w:t>
      </w:r>
      <w:r w:rsidR="00027B94">
        <w:rPr>
          <w:noProof/>
        </w:rPr>
        <w:t>chauvinists who identify that welfare should not be across the board, but should be</w:t>
      </w:r>
      <w:r w:rsidR="00807C90">
        <w:rPr>
          <w:noProof/>
        </w:rPr>
        <w:t xml:space="preserve"> for natives of a country, in this case, Britain </w:t>
      </w:r>
      <w:sdt>
        <w:sdtPr>
          <w:rPr>
            <w:noProof/>
          </w:rPr>
          <w:id w:val="-1574125446"/>
          <w:citation/>
        </w:sdtPr>
        <w:sdtEndPr/>
        <w:sdtContent>
          <w:r w:rsidR="0030420E">
            <w:rPr>
              <w:noProof/>
            </w:rPr>
            <w:fldChar w:fldCharType="begin"/>
          </w:r>
          <w:r w:rsidR="0030420E">
            <w:rPr>
              <w:noProof/>
            </w:rPr>
            <w:instrText xml:space="preserve"> CITATION Cre08 \l 2057 </w:instrText>
          </w:r>
          <w:r w:rsidR="0030420E">
            <w:rPr>
              <w:noProof/>
            </w:rPr>
            <w:fldChar w:fldCharType="separate"/>
          </w:r>
          <w:r w:rsidR="0030420E">
            <w:rPr>
              <w:noProof/>
            </w:rPr>
            <w:t>(Crepaz &amp; Damron, 2008)</w:t>
          </w:r>
          <w:r w:rsidR="0030420E">
            <w:rPr>
              <w:noProof/>
            </w:rPr>
            <w:fldChar w:fldCharType="end"/>
          </w:r>
        </w:sdtContent>
      </w:sdt>
      <w:r w:rsidR="00DC47A4">
        <w:rPr>
          <w:noProof/>
        </w:rPr>
        <w:t>.</w:t>
      </w:r>
    </w:p>
    <w:p w14:paraId="5FEFA1BB" w14:textId="770A5881" w:rsidR="00EA2934" w:rsidRDefault="00EA2934" w:rsidP="005B6DAA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 xml:space="preserve">Gorodzeisky and Semyonov, </w:t>
      </w:r>
      <w:sdt>
        <w:sdtPr>
          <w:rPr>
            <w:noProof/>
          </w:rPr>
          <w:id w:val="1468394143"/>
          <w:citation/>
        </w:sdtPr>
        <w:sdtEndPr/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CITATION Gor09 \n  \t  \l 2057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(2009)</w:t>
          </w:r>
          <w:r>
            <w:rPr>
              <w:noProof/>
            </w:rPr>
            <w:fldChar w:fldCharType="end"/>
          </w:r>
        </w:sdtContent>
      </w:sdt>
      <w:r>
        <w:rPr>
          <w:noProof/>
        </w:rPr>
        <w:t xml:space="preserve"> and Mewes and Mau </w:t>
      </w:r>
      <w:sdt>
        <w:sdtPr>
          <w:rPr>
            <w:noProof/>
          </w:rPr>
          <w:id w:val="829490406"/>
          <w:citation/>
        </w:sdtPr>
        <w:sdtEndPr/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CITATION Mew12 \n  \t  \l 2057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(2012)</w:t>
          </w:r>
          <w:r>
            <w:rPr>
              <w:noProof/>
            </w:rPr>
            <w:fldChar w:fldCharType="end"/>
          </w:r>
        </w:sdtContent>
      </w:sdt>
      <w:r w:rsidR="003C71A4">
        <w:rPr>
          <w:noProof/>
        </w:rPr>
        <w:t xml:space="preserve"> acknowledge that most European countries would adopt restrictions </w:t>
      </w:r>
      <w:r w:rsidR="008551D1">
        <w:rPr>
          <w:noProof/>
        </w:rPr>
        <w:t xml:space="preserve">on access to their welfare systems, which, then reduces the onus of financing </w:t>
      </w:r>
      <w:r w:rsidR="001B7E94">
        <w:rPr>
          <w:noProof/>
        </w:rPr>
        <w:t>it on tax payers who are now being hit hard</w:t>
      </w:r>
      <w:r w:rsidR="009D26D6">
        <w:rPr>
          <w:noProof/>
        </w:rPr>
        <w:t xml:space="preserve">. Hence, the ingroup </w:t>
      </w:r>
      <w:r w:rsidR="00B00BA9">
        <w:rPr>
          <w:noProof/>
        </w:rPr>
        <w:t>who have similar attitudes and beliefs outweigh the outgroup whos</w:t>
      </w:r>
      <w:r w:rsidR="00AF62AB">
        <w:rPr>
          <w:noProof/>
        </w:rPr>
        <w:t>e attitudes and beliefs are more individual</w:t>
      </w:r>
      <w:r w:rsidR="005D25D4">
        <w:rPr>
          <w:noProof/>
        </w:rPr>
        <w:t xml:space="preserve"> </w:t>
      </w:r>
      <w:sdt>
        <w:sdtPr>
          <w:rPr>
            <w:noProof/>
          </w:rPr>
          <w:id w:val="-1419699913"/>
          <w:citation/>
        </w:sdtPr>
        <w:sdtEndPr/>
        <w:sdtContent>
          <w:r w:rsidR="005D25D4">
            <w:rPr>
              <w:noProof/>
            </w:rPr>
            <w:fldChar w:fldCharType="begin"/>
          </w:r>
          <w:r w:rsidR="005D25D4">
            <w:rPr>
              <w:noProof/>
            </w:rPr>
            <w:instrText xml:space="preserve"> CITATION Sni04 \l 2057 </w:instrText>
          </w:r>
          <w:r w:rsidR="005D25D4">
            <w:rPr>
              <w:noProof/>
            </w:rPr>
            <w:fldChar w:fldCharType="separate"/>
          </w:r>
          <w:r w:rsidR="005D25D4">
            <w:rPr>
              <w:noProof/>
            </w:rPr>
            <w:t>(Sniderman, Hagendoorn, &amp; Prior, 2004)</w:t>
          </w:r>
          <w:r w:rsidR="005D25D4">
            <w:rPr>
              <w:noProof/>
            </w:rPr>
            <w:fldChar w:fldCharType="end"/>
          </w:r>
        </w:sdtContent>
      </w:sdt>
      <w:r w:rsidR="005D25D4">
        <w:rPr>
          <w:noProof/>
        </w:rPr>
        <w:t>.</w:t>
      </w:r>
    </w:p>
    <w:p w14:paraId="62F251DC" w14:textId="54EBA23A" w:rsidR="00C46895" w:rsidRDefault="00C46895" w:rsidP="005B6DAA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>Shayo</w:t>
      </w:r>
      <w:r w:rsidR="00A8785D">
        <w:rPr>
          <w:noProof/>
        </w:rPr>
        <w:t xml:space="preserve"> </w:t>
      </w:r>
      <w:sdt>
        <w:sdtPr>
          <w:rPr>
            <w:noProof/>
          </w:rPr>
          <w:id w:val="2079623700"/>
          <w:citation/>
        </w:sdtPr>
        <w:sdtEndPr/>
        <w:sdtContent>
          <w:r w:rsidR="00A8785D">
            <w:rPr>
              <w:noProof/>
            </w:rPr>
            <w:fldChar w:fldCharType="begin"/>
          </w:r>
          <w:r w:rsidR="00A8785D">
            <w:rPr>
              <w:noProof/>
            </w:rPr>
            <w:instrText xml:space="preserve">CITATION Sha09 \n  \t  \l 2057 </w:instrText>
          </w:r>
          <w:r w:rsidR="00A8785D">
            <w:rPr>
              <w:noProof/>
            </w:rPr>
            <w:fldChar w:fldCharType="separate"/>
          </w:r>
          <w:r w:rsidR="00A8785D">
            <w:rPr>
              <w:noProof/>
            </w:rPr>
            <w:t>(2009)</w:t>
          </w:r>
          <w:r w:rsidR="00A8785D">
            <w:rPr>
              <w:noProof/>
            </w:rPr>
            <w:fldChar w:fldCharType="end"/>
          </w:r>
        </w:sdtContent>
      </w:sdt>
      <w:r w:rsidR="00A8785D">
        <w:rPr>
          <w:noProof/>
        </w:rPr>
        <w:t xml:space="preserve"> argues that a high income class or a nation that are less redistributive have followers from the original identity group such as the low-income class of native</w:t>
      </w:r>
      <w:r w:rsidR="00C007F5">
        <w:rPr>
          <w:noProof/>
        </w:rPr>
        <w:t xml:space="preserve"> peoples</w:t>
      </w:r>
      <w:r w:rsidR="00A8785D">
        <w:rPr>
          <w:noProof/>
        </w:rPr>
        <w:t>. Further studies have shown that attitudes of discrimination and perceived threats are directly affected by the size of a migrant population</w:t>
      </w:r>
      <w:r w:rsidR="00D83A11">
        <w:rPr>
          <w:noProof/>
        </w:rPr>
        <w:t xml:space="preserve"> </w:t>
      </w:r>
      <w:sdt>
        <w:sdtPr>
          <w:rPr>
            <w:noProof/>
          </w:rPr>
          <w:id w:val="417219586"/>
          <w:citation/>
        </w:sdtPr>
        <w:sdtEndPr/>
        <w:sdtContent>
          <w:r w:rsidR="00073D0E">
            <w:rPr>
              <w:noProof/>
            </w:rPr>
            <w:fldChar w:fldCharType="begin"/>
          </w:r>
          <w:r w:rsidR="00073D0E">
            <w:rPr>
              <w:noProof/>
            </w:rPr>
            <w:instrText xml:space="preserve"> CITATION Kun04 \l 2057 </w:instrText>
          </w:r>
          <w:r w:rsidR="00C3435D">
            <w:rPr>
              <w:noProof/>
            </w:rPr>
            <w:instrText xml:space="preserve"> \m Sem06</w:instrText>
          </w:r>
          <w:r w:rsidR="00073D0E">
            <w:rPr>
              <w:noProof/>
            </w:rPr>
            <w:fldChar w:fldCharType="separate"/>
          </w:r>
          <w:r w:rsidR="00C3435D">
            <w:rPr>
              <w:noProof/>
            </w:rPr>
            <w:t>(Kunovich, 2004; Semyonov, Raijman, &amp; Gorodzeisky, 206)</w:t>
          </w:r>
          <w:r w:rsidR="00073D0E">
            <w:rPr>
              <w:noProof/>
            </w:rPr>
            <w:fldChar w:fldCharType="end"/>
          </w:r>
        </w:sdtContent>
      </w:sdt>
      <w:r w:rsidR="00073D0E">
        <w:rPr>
          <w:noProof/>
        </w:rPr>
        <w:t xml:space="preserve">. </w:t>
      </w:r>
      <w:r w:rsidR="00FB1A08">
        <w:rPr>
          <w:noProof/>
        </w:rPr>
        <w:t xml:space="preserve">However, studies undertaken </w:t>
      </w:r>
      <w:r w:rsidR="00BA18F6">
        <w:rPr>
          <w:noProof/>
        </w:rPr>
        <w:t xml:space="preserve">demonstrate that immigrants contribute a considerable amount more to the welfare system </w:t>
      </w:r>
      <w:r w:rsidR="00880C2E">
        <w:rPr>
          <w:noProof/>
        </w:rPr>
        <w:t xml:space="preserve">than they take out of it </w:t>
      </w:r>
      <w:sdt>
        <w:sdtPr>
          <w:rPr>
            <w:noProof/>
          </w:rPr>
          <w:id w:val="1218243399"/>
          <w:citation/>
        </w:sdtPr>
        <w:sdtEndPr/>
        <w:sdtContent>
          <w:r w:rsidR="00A025ED">
            <w:rPr>
              <w:noProof/>
            </w:rPr>
            <w:fldChar w:fldCharType="begin"/>
          </w:r>
          <w:r w:rsidR="00A025ED">
            <w:rPr>
              <w:noProof/>
            </w:rPr>
            <w:instrText xml:space="preserve"> CITATION Dus14 \l 2057 </w:instrText>
          </w:r>
          <w:r w:rsidR="00A025ED">
            <w:rPr>
              <w:noProof/>
            </w:rPr>
            <w:fldChar w:fldCharType="separate"/>
          </w:r>
          <w:r w:rsidR="00A025ED">
            <w:rPr>
              <w:noProof/>
            </w:rPr>
            <w:t>(Dustmann &amp; Frattini, 2014)</w:t>
          </w:r>
          <w:r w:rsidR="00A025ED">
            <w:rPr>
              <w:noProof/>
            </w:rPr>
            <w:fldChar w:fldCharType="end"/>
          </w:r>
        </w:sdtContent>
      </w:sdt>
      <w:r w:rsidR="00A025ED">
        <w:rPr>
          <w:noProof/>
        </w:rPr>
        <w:t>.</w:t>
      </w:r>
    </w:p>
    <w:p w14:paraId="07D66439" w14:textId="77777777" w:rsidR="00AE4411" w:rsidRDefault="00A025ED" w:rsidP="00AE4411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>In conclus</w:t>
      </w:r>
      <w:r w:rsidR="00AF14F6">
        <w:rPr>
          <w:noProof/>
        </w:rPr>
        <w:t xml:space="preserve">ion, it can be stated </w:t>
      </w:r>
      <w:r w:rsidR="00F61C97">
        <w:rPr>
          <w:noProof/>
        </w:rPr>
        <w:t xml:space="preserve">that the Brexit vote may have been influenced </w:t>
      </w:r>
      <w:r w:rsidR="00265BC2">
        <w:rPr>
          <w:noProof/>
        </w:rPr>
        <w:t xml:space="preserve">by intergoup attitudes, but as discussed other </w:t>
      </w:r>
      <w:r w:rsidR="008F36C2">
        <w:rPr>
          <w:noProof/>
        </w:rPr>
        <w:t xml:space="preserve">factors could have been present, </w:t>
      </w:r>
      <w:r w:rsidR="00094439">
        <w:rPr>
          <w:noProof/>
        </w:rPr>
        <w:t>also todays</w:t>
      </w:r>
      <w:r w:rsidR="005F0584">
        <w:rPr>
          <w:noProof/>
        </w:rPr>
        <w:t xml:space="preserve"> </w:t>
      </w:r>
      <w:r w:rsidR="005A3602">
        <w:rPr>
          <w:noProof/>
        </w:rPr>
        <w:t xml:space="preserve">media plays an influential part in </w:t>
      </w:r>
      <w:r w:rsidR="00947E0B">
        <w:rPr>
          <w:noProof/>
        </w:rPr>
        <w:t xml:space="preserve">forming and persuading </w:t>
      </w:r>
      <w:r w:rsidR="008B1616">
        <w:rPr>
          <w:noProof/>
        </w:rPr>
        <w:t>public attitudes and beliefs</w:t>
      </w:r>
      <w:r w:rsidR="00A51D66">
        <w:rPr>
          <w:noProof/>
        </w:rPr>
        <w:t>, and social media has a huge impact as well. Immigrat</w:t>
      </w:r>
      <w:r w:rsidR="00416F76">
        <w:rPr>
          <w:noProof/>
        </w:rPr>
        <w:t>ion factors played a small part in the Brexit v</w:t>
      </w:r>
      <w:r w:rsidR="009B7C4B">
        <w:rPr>
          <w:noProof/>
        </w:rPr>
        <w:t>ote as areas in Br</w:t>
      </w:r>
      <w:r w:rsidR="005C6336">
        <w:rPr>
          <w:noProof/>
        </w:rPr>
        <w:t xml:space="preserve">itain that had a low immigration population </w:t>
      </w:r>
      <w:r w:rsidR="002934CF">
        <w:rPr>
          <w:noProof/>
        </w:rPr>
        <w:t xml:space="preserve">voted to leave the EU, whereas </w:t>
      </w:r>
      <w:r w:rsidR="00376E0C">
        <w:rPr>
          <w:noProof/>
        </w:rPr>
        <w:t>high immigration areas v</w:t>
      </w:r>
      <w:r w:rsidR="00776051">
        <w:rPr>
          <w:noProof/>
        </w:rPr>
        <w:t>oted to remain</w:t>
      </w:r>
      <w:r w:rsidR="00AE4411">
        <w:rPr>
          <w:noProof/>
        </w:rPr>
        <w:t>.</w:t>
      </w:r>
    </w:p>
    <w:p w14:paraId="4E23861B" w14:textId="599EBB50" w:rsidR="007E3786" w:rsidRDefault="00AE4411" w:rsidP="00AE4411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lastRenderedPageBreak/>
        <w:t xml:space="preserve">Institutional </w:t>
      </w:r>
      <w:r w:rsidR="00B557CC">
        <w:rPr>
          <w:noProof/>
        </w:rPr>
        <w:t xml:space="preserve">support which is provided by authorities, the laws and social norms have also played a part in the Brexit </w:t>
      </w:r>
      <w:r w:rsidR="00FF4750">
        <w:rPr>
          <w:noProof/>
        </w:rPr>
        <w:t xml:space="preserve">vote. Dependent upon individuals status in society European </w:t>
      </w:r>
      <w:r w:rsidR="003963C8">
        <w:rPr>
          <w:noProof/>
        </w:rPr>
        <w:t xml:space="preserve">laws can be seen to be </w:t>
      </w:r>
      <w:r w:rsidR="00107A92">
        <w:rPr>
          <w:noProof/>
        </w:rPr>
        <w:t>exaggerated</w:t>
      </w:r>
      <w:r w:rsidR="000F0A97">
        <w:rPr>
          <w:noProof/>
        </w:rPr>
        <w:t xml:space="preserve"> and, in a way has </w:t>
      </w:r>
      <w:r w:rsidR="00A1376F">
        <w:rPr>
          <w:noProof/>
        </w:rPr>
        <w:t xml:space="preserve">voiced what trade unions  </w:t>
      </w:r>
      <w:r w:rsidR="001626C0">
        <w:rPr>
          <w:noProof/>
        </w:rPr>
        <w:t>used to do (i.e.) protect people’s rights.</w:t>
      </w:r>
      <w:r w:rsidR="00D90393">
        <w:rPr>
          <w:noProof/>
        </w:rPr>
        <w:t xml:space="preserve"> </w:t>
      </w:r>
      <w:r w:rsidR="00125AEE">
        <w:rPr>
          <w:noProof/>
        </w:rPr>
        <w:t xml:space="preserve">Furthermore, a persons attitude </w:t>
      </w:r>
      <w:r w:rsidR="00531E0D">
        <w:rPr>
          <w:noProof/>
        </w:rPr>
        <w:t xml:space="preserve">and beliefs may not fit in with a group </w:t>
      </w:r>
      <w:r w:rsidR="00EB52C8">
        <w:rPr>
          <w:noProof/>
        </w:rPr>
        <w:t xml:space="preserve">which makes a mockery of </w:t>
      </w:r>
      <w:r w:rsidR="003770F5">
        <w:rPr>
          <w:noProof/>
        </w:rPr>
        <w:t xml:space="preserve">politicians and democracy as Brexit </w:t>
      </w:r>
      <w:r w:rsidR="0041219A">
        <w:rPr>
          <w:noProof/>
        </w:rPr>
        <w:t>was the people s vote, thus hwy have politicians been involved? Basically</w:t>
      </w:r>
      <w:r w:rsidR="00B978F1">
        <w:rPr>
          <w:noProof/>
        </w:rPr>
        <w:t xml:space="preserve">, it is to protect their European rights and benefits not </w:t>
      </w:r>
      <w:r w:rsidR="00364303">
        <w:rPr>
          <w:noProof/>
        </w:rPr>
        <w:t>to protect the natives</w:t>
      </w:r>
      <w:r w:rsidR="00C30271">
        <w:rPr>
          <w:noProof/>
        </w:rPr>
        <w:t xml:space="preserve"> </w:t>
      </w:r>
      <w:sdt>
        <w:sdtPr>
          <w:rPr>
            <w:noProof/>
          </w:rPr>
          <w:id w:val="-2091462479"/>
          <w:citation/>
        </w:sdtPr>
        <w:sdtEndPr/>
        <w:sdtContent>
          <w:r w:rsidR="00C94F08">
            <w:rPr>
              <w:noProof/>
            </w:rPr>
            <w:fldChar w:fldCharType="begin"/>
          </w:r>
          <w:r w:rsidR="00C94F08">
            <w:rPr>
              <w:noProof/>
            </w:rPr>
            <w:instrText xml:space="preserve"> CITATION deZ17 \l 2057 </w:instrText>
          </w:r>
          <w:r w:rsidR="00C94F08">
            <w:rPr>
              <w:noProof/>
            </w:rPr>
            <w:fldChar w:fldCharType="separate"/>
          </w:r>
          <w:r w:rsidR="00C94F08">
            <w:rPr>
              <w:noProof/>
            </w:rPr>
            <w:t>(de Zavala, Guerra, &amp; Simao, 2017)</w:t>
          </w:r>
          <w:r w:rsidR="00C94F08">
            <w:rPr>
              <w:noProof/>
            </w:rPr>
            <w:fldChar w:fldCharType="end"/>
          </w:r>
        </w:sdtContent>
      </w:sdt>
      <w:r w:rsidR="007E6261">
        <w:rPr>
          <w:noProof/>
        </w:rPr>
        <w:t xml:space="preserve">. Politicians could be seen </w:t>
      </w:r>
      <w:r w:rsidR="00961E0D">
        <w:rPr>
          <w:noProof/>
        </w:rPr>
        <w:t>as being the largest instigators of immigration negativity</w:t>
      </w:r>
      <w:r w:rsidR="003F7204">
        <w:rPr>
          <w:noProof/>
        </w:rPr>
        <w:t>, and should have involved the people of Britain in what they wanted from a Brexit deal</w:t>
      </w:r>
      <w:r w:rsidR="007D7F65">
        <w:rPr>
          <w:noProof/>
        </w:rPr>
        <w:t>.</w:t>
      </w:r>
    </w:p>
    <w:p w14:paraId="74BEE4C5" w14:textId="3A2F6C79" w:rsidR="007D7F65" w:rsidRDefault="007D7F65" w:rsidP="00AE4411">
      <w:pPr>
        <w:pStyle w:val="Uni"/>
        <w:tabs>
          <w:tab w:val="left" w:pos="7488"/>
        </w:tabs>
        <w:ind w:firstLine="720"/>
        <w:rPr>
          <w:noProof/>
        </w:rPr>
      </w:pPr>
      <w:r>
        <w:rPr>
          <w:noProof/>
        </w:rPr>
        <w:t>It is now three years since the British public voted to leave the EU</w:t>
      </w:r>
      <w:r w:rsidR="00E91D3B">
        <w:rPr>
          <w:noProof/>
        </w:rPr>
        <w:t xml:space="preserve"> and there is still no clear cut deal due to </w:t>
      </w:r>
      <w:r w:rsidR="00BC60CA">
        <w:rPr>
          <w:noProof/>
        </w:rPr>
        <w:t>there being b</w:t>
      </w:r>
      <w:r w:rsidR="0013745C">
        <w:rPr>
          <w:noProof/>
        </w:rPr>
        <w:t>eing divisions among the politi</w:t>
      </w:r>
      <w:r w:rsidR="007253F5">
        <w:rPr>
          <w:noProof/>
        </w:rPr>
        <w:t>cians individually and as members of their own political party</w:t>
      </w:r>
      <w:r w:rsidR="00183AC8">
        <w:rPr>
          <w:noProof/>
        </w:rPr>
        <w:t>.</w:t>
      </w:r>
      <w:r w:rsidR="00284477">
        <w:rPr>
          <w:noProof/>
        </w:rPr>
        <w:t xml:space="preserve"> Intergroup attitudes may have had an effect on the outcome of the</w:t>
      </w:r>
      <w:r w:rsidR="00881115">
        <w:rPr>
          <w:noProof/>
        </w:rPr>
        <w:t xml:space="preserve"> referendum though the economic migrants in the country did not get a </w:t>
      </w:r>
      <w:r w:rsidR="002C5ED5">
        <w:rPr>
          <w:noProof/>
        </w:rPr>
        <w:t xml:space="preserve">vote. If the politicians eventually decide to </w:t>
      </w:r>
      <w:r w:rsidR="00D56055">
        <w:rPr>
          <w:noProof/>
        </w:rPr>
        <w:t xml:space="preserve">exit or stay in the EU </w:t>
      </w:r>
      <w:r w:rsidR="001D7685">
        <w:rPr>
          <w:noProof/>
        </w:rPr>
        <w:t>what future for democracy</w:t>
      </w:r>
      <w:r w:rsidR="00107A92">
        <w:rPr>
          <w:noProof/>
        </w:rPr>
        <w:t>?</w:t>
      </w:r>
    </w:p>
    <w:p w14:paraId="51AD0D38" w14:textId="291D5742" w:rsidR="00237382" w:rsidRDefault="00237382">
      <w:pPr>
        <w:rPr>
          <w:rFonts w:ascii="Times New Roman" w:hAnsi="Times New Roman"/>
          <w:noProof/>
          <w:sz w:val="24"/>
        </w:rPr>
      </w:pPr>
      <w:r>
        <w:rPr>
          <w:noProof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04238205"/>
        <w:docPartObj>
          <w:docPartGallery w:val="Bibliographies"/>
          <w:docPartUnique/>
        </w:docPartObj>
      </w:sdtPr>
      <w:sdtEndPr/>
      <w:sdtContent>
        <w:p w14:paraId="33B6C6D7" w14:textId="20A15361" w:rsidR="00237382" w:rsidRDefault="00237382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53993DAB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Allport, G. W. (1954). </w:t>
              </w:r>
              <w:r>
                <w:rPr>
                  <w:i/>
                  <w:iCs/>
                  <w:noProof/>
                  <w:lang w:val="en-US"/>
                </w:rPr>
                <w:t>The nature of prejudice.</w:t>
              </w:r>
              <w:r>
                <w:rPr>
                  <w:noProof/>
                  <w:lang w:val="en-US"/>
                </w:rPr>
                <w:t xml:space="preserve"> New York, NY: Perseus.</w:t>
              </w:r>
            </w:p>
            <w:p w14:paraId="38DFB5C5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Amir, Y. (1976). The role of intergroup contact in the change of prejudice and ethnic relations. In P. A. Katz (Ed.), </w:t>
              </w:r>
              <w:r>
                <w:rPr>
                  <w:i/>
                  <w:iCs/>
                  <w:noProof/>
                  <w:lang w:val="en-US"/>
                </w:rPr>
                <w:t>Towards the elimination of racism</w:t>
              </w:r>
              <w:r>
                <w:rPr>
                  <w:noProof/>
                  <w:lang w:val="en-US"/>
                </w:rPr>
                <w:t xml:space="preserve"> (pp. 245-308). New York: Pergamon.</w:t>
              </w:r>
            </w:p>
            <w:p w14:paraId="794D0893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Andersen, J. G., &amp; Bjorklund, T. (1990). Structural changes and new cleavages: The progress parties in Denmark and Norway. </w:t>
              </w:r>
              <w:r>
                <w:rPr>
                  <w:i/>
                  <w:iCs/>
                  <w:noProof/>
                  <w:lang w:val="en-US"/>
                </w:rPr>
                <w:t>Acta Sociologica, 33</w:t>
              </w:r>
              <w:r>
                <w:rPr>
                  <w:noProof/>
                  <w:lang w:val="en-US"/>
                </w:rPr>
                <w:t>(3), 195-217.</w:t>
              </w:r>
            </w:p>
            <w:p w14:paraId="1B4EF095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Atkeson, G. W. (1999). "Sure I voted for the winner!" Overreport of the primary vote for the party mominee in the national election studies. </w:t>
              </w:r>
              <w:r>
                <w:rPr>
                  <w:i/>
                  <w:iCs/>
                  <w:noProof/>
                  <w:lang w:val="en-US"/>
                </w:rPr>
                <w:t>Political Behaviour, 21</w:t>
              </w:r>
              <w:r>
                <w:rPr>
                  <w:noProof/>
                  <w:lang w:val="en-US"/>
                </w:rPr>
                <w:t>(3), 197-215.</w:t>
              </w:r>
            </w:p>
            <w:p w14:paraId="3E703D4D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Banting, K., Soroka, S., &amp; Koning, E. (2013). Multicultural diversity and redistribution. In K. Banting, &amp; J. Myles (Eds.), </w:t>
              </w:r>
              <w:r>
                <w:rPr>
                  <w:i/>
                  <w:iCs/>
                  <w:noProof/>
                  <w:lang w:val="en-US"/>
                </w:rPr>
                <w:t>Inequality and the fading of redistributive politics</w:t>
              </w:r>
              <w:r>
                <w:rPr>
                  <w:noProof/>
                  <w:lang w:val="en-US"/>
                </w:rPr>
                <w:t xml:space="preserve"> (pp. 165-186). Vancouver, Canada: UBC Press.</w:t>
              </w:r>
            </w:p>
            <w:p w14:paraId="72EC7D26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Barlow, F. K., Paolini, S., Pedersen, A., Hornsey, M. J., Radke, H. R., Harwood, J., . . . Sibley, C. G. (2012). The contact caveat: Negative contact predicts increased prejudice more than positive contact predicts reduced prejudice. </w:t>
              </w:r>
              <w:r>
                <w:rPr>
                  <w:i/>
                  <w:iCs/>
                  <w:noProof/>
                  <w:lang w:val="en-US"/>
                </w:rPr>
                <w:t>Personality and Social Psychology Bulletin, 38</w:t>
              </w:r>
              <w:r>
                <w:rPr>
                  <w:noProof/>
                  <w:lang w:val="en-US"/>
                </w:rPr>
                <w:t>(12), 1629-1644.</w:t>
              </w:r>
            </w:p>
            <w:p w14:paraId="758A1443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Becker, S. O., Fetzer, T., &amp; Novy, D. (2016). </w:t>
              </w:r>
              <w:r>
                <w:rPr>
                  <w:i/>
                  <w:iCs/>
                  <w:noProof/>
                  <w:lang w:val="en-US"/>
                </w:rPr>
                <w:t>Who voted for Brexit? A comprehensive district-level analysis.</w:t>
              </w:r>
              <w:r>
                <w:rPr>
                  <w:noProof/>
                  <w:lang w:val="en-US"/>
                </w:rPr>
                <w:t xml:space="preserve"> CAGE Working Paper No. 305.</w:t>
              </w:r>
            </w:p>
            <w:p w14:paraId="4D38391D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Berry, M. (2016). Understanding the role of mass media in the EU Referendum. In D. Jackson, E. Thorson, &amp; D. Wring (Eds.), </w:t>
              </w:r>
              <w:r>
                <w:rPr>
                  <w:i/>
                  <w:iCs/>
                  <w:noProof/>
                  <w:lang w:val="en-US"/>
                </w:rPr>
                <w:t>EU Referendum analysis 2016: Media, voters and the campaign</w:t>
              </w:r>
              <w:r>
                <w:rPr>
                  <w:noProof/>
                  <w:lang w:val="en-US"/>
                </w:rPr>
                <w:t xml:space="preserve"> (p. 14). Bournemouth University: The Centre for the Study of Journalism, Culture and Community.</w:t>
              </w:r>
            </w:p>
            <w:p w14:paraId="00F3E13C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Blinder, S. (2011). </w:t>
              </w:r>
              <w:r>
                <w:rPr>
                  <w:i/>
                  <w:iCs/>
                  <w:noProof/>
                  <w:lang w:val="en-US"/>
                </w:rPr>
                <w:t>UK public opinion toward migration: Determinants of attitudes.</w:t>
              </w:r>
              <w:r>
                <w:rPr>
                  <w:noProof/>
                  <w:lang w:val="en-US"/>
                </w:rPr>
                <w:t xml:space="preserve"> University of Oxford. Oxford: The Migration Observatory .</w:t>
              </w:r>
            </w:p>
            <w:p w14:paraId="27146A27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Brown, R. (2010). </w:t>
              </w:r>
              <w:r>
                <w:rPr>
                  <w:i/>
                  <w:iCs/>
                  <w:noProof/>
                  <w:lang w:val="en-US"/>
                </w:rPr>
                <w:t>Prejudice: Its social psychology</w:t>
              </w:r>
              <w:r>
                <w:rPr>
                  <w:noProof/>
                  <w:lang w:val="en-US"/>
                </w:rPr>
                <w:t xml:space="preserve"> (2nd ed.). Malden, MA: Wiley-Blackwell.</w:t>
              </w:r>
            </w:p>
            <w:p w14:paraId="55392C37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Burnett, J. (2011). </w:t>
              </w:r>
              <w:r>
                <w:rPr>
                  <w:i/>
                  <w:iCs/>
                  <w:noProof/>
                  <w:lang w:val="en-US"/>
                </w:rPr>
                <w:t>Eastern European workers under attack.</w:t>
              </w:r>
              <w:r>
                <w:rPr>
                  <w:noProof/>
                  <w:lang w:val="en-US"/>
                </w:rPr>
                <w:t xml:space="preserve"> The Institute of Race Relations. Retrieved November 1, 2019, from http://www.irr.org.uk/news/eastern-european-workers-under-attack/</w:t>
              </w:r>
            </w:p>
            <w:p w14:paraId="0D621B5A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Cappelen, C. (2016). Intra-EU migration adn the moral sustainability of the welfare state. In Y. Peters, &amp; M. Tatham (Eds.), </w:t>
              </w:r>
              <w:r>
                <w:rPr>
                  <w:i/>
                  <w:iCs/>
                  <w:noProof/>
                  <w:lang w:val="en-US"/>
                </w:rPr>
                <w:t>Democratic transformations in Europe 31-challenges and opportunities</w:t>
              </w:r>
              <w:r>
                <w:rPr>
                  <w:noProof/>
                  <w:lang w:val="en-US"/>
                </w:rPr>
                <w:t xml:space="preserve"> (pp. 43-63). Abingdon, UK: Routledge.</w:t>
              </w:r>
            </w:p>
            <w:p w14:paraId="07C013EE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Cappelen, C., &amp; Peters, Y. (2018). The impact of intra-EU migration on welfare chauvinism. </w:t>
              </w:r>
              <w:r>
                <w:rPr>
                  <w:i/>
                  <w:iCs/>
                  <w:noProof/>
                  <w:lang w:val="en-US"/>
                </w:rPr>
                <w:t>Journal of Public Policy, 38</w:t>
              </w:r>
              <w:r>
                <w:rPr>
                  <w:noProof/>
                  <w:lang w:val="en-US"/>
                </w:rPr>
                <w:t>(3), 389-417.</w:t>
              </w:r>
            </w:p>
            <w:p w14:paraId="6EC948D5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Cowburn, A. (2016, June 6). EU referendum: Brexit campaign accused of 'fanning flames of division' with controversial map. </w:t>
              </w:r>
              <w:r>
                <w:rPr>
                  <w:i/>
                  <w:iCs/>
                  <w:noProof/>
                  <w:lang w:val="en-US"/>
                </w:rPr>
                <w:t>The Independent</w:t>
              </w:r>
              <w:r>
                <w:rPr>
                  <w:noProof/>
                  <w:lang w:val="en-US"/>
                </w:rPr>
                <w:t>. Retrieved from https://www.independent.co.uk/news/uk/politics/eu-referendum-vote-leave-accused-of-fanning-the-flames-of-division-after-publishing-controversial-a7067701.html</w:t>
              </w:r>
            </w:p>
            <w:p w14:paraId="3AFBF623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Crepaz, M. M., &amp; Damron, R. (2008). Constructing tolerance: How the welfare state shapes attitudes about immigrants. </w:t>
              </w:r>
              <w:r>
                <w:rPr>
                  <w:i/>
                  <w:iCs/>
                  <w:noProof/>
                  <w:lang w:val="en-US"/>
                </w:rPr>
                <w:t>Comparative Political Studies, 42</w:t>
              </w:r>
              <w:r>
                <w:rPr>
                  <w:noProof/>
                  <w:lang w:val="en-US"/>
                </w:rPr>
                <w:t>, 437-463.</w:t>
              </w:r>
            </w:p>
            <w:p w14:paraId="6F1E5FC6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Crisp, R. J., &amp; Turner, R. N. (2011). Cognitive adaptation to the experience of social and cultural diversity. </w:t>
              </w:r>
              <w:r>
                <w:rPr>
                  <w:i/>
                  <w:iCs/>
                  <w:noProof/>
                  <w:lang w:val="en-US"/>
                </w:rPr>
                <w:t>Psychological Bulletin, 137</w:t>
              </w:r>
              <w:r>
                <w:rPr>
                  <w:noProof/>
                  <w:lang w:val="en-US"/>
                </w:rPr>
                <w:t>(2), 242-267.</w:t>
              </w:r>
            </w:p>
            <w:p w14:paraId="7B4D1E92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Davis, K., Tropp, L., Aron, A., Petigrew, T. F., &amp; Wright, S. C. (2011). Cross-group friendships and intergroup attitudes: A meta-analytic review. </w:t>
              </w:r>
              <w:r>
                <w:rPr>
                  <w:i/>
                  <w:iCs/>
                  <w:noProof/>
                  <w:lang w:val="en-US"/>
                </w:rPr>
                <w:t>Personality and Social Psychology Review, 15</w:t>
              </w:r>
              <w:r>
                <w:rPr>
                  <w:noProof/>
                  <w:lang w:val="en-US"/>
                </w:rPr>
                <w:t>(4), 332-352.</w:t>
              </w:r>
            </w:p>
            <w:p w14:paraId="589AB9C1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 Zavala, A. G., Guerra, R., &amp; Simao, C. (2017). The relationship between the Brexit vote and individual predictors of prejudice: collective narcissism, rght wing authoritarianism, social dominance orientation. </w:t>
              </w:r>
              <w:r>
                <w:rPr>
                  <w:i/>
                  <w:iCs/>
                  <w:noProof/>
                  <w:lang w:val="en-US"/>
                </w:rPr>
                <w:t>Frontiers in Psychology, 8</w:t>
              </w:r>
              <w:r>
                <w:rPr>
                  <w:noProof/>
                  <w:lang w:val="en-US"/>
                </w:rPr>
                <w:t>. doi:10.3389/fpsyg.2017.02023</w:t>
              </w:r>
            </w:p>
            <w:p w14:paraId="42D4FE8D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Dustmann, C., &amp; Frattini, T. (2014). The fiscal effects of immigration to the UK. </w:t>
              </w:r>
              <w:r>
                <w:rPr>
                  <w:i/>
                  <w:iCs/>
                  <w:noProof/>
                  <w:lang w:val="en-US"/>
                </w:rPr>
                <w:t>The Economic Journal, 124</w:t>
              </w:r>
              <w:r>
                <w:rPr>
                  <w:noProof/>
                  <w:lang w:val="en-US"/>
                </w:rPr>
                <w:t>(580), F593-F643.</w:t>
              </w:r>
            </w:p>
            <w:p w14:paraId="00362E1C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Elgot, J. (2016, June 20). Sayeeda Warsi quits leave campaign over 'hateful, xenophobic' tactics. </w:t>
              </w:r>
              <w:r>
                <w:rPr>
                  <w:i/>
                  <w:iCs/>
                  <w:noProof/>
                  <w:lang w:val="en-US"/>
                </w:rPr>
                <w:t>The Guardian</w:t>
              </w:r>
              <w:r>
                <w:rPr>
                  <w:noProof/>
                  <w:lang w:val="en-US"/>
                </w:rPr>
                <w:t>. Retrieved from https://www.theguardian.com/politics/2016/jun/20/sayeeda-warsi-quits-leave-campaign-over-hateful-xenophobic-tactics</w:t>
              </w:r>
            </w:p>
            <w:p w14:paraId="39939534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Festinger, L. (1957). </w:t>
              </w:r>
              <w:r>
                <w:rPr>
                  <w:i/>
                  <w:iCs/>
                  <w:noProof/>
                  <w:lang w:val="en-US"/>
                </w:rPr>
                <w:t>A theory of cognitive dissonance.</w:t>
              </w:r>
              <w:r>
                <w:rPr>
                  <w:noProof/>
                  <w:lang w:val="en-US"/>
                </w:rPr>
                <w:t xml:space="preserve"> Stanford, CA: Stanford University Press.</w:t>
              </w:r>
            </w:p>
            <w:p w14:paraId="6DCFCC19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Freeman, G. P. (1986). Migration and the political economy of the welfare state. </w:t>
              </w:r>
              <w:r>
                <w:rPr>
                  <w:i/>
                  <w:iCs/>
                  <w:noProof/>
                  <w:lang w:val="en-US"/>
                </w:rPr>
                <w:t>Annals of the American Academy of Political and Social Science, 485</w:t>
              </w:r>
              <w:r>
                <w:rPr>
                  <w:noProof/>
                  <w:lang w:val="en-US"/>
                </w:rPr>
                <w:t>, 51-63.</w:t>
              </w:r>
            </w:p>
            <w:p w14:paraId="57D5CBFF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Geddes, A. (2016). The referendum and Britain's broken immigration politics. In D. Jackson, E. Thorson, &amp; D. Wring (Eds.), </w:t>
              </w:r>
              <w:r>
                <w:rPr>
                  <w:i/>
                  <w:iCs/>
                  <w:noProof/>
                  <w:lang w:val="en-US"/>
                </w:rPr>
                <w:t>EU Referendum analysis 2016: Media, voters and the campaign</w:t>
              </w:r>
              <w:r>
                <w:rPr>
                  <w:noProof/>
                  <w:lang w:val="en-US"/>
                </w:rPr>
                <w:t xml:space="preserve"> (p. 18). Bournemouth University: The Centre for the Study of Journalism, Culture and Community.</w:t>
              </w:r>
            </w:p>
            <w:p w14:paraId="3FFFEBA6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Goodwin, M., &amp; Heath, O. (2016). </w:t>
              </w:r>
              <w:r>
                <w:rPr>
                  <w:i/>
                  <w:iCs/>
                  <w:noProof/>
                  <w:lang w:val="en-US"/>
                </w:rPr>
                <w:t>Brexit vote explained: poverty, low skills and lack of opportunities.</w:t>
              </w:r>
              <w:r>
                <w:rPr>
                  <w:noProof/>
                  <w:lang w:val="en-US"/>
                </w:rPr>
                <w:t xml:space="preserve"> York: Joseph Rowntree Foundation.</w:t>
              </w:r>
            </w:p>
            <w:p w14:paraId="58001C5D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Gorodzeisky, A., &amp; Semyonov, M. (2009). Terms of exclusion: Public views towards admission and allocation of rights to immigrants in European countries. </w:t>
              </w:r>
              <w:r>
                <w:rPr>
                  <w:i/>
                  <w:iCs/>
                  <w:noProof/>
                  <w:lang w:val="en-US"/>
                </w:rPr>
                <w:t>Ethinic and Racial Studies, 32</w:t>
              </w:r>
              <w:r>
                <w:rPr>
                  <w:noProof/>
                  <w:lang w:val="en-US"/>
                </w:rPr>
                <w:t>(3), 401-423.</w:t>
              </w:r>
            </w:p>
            <w:p w14:paraId="174D0C8E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Graf, S., Paolini, S., &amp; Rubin, M. (2014). Negative intergroup contact is more influential, but positive intergroup contact is more common: Assessing contact prominence and contact prevalence in five Central European Countries. </w:t>
              </w:r>
              <w:r>
                <w:rPr>
                  <w:i/>
                  <w:iCs/>
                  <w:noProof/>
                  <w:lang w:val="en-US"/>
                </w:rPr>
                <w:t>European Journal of Social Psychology, 44</w:t>
              </w:r>
              <w:r>
                <w:rPr>
                  <w:noProof/>
                  <w:lang w:val="en-US"/>
                </w:rPr>
                <w:t>(6), 536-547.</w:t>
              </w:r>
            </w:p>
            <w:p w14:paraId="01E7653A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Harmon-Jones, E., &amp; Mills, J. S. (Eds.). (1999). </w:t>
              </w:r>
              <w:r>
                <w:rPr>
                  <w:i/>
                  <w:iCs/>
                  <w:noProof/>
                  <w:lang w:val="en-US"/>
                </w:rPr>
                <w:t>Cognitive dissonance: Progress on a pivotal theory in social psychology.</w:t>
              </w:r>
              <w:r>
                <w:rPr>
                  <w:noProof/>
                  <w:lang w:val="en-US"/>
                </w:rPr>
                <w:t xml:space="preserve"> Washington, DC: American Psychological Associaton.</w:t>
              </w:r>
            </w:p>
            <w:p w14:paraId="25231A0B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Hayward, L. E., Tropp, L. R., Hornsey, M. J., &amp; Barlow, F. K. (2017). Towards a comprehensive understanding of intergroup contact: Descriptions and mediators of positive and negative contact among majority and minority groups. </w:t>
              </w:r>
              <w:r>
                <w:rPr>
                  <w:i/>
                  <w:iCs/>
                  <w:noProof/>
                  <w:lang w:val="en-US"/>
                </w:rPr>
                <w:t>Personality and Social Psychology Bulletin, 43</w:t>
              </w:r>
              <w:r>
                <w:rPr>
                  <w:noProof/>
                  <w:lang w:val="en-US"/>
                </w:rPr>
                <w:t>(3), 347-364.</w:t>
              </w:r>
            </w:p>
            <w:p w14:paraId="4EAAE5C6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Hutchings, P. B., &amp; Sullivan, K. E. (2019). Prejudice and the Brexit vote: a tangled web. </w:t>
              </w:r>
              <w:r>
                <w:rPr>
                  <w:i/>
                  <w:iCs/>
                  <w:noProof/>
                  <w:lang w:val="en-US"/>
                </w:rPr>
                <w:t>Palgrave Communications, 5</w:t>
              </w:r>
              <w:r>
                <w:rPr>
                  <w:noProof/>
                  <w:lang w:val="en-US"/>
                </w:rPr>
                <w:t>(1), 1-5.</w:t>
              </w:r>
            </w:p>
            <w:p w14:paraId="0D3DBC3E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Johns, M. (2014). </w:t>
              </w:r>
              <w:r>
                <w:rPr>
                  <w:i/>
                  <w:iCs/>
                  <w:noProof/>
                  <w:lang w:val="en-US"/>
                </w:rPr>
                <w:t>The new minorities of Europe: Social cohesion in the European Union.</w:t>
              </w:r>
              <w:r>
                <w:rPr>
                  <w:noProof/>
                  <w:lang w:val="en-US"/>
                </w:rPr>
                <w:t xml:space="preserve"> Lanham, MD: Lexington Books.</w:t>
              </w:r>
            </w:p>
            <w:p w14:paraId="146B4BCD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Johnston, R., Banting, K., Kymlicka, W., &amp; Soroka, S. (2010). National identity and support for the welfare state. </w:t>
              </w:r>
              <w:r>
                <w:rPr>
                  <w:i/>
                  <w:iCs/>
                  <w:noProof/>
                  <w:lang w:val="en-US"/>
                </w:rPr>
                <w:t>Canadian Journal of Political Science, 43</w:t>
              </w:r>
              <w:r>
                <w:rPr>
                  <w:noProof/>
                  <w:lang w:val="en-US"/>
                </w:rPr>
                <w:t>(2), 349-377.</w:t>
              </w:r>
            </w:p>
            <w:p w14:paraId="7347B091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Kaufmann, E., &amp; Harris, G. (2015). "White Flight" or positive contact? Local diversity and attitudes to immigration in Britain. </w:t>
              </w:r>
              <w:r>
                <w:rPr>
                  <w:i/>
                  <w:iCs/>
                  <w:noProof/>
                  <w:lang w:val="en-US"/>
                </w:rPr>
                <w:t>Comparative Political Studies, 48</w:t>
              </w:r>
              <w:r>
                <w:rPr>
                  <w:noProof/>
                  <w:lang w:val="en-US"/>
                </w:rPr>
                <w:t>(12), 1563-1590.</w:t>
              </w:r>
            </w:p>
            <w:p w14:paraId="204D9441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Kite, M. E., &amp; Whitely, B. E. (2016). </w:t>
              </w:r>
              <w:r>
                <w:rPr>
                  <w:i/>
                  <w:iCs/>
                  <w:noProof/>
                  <w:lang w:val="en-US"/>
                </w:rPr>
                <w:t>Psychology of Preju</w:t>
              </w:r>
              <w:r>
                <w:rPr>
                  <w:noProof/>
                  <w:lang w:val="en-US"/>
                </w:rPr>
                <w:t xml:space="preserve"> (3rd ed.). New York, NY: Routledge.</w:t>
              </w:r>
            </w:p>
            <w:p w14:paraId="5B3D328A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Koning, E. (2011). The real and perceived economics of immigration: Welfare chauvinism and immigrants' use of government transfers in twelve countries. Waterloo: Canadian Political Science Association Conference, 16-18 May.</w:t>
              </w:r>
            </w:p>
            <w:p w14:paraId="55C8C96C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Kunovich, R. M. (2004). Social structural position and prejudice: An exploration of cross-national differencesin regression slopes. </w:t>
              </w:r>
              <w:r>
                <w:rPr>
                  <w:i/>
                  <w:iCs/>
                  <w:noProof/>
                  <w:lang w:val="en-US"/>
                </w:rPr>
                <w:t>Social Science Research, 33</w:t>
              </w:r>
              <w:r>
                <w:rPr>
                  <w:noProof/>
                  <w:lang w:val="en-US"/>
                </w:rPr>
                <w:t>(1), 20-44.</w:t>
              </w:r>
            </w:p>
            <w:p w14:paraId="12E426A7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Kvist, J. (2004). Does EU enlargement start a race to the bottom? Strategic interaction among EU member states in social policy. </w:t>
              </w:r>
              <w:r>
                <w:rPr>
                  <w:i/>
                  <w:iCs/>
                  <w:noProof/>
                  <w:lang w:val="en-US"/>
                </w:rPr>
                <w:t>Journal of European Social Policy, 14</w:t>
              </w:r>
              <w:r>
                <w:rPr>
                  <w:noProof/>
                  <w:lang w:val="en-US"/>
                </w:rPr>
                <w:t>(3), 301-318.</w:t>
              </w:r>
            </w:p>
            <w:p w14:paraId="55AB9628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Lawton, C., &amp; Ackril, R. (2016, July 8). Hard evidence how areas with low immigration voted mainly for Brexit. </w:t>
              </w:r>
              <w:r>
                <w:rPr>
                  <w:i/>
                  <w:iCs/>
                  <w:noProof/>
                  <w:lang w:val="en-US"/>
                </w:rPr>
                <w:t>The Conversation</w:t>
              </w:r>
              <w:r>
                <w:rPr>
                  <w:noProof/>
                  <w:lang w:val="en-US"/>
                </w:rPr>
                <w:t>. Retrieved from https://theconversation.com/hard-evidence-how-areas-with-low-immigration-voted-mainly-for-brexit-62138</w:t>
              </w:r>
            </w:p>
            <w:p w14:paraId="32AC4CEE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Luttmer, E. F. (2001). Group loyaltiy and the taste for redistribution. </w:t>
              </w:r>
              <w:r>
                <w:rPr>
                  <w:i/>
                  <w:iCs/>
                  <w:noProof/>
                  <w:lang w:val="en-US"/>
                </w:rPr>
                <w:t>Journal of Political Economy, 109</w:t>
              </w:r>
              <w:r>
                <w:rPr>
                  <w:noProof/>
                  <w:lang w:val="en-US"/>
                </w:rPr>
                <w:t>(3), 500-528.</w:t>
              </w:r>
            </w:p>
            <w:p w14:paraId="17101C7B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Mau, S., &amp; Burkhardt, C. (2009). Migration and welfare state solidarity in Western Europe. </w:t>
              </w:r>
              <w:r>
                <w:rPr>
                  <w:i/>
                  <w:iCs/>
                  <w:noProof/>
                  <w:lang w:val="en-US"/>
                </w:rPr>
                <w:t>Journal of European Social Policy, 19</w:t>
              </w:r>
              <w:r>
                <w:rPr>
                  <w:noProof/>
                  <w:lang w:val="en-US"/>
                </w:rPr>
                <w:t>(3), 213-229.</w:t>
              </w:r>
            </w:p>
            <w:p w14:paraId="6021623D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Meleady, R., Seger, C. R., &amp; Vermue, M. (2017). Examining the role of positive and negative intergroup contact and anti-immigrant prejudice in Brexit. </w:t>
              </w:r>
              <w:r>
                <w:rPr>
                  <w:i/>
                  <w:iCs/>
                  <w:noProof/>
                  <w:lang w:val="en-US"/>
                </w:rPr>
                <w:t>British Journal of Social Psychology, 56</w:t>
              </w:r>
              <w:r>
                <w:rPr>
                  <w:noProof/>
                  <w:lang w:val="en-US"/>
                </w:rPr>
                <w:t>(4), 799-808.</w:t>
              </w:r>
            </w:p>
            <w:p w14:paraId="7BC2A9E7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Mewes, J., &amp; Mau, S. (2012). Welfare chauvinism, class and economic uncertainty. In S. Svallfors (Ed.), </w:t>
              </w:r>
              <w:r>
                <w:rPr>
                  <w:i/>
                  <w:iCs/>
                  <w:noProof/>
                  <w:lang w:val="en-US"/>
                </w:rPr>
                <w:t>Contested welfare states: Welfare attitudes in Europe and beyond</w:t>
              </w:r>
              <w:r>
                <w:rPr>
                  <w:noProof/>
                  <w:lang w:val="en-US"/>
                </w:rPr>
                <w:t xml:space="preserve"> (pp. 119-157). Stanford, CA: Stanford University Press.</w:t>
              </w:r>
            </w:p>
            <w:p w14:paraId="75FD0AC3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Monroe, K. R. (2008). Cracking the code of genocide: The moral psychology of rescuers, bystanders and Nazis during the holocaust. </w:t>
              </w:r>
              <w:r>
                <w:rPr>
                  <w:i/>
                  <w:iCs/>
                  <w:noProof/>
                  <w:lang w:val="en-US"/>
                </w:rPr>
                <w:t>Political Psychology, 29</w:t>
              </w:r>
              <w:r>
                <w:rPr>
                  <w:noProof/>
                  <w:lang w:val="en-US"/>
                </w:rPr>
                <w:t>(5), 699-737.</w:t>
              </w:r>
            </w:p>
            <w:p w14:paraId="0792C0D2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Muller, J. W. (2017). </w:t>
              </w:r>
              <w:r>
                <w:rPr>
                  <w:i/>
                  <w:iCs/>
                  <w:noProof/>
                  <w:lang w:val="en-US"/>
                </w:rPr>
                <w:t>What is populism?</w:t>
              </w:r>
              <w:r>
                <w:rPr>
                  <w:noProof/>
                  <w:lang w:val="en-US"/>
                </w:rPr>
                <w:t xml:space="preserve"> St Ives, UK: Penguin Books.</w:t>
              </w:r>
            </w:p>
            <w:p w14:paraId="23FBF402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Passini, S. (2017). Subtle prejudice and conformism: The intergroup indifference . </w:t>
              </w:r>
              <w:r>
                <w:rPr>
                  <w:i/>
                  <w:iCs/>
                  <w:noProof/>
                  <w:lang w:val="en-US"/>
                </w:rPr>
                <w:t>The International Jounal of Psychological Research, 10</w:t>
              </w:r>
              <w:r>
                <w:rPr>
                  <w:noProof/>
                  <w:lang w:val="en-US"/>
                </w:rPr>
                <w:t>(1), 25-34.</w:t>
              </w:r>
            </w:p>
            <w:p w14:paraId="13CCC1A7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Passini, S. (2019). Backing unequal policies: The complicit role of intergroup indifference. </w:t>
              </w:r>
              <w:r>
                <w:rPr>
                  <w:i/>
                  <w:iCs/>
                  <w:noProof/>
                  <w:lang w:val="en-US"/>
                </w:rPr>
                <w:t>Peace and Conflict: Journal of Peace Psychology, 25</w:t>
              </w:r>
              <w:r>
                <w:rPr>
                  <w:noProof/>
                  <w:lang w:val="en-US"/>
                </w:rPr>
                <w:t>(2), 122-129.</w:t>
              </w:r>
            </w:p>
            <w:p w14:paraId="312DDDBD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Pettigrew, T. F., &amp; Tropp, L. R. (2011). </w:t>
              </w:r>
              <w:r>
                <w:rPr>
                  <w:i/>
                  <w:iCs/>
                  <w:noProof/>
                  <w:lang w:val="en-US"/>
                </w:rPr>
                <w:t>When groups meet: The dynamics of intergroup contact.</w:t>
              </w:r>
              <w:r>
                <w:rPr>
                  <w:noProof/>
                  <w:lang w:val="en-US"/>
                </w:rPr>
                <w:t xml:space="preserve"> New York, NY: Psychology Press.</w:t>
              </w:r>
            </w:p>
            <w:p w14:paraId="47A06CBC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Semyonov, M., Raijman, R., &amp; Gorodzeisky, A. (206). The rise of anti--foreigner sentiment in European societies 1988-2000. </w:t>
              </w:r>
              <w:r>
                <w:rPr>
                  <w:i/>
                  <w:iCs/>
                  <w:noProof/>
                  <w:lang w:val="en-US"/>
                </w:rPr>
                <w:t>American Sociological Review, 71</w:t>
              </w:r>
              <w:r>
                <w:rPr>
                  <w:noProof/>
                  <w:lang w:val="en-US"/>
                </w:rPr>
                <w:t>(3), 426-449.</w:t>
              </w:r>
            </w:p>
            <w:p w14:paraId="7078304D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Shayo, M. (2009). A model fo social identity with an application to political economy: Nation, class adn redistribution. </w:t>
              </w:r>
              <w:r>
                <w:rPr>
                  <w:i/>
                  <w:iCs/>
                  <w:noProof/>
                  <w:lang w:val="en-US"/>
                </w:rPr>
                <w:t>American Political Science Review, 103</w:t>
              </w:r>
              <w:r>
                <w:rPr>
                  <w:noProof/>
                  <w:lang w:val="en-US"/>
                </w:rPr>
                <w:t>(2), 147-174.</w:t>
              </w:r>
            </w:p>
            <w:p w14:paraId="4DE1E92A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Sniderman, P. M., Hagendoorn, L., &amp; Prior, M. (2004). Predisposing factors and situational triggers: Exclusionary reactions to immigrant minorities. </w:t>
              </w:r>
              <w:r>
                <w:rPr>
                  <w:i/>
                  <w:iCs/>
                  <w:noProof/>
                  <w:lang w:val="en-US"/>
                </w:rPr>
                <w:t>American Political Science Review, 98</w:t>
              </w:r>
              <w:r>
                <w:rPr>
                  <w:noProof/>
                  <w:lang w:val="en-US"/>
                </w:rPr>
                <w:t>(1), 35-49.</w:t>
              </w:r>
            </w:p>
            <w:p w14:paraId="6EBADF60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Soroka, S., Johnston, R., &amp; Banting, K. (2007). Ethnicity, trust and the welfare state. In F. Kay, &amp; R. Johnston (Eds.), </w:t>
              </w:r>
              <w:r>
                <w:rPr>
                  <w:i/>
                  <w:iCs/>
                  <w:noProof/>
                  <w:lang w:val="en-US"/>
                </w:rPr>
                <w:t>Social capital, diversity and the welfare state</w:t>
              </w:r>
              <w:r>
                <w:rPr>
                  <w:noProof/>
                  <w:lang w:val="en-US"/>
                </w:rPr>
                <w:t xml:space="preserve"> (pp. 279-303). Vancouver, Canada: University of British Columbia Press.</w:t>
              </w:r>
            </w:p>
            <w:p w14:paraId="12184E07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Staub, E. (2013). Building a peaceful society: Origins, prevention and reconciliation after genocide and other group violence. </w:t>
              </w:r>
              <w:r>
                <w:rPr>
                  <w:i/>
                  <w:iCs/>
                  <w:noProof/>
                  <w:lang w:val="en-US"/>
                </w:rPr>
                <w:t>American Psychologist, 68</w:t>
              </w:r>
              <w:r>
                <w:rPr>
                  <w:noProof/>
                  <w:lang w:val="en-US"/>
                </w:rPr>
                <w:t>(7), 576-590.</w:t>
              </w:r>
            </w:p>
            <w:p w14:paraId="4976289A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Staub, E. (2014). Obeying, joining, following, resisting and other processes in the Milgram studies, and in the holocaust and other genocides: Situations, personality and bystanders. </w:t>
              </w:r>
              <w:r>
                <w:rPr>
                  <w:i/>
                  <w:iCs/>
                  <w:noProof/>
                  <w:lang w:val="en-US"/>
                </w:rPr>
                <w:t>The Journal of Social Issues, 70</w:t>
              </w:r>
              <w:r>
                <w:rPr>
                  <w:noProof/>
                  <w:lang w:val="en-US"/>
                </w:rPr>
                <w:t>(3), 501-514.</w:t>
              </w:r>
            </w:p>
            <w:p w14:paraId="55006F6A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Stephan, W. G. (1985). Intergroup relations. In G. Lindzey, &amp; E. Aronson (Eds.), </w:t>
              </w:r>
              <w:r>
                <w:rPr>
                  <w:i/>
                  <w:iCs/>
                  <w:noProof/>
                  <w:lang w:val="en-US"/>
                </w:rPr>
                <w:t>Handbook of social psychology</w:t>
              </w:r>
              <w:r>
                <w:rPr>
                  <w:noProof/>
                  <w:lang w:val="en-US"/>
                </w:rPr>
                <w:t xml:space="preserve"> (3rd ed., Vol. 2, pp. 599-658). New York, NY: Random House.</w:t>
              </w:r>
            </w:p>
            <w:p w14:paraId="0CBF1CB0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Stephan, W. G., &amp; Stephan, C. W. (2000). An integrated threat theory of prejudice. In </w:t>
              </w:r>
              <w:r>
                <w:rPr>
                  <w:i/>
                  <w:iCs/>
                  <w:noProof/>
                  <w:lang w:val="en-US"/>
                </w:rPr>
                <w:t>Reducing prejudice and discrimination</w:t>
              </w:r>
              <w:r>
                <w:rPr>
                  <w:noProof/>
                  <w:lang w:val="en-US"/>
                </w:rPr>
                <w:t xml:space="preserve"> (pp. 23-45). Mahwah, NJ: Erlbaum.</w:t>
              </w:r>
            </w:p>
            <w:p w14:paraId="1ABC43FD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Van de Vyver, J., Leite, A. C., Abrams, D., &amp; Palmer, S. B. (2018). Brexit or Bremain? A person and social analysis of voting decisions in the EU referendum. </w:t>
              </w:r>
              <w:r>
                <w:rPr>
                  <w:i/>
                  <w:iCs/>
                  <w:noProof/>
                  <w:lang w:val="en-US"/>
                </w:rPr>
                <w:t>Journal of Community &amp; Applied Social Psychology, 28</w:t>
              </w:r>
              <w:r>
                <w:rPr>
                  <w:noProof/>
                  <w:lang w:val="en-US"/>
                </w:rPr>
                <w:t>(2), 65-79.</w:t>
              </w:r>
            </w:p>
            <w:p w14:paraId="4388EF4A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Vasilopoulou, S. (2016). Campaign frames in the Brexit referendum. In D. Jackson, E. Thorson, &amp; D. Wring (Eds.), </w:t>
              </w:r>
              <w:r>
                <w:rPr>
                  <w:i/>
                  <w:iCs/>
                  <w:noProof/>
                  <w:lang w:val="en-US"/>
                </w:rPr>
                <w:t>EU Referendum analysis 2016: Media, voters and the campaign</w:t>
              </w:r>
              <w:r>
                <w:rPr>
                  <w:noProof/>
                  <w:lang w:val="en-US"/>
                </w:rPr>
                <w:t xml:space="preserve"> (p. 114*115). Bournemouth University: The Centre for the Study of Journalism, Culture and Community.</w:t>
              </w:r>
            </w:p>
            <w:p w14:paraId="7750D46E" w14:textId="77777777" w:rsidR="00237382" w:rsidRDefault="00237382" w:rsidP="00237382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Wright, G. C. (1990). Misreports of vote choice inthe 1988 NES Senate elections study. </w:t>
              </w:r>
              <w:r>
                <w:rPr>
                  <w:i/>
                  <w:iCs/>
                  <w:noProof/>
                  <w:lang w:val="en-US"/>
                </w:rPr>
                <w:t>Legislative Studies Quarterly, 15</w:t>
              </w:r>
              <w:r>
                <w:rPr>
                  <w:noProof/>
                  <w:lang w:val="en-US"/>
                </w:rPr>
                <w:t>(4), 543-563.</w:t>
              </w:r>
            </w:p>
            <w:p w14:paraId="05F6F4EF" w14:textId="581B0BD2" w:rsidR="00237382" w:rsidRDefault="00237382" w:rsidP="0023738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5A93EF7" w14:textId="77777777" w:rsidR="00237382" w:rsidRPr="000A1ADE" w:rsidRDefault="00237382" w:rsidP="00AE4411">
      <w:pPr>
        <w:pStyle w:val="Uni"/>
        <w:tabs>
          <w:tab w:val="left" w:pos="7488"/>
        </w:tabs>
        <w:ind w:firstLine="720"/>
        <w:rPr>
          <w:noProof/>
        </w:rPr>
      </w:pPr>
    </w:p>
    <w:sectPr w:rsidR="00237382" w:rsidRPr="000A1ADE" w:rsidSect="008F16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10FFE" w14:textId="77777777" w:rsidR="008F1689" w:rsidRDefault="008F1689" w:rsidP="00CB4A1B">
      <w:pPr>
        <w:spacing w:after="0" w:line="240" w:lineRule="auto"/>
      </w:pPr>
      <w:r>
        <w:separator/>
      </w:r>
    </w:p>
  </w:endnote>
  <w:endnote w:type="continuationSeparator" w:id="0">
    <w:p w14:paraId="65813471" w14:textId="77777777" w:rsidR="008F1689" w:rsidRDefault="008F1689" w:rsidP="00CB4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7E0DFC" w14:textId="77777777" w:rsidR="00C007F5" w:rsidRDefault="00C007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918344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5CCE51" w14:textId="6466D2ED" w:rsidR="00C007F5" w:rsidRDefault="00C007F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CEAEA2" w14:textId="77777777" w:rsidR="00C007F5" w:rsidRDefault="00C007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11985" w14:textId="77777777" w:rsidR="00C007F5" w:rsidRDefault="00C007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A642F0" w14:textId="77777777" w:rsidR="008F1689" w:rsidRDefault="008F1689" w:rsidP="00CB4A1B">
      <w:pPr>
        <w:spacing w:after="0" w:line="240" w:lineRule="auto"/>
      </w:pPr>
      <w:r>
        <w:separator/>
      </w:r>
    </w:p>
  </w:footnote>
  <w:footnote w:type="continuationSeparator" w:id="0">
    <w:p w14:paraId="0F7B4413" w14:textId="77777777" w:rsidR="008F1689" w:rsidRDefault="008F1689" w:rsidP="00CB4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BDB0A" w14:textId="77777777" w:rsidR="00C007F5" w:rsidRDefault="00C007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FC516A" w14:textId="77777777" w:rsidR="00C007F5" w:rsidRDefault="00C007F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FD320" w14:textId="77777777" w:rsidR="00C007F5" w:rsidRDefault="00C007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2FC"/>
    <w:rsid w:val="00014E7C"/>
    <w:rsid w:val="00020225"/>
    <w:rsid w:val="00027B94"/>
    <w:rsid w:val="00035D4D"/>
    <w:rsid w:val="00052047"/>
    <w:rsid w:val="00065739"/>
    <w:rsid w:val="00073D0E"/>
    <w:rsid w:val="00094439"/>
    <w:rsid w:val="000A1ADE"/>
    <w:rsid w:val="000A3A6C"/>
    <w:rsid w:val="000B6ED0"/>
    <w:rsid w:val="000F0A97"/>
    <w:rsid w:val="00103382"/>
    <w:rsid w:val="00107A92"/>
    <w:rsid w:val="00120E29"/>
    <w:rsid w:val="00125AEE"/>
    <w:rsid w:val="0013745C"/>
    <w:rsid w:val="00152093"/>
    <w:rsid w:val="00155F31"/>
    <w:rsid w:val="001626C0"/>
    <w:rsid w:val="001636B0"/>
    <w:rsid w:val="00173CC4"/>
    <w:rsid w:val="00181EB3"/>
    <w:rsid w:val="00183AC8"/>
    <w:rsid w:val="00184048"/>
    <w:rsid w:val="00191AEE"/>
    <w:rsid w:val="001929AB"/>
    <w:rsid w:val="001A4DBA"/>
    <w:rsid w:val="001B5D15"/>
    <w:rsid w:val="001B7E94"/>
    <w:rsid w:val="001C74F1"/>
    <w:rsid w:val="001D7685"/>
    <w:rsid w:val="00237382"/>
    <w:rsid w:val="00254CB4"/>
    <w:rsid w:val="00262BEB"/>
    <w:rsid w:val="00265BC2"/>
    <w:rsid w:val="00282204"/>
    <w:rsid w:val="00284477"/>
    <w:rsid w:val="00292345"/>
    <w:rsid w:val="002934CF"/>
    <w:rsid w:val="002C41DD"/>
    <w:rsid w:val="002C5ED5"/>
    <w:rsid w:val="002E7365"/>
    <w:rsid w:val="002F23C4"/>
    <w:rsid w:val="003022FD"/>
    <w:rsid w:val="0030420E"/>
    <w:rsid w:val="003276FB"/>
    <w:rsid w:val="003405E0"/>
    <w:rsid w:val="00340BFB"/>
    <w:rsid w:val="00354FFE"/>
    <w:rsid w:val="00364303"/>
    <w:rsid w:val="00376E0C"/>
    <w:rsid w:val="003770F5"/>
    <w:rsid w:val="003963C8"/>
    <w:rsid w:val="003C2D22"/>
    <w:rsid w:val="003C71A4"/>
    <w:rsid w:val="003F34B1"/>
    <w:rsid w:val="003F7204"/>
    <w:rsid w:val="0041219A"/>
    <w:rsid w:val="00416F76"/>
    <w:rsid w:val="00440A41"/>
    <w:rsid w:val="00442998"/>
    <w:rsid w:val="00444125"/>
    <w:rsid w:val="004505EC"/>
    <w:rsid w:val="00452958"/>
    <w:rsid w:val="004A4F97"/>
    <w:rsid w:val="004B4F27"/>
    <w:rsid w:val="004F7261"/>
    <w:rsid w:val="00530B52"/>
    <w:rsid w:val="00531E0D"/>
    <w:rsid w:val="00533ACA"/>
    <w:rsid w:val="00533BDA"/>
    <w:rsid w:val="00535A2E"/>
    <w:rsid w:val="0054220D"/>
    <w:rsid w:val="00575A5B"/>
    <w:rsid w:val="00575DCB"/>
    <w:rsid w:val="00580B41"/>
    <w:rsid w:val="00596721"/>
    <w:rsid w:val="005A2E66"/>
    <w:rsid w:val="005A3602"/>
    <w:rsid w:val="005B6DAA"/>
    <w:rsid w:val="005C6336"/>
    <w:rsid w:val="005D25D4"/>
    <w:rsid w:val="005D6D07"/>
    <w:rsid w:val="005E32CE"/>
    <w:rsid w:val="005E5E3A"/>
    <w:rsid w:val="005F0584"/>
    <w:rsid w:val="005F6751"/>
    <w:rsid w:val="005F7DF1"/>
    <w:rsid w:val="006370B0"/>
    <w:rsid w:val="00643C8C"/>
    <w:rsid w:val="0065473C"/>
    <w:rsid w:val="00654A3A"/>
    <w:rsid w:val="00655E59"/>
    <w:rsid w:val="0065677A"/>
    <w:rsid w:val="006624B4"/>
    <w:rsid w:val="00680387"/>
    <w:rsid w:val="00680D0B"/>
    <w:rsid w:val="006B0C5F"/>
    <w:rsid w:val="006B428E"/>
    <w:rsid w:val="006C4BAB"/>
    <w:rsid w:val="006F1519"/>
    <w:rsid w:val="00700127"/>
    <w:rsid w:val="00710D70"/>
    <w:rsid w:val="00716F5C"/>
    <w:rsid w:val="007253F5"/>
    <w:rsid w:val="00776051"/>
    <w:rsid w:val="007D7F65"/>
    <w:rsid w:val="007E3786"/>
    <w:rsid w:val="007E3A2D"/>
    <w:rsid w:val="007E6261"/>
    <w:rsid w:val="007F2E3C"/>
    <w:rsid w:val="008028BB"/>
    <w:rsid w:val="00807C90"/>
    <w:rsid w:val="00810816"/>
    <w:rsid w:val="008160A6"/>
    <w:rsid w:val="00823685"/>
    <w:rsid w:val="00851325"/>
    <w:rsid w:val="008551D1"/>
    <w:rsid w:val="00876B33"/>
    <w:rsid w:val="00880C2E"/>
    <w:rsid w:val="00881115"/>
    <w:rsid w:val="008B1616"/>
    <w:rsid w:val="008E7EEC"/>
    <w:rsid w:val="008F1689"/>
    <w:rsid w:val="008F36C2"/>
    <w:rsid w:val="00947E0B"/>
    <w:rsid w:val="00961E0D"/>
    <w:rsid w:val="009B4269"/>
    <w:rsid w:val="009B7C4B"/>
    <w:rsid w:val="009D26D6"/>
    <w:rsid w:val="009D48E4"/>
    <w:rsid w:val="009E2459"/>
    <w:rsid w:val="009E5AD8"/>
    <w:rsid w:val="00A02215"/>
    <w:rsid w:val="00A025ED"/>
    <w:rsid w:val="00A1376F"/>
    <w:rsid w:val="00A345B7"/>
    <w:rsid w:val="00A51D66"/>
    <w:rsid w:val="00A8785D"/>
    <w:rsid w:val="00AA1DD9"/>
    <w:rsid w:val="00AB0B53"/>
    <w:rsid w:val="00AB1C6D"/>
    <w:rsid w:val="00AC2BC2"/>
    <w:rsid w:val="00AD1C52"/>
    <w:rsid w:val="00AE4411"/>
    <w:rsid w:val="00AE66D0"/>
    <w:rsid w:val="00AF14F6"/>
    <w:rsid w:val="00AF62AB"/>
    <w:rsid w:val="00B00BA9"/>
    <w:rsid w:val="00B05801"/>
    <w:rsid w:val="00B2168C"/>
    <w:rsid w:val="00B236FE"/>
    <w:rsid w:val="00B341B4"/>
    <w:rsid w:val="00B5503A"/>
    <w:rsid w:val="00B557CC"/>
    <w:rsid w:val="00B735C1"/>
    <w:rsid w:val="00B82841"/>
    <w:rsid w:val="00B87918"/>
    <w:rsid w:val="00B96457"/>
    <w:rsid w:val="00B978F1"/>
    <w:rsid w:val="00BA18F6"/>
    <w:rsid w:val="00BA24CF"/>
    <w:rsid w:val="00BC60CA"/>
    <w:rsid w:val="00BD24A4"/>
    <w:rsid w:val="00BF653D"/>
    <w:rsid w:val="00C007F5"/>
    <w:rsid w:val="00C06E69"/>
    <w:rsid w:val="00C30271"/>
    <w:rsid w:val="00C3435D"/>
    <w:rsid w:val="00C46895"/>
    <w:rsid w:val="00C46B41"/>
    <w:rsid w:val="00C744C8"/>
    <w:rsid w:val="00C83A8E"/>
    <w:rsid w:val="00C94F08"/>
    <w:rsid w:val="00CA67C6"/>
    <w:rsid w:val="00CB0DED"/>
    <w:rsid w:val="00CB4A1B"/>
    <w:rsid w:val="00CB6C8E"/>
    <w:rsid w:val="00CE1394"/>
    <w:rsid w:val="00D56055"/>
    <w:rsid w:val="00D60800"/>
    <w:rsid w:val="00D83A11"/>
    <w:rsid w:val="00D90393"/>
    <w:rsid w:val="00D95C7A"/>
    <w:rsid w:val="00DB0659"/>
    <w:rsid w:val="00DC47A4"/>
    <w:rsid w:val="00DC7B85"/>
    <w:rsid w:val="00DF4528"/>
    <w:rsid w:val="00E048A5"/>
    <w:rsid w:val="00E333C2"/>
    <w:rsid w:val="00E51821"/>
    <w:rsid w:val="00E53148"/>
    <w:rsid w:val="00E552FC"/>
    <w:rsid w:val="00E91D3B"/>
    <w:rsid w:val="00E95274"/>
    <w:rsid w:val="00E95747"/>
    <w:rsid w:val="00EA2934"/>
    <w:rsid w:val="00EB41FE"/>
    <w:rsid w:val="00EB52C8"/>
    <w:rsid w:val="00ED491F"/>
    <w:rsid w:val="00EE5803"/>
    <w:rsid w:val="00EE5F1B"/>
    <w:rsid w:val="00EE6E24"/>
    <w:rsid w:val="00F24B0D"/>
    <w:rsid w:val="00F341C6"/>
    <w:rsid w:val="00F44DAE"/>
    <w:rsid w:val="00F478C1"/>
    <w:rsid w:val="00F60731"/>
    <w:rsid w:val="00F61C97"/>
    <w:rsid w:val="00F71D78"/>
    <w:rsid w:val="00F91749"/>
    <w:rsid w:val="00FA543E"/>
    <w:rsid w:val="00FB1A08"/>
    <w:rsid w:val="00FD07C9"/>
    <w:rsid w:val="00FF4750"/>
    <w:rsid w:val="00FF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9B065"/>
  <w15:chartTrackingRefBased/>
  <w15:docId w15:val="{4E0D2E4C-8666-444C-8B28-6D822661A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73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ni">
    <w:name w:val="Uni"/>
    <w:basedOn w:val="Normal"/>
    <w:link w:val="UniChar"/>
    <w:qFormat/>
    <w:rsid w:val="00E333C2"/>
    <w:pPr>
      <w:spacing w:line="480" w:lineRule="auto"/>
    </w:pPr>
    <w:rPr>
      <w:rFonts w:ascii="Times New Roman" w:hAnsi="Times New Roman"/>
      <w:sz w:val="24"/>
    </w:rPr>
  </w:style>
  <w:style w:type="character" w:customStyle="1" w:styleId="UniChar">
    <w:name w:val="Uni Char"/>
    <w:basedOn w:val="DefaultParagraphFont"/>
    <w:link w:val="Uni"/>
    <w:rsid w:val="00E333C2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CB4A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4A1B"/>
  </w:style>
  <w:style w:type="paragraph" w:styleId="Footer">
    <w:name w:val="footer"/>
    <w:basedOn w:val="Normal"/>
    <w:link w:val="FooterChar"/>
    <w:uiPriority w:val="99"/>
    <w:unhideWhenUsed/>
    <w:rsid w:val="00CB4A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4A1B"/>
  </w:style>
  <w:style w:type="paragraph" w:styleId="NoSpacing">
    <w:name w:val="No Spacing"/>
    <w:link w:val="NoSpacingChar"/>
    <w:uiPriority w:val="1"/>
    <w:qFormat/>
    <w:rsid w:val="008F168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F1689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3738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237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2019-11-11T00:00:00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Hut19</b:Tag>
    <b:SourceType>JournalArticle</b:SourceType>
    <b:Guid>{209954EE-8935-411E-B7E9-EF34F1499D9E}</b:Guid>
    <b:Title>Prejudice and the Brexit vote: a tangled web</b:Title>
    <b:JournalName>Palgrave Communications</b:JournalName>
    <b:Year>2019</b:Year>
    <b:Pages>1-5</b:Pages>
    <b:Author>
      <b:Author>
        <b:NameList>
          <b:Person>
            <b:Last>Hutchings</b:Last>
            <b:Middle>B</b:Middle>
            <b:First>Paul</b:First>
          </b:Person>
          <b:Person>
            <b:Last>Sullivan</b:Last>
            <b:Middle>E</b:Middle>
            <b:First>Katie</b:First>
          </b:Person>
        </b:NameList>
      </b:Author>
    </b:Author>
    <b:Volume>5</b:Volume>
    <b:Issue>1</b:Issue>
    <b:RefOrder>11</b:RefOrder>
  </b:Source>
  <b:Source>
    <b:Tag>Ami76</b:Tag>
    <b:SourceType>BookSection</b:SourceType>
    <b:Guid>{DF9C8A89-3647-4FA0-B713-63FCB8620683}</b:Guid>
    <b:Title>The role of intergroup contact in the change of prejudice and ethnic relations</b:Title>
    <b:Year>1976</b:Year>
    <b:Pages>245-308</b:Pages>
    <b:BookTitle>Towards the elimination of racism</b:BookTitle>
    <b:City>New York</b:City>
    <b:Publisher>Pergamon</b:Publisher>
    <b:Author>
      <b:Author>
        <b:NameList>
          <b:Person>
            <b:Last>Amir</b:Last>
            <b:First>Y</b:First>
          </b:Person>
        </b:NameList>
      </b:Author>
      <b:Editor>
        <b:NameList>
          <b:Person>
            <b:Last>Katz</b:Last>
            <b:Middle>A</b:Middle>
            <b:First>P</b:First>
          </b:Person>
        </b:NameList>
      </b:Editor>
    </b:Author>
    <b:RefOrder>3</b:RefOrder>
  </b:Source>
  <b:Source>
    <b:Tag>Bec16</b:Tag>
    <b:SourceType>Report</b:SourceType>
    <b:Guid>{CD52EB2E-980F-4EA0-A376-6EAF6A2A3EC9}</b:Guid>
    <b:Title>Who voted for Brexit? A comprehensive district-level analysis</b:Title>
    <b:Year>2016</b:Year>
    <b:Author>
      <b:Author>
        <b:NameList>
          <b:Person>
            <b:Last>Becker</b:Last>
            <b:Middle>O</b:Middle>
            <b:First>Sascha</b:First>
          </b:Person>
          <b:Person>
            <b:Last>Fetzer</b:Last>
            <b:First>Thiemo</b:First>
          </b:Person>
          <b:Person>
            <b:Last>Novy</b:Last>
            <b:First>Dennis</b:First>
          </b:Person>
        </b:NameList>
      </b:Author>
    </b:Author>
    <b:ThesisType>CAGE Working Paper No. 305</b:ThesisType>
    <b:RefOrder>1</b:RefOrder>
  </b:Source>
  <b:Source>
    <b:Tag>Kit16</b:Tag>
    <b:SourceType>Book</b:SourceType>
    <b:Guid>{7CE3B247-D026-4055-B19E-E94870461502}</b:Guid>
    <b:Title>Psychology of Preju</b:Title>
    <b:Year>2016</b:Year>
    <b:Publisher>Routledge</b:Publisher>
    <b:City>New York</b:City>
    <b:Author>
      <b:Author>
        <b:NameList>
          <b:Person>
            <b:Last>Kite</b:Last>
            <b:Middle>E</b:Middle>
            <b:First>Mary</b:First>
          </b:Person>
          <b:Person>
            <b:Last>Whitely</b:Last>
            <b:Middle>E. Jr</b:Middle>
            <b:First>Bernard </b:First>
          </b:Person>
        </b:NameList>
      </b:Author>
    </b:Author>
    <b:StateProvince>NY</b:StateProvince>
    <b:Edition>3rd</b:Edition>
    <b:RefOrder>2</b:RefOrder>
  </b:Source>
  <b:Source>
    <b:Tag>All54</b:Tag>
    <b:SourceType>Book</b:SourceType>
    <b:Guid>{9427806C-FFCE-417C-AA83-AE3648F14ADA}</b:Guid>
    <b:Title>The nature of prejudice</b:Title>
    <b:Year>1954</b:Year>
    <b:City>New York</b:City>
    <b:Publisher>Perseus</b:Publisher>
    <b:StateProvince>NY</b:StateProvince>
    <b:Author>
      <b:Author>
        <b:NameList>
          <b:Person>
            <b:Last>Allport</b:Last>
            <b:Middle>W</b:Middle>
            <b:First>G</b:First>
          </b:Person>
        </b:NameList>
      </b:Author>
    </b:Author>
    <b:RefOrder>4</b:RefOrder>
  </b:Source>
  <b:Source>
    <b:Tag>Ste85</b:Tag>
    <b:SourceType>BookSection</b:SourceType>
    <b:Guid>{C8C8B318-DDC6-421A-B644-7FED3A502AFD}</b:Guid>
    <b:Title>Intergroup relations</b:Title>
    <b:Year>1985</b:Year>
    <b:City>New York</b:City>
    <b:Publisher>Random House</b:Publisher>
    <b:BookTitle>Handbook of social psychology</b:BookTitle>
    <b:Pages>599-658</b:Pages>
    <b:StateProvince>NY</b:StateProvince>
    <b:Volume>2</b:Volume>
    <b:Edition>3rd</b:Edition>
    <b:Author>
      <b:Author>
        <b:NameList>
          <b:Person>
            <b:Last>Stephan</b:Last>
            <b:Middle>G</b:Middle>
            <b:First>W</b:First>
          </b:Person>
        </b:NameList>
      </b:Author>
      <b:Editor>
        <b:NameList>
          <b:Person>
            <b:Last>Lindzey</b:Last>
            <b:First>G</b:First>
          </b:Person>
          <b:Person>
            <b:Last>Aronson</b:Last>
            <b:First>E</b:First>
          </b:Person>
        </b:NameList>
      </b:Editor>
    </b:Author>
    <b:RefOrder>5</b:RefOrder>
  </b:Source>
  <b:Source>
    <b:Tag>Pet11</b:Tag>
    <b:SourceType>Book</b:SourceType>
    <b:Guid>{375BEF8E-DF16-455B-AB39-3964D06A434D}</b:Guid>
    <b:Title>When groups meet: The dynamics of intergroup contact</b:Title>
    <b:Year>2011</b:Year>
    <b:City>New York</b:City>
    <b:Publisher>Psychology Press</b:Publisher>
    <b:Author>
      <b:Author>
        <b:NameList>
          <b:Person>
            <b:Last>Pettigrew</b:Last>
            <b:Middle>F</b:Middle>
            <b:First>T</b:First>
          </b:Person>
          <b:Person>
            <b:Last>Tropp</b:Last>
            <b:Middle>R</b:Middle>
            <b:First>L</b:First>
          </b:Person>
        </b:NameList>
      </b:Author>
    </b:Author>
    <b:StateProvince>NY</b:StateProvince>
    <b:RefOrder>6</b:RefOrder>
  </b:Source>
  <b:Source>
    <b:Tag>Dav11</b:Tag>
    <b:SourceType>JournalArticle</b:SourceType>
    <b:Guid>{FB418F96-3010-42FE-AF22-F4A220F2FBAB}</b:Guid>
    <b:Title>Cross-group friendships and intergroup attitudes: A meta-analytic review</b:Title>
    <b:Year>2011</b:Year>
    <b:JournalName>Personality and Social Psychology Review</b:JournalName>
    <b:Pages>332-352</b:Pages>
    <b:Author>
      <b:Author>
        <b:NameList>
          <b:Person>
            <b:Last>Davis</b:Last>
            <b:First>Kristin</b:First>
          </b:Person>
          <b:Person>
            <b:Last>Tropp</b:Last>
            <b:First>Linda</b:First>
          </b:Person>
          <b:Person>
            <b:Last>Aron</b:Last>
            <b:First>Arthur</b:First>
          </b:Person>
          <b:Person>
            <b:Last>Petigrew</b:Last>
            <b:Middle>F</b:Middle>
            <b:First>Thomas</b:First>
          </b:Person>
          <b:Person>
            <b:Last>Wright</b:Last>
            <b:Middle>C</b:Middle>
            <b:First>Stephen</b:First>
          </b:Person>
        </b:NameList>
      </b:Author>
    </b:Author>
    <b:Volume>15</b:Volume>
    <b:Issue>4</b:Issue>
    <b:RefOrder>7</b:RefOrder>
  </b:Source>
  <b:Source>
    <b:Tag>Bro10</b:Tag>
    <b:SourceType>Book</b:SourceType>
    <b:Guid>{644A5421-2BB1-4C92-8909-C6FA7062C71F}</b:Guid>
    <b:Title>Prejudice: Its social psychology</b:Title>
    <b:Year>2010</b:Year>
    <b:City>Malden</b:City>
    <b:Publisher>Wiley-Blackwell</b:Publisher>
    <b:Author>
      <b:Author>
        <b:NameList>
          <b:Person>
            <b:Last>Brown</b:Last>
            <b:First>R</b:First>
          </b:Person>
        </b:NameList>
      </b:Author>
    </b:Author>
    <b:StateProvince>MA</b:StateProvince>
    <b:Edition>2nd</b:Edition>
    <b:RefOrder>8</b:RefOrder>
  </b:Source>
  <b:Source>
    <b:Tag>Fes57</b:Tag>
    <b:SourceType>Book</b:SourceType>
    <b:Guid>{83020E23-8128-45CD-A8D6-CC3B63772226}</b:Guid>
    <b:Title>A theory of cognitive dissonance</b:Title>
    <b:Year>1957</b:Year>
    <b:City>Stanford</b:City>
    <b:Publisher>Stanford University Press</b:Publisher>
    <b:StateProvince>CA</b:StateProvince>
    <b:Author>
      <b:Author>
        <b:NameList>
          <b:Person>
            <b:Last>Festinger</b:Last>
            <b:First>L</b:First>
          </b:Person>
        </b:NameList>
      </b:Author>
    </b:Author>
    <b:RefOrder>9</b:RefOrder>
  </b:Source>
  <b:Source>
    <b:Tag>Har99</b:Tag>
    <b:SourceType>Book</b:SourceType>
    <b:Guid>{3959D0B1-67B3-466D-AA1E-00F67BDBA6E4}</b:Guid>
    <b:Title>Cognitive dissonance: Progress on a pivotal theory in social psychology</b:Title>
    <b:Year>1999</b:Year>
    <b:City>Washington</b:City>
    <b:Publisher>American Psychological Associaton</b:Publisher>
    <b:StateProvince>DC</b:StateProvince>
    <b:Author>
      <b:Editor>
        <b:NameList>
          <b:Person>
            <b:Last>Harmon-Jones</b:Last>
            <b:First>E</b:First>
          </b:Person>
          <b:Person>
            <b:Last>Mills</b:Last>
            <b:Middle>S</b:Middle>
            <b:First>J</b:First>
          </b:Person>
        </b:NameList>
      </b:Editor>
    </b:Author>
    <b:RefOrder>10</b:RefOrder>
  </b:Source>
  <b:Source>
    <b:Tag>Ber16</b:Tag>
    <b:SourceType>BookSection</b:SourceType>
    <b:Guid>{B66E4CC4-E7B1-436B-AF4D-AC1A4829120D}</b:Guid>
    <b:Title>Understanding the role of mass media in the EU Referendum</b:Title>
    <b:Year>2016</b:Year>
    <b:Pages>14</b:Pages>
    <b:Author>
      <b:Author>
        <b:NameList>
          <b:Person>
            <b:Last>Berry</b:Last>
            <b:First>M</b:First>
          </b:Person>
        </b:NameList>
      </b:Author>
      <b:Editor>
        <b:NameList>
          <b:Person>
            <b:Last>Jackson</b:Last>
            <b:First>D</b:First>
          </b:Person>
          <b:Person>
            <b:Last>Thorson</b:Last>
            <b:First>E</b:First>
          </b:Person>
          <b:Person>
            <b:Last>Wring</b:Last>
            <b:First>D</b:First>
          </b:Person>
        </b:NameList>
      </b:Editor>
    </b:Author>
    <b:BookTitle>EU Referendum analysis 2016: Media, voters and the campaign</b:BookTitle>
    <b:City>Bournemouth University</b:City>
    <b:Publisher>The Centre for the Study of Journalism, Culture and Community</b:Publisher>
    <b:RefOrder>12</b:RefOrder>
  </b:Source>
  <b:Source>
    <b:Tag>Ged</b:Tag>
    <b:SourceType>BookSection</b:SourceType>
    <b:Guid>{81ACE731-78D7-4169-9026-3E56C10A3AD5}</b:Guid>
    <b:Author>
      <b:Author>
        <b:NameList>
          <b:Person>
            <b:Last>Geddes</b:Last>
            <b:First>A</b:First>
          </b:Person>
        </b:NameList>
      </b:Author>
      <b:Editor>
        <b:NameList>
          <b:Person>
            <b:Last>Jackson</b:Last>
            <b:First>D</b:First>
          </b:Person>
          <b:Person>
            <b:Last>Thorson</b:Last>
            <b:First>E</b:First>
          </b:Person>
          <b:Person>
            <b:Last>Wring</b:Last>
            <b:First>D</b:First>
          </b:Person>
        </b:NameList>
      </b:Editor>
    </b:Author>
    <b:Title>The referendum and Britain's broken immigration politics</b:Title>
    <b:BookTitle>EU Referendum analysis 2016: Media, voters and the campaign</b:BookTitle>
    <b:Year>2016</b:Year>
    <b:Pages>18</b:Pages>
    <b:City>Bournemouth University</b:City>
    <b:Publisher>The Centre for the Study of Journalism, Culture and Community</b:Publisher>
    <b:RefOrder>13</b:RefOrder>
  </b:Source>
  <b:Source>
    <b:Tag>Vas</b:Tag>
    <b:SourceType>BookSection</b:SourceType>
    <b:Guid>{AFAECF57-6AE8-4A36-BE75-130A320AD4A9}</b:Guid>
    <b:Author>
      <b:Author>
        <b:NameList>
          <b:Person>
            <b:Last>Vasilopoulou</b:Last>
            <b:First>S</b:First>
          </b:Person>
        </b:NameList>
      </b:Author>
      <b:Editor>
        <b:NameList>
          <b:Person>
            <b:Last>Jackson</b:Last>
            <b:First>D</b:First>
          </b:Person>
          <b:Person>
            <b:Last>Thorson</b:Last>
            <b:First>E</b:First>
          </b:Person>
          <b:Person>
            <b:Last>Wring</b:Last>
            <b:First>D</b:First>
          </b:Person>
        </b:NameList>
      </b:Editor>
    </b:Author>
    <b:Title>Campaign frames in the Brexit referendum</b:Title>
    <b:Publisher>The Centre for the Study of Journalism, Culture and Community</b:Publisher>
    <b:BookTitle>EU Referendum analysis 2016: Media, voters and the campaign</b:BookTitle>
    <b:Year>2016</b:Year>
    <b:Pages>114*115</b:Pages>
    <b:City>Bournemouth University</b:City>
    <b:RefOrder>14</b:RefOrder>
  </b:Source>
  <b:Source>
    <b:Tag>Goo16</b:Tag>
    <b:SourceType>Report</b:SourceType>
    <b:Guid>{A1B1D831-656B-43FB-AE39-C15E5F868F21}</b:Guid>
    <b:Title>Brexit vote explained: poverty, low skills and lack of opportunities</b:Title>
    <b:Year>2016</b:Year>
    <b:City>York</b:City>
    <b:Publisher>Joseph Rowntree Foundation</b:Publisher>
    <b:Author>
      <b:Author>
        <b:NameList>
          <b:Person>
            <b:Last>Goodwin</b:Last>
            <b:First>M</b:First>
          </b:Person>
          <b:Person>
            <b:Last>Heath</b:Last>
            <b:First>O</b:First>
          </b:Person>
        </b:NameList>
      </b:Author>
    </b:Author>
    <b:RefOrder>15</b:RefOrder>
  </b:Source>
  <b:Source>
    <b:Tag>Kau</b:Tag>
    <b:SourceType>JournalArticle</b:SourceType>
    <b:Guid>{435AC72F-5847-40BA-8D2A-B2A1A4E81594}</b:Guid>
    <b:Author>
      <b:Author>
        <b:NameList>
          <b:Person>
            <b:Last>Kaufmann</b:Last>
            <b:First>Eric</b:First>
          </b:Person>
          <b:Person>
            <b:Last>Harris</b:Last>
            <b:First>Gareth</b:First>
          </b:Person>
        </b:NameList>
      </b:Author>
    </b:Author>
    <b:Title>"White Flight" or positive contact? Local diversity and attitudes to immigration in Britain</b:Title>
    <b:JournalName>Comparative Political Studies</b:JournalName>
    <b:Year>2015</b:Year>
    <b:Pages>1563-1590</b:Pages>
    <b:Volume>48</b:Volume>
    <b:Issue>12</b:Issue>
    <b:RefOrder>16</b:RefOrder>
  </b:Source>
  <b:Source>
    <b:Tag>deZ17</b:Tag>
    <b:SourceType>JournalArticle</b:SourceType>
    <b:Guid>{431EEC84-C1FF-47A3-BC71-2F4E5E0BCA90}</b:Guid>
    <b:Title>The relationship between the Brexit vote and individual predictors of prejudice: collective narcissism, rght wing authoritarianism, social dominance orientation</b:Title>
    <b:JournalName>Frontiers in Psychology</b:JournalName>
    <b:Year>2017</b:Year>
    <b:Author>
      <b:Author>
        <b:NameList>
          <b:Person>
            <b:Last>de Zavala</b:Last>
            <b:Middle>Golec</b:Middle>
            <b:First>Agnieszka</b:First>
          </b:Person>
          <b:Person>
            <b:Last>Guerra</b:Last>
            <b:First>Rita</b:First>
          </b:Person>
          <b:Person>
            <b:Last>Simao</b:Last>
            <b:First>Claudia</b:First>
          </b:Person>
        </b:NameList>
      </b:Author>
    </b:Author>
    <b:Volume>8</b:Volume>
    <b:DOI>10.3389/fpsyg.2017.02023</b:DOI>
    <b:RefOrder>17</b:RefOrder>
  </b:Source>
  <b:Source>
    <b:Tag>Mul17</b:Tag>
    <b:SourceType>Book</b:SourceType>
    <b:Guid>{4F45FC99-FA67-4822-8DF5-71247F5B5DCD}</b:Guid>
    <b:Title>What is populism?</b:Title>
    <b:Year>2017</b:Year>
    <b:City>St Ives</b:City>
    <b:Publisher>Penguin Books</b:Publisher>
    <b:CountryRegion>UK</b:CountryRegion>
    <b:Author>
      <b:Author>
        <b:NameList>
          <b:Person>
            <b:Last>Muller</b:Last>
            <b:Middle>W</b:Middle>
            <b:First>J</b:First>
          </b:Person>
        </b:NameList>
      </b:Author>
    </b:Author>
    <b:RefOrder>18</b:RefOrder>
  </b:Source>
  <b:Source>
    <b:Tag>Mel17</b:Tag>
    <b:SourceType>JournalArticle</b:SourceType>
    <b:Guid>{18C58068-28F3-4228-A104-0E4A625DEB4D}</b:Guid>
    <b:Title>Examining the role of positive and negative intergroup contact and anti-immigrant prejudice in Brexit</b:Title>
    <b:Year>2017</b:Year>
    <b:JournalName>British Journal of Social Psychology</b:JournalName>
    <b:Pages>799-808</b:Pages>
    <b:Volume>56</b:Volume>
    <b:Issue>4</b:Issue>
    <b:Author>
      <b:Author>
        <b:NameList>
          <b:Person>
            <b:Last>Meleady</b:Last>
            <b:First>Rose</b:First>
          </b:Person>
          <b:Person>
            <b:Last>Seger</b:Last>
            <b:Middle>R</b:Middle>
            <b:First>Charles</b:First>
          </b:Person>
          <b:Person>
            <b:Last>Vermue</b:Last>
            <b:First>Marieke</b:First>
          </b:Person>
        </b:NameList>
      </b:Author>
    </b:Author>
    <b:RefOrder>19</b:RefOrder>
  </b:Source>
  <b:Source>
    <b:Tag>Bli11</b:Tag>
    <b:SourceType>Report</b:SourceType>
    <b:Guid>{34F1F861-7E60-453B-BECD-D75C786C9B75}</b:Guid>
    <b:Title>UK public opinion toward migration: Determinants of attitudes</b:Title>
    <b:Year>2011</b:Year>
    <b:Publisher>The Migration Observatory </b:Publisher>
    <b:City>Oxford</b:City>
    <b:Author>
      <b:Author>
        <b:NameList>
          <b:Person>
            <b:Last>Blinder</b:Last>
            <b:First>S</b:First>
          </b:Person>
        </b:NameList>
      </b:Author>
    </b:Author>
    <b:Institution>University of Oxford</b:Institution>
    <b:RefOrder>20</b:RefOrder>
  </b:Source>
  <b:Source>
    <b:Tag>Bur11</b:Tag>
    <b:SourceType>Report</b:SourceType>
    <b:Guid>{8217B947-28E5-4FAE-B28C-8B0E9CE67550}</b:Guid>
    <b:Title>Eastern European workers under attack</b:Title>
    <b:Year>2011</b:Year>
    <b:URL>http://www.irr.org.uk/news/eastern-european-workers-under-attack/</b:URL>
    <b:Publisher>The Institute of Race Relations</b:Publisher>
    <b:Author>
      <b:Author>
        <b:NameList>
          <b:Person>
            <b:Last>Burnett</b:Last>
            <b:First>J</b:First>
          </b:Person>
        </b:NameList>
      </b:Author>
    </b:Author>
    <b:YearAccessed>2019</b:YearAccessed>
    <b:MonthAccessed>November</b:MonthAccessed>
    <b:DayAccessed>1</b:DayAccessed>
    <b:RefOrder>21</b:RefOrder>
  </b:Source>
  <b:Source>
    <b:Tag>Cow16</b:Tag>
    <b:SourceType>JournalArticle</b:SourceType>
    <b:Guid>{908FFE71-EFE9-408B-8A40-B166D5AE9017}</b:Guid>
    <b:Title>EU referendum: Brexit campaign accused of 'fanning flames of division' with controversial map</b:Title>
    <b:Year>2016</b:Year>
    <b:JournalName>The Independent</b:JournalName>
    <b:Month>June</b:Month>
    <b:Day>6</b:Day>
    <b:URL>https://www.independent.co.uk/news/uk/politics/eu-referendum-vote-leave-accused-of-fanning-the-flames-of-division-after-publishing-controversial-a7067701.html</b:URL>
    <b:Author>
      <b:Author>
        <b:NameList>
          <b:Person>
            <b:Last>Cowburn</b:Last>
            <b:First>Ashley</b:First>
          </b:Person>
        </b:NameList>
      </b:Author>
    </b:Author>
    <b:RefOrder>22</b:RefOrder>
  </b:Source>
  <b:Source>
    <b:Tag>Elg16</b:Tag>
    <b:SourceType>JournalArticle</b:SourceType>
    <b:Guid>{B6EC4C49-D1C0-48A5-93AA-B9C9C441BCB5}</b:Guid>
    <b:Title>Sayeeda Warsi quits leave campaign over 'hateful, xenophobic' tactics</b:Title>
    <b:JournalName>The Guardian</b:JournalName>
    <b:Year>2016</b:Year>
    <b:Month>June</b:Month>
    <b:Day>20</b:Day>
    <b:URL>https://www.theguardian.com/politics/2016/jun/20/sayeeda-warsi-quits-leave-campaign-over-hateful-xenophobic-tactics</b:URL>
    <b:Author>
      <b:Author>
        <b:NameList>
          <b:Person>
            <b:Last>Elgot</b:Last>
            <b:First>Jessica</b:First>
          </b:Person>
        </b:NameList>
      </b:Author>
    </b:Author>
    <b:RefOrder>23</b:RefOrder>
  </b:Source>
  <b:Source>
    <b:Tag>Law16</b:Tag>
    <b:SourceType>JournalArticle</b:SourceType>
    <b:Guid>{EF88529B-1A42-49B8-9F22-E52DC0C692E3}</b:Guid>
    <b:Title>Hard evidence how areas with low immigration voted mainly for Brexit</b:Title>
    <b:JournalName>The Conversation</b:JournalName>
    <b:Year>2016</b:Year>
    <b:Author>
      <b:Author>
        <b:NameList>
          <b:Person>
            <b:Last>Lawton</b:Last>
            <b:First>C</b:First>
          </b:Person>
          <b:Person>
            <b:Last>Ackril</b:Last>
            <b:First>R</b:First>
          </b:Person>
        </b:NameList>
      </b:Author>
    </b:Author>
    <b:Month>July</b:Month>
    <b:Day>8</b:Day>
    <b:URL>https://theconversation.com/hard-evidence-how-areas-with-low-immigration-voted-mainly-for-brexit-62138</b:URL>
    <b:RefOrder>24</b:RefOrder>
  </b:Source>
  <b:Source>
    <b:Tag>Bar12</b:Tag>
    <b:SourceType>JournalArticle</b:SourceType>
    <b:Guid>{AC636368-5C80-4F22-B5D3-E689E5596BCD}</b:Guid>
    <b:Title>The contact caveat: Negative contact predicts increased prejudice more than positive contact predicts reduced prejudice</b:Title>
    <b:JournalName>Personality and Social Psychology Bulletin</b:JournalName>
    <b:Year>2012</b:Year>
    <b:Pages>1629-1644</b:Pages>
    <b:Author>
      <b:Author>
        <b:NameList>
          <b:Person>
            <b:Last>Barlow</b:Last>
            <b:Middle>Kate</b:Middle>
            <b:First>Fiona</b:First>
          </b:Person>
          <b:Person>
            <b:Last>Paolini</b:Last>
            <b:First>Stefania</b:First>
          </b:Person>
          <b:Person>
            <b:Last>Pedersen</b:Last>
            <b:First>Anne</b:First>
          </b:Person>
          <b:Person>
            <b:Last>Hornsey</b:Last>
            <b:Middle>J</b:Middle>
            <b:First>Matthew</b:First>
          </b:Person>
          <b:Person>
            <b:Last>Radke</b:Last>
            <b:Middle>R, M</b:Middle>
            <b:First>Helena</b:First>
          </b:Person>
          <b:Person>
            <b:Last>Harwood</b:Last>
            <b:First>Jake</b:First>
          </b:Person>
          <b:Person>
            <b:Last>Rubin</b:Last>
            <b:First>Mark</b:First>
          </b:Person>
          <b:Person>
            <b:Last>Sibley</b:Last>
            <b:Middle>G</b:Middle>
            <b:First>Chris</b:First>
          </b:Person>
        </b:NameList>
      </b:Author>
    </b:Author>
    <b:Volume>38</b:Volume>
    <b:Issue>12</b:Issue>
    <b:RefOrder>25</b:RefOrder>
  </b:Source>
  <b:Source>
    <b:Tag>Hay17</b:Tag>
    <b:SourceType>JournalArticle</b:SourceType>
    <b:Guid>{4B28FC81-8876-48AA-8592-9D782AA8440E}</b:Guid>
    <b:Title>Towards a comprehensive understanding of intergroup contact: Descriptions and mediators of positive and negative contact among majority and minority groups</b:Title>
    <b:JournalName>Personality and Social Psychology Bulletin</b:JournalName>
    <b:Year>2017</b:Year>
    <b:Pages>347-364</b:Pages>
    <b:Author>
      <b:Author>
        <b:NameList>
          <b:Person>
            <b:Last>Hayward</b:Last>
            <b:Middle>E</b:Middle>
            <b:First>Lydia</b:First>
          </b:Person>
          <b:Person>
            <b:Last>Tropp</b:Last>
            <b:Middle>R</b:Middle>
            <b:First>Linda</b:First>
          </b:Person>
          <b:Person>
            <b:Last>Hornsey</b:Last>
            <b:Middle>J</b:Middle>
            <b:First>Matthew</b:First>
          </b:Person>
          <b:Person>
            <b:Last>Barlow</b:Last>
            <b:Middle>KAte</b:Middle>
            <b:First>Fiona</b:First>
          </b:Person>
        </b:NameList>
      </b:Author>
    </b:Author>
    <b:Volume>43</b:Volume>
    <b:Issue>3</b:Issue>
    <b:RefOrder>26</b:RefOrder>
  </b:Source>
  <b:Source>
    <b:Tag>Gra14</b:Tag>
    <b:SourceType>JournalArticle</b:SourceType>
    <b:Guid>{FE1B82A4-4A37-487C-AD6C-58B932174B8C}</b:Guid>
    <b:Title>Negative intergroup contact is more influential, but positive intergroup contact is more common: Assessing contact prominence and contact prevalence in five Central European Countries</b:Title>
    <b:JournalName>European Journal of Social Psychology</b:JournalName>
    <b:Year>2014</b:Year>
    <b:Pages>536-547</b:Pages>
    <b:Volume>44</b:Volume>
    <b:Issue>6</b:Issue>
    <b:Author>
      <b:Author>
        <b:NameList>
          <b:Person>
            <b:Last>Graf</b:Last>
            <b:First>Sylvie</b:First>
          </b:Person>
          <b:Person>
            <b:Last>Paolini</b:Last>
            <b:First>Stefania</b:First>
          </b:Person>
          <b:Person>
            <b:Last>Rubin</b:Last>
            <b:First>Mark</b:First>
          </b:Person>
        </b:NameList>
      </b:Author>
    </b:Author>
    <b:RefOrder>27</b:RefOrder>
  </b:Source>
  <b:Source>
    <b:Tag>Cri11</b:Tag>
    <b:SourceType>JournalArticle</b:SourceType>
    <b:Guid>{2E9D3C2A-A043-490D-8085-EBDD45366ECA}</b:Guid>
    <b:Title>Cognitive adaptation to the experience of social and cultural diversity</b:Title>
    <b:JournalName>Psychological Bulletin</b:JournalName>
    <b:Year>2011</b:Year>
    <b:Pages>242-267</b:Pages>
    <b:Author>
      <b:Author>
        <b:NameList>
          <b:Person>
            <b:Last>Crisp</b:Last>
            <b:Middle>J</b:Middle>
            <b:First>Richard</b:First>
          </b:Person>
          <b:Person>
            <b:Last>Turner</b:Last>
            <b:Middle>N</b:Middle>
            <b:First>Rhiannon</b:First>
          </b:Person>
        </b:NameList>
      </b:Author>
    </b:Author>
    <b:Volume>137</b:Volume>
    <b:Issue>2</b:Issue>
    <b:RefOrder>28</b:RefOrder>
  </b:Source>
  <b:Source>
    <b:Tag>Atk99</b:Tag>
    <b:SourceType>JournalArticle</b:SourceType>
    <b:Guid>{E460D05D-96DF-4C71-BC25-A26BC3B26459}</b:Guid>
    <b:Author>
      <b:Author>
        <b:NameList>
          <b:Person>
            <b:Last>Atkeson</b:Last>
            <b:First>G,</b:First>
            <b:Middle>W</b:Middle>
          </b:Person>
        </b:NameList>
      </b:Author>
    </b:Author>
    <b:Title>"Sure I voted for the winner!" Overreport of the primary vote for the party mominee in the national election studies</b:Title>
    <b:JournalName>Political Behaviour</b:JournalName>
    <b:Year>1999</b:Year>
    <b:Pages>197-215</b:Pages>
    <b:Volume>21</b:Volume>
    <b:Issue>3</b:Issue>
    <b:RefOrder>29</b:RefOrder>
  </b:Source>
  <b:Source>
    <b:Tag>Wri90</b:Tag>
    <b:SourceType>JournalArticle</b:SourceType>
    <b:Guid>{9D038D85-1D22-4A8D-955F-F938CE153B0A}</b:Guid>
    <b:Title>Misreports of vote choice inthe 1988 NES Senate elections study</b:Title>
    <b:JournalName>Legislative Studies Quarterly</b:JournalName>
    <b:Year>1990</b:Year>
    <b:Pages>543-563</b:Pages>
    <b:Volume>15</b:Volume>
    <b:Issue>4</b:Issue>
    <b:Author>
      <b:Author>
        <b:NameList>
          <b:Person>
            <b:Last>Wright</b:Last>
            <b:Middle>C</b:Middle>
            <b:First>Gerald</b:First>
          </b:Person>
        </b:NameList>
      </b:Author>
    </b:Author>
    <b:RefOrder>30</b:RefOrder>
  </b:Source>
  <b:Source>
    <b:Tag>Van18</b:Tag>
    <b:SourceType>JournalArticle</b:SourceType>
    <b:Guid>{74D22ABC-F209-4CE0-95C1-C2BB9394B3A0}</b:Guid>
    <b:Title>Brexit or Bremain? A person and social analysis of voting decisions in the EU referendum</b:Title>
    <b:JournalName>Journal of Community &amp; Applied Social Psychology</b:JournalName>
    <b:Year>2018</b:Year>
    <b:Pages>65-79</b:Pages>
    <b:Author>
      <b:Author>
        <b:NameList>
          <b:Person>
            <b:Last>Van de Vyver</b:Last>
            <b:First>Julie</b:First>
          </b:Person>
          <b:Person>
            <b:Last>Leite</b:Last>
            <b:Middle>C</b:Middle>
            <b:First>Ana</b:First>
          </b:Person>
          <b:Person>
            <b:Last>Abrams</b:Last>
            <b:First>Dominic</b:First>
          </b:Person>
          <b:Person>
            <b:Last>Palmer</b:Last>
            <b:Middle>B</b:Middle>
            <b:First>Sally</b:First>
          </b:Person>
        </b:NameList>
      </b:Author>
    </b:Author>
    <b:Volume>28</b:Volume>
    <b:Issue>2</b:Issue>
    <b:RefOrder>31</b:RefOrder>
  </b:Source>
  <b:Source>
    <b:Tag>Ste001</b:Tag>
    <b:SourceType>BookSection</b:SourceType>
    <b:Guid>{C8EF13FC-E6BD-4059-9E23-11053A99B289}</b:Guid>
    <b:Title>An integrated threat theory of prejudice</b:Title>
    <b:BookTitle>Reducing prejudice and discrimination</b:BookTitle>
    <b:Year>2000</b:Year>
    <b:Pages>23-45</b:Pages>
    <b:City>Mahwah</b:City>
    <b:Publisher>Erlbaum</b:Publisher>
    <b:Author>
      <b:Author>
        <b:NameList>
          <b:Person>
            <b:Last>Stephan</b:Last>
            <b:Middle>G</b:Middle>
            <b:First>W</b:First>
          </b:Person>
          <b:Person>
            <b:Last>Stephan</b:Last>
            <b:Middle>W</b:Middle>
            <b:First>C</b:First>
          </b:Person>
        </b:NameList>
      </b:Author>
    </b:Author>
    <b:StateProvince>NJ</b:StateProvince>
    <b:RefOrder>32</b:RefOrder>
  </b:Source>
  <b:Source>
    <b:Tag>Pas19</b:Tag>
    <b:SourceType>JournalArticle</b:SourceType>
    <b:Guid>{2ECAFF32-A744-4BC1-8D87-8257CDABC942}</b:Guid>
    <b:Title>Backing unequal policies: The complicit role of intergroup indifference</b:Title>
    <b:Year>2019</b:Year>
    <b:Pages>122-129</b:Pages>
    <b:JournalName>Peace and Conflict: Journal of Peace Psychology</b:JournalName>
    <b:Author>
      <b:Author>
        <b:NameList>
          <b:Person>
            <b:Last>Passini</b:Last>
            <b:First>Stefano</b:First>
          </b:Person>
        </b:NameList>
      </b:Author>
    </b:Author>
    <b:Volume>25</b:Volume>
    <b:Issue>2</b:Issue>
    <b:RefOrder>33</b:RefOrder>
  </b:Source>
  <b:Source>
    <b:Tag>Sta14</b:Tag>
    <b:SourceType>JournalArticle</b:SourceType>
    <b:Guid>{FD7CB70A-EF9C-4802-85D6-68F423312320}</b:Guid>
    <b:Title>Obeying, joining, following, resisting and other processes in the Milgram studies, and in the holocaust and other genocides: Situations, personality and bystanders</b:Title>
    <b:JournalName>The Journal of Social Issues</b:JournalName>
    <b:Year>2014</b:Year>
    <b:Pages>501-514</b:Pages>
    <b:Volume>70</b:Volume>
    <b:Issue>3</b:Issue>
    <b:Author>
      <b:Author>
        <b:NameList>
          <b:Person>
            <b:Last>Staub</b:Last>
            <b:First>E</b:First>
          </b:Person>
        </b:NameList>
      </b:Author>
    </b:Author>
    <b:RefOrder>36</b:RefOrder>
  </b:Source>
  <b:Source>
    <b:Tag>Mon08</b:Tag>
    <b:SourceType>JournalArticle</b:SourceType>
    <b:Guid>{9DFE5050-5847-4B2C-BD71-F921FAAACEF3}</b:Guid>
    <b:Title>Cracking the code of genocide: The moral psychology of rescuers, bystanders and Nazis during the holocaust</b:Title>
    <b:JournalName>Political Psychology</b:JournalName>
    <b:Year>2008</b:Year>
    <b:Pages>699-737</b:Pages>
    <b:Volume>29</b:Volume>
    <b:Issue>5</b:Issue>
    <b:Author>
      <b:Author>
        <b:NameList>
          <b:Person>
            <b:Last>Monroe</b:Last>
            <b:Middle>R</b:Middle>
            <b:First>K</b:First>
          </b:Person>
        </b:NameList>
      </b:Author>
    </b:Author>
    <b:RefOrder>35</b:RefOrder>
  </b:Source>
  <b:Source>
    <b:Tag>Sta13</b:Tag>
    <b:SourceType>JournalArticle</b:SourceType>
    <b:Guid>{07F0EDA1-938D-495E-B734-BB65111072B5}</b:Guid>
    <b:Title>Building a peaceful society: Origins, prevention and reconciliation after genocide and other group violence</b:Title>
    <b:JournalName>American Psychologist</b:JournalName>
    <b:Year>2013</b:Year>
    <b:Pages>576-590</b:Pages>
    <b:Author>
      <b:Author>
        <b:NameList>
          <b:Person>
            <b:Last>Staub</b:Last>
            <b:First>E</b:First>
          </b:Person>
        </b:NameList>
      </b:Author>
    </b:Author>
    <b:Volume>68</b:Volume>
    <b:Issue>7</b:Issue>
    <b:RefOrder>34</b:RefOrder>
  </b:Source>
  <b:Source>
    <b:Tag>Pas17</b:Tag>
    <b:SourceType>JournalArticle</b:SourceType>
    <b:Guid>{CD712C5C-CCFA-406A-A43D-BCFF0AF45C9C}</b:Guid>
    <b:Title>Subtle prejudice and conformism: The intergroup indifference </b:Title>
    <b:JournalName>The International Jounal of Psychological Research</b:JournalName>
    <b:Year>2017</b:Year>
    <b:Pages>25-34</b:Pages>
    <b:Volume>10</b:Volume>
    <b:Issue>1</b:Issue>
    <b:Author>
      <b:Author>
        <b:NameList>
          <b:Person>
            <b:Last>Passini</b:Last>
            <b:First>Stefano</b:First>
          </b:Person>
        </b:NameList>
      </b:Author>
    </b:Author>
    <b:RefOrder>37</b:RefOrder>
  </b:Source>
  <b:Source>
    <b:Tag>Kvi04</b:Tag>
    <b:SourceType>JournalArticle</b:SourceType>
    <b:Guid>{50E09270-E251-4C67-A97B-0B643B8C9187}</b:Guid>
    <b:Title>Does EU enlargement start a race to the bottom? Strategic interaction among EU member states in social policy</b:Title>
    <b:JournalName>Journal of European Social Policy</b:JournalName>
    <b:Year>2004</b:Year>
    <b:Pages>301-318</b:Pages>
    <b:Volume>14</b:Volume>
    <b:Issue>3</b:Issue>
    <b:Author>
      <b:Author>
        <b:NameList>
          <b:Person>
            <b:Last>Kvist</b:Last>
            <b:First>J</b:First>
          </b:Person>
        </b:NameList>
      </b:Author>
    </b:Author>
    <b:RefOrder>38</b:RefOrder>
  </b:Source>
  <b:Source>
    <b:Tag>Cap18</b:Tag>
    <b:SourceType>JournalArticle</b:SourceType>
    <b:Guid>{0449CBF5-EDBF-4C6B-9CD9-ED1B81E799C4}</b:Guid>
    <b:Title>The impact of intra-EU migration on welfare chauvinism</b:Title>
    <b:JournalName>Journal of Public Policy</b:JournalName>
    <b:Year>2018</b:Year>
    <b:Pages>389-417</b:Pages>
    <b:Volume>38</b:Volume>
    <b:Issue>3</b:Issue>
    <b:Author>
      <b:Author>
        <b:NameList>
          <b:Person>
            <b:Last>Cappelen</b:Last>
            <b:First>Cornelius</b:First>
          </b:Person>
          <b:Person>
            <b:Last>Peters</b:Last>
            <b:First>Yvette</b:First>
          </b:Person>
        </b:NameList>
      </b:Author>
    </b:Author>
    <b:RefOrder>39</b:RefOrder>
  </b:Source>
  <b:Source>
    <b:Tag>And90</b:Tag>
    <b:SourceType>JournalArticle</b:SourceType>
    <b:Guid>{417F8CF3-0E5B-4665-935E-8E5CFA456D4F}</b:Guid>
    <b:Title>Structural changes and new cleavages: The progress parties in Denmark and Norway</b:Title>
    <b:JournalName>Acta Sociologica</b:JournalName>
    <b:Year>1990</b:Year>
    <b:Pages>195-217</b:Pages>
    <b:Author>
      <b:Author>
        <b:NameList>
          <b:Person>
            <b:Last>Andersen</b:Last>
            <b:Middle>G</b:Middle>
            <b:First>J</b:First>
          </b:Person>
          <b:Person>
            <b:Last>Bjorklund</b:Last>
            <b:First>T</b:First>
          </b:Person>
        </b:NameList>
      </b:Author>
    </b:Author>
    <b:Volume>33</b:Volume>
    <b:Issue>3</b:Issue>
    <b:RefOrder>40</b:RefOrder>
  </b:Source>
  <b:Source>
    <b:Tag>Lut01</b:Tag>
    <b:SourceType>JournalArticle</b:SourceType>
    <b:Guid>{DFD04229-9C00-47CB-B0B2-4B38A7E8AE51}</b:Guid>
    <b:Title>Group loyaltiy and the taste for redistribution</b:Title>
    <b:JournalName>Journal of Political Economy</b:JournalName>
    <b:Year>2001</b:Year>
    <b:Pages>500-528</b:Pages>
    <b:Author>
      <b:Author>
        <b:NameList>
          <b:Person>
            <b:Last>Luttmer</b:Last>
            <b:First>E.</b:First>
            <b:Middle>F</b:Middle>
          </b:Person>
        </b:NameList>
      </b:Author>
    </b:Author>
    <b:Volume>109</b:Volume>
    <b:Issue>3</b:Issue>
    <b:RefOrder>41</b:RefOrder>
  </b:Source>
  <b:Source>
    <b:Tag>Mau09</b:Tag>
    <b:SourceType>JournalArticle</b:SourceType>
    <b:Guid>{1FB94148-977B-4844-B3A3-A3C22573E34E}</b:Guid>
    <b:Title>Migration and welfare state solidarity in Western Europe</b:Title>
    <b:JournalName>Journal of European Social Policy</b:JournalName>
    <b:Year>2009</b:Year>
    <b:Pages>213-229</b:Pages>
    <b:Volume>19</b:Volume>
    <b:Issue>3</b:Issue>
    <b:Author>
      <b:Author>
        <b:NameList>
          <b:Person>
            <b:Last>Mau</b:Last>
            <b:First>S</b:First>
          </b:Person>
          <b:Person>
            <b:Last>Burkhardt</b:Last>
            <b:First>C</b:First>
          </b:Person>
        </b:NameList>
      </b:Author>
    </b:Author>
    <b:RefOrder>42</b:RefOrder>
  </b:Source>
  <b:Source>
    <b:Tag>Fre86</b:Tag>
    <b:SourceType>JournalArticle</b:SourceType>
    <b:Guid>{5094CD0A-F691-4A5F-989E-910A216D67E2}</b:Guid>
    <b:Title>Migration and the political economy of the welfare state</b:Title>
    <b:JournalName>Annals of the American Academy of Political and Social Science</b:JournalName>
    <b:Year>1986</b:Year>
    <b:Pages>51-63</b:Pages>
    <b:Author>
      <b:Author>
        <b:NameList>
          <b:Person>
            <b:Last>Freeman</b:Last>
            <b:Middle>P</b:Middle>
            <b:First>G</b:First>
          </b:Person>
        </b:NameList>
      </b:Author>
    </b:Author>
    <b:Volume>485</b:Volume>
    <b:RefOrder>43</b:RefOrder>
  </b:Source>
  <b:Source>
    <b:Tag>Cap16</b:Tag>
    <b:SourceType>BookSection</b:SourceType>
    <b:Guid>{2B0C2CDA-4624-461F-944E-B29B54D38DAD}</b:Guid>
    <b:Title>Intra-EU migration adn the moral sustainability of the welfare state</b:Title>
    <b:Year>2016</b:Year>
    <b:Pages>43-63</b:Pages>
    <b:BookTitle>Democratic transformations in Europe 31-challenges and opportunities</b:BookTitle>
    <b:City>Abingdon</b:City>
    <b:Publisher>Routledge</b:Publisher>
    <b:CountryRegion>UK</b:CountryRegion>
    <b:Author>
      <b:Author>
        <b:NameList>
          <b:Person>
            <b:Last>Cappelen</b:Last>
            <b:First>C</b:First>
          </b:Person>
        </b:NameList>
      </b:Author>
      <b:Editor>
        <b:NameList>
          <b:Person>
            <b:Last>Peters</b:Last>
            <b:First>Y</b:First>
          </b:Person>
          <b:Person>
            <b:Last>Tatham</b:Last>
            <b:First>M</b:First>
          </b:Person>
        </b:NameList>
      </b:Editor>
    </b:Author>
    <b:RefOrder>44</b:RefOrder>
  </b:Source>
  <b:Source>
    <b:Tag>Joh14</b:Tag>
    <b:SourceType>Book</b:SourceType>
    <b:Guid>{AD901AEB-90E6-45A8-97BD-DBF93BB57855}</b:Guid>
    <b:Title>The new minorities of Europe: Social cohesion in the European Union</b:Title>
    <b:Year>2014</b:Year>
    <b:City>Lanham</b:City>
    <b:Publisher>Lexington Books</b:Publisher>
    <b:StateProvince>MD</b:StateProvince>
    <b:Author>
      <b:Author>
        <b:NameList>
          <b:Person>
            <b:Last>Johns</b:Last>
            <b:First>M</b:First>
          </b:Person>
        </b:NameList>
      </b:Author>
    </b:Author>
    <b:RefOrder>45</b:RefOrder>
  </b:Source>
  <b:Source>
    <b:Tag>Sor07</b:Tag>
    <b:SourceType>BookSection</b:SourceType>
    <b:Guid>{D4BDF768-1B97-4814-8891-38776D41340A}</b:Guid>
    <b:Title>Ethnicity, trust and the welfare state</b:Title>
    <b:Year>2007</b:Year>
    <b:City>Vancouver</b:City>
    <b:Publisher>University of British Columbia Press</b:Publisher>
    <b:CountryRegion>Canada</b:CountryRegion>
    <b:Pages>279-303</b:Pages>
    <b:BookTitle>Social capital, diversity and the welfare state</b:BookTitle>
    <b:Author>
      <b:Author>
        <b:NameList>
          <b:Person>
            <b:Last>Soroka</b:Last>
            <b:First>S</b:First>
          </b:Person>
          <b:Person>
            <b:Last>Johnston</b:Last>
            <b:First>R</b:First>
          </b:Person>
          <b:Person>
            <b:Last>Banting</b:Last>
            <b:First>K</b:First>
          </b:Person>
        </b:NameList>
      </b:Author>
      <b:Editor>
        <b:NameList>
          <b:Person>
            <b:Last>Kay</b:Last>
            <b:First>F</b:First>
          </b:Person>
          <b:Person>
            <b:Last>Johnston</b:Last>
            <b:First>R</b:First>
          </b:Person>
        </b:NameList>
      </b:Editor>
    </b:Author>
    <b:RefOrder>48</b:RefOrder>
  </b:Source>
  <b:Source>
    <b:Tag>Joh10</b:Tag>
    <b:SourceType>JournalArticle</b:SourceType>
    <b:Guid>{5562E9FA-DFD6-485D-92BB-42ECEF8498D5}</b:Guid>
    <b:Title>National identity and support for the welfare state</b:Title>
    <b:Year>2010</b:Year>
    <b:Pages>349-377</b:Pages>
    <b:JournalName>Canadian Journal of Political Science</b:JournalName>
    <b:Volume>43</b:Volume>
    <b:Issue>2</b:Issue>
    <b:Author>
      <b:Author>
        <b:NameList>
          <b:Person>
            <b:Last>Johnston</b:Last>
            <b:First>R</b:First>
          </b:Person>
          <b:Person>
            <b:Last>Banting</b:Last>
            <b:First>K</b:First>
          </b:Person>
          <b:Person>
            <b:Last>Kymlicka</b:Last>
            <b:First>W</b:First>
          </b:Person>
          <b:Person>
            <b:Last>Soroka</b:Last>
            <b:First>S</b:First>
          </b:Person>
        </b:NameList>
      </b:Author>
    </b:Author>
    <b:RefOrder>47</b:RefOrder>
  </b:Source>
  <b:Source>
    <b:Tag>Ban13</b:Tag>
    <b:SourceType>BookSection</b:SourceType>
    <b:Guid>{927AB534-CA8D-4945-ADD9-566D7CA2952B}</b:Guid>
    <b:Title>Multicultural diversity and redistribution</b:Title>
    <b:Year>2013</b:Year>
    <b:Pages>165-186</b:Pages>
    <b:BookTitle>Inequality and the fading of redistributive politics</b:BookTitle>
    <b:City>Vancouver</b:City>
    <b:Publisher>UBC Press</b:Publisher>
    <b:CountryRegion>Canada</b:CountryRegion>
    <b:Author>
      <b:Author>
        <b:NameList>
          <b:Person>
            <b:Last>Banting</b:Last>
            <b:First>K</b:First>
          </b:Person>
          <b:Person>
            <b:Last>Soroka</b:Last>
            <b:First>S</b:First>
          </b:Person>
          <b:Person>
            <b:Last>Koning</b:Last>
            <b:First>E</b:First>
          </b:Person>
        </b:NameList>
      </b:Author>
      <b:Editor>
        <b:NameList>
          <b:Person>
            <b:Last>Banting</b:Last>
            <b:First>K</b:First>
          </b:Person>
          <b:Person>
            <b:Last>Myles</b:Last>
            <b:First>J</b:First>
          </b:Person>
        </b:NameList>
      </b:Editor>
    </b:Author>
    <b:RefOrder>46</b:RefOrder>
  </b:Source>
  <b:Source>
    <b:Tag>Kon11</b:Tag>
    <b:SourceType>ConferenceProceedings</b:SourceType>
    <b:Guid>{9A48C9A0-0F60-4663-8980-22EAF82F4231}</b:Guid>
    <b:Title>The real and perceived economics of immigration: Welfare chauvinism and immigrants' use of government transfers in twelve countries</b:Title>
    <b:Year>2011</b:Year>
    <b:City>Waterloo</b:City>
    <b:Publisher>Canadian Political Science Association Conference, 16-18 May</b:Publisher>
    <b:Author>
      <b:Author>
        <b:NameList>
          <b:Person>
            <b:Last>Koning</b:Last>
            <b:First>E</b:First>
          </b:Person>
        </b:NameList>
      </b:Author>
    </b:Author>
    <b:RefOrder>49</b:RefOrder>
  </b:Source>
  <b:Source>
    <b:Tag>Cre08</b:Tag>
    <b:SourceType>JournalArticle</b:SourceType>
    <b:Guid>{602F382B-C980-494A-9C8D-AABC3B8BC821}</b:Guid>
    <b:Title>Constructing tolerance: How the welfare state shapes attitudes about immigrants</b:Title>
    <b:Pages>437-463</b:Pages>
    <b:Year>2008</b:Year>
    <b:JournalName>Comparative Political Studies</b:JournalName>
    <b:Volume>42</b:Volume>
    <b:Author>
      <b:Author>
        <b:NameList>
          <b:Person>
            <b:Last>Crepaz</b:Last>
            <b:Middle>M</b:Middle>
            <b:First>M</b:First>
          </b:Person>
          <b:Person>
            <b:Last>Damron</b:Last>
            <b:First>R</b:First>
          </b:Person>
        </b:NameList>
      </b:Author>
    </b:Author>
    <b:RefOrder>50</b:RefOrder>
  </b:Source>
  <b:Source>
    <b:Tag>Gor09</b:Tag>
    <b:SourceType>JournalArticle</b:SourceType>
    <b:Guid>{AE42081C-4B5C-43E3-9D76-EE11609DCAC0}</b:Guid>
    <b:Title>Terms of exclusion: Public views towards admission and allocation of rights to immigrants in European countries</b:Title>
    <b:JournalName>Ethinic and Racial Studies</b:JournalName>
    <b:Year>2009</b:Year>
    <b:Pages>401-423</b:Pages>
    <b:Volume>32</b:Volume>
    <b:Issue>3</b:Issue>
    <b:Author>
      <b:Author>
        <b:NameList>
          <b:Person>
            <b:Last>Gorodzeisky</b:Last>
            <b:First>A</b:First>
          </b:Person>
          <b:Person>
            <b:Last>Semyonov</b:Last>
            <b:First>M</b:First>
          </b:Person>
        </b:NameList>
      </b:Author>
    </b:Author>
    <b:RefOrder>51</b:RefOrder>
  </b:Source>
  <b:Source>
    <b:Tag>Mew12</b:Tag>
    <b:SourceType>BookSection</b:SourceType>
    <b:Guid>{515F1574-F905-4054-A172-9BD95C561858}</b:Guid>
    <b:Title>Welfare chauvinism, class and economic uncertainty</b:Title>
    <b:Year>2012</b:Year>
    <b:Pages>119-157</b:Pages>
    <b:BookTitle>Contested welfare states: Welfare attitudes in Europe and beyond</b:BookTitle>
    <b:City>Stanford</b:City>
    <b:Publisher>Stanford University Press</b:Publisher>
    <b:StateProvince>CA</b:StateProvince>
    <b:Author>
      <b:Author>
        <b:NameList>
          <b:Person>
            <b:Last>Mewes</b:Last>
            <b:First>J</b:First>
          </b:Person>
          <b:Person>
            <b:Last>Mau</b:Last>
            <b:First>S</b:First>
          </b:Person>
        </b:NameList>
      </b:Author>
      <b:Editor>
        <b:NameList>
          <b:Person>
            <b:Last>Svallfors</b:Last>
            <b:First>S</b:First>
          </b:Person>
        </b:NameList>
      </b:Editor>
    </b:Author>
    <b:RefOrder>52</b:RefOrder>
  </b:Source>
  <b:Source>
    <b:Tag>Sni04</b:Tag>
    <b:SourceType>JournalArticle</b:SourceType>
    <b:Guid>{21BBE816-DD8B-4A57-928F-23BF350A1B51}</b:Guid>
    <b:Title>Predisposing factors and situational triggers: Exclusionary reactions to immigrant minorities</b:Title>
    <b:Year>2004</b:Year>
    <b:Pages>35-49</b:Pages>
    <b:JournalName>American Political Science Review</b:JournalName>
    <b:Volume>98</b:Volume>
    <b:Issue>1</b:Issue>
    <b:Author>
      <b:Author>
        <b:NameList>
          <b:Person>
            <b:Last>Sniderman</b:Last>
            <b:Middle>M</b:Middle>
            <b:First>P</b:First>
          </b:Person>
          <b:Person>
            <b:Last>Hagendoorn</b:Last>
            <b:First>L</b:First>
          </b:Person>
          <b:Person>
            <b:Last>Prior</b:Last>
            <b:First>M</b:First>
          </b:Person>
        </b:NameList>
      </b:Author>
    </b:Author>
    <b:RefOrder>53</b:RefOrder>
  </b:Source>
  <b:Source>
    <b:Tag>Sha09</b:Tag>
    <b:SourceType>JournalArticle</b:SourceType>
    <b:Guid>{CAA9E8F5-751F-4B47-AC41-945176A7A693}</b:Guid>
    <b:Title>A model fo social identity with an application to political economy: Nation, class adn redistribution</b:Title>
    <b:JournalName>American Political Science Review</b:JournalName>
    <b:Year>2009</b:Year>
    <b:Pages>147-174</b:Pages>
    <b:Author>
      <b:Author>
        <b:NameList>
          <b:Person>
            <b:Last>Shayo</b:Last>
            <b:First>M</b:First>
          </b:Person>
        </b:NameList>
      </b:Author>
    </b:Author>
    <b:Volume>103</b:Volume>
    <b:Issue>2</b:Issue>
    <b:RefOrder>54</b:RefOrder>
  </b:Source>
  <b:Source>
    <b:Tag>Kun04</b:Tag>
    <b:SourceType>JournalArticle</b:SourceType>
    <b:Guid>{E9368E3E-4860-453C-A13D-55FDCE4142F6}</b:Guid>
    <b:Title>Social structural position and prejudice: An exploration of cross-national differencesin regression slopes</b:Title>
    <b:JournalName>Social Science Research</b:JournalName>
    <b:Year>2004</b:Year>
    <b:Pages>20-44</b:Pages>
    <b:Volume>33</b:Volume>
    <b:Issue>1</b:Issue>
    <b:Author>
      <b:Author>
        <b:NameList>
          <b:Person>
            <b:Last>Kunovich</b:Last>
            <b:Middle>M</b:Middle>
            <b:First>R</b:First>
          </b:Person>
        </b:NameList>
      </b:Author>
    </b:Author>
    <b:RefOrder>55</b:RefOrder>
  </b:Source>
  <b:Source>
    <b:Tag>Sem06</b:Tag>
    <b:SourceType>JournalArticle</b:SourceType>
    <b:Guid>{9555A28A-C678-401E-A400-9AB584B4FF74}</b:Guid>
    <b:Title>The rise of anti--foreigner sentiment in European societies 1988-2000</b:Title>
    <b:JournalName>American Sociological Review</b:JournalName>
    <b:Year>206</b:Year>
    <b:Pages>426-449</b:Pages>
    <b:Volume>71</b:Volume>
    <b:Issue>3</b:Issue>
    <b:Author>
      <b:Author>
        <b:NameList>
          <b:Person>
            <b:Last>Semyonov</b:Last>
            <b:First>M</b:First>
          </b:Person>
          <b:Person>
            <b:Last>Raijman</b:Last>
            <b:First>R</b:First>
          </b:Person>
          <b:Person>
            <b:Last>Gorodzeisky</b:Last>
            <b:First>A</b:First>
          </b:Person>
        </b:NameList>
      </b:Author>
    </b:Author>
    <b:RefOrder>56</b:RefOrder>
  </b:Source>
  <b:Source>
    <b:Tag>Dus14</b:Tag>
    <b:SourceType>JournalArticle</b:SourceType>
    <b:Guid>{AA922622-A385-48C3-B6BF-75F6BF6F31D8}</b:Guid>
    <b:Title>The fiscal effects of immigration to the UK</b:Title>
    <b:JournalName>The Economic Journal</b:JournalName>
    <b:Year>2014</b:Year>
    <b:Pages>F593-F643</b:Pages>
    <b:Volume>124</b:Volume>
    <b:Issue>580</b:Issue>
    <b:Author>
      <b:Author>
        <b:NameList>
          <b:Person>
            <b:Last>Dustmann</b:Last>
            <b:First>C</b:First>
          </b:Person>
          <b:Person>
            <b:Last>Frattini</b:Last>
            <b:First>T</b:First>
          </b:Person>
        </b:NameList>
      </b:Author>
    </b:Author>
    <b:RefOrder>57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54AB1D-3E75-437C-8313-F17CBC5C7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12</Pages>
  <Words>3864</Words>
  <Characters>22031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Critically evaluate whether the ‘Brexit’ vote was influenced by intergoup attitudes</vt:lpstr>
    </vt:vector>
  </TitlesOfParts>
  <Company/>
  <LinksUpToDate>false</LinksUpToDate>
  <CharactersWithSpaces>25844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Critically evaluate whether the ‘Brexit’ vote was influenced by intergoup attitudes</dc:title>
  <dc:subject>PRejudice and discrimination</dc:subject>
  <dc:creator>Sean Morgan (0851699)</dc:creator>
  <cp:keywords/>
  <dc:description/>
  <cp:lastModifiedBy>Student</cp:lastModifiedBy>
  <cp:revision>5</cp:revision>
  <dcterms:created xsi:type="dcterms:W3CDTF">2019-11-11T02:30:00Z</dcterms:created>
  <dcterms:modified xsi:type="dcterms:W3CDTF">2019-11-12T14:16:00Z</dcterms:modified>
</cp:coreProperties>
</file>