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7B4893" w14:textId="77777777" w:rsidR="00AD0741" w:rsidRDefault="00AD0741" w:rsidP="00AD0741">
      <w:pPr>
        <w:pStyle w:val="a3"/>
        <w:spacing w:before="100" w:beforeAutospacing="1" w:after="100" w:afterAutospacing="1"/>
        <w:jc w:val="both"/>
      </w:pPr>
    </w:p>
    <w:p w14:paraId="389C1BD3" w14:textId="77777777" w:rsidR="00AD0741" w:rsidRDefault="00AD0741" w:rsidP="00AD0741">
      <w:pPr>
        <w:pStyle w:val="a3"/>
        <w:spacing w:before="100" w:beforeAutospacing="1" w:after="100" w:afterAutospacing="1"/>
        <w:jc w:val="both"/>
      </w:pPr>
    </w:p>
    <w:p w14:paraId="57E44132" w14:textId="5E5CC58B" w:rsidR="00AD0741" w:rsidRDefault="00AD0741" w:rsidP="00AD0741">
      <w:pPr>
        <w:pStyle w:val="a3"/>
        <w:spacing w:before="100" w:beforeAutospacing="1" w:after="100" w:afterAutospacing="1"/>
        <w:rPr>
          <w:rFonts w:ascii="Times New Roman" w:hAnsi="Times New Roman" w:cs="Times New Roman"/>
          <w:sz w:val="24"/>
          <w:szCs w:val="24"/>
        </w:rPr>
      </w:pPr>
      <w:r>
        <w:rPr>
          <w:rFonts w:ascii="Times New Roman" w:hAnsi="Times New Roman" w:cs="Times New Roman"/>
          <w:sz w:val="24"/>
          <w:szCs w:val="24"/>
        </w:rPr>
        <w:t xml:space="preserve">Unit name: </w:t>
      </w:r>
      <w:r w:rsidR="0070656B" w:rsidRPr="0070656B">
        <w:rPr>
          <w:rFonts w:ascii="Times New Roman" w:hAnsi="Times New Roman" w:cs="Times New Roman"/>
          <w:sz w:val="24"/>
          <w:szCs w:val="24"/>
        </w:rPr>
        <w:t>Strategic Management and Sustainability</w:t>
      </w:r>
    </w:p>
    <w:p w14:paraId="6AA6094E" w14:textId="2349B37A" w:rsidR="00AD0741" w:rsidRDefault="00AD0741" w:rsidP="00AD0741">
      <w:pPr>
        <w:pStyle w:val="a3"/>
        <w:spacing w:before="100" w:beforeAutospacing="1" w:after="100" w:afterAutospacing="1"/>
        <w:rPr>
          <w:rFonts w:ascii="Times New Roman" w:hAnsi="Times New Roman" w:cs="Times New Roman"/>
          <w:sz w:val="24"/>
          <w:szCs w:val="24"/>
        </w:rPr>
      </w:pPr>
      <w:r>
        <w:rPr>
          <w:rFonts w:ascii="Times New Roman" w:hAnsi="Times New Roman" w:cs="Times New Roman"/>
          <w:sz w:val="24"/>
          <w:szCs w:val="24"/>
        </w:rPr>
        <w:t xml:space="preserve">Module code: </w:t>
      </w:r>
      <w:r w:rsidR="0070656B" w:rsidRPr="0070656B">
        <w:rPr>
          <w:rFonts w:ascii="Times New Roman" w:hAnsi="Times New Roman" w:cs="Times New Roman"/>
          <w:sz w:val="24"/>
          <w:szCs w:val="24"/>
        </w:rPr>
        <w:t>BMBM6015</w:t>
      </w:r>
    </w:p>
    <w:p w14:paraId="23A54CC2" w14:textId="35AC4246" w:rsidR="0070656B" w:rsidRDefault="0070656B" w:rsidP="00AD0741">
      <w:pPr>
        <w:spacing w:before="100" w:beforeAutospacing="1" w:after="100" w:afterAutospacing="1"/>
        <w:jc w:val="center"/>
        <w:rPr>
          <w:rStyle w:val="ts-alignment-element"/>
          <w:rFonts w:ascii="Segoe UI" w:hAnsi="Segoe UI" w:cs="Segoe UI"/>
          <w:color w:val="000000"/>
          <w:sz w:val="18"/>
          <w:szCs w:val="18"/>
        </w:rPr>
      </w:pPr>
      <w:r w:rsidRPr="0070656B">
        <w:rPr>
          <w:rFonts w:eastAsiaTheme="majorEastAsia" w:cs="Times New Roman"/>
          <w:b/>
          <w:spacing w:val="-10"/>
          <w:kern w:val="28"/>
        </w:rPr>
        <w:t>Nike's strategic management and sustainability</w:t>
      </w:r>
    </w:p>
    <w:p w14:paraId="254CC008" w14:textId="55A7DBBA" w:rsidR="00AD0741" w:rsidRDefault="00AD0741" w:rsidP="00AD0741">
      <w:pPr>
        <w:spacing w:before="100" w:beforeAutospacing="1" w:after="100" w:afterAutospacing="1"/>
        <w:jc w:val="center"/>
        <w:rPr>
          <w:rFonts w:cs="Times New Roman"/>
        </w:rPr>
      </w:pPr>
      <w:r>
        <w:rPr>
          <w:rFonts w:cs="Times New Roman"/>
        </w:rPr>
        <w:t xml:space="preserve">Prepared for: </w:t>
      </w:r>
      <w:r w:rsidR="0070656B" w:rsidRPr="0070656B">
        <w:rPr>
          <w:rFonts w:cs="Times New Roman"/>
        </w:rPr>
        <w:t>Robyn Griffiths</w:t>
      </w:r>
    </w:p>
    <w:p w14:paraId="0C6FB393" w14:textId="79C408AA" w:rsidR="00AD0741" w:rsidRDefault="00AD0741" w:rsidP="00AD0741">
      <w:pPr>
        <w:spacing w:before="100" w:beforeAutospacing="1" w:after="100" w:afterAutospacing="1"/>
        <w:jc w:val="center"/>
        <w:rPr>
          <w:rFonts w:cs="Times New Roman"/>
        </w:rPr>
      </w:pPr>
      <w:r>
        <w:rPr>
          <w:rFonts w:cs="Times New Roman"/>
        </w:rPr>
        <w:t xml:space="preserve">Written by: </w:t>
      </w:r>
      <w:proofErr w:type="spellStart"/>
      <w:r w:rsidR="0070656B">
        <w:rPr>
          <w:rFonts w:cs="Times New Roman"/>
        </w:rPr>
        <w:t>Haoyu</w:t>
      </w:r>
      <w:proofErr w:type="spellEnd"/>
      <w:r w:rsidR="0070656B">
        <w:rPr>
          <w:rFonts w:cs="Times New Roman"/>
        </w:rPr>
        <w:t xml:space="preserve"> Gu</w:t>
      </w:r>
    </w:p>
    <w:p w14:paraId="3448B883" w14:textId="50455495" w:rsidR="00AD0741" w:rsidRDefault="00AD0741" w:rsidP="00AD0741">
      <w:pPr>
        <w:spacing w:before="100" w:beforeAutospacing="1" w:after="100" w:afterAutospacing="1"/>
        <w:jc w:val="center"/>
        <w:rPr>
          <w:rFonts w:cs="Times New Roman"/>
        </w:rPr>
      </w:pPr>
      <w:r>
        <w:rPr>
          <w:rFonts w:cs="Times New Roman"/>
        </w:rPr>
        <w:t xml:space="preserve">Student ID: </w:t>
      </w:r>
      <w:r w:rsidR="0070656B">
        <w:rPr>
          <w:rFonts w:cs="Times New Roman"/>
        </w:rPr>
        <w:t>2400707</w:t>
      </w:r>
    </w:p>
    <w:p w14:paraId="64DB5693" w14:textId="0BE0C551" w:rsidR="00AD0741" w:rsidRDefault="00AD0741" w:rsidP="00AD0741">
      <w:pPr>
        <w:spacing w:before="100" w:beforeAutospacing="1" w:after="100" w:afterAutospacing="1"/>
        <w:jc w:val="center"/>
        <w:rPr>
          <w:rFonts w:cs="Times New Roman"/>
        </w:rPr>
      </w:pPr>
      <w:r>
        <w:rPr>
          <w:rFonts w:cs="Times New Roman"/>
        </w:rPr>
        <w:t xml:space="preserve">Date submitted: </w:t>
      </w:r>
      <w:r w:rsidR="00C15039">
        <w:rPr>
          <w:rFonts w:cs="Times New Roman"/>
        </w:rPr>
        <w:t xml:space="preserve">21 April </w:t>
      </w:r>
      <w:r w:rsidR="0070656B" w:rsidRPr="0070656B">
        <w:rPr>
          <w:rFonts w:cs="Times New Roman"/>
        </w:rPr>
        <w:t>2025</w:t>
      </w:r>
    </w:p>
    <w:p w14:paraId="4D952F33" w14:textId="77777777" w:rsidR="00AD0741" w:rsidRDefault="00AD0741" w:rsidP="00AD0741">
      <w:pPr>
        <w:spacing w:before="100" w:beforeAutospacing="1" w:after="100" w:afterAutospacing="1"/>
        <w:rPr>
          <w:rFonts w:cs="Times New Roman"/>
        </w:rPr>
      </w:pPr>
    </w:p>
    <w:p w14:paraId="6F40A3A5" w14:textId="77777777" w:rsidR="00AD0741" w:rsidRDefault="00AD0741" w:rsidP="00AD0741">
      <w:pPr>
        <w:spacing w:before="100" w:beforeAutospacing="1" w:after="100" w:afterAutospacing="1"/>
        <w:rPr>
          <w:rFonts w:cs="Times New Roman"/>
        </w:rPr>
      </w:pPr>
    </w:p>
    <w:p w14:paraId="1DD2F544" w14:textId="77777777" w:rsidR="00AD0741" w:rsidRDefault="00AD0741" w:rsidP="00AD0741">
      <w:pPr>
        <w:spacing w:before="100" w:beforeAutospacing="1" w:after="100" w:afterAutospacing="1"/>
        <w:rPr>
          <w:rFonts w:cs="Times New Roman"/>
        </w:rPr>
      </w:pPr>
    </w:p>
    <w:p w14:paraId="41180327" w14:textId="77777777" w:rsidR="00AD0741" w:rsidRDefault="00AD0741" w:rsidP="00AD0741">
      <w:pPr>
        <w:spacing w:before="100" w:beforeAutospacing="1" w:after="100" w:afterAutospacing="1"/>
        <w:jc w:val="center"/>
        <w:rPr>
          <w:rFonts w:cs="Times New Roman"/>
        </w:rPr>
      </w:pPr>
    </w:p>
    <w:p w14:paraId="513DB3A7" w14:textId="77777777" w:rsidR="00AD0741" w:rsidRDefault="00AD0741" w:rsidP="00AD0741">
      <w:pPr>
        <w:spacing w:before="100" w:beforeAutospacing="1" w:after="100" w:afterAutospacing="1"/>
        <w:jc w:val="center"/>
        <w:rPr>
          <w:rFonts w:cs="Times New Roman"/>
        </w:rPr>
      </w:pPr>
    </w:p>
    <w:p w14:paraId="4721E842" w14:textId="77777777" w:rsidR="00AD0741" w:rsidRDefault="00AD0741" w:rsidP="00AD0741">
      <w:pPr>
        <w:spacing w:before="100" w:beforeAutospacing="1" w:after="100" w:afterAutospacing="1"/>
        <w:jc w:val="center"/>
        <w:rPr>
          <w:rFonts w:cs="Times New Roman"/>
        </w:rPr>
      </w:pPr>
    </w:p>
    <w:p w14:paraId="7AD7F69A" w14:textId="77777777" w:rsidR="00AD0741" w:rsidRDefault="00AD0741" w:rsidP="00AD0741">
      <w:pPr>
        <w:spacing w:before="100" w:beforeAutospacing="1" w:after="100" w:afterAutospacing="1"/>
        <w:jc w:val="center"/>
        <w:rPr>
          <w:rFonts w:cs="Times New Roman"/>
        </w:rPr>
      </w:pPr>
    </w:p>
    <w:p w14:paraId="4A1C6EDA" w14:textId="5FCC3A44" w:rsidR="00AD0741" w:rsidRPr="0070656B" w:rsidRDefault="00AD0741" w:rsidP="00AD0741">
      <w:pPr>
        <w:jc w:val="center"/>
        <w:rPr>
          <w:color w:val="000000" w:themeColor="text1"/>
        </w:rPr>
      </w:pPr>
      <w:r w:rsidRPr="0070656B">
        <w:rPr>
          <w:color w:val="000000" w:themeColor="text1"/>
        </w:rPr>
        <w:t>A 2000-word report submitted in fulfilment of the requirements for Course BMBM60</w:t>
      </w:r>
      <w:r w:rsidR="0070656B" w:rsidRPr="0070656B">
        <w:rPr>
          <w:rFonts w:hint="eastAsia"/>
          <w:color w:val="000000" w:themeColor="text1"/>
        </w:rPr>
        <w:t>15</w:t>
      </w:r>
      <w:r w:rsidRPr="0070656B">
        <w:rPr>
          <w:color w:val="000000" w:themeColor="text1"/>
        </w:rPr>
        <w:t xml:space="preserve">, </w:t>
      </w:r>
      <w:r w:rsidR="0070656B" w:rsidRPr="0070656B">
        <w:rPr>
          <w:rFonts w:cs="Times New Roman"/>
          <w:color w:val="000000" w:themeColor="text1"/>
        </w:rPr>
        <w:t>Strategic Management and Sustainability</w:t>
      </w:r>
      <w:r w:rsidRPr="0070656B">
        <w:rPr>
          <w:color w:val="000000" w:themeColor="text1"/>
        </w:rPr>
        <w:t>, University of Wales Trinity Saint David.</w:t>
      </w:r>
    </w:p>
    <w:p w14:paraId="61E15D1D" w14:textId="77777777" w:rsidR="001C7370" w:rsidRPr="00AD0741" w:rsidRDefault="001C7370">
      <w:pPr>
        <w:rPr>
          <w:rStyle w:val="ts-alignment-element"/>
          <w:rFonts w:ascii="微软雅黑" w:eastAsia="微软雅黑" w:hAnsi="微软雅黑"/>
          <w:color w:val="000000"/>
          <w:sz w:val="18"/>
          <w:szCs w:val="18"/>
        </w:rPr>
      </w:pPr>
    </w:p>
    <w:p w14:paraId="091123CD" w14:textId="13C0F9F7" w:rsidR="00822BB3" w:rsidRPr="00822BB3" w:rsidRDefault="00822BB3" w:rsidP="00822BB3">
      <w:pPr>
        <w:pStyle w:val="1"/>
      </w:pPr>
      <w:bookmarkStart w:id="0" w:name="_Toc193411822"/>
      <w:r>
        <w:lastRenderedPageBreak/>
        <w:t>Executive</w:t>
      </w:r>
      <w:r w:rsidRPr="00822BB3">
        <w:rPr>
          <w:rStyle w:val="50"/>
        </w:rPr>
        <w:t xml:space="preserve"> </w:t>
      </w:r>
      <w:r>
        <w:rPr>
          <w:rStyle w:val="ts-alignment-element"/>
        </w:rPr>
        <w:t>S</w:t>
      </w:r>
      <w:r w:rsidRPr="00822BB3">
        <w:rPr>
          <w:rStyle w:val="ts-alignment-element"/>
          <w:rFonts w:hint="eastAsia"/>
        </w:rPr>
        <w:t>u</w:t>
      </w:r>
      <w:r w:rsidRPr="00822BB3">
        <w:rPr>
          <w:rStyle w:val="ts-alignment-element"/>
        </w:rPr>
        <w:t>mmary</w:t>
      </w:r>
      <w:bookmarkEnd w:id="0"/>
      <w:r w:rsidRPr="00822BB3">
        <w:t xml:space="preserve"> </w:t>
      </w:r>
    </w:p>
    <w:p w14:paraId="2742C856" w14:textId="597C1A7D" w:rsidR="00822BB3" w:rsidRDefault="00822BB3" w:rsidP="00822BB3">
      <w:pPr>
        <w:rPr>
          <w:rStyle w:val="ts-alignment-element"/>
          <w:rFonts w:eastAsia="微软雅黑" w:cs="Times New Roman"/>
          <w:b/>
          <w:bCs/>
          <w:color w:val="000000"/>
        </w:rPr>
      </w:pPr>
      <w:r w:rsidRPr="00822BB3">
        <w:t>With the development of the</w:t>
      </w:r>
      <w:r>
        <w:rPr>
          <w:rStyle w:val="ts-alignment-element"/>
          <w:rFonts w:ascii="Segoe UI" w:hAnsi="Segoe UI" w:cs="Segoe UI"/>
          <w:color w:val="000000"/>
          <w:sz w:val="18"/>
          <w:szCs w:val="18"/>
        </w:rPr>
        <w:t xml:space="preserve"> </w:t>
      </w:r>
      <w:r w:rsidRPr="00822BB3">
        <w:t>FMCG market, the competition between sports brands is becoming more and more fierce. Although sports brands are trying their best to reduce the unit price of products and improve brand image, the sales and brand influence of sports brand products are gradually declining. What led to this result? This article mainly analyzes and analyzes Nike's strategic position in the sports FMCG brand, as well as Nike's company's pressure on product homogenization. The report also argues that the reasons for the decline of the FMCG industry are also the economic downturn and fierce competition in the industry. The report also further analyzes the direction of the development of the industry represented by Nike, as well as the problems of market development.</w:t>
      </w:r>
    </w:p>
    <w:p w14:paraId="403C8D1F" w14:textId="77777777" w:rsidR="00822BB3" w:rsidRDefault="00822BB3" w:rsidP="00C15039">
      <w:pPr>
        <w:rPr>
          <w:rStyle w:val="ts-alignment-element"/>
          <w:rFonts w:eastAsia="微软雅黑" w:cs="Times New Roman"/>
          <w:b/>
          <w:bCs/>
          <w:color w:val="000000"/>
        </w:rPr>
      </w:pPr>
    </w:p>
    <w:p w14:paraId="6139DFFC" w14:textId="77777777" w:rsidR="00822BB3" w:rsidRDefault="00822BB3" w:rsidP="00C15039">
      <w:pPr>
        <w:rPr>
          <w:rStyle w:val="ts-alignment-element"/>
          <w:rFonts w:eastAsia="微软雅黑" w:cs="Times New Roman"/>
          <w:b/>
          <w:bCs/>
          <w:color w:val="000000"/>
        </w:rPr>
      </w:pPr>
    </w:p>
    <w:p w14:paraId="734CABB3" w14:textId="77777777" w:rsidR="00822BB3" w:rsidRDefault="00822BB3" w:rsidP="00C15039">
      <w:pPr>
        <w:rPr>
          <w:rStyle w:val="ts-alignment-element"/>
          <w:rFonts w:eastAsia="微软雅黑" w:cs="Times New Roman"/>
          <w:b/>
          <w:bCs/>
          <w:color w:val="000000"/>
        </w:rPr>
      </w:pPr>
    </w:p>
    <w:p w14:paraId="17146169" w14:textId="77777777" w:rsidR="00822BB3" w:rsidRDefault="00822BB3" w:rsidP="00C15039">
      <w:pPr>
        <w:rPr>
          <w:rStyle w:val="ts-alignment-element"/>
          <w:rFonts w:eastAsia="微软雅黑" w:cs="Times New Roman"/>
          <w:b/>
          <w:bCs/>
          <w:color w:val="000000"/>
        </w:rPr>
      </w:pPr>
    </w:p>
    <w:p w14:paraId="367C0257" w14:textId="77777777" w:rsidR="00822BB3" w:rsidRDefault="00822BB3" w:rsidP="00C15039">
      <w:pPr>
        <w:rPr>
          <w:rStyle w:val="ts-alignment-element"/>
          <w:rFonts w:eastAsia="微软雅黑" w:cs="Times New Roman"/>
          <w:b/>
          <w:bCs/>
          <w:color w:val="000000"/>
        </w:rPr>
      </w:pPr>
    </w:p>
    <w:p w14:paraId="1C90A14A" w14:textId="77777777" w:rsidR="00822BB3" w:rsidRDefault="00822BB3" w:rsidP="00C15039">
      <w:pPr>
        <w:rPr>
          <w:rStyle w:val="ts-alignment-element"/>
          <w:rFonts w:eastAsia="微软雅黑" w:cs="Times New Roman"/>
          <w:b/>
          <w:bCs/>
          <w:color w:val="000000"/>
        </w:rPr>
      </w:pPr>
    </w:p>
    <w:p w14:paraId="4FBBB3DC" w14:textId="77777777" w:rsidR="00822BB3" w:rsidRDefault="00822BB3" w:rsidP="00C15039">
      <w:pPr>
        <w:rPr>
          <w:rStyle w:val="ts-alignment-element"/>
          <w:rFonts w:eastAsia="微软雅黑" w:cs="Times New Roman"/>
          <w:b/>
          <w:bCs/>
          <w:color w:val="000000"/>
        </w:rPr>
      </w:pPr>
    </w:p>
    <w:p w14:paraId="01758CDD" w14:textId="77777777" w:rsidR="00822BB3" w:rsidRDefault="00822BB3" w:rsidP="00C15039">
      <w:pPr>
        <w:rPr>
          <w:rStyle w:val="ts-alignment-element"/>
          <w:rFonts w:eastAsia="微软雅黑" w:cs="Times New Roman"/>
          <w:b/>
          <w:bCs/>
          <w:color w:val="000000"/>
        </w:rPr>
      </w:pPr>
    </w:p>
    <w:p w14:paraId="271A7EEF" w14:textId="77777777" w:rsidR="00822BB3" w:rsidRDefault="00822BB3" w:rsidP="00C15039">
      <w:pPr>
        <w:rPr>
          <w:rStyle w:val="ts-alignment-element"/>
          <w:rFonts w:eastAsia="微软雅黑" w:cs="Times New Roman"/>
          <w:b/>
          <w:bCs/>
          <w:color w:val="000000"/>
        </w:rPr>
      </w:pPr>
    </w:p>
    <w:p w14:paraId="747DC991" w14:textId="77777777" w:rsidR="00822BB3" w:rsidRDefault="00822BB3" w:rsidP="00C15039">
      <w:pPr>
        <w:rPr>
          <w:rStyle w:val="ts-alignment-element"/>
          <w:rFonts w:eastAsia="微软雅黑" w:cs="Times New Roman"/>
          <w:b/>
          <w:bCs/>
          <w:color w:val="000000"/>
        </w:rPr>
      </w:pPr>
    </w:p>
    <w:p w14:paraId="6A28458E" w14:textId="77777777" w:rsidR="00822BB3" w:rsidRDefault="00822BB3" w:rsidP="00C15039">
      <w:pPr>
        <w:rPr>
          <w:rStyle w:val="ts-alignment-element"/>
          <w:rFonts w:eastAsia="微软雅黑" w:cs="Times New Roman"/>
          <w:b/>
          <w:bCs/>
          <w:color w:val="000000"/>
        </w:rPr>
      </w:pPr>
    </w:p>
    <w:p w14:paraId="18AA5DBE" w14:textId="77777777" w:rsidR="00822BB3" w:rsidRDefault="00822BB3" w:rsidP="00C15039">
      <w:pPr>
        <w:rPr>
          <w:rStyle w:val="ts-alignment-element"/>
          <w:rFonts w:eastAsia="微软雅黑" w:cs="Times New Roman"/>
          <w:b/>
          <w:bCs/>
          <w:color w:val="000000"/>
        </w:rPr>
      </w:pPr>
    </w:p>
    <w:p w14:paraId="2172AE59" w14:textId="77777777" w:rsidR="00822BB3" w:rsidRDefault="00822BB3" w:rsidP="00C15039">
      <w:pPr>
        <w:rPr>
          <w:rStyle w:val="ts-alignment-element"/>
          <w:rFonts w:eastAsia="微软雅黑" w:cs="Times New Roman"/>
          <w:b/>
          <w:bCs/>
          <w:color w:val="000000"/>
        </w:rPr>
      </w:pPr>
    </w:p>
    <w:p w14:paraId="14E726CA" w14:textId="77777777" w:rsidR="00822BB3" w:rsidRDefault="00822BB3" w:rsidP="00C15039">
      <w:pPr>
        <w:rPr>
          <w:rStyle w:val="ts-alignment-element"/>
          <w:rFonts w:eastAsia="微软雅黑" w:cs="Times New Roman"/>
          <w:b/>
          <w:bCs/>
          <w:color w:val="000000"/>
        </w:rPr>
      </w:pPr>
    </w:p>
    <w:p w14:paraId="4857F2BC" w14:textId="77777777" w:rsidR="00822BB3" w:rsidRDefault="00822BB3" w:rsidP="00C15039">
      <w:pPr>
        <w:rPr>
          <w:rStyle w:val="ts-alignment-element"/>
          <w:rFonts w:eastAsia="微软雅黑" w:cs="Times New Roman"/>
          <w:b/>
          <w:bCs/>
          <w:color w:val="000000"/>
        </w:rPr>
      </w:pPr>
    </w:p>
    <w:p w14:paraId="5AB95EB0" w14:textId="77777777" w:rsidR="00822BB3" w:rsidRDefault="00822BB3" w:rsidP="00C15039">
      <w:pPr>
        <w:rPr>
          <w:rStyle w:val="ts-alignment-element"/>
          <w:rFonts w:eastAsia="微软雅黑" w:cs="Times New Roman"/>
          <w:b/>
          <w:bCs/>
          <w:color w:val="000000"/>
        </w:rPr>
      </w:pPr>
    </w:p>
    <w:p w14:paraId="042A1773" w14:textId="77777777" w:rsidR="00822BB3" w:rsidRDefault="00822BB3" w:rsidP="00C15039">
      <w:pPr>
        <w:rPr>
          <w:rStyle w:val="ts-alignment-element"/>
          <w:rFonts w:eastAsia="微软雅黑" w:cs="Times New Roman"/>
          <w:b/>
          <w:bCs/>
          <w:color w:val="000000"/>
        </w:rPr>
      </w:pPr>
    </w:p>
    <w:p w14:paraId="3FDFECA6" w14:textId="77777777" w:rsidR="00822BB3" w:rsidRDefault="00822BB3" w:rsidP="00C15039">
      <w:pPr>
        <w:rPr>
          <w:rStyle w:val="ts-alignment-element"/>
          <w:rFonts w:eastAsia="微软雅黑" w:cs="Times New Roman"/>
          <w:b/>
          <w:bCs/>
          <w:color w:val="000000"/>
        </w:rPr>
      </w:pPr>
    </w:p>
    <w:p w14:paraId="36A75E4F" w14:textId="7107FE72" w:rsidR="00EE79D1" w:rsidRPr="00C15039" w:rsidRDefault="00EE79D1" w:rsidP="00C15039">
      <w:pPr>
        <w:rPr>
          <w:rStyle w:val="ts-alignment-element"/>
          <w:rFonts w:eastAsia="微软雅黑" w:cs="Times New Roman"/>
          <w:b/>
          <w:bCs/>
          <w:color w:val="000000"/>
        </w:rPr>
      </w:pPr>
      <w:r w:rsidRPr="00C15039">
        <w:rPr>
          <w:rStyle w:val="ts-alignment-element"/>
          <w:rFonts w:eastAsia="微软雅黑" w:cs="Times New Roman"/>
          <w:b/>
          <w:bCs/>
          <w:color w:val="000000"/>
        </w:rPr>
        <w:lastRenderedPageBreak/>
        <w:t>Table of Contents</w:t>
      </w:r>
    </w:p>
    <w:p w14:paraId="54294C11" w14:textId="66760CC9" w:rsidR="00822BB3" w:rsidRDefault="00822BB3">
      <w:pPr>
        <w:pStyle w:val="TOC1"/>
        <w:tabs>
          <w:tab w:val="right" w:leader="dot" w:pos="8296"/>
        </w:tabs>
        <w:rPr>
          <w:rFonts w:asciiTheme="minorHAnsi" w:hAnsiTheme="minorHAnsi"/>
          <w:noProof/>
          <w:sz w:val="22"/>
          <w14:ligatures w14:val="standardContextual"/>
        </w:rPr>
      </w:pPr>
      <w:r>
        <w:rPr>
          <w:rStyle w:val="ts-alignment-element"/>
          <w:rFonts w:ascii="微软雅黑" w:eastAsia="微软雅黑" w:hAnsi="微软雅黑"/>
          <w:color w:val="000000"/>
          <w:sz w:val="18"/>
          <w:szCs w:val="18"/>
        </w:rPr>
        <w:fldChar w:fldCharType="begin"/>
      </w:r>
      <w:r>
        <w:rPr>
          <w:rStyle w:val="ts-alignment-element"/>
          <w:rFonts w:ascii="微软雅黑" w:eastAsia="微软雅黑" w:hAnsi="微软雅黑"/>
          <w:color w:val="000000"/>
          <w:sz w:val="18"/>
          <w:szCs w:val="18"/>
        </w:rPr>
        <w:instrText xml:space="preserve"> TOC \o "1-3" \h \z \u </w:instrText>
      </w:r>
      <w:r>
        <w:rPr>
          <w:rStyle w:val="ts-alignment-element"/>
          <w:rFonts w:ascii="微软雅黑" w:eastAsia="微软雅黑" w:hAnsi="微软雅黑"/>
          <w:color w:val="000000"/>
          <w:sz w:val="18"/>
          <w:szCs w:val="18"/>
        </w:rPr>
        <w:fldChar w:fldCharType="separate"/>
      </w:r>
      <w:hyperlink w:anchor="_Toc193411822" w:history="1">
        <w:r w:rsidRPr="00530A88">
          <w:rPr>
            <w:rStyle w:val="ae"/>
            <w:noProof/>
          </w:rPr>
          <w:t>Executive Summary</w:t>
        </w:r>
        <w:r>
          <w:rPr>
            <w:noProof/>
            <w:webHidden/>
          </w:rPr>
          <w:tab/>
        </w:r>
        <w:r>
          <w:rPr>
            <w:noProof/>
            <w:webHidden/>
          </w:rPr>
          <w:fldChar w:fldCharType="begin"/>
        </w:r>
        <w:r>
          <w:rPr>
            <w:noProof/>
            <w:webHidden/>
          </w:rPr>
          <w:instrText xml:space="preserve"> PAGEREF _Toc193411822 \h </w:instrText>
        </w:r>
        <w:r>
          <w:rPr>
            <w:noProof/>
            <w:webHidden/>
          </w:rPr>
        </w:r>
        <w:r>
          <w:rPr>
            <w:noProof/>
            <w:webHidden/>
          </w:rPr>
          <w:fldChar w:fldCharType="separate"/>
        </w:r>
        <w:r>
          <w:rPr>
            <w:noProof/>
            <w:webHidden/>
          </w:rPr>
          <w:t>2</w:t>
        </w:r>
        <w:r>
          <w:rPr>
            <w:noProof/>
            <w:webHidden/>
          </w:rPr>
          <w:fldChar w:fldCharType="end"/>
        </w:r>
      </w:hyperlink>
    </w:p>
    <w:p w14:paraId="4F5801F0" w14:textId="544814E6" w:rsidR="00822BB3" w:rsidRDefault="00822BB3">
      <w:pPr>
        <w:pStyle w:val="TOC1"/>
        <w:tabs>
          <w:tab w:val="right" w:leader="dot" w:pos="8296"/>
        </w:tabs>
        <w:rPr>
          <w:rFonts w:asciiTheme="minorHAnsi" w:hAnsiTheme="minorHAnsi"/>
          <w:noProof/>
          <w:sz w:val="22"/>
          <w14:ligatures w14:val="standardContextual"/>
        </w:rPr>
      </w:pPr>
      <w:hyperlink w:anchor="_Toc193411823" w:history="1">
        <w:r w:rsidRPr="00530A88">
          <w:rPr>
            <w:rStyle w:val="ae"/>
            <w:noProof/>
          </w:rPr>
          <w:t>1.0 Introduction</w:t>
        </w:r>
        <w:r>
          <w:rPr>
            <w:noProof/>
            <w:webHidden/>
          </w:rPr>
          <w:tab/>
        </w:r>
        <w:r>
          <w:rPr>
            <w:noProof/>
            <w:webHidden/>
          </w:rPr>
          <w:fldChar w:fldCharType="begin"/>
        </w:r>
        <w:r>
          <w:rPr>
            <w:noProof/>
            <w:webHidden/>
          </w:rPr>
          <w:instrText xml:space="preserve"> PAGEREF _Toc193411823 \h </w:instrText>
        </w:r>
        <w:r>
          <w:rPr>
            <w:noProof/>
            <w:webHidden/>
          </w:rPr>
        </w:r>
        <w:r>
          <w:rPr>
            <w:noProof/>
            <w:webHidden/>
          </w:rPr>
          <w:fldChar w:fldCharType="separate"/>
        </w:r>
        <w:r>
          <w:rPr>
            <w:noProof/>
            <w:webHidden/>
          </w:rPr>
          <w:t>5</w:t>
        </w:r>
        <w:r>
          <w:rPr>
            <w:noProof/>
            <w:webHidden/>
          </w:rPr>
          <w:fldChar w:fldCharType="end"/>
        </w:r>
      </w:hyperlink>
    </w:p>
    <w:p w14:paraId="7E4F4540" w14:textId="25FC259C" w:rsidR="00822BB3" w:rsidRDefault="00822BB3">
      <w:pPr>
        <w:pStyle w:val="TOC1"/>
        <w:tabs>
          <w:tab w:val="right" w:leader="dot" w:pos="8296"/>
        </w:tabs>
        <w:rPr>
          <w:rFonts w:asciiTheme="minorHAnsi" w:hAnsiTheme="minorHAnsi"/>
          <w:noProof/>
          <w:sz w:val="22"/>
          <w14:ligatures w14:val="standardContextual"/>
        </w:rPr>
      </w:pPr>
      <w:hyperlink w:anchor="_Toc193411824" w:history="1">
        <w:r w:rsidRPr="00530A88">
          <w:rPr>
            <w:rStyle w:val="ae"/>
            <w:noProof/>
          </w:rPr>
          <w:t>2.0 PESTEL assesses The Macroeconomic Factors Affecting the FMCG Industry</w:t>
        </w:r>
        <w:r>
          <w:rPr>
            <w:noProof/>
            <w:webHidden/>
          </w:rPr>
          <w:tab/>
        </w:r>
        <w:r>
          <w:rPr>
            <w:noProof/>
            <w:webHidden/>
          </w:rPr>
          <w:fldChar w:fldCharType="begin"/>
        </w:r>
        <w:r>
          <w:rPr>
            <w:noProof/>
            <w:webHidden/>
          </w:rPr>
          <w:instrText xml:space="preserve"> PAGEREF _Toc193411824 \h </w:instrText>
        </w:r>
        <w:r>
          <w:rPr>
            <w:noProof/>
            <w:webHidden/>
          </w:rPr>
        </w:r>
        <w:r>
          <w:rPr>
            <w:noProof/>
            <w:webHidden/>
          </w:rPr>
          <w:fldChar w:fldCharType="separate"/>
        </w:r>
        <w:r>
          <w:rPr>
            <w:noProof/>
            <w:webHidden/>
          </w:rPr>
          <w:t>5</w:t>
        </w:r>
        <w:r>
          <w:rPr>
            <w:noProof/>
            <w:webHidden/>
          </w:rPr>
          <w:fldChar w:fldCharType="end"/>
        </w:r>
      </w:hyperlink>
    </w:p>
    <w:p w14:paraId="4220AC20" w14:textId="1699F14C" w:rsidR="00822BB3" w:rsidRDefault="00822BB3">
      <w:pPr>
        <w:pStyle w:val="TOC2"/>
        <w:tabs>
          <w:tab w:val="right" w:leader="dot" w:pos="8296"/>
        </w:tabs>
        <w:ind w:left="480"/>
        <w:rPr>
          <w:rFonts w:asciiTheme="minorHAnsi" w:hAnsiTheme="minorHAnsi"/>
          <w:noProof/>
          <w:sz w:val="22"/>
          <w14:ligatures w14:val="standardContextual"/>
        </w:rPr>
      </w:pPr>
      <w:hyperlink w:anchor="_Toc193411825" w:history="1">
        <w:r w:rsidRPr="00530A88">
          <w:rPr>
            <w:rStyle w:val="ae"/>
            <w:noProof/>
          </w:rPr>
          <w:t>2.1 Political factors</w:t>
        </w:r>
        <w:r>
          <w:rPr>
            <w:noProof/>
            <w:webHidden/>
          </w:rPr>
          <w:tab/>
        </w:r>
        <w:r>
          <w:rPr>
            <w:noProof/>
            <w:webHidden/>
          </w:rPr>
          <w:fldChar w:fldCharType="begin"/>
        </w:r>
        <w:r>
          <w:rPr>
            <w:noProof/>
            <w:webHidden/>
          </w:rPr>
          <w:instrText xml:space="preserve"> PAGEREF _Toc193411825 \h </w:instrText>
        </w:r>
        <w:r>
          <w:rPr>
            <w:noProof/>
            <w:webHidden/>
          </w:rPr>
        </w:r>
        <w:r>
          <w:rPr>
            <w:noProof/>
            <w:webHidden/>
          </w:rPr>
          <w:fldChar w:fldCharType="separate"/>
        </w:r>
        <w:r>
          <w:rPr>
            <w:noProof/>
            <w:webHidden/>
          </w:rPr>
          <w:t>5</w:t>
        </w:r>
        <w:r>
          <w:rPr>
            <w:noProof/>
            <w:webHidden/>
          </w:rPr>
          <w:fldChar w:fldCharType="end"/>
        </w:r>
      </w:hyperlink>
    </w:p>
    <w:p w14:paraId="7A781579" w14:textId="1AF5B502" w:rsidR="00822BB3" w:rsidRDefault="00822BB3">
      <w:pPr>
        <w:pStyle w:val="TOC2"/>
        <w:tabs>
          <w:tab w:val="right" w:leader="dot" w:pos="8296"/>
        </w:tabs>
        <w:ind w:left="480"/>
        <w:rPr>
          <w:rFonts w:asciiTheme="minorHAnsi" w:hAnsiTheme="minorHAnsi"/>
          <w:noProof/>
          <w:sz w:val="22"/>
          <w14:ligatures w14:val="standardContextual"/>
        </w:rPr>
      </w:pPr>
      <w:hyperlink w:anchor="_Toc193411826" w:history="1">
        <w:r w:rsidRPr="00530A88">
          <w:rPr>
            <w:rStyle w:val="ae"/>
            <w:noProof/>
          </w:rPr>
          <w:t>2.2 Economic Factors</w:t>
        </w:r>
        <w:r>
          <w:rPr>
            <w:noProof/>
            <w:webHidden/>
          </w:rPr>
          <w:tab/>
        </w:r>
        <w:r>
          <w:rPr>
            <w:noProof/>
            <w:webHidden/>
          </w:rPr>
          <w:fldChar w:fldCharType="begin"/>
        </w:r>
        <w:r>
          <w:rPr>
            <w:noProof/>
            <w:webHidden/>
          </w:rPr>
          <w:instrText xml:space="preserve"> PAGEREF _Toc193411826 \h </w:instrText>
        </w:r>
        <w:r>
          <w:rPr>
            <w:noProof/>
            <w:webHidden/>
          </w:rPr>
        </w:r>
        <w:r>
          <w:rPr>
            <w:noProof/>
            <w:webHidden/>
          </w:rPr>
          <w:fldChar w:fldCharType="separate"/>
        </w:r>
        <w:r>
          <w:rPr>
            <w:noProof/>
            <w:webHidden/>
          </w:rPr>
          <w:t>6</w:t>
        </w:r>
        <w:r>
          <w:rPr>
            <w:noProof/>
            <w:webHidden/>
          </w:rPr>
          <w:fldChar w:fldCharType="end"/>
        </w:r>
      </w:hyperlink>
    </w:p>
    <w:p w14:paraId="6BDCB898" w14:textId="276B95E1" w:rsidR="00822BB3" w:rsidRDefault="00822BB3">
      <w:pPr>
        <w:pStyle w:val="TOC2"/>
        <w:tabs>
          <w:tab w:val="right" w:leader="dot" w:pos="8296"/>
        </w:tabs>
        <w:ind w:left="480"/>
        <w:rPr>
          <w:rFonts w:asciiTheme="minorHAnsi" w:hAnsiTheme="minorHAnsi"/>
          <w:noProof/>
          <w:sz w:val="22"/>
          <w14:ligatures w14:val="standardContextual"/>
        </w:rPr>
      </w:pPr>
      <w:hyperlink w:anchor="_Toc193411827" w:history="1">
        <w:r w:rsidRPr="00530A88">
          <w:rPr>
            <w:rStyle w:val="ae"/>
            <w:noProof/>
          </w:rPr>
          <w:t>2.3 Social factors</w:t>
        </w:r>
        <w:r>
          <w:rPr>
            <w:noProof/>
            <w:webHidden/>
          </w:rPr>
          <w:tab/>
        </w:r>
        <w:r>
          <w:rPr>
            <w:noProof/>
            <w:webHidden/>
          </w:rPr>
          <w:fldChar w:fldCharType="begin"/>
        </w:r>
        <w:r>
          <w:rPr>
            <w:noProof/>
            <w:webHidden/>
          </w:rPr>
          <w:instrText xml:space="preserve"> PAGEREF _Toc193411827 \h </w:instrText>
        </w:r>
        <w:r>
          <w:rPr>
            <w:noProof/>
            <w:webHidden/>
          </w:rPr>
        </w:r>
        <w:r>
          <w:rPr>
            <w:noProof/>
            <w:webHidden/>
          </w:rPr>
          <w:fldChar w:fldCharType="separate"/>
        </w:r>
        <w:r>
          <w:rPr>
            <w:noProof/>
            <w:webHidden/>
          </w:rPr>
          <w:t>6</w:t>
        </w:r>
        <w:r>
          <w:rPr>
            <w:noProof/>
            <w:webHidden/>
          </w:rPr>
          <w:fldChar w:fldCharType="end"/>
        </w:r>
      </w:hyperlink>
    </w:p>
    <w:p w14:paraId="0DA27FF4" w14:textId="197DE1E3" w:rsidR="00822BB3" w:rsidRDefault="00822BB3">
      <w:pPr>
        <w:pStyle w:val="TOC2"/>
        <w:tabs>
          <w:tab w:val="right" w:leader="dot" w:pos="8296"/>
        </w:tabs>
        <w:ind w:left="480"/>
        <w:rPr>
          <w:rFonts w:asciiTheme="minorHAnsi" w:hAnsiTheme="minorHAnsi"/>
          <w:noProof/>
          <w:sz w:val="22"/>
          <w14:ligatures w14:val="standardContextual"/>
        </w:rPr>
      </w:pPr>
      <w:hyperlink w:anchor="_Toc193411828" w:history="1">
        <w:r w:rsidRPr="00530A88">
          <w:rPr>
            <w:rStyle w:val="ae"/>
            <w:noProof/>
          </w:rPr>
          <w:t>2.4 Technical Factors</w:t>
        </w:r>
        <w:r>
          <w:rPr>
            <w:noProof/>
            <w:webHidden/>
          </w:rPr>
          <w:tab/>
        </w:r>
        <w:r>
          <w:rPr>
            <w:noProof/>
            <w:webHidden/>
          </w:rPr>
          <w:fldChar w:fldCharType="begin"/>
        </w:r>
        <w:r>
          <w:rPr>
            <w:noProof/>
            <w:webHidden/>
          </w:rPr>
          <w:instrText xml:space="preserve"> PAGEREF _Toc193411828 \h </w:instrText>
        </w:r>
        <w:r>
          <w:rPr>
            <w:noProof/>
            <w:webHidden/>
          </w:rPr>
        </w:r>
        <w:r>
          <w:rPr>
            <w:noProof/>
            <w:webHidden/>
          </w:rPr>
          <w:fldChar w:fldCharType="separate"/>
        </w:r>
        <w:r>
          <w:rPr>
            <w:noProof/>
            <w:webHidden/>
          </w:rPr>
          <w:t>6</w:t>
        </w:r>
        <w:r>
          <w:rPr>
            <w:noProof/>
            <w:webHidden/>
          </w:rPr>
          <w:fldChar w:fldCharType="end"/>
        </w:r>
      </w:hyperlink>
    </w:p>
    <w:p w14:paraId="2E137A4D" w14:textId="361C6E01" w:rsidR="00822BB3" w:rsidRDefault="00822BB3">
      <w:pPr>
        <w:pStyle w:val="TOC2"/>
        <w:tabs>
          <w:tab w:val="right" w:leader="dot" w:pos="8296"/>
        </w:tabs>
        <w:ind w:left="480"/>
        <w:rPr>
          <w:rFonts w:asciiTheme="minorHAnsi" w:hAnsiTheme="minorHAnsi"/>
          <w:noProof/>
          <w:sz w:val="22"/>
          <w14:ligatures w14:val="standardContextual"/>
        </w:rPr>
      </w:pPr>
      <w:hyperlink w:anchor="_Toc193411829" w:history="1">
        <w:r w:rsidRPr="00530A88">
          <w:rPr>
            <w:rStyle w:val="ae"/>
            <w:noProof/>
          </w:rPr>
          <w:t>2.5 Environmental Factors</w:t>
        </w:r>
        <w:r>
          <w:rPr>
            <w:noProof/>
            <w:webHidden/>
          </w:rPr>
          <w:tab/>
        </w:r>
        <w:r>
          <w:rPr>
            <w:noProof/>
            <w:webHidden/>
          </w:rPr>
          <w:fldChar w:fldCharType="begin"/>
        </w:r>
        <w:r>
          <w:rPr>
            <w:noProof/>
            <w:webHidden/>
          </w:rPr>
          <w:instrText xml:space="preserve"> PAGEREF _Toc193411829 \h </w:instrText>
        </w:r>
        <w:r>
          <w:rPr>
            <w:noProof/>
            <w:webHidden/>
          </w:rPr>
        </w:r>
        <w:r>
          <w:rPr>
            <w:noProof/>
            <w:webHidden/>
          </w:rPr>
          <w:fldChar w:fldCharType="separate"/>
        </w:r>
        <w:r>
          <w:rPr>
            <w:noProof/>
            <w:webHidden/>
          </w:rPr>
          <w:t>7</w:t>
        </w:r>
        <w:r>
          <w:rPr>
            <w:noProof/>
            <w:webHidden/>
          </w:rPr>
          <w:fldChar w:fldCharType="end"/>
        </w:r>
      </w:hyperlink>
    </w:p>
    <w:p w14:paraId="3C479A77" w14:textId="0A98D143" w:rsidR="00822BB3" w:rsidRDefault="00822BB3">
      <w:pPr>
        <w:pStyle w:val="TOC2"/>
        <w:tabs>
          <w:tab w:val="right" w:leader="dot" w:pos="8296"/>
        </w:tabs>
        <w:ind w:left="480"/>
        <w:rPr>
          <w:rFonts w:asciiTheme="minorHAnsi" w:hAnsiTheme="minorHAnsi"/>
          <w:noProof/>
          <w:sz w:val="22"/>
          <w14:ligatures w14:val="standardContextual"/>
        </w:rPr>
      </w:pPr>
      <w:hyperlink w:anchor="_Toc193411830" w:history="1">
        <w:r w:rsidRPr="00530A88">
          <w:rPr>
            <w:rStyle w:val="ae"/>
            <w:noProof/>
          </w:rPr>
          <w:t>2.6 Legal Factors</w:t>
        </w:r>
        <w:r>
          <w:rPr>
            <w:noProof/>
            <w:webHidden/>
          </w:rPr>
          <w:tab/>
        </w:r>
        <w:r>
          <w:rPr>
            <w:noProof/>
            <w:webHidden/>
          </w:rPr>
          <w:fldChar w:fldCharType="begin"/>
        </w:r>
        <w:r>
          <w:rPr>
            <w:noProof/>
            <w:webHidden/>
          </w:rPr>
          <w:instrText xml:space="preserve"> PAGEREF _Toc193411830 \h </w:instrText>
        </w:r>
        <w:r>
          <w:rPr>
            <w:noProof/>
            <w:webHidden/>
          </w:rPr>
        </w:r>
        <w:r>
          <w:rPr>
            <w:noProof/>
            <w:webHidden/>
          </w:rPr>
          <w:fldChar w:fldCharType="separate"/>
        </w:r>
        <w:r>
          <w:rPr>
            <w:noProof/>
            <w:webHidden/>
          </w:rPr>
          <w:t>7</w:t>
        </w:r>
        <w:r>
          <w:rPr>
            <w:noProof/>
            <w:webHidden/>
          </w:rPr>
          <w:fldChar w:fldCharType="end"/>
        </w:r>
      </w:hyperlink>
    </w:p>
    <w:p w14:paraId="21FD8D71" w14:textId="2564F22C" w:rsidR="00822BB3" w:rsidRDefault="00822BB3">
      <w:pPr>
        <w:pStyle w:val="TOC1"/>
        <w:tabs>
          <w:tab w:val="right" w:leader="dot" w:pos="8296"/>
        </w:tabs>
        <w:rPr>
          <w:rFonts w:asciiTheme="minorHAnsi" w:hAnsiTheme="minorHAnsi"/>
          <w:noProof/>
          <w:sz w:val="22"/>
          <w14:ligatures w14:val="standardContextual"/>
        </w:rPr>
      </w:pPr>
      <w:hyperlink w:anchor="_Toc193411831" w:history="1">
        <w:r w:rsidRPr="00530A88">
          <w:rPr>
            <w:rStyle w:val="ae"/>
            <w:noProof/>
          </w:rPr>
          <w:t>3.0 Uses the Porter Model to Assess Nike's Competitive Landscape</w:t>
        </w:r>
        <w:r>
          <w:rPr>
            <w:noProof/>
            <w:webHidden/>
          </w:rPr>
          <w:tab/>
        </w:r>
        <w:r>
          <w:rPr>
            <w:noProof/>
            <w:webHidden/>
          </w:rPr>
          <w:fldChar w:fldCharType="begin"/>
        </w:r>
        <w:r>
          <w:rPr>
            <w:noProof/>
            <w:webHidden/>
          </w:rPr>
          <w:instrText xml:space="preserve"> PAGEREF _Toc193411831 \h </w:instrText>
        </w:r>
        <w:r>
          <w:rPr>
            <w:noProof/>
            <w:webHidden/>
          </w:rPr>
        </w:r>
        <w:r>
          <w:rPr>
            <w:noProof/>
            <w:webHidden/>
          </w:rPr>
          <w:fldChar w:fldCharType="separate"/>
        </w:r>
        <w:r>
          <w:rPr>
            <w:noProof/>
            <w:webHidden/>
          </w:rPr>
          <w:t>7</w:t>
        </w:r>
        <w:r>
          <w:rPr>
            <w:noProof/>
            <w:webHidden/>
          </w:rPr>
          <w:fldChar w:fldCharType="end"/>
        </w:r>
      </w:hyperlink>
    </w:p>
    <w:p w14:paraId="1727E319" w14:textId="4BA3FA82" w:rsidR="00822BB3" w:rsidRDefault="00822BB3">
      <w:pPr>
        <w:pStyle w:val="TOC2"/>
        <w:tabs>
          <w:tab w:val="right" w:leader="dot" w:pos="8296"/>
        </w:tabs>
        <w:ind w:left="480"/>
        <w:rPr>
          <w:rFonts w:asciiTheme="minorHAnsi" w:hAnsiTheme="minorHAnsi"/>
          <w:noProof/>
          <w:sz w:val="22"/>
          <w14:ligatures w14:val="standardContextual"/>
        </w:rPr>
      </w:pPr>
      <w:hyperlink w:anchor="_Toc193411832" w:history="1">
        <w:r w:rsidRPr="00530A88">
          <w:rPr>
            <w:rStyle w:val="ae"/>
            <w:noProof/>
          </w:rPr>
          <w:t>3.1 Pressure from Industry Competitors</w:t>
        </w:r>
        <w:r>
          <w:rPr>
            <w:noProof/>
            <w:webHidden/>
          </w:rPr>
          <w:tab/>
        </w:r>
        <w:r>
          <w:rPr>
            <w:noProof/>
            <w:webHidden/>
          </w:rPr>
          <w:fldChar w:fldCharType="begin"/>
        </w:r>
        <w:r>
          <w:rPr>
            <w:noProof/>
            <w:webHidden/>
          </w:rPr>
          <w:instrText xml:space="preserve"> PAGEREF _Toc193411832 \h </w:instrText>
        </w:r>
        <w:r>
          <w:rPr>
            <w:noProof/>
            <w:webHidden/>
          </w:rPr>
        </w:r>
        <w:r>
          <w:rPr>
            <w:noProof/>
            <w:webHidden/>
          </w:rPr>
          <w:fldChar w:fldCharType="separate"/>
        </w:r>
        <w:r>
          <w:rPr>
            <w:noProof/>
            <w:webHidden/>
          </w:rPr>
          <w:t>7</w:t>
        </w:r>
        <w:r>
          <w:rPr>
            <w:noProof/>
            <w:webHidden/>
          </w:rPr>
          <w:fldChar w:fldCharType="end"/>
        </w:r>
      </w:hyperlink>
    </w:p>
    <w:p w14:paraId="703FEEA6" w14:textId="74A8371A" w:rsidR="00822BB3" w:rsidRDefault="00822BB3">
      <w:pPr>
        <w:pStyle w:val="TOC2"/>
        <w:tabs>
          <w:tab w:val="right" w:leader="dot" w:pos="8296"/>
        </w:tabs>
        <w:ind w:left="480"/>
        <w:rPr>
          <w:rFonts w:asciiTheme="minorHAnsi" w:hAnsiTheme="minorHAnsi"/>
          <w:noProof/>
          <w:sz w:val="22"/>
          <w14:ligatures w14:val="standardContextual"/>
        </w:rPr>
      </w:pPr>
      <w:hyperlink w:anchor="_Toc193411833" w:history="1">
        <w:r w:rsidRPr="00530A88">
          <w:rPr>
            <w:rStyle w:val="ae"/>
            <w:noProof/>
          </w:rPr>
          <w:t>3.2 Threat of New Entrants</w:t>
        </w:r>
        <w:r>
          <w:rPr>
            <w:noProof/>
            <w:webHidden/>
          </w:rPr>
          <w:tab/>
        </w:r>
        <w:r>
          <w:rPr>
            <w:noProof/>
            <w:webHidden/>
          </w:rPr>
          <w:fldChar w:fldCharType="begin"/>
        </w:r>
        <w:r>
          <w:rPr>
            <w:noProof/>
            <w:webHidden/>
          </w:rPr>
          <w:instrText xml:space="preserve"> PAGEREF _Toc193411833 \h </w:instrText>
        </w:r>
        <w:r>
          <w:rPr>
            <w:noProof/>
            <w:webHidden/>
          </w:rPr>
        </w:r>
        <w:r>
          <w:rPr>
            <w:noProof/>
            <w:webHidden/>
          </w:rPr>
          <w:fldChar w:fldCharType="separate"/>
        </w:r>
        <w:r>
          <w:rPr>
            <w:noProof/>
            <w:webHidden/>
          </w:rPr>
          <w:t>8</w:t>
        </w:r>
        <w:r>
          <w:rPr>
            <w:noProof/>
            <w:webHidden/>
          </w:rPr>
          <w:fldChar w:fldCharType="end"/>
        </w:r>
      </w:hyperlink>
    </w:p>
    <w:p w14:paraId="5FB35BD3" w14:textId="6168B40A" w:rsidR="00822BB3" w:rsidRDefault="00822BB3">
      <w:pPr>
        <w:pStyle w:val="TOC2"/>
        <w:tabs>
          <w:tab w:val="right" w:leader="dot" w:pos="8296"/>
        </w:tabs>
        <w:ind w:left="480"/>
        <w:rPr>
          <w:rFonts w:asciiTheme="minorHAnsi" w:hAnsiTheme="minorHAnsi"/>
          <w:noProof/>
          <w:sz w:val="22"/>
          <w14:ligatures w14:val="standardContextual"/>
        </w:rPr>
      </w:pPr>
      <w:hyperlink w:anchor="_Toc193411834" w:history="1">
        <w:r w:rsidRPr="00530A88">
          <w:rPr>
            <w:rStyle w:val="ae"/>
            <w:noProof/>
          </w:rPr>
          <w:t>3.3 Supplier's Bargaining Power</w:t>
        </w:r>
        <w:r>
          <w:rPr>
            <w:noProof/>
            <w:webHidden/>
          </w:rPr>
          <w:tab/>
        </w:r>
        <w:r>
          <w:rPr>
            <w:noProof/>
            <w:webHidden/>
          </w:rPr>
          <w:fldChar w:fldCharType="begin"/>
        </w:r>
        <w:r>
          <w:rPr>
            <w:noProof/>
            <w:webHidden/>
          </w:rPr>
          <w:instrText xml:space="preserve"> PAGEREF _Toc193411834 \h </w:instrText>
        </w:r>
        <w:r>
          <w:rPr>
            <w:noProof/>
            <w:webHidden/>
          </w:rPr>
        </w:r>
        <w:r>
          <w:rPr>
            <w:noProof/>
            <w:webHidden/>
          </w:rPr>
          <w:fldChar w:fldCharType="separate"/>
        </w:r>
        <w:r>
          <w:rPr>
            <w:noProof/>
            <w:webHidden/>
          </w:rPr>
          <w:t>8</w:t>
        </w:r>
        <w:r>
          <w:rPr>
            <w:noProof/>
            <w:webHidden/>
          </w:rPr>
          <w:fldChar w:fldCharType="end"/>
        </w:r>
      </w:hyperlink>
    </w:p>
    <w:p w14:paraId="7ED6A1DD" w14:textId="57D56A7E" w:rsidR="00822BB3" w:rsidRDefault="00822BB3">
      <w:pPr>
        <w:pStyle w:val="TOC2"/>
        <w:tabs>
          <w:tab w:val="right" w:leader="dot" w:pos="8296"/>
        </w:tabs>
        <w:ind w:left="480"/>
        <w:rPr>
          <w:rFonts w:asciiTheme="minorHAnsi" w:hAnsiTheme="minorHAnsi"/>
          <w:noProof/>
          <w:sz w:val="22"/>
          <w14:ligatures w14:val="standardContextual"/>
        </w:rPr>
      </w:pPr>
      <w:hyperlink w:anchor="_Toc193411835" w:history="1">
        <w:r w:rsidRPr="00530A88">
          <w:rPr>
            <w:rStyle w:val="ae"/>
            <w:noProof/>
          </w:rPr>
          <w:t>3.4 Bargaining Power of Buyers</w:t>
        </w:r>
        <w:r>
          <w:rPr>
            <w:noProof/>
            <w:webHidden/>
          </w:rPr>
          <w:tab/>
        </w:r>
        <w:r>
          <w:rPr>
            <w:noProof/>
            <w:webHidden/>
          </w:rPr>
          <w:fldChar w:fldCharType="begin"/>
        </w:r>
        <w:r>
          <w:rPr>
            <w:noProof/>
            <w:webHidden/>
          </w:rPr>
          <w:instrText xml:space="preserve"> PAGEREF _Toc193411835 \h </w:instrText>
        </w:r>
        <w:r>
          <w:rPr>
            <w:noProof/>
            <w:webHidden/>
          </w:rPr>
        </w:r>
        <w:r>
          <w:rPr>
            <w:noProof/>
            <w:webHidden/>
          </w:rPr>
          <w:fldChar w:fldCharType="separate"/>
        </w:r>
        <w:r>
          <w:rPr>
            <w:noProof/>
            <w:webHidden/>
          </w:rPr>
          <w:t>8</w:t>
        </w:r>
        <w:r>
          <w:rPr>
            <w:noProof/>
            <w:webHidden/>
          </w:rPr>
          <w:fldChar w:fldCharType="end"/>
        </w:r>
      </w:hyperlink>
    </w:p>
    <w:p w14:paraId="0B0C90ED" w14:textId="0D94C827" w:rsidR="00822BB3" w:rsidRDefault="00822BB3">
      <w:pPr>
        <w:pStyle w:val="TOC2"/>
        <w:tabs>
          <w:tab w:val="right" w:leader="dot" w:pos="8296"/>
        </w:tabs>
        <w:ind w:left="480"/>
        <w:rPr>
          <w:rFonts w:asciiTheme="minorHAnsi" w:hAnsiTheme="minorHAnsi"/>
          <w:noProof/>
          <w:sz w:val="22"/>
          <w14:ligatures w14:val="standardContextual"/>
        </w:rPr>
      </w:pPr>
      <w:hyperlink w:anchor="_Toc193411836" w:history="1">
        <w:r w:rsidRPr="00530A88">
          <w:rPr>
            <w:rStyle w:val="ae"/>
            <w:noProof/>
          </w:rPr>
          <w:t>3.5 Threat of Substitutes</w:t>
        </w:r>
        <w:r>
          <w:rPr>
            <w:noProof/>
            <w:webHidden/>
          </w:rPr>
          <w:tab/>
        </w:r>
        <w:r>
          <w:rPr>
            <w:noProof/>
            <w:webHidden/>
          </w:rPr>
          <w:fldChar w:fldCharType="begin"/>
        </w:r>
        <w:r>
          <w:rPr>
            <w:noProof/>
            <w:webHidden/>
          </w:rPr>
          <w:instrText xml:space="preserve"> PAGEREF _Toc193411836 \h </w:instrText>
        </w:r>
        <w:r>
          <w:rPr>
            <w:noProof/>
            <w:webHidden/>
          </w:rPr>
        </w:r>
        <w:r>
          <w:rPr>
            <w:noProof/>
            <w:webHidden/>
          </w:rPr>
          <w:fldChar w:fldCharType="separate"/>
        </w:r>
        <w:r>
          <w:rPr>
            <w:noProof/>
            <w:webHidden/>
          </w:rPr>
          <w:t>8</w:t>
        </w:r>
        <w:r>
          <w:rPr>
            <w:noProof/>
            <w:webHidden/>
          </w:rPr>
          <w:fldChar w:fldCharType="end"/>
        </w:r>
      </w:hyperlink>
    </w:p>
    <w:p w14:paraId="7C208E77" w14:textId="6852BF60" w:rsidR="00822BB3" w:rsidRDefault="00822BB3">
      <w:pPr>
        <w:pStyle w:val="TOC1"/>
        <w:tabs>
          <w:tab w:val="right" w:leader="dot" w:pos="8296"/>
        </w:tabs>
        <w:rPr>
          <w:rFonts w:asciiTheme="minorHAnsi" w:hAnsiTheme="minorHAnsi"/>
          <w:noProof/>
          <w:sz w:val="22"/>
          <w14:ligatures w14:val="standardContextual"/>
        </w:rPr>
      </w:pPr>
      <w:hyperlink w:anchor="_Toc193411837" w:history="1">
        <w:r w:rsidRPr="00530A88">
          <w:rPr>
            <w:rStyle w:val="ae"/>
            <w:noProof/>
          </w:rPr>
          <w:t>4.0 Evaluate Nike's Resources and Capabilities Through RBV</w:t>
        </w:r>
        <w:r>
          <w:rPr>
            <w:noProof/>
            <w:webHidden/>
          </w:rPr>
          <w:tab/>
        </w:r>
        <w:r>
          <w:rPr>
            <w:noProof/>
            <w:webHidden/>
          </w:rPr>
          <w:fldChar w:fldCharType="begin"/>
        </w:r>
        <w:r>
          <w:rPr>
            <w:noProof/>
            <w:webHidden/>
          </w:rPr>
          <w:instrText xml:space="preserve"> PAGEREF _Toc193411837 \h </w:instrText>
        </w:r>
        <w:r>
          <w:rPr>
            <w:noProof/>
            <w:webHidden/>
          </w:rPr>
        </w:r>
        <w:r>
          <w:rPr>
            <w:noProof/>
            <w:webHidden/>
          </w:rPr>
          <w:fldChar w:fldCharType="separate"/>
        </w:r>
        <w:r>
          <w:rPr>
            <w:noProof/>
            <w:webHidden/>
          </w:rPr>
          <w:t>9</w:t>
        </w:r>
        <w:r>
          <w:rPr>
            <w:noProof/>
            <w:webHidden/>
          </w:rPr>
          <w:fldChar w:fldCharType="end"/>
        </w:r>
      </w:hyperlink>
    </w:p>
    <w:p w14:paraId="0806582E" w14:textId="5678E249" w:rsidR="00822BB3" w:rsidRDefault="00822BB3">
      <w:pPr>
        <w:pStyle w:val="TOC2"/>
        <w:tabs>
          <w:tab w:val="right" w:leader="dot" w:pos="8296"/>
        </w:tabs>
        <w:ind w:left="480"/>
        <w:rPr>
          <w:rFonts w:asciiTheme="minorHAnsi" w:hAnsiTheme="minorHAnsi"/>
          <w:noProof/>
          <w:sz w:val="22"/>
          <w14:ligatures w14:val="standardContextual"/>
        </w:rPr>
      </w:pPr>
      <w:hyperlink w:anchor="_Toc193411838" w:history="1">
        <w:r w:rsidRPr="00530A88">
          <w:rPr>
            <w:rStyle w:val="ae"/>
            <w:noProof/>
          </w:rPr>
          <w:t>4.1 Tangible Resources</w:t>
        </w:r>
        <w:r>
          <w:rPr>
            <w:noProof/>
            <w:webHidden/>
          </w:rPr>
          <w:tab/>
        </w:r>
        <w:r>
          <w:rPr>
            <w:noProof/>
            <w:webHidden/>
          </w:rPr>
          <w:fldChar w:fldCharType="begin"/>
        </w:r>
        <w:r>
          <w:rPr>
            <w:noProof/>
            <w:webHidden/>
          </w:rPr>
          <w:instrText xml:space="preserve"> PAGEREF _Toc193411838 \h </w:instrText>
        </w:r>
        <w:r>
          <w:rPr>
            <w:noProof/>
            <w:webHidden/>
          </w:rPr>
        </w:r>
        <w:r>
          <w:rPr>
            <w:noProof/>
            <w:webHidden/>
          </w:rPr>
          <w:fldChar w:fldCharType="separate"/>
        </w:r>
        <w:r>
          <w:rPr>
            <w:noProof/>
            <w:webHidden/>
          </w:rPr>
          <w:t>9</w:t>
        </w:r>
        <w:r>
          <w:rPr>
            <w:noProof/>
            <w:webHidden/>
          </w:rPr>
          <w:fldChar w:fldCharType="end"/>
        </w:r>
      </w:hyperlink>
    </w:p>
    <w:p w14:paraId="76719461" w14:textId="23F0B2F4" w:rsidR="00822BB3" w:rsidRDefault="00822BB3">
      <w:pPr>
        <w:pStyle w:val="TOC2"/>
        <w:tabs>
          <w:tab w:val="right" w:leader="dot" w:pos="8296"/>
        </w:tabs>
        <w:ind w:left="480"/>
        <w:rPr>
          <w:rFonts w:asciiTheme="minorHAnsi" w:hAnsiTheme="minorHAnsi"/>
          <w:noProof/>
          <w:sz w:val="22"/>
          <w14:ligatures w14:val="standardContextual"/>
        </w:rPr>
      </w:pPr>
      <w:hyperlink w:anchor="_Toc193411839" w:history="1">
        <w:r w:rsidRPr="00530A88">
          <w:rPr>
            <w:rStyle w:val="ae"/>
            <w:noProof/>
          </w:rPr>
          <w:t>4.2 Intangible Resources</w:t>
        </w:r>
        <w:r>
          <w:rPr>
            <w:noProof/>
            <w:webHidden/>
          </w:rPr>
          <w:tab/>
        </w:r>
        <w:r>
          <w:rPr>
            <w:noProof/>
            <w:webHidden/>
          </w:rPr>
          <w:fldChar w:fldCharType="begin"/>
        </w:r>
        <w:r>
          <w:rPr>
            <w:noProof/>
            <w:webHidden/>
          </w:rPr>
          <w:instrText xml:space="preserve"> PAGEREF _Toc193411839 \h </w:instrText>
        </w:r>
        <w:r>
          <w:rPr>
            <w:noProof/>
            <w:webHidden/>
          </w:rPr>
        </w:r>
        <w:r>
          <w:rPr>
            <w:noProof/>
            <w:webHidden/>
          </w:rPr>
          <w:fldChar w:fldCharType="separate"/>
        </w:r>
        <w:r>
          <w:rPr>
            <w:noProof/>
            <w:webHidden/>
          </w:rPr>
          <w:t>9</w:t>
        </w:r>
        <w:r>
          <w:rPr>
            <w:noProof/>
            <w:webHidden/>
          </w:rPr>
          <w:fldChar w:fldCharType="end"/>
        </w:r>
      </w:hyperlink>
    </w:p>
    <w:p w14:paraId="7E564BDD" w14:textId="54462BEA" w:rsidR="00822BB3" w:rsidRDefault="00822BB3">
      <w:pPr>
        <w:pStyle w:val="TOC2"/>
        <w:tabs>
          <w:tab w:val="right" w:leader="dot" w:pos="8296"/>
        </w:tabs>
        <w:ind w:left="480"/>
        <w:rPr>
          <w:rFonts w:asciiTheme="minorHAnsi" w:hAnsiTheme="minorHAnsi"/>
          <w:noProof/>
          <w:sz w:val="22"/>
          <w14:ligatures w14:val="standardContextual"/>
        </w:rPr>
      </w:pPr>
      <w:hyperlink w:anchor="_Toc193411840" w:history="1">
        <w:r w:rsidRPr="00530A88">
          <w:rPr>
            <w:rStyle w:val="ae"/>
            <w:noProof/>
          </w:rPr>
          <w:t>4.3 Organizational Skills</w:t>
        </w:r>
        <w:r>
          <w:rPr>
            <w:noProof/>
            <w:webHidden/>
          </w:rPr>
          <w:tab/>
        </w:r>
        <w:r>
          <w:rPr>
            <w:noProof/>
            <w:webHidden/>
          </w:rPr>
          <w:fldChar w:fldCharType="begin"/>
        </w:r>
        <w:r>
          <w:rPr>
            <w:noProof/>
            <w:webHidden/>
          </w:rPr>
          <w:instrText xml:space="preserve"> PAGEREF _Toc193411840 \h </w:instrText>
        </w:r>
        <w:r>
          <w:rPr>
            <w:noProof/>
            <w:webHidden/>
          </w:rPr>
        </w:r>
        <w:r>
          <w:rPr>
            <w:noProof/>
            <w:webHidden/>
          </w:rPr>
          <w:fldChar w:fldCharType="separate"/>
        </w:r>
        <w:r>
          <w:rPr>
            <w:noProof/>
            <w:webHidden/>
          </w:rPr>
          <w:t>10</w:t>
        </w:r>
        <w:r>
          <w:rPr>
            <w:noProof/>
            <w:webHidden/>
          </w:rPr>
          <w:fldChar w:fldCharType="end"/>
        </w:r>
      </w:hyperlink>
    </w:p>
    <w:p w14:paraId="4FA95C96" w14:textId="30B371A1" w:rsidR="00822BB3" w:rsidRDefault="00822BB3">
      <w:pPr>
        <w:pStyle w:val="TOC1"/>
        <w:tabs>
          <w:tab w:val="right" w:leader="dot" w:pos="8296"/>
        </w:tabs>
        <w:rPr>
          <w:rFonts w:asciiTheme="minorHAnsi" w:hAnsiTheme="minorHAnsi"/>
          <w:noProof/>
          <w:sz w:val="22"/>
          <w14:ligatures w14:val="standardContextual"/>
        </w:rPr>
      </w:pPr>
      <w:hyperlink w:anchor="_Toc193411841" w:history="1">
        <w:r w:rsidRPr="00530A88">
          <w:rPr>
            <w:rStyle w:val="ae"/>
            <w:noProof/>
          </w:rPr>
          <w:t>5.0 Value Chain Analysis: Nike's Operational Efficiency</w:t>
        </w:r>
        <w:r>
          <w:rPr>
            <w:noProof/>
            <w:webHidden/>
          </w:rPr>
          <w:tab/>
        </w:r>
        <w:r>
          <w:rPr>
            <w:noProof/>
            <w:webHidden/>
          </w:rPr>
          <w:fldChar w:fldCharType="begin"/>
        </w:r>
        <w:r>
          <w:rPr>
            <w:noProof/>
            <w:webHidden/>
          </w:rPr>
          <w:instrText xml:space="preserve"> PAGEREF _Toc193411841 \h </w:instrText>
        </w:r>
        <w:r>
          <w:rPr>
            <w:noProof/>
            <w:webHidden/>
          </w:rPr>
        </w:r>
        <w:r>
          <w:rPr>
            <w:noProof/>
            <w:webHidden/>
          </w:rPr>
          <w:fldChar w:fldCharType="separate"/>
        </w:r>
        <w:r>
          <w:rPr>
            <w:noProof/>
            <w:webHidden/>
          </w:rPr>
          <w:t>10</w:t>
        </w:r>
        <w:r>
          <w:rPr>
            <w:noProof/>
            <w:webHidden/>
          </w:rPr>
          <w:fldChar w:fldCharType="end"/>
        </w:r>
      </w:hyperlink>
    </w:p>
    <w:p w14:paraId="2F51D7B6" w14:textId="367D7AB8" w:rsidR="00822BB3" w:rsidRDefault="00822BB3">
      <w:pPr>
        <w:pStyle w:val="TOC1"/>
        <w:tabs>
          <w:tab w:val="right" w:leader="dot" w:pos="8296"/>
        </w:tabs>
        <w:rPr>
          <w:rFonts w:asciiTheme="minorHAnsi" w:hAnsiTheme="minorHAnsi"/>
          <w:noProof/>
          <w:sz w:val="22"/>
          <w14:ligatures w14:val="standardContextual"/>
        </w:rPr>
      </w:pPr>
      <w:hyperlink w:anchor="_Toc193411842" w:history="1">
        <w:r w:rsidRPr="00530A88">
          <w:rPr>
            <w:rStyle w:val="ae"/>
            <w:noProof/>
          </w:rPr>
          <w:t>6.0 Application SWOT/TOWS Analysis of Nike's Pressures and Opportunities</w:t>
        </w:r>
        <w:r>
          <w:rPr>
            <w:noProof/>
            <w:webHidden/>
          </w:rPr>
          <w:tab/>
        </w:r>
        <w:r>
          <w:rPr>
            <w:noProof/>
            <w:webHidden/>
          </w:rPr>
          <w:fldChar w:fldCharType="begin"/>
        </w:r>
        <w:r>
          <w:rPr>
            <w:noProof/>
            <w:webHidden/>
          </w:rPr>
          <w:instrText xml:space="preserve"> PAGEREF _Toc193411842 \h </w:instrText>
        </w:r>
        <w:r>
          <w:rPr>
            <w:noProof/>
            <w:webHidden/>
          </w:rPr>
        </w:r>
        <w:r>
          <w:rPr>
            <w:noProof/>
            <w:webHidden/>
          </w:rPr>
          <w:fldChar w:fldCharType="separate"/>
        </w:r>
        <w:r>
          <w:rPr>
            <w:noProof/>
            <w:webHidden/>
          </w:rPr>
          <w:t>11</w:t>
        </w:r>
        <w:r>
          <w:rPr>
            <w:noProof/>
            <w:webHidden/>
          </w:rPr>
          <w:fldChar w:fldCharType="end"/>
        </w:r>
      </w:hyperlink>
    </w:p>
    <w:p w14:paraId="71CD2633" w14:textId="6D9F6013" w:rsidR="00822BB3" w:rsidRDefault="00822BB3">
      <w:pPr>
        <w:pStyle w:val="TOC2"/>
        <w:tabs>
          <w:tab w:val="right" w:leader="dot" w:pos="8296"/>
        </w:tabs>
        <w:ind w:left="480"/>
        <w:rPr>
          <w:rFonts w:asciiTheme="minorHAnsi" w:hAnsiTheme="minorHAnsi"/>
          <w:noProof/>
          <w:sz w:val="22"/>
          <w14:ligatures w14:val="standardContextual"/>
        </w:rPr>
      </w:pPr>
      <w:hyperlink w:anchor="_Toc193411843" w:history="1">
        <w:r w:rsidRPr="00530A88">
          <w:rPr>
            <w:rStyle w:val="ae"/>
            <w:noProof/>
          </w:rPr>
          <w:t>6.1 SO Strategy</w:t>
        </w:r>
        <w:r>
          <w:rPr>
            <w:noProof/>
            <w:webHidden/>
          </w:rPr>
          <w:tab/>
        </w:r>
        <w:r>
          <w:rPr>
            <w:noProof/>
            <w:webHidden/>
          </w:rPr>
          <w:fldChar w:fldCharType="begin"/>
        </w:r>
        <w:r>
          <w:rPr>
            <w:noProof/>
            <w:webHidden/>
          </w:rPr>
          <w:instrText xml:space="preserve"> PAGEREF _Toc193411843 \h </w:instrText>
        </w:r>
        <w:r>
          <w:rPr>
            <w:noProof/>
            <w:webHidden/>
          </w:rPr>
        </w:r>
        <w:r>
          <w:rPr>
            <w:noProof/>
            <w:webHidden/>
          </w:rPr>
          <w:fldChar w:fldCharType="separate"/>
        </w:r>
        <w:r>
          <w:rPr>
            <w:noProof/>
            <w:webHidden/>
          </w:rPr>
          <w:t>11</w:t>
        </w:r>
        <w:r>
          <w:rPr>
            <w:noProof/>
            <w:webHidden/>
          </w:rPr>
          <w:fldChar w:fldCharType="end"/>
        </w:r>
      </w:hyperlink>
    </w:p>
    <w:p w14:paraId="663F5E7F" w14:textId="4F159915" w:rsidR="00822BB3" w:rsidRDefault="00822BB3">
      <w:pPr>
        <w:pStyle w:val="TOC2"/>
        <w:tabs>
          <w:tab w:val="right" w:leader="dot" w:pos="8296"/>
        </w:tabs>
        <w:ind w:left="480"/>
        <w:rPr>
          <w:rFonts w:asciiTheme="minorHAnsi" w:hAnsiTheme="minorHAnsi"/>
          <w:noProof/>
          <w:sz w:val="22"/>
          <w14:ligatures w14:val="standardContextual"/>
        </w:rPr>
      </w:pPr>
      <w:hyperlink w:anchor="_Toc193411844" w:history="1">
        <w:r w:rsidRPr="00530A88">
          <w:rPr>
            <w:rStyle w:val="ae"/>
            <w:noProof/>
          </w:rPr>
          <w:t>6.2 WO Strategy</w:t>
        </w:r>
        <w:r>
          <w:rPr>
            <w:noProof/>
            <w:webHidden/>
          </w:rPr>
          <w:tab/>
        </w:r>
        <w:r>
          <w:rPr>
            <w:noProof/>
            <w:webHidden/>
          </w:rPr>
          <w:fldChar w:fldCharType="begin"/>
        </w:r>
        <w:r>
          <w:rPr>
            <w:noProof/>
            <w:webHidden/>
          </w:rPr>
          <w:instrText xml:space="preserve"> PAGEREF _Toc193411844 \h </w:instrText>
        </w:r>
        <w:r>
          <w:rPr>
            <w:noProof/>
            <w:webHidden/>
          </w:rPr>
        </w:r>
        <w:r>
          <w:rPr>
            <w:noProof/>
            <w:webHidden/>
          </w:rPr>
          <w:fldChar w:fldCharType="separate"/>
        </w:r>
        <w:r>
          <w:rPr>
            <w:noProof/>
            <w:webHidden/>
          </w:rPr>
          <w:t>11</w:t>
        </w:r>
        <w:r>
          <w:rPr>
            <w:noProof/>
            <w:webHidden/>
          </w:rPr>
          <w:fldChar w:fldCharType="end"/>
        </w:r>
      </w:hyperlink>
    </w:p>
    <w:p w14:paraId="2819249A" w14:textId="64D90D22" w:rsidR="00822BB3" w:rsidRDefault="00822BB3">
      <w:pPr>
        <w:pStyle w:val="TOC2"/>
        <w:tabs>
          <w:tab w:val="right" w:leader="dot" w:pos="8296"/>
        </w:tabs>
        <w:ind w:left="480"/>
        <w:rPr>
          <w:rFonts w:asciiTheme="minorHAnsi" w:hAnsiTheme="minorHAnsi"/>
          <w:noProof/>
          <w:sz w:val="22"/>
          <w14:ligatures w14:val="standardContextual"/>
        </w:rPr>
      </w:pPr>
      <w:hyperlink w:anchor="_Toc193411845" w:history="1">
        <w:r w:rsidRPr="00530A88">
          <w:rPr>
            <w:rStyle w:val="ae"/>
            <w:noProof/>
          </w:rPr>
          <w:t>6.3 ST Strategy</w:t>
        </w:r>
        <w:r>
          <w:rPr>
            <w:noProof/>
            <w:webHidden/>
          </w:rPr>
          <w:tab/>
        </w:r>
        <w:r>
          <w:rPr>
            <w:noProof/>
            <w:webHidden/>
          </w:rPr>
          <w:fldChar w:fldCharType="begin"/>
        </w:r>
        <w:r>
          <w:rPr>
            <w:noProof/>
            <w:webHidden/>
          </w:rPr>
          <w:instrText xml:space="preserve"> PAGEREF _Toc193411845 \h </w:instrText>
        </w:r>
        <w:r>
          <w:rPr>
            <w:noProof/>
            <w:webHidden/>
          </w:rPr>
        </w:r>
        <w:r>
          <w:rPr>
            <w:noProof/>
            <w:webHidden/>
          </w:rPr>
          <w:fldChar w:fldCharType="separate"/>
        </w:r>
        <w:r>
          <w:rPr>
            <w:noProof/>
            <w:webHidden/>
          </w:rPr>
          <w:t>11</w:t>
        </w:r>
        <w:r>
          <w:rPr>
            <w:noProof/>
            <w:webHidden/>
          </w:rPr>
          <w:fldChar w:fldCharType="end"/>
        </w:r>
      </w:hyperlink>
    </w:p>
    <w:p w14:paraId="679DE216" w14:textId="0637248B" w:rsidR="00822BB3" w:rsidRDefault="00822BB3">
      <w:pPr>
        <w:pStyle w:val="TOC2"/>
        <w:tabs>
          <w:tab w:val="right" w:leader="dot" w:pos="8296"/>
        </w:tabs>
        <w:ind w:left="480"/>
        <w:rPr>
          <w:rFonts w:asciiTheme="minorHAnsi" w:hAnsiTheme="minorHAnsi"/>
          <w:noProof/>
          <w:sz w:val="22"/>
          <w14:ligatures w14:val="standardContextual"/>
        </w:rPr>
      </w:pPr>
      <w:hyperlink w:anchor="_Toc193411846" w:history="1">
        <w:r w:rsidRPr="00530A88">
          <w:rPr>
            <w:rStyle w:val="ae"/>
            <w:noProof/>
          </w:rPr>
          <w:t>6.4 WT Strategy</w:t>
        </w:r>
        <w:r>
          <w:rPr>
            <w:noProof/>
            <w:webHidden/>
          </w:rPr>
          <w:tab/>
        </w:r>
        <w:r>
          <w:rPr>
            <w:noProof/>
            <w:webHidden/>
          </w:rPr>
          <w:fldChar w:fldCharType="begin"/>
        </w:r>
        <w:r>
          <w:rPr>
            <w:noProof/>
            <w:webHidden/>
          </w:rPr>
          <w:instrText xml:space="preserve"> PAGEREF _Toc193411846 \h </w:instrText>
        </w:r>
        <w:r>
          <w:rPr>
            <w:noProof/>
            <w:webHidden/>
          </w:rPr>
        </w:r>
        <w:r>
          <w:rPr>
            <w:noProof/>
            <w:webHidden/>
          </w:rPr>
          <w:fldChar w:fldCharType="separate"/>
        </w:r>
        <w:r>
          <w:rPr>
            <w:noProof/>
            <w:webHidden/>
          </w:rPr>
          <w:t>11</w:t>
        </w:r>
        <w:r>
          <w:rPr>
            <w:noProof/>
            <w:webHidden/>
          </w:rPr>
          <w:fldChar w:fldCharType="end"/>
        </w:r>
      </w:hyperlink>
    </w:p>
    <w:p w14:paraId="2EF76466" w14:textId="257DA8B4" w:rsidR="00822BB3" w:rsidRDefault="00822BB3">
      <w:pPr>
        <w:pStyle w:val="TOC1"/>
        <w:tabs>
          <w:tab w:val="right" w:leader="dot" w:pos="8296"/>
        </w:tabs>
        <w:rPr>
          <w:rFonts w:asciiTheme="minorHAnsi" w:hAnsiTheme="minorHAnsi"/>
          <w:noProof/>
          <w:sz w:val="22"/>
          <w14:ligatures w14:val="standardContextual"/>
        </w:rPr>
      </w:pPr>
      <w:hyperlink w:anchor="_Toc193411847" w:history="1">
        <w:r w:rsidRPr="00530A88">
          <w:rPr>
            <w:rStyle w:val="ae"/>
            <w:noProof/>
          </w:rPr>
          <w:t>7.0 Using Porter to Determine Nike's Strategic Position</w:t>
        </w:r>
        <w:r>
          <w:rPr>
            <w:noProof/>
            <w:webHidden/>
          </w:rPr>
          <w:tab/>
        </w:r>
        <w:r>
          <w:rPr>
            <w:noProof/>
            <w:webHidden/>
          </w:rPr>
          <w:fldChar w:fldCharType="begin"/>
        </w:r>
        <w:r>
          <w:rPr>
            <w:noProof/>
            <w:webHidden/>
          </w:rPr>
          <w:instrText xml:space="preserve"> PAGEREF _Toc193411847 \h </w:instrText>
        </w:r>
        <w:r>
          <w:rPr>
            <w:noProof/>
            <w:webHidden/>
          </w:rPr>
        </w:r>
        <w:r>
          <w:rPr>
            <w:noProof/>
            <w:webHidden/>
          </w:rPr>
          <w:fldChar w:fldCharType="separate"/>
        </w:r>
        <w:r>
          <w:rPr>
            <w:noProof/>
            <w:webHidden/>
          </w:rPr>
          <w:t>12</w:t>
        </w:r>
        <w:r>
          <w:rPr>
            <w:noProof/>
            <w:webHidden/>
          </w:rPr>
          <w:fldChar w:fldCharType="end"/>
        </w:r>
      </w:hyperlink>
    </w:p>
    <w:p w14:paraId="63D360F0" w14:textId="4FCDF9C8" w:rsidR="00822BB3" w:rsidRDefault="00822BB3">
      <w:pPr>
        <w:pStyle w:val="TOC2"/>
        <w:tabs>
          <w:tab w:val="right" w:leader="dot" w:pos="8296"/>
        </w:tabs>
        <w:ind w:left="480"/>
        <w:rPr>
          <w:rFonts w:asciiTheme="minorHAnsi" w:hAnsiTheme="minorHAnsi"/>
          <w:noProof/>
          <w:sz w:val="22"/>
          <w14:ligatures w14:val="standardContextual"/>
        </w:rPr>
      </w:pPr>
      <w:hyperlink w:anchor="_Toc193411848" w:history="1">
        <w:r w:rsidRPr="00530A88">
          <w:rPr>
            <w:rStyle w:val="ae"/>
            <w:noProof/>
          </w:rPr>
          <w:t>7.1 Differentiation Strategy</w:t>
        </w:r>
        <w:r>
          <w:rPr>
            <w:noProof/>
            <w:webHidden/>
          </w:rPr>
          <w:tab/>
        </w:r>
        <w:r>
          <w:rPr>
            <w:noProof/>
            <w:webHidden/>
          </w:rPr>
          <w:fldChar w:fldCharType="begin"/>
        </w:r>
        <w:r>
          <w:rPr>
            <w:noProof/>
            <w:webHidden/>
          </w:rPr>
          <w:instrText xml:space="preserve"> PAGEREF _Toc193411848 \h </w:instrText>
        </w:r>
        <w:r>
          <w:rPr>
            <w:noProof/>
            <w:webHidden/>
          </w:rPr>
        </w:r>
        <w:r>
          <w:rPr>
            <w:noProof/>
            <w:webHidden/>
          </w:rPr>
          <w:fldChar w:fldCharType="separate"/>
        </w:r>
        <w:r>
          <w:rPr>
            <w:noProof/>
            <w:webHidden/>
          </w:rPr>
          <w:t>12</w:t>
        </w:r>
        <w:r>
          <w:rPr>
            <w:noProof/>
            <w:webHidden/>
          </w:rPr>
          <w:fldChar w:fldCharType="end"/>
        </w:r>
      </w:hyperlink>
    </w:p>
    <w:p w14:paraId="3F3AC6C2" w14:textId="7E75C665" w:rsidR="00822BB3" w:rsidRDefault="00822BB3">
      <w:pPr>
        <w:pStyle w:val="TOC2"/>
        <w:tabs>
          <w:tab w:val="right" w:leader="dot" w:pos="8296"/>
        </w:tabs>
        <w:ind w:left="480"/>
        <w:rPr>
          <w:rFonts w:asciiTheme="minorHAnsi" w:hAnsiTheme="minorHAnsi"/>
          <w:noProof/>
          <w:sz w:val="22"/>
          <w14:ligatures w14:val="standardContextual"/>
        </w:rPr>
      </w:pPr>
      <w:hyperlink w:anchor="_Toc193411849" w:history="1">
        <w:r w:rsidRPr="00530A88">
          <w:rPr>
            <w:rStyle w:val="ae"/>
            <w:noProof/>
          </w:rPr>
          <w:t>7.2 Focus Strategy</w:t>
        </w:r>
        <w:r>
          <w:rPr>
            <w:noProof/>
            <w:webHidden/>
          </w:rPr>
          <w:tab/>
        </w:r>
        <w:r>
          <w:rPr>
            <w:noProof/>
            <w:webHidden/>
          </w:rPr>
          <w:fldChar w:fldCharType="begin"/>
        </w:r>
        <w:r>
          <w:rPr>
            <w:noProof/>
            <w:webHidden/>
          </w:rPr>
          <w:instrText xml:space="preserve"> PAGEREF _Toc193411849 \h </w:instrText>
        </w:r>
        <w:r>
          <w:rPr>
            <w:noProof/>
            <w:webHidden/>
          </w:rPr>
        </w:r>
        <w:r>
          <w:rPr>
            <w:noProof/>
            <w:webHidden/>
          </w:rPr>
          <w:fldChar w:fldCharType="separate"/>
        </w:r>
        <w:r>
          <w:rPr>
            <w:noProof/>
            <w:webHidden/>
          </w:rPr>
          <w:t>12</w:t>
        </w:r>
        <w:r>
          <w:rPr>
            <w:noProof/>
            <w:webHidden/>
          </w:rPr>
          <w:fldChar w:fldCharType="end"/>
        </w:r>
      </w:hyperlink>
    </w:p>
    <w:p w14:paraId="4CE7C5B6" w14:textId="3F312FAF" w:rsidR="00822BB3" w:rsidRDefault="00822BB3">
      <w:pPr>
        <w:pStyle w:val="TOC1"/>
        <w:tabs>
          <w:tab w:val="right" w:leader="dot" w:pos="8296"/>
        </w:tabs>
        <w:rPr>
          <w:rFonts w:asciiTheme="minorHAnsi" w:hAnsiTheme="minorHAnsi"/>
          <w:noProof/>
          <w:sz w:val="22"/>
          <w14:ligatures w14:val="standardContextual"/>
        </w:rPr>
      </w:pPr>
      <w:hyperlink w:anchor="_Toc193411850" w:history="1">
        <w:r w:rsidRPr="00530A88">
          <w:rPr>
            <w:rStyle w:val="ae"/>
            <w:noProof/>
          </w:rPr>
          <w:t>8.0 Discuss Nike's Growth Strategy with Ansoff</w:t>
        </w:r>
        <w:r>
          <w:rPr>
            <w:noProof/>
            <w:webHidden/>
          </w:rPr>
          <w:tab/>
        </w:r>
        <w:r>
          <w:rPr>
            <w:noProof/>
            <w:webHidden/>
          </w:rPr>
          <w:fldChar w:fldCharType="begin"/>
        </w:r>
        <w:r>
          <w:rPr>
            <w:noProof/>
            <w:webHidden/>
          </w:rPr>
          <w:instrText xml:space="preserve"> PAGEREF _Toc193411850 \h </w:instrText>
        </w:r>
        <w:r>
          <w:rPr>
            <w:noProof/>
            <w:webHidden/>
          </w:rPr>
        </w:r>
        <w:r>
          <w:rPr>
            <w:noProof/>
            <w:webHidden/>
          </w:rPr>
          <w:fldChar w:fldCharType="separate"/>
        </w:r>
        <w:r>
          <w:rPr>
            <w:noProof/>
            <w:webHidden/>
          </w:rPr>
          <w:t>13</w:t>
        </w:r>
        <w:r>
          <w:rPr>
            <w:noProof/>
            <w:webHidden/>
          </w:rPr>
          <w:fldChar w:fldCharType="end"/>
        </w:r>
      </w:hyperlink>
    </w:p>
    <w:p w14:paraId="7298AAA9" w14:textId="23F4F122" w:rsidR="00822BB3" w:rsidRDefault="00822BB3">
      <w:pPr>
        <w:pStyle w:val="TOC2"/>
        <w:tabs>
          <w:tab w:val="right" w:leader="dot" w:pos="8296"/>
        </w:tabs>
        <w:ind w:left="480"/>
        <w:rPr>
          <w:rFonts w:asciiTheme="minorHAnsi" w:hAnsiTheme="minorHAnsi"/>
          <w:noProof/>
          <w:sz w:val="22"/>
          <w14:ligatures w14:val="standardContextual"/>
        </w:rPr>
      </w:pPr>
      <w:hyperlink w:anchor="_Toc193411851" w:history="1">
        <w:r w:rsidRPr="00530A88">
          <w:rPr>
            <w:rStyle w:val="ae"/>
            <w:noProof/>
          </w:rPr>
          <w:t>8.1 Analyze Nike's Growth Strategy From a Market Penetration Perspective</w:t>
        </w:r>
        <w:r>
          <w:rPr>
            <w:noProof/>
            <w:webHidden/>
          </w:rPr>
          <w:tab/>
        </w:r>
        <w:r>
          <w:rPr>
            <w:noProof/>
            <w:webHidden/>
          </w:rPr>
          <w:fldChar w:fldCharType="begin"/>
        </w:r>
        <w:r>
          <w:rPr>
            <w:noProof/>
            <w:webHidden/>
          </w:rPr>
          <w:instrText xml:space="preserve"> PAGEREF _Toc193411851 \h </w:instrText>
        </w:r>
        <w:r>
          <w:rPr>
            <w:noProof/>
            <w:webHidden/>
          </w:rPr>
        </w:r>
        <w:r>
          <w:rPr>
            <w:noProof/>
            <w:webHidden/>
          </w:rPr>
          <w:fldChar w:fldCharType="separate"/>
        </w:r>
        <w:r>
          <w:rPr>
            <w:noProof/>
            <w:webHidden/>
          </w:rPr>
          <w:t>13</w:t>
        </w:r>
        <w:r>
          <w:rPr>
            <w:noProof/>
            <w:webHidden/>
          </w:rPr>
          <w:fldChar w:fldCharType="end"/>
        </w:r>
      </w:hyperlink>
    </w:p>
    <w:p w14:paraId="65D8038A" w14:textId="59745771" w:rsidR="00822BB3" w:rsidRDefault="00822BB3">
      <w:pPr>
        <w:pStyle w:val="TOC1"/>
        <w:tabs>
          <w:tab w:val="right" w:leader="dot" w:pos="8296"/>
        </w:tabs>
        <w:rPr>
          <w:rFonts w:asciiTheme="minorHAnsi" w:hAnsiTheme="minorHAnsi"/>
          <w:noProof/>
          <w:sz w:val="22"/>
          <w14:ligatures w14:val="standardContextual"/>
        </w:rPr>
      </w:pPr>
      <w:hyperlink w:anchor="_Toc193411852" w:history="1">
        <w:r w:rsidRPr="00530A88">
          <w:rPr>
            <w:rStyle w:val="ae"/>
            <w:noProof/>
          </w:rPr>
          <w:t>8.2 Analyze Nike's Growth Strategy From a Market Development Perspective</w:t>
        </w:r>
        <w:r>
          <w:rPr>
            <w:noProof/>
            <w:webHidden/>
          </w:rPr>
          <w:tab/>
        </w:r>
        <w:r>
          <w:rPr>
            <w:noProof/>
            <w:webHidden/>
          </w:rPr>
          <w:fldChar w:fldCharType="begin"/>
        </w:r>
        <w:r>
          <w:rPr>
            <w:noProof/>
            <w:webHidden/>
          </w:rPr>
          <w:instrText xml:space="preserve"> PAGEREF _Toc193411852 \h </w:instrText>
        </w:r>
        <w:r>
          <w:rPr>
            <w:noProof/>
            <w:webHidden/>
          </w:rPr>
        </w:r>
        <w:r>
          <w:rPr>
            <w:noProof/>
            <w:webHidden/>
          </w:rPr>
          <w:fldChar w:fldCharType="separate"/>
        </w:r>
        <w:r>
          <w:rPr>
            <w:noProof/>
            <w:webHidden/>
          </w:rPr>
          <w:t>13</w:t>
        </w:r>
        <w:r>
          <w:rPr>
            <w:noProof/>
            <w:webHidden/>
          </w:rPr>
          <w:fldChar w:fldCharType="end"/>
        </w:r>
      </w:hyperlink>
    </w:p>
    <w:p w14:paraId="2B0C9F93" w14:textId="03141264" w:rsidR="00822BB3" w:rsidRDefault="00822BB3">
      <w:pPr>
        <w:pStyle w:val="TOC2"/>
        <w:tabs>
          <w:tab w:val="right" w:leader="dot" w:pos="8296"/>
        </w:tabs>
        <w:ind w:left="480"/>
        <w:rPr>
          <w:rFonts w:asciiTheme="minorHAnsi" w:hAnsiTheme="minorHAnsi"/>
          <w:noProof/>
          <w:sz w:val="22"/>
          <w14:ligatures w14:val="standardContextual"/>
        </w:rPr>
      </w:pPr>
      <w:hyperlink w:anchor="_Toc193411853" w:history="1">
        <w:r w:rsidRPr="00530A88">
          <w:rPr>
            <w:rStyle w:val="ae"/>
            <w:noProof/>
          </w:rPr>
          <w:t>8.3 Analyze Nike's Growth Strategy from a Product Development Perspective</w:t>
        </w:r>
        <w:r>
          <w:rPr>
            <w:noProof/>
            <w:webHidden/>
          </w:rPr>
          <w:tab/>
        </w:r>
        <w:r>
          <w:rPr>
            <w:noProof/>
            <w:webHidden/>
          </w:rPr>
          <w:fldChar w:fldCharType="begin"/>
        </w:r>
        <w:r>
          <w:rPr>
            <w:noProof/>
            <w:webHidden/>
          </w:rPr>
          <w:instrText xml:space="preserve"> PAGEREF _Toc193411853 \h </w:instrText>
        </w:r>
        <w:r>
          <w:rPr>
            <w:noProof/>
            <w:webHidden/>
          </w:rPr>
        </w:r>
        <w:r>
          <w:rPr>
            <w:noProof/>
            <w:webHidden/>
          </w:rPr>
          <w:fldChar w:fldCharType="separate"/>
        </w:r>
        <w:r>
          <w:rPr>
            <w:noProof/>
            <w:webHidden/>
          </w:rPr>
          <w:t>14</w:t>
        </w:r>
        <w:r>
          <w:rPr>
            <w:noProof/>
            <w:webHidden/>
          </w:rPr>
          <w:fldChar w:fldCharType="end"/>
        </w:r>
      </w:hyperlink>
    </w:p>
    <w:p w14:paraId="1E528719" w14:textId="2FB29915" w:rsidR="00822BB3" w:rsidRDefault="00822BB3">
      <w:pPr>
        <w:pStyle w:val="TOC2"/>
        <w:tabs>
          <w:tab w:val="right" w:leader="dot" w:pos="8296"/>
        </w:tabs>
        <w:ind w:left="480"/>
        <w:rPr>
          <w:rFonts w:asciiTheme="minorHAnsi" w:hAnsiTheme="minorHAnsi"/>
          <w:noProof/>
          <w:sz w:val="22"/>
          <w14:ligatures w14:val="standardContextual"/>
        </w:rPr>
      </w:pPr>
      <w:hyperlink w:anchor="_Toc193411854" w:history="1">
        <w:r w:rsidRPr="00530A88">
          <w:rPr>
            <w:rStyle w:val="ae"/>
            <w:noProof/>
          </w:rPr>
          <w:t>8.4 Analyze Nike's Growth Strategy from a Diverse Perspective</w:t>
        </w:r>
        <w:r>
          <w:rPr>
            <w:noProof/>
            <w:webHidden/>
          </w:rPr>
          <w:tab/>
        </w:r>
        <w:r>
          <w:rPr>
            <w:noProof/>
            <w:webHidden/>
          </w:rPr>
          <w:fldChar w:fldCharType="begin"/>
        </w:r>
        <w:r>
          <w:rPr>
            <w:noProof/>
            <w:webHidden/>
          </w:rPr>
          <w:instrText xml:space="preserve"> PAGEREF _Toc193411854 \h </w:instrText>
        </w:r>
        <w:r>
          <w:rPr>
            <w:noProof/>
            <w:webHidden/>
          </w:rPr>
        </w:r>
        <w:r>
          <w:rPr>
            <w:noProof/>
            <w:webHidden/>
          </w:rPr>
          <w:fldChar w:fldCharType="separate"/>
        </w:r>
        <w:r>
          <w:rPr>
            <w:noProof/>
            <w:webHidden/>
          </w:rPr>
          <w:t>14</w:t>
        </w:r>
        <w:r>
          <w:rPr>
            <w:noProof/>
            <w:webHidden/>
          </w:rPr>
          <w:fldChar w:fldCharType="end"/>
        </w:r>
      </w:hyperlink>
    </w:p>
    <w:p w14:paraId="5F158280" w14:textId="37E86B9C" w:rsidR="00822BB3" w:rsidRDefault="00822BB3">
      <w:pPr>
        <w:pStyle w:val="TOC1"/>
        <w:tabs>
          <w:tab w:val="right" w:leader="dot" w:pos="8296"/>
        </w:tabs>
        <w:rPr>
          <w:rFonts w:asciiTheme="minorHAnsi" w:hAnsiTheme="minorHAnsi"/>
          <w:noProof/>
          <w:sz w:val="22"/>
          <w14:ligatures w14:val="standardContextual"/>
        </w:rPr>
      </w:pPr>
      <w:hyperlink w:anchor="_Toc193411855" w:history="1">
        <w:r w:rsidRPr="00530A88">
          <w:rPr>
            <w:rStyle w:val="ae"/>
            <w:noProof/>
          </w:rPr>
          <w:t>Recommendations</w:t>
        </w:r>
        <w:r>
          <w:rPr>
            <w:noProof/>
            <w:webHidden/>
          </w:rPr>
          <w:tab/>
        </w:r>
        <w:r>
          <w:rPr>
            <w:noProof/>
            <w:webHidden/>
          </w:rPr>
          <w:fldChar w:fldCharType="begin"/>
        </w:r>
        <w:r>
          <w:rPr>
            <w:noProof/>
            <w:webHidden/>
          </w:rPr>
          <w:instrText xml:space="preserve"> PAGEREF _Toc193411855 \h </w:instrText>
        </w:r>
        <w:r>
          <w:rPr>
            <w:noProof/>
            <w:webHidden/>
          </w:rPr>
        </w:r>
        <w:r>
          <w:rPr>
            <w:noProof/>
            <w:webHidden/>
          </w:rPr>
          <w:fldChar w:fldCharType="separate"/>
        </w:r>
        <w:r>
          <w:rPr>
            <w:noProof/>
            <w:webHidden/>
          </w:rPr>
          <w:t>15</w:t>
        </w:r>
        <w:r>
          <w:rPr>
            <w:noProof/>
            <w:webHidden/>
          </w:rPr>
          <w:fldChar w:fldCharType="end"/>
        </w:r>
      </w:hyperlink>
    </w:p>
    <w:p w14:paraId="573C6016" w14:textId="759084C5" w:rsidR="00822BB3" w:rsidRDefault="00822BB3">
      <w:pPr>
        <w:pStyle w:val="TOC1"/>
        <w:tabs>
          <w:tab w:val="right" w:leader="dot" w:pos="8296"/>
        </w:tabs>
        <w:rPr>
          <w:rFonts w:asciiTheme="minorHAnsi" w:hAnsiTheme="minorHAnsi"/>
          <w:noProof/>
          <w:sz w:val="22"/>
          <w14:ligatures w14:val="standardContextual"/>
        </w:rPr>
      </w:pPr>
      <w:hyperlink w:anchor="_Toc193411856" w:history="1">
        <w:r w:rsidRPr="00530A88">
          <w:rPr>
            <w:rStyle w:val="ae"/>
            <w:noProof/>
          </w:rPr>
          <w:t>Conclusion</w:t>
        </w:r>
        <w:r>
          <w:rPr>
            <w:noProof/>
            <w:webHidden/>
          </w:rPr>
          <w:tab/>
        </w:r>
        <w:r>
          <w:rPr>
            <w:noProof/>
            <w:webHidden/>
          </w:rPr>
          <w:fldChar w:fldCharType="begin"/>
        </w:r>
        <w:r>
          <w:rPr>
            <w:noProof/>
            <w:webHidden/>
          </w:rPr>
          <w:instrText xml:space="preserve"> PAGEREF _Toc193411856 \h </w:instrText>
        </w:r>
        <w:r>
          <w:rPr>
            <w:noProof/>
            <w:webHidden/>
          </w:rPr>
        </w:r>
        <w:r>
          <w:rPr>
            <w:noProof/>
            <w:webHidden/>
          </w:rPr>
          <w:fldChar w:fldCharType="separate"/>
        </w:r>
        <w:r>
          <w:rPr>
            <w:noProof/>
            <w:webHidden/>
          </w:rPr>
          <w:t>16</w:t>
        </w:r>
        <w:r>
          <w:rPr>
            <w:noProof/>
            <w:webHidden/>
          </w:rPr>
          <w:fldChar w:fldCharType="end"/>
        </w:r>
      </w:hyperlink>
    </w:p>
    <w:p w14:paraId="423F01EF" w14:textId="74354199" w:rsidR="00822BB3" w:rsidRDefault="00822BB3">
      <w:pPr>
        <w:pStyle w:val="TOC1"/>
        <w:tabs>
          <w:tab w:val="right" w:leader="dot" w:pos="8296"/>
        </w:tabs>
        <w:rPr>
          <w:rFonts w:asciiTheme="minorHAnsi" w:hAnsiTheme="minorHAnsi"/>
          <w:noProof/>
          <w:sz w:val="22"/>
          <w14:ligatures w14:val="standardContextual"/>
        </w:rPr>
      </w:pPr>
      <w:hyperlink w:anchor="_Toc193411857" w:history="1">
        <w:r w:rsidRPr="00530A88">
          <w:rPr>
            <w:rStyle w:val="ae"/>
            <w:noProof/>
          </w:rPr>
          <w:t>Reference</w:t>
        </w:r>
        <w:r>
          <w:rPr>
            <w:noProof/>
            <w:webHidden/>
          </w:rPr>
          <w:tab/>
        </w:r>
        <w:r>
          <w:rPr>
            <w:noProof/>
            <w:webHidden/>
          </w:rPr>
          <w:fldChar w:fldCharType="begin"/>
        </w:r>
        <w:r>
          <w:rPr>
            <w:noProof/>
            <w:webHidden/>
          </w:rPr>
          <w:instrText xml:space="preserve"> PAGEREF _Toc193411857 \h </w:instrText>
        </w:r>
        <w:r>
          <w:rPr>
            <w:noProof/>
            <w:webHidden/>
          </w:rPr>
        </w:r>
        <w:r>
          <w:rPr>
            <w:noProof/>
            <w:webHidden/>
          </w:rPr>
          <w:fldChar w:fldCharType="separate"/>
        </w:r>
        <w:r>
          <w:rPr>
            <w:noProof/>
            <w:webHidden/>
          </w:rPr>
          <w:t>17</w:t>
        </w:r>
        <w:r>
          <w:rPr>
            <w:noProof/>
            <w:webHidden/>
          </w:rPr>
          <w:fldChar w:fldCharType="end"/>
        </w:r>
      </w:hyperlink>
    </w:p>
    <w:p w14:paraId="74A1C75B" w14:textId="063A14C8" w:rsidR="00FC20A8" w:rsidRDefault="00822BB3">
      <w:pPr>
        <w:rPr>
          <w:rStyle w:val="ts-alignment-element"/>
          <w:rFonts w:ascii="微软雅黑" w:eastAsia="微软雅黑" w:hAnsi="微软雅黑"/>
          <w:color w:val="000000"/>
          <w:sz w:val="18"/>
          <w:szCs w:val="18"/>
        </w:rPr>
      </w:pPr>
      <w:r>
        <w:rPr>
          <w:rStyle w:val="ts-alignment-element"/>
          <w:rFonts w:ascii="微软雅黑" w:eastAsia="微软雅黑" w:hAnsi="微软雅黑"/>
          <w:color w:val="000000"/>
          <w:sz w:val="18"/>
          <w:szCs w:val="18"/>
        </w:rPr>
        <w:fldChar w:fldCharType="end"/>
      </w:r>
    </w:p>
    <w:p w14:paraId="60069EC7" w14:textId="77777777" w:rsidR="00FC20A8" w:rsidRDefault="00FC20A8">
      <w:pPr>
        <w:rPr>
          <w:rStyle w:val="ts-alignment-element"/>
          <w:rFonts w:ascii="微软雅黑" w:eastAsia="微软雅黑" w:hAnsi="微软雅黑"/>
          <w:color w:val="000000"/>
          <w:sz w:val="18"/>
          <w:szCs w:val="18"/>
        </w:rPr>
      </w:pPr>
    </w:p>
    <w:p w14:paraId="7B53D89A" w14:textId="77777777" w:rsidR="00FC20A8" w:rsidRDefault="00FC20A8">
      <w:pPr>
        <w:rPr>
          <w:rStyle w:val="ts-alignment-element"/>
          <w:rFonts w:ascii="微软雅黑" w:eastAsia="微软雅黑" w:hAnsi="微软雅黑"/>
          <w:color w:val="000000"/>
          <w:sz w:val="18"/>
          <w:szCs w:val="18"/>
        </w:rPr>
      </w:pPr>
    </w:p>
    <w:p w14:paraId="36B45111" w14:textId="77777777" w:rsidR="00FC20A8" w:rsidRDefault="00FC20A8">
      <w:pPr>
        <w:rPr>
          <w:rStyle w:val="ts-alignment-element"/>
          <w:rFonts w:ascii="微软雅黑" w:eastAsia="微软雅黑" w:hAnsi="微软雅黑"/>
          <w:color w:val="000000"/>
          <w:sz w:val="18"/>
          <w:szCs w:val="18"/>
        </w:rPr>
      </w:pPr>
    </w:p>
    <w:p w14:paraId="3BF628F2" w14:textId="77777777" w:rsidR="00FC20A8" w:rsidRDefault="00FC20A8">
      <w:pPr>
        <w:rPr>
          <w:rStyle w:val="ts-alignment-element"/>
          <w:rFonts w:ascii="微软雅黑" w:eastAsia="微软雅黑" w:hAnsi="微软雅黑"/>
          <w:color w:val="000000"/>
          <w:sz w:val="18"/>
          <w:szCs w:val="18"/>
        </w:rPr>
      </w:pPr>
    </w:p>
    <w:p w14:paraId="6A70B913" w14:textId="77777777" w:rsidR="00FC20A8" w:rsidRDefault="00FC20A8">
      <w:pPr>
        <w:rPr>
          <w:rStyle w:val="ts-alignment-element"/>
          <w:rFonts w:ascii="微软雅黑" w:eastAsia="微软雅黑" w:hAnsi="微软雅黑"/>
          <w:color w:val="000000"/>
          <w:sz w:val="18"/>
          <w:szCs w:val="18"/>
        </w:rPr>
      </w:pPr>
    </w:p>
    <w:p w14:paraId="170BADF0" w14:textId="77777777" w:rsidR="00FC20A8" w:rsidRDefault="00FC20A8">
      <w:pPr>
        <w:rPr>
          <w:rStyle w:val="ts-alignment-element"/>
          <w:rFonts w:ascii="微软雅黑" w:eastAsia="微软雅黑" w:hAnsi="微软雅黑"/>
          <w:color w:val="000000"/>
          <w:sz w:val="18"/>
          <w:szCs w:val="18"/>
        </w:rPr>
      </w:pPr>
    </w:p>
    <w:p w14:paraId="021309FC" w14:textId="77777777" w:rsidR="00FC20A8" w:rsidRDefault="00FC20A8">
      <w:pPr>
        <w:rPr>
          <w:rStyle w:val="ts-alignment-element"/>
          <w:rFonts w:ascii="微软雅黑" w:eastAsia="微软雅黑" w:hAnsi="微软雅黑"/>
          <w:color w:val="000000"/>
          <w:sz w:val="18"/>
          <w:szCs w:val="18"/>
        </w:rPr>
      </w:pPr>
    </w:p>
    <w:p w14:paraId="5CCCC492" w14:textId="77777777" w:rsidR="00FC20A8" w:rsidRDefault="00FC20A8">
      <w:pPr>
        <w:rPr>
          <w:rStyle w:val="ts-alignment-element"/>
          <w:rFonts w:ascii="微软雅黑" w:eastAsia="微软雅黑" w:hAnsi="微软雅黑"/>
          <w:color w:val="000000"/>
          <w:sz w:val="18"/>
          <w:szCs w:val="18"/>
        </w:rPr>
      </w:pPr>
    </w:p>
    <w:p w14:paraId="6848CCB6" w14:textId="77777777" w:rsidR="00FC20A8" w:rsidRDefault="00FC20A8">
      <w:pPr>
        <w:rPr>
          <w:rStyle w:val="ts-alignment-element"/>
          <w:rFonts w:ascii="微软雅黑" w:eastAsia="微软雅黑" w:hAnsi="微软雅黑"/>
          <w:color w:val="000000"/>
          <w:sz w:val="18"/>
          <w:szCs w:val="18"/>
        </w:rPr>
      </w:pPr>
    </w:p>
    <w:p w14:paraId="46307D7B" w14:textId="77777777" w:rsidR="00FC20A8" w:rsidRDefault="00FC20A8">
      <w:pPr>
        <w:rPr>
          <w:rStyle w:val="ts-alignment-element"/>
          <w:rFonts w:ascii="微软雅黑" w:eastAsia="微软雅黑" w:hAnsi="微软雅黑"/>
          <w:color w:val="000000"/>
          <w:sz w:val="18"/>
          <w:szCs w:val="18"/>
        </w:rPr>
      </w:pPr>
    </w:p>
    <w:p w14:paraId="4383CAA1" w14:textId="77777777" w:rsidR="00FC20A8" w:rsidRDefault="00FC20A8">
      <w:pPr>
        <w:rPr>
          <w:rStyle w:val="ts-alignment-element"/>
          <w:rFonts w:ascii="微软雅黑" w:eastAsia="微软雅黑" w:hAnsi="微软雅黑"/>
          <w:color w:val="000000"/>
          <w:sz w:val="18"/>
          <w:szCs w:val="18"/>
        </w:rPr>
      </w:pPr>
    </w:p>
    <w:p w14:paraId="7B1CFEB7" w14:textId="77777777" w:rsidR="00FC20A8" w:rsidRDefault="00FC20A8">
      <w:pPr>
        <w:rPr>
          <w:rStyle w:val="ts-alignment-element"/>
          <w:rFonts w:ascii="微软雅黑" w:eastAsia="微软雅黑" w:hAnsi="微软雅黑"/>
          <w:color w:val="000000"/>
          <w:sz w:val="18"/>
          <w:szCs w:val="18"/>
        </w:rPr>
      </w:pPr>
    </w:p>
    <w:p w14:paraId="0D0DAAFA" w14:textId="77777777" w:rsidR="00FC20A8" w:rsidRDefault="00FC20A8">
      <w:pPr>
        <w:rPr>
          <w:rStyle w:val="ts-alignment-element"/>
          <w:rFonts w:ascii="微软雅黑" w:eastAsia="微软雅黑" w:hAnsi="微软雅黑"/>
          <w:color w:val="000000"/>
          <w:sz w:val="18"/>
          <w:szCs w:val="18"/>
        </w:rPr>
      </w:pPr>
    </w:p>
    <w:p w14:paraId="1E19EB22" w14:textId="77777777" w:rsidR="00FC20A8" w:rsidRDefault="00FC20A8">
      <w:pPr>
        <w:rPr>
          <w:rStyle w:val="ts-alignment-element"/>
          <w:rFonts w:ascii="微软雅黑" w:eastAsia="微软雅黑" w:hAnsi="微软雅黑"/>
          <w:color w:val="000000"/>
          <w:sz w:val="18"/>
          <w:szCs w:val="18"/>
        </w:rPr>
      </w:pPr>
    </w:p>
    <w:p w14:paraId="3055A4E7" w14:textId="77777777" w:rsidR="00FC20A8" w:rsidRDefault="00FC20A8">
      <w:pPr>
        <w:rPr>
          <w:rStyle w:val="ts-alignment-element"/>
          <w:rFonts w:ascii="微软雅黑" w:eastAsia="微软雅黑" w:hAnsi="微软雅黑"/>
          <w:color w:val="000000"/>
          <w:sz w:val="18"/>
          <w:szCs w:val="18"/>
        </w:rPr>
      </w:pPr>
    </w:p>
    <w:p w14:paraId="0DD1A0C4" w14:textId="77777777" w:rsidR="00FC20A8" w:rsidRDefault="00FC20A8">
      <w:pPr>
        <w:rPr>
          <w:rStyle w:val="ts-alignment-element"/>
          <w:rFonts w:ascii="微软雅黑" w:eastAsia="微软雅黑" w:hAnsi="微软雅黑"/>
          <w:color w:val="000000"/>
          <w:sz w:val="18"/>
          <w:szCs w:val="18"/>
        </w:rPr>
      </w:pPr>
    </w:p>
    <w:p w14:paraId="383347F5" w14:textId="77777777" w:rsidR="00FC20A8" w:rsidRDefault="00FC20A8">
      <w:pPr>
        <w:rPr>
          <w:rStyle w:val="ts-alignment-element"/>
          <w:rFonts w:ascii="微软雅黑" w:eastAsia="微软雅黑" w:hAnsi="微软雅黑"/>
          <w:color w:val="000000"/>
          <w:sz w:val="18"/>
          <w:szCs w:val="18"/>
        </w:rPr>
      </w:pPr>
    </w:p>
    <w:p w14:paraId="4A3F7608" w14:textId="77777777" w:rsidR="00FC20A8" w:rsidRDefault="00FC20A8">
      <w:pPr>
        <w:rPr>
          <w:rStyle w:val="ts-alignment-element"/>
          <w:rFonts w:ascii="微软雅黑" w:eastAsia="微软雅黑" w:hAnsi="微软雅黑"/>
          <w:color w:val="000000"/>
          <w:sz w:val="18"/>
          <w:szCs w:val="18"/>
        </w:rPr>
      </w:pPr>
    </w:p>
    <w:p w14:paraId="350052EE" w14:textId="77777777" w:rsidR="00FC20A8" w:rsidRDefault="00FC20A8">
      <w:pPr>
        <w:rPr>
          <w:rStyle w:val="ts-alignment-element"/>
          <w:rFonts w:ascii="微软雅黑" w:eastAsia="微软雅黑" w:hAnsi="微软雅黑"/>
          <w:color w:val="000000"/>
          <w:sz w:val="18"/>
          <w:szCs w:val="18"/>
        </w:rPr>
      </w:pPr>
    </w:p>
    <w:p w14:paraId="366E3968" w14:textId="77777777" w:rsidR="00FC20A8" w:rsidRDefault="00FC20A8">
      <w:pPr>
        <w:rPr>
          <w:rStyle w:val="ts-alignment-element"/>
          <w:rFonts w:ascii="微软雅黑" w:eastAsia="微软雅黑" w:hAnsi="微软雅黑"/>
          <w:color w:val="000000"/>
          <w:sz w:val="18"/>
          <w:szCs w:val="18"/>
        </w:rPr>
      </w:pPr>
    </w:p>
    <w:p w14:paraId="63AEFC71" w14:textId="77777777" w:rsidR="00FC20A8" w:rsidRDefault="00FC20A8">
      <w:pPr>
        <w:rPr>
          <w:rStyle w:val="ts-alignment-element"/>
          <w:rFonts w:ascii="微软雅黑" w:eastAsia="微软雅黑" w:hAnsi="微软雅黑"/>
          <w:color w:val="000000"/>
          <w:sz w:val="18"/>
          <w:szCs w:val="18"/>
        </w:rPr>
      </w:pPr>
    </w:p>
    <w:p w14:paraId="6956EC1F" w14:textId="324C2D2D" w:rsidR="005F7878" w:rsidRPr="00C93279" w:rsidRDefault="00DE2297" w:rsidP="00C93279">
      <w:pPr>
        <w:pStyle w:val="1"/>
      </w:pPr>
      <w:bookmarkStart w:id="1" w:name="_Toc193411823"/>
      <w:r w:rsidRPr="00C93279">
        <w:rPr>
          <w:rStyle w:val="ts-alignment-element"/>
          <w:rFonts w:hint="eastAsia"/>
        </w:rPr>
        <w:lastRenderedPageBreak/>
        <w:t>1.0</w:t>
      </w:r>
      <w:r w:rsidR="005F7878" w:rsidRPr="00C93279">
        <w:t xml:space="preserve"> Introduction</w:t>
      </w:r>
      <w:bookmarkEnd w:id="1"/>
    </w:p>
    <w:p w14:paraId="1348EE28" w14:textId="46AD3FBF" w:rsidR="00DE2297" w:rsidRPr="005F7878" w:rsidRDefault="00DE2297">
      <w:pPr>
        <w:rPr>
          <w:rStyle w:val="ts-alignment-element"/>
          <w:rFonts w:ascii="微软雅黑" w:eastAsia="微软雅黑" w:hAnsi="微软雅黑"/>
          <w:color w:val="000000"/>
          <w:sz w:val="18"/>
          <w:szCs w:val="18"/>
          <w:lang w:val="en-GB"/>
        </w:rPr>
      </w:pPr>
    </w:p>
    <w:p w14:paraId="76665439" w14:textId="10FE86B0" w:rsidR="005F7878" w:rsidRPr="005F7878" w:rsidRDefault="005F7878" w:rsidP="005F7878">
      <w:pPr>
        <w:rPr>
          <w:rStyle w:val="ts-alignment-element"/>
          <w:rFonts w:ascii="微软雅黑" w:eastAsia="微软雅黑" w:hAnsi="微软雅黑"/>
          <w:color w:val="000000"/>
          <w:sz w:val="18"/>
          <w:szCs w:val="18"/>
          <w:lang w:val="en-GB"/>
        </w:rPr>
      </w:pPr>
      <w:r w:rsidRPr="005F7878">
        <w:rPr>
          <w:lang w:val="en-GB"/>
        </w:rPr>
        <w:t>This report mainly introduces</w:t>
      </w:r>
      <w:r w:rsidRPr="005F7878">
        <w:rPr>
          <w:rStyle w:val="ts-alignment-element"/>
          <w:rFonts w:ascii="微软雅黑" w:eastAsia="微软雅黑" w:hAnsi="微软雅黑"/>
          <w:color w:val="000000"/>
          <w:sz w:val="18"/>
          <w:szCs w:val="18"/>
          <w:lang w:val="en-GB"/>
        </w:rPr>
        <w:t xml:space="preserve"> </w:t>
      </w:r>
      <w:r w:rsidRPr="005F7878">
        <w:rPr>
          <w:lang w:val="en-GB"/>
        </w:rPr>
        <w:t xml:space="preserve">Nike's strategic development, because Nike has an in-depth analysis of the sportswear market environment, the competitive landscape of the FMCG market, and its own internal resource integration capabilities. Nike's localization, differentiation and sustainability strategy is well positioned to respond to complex market conditions and fierce competition. Among them, the main economic and strategic challenges faced by Nike are the decline in market share and the rise of competitors, inventory management problems caused by the dependence on direct sales channels, opportunities and challenges in emerging markets, and the adjustment of brand positioning and market strategy. Among them, global economic growth or recession directly affects consumers' purchasing power and willingness to spend (Florent, 2020), and the strengthening of the US dollar in 2022 led to a decrease in Nike's revenue in the international market after being converted into US dollars, and exchange rate fluctuations also affected Nike's profit margins. Consumer preferences for eco-friendly and personalized products influence Nike's product strategy (Florent, 2020). Rubber prices rose 15% year-on-year in 2022, and cotton prices rose 20% in 2022, according to Platts data </w:t>
      </w:r>
      <w:r w:rsidR="006B78B5" w:rsidRPr="00C92914">
        <w:rPr>
          <w:color w:val="000000" w:themeColor="text1"/>
          <w:lang w:val="en-GB"/>
        </w:rPr>
        <w:t>(Platts,2022)</w:t>
      </w:r>
      <w:r w:rsidRPr="00C92914">
        <w:rPr>
          <w:color w:val="000000" w:themeColor="text1"/>
          <w:lang w:val="en-GB"/>
        </w:rPr>
        <w:t xml:space="preserve">. </w:t>
      </w:r>
      <w:r w:rsidRPr="005F7878">
        <w:rPr>
          <w:lang w:val="en-GB"/>
        </w:rPr>
        <w:t>Rising raw material costs have led to lower profit margins for Nike. Tariffs and trade barriers affect Nike's global supply chain and market entry, for example, the US-China trade friction has led to a 2% increase in Nike's supply chain costs in the Chinese market (Nike,</w:t>
      </w:r>
      <w:r w:rsidR="00C92914" w:rsidRPr="00C92914">
        <w:t xml:space="preserve"> </w:t>
      </w:r>
      <w:r w:rsidR="00C92914" w:rsidRPr="00C92914">
        <w:rPr>
          <w:lang w:val="en-GB"/>
        </w:rPr>
        <w:t>Inc.</w:t>
      </w:r>
      <w:r w:rsidR="00C92914">
        <w:rPr>
          <w:lang w:val="en-GB"/>
        </w:rPr>
        <w:t>,</w:t>
      </w:r>
      <w:r w:rsidRPr="005F7878">
        <w:rPr>
          <w:lang w:val="en-GB"/>
        </w:rPr>
        <w:t xml:space="preserve">2023). </w:t>
      </w:r>
    </w:p>
    <w:p w14:paraId="41B5B840" w14:textId="77777777" w:rsidR="009B65DB" w:rsidRDefault="009B65DB">
      <w:pPr>
        <w:rPr>
          <w:rStyle w:val="ts-alignment-element"/>
          <w:rFonts w:ascii="微软雅黑" w:eastAsia="微软雅黑" w:hAnsi="微软雅黑"/>
          <w:color w:val="000000"/>
          <w:sz w:val="18"/>
          <w:szCs w:val="18"/>
        </w:rPr>
      </w:pPr>
    </w:p>
    <w:p w14:paraId="5C7D9CAA" w14:textId="1BFA4C7A" w:rsidR="007D3936" w:rsidRPr="00C93279" w:rsidRDefault="007D3936" w:rsidP="00C93279">
      <w:pPr>
        <w:pStyle w:val="1"/>
        <w:rPr>
          <w:rStyle w:val="ts-alignment-element"/>
        </w:rPr>
      </w:pPr>
      <w:bookmarkStart w:id="2" w:name="_Toc193411824"/>
      <w:r w:rsidRPr="00C93279">
        <w:rPr>
          <w:rStyle w:val="ts-alignment-element"/>
          <w:rFonts w:hint="eastAsia"/>
        </w:rPr>
        <w:t>2.0</w:t>
      </w:r>
      <w:r w:rsidR="005F7878" w:rsidRPr="00C93279">
        <w:rPr>
          <w:rStyle w:val="ts-alignment-element"/>
        </w:rPr>
        <w:t xml:space="preserve"> </w:t>
      </w:r>
      <w:r w:rsidR="005F7878" w:rsidRPr="00C93279">
        <w:rPr>
          <w:rStyle w:val="ts-alignment-element"/>
          <w:rFonts w:hint="eastAsia"/>
        </w:rPr>
        <w:t xml:space="preserve">PESTEL assesses </w:t>
      </w:r>
      <w:r w:rsidR="005F7878" w:rsidRPr="00C93279">
        <w:rPr>
          <w:rStyle w:val="ts-alignment-element"/>
        </w:rPr>
        <w:t>T</w:t>
      </w:r>
      <w:r w:rsidR="005F7878" w:rsidRPr="00C93279">
        <w:rPr>
          <w:rStyle w:val="ts-alignment-element"/>
          <w:rFonts w:hint="eastAsia"/>
        </w:rPr>
        <w:t xml:space="preserve">he </w:t>
      </w:r>
      <w:r w:rsidR="005F7878" w:rsidRPr="00C93279">
        <w:rPr>
          <w:rStyle w:val="ts-alignment-element"/>
        </w:rPr>
        <w:t>M</w:t>
      </w:r>
      <w:r w:rsidR="005F7878" w:rsidRPr="00C93279">
        <w:rPr>
          <w:rStyle w:val="ts-alignment-element"/>
          <w:rFonts w:hint="eastAsia"/>
        </w:rPr>
        <w:t xml:space="preserve">acroeconomic </w:t>
      </w:r>
      <w:r w:rsidR="005F7878" w:rsidRPr="00C93279">
        <w:rPr>
          <w:rStyle w:val="ts-alignment-element"/>
        </w:rPr>
        <w:t>F</w:t>
      </w:r>
      <w:r w:rsidR="005F7878" w:rsidRPr="00C93279">
        <w:rPr>
          <w:rStyle w:val="ts-alignment-element"/>
          <w:rFonts w:hint="eastAsia"/>
        </w:rPr>
        <w:t xml:space="preserve">actors </w:t>
      </w:r>
      <w:r w:rsidR="005F7878" w:rsidRPr="00C93279">
        <w:rPr>
          <w:rStyle w:val="ts-alignment-element"/>
        </w:rPr>
        <w:t>A</w:t>
      </w:r>
      <w:r w:rsidR="005F7878" w:rsidRPr="00C93279">
        <w:rPr>
          <w:rStyle w:val="ts-alignment-element"/>
          <w:rFonts w:hint="eastAsia"/>
        </w:rPr>
        <w:t xml:space="preserve">ffecting </w:t>
      </w:r>
      <w:r w:rsidR="005F7878" w:rsidRPr="00C93279">
        <w:rPr>
          <w:rStyle w:val="ts-alignment-element"/>
        </w:rPr>
        <w:t>the</w:t>
      </w:r>
      <w:r w:rsidR="005F7878" w:rsidRPr="00C93279">
        <w:rPr>
          <w:rStyle w:val="ts-alignment-element"/>
          <w:rFonts w:hint="eastAsia"/>
        </w:rPr>
        <w:t xml:space="preserve"> FMCG </w:t>
      </w:r>
      <w:r w:rsidR="005F7878" w:rsidRPr="00C93279">
        <w:rPr>
          <w:rStyle w:val="ts-alignment-element"/>
        </w:rPr>
        <w:t>I</w:t>
      </w:r>
      <w:r w:rsidR="005F7878" w:rsidRPr="00C93279">
        <w:rPr>
          <w:rStyle w:val="ts-alignment-element"/>
          <w:rFonts w:hint="eastAsia"/>
        </w:rPr>
        <w:t>ndustry</w:t>
      </w:r>
      <w:bookmarkEnd w:id="2"/>
    </w:p>
    <w:p w14:paraId="3313B732" w14:textId="2B093ADD" w:rsidR="001C7370" w:rsidRPr="00C93279" w:rsidRDefault="007D3936" w:rsidP="00C93279">
      <w:pPr>
        <w:pStyle w:val="2"/>
        <w:rPr>
          <w:rStyle w:val="ts-alignment-element"/>
        </w:rPr>
      </w:pPr>
      <w:bookmarkStart w:id="3" w:name="_Toc193411825"/>
      <w:r w:rsidRPr="00C93279">
        <w:rPr>
          <w:rStyle w:val="ts-alignment-element"/>
          <w:rFonts w:hint="eastAsia"/>
        </w:rPr>
        <w:t>2.1</w:t>
      </w:r>
      <w:r w:rsidR="00C93279">
        <w:rPr>
          <w:rStyle w:val="ts-alignment-element"/>
        </w:rPr>
        <w:t xml:space="preserve"> </w:t>
      </w:r>
      <w:r w:rsidR="005F7878" w:rsidRPr="00C93279">
        <w:rPr>
          <w:rStyle w:val="ts-alignment-element"/>
        </w:rPr>
        <w:t>Political factors</w:t>
      </w:r>
      <w:bookmarkEnd w:id="3"/>
    </w:p>
    <w:p w14:paraId="6B7CA2A3" w14:textId="4BC6E8BA" w:rsidR="005F7878" w:rsidRPr="0012163D" w:rsidRDefault="005F7878" w:rsidP="00C93279">
      <w:pPr>
        <w:rPr>
          <w:rStyle w:val="ts-alignment-element"/>
          <w:rFonts w:ascii="微软雅黑" w:eastAsia="微软雅黑" w:hAnsi="微软雅黑"/>
          <w:color w:val="FF0000"/>
          <w:sz w:val="18"/>
          <w:szCs w:val="18"/>
        </w:rPr>
      </w:pPr>
      <w:r w:rsidRPr="005F7878">
        <w:rPr>
          <w:rFonts w:hint="eastAsia"/>
        </w:rPr>
        <w:t>Although FMCG is well established and the value for money of FMCG is at a high standard, trade policies and tariffs are affecting global supply chains, especially the global dependence on Asian manufacturing</w:t>
      </w:r>
      <w:r w:rsidRPr="0012163D">
        <w:t xml:space="preserve"> </w:t>
      </w:r>
      <w:r w:rsidRPr="005F7878">
        <w:t xml:space="preserve">(Shakur, M.S. et al. 2024). March 3, 2025: Trump again signed an executive order raising tariffs on Chinese FMCG from 10% to </w:t>
      </w:r>
      <w:r w:rsidRPr="005F7878">
        <w:lastRenderedPageBreak/>
        <w:t xml:space="preserve">20% </w:t>
      </w:r>
      <w:r w:rsidR="00C92914" w:rsidRPr="005F7878">
        <w:rPr>
          <w:lang w:val="en-GB"/>
        </w:rPr>
        <w:t>(Nike,</w:t>
      </w:r>
      <w:r w:rsidR="00C92914" w:rsidRPr="00C92914">
        <w:t xml:space="preserve"> </w:t>
      </w:r>
      <w:r w:rsidR="00C92914" w:rsidRPr="00C92914">
        <w:rPr>
          <w:lang w:val="en-GB"/>
        </w:rPr>
        <w:t>Inc.</w:t>
      </w:r>
      <w:r w:rsidR="00C92914">
        <w:rPr>
          <w:lang w:val="en-GB"/>
        </w:rPr>
        <w:t>,</w:t>
      </w:r>
      <w:r w:rsidRPr="005F7878">
        <w:t xml:space="preserve">2025), </w:t>
      </w:r>
      <w:r w:rsidRPr="005F7878">
        <w:rPr>
          <w:rFonts w:hint="eastAsia"/>
        </w:rPr>
        <w:t xml:space="preserve">and the US did not reduce imports of Chinese goods. </w:t>
      </w:r>
    </w:p>
    <w:p w14:paraId="7A1FF897" w14:textId="77777777" w:rsidR="001C7370" w:rsidRPr="001C7370" w:rsidRDefault="001C7370" w:rsidP="001C7370">
      <w:pPr>
        <w:rPr>
          <w:rStyle w:val="ts-alignment-element"/>
          <w:rFonts w:ascii="微软雅黑" w:eastAsia="微软雅黑" w:hAnsi="微软雅黑"/>
          <w:color w:val="000000"/>
          <w:sz w:val="18"/>
          <w:szCs w:val="18"/>
        </w:rPr>
      </w:pPr>
    </w:p>
    <w:p w14:paraId="0737BE20" w14:textId="56792C66" w:rsidR="001C7370" w:rsidRPr="00FC20A8" w:rsidRDefault="001C7370" w:rsidP="00FC20A8">
      <w:pPr>
        <w:pStyle w:val="2"/>
        <w:rPr>
          <w:rStyle w:val="ts-alignment-element"/>
        </w:rPr>
      </w:pPr>
      <w:bookmarkStart w:id="4" w:name="_Toc193411826"/>
      <w:r w:rsidRPr="00FC20A8">
        <w:rPr>
          <w:rStyle w:val="ts-alignment-element"/>
        </w:rPr>
        <w:t>2.</w:t>
      </w:r>
      <w:r w:rsidR="007D3936" w:rsidRPr="00FC20A8">
        <w:rPr>
          <w:rStyle w:val="ts-alignment-element"/>
          <w:rFonts w:hint="eastAsia"/>
        </w:rPr>
        <w:t>2</w:t>
      </w:r>
      <w:r w:rsidRPr="00FC20A8">
        <w:rPr>
          <w:rStyle w:val="ts-alignment-element"/>
        </w:rPr>
        <w:t xml:space="preserve"> </w:t>
      </w:r>
      <w:r w:rsidR="005F7878" w:rsidRPr="00FC20A8">
        <w:rPr>
          <w:rStyle w:val="ts-alignment-element"/>
        </w:rPr>
        <w:t>Economic Factors</w:t>
      </w:r>
      <w:bookmarkEnd w:id="4"/>
    </w:p>
    <w:p w14:paraId="1225DDC2" w14:textId="46091B16" w:rsidR="005F7878" w:rsidRPr="005F7878" w:rsidRDefault="005F7878" w:rsidP="00C93279">
      <w:pPr>
        <w:rPr>
          <w:rStyle w:val="ts-alignment-element"/>
          <w:rFonts w:ascii="微软雅黑" w:eastAsia="微软雅黑" w:hAnsi="微软雅黑"/>
          <w:color w:val="FF0000"/>
          <w:sz w:val="18"/>
          <w:szCs w:val="18"/>
          <w:lang w:val="en-GB"/>
        </w:rPr>
      </w:pPr>
      <w:r w:rsidRPr="00C93279">
        <w:t>Inflation and currency fluctuations affect production costs and consumer purchasing power, but they also present opportunities for companies to enter emerging markets (</w:t>
      </w:r>
      <w:proofErr w:type="spellStart"/>
      <w:r w:rsidRPr="00C93279">
        <w:t>Derqui</w:t>
      </w:r>
      <w:proofErr w:type="spellEnd"/>
      <w:r w:rsidRPr="00C93279">
        <w:t xml:space="preserve">, 2022). Nike has acquired a few digital and technology companies, and through technology integration, Nike can better understand the needs of users such as China and India, optimize the supply chain and improve the personalized shopping experience of consumers, and accelerate market penetration. </w:t>
      </w:r>
    </w:p>
    <w:p w14:paraId="3F03A75C" w14:textId="164F62CA" w:rsidR="001C7370" w:rsidRPr="0012163D" w:rsidRDefault="001C7370" w:rsidP="001C7370">
      <w:pPr>
        <w:rPr>
          <w:rStyle w:val="ts-alignment-element"/>
          <w:rFonts w:ascii="微软雅黑" w:eastAsia="微软雅黑" w:hAnsi="微软雅黑"/>
          <w:color w:val="000000"/>
          <w:sz w:val="18"/>
          <w:szCs w:val="18"/>
        </w:rPr>
      </w:pPr>
    </w:p>
    <w:p w14:paraId="201EF771" w14:textId="33AACB4F" w:rsidR="008057F8" w:rsidRPr="00FC20A8" w:rsidRDefault="007D3936" w:rsidP="00FC20A8">
      <w:pPr>
        <w:pStyle w:val="2"/>
        <w:rPr>
          <w:rStyle w:val="ts-alignment-element"/>
        </w:rPr>
      </w:pPr>
      <w:bookmarkStart w:id="5" w:name="_Toc193411827"/>
      <w:r w:rsidRPr="00FC20A8">
        <w:rPr>
          <w:rStyle w:val="ts-alignment-element"/>
          <w:rFonts w:hint="eastAsia"/>
        </w:rPr>
        <w:t xml:space="preserve">2.3 </w:t>
      </w:r>
      <w:r w:rsidR="005F7878" w:rsidRPr="00FC20A8">
        <w:rPr>
          <w:rStyle w:val="ts-alignment-element"/>
        </w:rPr>
        <w:t>Social factors</w:t>
      </w:r>
      <w:bookmarkEnd w:id="5"/>
    </w:p>
    <w:p w14:paraId="28953207" w14:textId="0B0F996A" w:rsidR="005F7878" w:rsidRPr="008057F8" w:rsidRDefault="005F7878" w:rsidP="005F7878">
      <w:pPr>
        <w:rPr>
          <w:rStyle w:val="ts-alignment-element"/>
          <w:rFonts w:ascii="微软雅黑" w:eastAsia="微软雅黑" w:hAnsi="微软雅黑"/>
          <w:color w:val="000000"/>
          <w:sz w:val="18"/>
          <w:szCs w:val="18"/>
        </w:rPr>
      </w:pPr>
      <w:r w:rsidRPr="005F7878">
        <w:t>Increasing consumer demand for sustainability can impact brand perception</w:t>
      </w:r>
      <w:r w:rsidRPr="005F7878">
        <w:rPr>
          <w:rFonts w:hint="eastAsia"/>
        </w:rPr>
        <w:t>, but it is increased consumer health awareness that will drive demand for performance and athleisure apparel</w:t>
      </w:r>
      <w:r w:rsidRPr="005F7878">
        <w:t xml:space="preserve"> (Laura, 2024). </w:t>
      </w:r>
      <w:r w:rsidRPr="005F7878">
        <w:rPr>
          <w:rFonts w:hint="eastAsia"/>
        </w:rPr>
        <w:t xml:space="preserve">According to NPD Group, the market for athleisure apparel has increased by about </w:t>
      </w:r>
      <w:r w:rsidRPr="005F7878">
        <w:t>30% in the last five years</w:t>
      </w:r>
      <w:r w:rsidRPr="005F7878">
        <w:rPr>
          <w:rFonts w:hint="eastAsia"/>
        </w:rPr>
        <w:t>, and according to a McKinsey report, more than 60% of consumers consider health factors when buying sportswear</w:t>
      </w:r>
      <w:r w:rsidRPr="00574141">
        <w:rPr>
          <w:color w:val="FF0000"/>
        </w:rPr>
        <w:t xml:space="preserve"> </w:t>
      </w:r>
      <w:r w:rsidR="006B78B5" w:rsidRPr="006B78B5">
        <w:t>(N</w:t>
      </w:r>
      <w:r w:rsidR="006B78B5">
        <w:t>P</w:t>
      </w:r>
      <w:r w:rsidR="006B78B5" w:rsidRPr="006B78B5">
        <w:t>D</w:t>
      </w:r>
      <w:r w:rsidR="006B78B5">
        <w:t>,</w:t>
      </w:r>
      <w:r w:rsidR="006B78B5" w:rsidRPr="006B78B5">
        <w:t>2023)</w:t>
      </w:r>
      <w:r w:rsidRPr="005F7878">
        <w:t>.</w:t>
      </w:r>
      <w:r w:rsidRPr="005F7878">
        <w:rPr>
          <w:rFonts w:hint="eastAsia"/>
        </w:rPr>
        <w:t xml:space="preserve"> </w:t>
      </w:r>
    </w:p>
    <w:p w14:paraId="5296D116" w14:textId="77777777" w:rsidR="008057F8" w:rsidRPr="008057F8" w:rsidRDefault="008057F8" w:rsidP="008057F8">
      <w:pPr>
        <w:rPr>
          <w:rStyle w:val="ts-alignment-element"/>
          <w:rFonts w:ascii="微软雅黑" w:eastAsia="微软雅黑" w:hAnsi="微软雅黑"/>
          <w:color w:val="000000"/>
          <w:sz w:val="18"/>
          <w:szCs w:val="18"/>
        </w:rPr>
      </w:pPr>
    </w:p>
    <w:p w14:paraId="6AE1ACF8" w14:textId="77777777" w:rsidR="005F7878" w:rsidRPr="00FC20A8" w:rsidRDefault="005F7878" w:rsidP="00FC20A8">
      <w:pPr>
        <w:pStyle w:val="2"/>
        <w:rPr>
          <w:rStyle w:val="ts-alignment-element"/>
        </w:rPr>
      </w:pPr>
      <w:bookmarkStart w:id="6" w:name="_Toc193411828"/>
      <w:r w:rsidRPr="00FC20A8">
        <w:rPr>
          <w:rStyle w:val="ts-alignment-element"/>
          <w:rFonts w:hint="eastAsia"/>
        </w:rPr>
        <w:t xml:space="preserve">2.4 </w:t>
      </w:r>
      <w:r w:rsidRPr="00FC20A8">
        <w:rPr>
          <w:rStyle w:val="ts-alignment-element"/>
        </w:rPr>
        <w:t>Technical Factors</w:t>
      </w:r>
      <w:bookmarkEnd w:id="6"/>
    </w:p>
    <w:p w14:paraId="360E117E" w14:textId="77777777" w:rsidR="005F7878" w:rsidRPr="005F7878" w:rsidRDefault="005F7878" w:rsidP="005F7878">
      <w:r w:rsidRPr="005F7878">
        <w:rPr>
          <w:rFonts w:hint="eastAsia"/>
        </w:rPr>
        <w:t>While e-commerce and digital marketing have reshaped sales strategies, automation and AI have improved the efficiency of the FMCG supply chain</w:t>
      </w:r>
      <w:r w:rsidRPr="005F7878">
        <w:t xml:space="preserve"> (Kristen</w:t>
      </w:r>
      <w:r w:rsidRPr="005F7878">
        <w:rPr>
          <w:rFonts w:hint="eastAsia"/>
        </w:rPr>
        <w:t>,</w:t>
      </w:r>
      <w:r w:rsidRPr="005F7878">
        <w:t xml:space="preserve"> 2024). </w:t>
      </w:r>
      <w:r w:rsidRPr="005F7878">
        <w:rPr>
          <w:rFonts w:hint="eastAsia"/>
        </w:rPr>
        <w:t>In 2020, Nike first used machine learning algorithms to analyze historical sales data, market trends, and external factors, and through data calculations, it can more accurately predict consumer demand</w:t>
      </w:r>
      <w:r w:rsidRPr="005F7878">
        <w:t xml:space="preserve"> (Lim, Malhotra and Malhotra 2024).</w:t>
      </w:r>
      <w:r w:rsidRPr="005F7878">
        <w:rPr>
          <w:rFonts w:hint="eastAsia"/>
        </w:rPr>
        <w:t xml:space="preserve"> In 2018, Nike was the first to use 3D printing technology and TPU material to print running shoes. </w:t>
      </w:r>
    </w:p>
    <w:p w14:paraId="777BE8FD" w14:textId="77777777" w:rsidR="0085667D" w:rsidRDefault="0085667D" w:rsidP="008F684A">
      <w:pPr>
        <w:rPr>
          <w:rStyle w:val="ts-alignment-element"/>
          <w:rFonts w:ascii="微软雅黑" w:eastAsia="微软雅黑" w:hAnsi="微软雅黑"/>
          <w:color w:val="000000"/>
          <w:sz w:val="18"/>
          <w:szCs w:val="18"/>
        </w:rPr>
      </w:pPr>
    </w:p>
    <w:p w14:paraId="1BC0686F" w14:textId="3F6525B7" w:rsidR="005F7878" w:rsidRPr="00FC20A8" w:rsidRDefault="005F7878" w:rsidP="00FC20A8">
      <w:pPr>
        <w:pStyle w:val="2"/>
        <w:rPr>
          <w:rStyle w:val="ts-alignment-element"/>
        </w:rPr>
      </w:pPr>
      <w:bookmarkStart w:id="7" w:name="_Toc193411829"/>
      <w:r w:rsidRPr="00FC20A8">
        <w:rPr>
          <w:rStyle w:val="ts-alignment-element"/>
          <w:rFonts w:hint="eastAsia"/>
        </w:rPr>
        <w:lastRenderedPageBreak/>
        <w:t xml:space="preserve">2.5 </w:t>
      </w:r>
      <w:r w:rsidRPr="00FC20A8">
        <w:rPr>
          <w:rStyle w:val="ts-alignment-element"/>
        </w:rPr>
        <w:t>Environmental Factors</w:t>
      </w:r>
      <w:bookmarkEnd w:id="7"/>
    </w:p>
    <w:p w14:paraId="4B700547" w14:textId="02AC1603" w:rsidR="0085667D" w:rsidRPr="00AA56CD" w:rsidRDefault="00AA56CD" w:rsidP="006B78B5">
      <w:r w:rsidRPr="006B78B5">
        <w:rPr>
          <w:rFonts w:hint="eastAsia"/>
        </w:rPr>
        <w:t xml:space="preserve">While climate change regulations are driving brands towards sustainable materials and carbon reduction, </w:t>
      </w:r>
      <w:r w:rsidRPr="006B78B5">
        <w:t>growing consumer awareness of environmental impact is a key factor in promoting sustainable materials and carbon reduction (</w:t>
      </w:r>
      <w:proofErr w:type="spellStart"/>
      <w:r w:rsidRPr="006B78B5">
        <w:t>Derqui</w:t>
      </w:r>
      <w:proofErr w:type="spellEnd"/>
      <w:r w:rsidRPr="006B78B5">
        <w:t xml:space="preserve">, </w:t>
      </w:r>
      <w:r w:rsidRPr="006B78B5">
        <w:rPr>
          <w:rFonts w:hint="eastAsia"/>
        </w:rPr>
        <w:t>2022</w:t>
      </w:r>
      <w:r w:rsidRPr="006B78B5">
        <w:t>). In 2022, recycled polyester accounted for about 10% of sportswear materials</w:t>
      </w:r>
      <w:r w:rsidRPr="006B78B5">
        <w:rPr>
          <w:rFonts w:hint="eastAsia"/>
        </w:rPr>
        <w:t xml:space="preserve">, and </w:t>
      </w:r>
      <w:r w:rsidRPr="006B78B5">
        <w:t>recycled nylon accounted for about 5% of sportswear materials, and</w:t>
      </w:r>
      <w:r w:rsidRPr="006B78B5">
        <w:rPr>
          <w:rFonts w:hint="eastAsia"/>
        </w:rPr>
        <w:t xml:space="preserve"> Nike's products have also been widely praised since </w:t>
      </w:r>
      <w:r w:rsidR="006B78B5" w:rsidRPr="006B78B5">
        <w:t>then</w:t>
      </w:r>
      <w:r w:rsidR="006B78B5" w:rsidRPr="005F7878">
        <w:rPr>
          <w:lang w:val="en-GB"/>
        </w:rPr>
        <w:t xml:space="preserve"> </w:t>
      </w:r>
      <w:r w:rsidR="00C92914" w:rsidRPr="005F7878">
        <w:rPr>
          <w:lang w:val="en-GB"/>
        </w:rPr>
        <w:t>(Nike,</w:t>
      </w:r>
      <w:r w:rsidR="00C92914" w:rsidRPr="00C92914">
        <w:t xml:space="preserve"> </w:t>
      </w:r>
      <w:r w:rsidR="00C92914" w:rsidRPr="00C92914">
        <w:rPr>
          <w:lang w:val="en-GB"/>
        </w:rPr>
        <w:t>Inc.</w:t>
      </w:r>
      <w:r w:rsidR="00C92914">
        <w:rPr>
          <w:lang w:val="en-GB"/>
        </w:rPr>
        <w:t>,</w:t>
      </w:r>
      <w:r w:rsidR="006B78B5" w:rsidRPr="005F7878">
        <w:rPr>
          <w:lang w:val="en-GB"/>
        </w:rPr>
        <w:t>202</w:t>
      </w:r>
      <w:r w:rsidR="006B78B5">
        <w:rPr>
          <w:lang w:val="en-GB"/>
        </w:rPr>
        <w:t>2</w:t>
      </w:r>
      <w:r w:rsidR="006B78B5" w:rsidRPr="005F7878">
        <w:rPr>
          <w:lang w:val="en-GB"/>
        </w:rPr>
        <w:t>)</w:t>
      </w:r>
      <w:r>
        <w:t>.</w:t>
      </w:r>
    </w:p>
    <w:p w14:paraId="44E18939" w14:textId="77777777" w:rsidR="0085667D" w:rsidRPr="0085667D" w:rsidRDefault="0085667D" w:rsidP="0085667D">
      <w:pPr>
        <w:rPr>
          <w:rStyle w:val="ts-alignment-element"/>
          <w:rFonts w:ascii="微软雅黑" w:eastAsia="微软雅黑" w:hAnsi="微软雅黑"/>
          <w:color w:val="000000"/>
          <w:sz w:val="18"/>
          <w:szCs w:val="18"/>
        </w:rPr>
      </w:pPr>
    </w:p>
    <w:p w14:paraId="3856C6AC" w14:textId="71BD772A" w:rsidR="00AA56CD" w:rsidRPr="00AD0741" w:rsidRDefault="00AA56CD" w:rsidP="00AD0741">
      <w:pPr>
        <w:pStyle w:val="2"/>
        <w:rPr>
          <w:rStyle w:val="ts-alignment-element"/>
        </w:rPr>
      </w:pPr>
      <w:bookmarkStart w:id="8" w:name="_Toc193411830"/>
      <w:r w:rsidRPr="00AD0741">
        <w:rPr>
          <w:rStyle w:val="ts-alignment-element"/>
          <w:rFonts w:hint="eastAsia"/>
        </w:rPr>
        <w:t xml:space="preserve">2.6 </w:t>
      </w:r>
      <w:r w:rsidRPr="00AD0741">
        <w:rPr>
          <w:rStyle w:val="ts-alignment-element"/>
        </w:rPr>
        <w:t xml:space="preserve">Legal </w:t>
      </w:r>
      <w:r w:rsidR="00C93279" w:rsidRPr="00AD0741">
        <w:rPr>
          <w:rStyle w:val="ts-alignment-element"/>
        </w:rPr>
        <w:t>Factors</w:t>
      </w:r>
      <w:bookmarkEnd w:id="8"/>
    </w:p>
    <w:p w14:paraId="548A4F17" w14:textId="77777777" w:rsidR="00AA56CD" w:rsidRDefault="00AA56CD" w:rsidP="00AA56CD">
      <w:pPr>
        <w:rPr>
          <w:rStyle w:val="ts-alignment-element"/>
          <w:rFonts w:ascii="微软雅黑" w:eastAsia="微软雅黑" w:hAnsi="微软雅黑"/>
          <w:color w:val="FF0000"/>
          <w:sz w:val="18"/>
          <w:szCs w:val="18"/>
        </w:rPr>
      </w:pPr>
      <w:r w:rsidRPr="00AA56CD">
        <w:t>Labor laws and intellectual property protection laws protect the normal operation of the global FMCG industry</w:t>
      </w:r>
      <w:r w:rsidRPr="00AA56CD">
        <w:rPr>
          <w:rFonts w:hint="eastAsia"/>
        </w:rPr>
        <w:t>, but advertising regulations have changed direction to shape the marketing strategies of the FMCG industry</w:t>
      </w:r>
      <w:r w:rsidRPr="00AA56CD">
        <w:t xml:space="preserve"> (Shakur, M.S. et al. 2024)</w:t>
      </w:r>
      <w:r w:rsidRPr="0012163D">
        <w:t>.</w:t>
      </w:r>
      <w:r w:rsidRPr="0012163D">
        <w:rPr>
          <w:rStyle w:val="ts-alignment-element"/>
          <w:rFonts w:ascii="微软雅黑" w:eastAsia="微软雅黑" w:hAnsi="微软雅黑" w:hint="eastAsia"/>
          <w:color w:val="FF0000"/>
          <w:sz w:val="18"/>
          <w:szCs w:val="18"/>
        </w:rPr>
        <w:t xml:space="preserve"> </w:t>
      </w:r>
      <w:r w:rsidRPr="00AA56CD">
        <w:rPr>
          <w:rFonts w:hint="eastAsia"/>
        </w:rPr>
        <w:t>In 2018, Nike launched the Just</w:t>
      </w:r>
      <w:r w:rsidRPr="00AA56CD">
        <w:t xml:space="preserve"> Do It 30th anniversary ad, and although the content of the ad was controversial, the ad conveyed Nike's support for social justice and Nike's sales and brand favorability increased significantly. </w:t>
      </w:r>
    </w:p>
    <w:p w14:paraId="55FC1C74" w14:textId="5E85174A" w:rsidR="008057F8" w:rsidRPr="008F684A" w:rsidRDefault="008057F8" w:rsidP="008057F8">
      <w:pPr>
        <w:rPr>
          <w:rStyle w:val="ts-alignment-element"/>
          <w:rFonts w:ascii="微软雅黑" w:eastAsia="微软雅黑" w:hAnsi="微软雅黑"/>
          <w:color w:val="000000"/>
          <w:sz w:val="18"/>
          <w:szCs w:val="18"/>
        </w:rPr>
      </w:pPr>
    </w:p>
    <w:p w14:paraId="08B8F8A8" w14:textId="1D8636A7" w:rsidR="007D3936" w:rsidRPr="00AA56CD" w:rsidRDefault="00AA56CD" w:rsidP="00AA56CD">
      <w:pPr>
        <w:pStyle w:val="1"/>
        <w:rPr>
          <w:rFonts w:ascii="微软雅黑" w:eastAsia="微软雅黑" w:hAnsi="微软雅黑"/>
          <w:color w:val="000000"/>
          <w:sz w:val="18"/>
          <w:szCs w:val="18"/>
        </w:rPr>
      </w:pPr>
      <w:bookmarkStart w:id="9" w:name="_Toc193411831"/>
      <w:r>
        <w:rPr>
          <w:rFonts w:hint="eastAsia"/>
        </w:rPr>
        <w:t xml:space="preserve">3.0 </w:t>
      </w:r>
      <w:r>
        <w:t>U</w:t>
      </w:r>
      <w:r>
        <w:rPr>
          <w:rFonts w:hint="eastAsia"/>
        </w:rPr>
        <w:t xml:space="preserve">ses </w:t>
      </w:r>
      <w:r>
        <w:t>the</w:t>
      </w:r>
      <w:r>
        <w:rPr>
          <w:rFonts w:hint="eastAsia"/>
        </w:rPr>
        <w:t xml:space="preserve"> Porter </w:t>
      </w:r>
      <w:r>
        <w:t>M</w:t>
      </w:r>
      <w:r>
        <w:rPr>
          <w:rFonts w:hint="eastAsia"/>
        </w:rPr>
        <w:t xml:space="preserve">odel to </w:t>
      </w:r>
      <w:r>
        <w:t>A</w:t>
      </w:r>
      <w:r>
        <w:rPr>
          <w:rFonts w:hint="eastAsia"/>
        </w:rPr>
        <w:t xml:space="preserve">ssess Nike's </w:t>
      </w:r>
      <w:r>
        <w:t>C</w:t>
      </w:r>
      <w:r>
        <w:rPr>
          <w:rFonts w:hint="eastAsia"/>
        </w:rPr>
        <w:t xml:space="preserve">ompetitive </w:t>
      </w:r>
      <w:r>
        <w:t>L</w:t>
      </w:r>
      <w:r>
        <w:rPr>
          <w:rFonts w:hint="eastAsia"/>
        </w:rPr>
        <w:t>andscape</w:t>
      </w:r>
      <w:bookmarkEnd w:id="9"/>
    </w:p>
    <w:p w14:paraId="430F04ED" w14:textId="04921255" w:rsidR="00AA56CD" w:rsidRDefault="00AA56CD" w:rsidP="009A4158">
      <w:pPr>
        <w:pStyle w:val="2"/>
      </w:pPr>
      <w:bookmarkStart w:id="10" w:name="_Toc193411832"/>
      <w:r>
        <w:rPr>
          <w:rFonts w:hint="eastAsia"/>
        </w:rPr>
        <w:t>3.1</w:t>
      </w:r>
      <w:r>
        <w:t xml:space="preserve"> </w:t>
      </w:r>
      <w:r>
        <w:rPr>
          <w:rFonts w:hint="eastAsia"/>
        </w:rPr>
        <w:t xml:space="preserve">Pressure </w:t>
      </w:r>
      <w:r>
        <w:t>from</w:t>
      </w:r>
      <w:r>
        <w:rPr>
          <w:rFonts w:hint="eastAsia"/>
        </w:rPr>
        <w:t xml:space="preserve"> </w:t>
      </w:r>
      <w:r>
        <w:t>Industry</w:t>
      </w:r>
      <w:r>
        <w:rPr>
          <w:rFonts w:hint="eastAsia"/>
        </w:rPr>
        <w:t xml:space="preserve"> </w:t>
      </w:r>
      <w:r>
        <w:t>C</w:t>
      </w:r>
      <w:r>
        <w:rPr>
          <w:rFonts w:hint="eastAsia"/>
        </w:rPr>
        <w:t>ompetitors</w:t>
      </w:r>
      <w:bookmarkEnd w:id="10"/>
    </w:p>
    <w:p w14:paraId="6ABC8621" w14:textId="6F56849B" w:rsidR="00AA56CD" w:rsidRPr="0012163D" w:rsidRDefault="00AA56CD" w:rsidP="00AA56CD">
      <w:r w:rsidRPr="0012163D">
        <w:t xml:space="preserve">Nike faces stiff competition from emerging brands such as Adidas and Puma. </w:t>
      </w:r>
      <w:r w:rsidRPr="0012163D">
        <w:rPr>
          <w:rFonts w:hint="eastAsia"/>
        </w:rPr>
        <w:t>The FMCG industry is characterized by frequent innovation, brand loyalty, and aggressive marketing</w:t>
      </w:r>
      <w:r w:rsidRPr="0012163D">
        <w:t xml:space="preserve"> (Lim, Malhotra and Malhotra 2024). According to Euromonitor, </w:t>
      </w:r>
      <w:r w:rsidRPr="0012163D">
        <w:rPr>
          <w:rFonts w:hint="eastAsia"/>
        </w:rPr>
        <w:t>Nike's share of the Chinese athletic footwear and apparel market in 2023 is 23% due to increased competition, a decrease of about 3% from Nike's all-time high</w:t>
      </w:r>
      <w:r w:rsidRPr="0012163D">
        <w:t xml:space="preserve"> </w:t>
      </w:r>
      <w:r w:rsidR="006B78B5" w:rsidRPr="006B78B5">
        <w:t>(Euromonitor</w:t>
      </w:r>
      <w:r w:rsidR="006B78B5">
        <w:t>,</w:t>
      </w:r>
      <w:r w:rsidR="006B78B5" w:rsidRPr="006B78B5">
        <w:t>2023)</w:t>
      </w:r>
      <w:r w:rsidRPr="0012163D">
        <w:rPr>
          <w:rFonts w:hint="eastAsia"/>
        </w:rPr>
        <w:t>.</w:t>
      </w:r>
      <w:r w:rsidRPr="0012163D">
        <w:t xml:space="preserve"> </w:t>
      </w:r>
    </w:p>
    <w:p w14:paraId="63919F19" w14:textId="77777777" w:rsidR="0026112C" w:rsidRDefault="0026112C" w:rsidP="0026112C"/>
    <w:p w14:paraId="62412BAC" w14:textId="77777777" w:rsidR="00AA56CD" w:rsidRDefault="00AA56CD" w:rsidP="00AA56CD">
      <w:pPr>
        <w:pStyle w:val="2"/>
      </w:pPr>
      <w:bookmarkStart w:id="11" w:name="_Toc193411833"/>
      <w:r>
        <w:rPr>
          <w:rFonts w:hint="eastAsia"/>
        </w:rPr>
        <w:t xml:space="preserve">3.2 </w:t>
      </w:r>
      <w:r>
        <w:t>Threat of New Entrants</w:t>
      </w:r>
      <w:bookmarkEnd w:id="11"/>
    </w:p>
    <w:p w14:paraId="16A51881" w14:textId="726C1E48" w:rsidR="00AA56CD" w:rsidRDefault="00AA56CD" w:rsidP="00AA56CD">
      <w:r w:rsidRPr="00AA56CD">
        <w:rPr>
          <w:rFonts w:hint="eastAsia"/>
        </w:rPr>
        <w:t>Brand recognition, economies of scale, and R&amp;D investment in FMCG have created barriers to entry in the industry</w:t>
      </w:r>
      <w:r w:rsidRPr="00AA56CD">
        <w:t xml:space="preserve"> (Andrew, 2024),</w:t>
      </w:r>
      <w:r w:rsidRPr="00AA56CD">
        <w:rPr>
          <w:rFonts w:hint="eastAsia"/>
        </w:rPr>
        <w:t xml:space="preserve"> </w:t>
      </w:r>
      <w:r w:rsidRPr="00AA56CD">
        <w:t xml:space="preserve">however, digital platforms and </w:t>
      </w:r>
      <w:r w:rsidRPr="00AA56CD">
        <w:lastRenderedPageBreak/>
        <w:t>sustainable fashion trends have enabled niche brands to enter the market (</w:t>
      </w:r>
      <w:proofErr w:type="spellStart"/>
      <w:r w:rsidRPr="00AA56CD">
        <w:t>Derqui</w:t>
      </w:r>
      <w:proofErr w:type="spellEnd"/>
      <w:r w:rsidRPr="00AA56CD">
        <w:t xml:space="preserve">, </w:t>
      </w:r>
      <w:r w:rsidRPr="00AA56CD">
        <w:rPr>
          <w:rFonts w:hint="eastAsia"/>
        </w:rPr>
        <w:t>2022</w:t>
      </w:r>
      <w:r w:rsidRPr="00AA56CD">
        <w:t xml:space="preserve">). According to Grand View Research, the global athleisure market reached approximately $350 billion in 2021, and Lululemon's sales in 2022 increased by 26% year-on-year to $6.3 billion </w:t>
      </w:r>
      <w:r w:rsidR="00C92914" w:rsidRPr="00C92914">
        <w:t>(Grand View</w:t>
      </w:r>
      <w:r w:rsidR="00C92914">
        <w:t>,</w:t>
      </w:r>
      <w:r w:rsidR="00C92914" w:rsidRPr="00C92914">
        <w:t>2023)</w:t>
      </w:r>
      <w:r w:rsidRPr="00AA56CD">
        <w:t xml:space="preserve">. </w:t>
      </w:r>
    </w:p>
    <w:p w14:paraId="71799BFF" w14:textId="77777777" w:rsidR="0026112C" w:rsidRPr="00C92914" w:rsidRDefault="0026112C" w:rsidP="0026112C"/>
    <w:p w14:paraId="08545582" w14:textId="2E2F911B" w:rsidR="00AA56CD" w:rsidRDefault="00AA56CD" w:rsidP="00AA56CD">
      <w:pPr>
        <w:pStyle w:val="2"/>
      </w:pPr>
      <w:bookmarkStart w:id="12" w:name="_Toc193411834"/>
      <w:r>
        <w:t>3.3</w:t>
      </w:r>
      <w:r>
        <w:rPr>
          <w:rFonts w:hint="eastAsia"/>
        </w:rPr>
        <w:t xml:space="preserve"> </w:t>
      </w:r>
      <w:r>
        <w:t>Supplier's Bargaining Power</w:t>
      </w:r>
      <w:bookmarkEnd w:id="12"/>
    </w:p>
    <w:p w14:paraId="2179F7D6" w14:textId="724A5BF3" w:rsidR="00AA56CD" w:rsidRPr="0012163D" w:rsidRDefault="00AA56CD" w:rsidP="00AA56CD">
      <w:r w:rsidRPr="0012163D">
        <w:rPr>
          <w:rFonts w:hint="eastAsia"/>
        </w:rPr>
        <w:t xml:space="preserve">Corporate diversification reduces reliance on a single supplier, but supply chain disruptions and increasing costs have impacted Nike's sourcing strategy </w:t>
      </w:r>
      <w:r w:rsidRPr="0012163D">
        <w:t>(Lim, Malhotra and Malhotra 2024). According to Nike's FY2023 interim report, the Sino-US trade friction and tariff policy have led to an increase in its supply chain costs in the Chinese market by about 2%</w:t>
      </w:r>
      <w:r w:rsidRPr="0012163D">
        <w:rPr>
          <w:b/>
          <w:bCs/>
        </w:rPr>
        <w:t xml:space="preserve"> </w:t>
      </w:r>
      <w:r w:rsidR="00C92914" w:rsidRPr="005F7878">
        <w:rPr>
          <w:lang w:val="en-GB"/>
        </w:rPr>
        <w:t>(Nike,</w:t>
      </w:r>
      <w:r w:rsidR="00C92914" w:rsidRPr="00C92914">
        <w:t xml:space="preserve"> </w:t>
      </w:r>
      <w:r w:rsidR="00C92914" w:rsidRPr="00C92914">
        <w:rPr>
          <w:lang w:val="en-GB"/>
        </w:rPr>
        <w:t>Inc.</w:t>
      </w:r>
      <w:r w:rsidR="00C92914">
        <w:rPr>
          <w:lang w:val="en-GB"/>
        </w:rPr>
        <w:t>,</w:t>
      </w:r>
      <w:r w:rsidRPr="00AA56CD">
        <w:t>2023).</w:t>
      </w:r>
    </w:p>
    <w:p w14:paraId="4249C4FA" w14:textId="77777777" w:rsidR="005C0405" w:rsidRDefault="005C0405" w:rsidP="0026112C"/>
    <w:p w14:paraId="567225C0" w14:textId="77777777" w:rsidR="00AA56CD" w:rsidRDefault="00AA56CD" w:rsidP="00AA56CD">
      <w:pPr>
        <w:pStyle w:val="2"/>
      </w:pPr>
      <w:bookmarkStart w:id="13" w:name="_Toc193411835"/>
      <w:r>
        <w:rPr>
          <w:rFonts w:hint="eastAsia"/>
        </w:rPr>
        <w:t xml:space="preserve">3.4 </w:t>
      </w:r>
      <w:r>
        <w:t>Bargaining Power of Buyers</w:t>
      </w:r>
      <w:bookmarkEnd w:id="13"/>
    </w:p>
    <w:p w14:paraId="3105DDFA" w14:textId="580059C6" w:rsidR="00AA56CD" w:rsidRPr="00574141" w:rsidRDefault="00AA56CD" w:rsidP="00AA56CD">
      <w:r w:rsidRPr="00AA56CD">
        <w:t>The rise of e-commerce has created expectations for brand perception, pricing, and innovation (Lim, Malhotra and Malhotra 2024). According to Nike's in-house, customized product</w:t>
      </w:r>
      <w:r w:rsidRPr="00AA56CD">
        <w:rPr>
          <w:rFonts w:hint="eastAsia"/>
        </w:rPr>
        <w:t xml:space="preserve"> data, sales such as </w:t>
      </w:r>
      <w:r w:rsidRPr="00AA56CD">
        <w:t>(Nike by You) increased by 25% year-over-year in 2022</w:t>
      </w:r>
      <w:r w:rsidRPr="00AA56CD">
        <w:rPr>
          <w:rFonts w:hint="eastAsia"/>
        </w:rPr>
        <w:t>, and Nike's average order value increased by 15%</w:t>
      </w:r>
      <w:r w:rsidRPr="00574141">
        <w:rPr>
          <w:b/>
          <w:bCs/>
        </w:rPr>
        <w:t xml:space="preserve"> </w:t>
      </w:r>
      <w:r w:rsidR="00C92914" w:rsidRPr="005F7878">
        <w:rPr>
          <w:lang w:val="en-GB"/>
        </w:rPr>
        <w:t>(Nike,</w:t>
      </w:r>
      <w:r w:rsidR="00C92914" w:rsidRPr="00C92914">
        <w:t xml:space="preserve"> </w:t>
      </w:r>
      <w:r w:rsidR="00C92914" w:rsidRPr="00C92914">
        <w:rPr>
          <w:lang w:val="en-GB"/>
        </w:rPr>
        <w:t>Inc.</w:t>
      </w:r>
      <w:r w:rsidR="00C92914">
        <w:rPr>
          <w:lang w:val="en-GB"/>
        </w:rPr>
        <w:t>,</w:t>
      </w:r>
      <w:r w:rsidRPr="00AA56CD">
        <w:t>2022).</w:t>
      </w:r>
    </w:p>
    <w:p w14:paraId="4012041C" w14:textId="77777777" w:rsidR="00E4165C" w:rsidRPr="00574141" w:rsidRDefault="00E4165C" w:rsidP="00E4165C">
      <w:pPr>
        <w:rPr>
          <w:color w:val="FF0000"/>
        </w:rPr>
      </w:pPr>
    </w:p>
    <w:p w14:paraId="2DA9B26E" w14:textId="77777777" w:rsidR="00AA56CD" w:rsidRPr="00574141" w:rsidRDefault="00AA56CD" w:rsidP="00AA56CD">
      <w:pPr>
        <w:pStyle w:val="2"/>
      </w:pPr>
      <w:bookmarkStart w:id="14" w:name="_Toc193411836"/>
      <w:r w:rsidRPr="00574141">
        <w:rPr>
          <w:rFonts w:hint="eastAsia"/>
        </w:rPr>
        <w:t xml:space="preserve">3.5 </w:t>
      </w:r>
      <w:r w:rsidRPr="00574141">
        <w:t>Threat of Substitutes</w:t>
      </w:r>
      <w:bookmarkEnd w:id="14"/>
    </w:p>
    <w:p w14:paraId="404432F5" w14:textId="3D14373D" w:rsidR="00AA56CD" w:rsidRPr="00574141" w:rsidRDefault="00AA56CD" w:rsidP="00AA56CD">
      <w:r w:rsidRPr="00574141">
        <w:rPr>
          <w:rFonts w:hint="eastAsia"/>
        </w:rPr>
        <w:t>While brand loyalty influences consumer decision-making, brand loyalty does not eliminate threats</w:t>
      </w:r>
      <w:r w:rsidRPr="00574141">
        <w:t xml:space="preserve"> (</w:t>
      </w:r>
      <w:proofErr w:type="spellStart"/>
      <w:r w:rsidRPr="00574141">
        <w:t>Muslimin</w:t>
      </w:r>
      <w:proofErr w:type="spellEnd"/>
      <w:r w:rsidRPr="00574141">
        <w:t xml:space="preserve">, </w:t>
      </w:r>
      <w:proofErr w:type="spellStart"/>
      <w:r w:rsidRPr="00574141">
        <w:t>Hidayati</w:t>
      </w:r>
      <w:proofErr w:type="spellEnd"/>
      <w:r w:rsidRPr="00574141">
        <w:t xml:space="preserve"> and </w:t>
      </w:r>
      <w:proofErr w:type="spellStart"/>
      <w:r w:rsidRPr="00574141">
        <w:t>Arsyianto</w:t>
      </w:r>
      <w:proofErr w:type="spellEnd"/>
      <w:r w:rsidRPr="00574141">
        <w:t xml:space="preserve">, </w:t>
      </w:r>
      <w:r w:rsidRPr="00574141">
        <w:rPr>
          <w:rFonts w:hint="eastAsia"/>
        </w:rPr>
        <w:t>2020</w:t>
      </w:r>
      <w:r w:rsidRPr="00574141">
        <w:t>).</w:t>
      </w:r>
      <w:r w:rsidRPr="00574141">
        <w:rPr>
          <w:rFonts w:hint="eastAsia"/>
        </w:rPr>
        <w:t xml:space="preserve"> </w:t>
      </w:r>
      <w:r w:rsidRPr="00574141">
        <w:t xml:space="preserve">According to market research firm NPD, sales of emerging sports brands increased by more than 30% year-on-year in 2022. </w:t>
      </w:r>
      <w:proofErr w:type="spellStart"/>
      <w:r w:rsidRPr="00574141">
        <w:t>Allbirds</w:t>
      </w:r>
      <w:proofErr w:type="spellEnd"/>
      <w:r w:rsidRPr="00574141">
        <w:t>, an eco-friendly sneaker brand, saw a 27% year-on-year increase in sales in 2021 to $270 million</w:t>
      </w:r>
      <w:r w:rsidRPr="00574141">
        <w:rPr>
          <w:b/>
          <w:bCs/>
        </w:rPr>
        <w:t xml:space="preserve"> </w:t>
      </w:r>
      <w:r w:rsidRPr="00AA56CD">
        <w:t>(</w:t>
      </w:r>
      <w:r w:rsidR="00C92914">
        <w:t>NDP</w:t>
      </w:r>
      <w:r w:rsidRPr="00AA56CD">
        <w:t xml:space="preserve">, 2022). </w:t>
      </w:r>
    </w:p>
    <w:p w14:paraId="68CAB808" w14:textId="77777777" w:rsidR="00E4165C" w:rsidRDefault="00E4165C" w:rsidP="00E4165C"/>
    <w:p w14:paraId="712796BF" w14:textId="77777777" w:rsidR="00AA56CD" w:rsidRPr="00574141" w:rsidRDefault="00AA56CD" w:rsidP="00AA56CD">
      <w:r w:rsidRPr="00574141">
        <w:t>Key economic trends influencing Nike's strategy include cost pressures due to inflation</w:t>
      </w:r>
      <w:r w:rsidRPr="00574141">
        <w:rPr>
          <w:rFonts w:hint="eastAsia"/>
        </w:rPr>
        <w:t xml:space="preserve">, with </w:t>
      </w:r>
      <w:r w:rsidRPr="00574141">
        <w:t>rising costs impacting Nike's pricing strategy (</w:t>
      </w:r>
      <w:proofErr w:type="spellStart"/>
      <w:r w:rsidRPr="00574141">
        <w:t>Muslimin</w:t>
      </w:r>
      <w:proofErr w:type="spellEnd"/>
      <w:r w:rsidRPr="00574141">
        <w:t xml:space="preserve">, </w:t>
      </w:r>
      <w:proofErr w:type="spellStart"/>
      <w:r w:rsidRPr="00574141">
        <w:t>Hidayati</w:t>
      </w:r>
      <w:proofErr w:type="spellEnd"/>
      <w:r w:rsidRPr="00574141">
        <w:t xml:space="preserve"> and </w:t>
      </w:r>
      <w:proofErr w:type="spellStart"/>
      <w:r w:rsidRPr="00574141">
        <w:t>Arsyianto</w:t>
      </w:r>
      <w:proofErr w:type="spellEnd"/>
      <w:r w:rsidRPr="00574141">
        <w:t xml:space="preserve">, </w:t>
      </w:r>
      <w:r w:rsidRPr="00574141">
        <w:rPr>
          <w:rFonts w:hint="eastAsia"/>
        </w:rPr>
        <w:t>2020</w:t>
      </w:r>
      <w:r w:rsidRPr="00574141">
        <w:t xml:space="preserve">). </w:t>
      </w:r>
      <w:r w:rsidRPr="00574141">
        <w:rPr>
          <w:rFonts w:hint="eastAsia"/>
        </w:rPr>
        <w:t xml:space="preserve">Consumer demand for eco-friendly products is driving innovation in materials </w:t>
      </w:r>
      <w:r w:rsidRPr="00574141">
        <w:rPr>
          <w:rFonts w:hint="eastAsia"/>
        </w:rPr>
        <w:lastRenderedPageBreak/>
        <w:t>and circular economy models. Considering that due to e-commerce, AI-driven personalization, and blockchain-driven redefinition, Nike needs to consider retail strategies and diversify supply chain shifts, as</w:t>
      </w:r>
      <w:r w:rsidRPr="00574141">
        <w:t xml:space="preserve"> well as regional production. </w:t>
      </w:r>
    </w:p>
    <w:p w14:paraId="1224EED2" w14:textId="77777777" w:rsidR="0022538D" w:rsidRDefault="0022538D" w:rsidP="00E4165C"/>
    <w:p w14:paraId="5CD9AA44" w14:textId="6637C80E" w:rsidR="00AA56CD" w:rsidRDefault="00AA56CD" w:rsidP="00AA56CD">
      <w:pPr>
        <w:pStyle w:val="1"/>
      </w:pPr>
      <w:bookmarkStart w:id="15" w:name="_Toc193411837"/>
      <w:r>
        <w:rPr>
          <w:rFonts w:hint="eastAsia"/>
        </w:rPr>
        <w:t xml:space="preserve">4.0 Evaluate Nike's </w:t>
      </w:r>
      <w:r>
        <w:t>R</w:t>
      </w:r>
      <w:r>
        <w:rPr>
          <w:rFonts w:hint="eastAsia"/>
        </w:rPr>
        <w:t xml:space="preserve">esources and </w:t>
      </w:r>
      <w:r>
        <w:t>C</w:t>
      </w:r>
      <w:r>
        <w:rPr>
          <w:rFonts w:hint="eastAsia"/>
        </w:rPr>
        <w:t xml:space="preserve">apabilities </w:t>
      </w:r>
      <w:r>
        <w:t>T</w:t>
      </w:r>
      <w:r>
        <w:rPr>
          <w:rFonts w:hint="eastAsia"/>
        </w:rPr>
        <w:t>hrough RBV</w:t>
      </w:r>
      <w:bookmarkEnd w:id="15"/>
    </w:p>
    <w:p w14:paraId="69CFCBC4" w14:textId="77777777" w:rsidR="007D3936" w:rsidRDefault="007D3936" w:rsidP="0022538D"/>
    <w:p w14:paraId="0CFB654B" w14:textId="77777777" w:rsidR="00AA56CD" w:rsidRDefault="00AA56CD" w:rsidP="00AA56CD">
      <w:pPr>
        <w:pStyle w:val="2"/>
      </w:pPr>
      <w:bookmarkStart w:id="16" w:name="_Toc193411838"/>
      <w:r>
        <w:rPr>
          <w:rFonts w:hint="eastAsia"/>
        </w:rPr>
        <w:t xml:space="preserve">4.1 </w:t>
      </w:r>
      <w:r>
        <w:t>Tangible Resources</w:t>
      </w:r>
      <w:bookmarkEnd w:id="16"/>
    </w:p>
    <w:p w14:paraId="25139171" w14:textId="09BD3019" w:rsidR="00AA56CD" w:rsidRPr="00574141" w:rsidRDefault="00AA56CD" w:rsidP="00AA56CD">
      <w:r w:rsidRPr="00574141">
        <w:t>Strong financial strength is a prerequisite for business competitiveness and development (Brent, 2020).</w:t>
      </w:r>
      <w:r w:rsidRPr="00574141">
        <w:rPr>
          <w:rFonts w:hint="eastAsia"/>
        </w:rPr>
        <w:t xml:space="preserve"> </w:t>
      </w:r>
      <w:r w:rsidRPr="00574141">
        <w:t>With revenues of more than $50 billion and net profits of about $6 billion</w:t>
      </w:r>
      <w:r w:rsidRPr="00574141">
        <w:rPr>
          <w:b/>
          <w:bCs/>
        </w:rPr>
        <w:t xml:space="preserve"> </w:t>
      </w:r>
      <w:r w:rsidRPr="00AA56CD">
        <w:t xml:space="preserve">in 2023 </w:t>
      </w:r>
      <w:r w:rsidR="00C92914" w:rsidRPr="005F7878">
        <w:rPr>
          <w:lang w:val="en-GB"/>
        </w:rPr>
        <w:t>(Nike,</w:t>
      </w:r>
      <w:r w:rsidR="00C92914" w:rsidRPr="00C92914">
        <w:t xml:space="preserve"> </w:t>
      </w:r>
      <w:r w:rsidR="00C92914" w:rsidRPr="00C92914">
        <w:rPr>
          <w:lang w:val="en-GB"/>
        </w:rPr>
        <w:t>Inc.</w:t>
      </w:r>
      <w:r w:rsidR="00C92914">
        <w:rPr>
          <w:lang w:val="en-GB"/>
        </w:rPr>
        <w:t>,</w:t>
      </w:r>
      <w:r w:rsidRPr="00AA56CD">
        <w:t>2023),</w:t>
      </w:r>
      <w:r w:rsidRPr="00574141">
        <w:t xml:space="preserve"> </w:t>
      </w:r>
      <w:r w:rsidRPr="00574141">
        <w:rPr>
          <w:rFonts w:hint="eastAsia"/>
        </w:rPr>
        <w:t xml:space="preserve">Nike has ample funding for R&amp;D, marketing, and expansion of its division. Nike has a mature supply chain system around the world, and through diversification and digital transformation, it has increased the flexibility to access information and enter the market. </w:t>
      </w:r>
    </w:p>
    <w:p w14:paraId="170F0DEE" w14:textId="77777777" w:rsidR="0022538D" w:rsidRDefault="0022538D" w:rsidP="0022538D"/>
    <w:p w14:paraId="55A20EDC" w14:textId="5F685B8F" w:rsidR="0022538D" w:rsidRDefault="007D3936" w:rsidP="00AA56CD">
      <w:pPr>
        <w:pStyle w:val="2"/>
      </w:pPr>
      <w:bookmarkStart w:id="17" w:name="_Toc193411839"/>
      <w:r>
        <w:rPr>
          <w:rFonts w:hint="eastAsia"/>
        </w:rPr>
        <w:t xml:space="preserve">4.2 </w:t>
      </w:r>
      <w:r w:rsidR="00AA56CD">
        <w:t>Intangible Resources</w:t>
      </w:r>
      <w:bookmarkEnd w:id="17"/>
    </w:p>
    <w:p w14:paraId="2EAB559C" w14:textId="4F094F58" w:rsidR="00AA56CD" w:rsidRPr="00574141" w:rsidRDefault="00AA56CD" w:rsidP="00AA56CD">
      <w:r w:rsidRPr="00574141">
        <w:rPr>
          <w:rFonts w:hint="eastAsia"/>
        </w:rPr>
        <w:t>The brand value of an enterprise is a common embodiment of innovation ability, marketing ability and transformation ability (</w:t>
      </w:r>
      <w:r w:rsidRPr="00574141">
        <w:t>Mohsin, 2024).</w:t>
      </w:r>
      <w:r w:rsidRPr="00574141">
        <w:rPr>
          <w:rFonts w:hint="eastAsia"/>
        </w:rPr>
        <w:t xml:space="preserve"> </w:t>
      </w:r>
      <w:r w:rsidRPr="00574141">
        <w:t xml:space="preserve">The brand value exceeded $30 billion in 2023 </w:t>
      </w:r>
      <w:r w:rsidR="00C92914" w:rsidRPr="005F7878">
        <w:rPr>
          <w:lang w:val="en-GB"/>
        </w:rPr>
        <w:t>(Nike,</w:t>
      </w:r>
      <w:r w:rsidR="00C92914" w:rsidRPr="00C92914">
        <w:t xml:space="preserve"> </w:t>
      </w:r>
      <w:r w:rsidR="00C92914" w:rsidRPr="00C92914">
        <w:rPr>
          <w:lang w:val="en-GB"/>
        </w:rPr>
        <w:t>Inc.</w:t>
      </w:r>
      <w:r w:rsidR="00C92914">
        <w:rPr>
          <w:lang w:val="en-GB"/>
        </w:rPr>
        <w:t>,</w:t>
      </w:r>
      <w:r w:rsidRPr="00574141">
        <w:t xml:space="preserve">2023). </w:t>
      </w:r>
      <w:r w:rsidRPr="00574141">
        <w:rPr>
          <w:rFonts w:hint="eastAsia"/>
        </w:rPr>
        <w:t xml:space="preserve">Nike's advertising slogan, </w:t>
      </w:r>
      <w:r w:rsidRPr="00574141">
        <w:t xml:space="preserve">"Just Do It," and the iconic Swoosh logo were also influential. Nike has </w:t>
      </w:r>
      <w:r w:rsidR="00C92914" w:rsidRPr="00574141">
        <w:t>many</w:t>
      </w:r>
      <w:r w:rsidRPr="00574141">
        <w:t xml:space="preserve"> patents, and these technologies give its products differentiated advantages in terms of performance. </w:t>
      </w:r>
      <w:r w:rsidRPr="00574141">
        <w:rPr>
          <w:rFonts w:hint="eastAsia"/>
        </w:rPr>
        <w:t>Through data from the Nike app and</w:t>
      </w:r>
      <w:r w:rsidRPr="00574141">
        <w:t xml:space="preserve"> SNKRS platform, Nike accumulates consumer data for personalized marketing and product development. </w:t>
      </w:r>
    </w:p>
    <w:p w14:paraId="7E326C0F" w14:textId="77777777" w:rsidR="00B1387D" w:rsidRDefault="00B1387D" w:rsidP="00C34438"/>
    <w:p w14:paraId="14D59902" w14:textId="05A58679" w:rsidR="00B1387D" w:rsidRDefault="007D3936" w:rsidP="00AA56CD">
      <w:pPr>
        <w:pStyle w:val="2"/>
      </w:pPr>
      <w:bookmarkStart w:id="18" w:name="_Toc193411840"/>
      <w:r>
        <w:rPr>
          <w:rFonts w:hint="eastAsia"/>
        </w:rPr>
        <w:t xml:space="preserve">4.3 </w:t>
      </w:r>
      <w:r w:rsidR="00AA56CD">
        <w:rPr>
          <w:rFonts w:hint="eastAsia"/>
        </w:rPr>
        <w:t xml:space="preserve">Organizational </w:t>
      </w:r>
      <w:r w:rsidR="00AA56CD">
        <w:t>S</w:t>
      </w:r>
      <w:r w:rsidR="00AA56CD">
        <w:rPr>
          <w:rFonts w:hint="eastAsia"/>
        </w:rPr>
        <w:t>kills</w:t>
      </w:r>
      <w:bookmarkEnd w:id="18"/>
    </w:p>
    <w:p w14:paraId="3A7C5C8D" w14:textId="2EFDE9DB" w:rsidR="00AA56CD" w:rsidRPr="00AA56CD" w:rsidRDefault="00AA56CD" w:rsidP="00AA56CD">
      <w:r w:rsidRPr="00AA56CD">
        <w:rPr>
          <w:rFonts w:hint="eastAsia"/>
        </w:rPr>
        <w:t>For the FMCG industry, innovation, marketing and digital transformation are the top developments</w:t>
      </w:r>
      <w:r w:rsidRPr="00AA56CD">
        <w:t xml:space="preserve"> (Campanero and Jain</w:t>
      </w:r>
      <w:r w:rsidRPr="00AA56CD">
        <w:rPr>
          <w:rFonts w:hint="eastAsia"/>
        </w:rPr>
        <w:t xml:space="preserve"> 2023</w:t>
      </w:r>
      <w:r w:rsidRPr="00AA56CD">
        <w:t>).</w:t>
      </w:r>
      <w:r w:rsidRPr="00AA56CD">
        <w:rPr>
          <w:rFonts w:hint="eastAsia"/>
        </w:rPr>
        <w:t xml:space="preserve"> With about $1.5 billion spent on R&amp;D in 2023</w:t>
      </w:r>
      <w:r w:rsidRPr="00AA56CD">
        <w:t xml:space="preserve"> </w:t>
      </w:r>
      <w:r w:rsidR="00C92914" w:rsidRPr="005F7878">
        <w:rPr>
          <w:lang w:val="en-GB"/>
        </w:rPr>
        <w:t>(Nike,</w:t>
      </w:r>
      <w:r w:rsidR="00C92914" w:rsidRPr="00C92914">
        <w:t xml:space="preserve"> </w:t>
      </w:r>
      <w:r w:rsidR="00C92914" w:rsidRPr="00C92914">
        <w:rPr>
          <w:lang w:val="en-GB"/>
        </w:rPr>
        <w:t>Inc.</w:t>
      </w:r>
      <w:r w:rsidR="00C92914">
        <w:rPr>
          <w:lang w:val="en-GB"/>
        </w:rPr>
        <w:t>,</w:t>
      </w:r>
      <w:r w:rsidRPr="00AA56CD">
        <w:t xml:space="preserve">2023), </w:t>
      </w:r>
      <w:r w:rsidRPr="00AA56CD">
        <w:rPr>
          <w:rFonts w:hint="eastAsia"/>
        </w:rPr>
        <w:t xml:space="preserve">Nike has maintained brand popularity by partnering with top </w:t>
      </w:r>
      <w:r w:rsidRPr="00AA56CD">
        <w:rPr>
          <w:rFonts w:hint="eastAsia"/>
        </w:rPr>
        <w:lastRenderedPageBreak/>
        <w:t xml:space="preserve">athletes, sponsoring major events, and social media marketing. Nike's DTC strategy and digital platform enable it to reach consumers directly and improve operational efficiency and customer loyalty. </w:t>
      </w:r>
    </w:p>
    <w:p w14:paraId="4490E337" w14:textId="77777777" w:rsidR="00C34438" w:rsidRDefault="00C34438" w:rsidP="00C34438"/>
    <w:p w14:paraId="5F230EC0" w14:textId="77777777" w:rsidR="00AA56CD" w:rsidRDefault="00AA56CD" w:rsidP="00AA56CD">
      <w:pPr>
        <w:pStyle w:val="1"/>
      </w:pPr>
      <w:bookmarkStart w:id="19" w:name="_Toc193411841"/>
      <w:r>
        <w:rPr>
          <w:rFonts w:hint="eastAsia"/>
        </w:rPr>
        <w:t>5.0 Value Chain Analysis: Nike's Operational Efficiency</w:t>
      </w:r>
      <w:bookmarkEnd w:id="19"/>
    </w:p>
    <w:p w14:paraId="512CA5EC" w14:textId="5CDF2372" w:rsidR="00AA56CD" w:rsidRPr="00AA56CD" w:rsidRDefault="00AA56CD" w:rsidP="00AA56CD">
      <w:r w:rsidRPr="00AA56CD">
        <w:t>Although Nike has invested heavily in R&amp;D and design, it</w:t>
      </w:r>
      <w:r w:rsidRPr="00AA56CD">
        <w:rPr>
          <w:rFonts w:hint="eastAsia"/>
        </w:rPr>
        <w:t xml:space="preserve"> has maintained its product competitiveness</w:t>
      </w:r>
      <w:r w:rsidRPr="00AA56CD">
        <w:t xml:space="preserve"> </w:t>
      </w:r>
      <w:r w:rsidRPr="00AA56CD">
        <w:rPr>
          <w:rFonts w:hint="eastAsia"/>
        </w:rPr>
        <w:t>through innovative technologies (such as Ai 2o0m</w:t>
      </w:r>
      <w:r w:rsidRPr="00AA56CD">
        <w:t>) and sustainable materials (</w:t>
      </w:r>
      <w:r w:rsidRPr="00AA56CD">
        <w:rPr>
          <w:rFonts w:hint="eastAsia"/>
        </w:rPr>
        <w:t xml:space="preserve">such as Nike Grind), and </w:t>
      </w:r>
      <w:r w:rsidRPr="00AA56CD">
        <w:t xml:space="preserve">in 2022, 3D printing technology-related products (such as Nike </w:t>
      </w:r>
      <w:proofErr w:type="spellStart"/>
      <w:r w:rsidRPr="00AA56CD">
        <w:t>ZoomX</w:t>
      </w:r>
      <w:proofErr w:type="spellEnd"/>
      <w:r w:rsidRPr="00AA56CD">
        <w:t xml:space="preserve"> </w:t>
      </w:r>
      <w:proofErr w:type="spellStart"/>
      <w:r w:rsidRPr="00AA56CD">
        <w:t>SuperNature</w:t>
      </w:r>
      <w:proofErr w:type="spellEnd"/>
      <w:r w:rsidRPr="00AA56CD">
        <w:t xml:space="preserve">) sales reached about $200 million </w:t>
      </w:r>
      <w:r w:rsidR="00C92914" w:rsidRPr="005F7878">
        <w:rPr>
          <w:lang w:val="en-GB"/>
        </w:rPr>
        <w:t>(Nike,</w:t>
      </w:r>
      <w:r w:rsidR="00C92914" w:rsidRPr="00C92914">
        <w:t xml:space="preserve"> </w:t>
      </w:r>
      <w:r w:rsidR="00C92914" w:rsidRPr="00C92914">
        <w:rPr>
          <w:lang w:val="en-GB"/>
        </w:rPr>
        <w:t>Inc.</w:t>
      </w:r>
      <w:r w:rsidR="00C92914">
        <w:rPr>
          <w:lang w:val="en-GB"/>
        </w:rPr>
        <w:t>,</w:t>
      </w:r>
      <w:r w:rsidRPr="00AA56CD">
        <w:t>2023). Nike's DTC strategy and digital marketing (e.g., Nike App, SNKRS) have significantly improved sales efficiency and customer experience (Mohsin, 2024),</w:t>
      </w:r>
      <w:r w:rsidRPr="00AA56CD">
        <w:rPr>
          <w:rFonts w:hint="eastAsia"/>
        </w:rPr>
        <w:t xml:space="preserve"> with </w:t>
      </w:r>
      <w:r w:rsidRPr="00AA56CD">
        <w:t xml:space="preserve">Nike's digital sales reaching approximately $13 billion in fiscal 2023, accounting for 26% of total revenue, up 20% year-over-year </w:t>
      </w:r>
      <w:r w:rsidR="00C92914" w:rsidRPr="005F7878">
        <w:rPr>
          <w:lang w:val="en-GB"/>
        </w:rPr>
        <w:t>(Nike,</w:t>
      </w:r>
      <w:r w:rsidR="00C92914" w:rsidRPr="00C92914">
        <w:t xml:space="preserve"> </w:t>
      </w:r>
      <w:r w:rsidR="00C92914" w:rsidRPr="00C92914">
        <w:rPr>
          <w:lang w:val="en-GB"/>
        </w:rPr>
        <w:t>Inc.</w:t>
      </w:r>
      <w:r w:rsidR="00C92914">
        <w:rPr>
          <w:lang w:val="en-GB"/>
        </w:rPr>
        <w:t>,</w:t>
      </w:r>
      <w:r w:rsidRPr="00AA56CD">
        <w:t>2023). Nike has improved logistics efficiency through smart warehousing and fast delivery services</w:t>
      </w:r>
      <w:r w:rsidRPr="00AA56CD">
        <w:rPr>
          <w:rFonts w:hint="eastAsia"/>
        </w:rPr>
        <w:t>, and in most parts of the UK, most consumers who buy through the Nike app receive their goods within 30 hours</w:t>
      </w:r>
      <w:r w:rsidRPr="00AA56CD">
        <w:t>. Rising logistics costs and inventory management pressures have created challenges for Nike</w:t>
      </w:r>
      <w:r w:rsidRPr="00AA56CD">
        <w:rPr>
          <w:rFonts w:hint="eastAsia"/>
        </w:rPr>
        <w:t xml:space="preserve">, but Nike can strengthen customer engagement through </w:t>
      </w:r>
      <w:r w:rsidRPr="00AA56CD">
        <w:t>its Nike Membership program and community events such as the Nike Training Club</w:t>
      </w:r>
      <w:r w:rsidRPr="00AA56CD">
        <w:rPr>
          <w:rFonts w:hint="eastAsia"/>
        </w:rPr>
        <w:t xml:space="preserve">.  The </w:t>
      </w:r>
      <w:r w:rsidRPr="00AA56CD">
        <w:t xml:space="preserve">number of active users of the Nike app grew by 30% in 2022 to about 100 million </w:t>
      </w:r>
      <w:r w:rsidR="00C92914" w:rsidRPr="005F7878">
        <w:rPr>
          <w:lang w:val="en-GB"/>
        </w:rPr>
        <w:t>(Nike,</w:t>
      </w:r>
      <w:r w:rsidR="00C92914" w:rsidRPr="00C92914">
        <w:t xml:space="preserve"> </w:t>
      </w:r>
      <w:r w:rsidR="00C92914" w:rsidRPr="00C92914">
        <w:rPr>
          <w:lang w:val="en-GB"/>
        </w:rPr>
        <w:t>Inc.</w:t>
      </w:r>
      <w:r w:rsidR="00C92914">
        <w:rPr>
          <w:lang w:val="en-GB"/>
        </w:rPr>
        <w:t>,</w:t>
      </w:r>
      <w:r w:rsidRPr="00AA56CD">
        <w:t xml:space="preserve"> 2023). The number of active users of the SNKRS App grew by 25% in 2022. In 2023, the total sales of the SNKRS App exceeded $5 billion, which accounted for 40% of digital revenue </w:t>
      </w:r>
      <w:r w:rsidR="00C92914" w:rsidRPr="005F7878">
        <w:rPr>
          <w:lang w:val="en-GB"/>
        </w:rPr>
        <w:t>(Nike,</w:t>
      </w:r>
      <w:r w:rsidR="00C92914" w:rsidRPr="00C92914">
        <w:t xml:space="preserve"> </w:t>
      </w:r>
      <w:r w:rsidR="00C92914" w:rsidRPr="00C92914">
        <w:rPr>
          <w:lang w:val="en-GB"/>
        </w:rPr>
        <w:t>Inc.</w:t>
      </w:r>
      <w:r w:rsidR="00C92914">
        <w:rPr>
          <w:lang w:val="en-GB"/>
        </w:rPr>
        <w:t>,</w:t>
      </w:r>
      <w:r w:rsidRPr="00AA56CD">
        <w:t xml:space="preserve">2023). </w:t>
      </w:r>
    </w:p>
    <w:p w14:paraId="1B4B3E21" w14:textId="77777777" w:rsidR="007D3936" w:rsidRDefault="007D3936" w:rsidP="0030047E"/>
    <w:p w14:paraId="4AB5801C" w14:textId="5D988381" w:rsidR="007D3936" w:rsidRPr="00AD0741" w:rsidRDefault="00AA56CD" w:rsidP="00AD0741">
      <w:pPr>
        <w:pStyle w:val="1"/>
      </w:pPr>
      <w:bookmarkStart w:id="20" w:name="_Toc193411842"/>
      <w:r w:rsidRPr="00AD0741">
        <w:rPr>
          <w:rStyle w:val="ts-alignment-element"/>
          <w:rFonts w:hint="eastAsia"/>
        </w:rPr>
        <w:t xml:space="preserve">6.0 Application SWOT/TOWS </w:t>
      </w:r>
      <w:r w:rsidRPr="00AD0741">
        <w:rPr>
          <w:rStyle w:val="ts-alignment-element"/>
        </w:rPr>
        <w:t>A</w:t>
      </w:r>
      <w:r w:rsidRPr="00AD0741">
        <w:rPr>
          <w:rStyle w:val="ts-alignment-element"/>
          <w:rFonts w:hint="eastAsia"/>
        </w:rPr>
        <w:t xml:space="preserve">nalysis of Nike's </w:t>
      </w:r>
      <w:r w:rsidRPr="00AD0741">
        <w:rPr>
          <w:rStyle w:val="ts-alignment-element"/>
        </w:rPr>
        <w:t>P</w:t>
      </w:r>
      <w:r w:rsidRPr="00AD0741">
        <w:rPr>
          <w:rStyle w:val="ts-alignment-element"/>
          <w:rFonts w:hint="eastAsia"/>
        </w:rPr>
        <w:t xml:space="preserve">ressures and </w:t>
      </w:r>
      <w:r w:rsidRPr="00AD0741">
        <w:rPr>
          <w:rStyle w:val="ts-alignment-element"/>
        </w:rPr>
        <w:t>O</w:t>
      </w:r>
      <w:r w:rsidRPr="00AD0741">
        <w:rPr>
          <w:rStyle w:val="ts-alignment-element"/>
          <w:rFonts w:hint="eastAsia"/>
        </w:rPr>
        <w:t>pportunities</w:t>
      </w:r>
      <w:bookmarkEnd w:id="20"/>
    </w:p>
    <w:p w14:paraId="04EC20EB" w14:textId="77777777" w:rsidR="00AA56CD" w:rsidRDefault="00AA56CD" w:rsidP="00AA56CD">
      <w:pPr>
        <w:pStyle w:val="2"/>
      </w:pPr>
      <w:bookmarkStart w:id="21" w:name="_Toc193411843"/>
      <w:r>
        <w:rPr>
          <w:rFonts w:hint="eastAsia"/>
        </w:rPr>
        <w:t xml:space="preserve">6.1 </w:t>
      </w:r>
      <w:r>
        <w:t>SO Strategy</w:t>
      </w:r>
      <w:bookmarkEnd w:id="21"/>
    </w:p>
    <w:p w14:paraId="1C59270F" w14:textId="171C823E" w:rsidR="00AA56CD" w:rsidRPr="00FC20A8" w:rsidRDefault="00AA56CD" w:rsidP="00FC20A8">
      <w:pPr>
        <w:rPr>
          <w:color w:val="000000" w:themeColor="text1"/>
        </w:rPr>
      </w:pPr>
      <w:r w:rsidRPr="00FC20A8">
        <w:rPr>
          <w:rFonts w:hint="eastAsia"/>
          <w:color w:val="000000" w:themeColor="text1"/>
        </w:rPr>
        <w:t>Nike Group leverages its brand and technology strengths to gain more access to new markets</w:t>
      </w:r>
      <w:r w:rsidRPr="00FC20A8">
        <w:rPr>
          <w:color w:val="000000" w:themeColor="text1"/>
        </w:rPr>
        <w:t xml:space="preserve"> (Li and Yu </w:t>
      </w:r>
      <w:r w:rsidRPr="00FC20A8">
        <w:rPr>
          <w:rFonts w:hint="eastAsia"/>
          <w:color w:val="000000" w:themeColor="text1"/>
        </w:rPr>
        <w:t>2022</w:t>
      </w:r>
      <w:r w:rsidRPr="00FC20A8">
        <w:rPr>
          <w:color w:val="000000" w:themeColor="text1"/>
        </w:rPr>
        <w:t xml:space="preserve">), </w:t>
      </w:r>
      <w:r w:rsidRPr="00FC20A8">
        <w:rPr>
          <w:rFonts w:hint="eastAsia"/>
          <w:color w:val="000000" w:themeColor="text1"/>
        </w:rPr>
        <w:t xml:space="preserve">for example, to expand its market share in China and India. </w:t>
      </w:r>
      <w:r w:rsidRPr="00FC20A8">
        <w:rPr>
          <w:color w:val="000000" w:themeColor="text1"/>
        </w:rPr>
        <w:lastRenderedPageBreak/>
        <w:t>According to Euromonitor, Nike's share of the Chinese athletic footwear and apparel market in 2022 was about 25%, ranking first (</w:t>
      </w:r>
      <w:r w:rsidR="00C92914" w:rsidRPr="00FC20A8">
        <w:rPr>
          <w:color w:val="000000" w:themeColor="text1"/>
        </w:rPr>
        <w:t>Euromonitor</w:t>
      </w:r>
      <w:r w:rsidRPr="00FC20A8">
        <w:rPr>
          <w:color w:val="000000" w:themeColor="text1"/>
        </w:rPr>
        <w:t>, 202</w:t>
      </w:r>
      <w:r w:rsidR="00C92914">
        <w:rPr>
          <w:color w:val="000000" w:themeColor="text1"/>
        </w:rPr>
        <w:t>2</w:t>
      </w:r>
      <w:r w:rsidRPr="00FC20A8">
        <w:rPr>
          <w:color w:val="000000" w:themeColor="text1"/>
        </w:rPr>
        <w:t>). According to Statista, Nike's share of the Indian athletic footwear and apparel market in 2022 is about 15% (</w:t>
      </w:r>
      <w:r w:rsidR="00C92914" w:rsidRPr="00C92914">
        <w:rPr>
          <w:color w:val="000000" w:themeColor="text1"/>
        </w:rPr>
        <w:t xml:space="preserve">Statista </w:t>
      </w:r>
      <w:r w:rsidR="00C92914">
        <w:rPr>
          <w:color w:val="000000" w:themeColor="text1"/>
        </w:rPr>
        <w:t>,</w:t>
      </w:r>
      <w:r w:rsidR="00C92914" w:rsidRPr="00C92914">
        <w:rPr>
          <w:color w:val="000000" w:themeColor="text1"/>
        </w:rPr>
        <w:t>202</w:t>
      </w:r>
      <w:r w:rsidRPr="00FC20A8">
        <w:rPr>
          <w:color w:val="000000" w:themeColor="text1"/>
        </w:rPr>
        <w:t xml:space="preserve">2). </w:t>
      </w:r>
    </w:p>
    <w:p w14:paraId="0F8BAB3A" w14:textId="77777777" w:rsidR="00B01391" w:rsidRPr="00C92914" w:rsidRDefault="00B01391" w:rsidP="0030047E"/>
    <w:p w14:paraId="66B42CCB" w14:textId="77777777" w:rsidR="00AA56CD" w:rsidRDefault="00AA56CD" w:rsidP="00AA56CD">
      <w:pPr>
        <w:pStyle w:val="2"/>
      </w:pPr>
      <w:bookmarkStart w:id="22" w:name="_Toc193411844"/>
      <w:r>
        <w:rPr>
          <w:rFonts w:hint="eastAsia"/>
        </w:rPr>
        <w:t xml:space="preserve">6.2 </w:t>
      </w:r>
      <w:r>
        <w:t>WO Strategy</w:t>
      </w:r>
      <w:bookmarkEnd w:id="22"/>
    </w:p>
    <w:p w14:paraId="1A2C9894" w14:textId="6BFBC77B" w:rsidR="00AA56CD" w:rsidRPr="00AA56CD" w:rsidRDefault="00AA56CD" w:rsidP="00AA56CD">
      <w:r w:rsidRPr="00AA56CD">
        <w:rPr>
          <w:rFonts w:hint="eastAsia"/>
        </w:rPr>
        <w:t>Nike can reduce its dependence on Asian supply chains by localizing its supply chain diversification, while Nike needs to focus on emerging markets and seize market opportunities</w:t>
      </w:r>
      <w:r w:rsidRPr="00AA56CD">
        <w:t xml:space="preserve"> (Campanero and Jain</w:t>
      </w:r>
      <w:r w:rsidRPr="00AA56CD">
        <w:rPr>
          <w:rFonts w:hint="eastAsia"/>
        </w:rPr>
        <w:t xml:space="preserve"> 2023</w:t>
      </w:r>
      <w:r w:rsidRPr="00AA56CD">
        <w:t>).</w:t>
      </w:r>
      <w:r w:rsidRPr="00AA56CD">
        <w:rPr>
          <w:rFonts w:hint="eastAsia"/>
        </w:rPr>
        <w:t xml:space="preserve"> </w:t>
      </w:r>
      <w:r w:rsidRPr="00AA56CD">
        <w:t xml:space="preserve">Footwear produced in Mexico accounted for 10% of total production in 2022 </w:t>
      </w:r>
      <w:r w:rsidR="003F72E8" w:rsidRPr="005F7878">
        <w:rPr>
          <w:lang w:val="en-GB"/>
        </w:rPr>
        <w:t>(Nike,</w:t>
      </w:r>
      <w:r w:rsidR="003F72E8" w:rsidRPr="00C92914">
        <w:t xml:space="preserve"> </w:t>
      </w:r>
      <w:r w:rsidR="003F72E8" w:rsidRPr="00C92914">
        <w:rPr>
          <w:lang w:val="en-GB"/>
        </w:rPr>
        <w:t>Inc.</w:t>
      </w:r>
      <w:r w:rsidR="003F72E8">
        <w:rPr>
          <w:lang w:val="en-GB"/>
        </w:rPr>
        <w:t>,</w:t>
      </w:r>
      <w:r w:rsidRPr="00AA56CD">
        <w:t xml:space="preserve">2022), </w:t>
      </w:r>
      <w:r w:rsidRPr="00AA56CD">
        <w:rPr>
          <w:rFonts w:hint="eastAsia"/>
        </w:rPr>
        <w:t>as Nike shortened delivery times for the North American market through its Mexican plant. Nike produces high-end footwear (e.g.,</w:t>
      </w:r>
      <w:r w:rsidRPr="00AA56CD">
        <w:t xml:space="preserve"> Air Max, Air Jordan) at its U.S. factories in 2022 and can reach 5% local production </w:t>
      </w:r>
      <w:r w:rsidR="003F72E8" w:rsidRPr="005F7878">
        <w:rPr>
          <w:lang w:val="en-GB"/>
        </w:rPr>
        <w:t>(Nike,</w:t>
      </w:r>
      <w:r w:rsidR="003F72E8" w:rsidRPr="00C92914">
        <w:t xml:space="preserve"> </w:t>
      </w:r>
      <w:r w:rsidR="003F72E8" w:rsidRPr="00C92914">
        <w:rPr>
          <w:lang w:val="en-GB"/>
        </w:rPr>
        <w:t>Inc.</w:t>
      </w:r>
      <w:r w:rsidR="003F72E8">
        <w:rPr>
          <w:lang w:val="en-GB"/>
        </w:rPr>
        <w:t>,</w:t>
      </w:r>
      <w:r w:rsidRPr="00AA56CD">
        <w:t xml:space="preserve">2022). </w:t>
      </w:r>
    </w:p>
    <w:p w14:paraId="0E00BB08" w14:textId="77777777" w:rsidR="00FD08B9" w:rsidRPr="00343B5D" w:rsidRDefault="00FD08B9" w:rsidP="0030047E"/>
    <w:p w14:paraId="3ED35BB4" w14:textId="77777777" w:rsidR="00AA56CD" w:rsidRDefault="00AA56CD" w:rsidP="00AA56CD">
      <w:pPr>
        <w:pStyle w:val="2"/>
      </w:pPr>
      <w:bookmarkStart w:id="23" w:name="_Toc193411845"/>
      <w:r>
        <w:rPr>
          <w:rFonts w:hint="eastAsia"/>
        </w:rPr>
        <w:t xml:space="preserve">6.3 </w:t>
      </w:r>
      <w:r>
        <w:t>ST Strategy</w:t>
      </w:r>
      <w:bookmarkEnd w:id="23"/>
    </w:p>
    <w:p w14:paraId="05C49163" w14:textId="7632EB0D" w:rsidR="00AA56CD" w:rsidRPr="00AA56CD" w:rsidRDefault="00AA56CD" w:rsidP="00AA56CD">
      <w:r w:rsidRPr="00AA56CD">
        <w:rPr>
          <w:rFonts w:hint="eastAsia"/>
        </w:rPr>
        <w:t xml:space="preserve">Nike can use DTC strategy and consumer data to respond to competition from new brands and alternatives. </w:t>
      </w:r>
      <w:r w:rsidRPr="00AA56CD">
        <w:t xml:space="preserve">In 2023, Nike's DTC sales reached $18.7 billion, accounting for 42% of Nike's total revenue </w:t>
      </w:r>
      <w:r w:rsidR="003F72E8" w:rsidRPr="005F7878">
        <w:rPr>
          <w:lang w:val="en-GB"/>
        </w:rPr>
        <w:t>(Nike,</w:t>
      </w:r>
      <w:r w:rsidR="003F72E8" w:rsidRPr="00C92914">
        <w:t xml:space="preserve"> </w:t>
      </w:r>
      <w:r w:rsidR="003F72E8" w:rsidRPr="00C92914">
        <w:rPr>
          <w:lang w:val="en-GB"/>
        </w:rPr>
        <w:t>Inc.</w:t>
      </w:r>
      <w:r w:rsidR="003F72E8">
        <w:rPr>
          <w:lang w:val="en-GB"/>
        </w:rPr>
        <w:t>,</w:t>
      </w:r>
      <w:r w:rsidRPr="00AA56CD">
        <w:t>2023). Sales from digital channels reached $13 billion, accounting</w:t>
      </w:r>
      <w:r w:rsidRPr="00AA56CD">
        <w:rPr>
          <w:rFonts w:hint="eastAsia"/>
        </w:rPr>
        <w:t xml:space="preserve"> for 70% of DTC sales</w:t>
      </w:r>
      <w:r w:rsidRPr="00AA56CD">
        <w:t xml:space="preserve"> </w:t>
      </w:r>
      <w:r w:rsidR="003F72E8" w:rsidRPr="005F7878">
        <w:rPr>
          <w:lang w:val="en-GB"/>
        </w:rPr>
        <w:t>(Nike,</w:t>
      </w:r>
      <w:r w:rsidR="003F72E8" w:rsidRPr="00C92914">
        <w:t xml:space="preserve"> </w:t>
      </w:r>
      <w:r w:rsidR="003F72E8" w:rsidRPr="00C92914">
        <w:rPr>
          <w:lang w:val="en-GB"/>
        </w:rPr>
        <w:t>Inc.</w:t>
      </w:r>
      <w:r w:rsidR="003F72E8">
        <w:rPr>
          <w:lang w:val="en-GB"/>
        </w:rPr>
        <w:t>,</w:t>
      </w:r>
      <w:r w:rsidRPr="00AA56CD">
        <w:t xml:space="preserve">2023). </w:t>
      </w:r>
    </w:p>
    <w:p w14:paraId="610A2667" w14:textId="77777777" w:rsidR="00AA56CD" w:rsidRDefault="00AA56CD" w:rsidP="00510467"/>
    <w:p w14:paraId="5A73E328" w14:textId="77777777" w:rsidR="002850AF" w:rsidRDefault="002850AF" w:rsidP="002850AF">
      <w:pPr>
        <w:pStyle w:val="2"/>
      </w:pPr>
      <w:bookmarkStart w:id="24" w:name="_Toc193411846"/>
      <w:r>
        <w:rPr>
          <w:rFonts w:hint="eastAsia"/>
        </w:rPr>
        <w:t xml:space="preserve">6.4 </w:t>
      </w:r>
      <w:r>
        <w:t>WT Strategy</w:t>
      </w:r>
      <w:bookmarkEnd w:id="24"/>
    </w:p>
    <w:p w14:paraId="0DCB414B" w14:textId="371DDB80" w:rsidR="002850AF" w:rsidRPr="002850AF" w:rsidRDefault="002850AF" w:rsidP="002850AF">
      <w:r w:rsidRPr="002850AF">
        <w:rPr>
          <w:rFonts w:hint="eastAsia"/>
        </w:rPr>
        <w:t xml:space="preserve">Nike can optimize inventory management and logistics efficiency, reduce end-of-life impacts in the supply chain, and address environmental pressures through sustainability initiatives. </w:t>
      </w:r>
      <w:r w:rsidRPr="002850AF">
        <w:t xml:space="preserve">In 2022, Nike's average delivery time was 60 days, most </w:t>
      </w:r>
      <w:r w:rsidRPr="002850AF">
        <w:rPr>
          <w:rFonts w:hint="eastAsia"/>
        </w:rPr>
        <w:t xml:space="preserve">of which was mainly due to supply chain disruptions and logistical delays. </w:t>
      </w:r>
      <w:r w:rsidRPr="002850AF">
        <w:t xml:space="preserve">In 2023, </w:t>
      </w:r>
      <w:r w:rsidRPr="002850AF">
        <w:rPr>
          <w:rFonts w:hint="eastAsia"/>
        </w:rPr>
        <w:t>Nike reduced Nike's average delivery time to 50 days by optimizing its logistics network</w:t>
      </w:r>
      <w:r w:rsidRPr="002850AF">
        <w:t xml:space="preserve">. Nike has introduced automated warehousing systems globally, and Nike has seen a 20% increase in warehousing efficiency in 2023 </w:t>
      </w:r>
      <w:r w:rsidR="003F72E8" w:rsidRPr="005F7878">
        <w:rPr>
          <w:lang w:val="en-GB"/>
        </w:rPr>
        <w:t>(Nike,</w:t>
      </w:r>
      <w:r w:rsidR="003F72E8" w:rsidRPr="00C92914">
        <w:t xml:space="preserve"> </w:t>
      </w:r>
      <w:r w:rsidR="003F72E8" w:rsidRPr="00C92914">
        <w:rPr>
          <w:lang w:val="en-GB"/>
        </w:rPr>
        <w:t>Inc.</w:t>
      </w:r>
      <w:r w:rsidR="003F72E8">
        <w:rPr>
          <w:lang w:val="en-GB"/>
        </w:rPr>
        <w:t>,</w:t>
      </w:r>
      <w:r w:rsidRPr="002850AF">
        <w:t xml:space="preserve">2023). Nike optimized shipping costs </w:t>
      </w:r>
      <w:r w:rsidRPr="002850AF">
        <w:lastRenderedPageBreak/>
        <w:t xml:space="preserve">through a combination of sea, air, and ground transportation, and Nike reduced its shipping costs by 10% in 2022 </w:t>
      </w:r>
      <w:r w:rsidR="003F72E8" w:rsidRPr="005F7878">
        <w:rPr>
          <w:lang w:val="en-GB"/>
        </w:rPr>
        <w:t>(Nike,</w:t>
      </w:r>
      <w:r w:rsidR="003F72E8" w:rsidRPr="00C92914">
        <w:t xml:space="preserve"> </w:t>
      </w:r>
      <w:r w:rsidR="003F72E8" w:rsidRPr="00C92914">
        <w:rPr>
          <w:lang w:val="en-GB"/>
        </w:rPr>
        <w:t>Inc.</w:t>
      </w:r>
      <w:r w:rsidR="003F72E8">
        <w:rPr>
          <w:lang w:val="en-GB"/>
        </w:rPr>
        <w:t>,</w:t>
      </w:r>
      <w:r w:rsidRPr="002850AF">
        <w:t>2022).</w:t>
      </w:r>
    </w:p>
    <w:p w14:paraId="06D4B3A8" w14:textId="77777777" w:rsidR="00B01391" w:rsidRDefault="00B01391" w:rsidP="0030047E"/>
    <w:p w14:paraId="09835289" w14:textId="15E461BA" w:rsidR="00CB21DD" w:rsidRDefault="002850AF" w:rsidP="002850AF">
      <w:pPr>
        <w:pStyle w:val="1"/>
      </w:pPr>
      <w:bookmarkStart w:id="25" w:name="_Toc193411847"/>
      <w:r>
        <w:t xml:space="preserve">7.0 </w:t>
      </w:r>
      <w:r>
        <w:rPr>
          <w:rFonts w:hint="eastAsia"/>
        </w:rPr>
        <w:t xml:space="preserve">Using Porter to </w:t>
      </w:r>
      <w:r>
        <w:t>D</w:t>
      </w:r>
      <w:r>
        <w:rPr>
          <w:rFonts w:hint="eastAsia"/>
        </w:rPr>
        <w:t xml:space="preserve">etermine Nike's </w:t>
      </w:r>
      <w:r>
        <w:t>S</w:t>
      </w:r>
      <w:r>
        <w:rPr>
          <w:rFonts w:hint="eastAsia"/>
        </w:rPr>
        <w:t xml:space="preserve">trategic </w:t>
      </w:r>
      <w:r>
        <w:t>P</w:t>
      </w:r>
      <w:r>
        <w:rPr>
          <w:rFonts w:hint="eastAsia"/>
        </w:rPr>
        <w:t>osition</w:t>
      </w:r>
      <w:bookmarkEnd w:id="25"/>
    </w:p>
    <w:p w14:paraId="2C8DC2FC" w14:textId="1A035562" w:rsidR="00CB21DD" w:rsidRDefault="00395BC9" w:rsidP="00FC20A8">
      <w:pPr>
        <w:pStyle w:val="2"/>
      </w:pPr>
      <w:bookmarkStart w:id="26" w:name="_Toc193411848"/>
      <w:r>
        <w:rPr>
          <w:rFonts w:hint="eastAsia"/>
        </w:rPr>
        <w:t>7</w:t>
      </w:r>
      <w:r w:rsidR="00CB21DD">
        <w:t>.1</w:t>
      </w:r>
      <w:r w:rsidR="002850AF">
        <w:t xml:space="preserve"> Differentiation Strategy</w:t>
      </w:r>
      <w:bookmarkEnd w:id="26"/>
    </w:p>
    <w:p w14:paraId="03EBEEF3" w14:textId="51C49288" w:rsidR="002850AF" w:rsidRPr="002850AF" w:rsidRDefault="002850AF" w:rsidP="002850AF">
      <w:r w:rsidRPr="002850AF">
        <w:rPr>
          <w:rFonts w:hint="eastAsia"/>
        </w:rPr>
        <w:t>Although product marketing and brand innovation cannot bring certain feedback to enterprises in a timely manner, the positive impact of brand influence on consumers will exist for a long time</w:t>
      </w:r>
      <w:r w:rsidRPr="002850AF">
        <w:t xml:space="preserve"> (Justin, 2024).</w:t>
      </w:r>
      <w:r w:rsidRPr="002850AF">
        <w:rPr>
          <w:rFonts w:hint="eastAsia"/>
        </w:rPr>
        <w:t xml:space="preserve"> </w:t>
      </w:r>
      <w:r w:rsidRPr="002850AF">
        <w:t>Nike creates an emotional connection with consumers through strong brand influence, such as the "Just Do It" slogan and the swoosh logo</w:t>
      </w:r>
      <w:r w:rsidRPr="002850AF">
        <w:rPr>
          <w:rFonts w:hint="eastAsia"/>
        </w:rPr>
        <w:t xml:space="preserve">, and Nike will smoothly convey brand value. </w:t>
      </w:r>
      <w:r w:rsidRPr="002850AF">
        <w:t xml:space="preserve">Nike's brand value has grown by an average of 8% per year over the past five years </w:t>
      </w:r>
      <w:r w:rsidR="003F72E8" w:rsidRPr="005F7878">
        <w:rPr>
          <w:lang w:val="en-GB"/>
        </w:rPr>
        <w:t>(Nike,</w:t>
      </w:r>
      <w:r w:rsidR="003F72E8" w:rsidRPr="00C92914">
        <w:t xml:space="preserve"> </w:t>
      </w:r>
      <w:r w:rsidR="003F72E8" w:rsidRPr="00C92914">
        <w:rPr>
          <w:lang w:val="en-GB"/>
        </w:rPr>
        <w:t>Inc.</w:t>
      </w:r>
      <w:r w:rsidR="003F72E8">
        <w:rPr>
          <w:lang w:val="en-GB"/>
        </w:rPr>
        <w:t>,</w:t>
      </w:r>
      <w:r w:rsidRPr="002850AF">
        <w:t xml:space="preserve">2022), with </w:t>
      </w:r>
      <w:r w:rsidRPr="002850AF">
        <w:rPr>
          <w:rFonts w:hint="eastAsia"/>
        </w:rPr>
        <w:t>Nike largely benefiting from product innovation, building emotions with consumers, and brand marketing. Nike continues to introduce innovative products (e.g., Air Max</w:t>
      </w:r>
      <w:r w:rsidRPr="002850AF">
        <w:t xml:space="preserve">, 3D printed shoes) that differentiate themselves from competitors in terms of performance, design, and sustainability. </w:t>
      </w:r>
      <w:r w:rsidRPr="002850AF">
        <w:rPr>
          <w:rFonts w:hint="eastAsia"/>
        </w:rPr>
        <w:t>In 2022</w:t>
      </w:r>
      <w:r w:rsidRPr="002850AF">
        <w:t xml:space="preserve">, sales of limited-edition sneakers (e.g., Air Jordan, Dunk collections) reached $2 billion </w:t>
      </w:r>
      <w:r w:rsidR="003F72E8" w:rsidRPr="005F7878">
        <w:rPr>
          <w:lang w:val="en-GB"/>
        </w:rPr>
        <w:t>(Nike,</w:t>
      </w:r>
      <w:r w:rsidR="003F72E8" w:rsidRPr="00C92914">
        <w:t xml:space="preserve"> </w:t>
      </w:r>
      <w:r w:rsidR="003F72E8" w:rsidRPr="00C92914">
        <w:rPr>
          <w:lang w:val="en-GB"/>
        </w:rPr>
        <w:t>Inc.</w:t>
      </w:r>
      <w:r w:rsidR="003F72E8">
        <w:rPr>
          <w:lang w:val="en-GB"/>
        </w:rPr>
        <w:t>,</w:t>
      </w:r>
      <w:r w:rsidRPr="002850AF">
        <w:t>2022).</w:t>
      </w:r>
      <w:r w:rsidRPr="002850AF">
        <w:rPr>
          <w:rFonts w:hint="eastAsia"/>
        </w:rPr>
        <w:t xml:space="preserve"> </w:t>
      </w:r>
    </w:p>
    <w:p w14:paraId="7FD42AC3" w14:textId="77777777" w:rsidR="00CB21DD" w:rsidRDefault="00CB21DD" w:rsidP="00CB21DD"/>
    <w:p w14:paraId="6794F242" w14:textId="615E6E92" w:rsidR="00B572A5" w:rsidRDefault="002850AF" w:rsidP="002850AF">
      <w:pPr>
        <w:pStyle w:val="2"/>
      </w:pPr>
      <w:bookmarkStart w:id="27" w:name="_Toc193411849"/>
      <w:r>
        <w:rPr>
          <w:rFonts w:hint="eastAsia"/>
        </w:rPr>
        <w:t xml:space="preserve">7.2 </w:t>
      </w:r>
      <w:r>
        <w:t>Focus Strategy</w:t>
      </w:r>
      <w:bookmarkEnd w:id="27"/>
    </w:p>
    <w:p w14:paraId="1BD00DE0" w14:textId="4703AE88" w:rsidR="002850AF" w:rsidRPr="002850AF" w:rsidRDefault="002850AF" w:rsidP="002850AF">
      <w:r w:rsidRPr="002850AF">
        <w:t xml:space="preserve">Market segmentation can help companies </w:t>
      </w:r>
      <w:r w:rsidR="00FC20A8" w:rsidRPr="002850AF">
        <w:t>open</w:t>
      </w:r>
      <w:r w:rsidRPr="002850AF">
        <w:t xml:space="preserve"> deeper markets, but their ability to harvest market information is much lower than face-to-face communication with consumers (</w:t>
      </w:r>
      <w:proofErr w:type="spellStart"/>
      <w:r w:rsidRPr="002850AF">
        <w:t>Kristen.K</w:t>
      </w:r>
      <w:proofErr w:type="spellEnd"/>
      <w:r w:rsidRPr="002850AF">
        <w:t>. 2024).</w:t>
      </w:r>
      <w:r w:rsidRPr="002850AF">
        <w:rPr>
          <w:rFonts w:hint="eastAsia"/>
        </w:rPr>
        <w:t xml:space="preserve"> In 2022, Nike's sales of professional sports products reached $6 billion, up 10% year-over-year</w:t>
      </w:r>
      <w:r w:rsidRPr="002850AF">
        <w:t xml:space="preserve">. Nike focuses on high-value customers through direct-to-consumer (DTC) channels to </w:t>
      </w:r>
      <w:r w:rsidRPr="002850AF">
        <w:rPr>
          <w:rFonts w:hint="eastAsia"/>
        </w:rPr>
        <w:t xml:space="preserve">provide consumers with personalized experiences and exclusive products. </w:t>
      </w:r>
      <w:r w:rsidRPr="002850AF">
        <w:t xml:space="preserve">In 2022, Nike's DTC sales reached $18.7 billion, accounting for 42% of total revenue </w:t>
      </w:r>
      <w:r w:rsidR="003F72E8" w:rsidRPr="005F7878">
        <w:rPr>
          <w:lang w:val="en-GB"/>
        </w:rPr>
        <w:t>(Nike,</w:t>
      </w:r>
      <w:r w:rsidR="003F72E8" w:rsidRPr="00C92914">
        <w:t xml:space="preserve"> </w:t>
      </w:r>
      <w:r w:rsidR="003F72E8" w:rsidRPr="00C92914">
        <w:rPr>
          <w:lang w:val="en-GB"/>
        </w:rPr>
        <w:t>Inc.</w:t>
      </w:r>
      <w:r w:rsidR="003F72E8">
        <w:rPr>
          <w:lang w:val="en-GB"/>
        </w:rPr>
        <w:t>,</w:t>
      </w:r>
      <w:r w:rsidRPr="002850AF">
        <w:t xml:space="preserve">2022). The number of active users of the Nike app and SNKRS app increased by 30% and 25%, respectively </w:t>
      </w:r>
      <w:r w:rsidR="003F72E8" w:rsidRPr="005F7878">
        <w:rPr>
          <w:lang w:val="en-GB"/>
        </w:rPr>
        <w:t>(Nike,</w:t>
      </w:r>
      <w:r w:rsidR="003F72E8" w:rsidRPr="00C92914">
        <w:t xml:space="preserve"> </w:t>
      </w:r>
      <w:r w:rsidR="003F72E8" w:rsidRPr="00C92914">
        <w:rPr>
          <w:lang w:val="en-GB"/>
        </w:rPr>
        <w:t>Inc.</w:t>
      </w:r>
      <w:r w:rsidR="003F72E8">
        <w:rPr>
          <w:lang w:val="en-GB"/>
        </w:rPr>
        <w:t>,</w:t>
      </w:r>
      <w:r w:rsidRPr="002850AF">
        <w:t xml:space="preserve">2022). </w:t>
      </w:r>
    </w:p>
    <w:p w14:paraId="0772CD1D" w14:textId="741F4C9E" w:rsidR="00B01391" w:rsidRDefault="00B01391" w:rsidP="00CB21DD"/>
    <w:p w14:paraId="44D81A10" w14:textId="76BD1BED" w:rsidR="009027FB" w:rsidRDefault="002850AF" w:rsidP="00FC20A8">
      <w:pPr>
        <w:pStyle w:val="1"/>
      </w:pPr>
      <w:bookmarkStart w:id="28" w:name="_Toc193411850"/>
      <w:r>
        <w:rPr>
          <w:rFonts w:hint="eastAsia"/>
        </w:rPr>
        <w:t xml:space="preserve">8.0 Discuss Nike's </w:t>
      </w:r>
      <w:r>
        <w:t>G</w:t>
      </w:r>
      <w:r>
        <w:rPr>
          <w:rFonts w:hint="eastAsia"/>
        </w:rPr>
        <w:t xml:space="preserve">rowth </w:t>
      </w:r>
      <w:r>
        <w:t>S</w:t>
      </w:r>
      <w:r>
        <w:rPr>
          <w:rFonts w:hint="eastAsia"/>
        </w:rPr>
        <w:t>trategy with Ansoff</w:t>
      </w:r>
      <w:bookmarkEnd w:id="28"/>
    </w:p>
    <w:p w14:paraId="5B7B8242" w14:textId="60A7A0D2" w:rsidR="002850AF" w:rsidRDefault="002850AF" w:rsidP="002850AF">
      <w:pPr>
        <w:pStyle w:val="2"/>
      </w:pPr>
      <w:bookmarkStart w:id="29" w:name="_Toc193411851"/>
      <w:r>
        <w:rPr>
          <w:rFonts w:hint="eastAsia"/>
        </w:rPr>
        <w:t xml:space="preserve">8.1 </w:t>
      </w:r>
      <w:r w:rsidR="00FC20A8">
        <w:rPr>
          <w:rFonts w:hint="eastAsia"/>
        </w:rPr>
        <w:t xml:space="preserve">Analyze Nike's </w:t>
      </w:r>
      <w:r w:rsidR="00FC20A8">
        <w:t>G</w:t>
      </w:r>
      <w:r w:rsidR="00FC20A8">
        <w:rPr>
          <w:rFonts w:hint="eastAsia"/>
        </w:rPr>
        <w:t xml:space="preserve">rowth </w:t>
      </w:r>
      <w:r w:rsidR="00FC20A8">
        <w:t>S</w:t>
      </w:r>
      <w:r w:rsidR="00FC20A8">
        <w:rPr>
          <w:rFonts w:hint="eastAsia"/>
        </w:rPr>
        <w:t xml:space="preserve">trategy </w:t>
      </w:r>
      <w:proofErr w:type="gramStart"/>
      <w:r w:rsidR="00FC20A8">
        <w:t>F</w:t>
      </w:r>
      <w:r w:rsidR="00FC20A8">
        <w:rPr>
          <w:rFonts w:hint="eastAsia"/>
        </w:rPr>
        <w:t>rom</w:t>
      </w:r>
      <w:proofErr w:type="gramEnd"/>
      <w:r w:rsidR="00FC20A8">
        <w:rPr>
          <w:rFonts w:hint="eastAsia"/>
        </w:rPr>
        <w:t xml:space="preserve"> a </w:t>
      </w:r>
      <w:r w:rsidR="00FC20A8">
        <w:t>M</w:t>
      </w:r>
      <w:r w:rsidR="00FC20A8">
        <w:rPr>
          <w:rFonts w:hint="eastAsia"/>
        </w:rPr>
        <w:t xml:space="preserve">arket </w:t>
      </w:r>
      <w:r w:rsidR="00FC20A8">
        <w:t>P</w:t>
      </w:r>
      <w:r w:rsidR="00FC20A8">
        <w:rPr>
          <w:rFonts w:hint="eastAsia"/>
        </w:rPr>
        <w:t xml:space="preserve">enetration </w:t>
      </w:r>
      <w:r w:rsidR="00FC20A8">
        <w:t>P</w:t>
      </w:r>
      <w:r w:rsidR="00FC20A8">
        <w:rPr>
          <w:rFonts w:hint="eastAsia"/>
        </w:rPr>
        <w:t>erspective</w:t>
      </w:r>
      <w:bookmarkEnd w:id="29"/>
    </w:p>
    <w:p w14:paraId="21AEFD96" w14:textId="33C35FD7" w:rsidR="002850AF" w:rsidRPr="002850AF" w:rsidRDefault="002850AF" w:rsidP="002850AF">
      <w:r w:rsidRPr="002850AF">
        <w:rPr>
          <w:rFonts w:hint="eastAsia"/>
        </w:rPr>
        <w:t>Nike needs to grow by increasing its share of the existing market and consumer loyalty</w:t>
      </w:r>
      <w:r w:rsidRPr="002850AF">
        <w:t xml:space="preserve"> (Li and Yu </w:t>
      </w:r>
      <w:r w:rsidRPr="002850AF">
        <w:rPr>
          <w:rFonts w:hint="eastAsia"/>
        </w:rPr>
        <w:t>2022</w:t>
      </w:r>
      <w:r w:rsidRPr="002850AF">
        <w:t xml:space="preserve">). </w:t>
      </w:r>
      <w:r w:rsidRPr="002850AF">
        <w:rPr>
          <w:rFonts w:hint="eastAsia"/>
        </w:rPr>
        <w:t xml:space="preserve">Nike </w:t>
      </w:r>
      <w:r w:rsidRPr="002850AF">
        <w:t>offers exclusive products and personalized services through Nike Membership to increase repeat purchases. According to Nike's 2022 financial report, Nike by You has a 40% repurchase rate,</w:t>
      </w:r>
      <w:r w:rsidRPr="002850AF">
        <w:rPr>
          <w:rFonts w:hint="eastAsia"/>
        </w:rPr>
        <w:t xml:space="preserve"> which is 20% higher than the average order value (</w:t>
      </w:r>
      <w:r w:rsidRPr="002850AF">
        <w:t xml:space="preserve">AOV) compared to non-customized products </w:t>
      </w:r>
      <w:r w:rsidR="003F72E8" w:rsidRPr="005F7878">
        <w:rPr>
          <w:lang w:val="en-GB"/>
        </w:rPr>
        <w:t>(Nike,</w:t>
      </w:r>
      <w:r w:rsidR="003F72E8" w:rsidRPr="00C92914">
        <w:t xml:space="preserve"> </w:t>
      </w:r>
      <w:r w:rsidR="003F72E8" w:rsidRPr="00C92914">
        <w:rPr>
          <w:lang w:val="en-GB"/>
        </w:rPr>
        <w:t>Inc.</w:t>
      </w:r>
      <w:r w:rsidR="003F72E8">
        <w:rPr>
          <w:lang w:val="en-GB"/>
        </w:rPr>
        <w:t>,</w:t>
      </w:r>
      <w:r w:rsidRPr="002850AF">
        <w:t xml:space="preserve">). Roll out promotions at key sales points to attract more consumers. During Black Friday 2022, Nike's sales in the North American market reached $1.5 billion, up 20% from the previous year </w:t>
      </w:r>
      <w:r w:rsidR="003F72E8" w:rsidRPr="005F7878">
        <w:rPr>
          <w:lang w:val="en-GB"/>
        </w:rPr>
        <w:t>(Nike,</w:t>
      </w:r>
      <w:r w:rsidR="003F72E8" w:rsidRPr="00C92914">
        <w:t xml:space="preserve"> </w:t>
      </w:r>
      <w:r w:rsidR="003F72E8" w:rsidRPr="00C92914">
        <w:rPr>
          <w:lang w:val="en-GB"/>
        </w:rPr>
        <w:t>Inc.</w:t>
      </w:r>
      <w:r w:rsidR="003F72E8">
        <w:rPr>
          <w:lang w:val="en-GB"/>
        </w:rPr>
        <w:t>,</w:t>
      </w:r>
      <w:r w:rsidRPr="002850AF">
        <w:t xml:space="preserve">2022). </w:t>
      </w:r>
    </w:p>
    <w:p w14:paraId="11E85250" w14:textId="5CFFEE2C" w:rsidR="0019799F" w:rsidRDefault="0019799F" w:rsidP="009027FB"/>
    <w:p w14:paraId="1F18DA83" w14:textId="16FE2EEA" w:rsidR="002850AF" w:rsidRDefault="002850AF" w:rsidP="002850AF">
      <w:pPr>
        <w:pStyle w:val="1"/>
      </w:pPr>
      <w:bookmarkStart w:id="30" w:name="_Toc193411852"/>
      <w:r>
        <w:rPr>
          <w:rFonts w:hint="eastAsia"/>
        </w:rPr>
        <w:t xml:space="preserve">8.2 </w:t>
      </w:r>
      <w:r w:rsidR="00FC20A8">
        <w:rPr>
          <w:rFonts w:hint="eastAsia"/>
        </w:rPr>
        <w:t xml:space="preserve">Analyze Nike's </w:t>
      </w:r>
      <w:r w:rsidR="00FC20A8">
        <w:t>G</w:t>
      </w:r>
      <w:r w:rsidR="00FC20A8">
        <w:rPr>
          <w:rFonts w:hint="eastAsia"/>
        </w:rPr>
        <w:t xml:space="preserve">rowth </w:t>
      </w:r>
      <w:r w:rsidR="00FC20A8">
        <w:t>S</w:t>
      </w:r>
      <w:r w:rsidR="00FC20A8">
        <w:rPr>
          <w:rFonts w:hint="eastAsia"/>
        </w:rPr>
        <w:t xml:space="preserve">trategy </w:t>
      </w:r>
      <w:proofErr w:type="gramStart"/>
      <w:r w:rsidR="00FC20A8">
        <w:t>F</w:t>
      </w:r>
      <w:r w:rsidR="00FC20A8">
        <w:rPr>
          <w:rFonts w:hint="eastAsia"/>
        </w:rPr>
        <w:t>rom</w:t>
      </w:r>
      <w:proofErr w:type="gramEnd"/>
      <w:r w:rsidR="00FC20A8">
        <w:rPr>
          <w:rFonts w:hint="eastAsia"/>
        </w:rPr>
        <w:t xml:space="preserve"> a </w:t>
      </w:r>
      <w:r w:rsidR="00FC20A8">
        <w:t>M</w:t>
      </w:r>
      <w:r w:rsidR="00FC20A8">
        <w:rPr>
          <w:rFonts w:hint="eastAsia"/>
        </w:rPr>
        <w:t xml:space="preserve">arket </w:t>
      </w:r>
      <w:r w:rsidR="00FC20A8">
        <w:t>D</w:t>
      </w:r>
      <w:r w:rsidR="00FC20A8">
        <w:rPr>
          <w:rFonts w:hint="eastAsia"/>
        </w:rPr>
        <w:t xml:space="preserve">evelopment </w:t>
      </w:r>
      <w:r w:rsidR="00FC20A8">
        <w:t>P</w:t>
      </w:r>
      <w:r w:rsidR="00FC20A8">
        <w:rPr>
          <w:rFonts w:hint="eastAsia"/>
        </w:rPr>
        <w:t>erspective</w:t>
      </w:r>
      <w:bookmarkEnd w:id="30"/>
    </w:p>
    <w:p w14:paraId="4790EAD7" w14:textId="4B6F0227" w:rsidR="002850AF" w:rsidRPr="002850AF" w:rsidRDefault="002850AF" w:rsidP="002850AF">
      <w:r w:rsidRPr="002850AF">
        <w:t xml:space="preserve">Nike needs to invest more in emerging markets such as India and Southeast Asia and attract consumers by localizing its products. Nike launched athleisure footwear (e.g. Nike Air Max, Nike Blazer) in the Southeast Asian market, and in 2022, sales of athleisure products in the Southeast Asian market reached $300 million </w:t>
      </w:r>
      <w:r w:rsidR="003F72E8" w:rsidRPr="005F7878">
        <w:rPr>
          <w:lang w:val="en-GB"/>
        </w:rPr>
        <w:t>(Nike,</w:t>
      </w:r>
      <w:r w:rsidR="003F72E8" w:rsidRPr="00C92914">
        <w:t xml:space="preserve"> </w:t>
      </w:r>
      <w:r w:rsidR="003F72E8" w:rsidRPr="00C92914">
        <w:rPr>
          <w:lang w:val="en-GB"/>
        </w:rPr>
        <w:t>Inc.</w:t>
      </w:r>
      <w:r w:rsidR="003F72E8">
        <w:rPr>
          <w:lang w:val="en-GB"/>
        </w:rPr>
        <w:t>,</w:t>
      </w:r>
      <w:r w:rsidRPr="002850AF">
        <w:t xml:space="preserve">2022), a year-on-year increase of 20%. Nike needed to expand its sales network to reach more consumers through e-commerce and localized stores. In 2023, Nike's e-commerce sales reached $13 billion, accounting for 26% of total revenue, and digital channels accounted for 70% of total e-commerce revenue </w:t>
      </w:r>
      <w:r w:rsidR="003F72E8" w:rsidRPr="005F7878">
        <w:rPr>
          <w:lang w:val="en-GB"/>
        </w:rPr>
        <w:t>(Nike,</w:t>
      </w:r>
      <w:r w:rsidR="003F72E8" w:rsidRPr="00C92914">
        <w:t xml:space="preserve"> </w:t>
      </w:r>
      <w:r w:rsidR="003F72E8" w:rsidRPr="00C92914">
        <w:rPr>
          <w:lang w:val="en-GB"/>
        </w:rPr>
        <w:t>Inc.</w:t>
      </w:r>
      <w:r w:rsidR="003F72E8">
        <w:rPr>
          <w:lang w:val="en-GB"/>
        </w:rPr>
        <w:t>,</w:t>
      </w:r>
      <w:r w:rsidRPr="002850AF">
        <w:t xml:space="preserve">2023). </w:t>
      </w:r>
    </w:p>
    <w:p w14:paraId="72E2DE05" w14:textId="77777777" w:rsidR="002E0519" w:rsidRPr="003227B4" w:rsidRDefault="002E0519" w:rsidP="009027FB"/>
    <w:p w14:paraId="15628057" w14:textId="37B1C94E" w:rsidR="002850AF" w:rsidRDefault="002850AF" w:rsidP="002850AF">
      <w:pPr>
        <w:pStyle w:val="2"/>
      </w:pPr>
      <w:bookmarkStart w:id="31" w:name="_Toc193411853"/>
      <w:r>
        <w:rPr>
          <w:rFonts w:hint="eastAsia"/>
        </w:rPr>
        <w:t>8.3</w:t>
      </w:r>
      <w:r w:rsidR="00FC20A8">
        <w:rPr>
          <w:rFonts w:hint="eastAsia"/>
        </w:rPr>
        <w:t xml:space="preserve"> Analyze Nike's </w:t>
      </w:r>
      <w:r w:rsidR="00FC20A8">
        <w:t>G</w:t>
      </w:r>
      <w:r w:rsidR="00FC20A8">
        <w:rPr>
          <w:rFonts w:hint="eastAsia"/>
        </w:rPr>
        <w:t xml:space="preserve">rowth </w:t>
      </w:r>
      <w:r w:rsidR="00FC20A8">
        <w:t>S</w:t>
      </w:r>
      <w:r w:rsidR="00FC20A8">
        <w:rPr>
          <w:rFonts w:hint="eastAsia"/>
        </w:rPr>
        <w:t xml:space="preserve">trategy from a </w:t>
      </w:r>
      <w:r w:rsidR="00FC20A8">
        <w:t>P</w:t>
      </w:r>
      <w:r w:rsidR="00FC20A8">
        <w:rPr>
          <w:rFonts w:hint="eastAsia"/>
        </w:rPr>
        <w:t xml:space="preserve">roduct </w:t>
      </w:r>
      <w:r w:rsidR="00FC20A8">
        <w:t>D</w:t>
      </w:r>
      <w:r w:rsidR="00FC20A8">
        <w:rPr>
          <w:rFonts w:hint="eastAsia"/>
        </w:rPr>
        <w:t xml:space="preserve">evelopment </w:t>
      </w:r>
      <w:r w:rsidR="00FC20A8">
        <w:t>P</w:t>
      </w:r>
      <w:r w:rsidR="00FC20A8">
        <w:rPr>
          <w:rFonts w:hint="eastAsia"/>
        </w:rPr>
        <w:t>erspective</w:t>
      </w:r>
      <w:bookmarkEnd w:id="31"/>
    </w:p>
    <w:p w14:paraId="759DDD3E" w14:textId="4853FF6B" w:rsidR="002850AF" w:rsidRPr="002850AF" w:rsidRDefault="002850AF" w:rsidP="002850AF">
      <w:r w:rsidRPr="002850AF">
        <w:t>Nike continues to introduce innovative products (such as smart shoes and shoes with eco-friendly materials) to meet consumer demand for performance and sustainability</w:t>
      </w:r>
      <w:r w:rsidRPr="002850AF">
        <w:rPr>
          <w:rFonts w:hint="eastAsia"/>
        </w:rPr>
        <w:t xml:space="preserve">. </w:t>
      </w:r>
      <w:r w:rsidRPr="002850AF">
        <w:t xml:space="preserve">In 2022, sales of smart shoes and wearable technology-related products reached about </w:t>
      </w:r>
      <w:r w:rsidRPr="002850AF">
        <w:lastRenderedPageBreak/>
        <w:t xml:space="preserve">$500 million </w:t>
      </w:r>
      <w:r w:rsidR="003F72E8" w:rsidRPr="005F7878">
        <w:rPr>
          <w:lang w:val="en-GB"/>
        </w:rPr>
        <w:t>(Nike,</w:t>
      </w:r>
      <w:r w:rsidR="003F72E8" w:rsidRPr="00C92914">
        <w:t xml:space="preserve"> </w:t>
      </w:r>
      <w:r w:rsidR="003F72E8" w:rsidRPr="00C92914">
        <w:rPr>
          <w:lang w:val="en-GB"/>
        </w:rPr>
        <w:t>Inc.</w:t>
      </w:r>
      <w:r w:rsidR="003F72E8">
        <w:rPr>
          <w:lang w:val="en-GB"/>
        </w:rPr>
        <w:t>,</w:t>
      </w:r>
      <w:r w:rsidRPr="002850AF">
        <w:t>2022). In 2022, Nike's sales of eco-friendly products exceeded $4 billion</w:t>
      </w:r>
      <w:r w:rsidRPr="002850AF">
        <w:rPr>
          <w:rFonts w:hint="eastAsia"/>
        </w:rPr>
        <w:t xml:space="preserve">, accounting </w:t>
      </w:r>
      <w:r w:rsidRPr="002850AF">
        <w:t xml:space="preserve">for about 8% of total revenue </w:t>
      </w:r>
      <w:r w:rsidR="003F72E8" w:rsidRPr="005F7878">
        <w:rPr>
          <w:lang w:val="en-GB"/>
        </w:rPr>
        <w:t>(Nike,</w:t>
      </w:r>
      <w:r w:rsidR="003F72E8" w:rsidRPr="00C92914">
        <w:t xml:space="preserve"> </w:t>
      </w:r>
      <w:r w:rsidR="003F72E8" w:rsidRPr="00C92914">
        <w:rPr>
          <w:lang w:val="en-GB"/>
        </w:rPr>
        <w:t>Inc.</w:t>
      </w:r>
      <w:r w:rsidR="003F72E8">
        <w:rPr>
          <w:lang w:val="en-GB"/>
        </w:rPr>
        <w:t>,</w:t>
      </w:r>
      <w:r w:rsidRPr="002850AF">
        <w:t xml:space="preserve">2022). </w:t>
      </w:r>
    </w:p>
    <w:p w14:paraId="2E5524E9" w14:textId="77777777" w:rsidR="00C72ACF" w:rsidRDefault="00C72ACF" w:rsidP="002E0519"/>
    <w:p w14:paraId="39284E2B" w14:textId="4CD551D5" w:rsidR="002850AF" w:rsidRDefault="002850AF" w:rsidP="002850AF">
      <w:pPr>
        <w:pStyle w:val="2"/>
      </w:pPr>
      <w:bookmarkStart w:id="32" w:name="_Toc193411854"/>
      <w:r>
        <w:rPr>
          <w:rFonts w:hint="eastAsia"/>
        </w:rPr>
        <w:t xml:space="preserve">8.4 </w:t>
      </w:r>
      <w:r w:rsidR="00FC20A8">
        <w:rPr>
          <w:rFonts w:hint="eastAsia"/>
        </w:rPr>
        <w:t xml:space="preserve">Analyze Nike's </w:t>
      </w:r>
      <w:r w:rsidR="00FC20A8">
        <w:t>G</w:t>
      </w:r>
      <w:r w:rsidR="00FC20A8">
        <w:rPr>
          <w:rFonts w:hint="eastAsia"/>
        </w:rPr>
        <w:t xml:space="preserve">rowth </w:t>
      </w:r>
      <w:r w:rsidR="00FC20A8">
        <w:t>S</w:t>
      </w:r>
      <w:r w:rsidR="00FC20A8">
        <w:rPr>
          <w:rFonts w:hint="eastAsia"/>
        </w:rPr>
        <w:t xml:space="preserve">trategy </w:t>
      </w:r>
      <w:r w:rsidR="003F72E8">
        <w:t>from</w:t>
      </w:r>
      <w:r w:rsidR="00FC20A8">
        <w:rPr>
          <w:rFonts w:hint="eastAsia"/>
        </w:rPr>
        <w:t xml:space="preserve"> a </w:t>
      </w:r>
      <w:r w:rsidR="00FC20A8">
        <w:t>D</w:t>
      </w:r>
      <w:r w:rsidR="00FC20A8">
        <w:rPr>
          <w:rFonts w:hint="eastAsia"/>
        </w:rPr>
        <w:t xml:space="preserve">iverse </w:t>
      </w:r>
      <w:r w:rsidR="00FC20A8">
        <w:t>P</w:t>
      </w:r>
      <w:r w:rsidR="00FC20A8">
        <w:rPr>
          <w:rFonts w:hint="eastAsia"/>
        </w:rPr>
        <w:t>erspective</w:t>
      </w:r>
      <w:bookmarkEnd w:id="32"/>
    </w:p>
    <w:p w14:paraId="3F5276FB" w14:textId="7EB6F2B1" w:rsidR="002850AF" w:rsidRPr="002850AF" w:rsidRDefault="002850AF" w:rsidP="002850AF">
      <w:r w:rsidRPr="002850AF">
        <w:rPr>
          <w:rFonts w:hint="eastAsia"/>
        </w:rPr>
        <w:t>Nike's entry into new markets requires increasing revenue and diversifying growth by exploring monetization opportunities in digital services and subscription models</w:t>
      </w:r>
      <w:r w:rsidRPr="002850AF">
        <w:t xml:space="preserve"> (Sebastian and Pramana 2022). In 2022, Nike App sales reached $5 billion, accounting for 40% of digital revenue </w:t>
      </w:r>
      <w:r w:rsidR="003F72E8" w:rsidRPr="005F7878">
        <w:rPr>
          <w:lang w:val="en-GB"/>
        </w:rPr>
        <w:t>(Nike,</w:t>
      </w:r>
      <w:r w:rsidR="003F72E8" w:rsidRPr="00C92914">
        <w:t xml:space="preserve"> </w:t>
      </w:r>
      <w:r w:rsidR="003F72E8" w:rsidRPr="00C92914">
        <w:rPr>
          <w:lang w:val="en-GB"/>
        </w:rPr>
        <w:t>Inc.</w:t>
      </w:r>
      <w:r w:rsidR="003F72E8">
        <w:rPr>
          <w:lang w:val="en-GB"/>
        </w:rPr>
        <w:t>,</w:t>
      </w:r>
      <w:r w:rsidRPr="002850AF">
        <w:t xml:space="preserve">2022). In 2022, membership sales reached $25 billion, with membership sales accounting for 50% of total revenue </w:t>
      </w:r>
      <w:r w:rsidR="003F72E8" w:rsidRPr="005F7878">
        <w:rPr>
          <w:lang w:val="en-GB"/>
        </w:rPr>
        <w:t>(Nike,</w:t>
      </w:r>
      <w:r w:rsidR="003F72E8" w:rsidRPr="00C92914">
        <w:t xml:space="preserve"> </w:t>
      </w:r>
      <w:r w:rsidR="003F72E8" w:rsidRPr="00C92914">
        <w:rPr>
          <w:lang w:val="en-GB"/>
        </w:rPr>
        <w:t>Inc.</w:t>
      </w:r>
      <w:r w:rsidR="003F72E8">
        <w:rPr>
          <w:lang w:val="en-GB"/>
        </w:rPr>
        <w:t>,</w:t>
      </w:r>
      <w:r w:rsidRPr="002850AF">
        <w:t xml:space="preserve">2022). </w:t>
      </w:r>
    </w:p>
    <w:p w14:paraId="07705125" w14:textId="58D0ABEA" w:rsidR="00C72ACF" w:rsidRDefault="00C72ACF" w:rsidP="00C72ACF"/>
    <w:p w14:paraId="551019FC" w14:textId="77777777" w:rsidR="00AD0741" w:rsidRDefault="00AD0741" w:rsidP="00C72ACF"/>
    <w:p w14:paraId="528F1584" w14:textId="77777777" w:rsidR="00AD0741" w:rsidRDefault="00AD0741" w:rsidP="00C72ACF"/>
    <w:p w14:paraId="27D082BA" w14:textId="77777777" w:rsidR="00AD0741" w:rsidRDefault="00AD0741" w:rsidP="00C72ACF"/>
    <w:p w14:paraId="3A860FC1" w14:textId="77777777" w:rsidR="00AD0741" w:rsidRDefault="00AD0741" w:rsidP="00C72ACF"/>
    <w:p w14:paraId="689144E9" w14:textId="77777777" w:rsidR="00AD0741" w:rsidRDefault="00AD0741" w:rsidP="00C72ACF"/>
    <w:p w14:paraId="393F57D2" w14:textId="77777777" w:rsidR="00AD0741" w:rsidRDefault="00AD0741" w:rsidP="00C72ACF"/>
    <w:p w14:paraId="7B2540FB" w14:textId="77777777" w:rsidR="00AD0741" w:rsidRDefault="00AD0741" w:rsidP="00C72ACF"/>
    <w:p w14:paraId="026A237F" w14:textId="77777777" w:rsidR="00AD0741" w:rsidRDefault="00AD0741" w:rsidP="00C72ACF"/>
    <w:p w14:paraId="47A3CE0D" w14:textId="77777777" w:rsidR="00AD0741" w:rsidRDefault="00AD0741" w:rsidP="00C72ACF"/>
    <w:p w14:paraId="32161200" w14:textId="77777777" w:rsidR="00AD0741" w:rsidRDefault="00AD0741" w:rsidP="00C72ACF"/>
    <w:p w14:paraId="28533BEC" w14:textId="77777777" w:rsidR="00AD0741" w:rsidRDefault="00AD0741" w:rsidP="00C72ACF"/>
    <w:p w14:paraId="1B710814" w14:textId="77777777" w:rsidR="00AD0741" w:rsidRDefault="00AD0741" w:rsidP="00C72ACF"/>
    <w:p w14:paraId="2F4C2125" w14:textId="77777777" w:rsidR="00AD0741" w:rsidRDefault="00AD0741" w:rsidP="00C72ACF"/>
    <w:p w14:paraId="06C71896" w14:textId="77777777" w:rsidR="00AD0741" w:rsidRDefault="00AD0741" w:rsidP="00C72ACF"/>
    <w:p w14:paraId="43D3BBC6" w14:textId="77777777" w:rsidR="00AD0741" w:rsidRDefault="00AD0741" w:rsidP="00C72ACF"/>
    <w:p w14:paraId="4BA01895" w14:textId="77777777" w:rsidR="00AD0741" w:rsidRDefault="00AD0741" w:rsidP="00C72ACF"/>
    <w:p w14:paraId="27678758" w14:textId="77777777" w:rsidR="00AD0741" w:rsidRDefault="00AD0741" w:rsidP="00C72ACF"/>
    <w:p w14:paraId="3EE44031" w14:textId="77777777" w:rsidR="00AD0741" w:rsidRDefault="00AD0741" w:rsidP="00C72ACF"/>
    <w:p w14:paraId="6DD474CE" w14:textId="77777777" w:rsidR="00AD0741" w:rsidRDefault="00AD0741" w:rsidP="00C72ACF"/>
    <w:p w14:paraId="493D1D59" w14:textId="658FCEDD" w:rsidR="002850AF" w:rsidRDefault="002850AF" w:rsidP="002850AF">
      <w:pPr>
        <w:pStyle w:val="1"/>
      </w:pPr>
      <w:bookmarkStart w:id="33" w:name="_Toc193411855"/>
      <w:r>
        <w:rPr>
          <w:rFonts w:hint="eastAsia"/>
        </w:rPr>
        <w:lastRenderedPageBreak/>
        <w:t>Recommendations</w:t>
      </w:r>
      <w:bookmarkEnd w:id="33"/>
    </w:p>
    <w:p w14:paraId="563E6C11" w14:textId="77777777" w:rsidR="008A175C" w:rsidRDefault="008A175C" w:rsidP="00C72ACF"/>
    <w:p w14:paraId="68F34F57" w14:textId="4C021B8B" w:rsidR="002850AF" w:rsidRPr="002850AF" w:rsidRDefault="002850AF" w:rsidP="002850AF">
      <w:r w:rsidRPr="002850AF">
        <w:t>Nike reduced its necessary carbon emissions by about 30% in 2022, and Nike reduced costs by using recycled chemical materials (e.g., Nike Grind, recycled polyester), with sales of Nike's eco-friendly products reaching $4 billion in 2022, accounting for 8% of total revenue. Nike reduced raw material waste through circular design, with sales of Nike design-related products reaching $500 million in 2022</w:t>
      </w:r>
      <w:r w:rsidRPr="002850AF">
        <w:rPr>
          <w:rFonts w:hint="eastAsia"/>
        </w:rPr>
        <w:t xml:space="preserve">, and Nike </w:t>
      </w:r>
      <w:r w:rsidRPr="002850AF">
        <w:t xml:space="preserve">enhancing consumer engagement </w:t>
      </w:r>
      <w:r w:rsidRPr="002850AF">
        <w:rPr>
          <w:rFonts w:hint="eastAsia"/>
        </w:rPr>
        <w:t>through community events such as Nike Run Club, Nike Training Club,</w:t>
      </w:r>
      <w:r w:rsidRPr="002850AF">
        <w:t xml:space="preserve"> and sales of related products reaching $1.8 billion in 2022 (Nike, 2022)</w:t>
      </w:r>
      <w:r>
        <w:t>.</w:t>
      </w:r>
      <w:r w:rsidRPr="002850AF">
        <w:t xml:space="preserve">In 2022, Nike demonstrated to the public that Nike's transparency score was at the top of the industry rankings through its annual Impact Report (Nike, 2022). </w:t>
      </w:r>
    </w:p>
    <w:p w14:paraId="5B55EF33" w14:textId="77777777" w:rsidR="008A175C" w:rsidRDefault="008A175C" w:rsidP="008A175C"/>
    <w:p w14:paraId="67475800" w14:textId="77777777" w:rsidR="002850AF" w:rsidRPr="002850AF" w:rsidRDefault="002850AF" w:rsidP="006D3A52">
      <w:r w:rsidRPr="002850AF">
        <w:t xml:space="preserve">Nike's sustainability initiatives have boosted the brand's image and attracted more consumers (Octavia and Setiawan, 2021). In 2022, Nike's brand value reached $30 billion, an increase of about 8% from the previous year. </w:t>
      </w:r>
      <w:r w:rsidRPr="002850AF">
        <w:rPr>
          <w:rFonts w:hint="eastAsia"/>
        </w:rPr>
        <w:t>Although Nike has caused controversy over labor rights issues, Nike's handling of the results can also be accepted by consumers and workers</w:t>
      </w:r>
      <w:r w:rsidRPr="002850AF">
        <w:t>. Nike's eco-friendly products and circular design philosophy have differentiated advantages in the market, and Nike's eco-friendly product sales increased by 25% year-on-year in 2022 (Nike, 2022). Nike's sustainability program has boosted its market competitiveness and reached $50 billion in revenue in 2022,</w:t>
      </w:r>
      <w:r w:rsidRPr="002850AF">
        <w:rPr>
          <w:rFonts w:hint="eastAsia"/>
        </w:rPr>
        <w:t xml:space="preserve"> however, </w:t>
      </w:r>
      <w:r w:rsidRPr="002850AF">
        <w:t xml:space="preserve">the operating costs of Nike's sustainability program in 2022 increased by about 5% compared to last year (Nike, 2022). </w:t>
      </w:r>
    </w:p>
    <w:p w14:paraId="594997C5" w14:textId="77777777" w:rsidR="00297CF6" w:rsidRDefault="00297CF6" w:rsidP="00C72ACF"/>
    <w:p w14:paraId="4BBC20EE" w14:textId="77777777" w:rsidR="00AD0741" w:rsidRDefault="00AD0741" w:rsidP="00C72ACF"/>
    <w:p w14:paraId="5F9F2B3B" w14:textId="77777777" w:rsidR="00AD0741" w:rsidRDefault="00AD0741" w:rsidP="00C72ACF"/>
    <w:p w14:paraId="5B35B568" w14:textId="77777777" w:rsidR="00AD0741" w:rsidRDefault="00AD0741" w:rsidP="00C72ACF"/>
    <w:p w14:paraId="0F2B4548" w14:textId="77777777" w:rsidR="00AD0741" w:rsidRDefault="00AD0741" w:rsidP="00C72ACF"/>
    <w:p w14:paraId="47A8C22B" w14:textId="77777777" w:rsidR="00AD0741" w:rsidRPr="008A175C" w:rsidRDefault="00AD0741" w:rsidP="00C72ACF"/>
    <w:p w14:paraId="53BAE3A0" w14:textId="0656D374" w:rsidR="002850AF" w:rsidRDefault="002850AF" w:rsidP="002850AF">
      <w:pPr>
        <w:pStyle w:val="1"/>
      </w:pPr>
      <w:bookmarkStart w:id="34" w:name="_Toc193411856"/>
      <w:r>
        <w:lastRenderedPageBreak/>
        <w:t>C</w:t>
      </w:r>
      <w:r>
        <w:rPr>
          <w:rFonts w:hint="eastAsia"/>
        </w:rPr>
        <w:t>onclusion</w:t>
      </w:r>
      <w:bookmarkEnd w:id="34"/>
    </w:p>
    <w:p w14:paraId="6F0F38E4" w14:textId="77777777" w:rsidR="002850AF" w:rsidRDefault="002850AF" w:rsidP="002850AF">
      <w:r w:rsidRPr="009B65DB">
        <w:t xml:space="preserve">Rethinking the importance of strategic management for Nike's sustainable business environment is reflected in innovation-driven, community engagement, </w:t>
      </w:r>
      <w:r>
        <w:rPr>
          <w:rFonts w:hint="eastAsia"/>
        </w:rPr>
        <w:t>individual consumer needs and the circular economy. By implementing a sustainable development strategy, Nike can not only enhance its brand value, but also effectively solve Nike's labor problems in domestic production through the Nike brand promotion concept</w:t>
      </w:r>
      <w:r w:rsidRPr="009B65DB">
        <w:t xml:space="preserve">. In the future, </w:t>
      </w:r>
      <w:r>
        <w:rPr>
          <w:rFonts w:hint="eastAsia"/>
        </w:rPr>
        <w:t>Nike should continue to invest in technological innovation, resource reuse, and brand value promotion</w:t>
      </w:r>
      <w:r w:rsidRPr="009B65DB">
        <w:t xml:space="preserve">, and </w:t>
      </w:r>
      <w:r>
        <w:rPr>
          <w:rFonts w:hint="eastAsia"/>
        </w:rPr>
        <w:t xml:space="preserve">Nike will promote the further development of a sustainable business environment through its own brand value. </w:t>
      </w:r>
    </w:p>
    <w:p w14:paraId="01496803" w14:textId="2F29FBE1" w:rsidR="00407DFB" w:rsidRDefault="00B76026" w:rsidP="00C72ACF">
      <w:r>
        <w:rPr>
          <w:rFonts w:eastAsia="宋体" w:cs="Times New Roman" w:hint="eastAsia"/>
          <w:bCs/>
        </w:rPr>
        <w:t>Word count: 2</w:t>
      </w:r>
      <w:r>
        <w:rPr>
          <w:rFonts w:eastAsia="宋体" w:cs="Times New Roman"/>
          <w:bCs/>
        </w:rPr>
        <w:t>196</w:t>
      </w:r>
    </w:p>
    <w:p w14:paraId="303713FF" w14:textId="77777777" w:rsidR="00407DFB" w:rsidRDefault="00407DFB" w:rsidP="00C72ACF"/>
    <w:p w14:paraId="130802C0" w14:textId="77777777" w:rsidR="00AD0741" w:rsidRDefault="00AD0741" w:rsidP="00C72ACF"/>
    <w:p w14:paraId="0FF61443" w14:textId="77777777" w:rsidR="00AD0741" w:rsidRDefault="00AD0741" w:rsidP="00C72ACF"/>
    <w:p w14:paraId="59F64C6F" w14:textId="77777777" w:rsidR="00AD0741" w:rsidRDefault="00AD0741" w:rsidP="00C72ACF"/>
    <w:p w14:paraId="03F557FE" w14:textId="77777777" w:rsidR="00AD0741" w:rsidRDefault="00AD0741" w:rsidP="00C72ACF"/>
    <w:p w14:paraId="7D194A0D" w14:textId="77777777" w:rsidR="00AD0741" w:rsidRDefault="00AD0741" w:rsidP="00C72ACF"/>
    <w:p w14:paraId="6B1455B8" w14:textId="77777777" w:rsidR="00AD0741" w:rsidRDefault="00AD0741" w:rsidP="00C72ACF"/>
    <w:p w14:paraId="7550969A" w14:textId="77777777" w:rsidR="00AD0741" w:rsidRDefault="00AD0741" w:rsidP="00C72ACF"/>
    <w:p w14:paraId="54D2792F" w14:textId="77777777" w:rsidR="00AD0741" w:rsidRDefault="00AD0741" w:rsidP="00C72ACF"/>
    <w:p w14:paraId="29D85397" w14:textId="77777777" w:rsidR="00AD0741" w:rsidRDefault="00AD0741" w:rsidP="00C72ACF"/>
    <w:p w14:paraId="6CF22067" w14:textId="77777777" w:rsidR="00AD0741" w:rsidRDefault="00AD0741" w:rsidP="00C72ACF"/>
    <w:p w14:paraId="4A087230" w14:textId="77777777" w:rsidR="00AD0741" w:rsidRDefault="00AD0741" w:rsidP="00C72ACF"/>
    <w:p w14:paraId="35384392" w14:textId="77777777" w:rsidR="00AD0741" w:rsidRDefault="00AD0741" w:rsidP="00C72ACF"/>
    <w:p w14:paraId="4E604109" w14:textId="77777777" w:rsidR="00AD0741" w:rsidRDefault="00AD0741" w:rsidP="00C72ACF"/>
    <w:p w14:paraId="293D5A7C" w14:textId="77777777" w:rsidR="00AD0741" w:rsidRDefault="00AD0741" w:rsidP="00C72ACF"/>
    <w:p w14:paraId="6B89FB5C" w14:textId="77777777" w:rsidR="00AD0741" w:rsidRDefault="00AD0741" w:rsidP="00C72ACF"/>
    <w:p w14:paraId="3E195B83" w14:textId="77777777" w:rsidR="00AD0741" w:rsidRDefault="00AD0741" w:rsidP="00C72ACF"/>
    <w:p w14:paraId="7C29E9EB" w14:textId="6C161FA5" w:rsidR="00AD0741" w:rsidRPr="00D04497" w:rsidRDefault="00407DFB" w:rsidP="00AD0741">
      <w:pPr>
        <w:pStyle w:val="1"/>
      </w:pPr>
      <w:bookmarkStart w:id="35" w:name="_Toc193411857"/>
      <w:r>
        <w:lastRenderedPageBreak/>
        <w:t>Reference</w:t>
      </w:r>
      <w:bookmarkEnd w:id="35"/>
    </w:p>
    <w:p w14:paraId="6EFFE26A" w14:textId="77777777" w:rsidR="00AD0741" w:rsidRDefault="00AD0741" w:rsidP="002850AF">
      <w:proofErr w:type="spellStart"/>
      <w:proofErr w:type="gramStart"/>
      <w:r w:rsidRPr="002850AF">
        <w:t>Andrew,C.M</w:t>
      </w:r>
      <w:proofErr w:type="spellEnd"/>
      <w:r w:rsidRPr="002850AF">
        <w:t>..</w:t>
      </w:r>
      <w:proofErr w:type="gramEnd"/>
      <w:r w:rsidRPr="002850AF">
        <w:t xml:space="preserve"> (2024) </w:t>
      </w:r>
      <w:r w:rsidRPr="002850AF">
        <w:rPr>
          <w:i/>
          <w:iCs/>
        </w:rPr>
        <w:t>The Ethical Imperative: Leading with Conscience to Shape the Future of Business</w:t>
      </w:r>
      <w:r w:rsidRPr="002850AF">
        <w:t>: New Jersey: Wiley &amp; Sons</w:t>
      </w:r>
    </w:p>
    <w:p w14:paraId="1B6DFA61" w14:textId="77777777" w:rsidR="00AD0741" w:rsidRPr="002850AF" w:rsidRDefault="00AD0741" w:rsidP="002850AF"/>
    <w:p w14:paraId="699DFB0F" w14:textId="77777777" w:rsidR="00AD0741" w:rsidRDefault="00AD0741" w:rsidP="002850AF">
      <w:proofErr w:type="spellStart"/>
      <w:proofErr w:type="gramStart"/>
      <w:r w:rsidRPr="002850AF">
        <w:t>Brent,P</w:t>
      </w:r>
      <w:proofErr w:type="spellEnd"/>
      <w:r w:rsidRPr="002850AF">
        <w:rPr>
          <w:rFonts w:hint="eastAsia"/>
        </w:rPr>
        <w:t>.</w:t>
      </w:r>
      <w:proofErr w:type="gramEnd"/>
      <w:r w:rsidRPr="002850AF">
        <w:t xml:space="preserve"> (2020) </w:t>
      </w:r>
      <w:r w:rsidRPr="002850AF">
        <w:rPr>
          <w:i/>
          <w:iCs/>
        </w:rPr>
        <w:t>The Universal Tactics of Successful Trend Trading: Finding Opportunity in Uncertainty</w:t>
      </w:r>
      <w:r w:rsidRPr="002850AF">
        <w:t>: New Jersey: Wiley &amp; Sons</w:t>
      </w:r>
    </w:p>
    <w:p w14:paraId="43138F4B" w14:textId="77777777" w:rsidR="00AD0741" w:rsidRPr="002850AF" w:rsidRDefault="00AD0741" w:rsidP="002850AF"/>
    <w:p w14:paraId="6CB566B5" w14:textId="77777777" w:rsidR="00AD0741" w:rsidRDefault="00AD0741" w:rsidP="002850AF">
      <w:r w:rsidRPr="002850AF">
        <w:t>Campanero, A. and Jain, P. (</w:t>
      </w:r>
      <w:r w:rsidRPr="002850AF">
        <w:rPr>
          <w:rFonts w:hint="eastAsia"/>
        </w:rPr>
        <w:t>2023</w:t>
      </w:r>
      <w:r w:rsidRPr="002850AF">
        <w:t>)</w:t>
      </w:r>
      <w:r w:rsidRPr="002850AF">
        <w:rPr>
          <w:i/>
          <w:iCs/>
        </w:rPr>
        <w:t xml:space="preserve"> “A content marketing as the leading technique in digital marketing: A case of Nike”</w:t>
      </w:r>
      <w:r w:rsidRPr="002850AF">
        <w:t xml:space="preserve">. Available at: https://www.researchgate.net/publication/357366168_A_CONTENT_MARKETING_AS_THE_LEADING_TECHNIQUE_IN_DIGITAL_MARKETING_A_CASE_OF_NIKE (Accessed: </w:t>
      </w:r>
      <w:r w:rsidRPr="002850AF">
        <w:rPr>
          <w:rFonts w:hint="eastAsia"/>
        </w:rPr>
        <w:t>19 February</w:t>
      </w:r>
      <w:r w:rsidRPr="002850AF">
        <w:t xml:space="preserve"> 2025). </w:t>
      </w:r>
    </w:p>
    <w:p w14:paraId="544DC6F6" w14:textId="77777777" w:rsidR="00AD0741" w:rsidRPr="002850AF" w:rsidRDefault="00AD0741" w:rsidP="002850AF"/>
    <w:p w14:paraId="06321C0D" w14:textId="77777777" w:rsidR="00AD0741" w:rsidRDefault="00AD0741" w:rsidP="002850AF">
      <w:r w:rsidRPr="002850AF">
        <w:t>Chen, X. (2020) The interface usability evaluation for NIKE China official shopping website. Available at: https://ixd.prattsi.org/2020/11/evaluation-story-nike-com/ (Accessed: 13 March 2025).</w:t>
      </w:r>
    </w:p>
    <w:p w14:paraId="364174C2" w14:textId="77777777" w:rsidR="00AD0741" w:rsidRPr="002850AF" w:rsidRDefault="00AD0741" w:rsidP="002850AF"/>
    <w:p w14:paraId="4B6AE096" w14:textId="77777777" w:rsidR="00AD0741" w:rsidRDefault="00AD0741" w:rsidP="002850AF">
      <w:proofErr w:type="spellStart"/>
      <w:r w:rsidRPr="002850AF">
        <w:t>Derqui</w:t>
      </w:r>
      <w:proofErr w:type="spellEnd"/>
      <w:r w:rsidRPr="002850AF">
        <w:t>, B. (</w:t>
      </w:r>
      <w:r w:rsidRPr="002850AF">
        <w:rPr>
          <w:rFonts w:hint="eastAsia"/>
        </w:rPr>
        <w:t>2022</w:t>
      </w:r>
      <w:r w:rsidRPr="002850AF">
        <w:t xml:space="preserve">) The virtuous cycle of trust. unveiling clues to successful innovation in the </w:t>
      </w:r>
      <w:proofErr w:type="gramStart"/>
      <w:r w:rsidRPr="002850AF">
        <w:t>fast moving</w:t>
      </w:r>
      <w:proofErr w:type="gramEnd"/>
      <w:r w:rsidRPr="002850AF">
        <w:t xml:space="preserve"> consumer goods industry, European Journal of Innovation Management. Available at: https://www.emerald.com/insight/content/doi/10.1108/ejim-01-2022-0006/full/html (Accessed: 4 March 2025).</w:t>
      </w:r>
    </w:p>
    <w:p w14:paraId="555D3D19" w14:textId="77777777" w:rsidR="000703DA" w:rsidRDefault="000703DA" w:rsidP="002850AF"/>
    <w:p w14:paraId="3A9E8DA3" w14:textId="77777777" w:rsidR="000703DA" w:rsidRDefault="000703DA" w:rsidP="000703DA">
      <w:r>
        <w:t xml:space="preserve">Euromonitor International (2023) </w:t>
      </w:r>
      <w:proofErr w:type="spellStart"/>
      <w:r>
        <w:t>GlobalSportswear</w:t>
      </w:r>
      <w:proofErr w:type="spellEnd"/>
      <w:r>
        <w:t xml:space="preserve"> Market Trends 2023.</w:t>
      </w:r>
    </w:p>
    <w:p w14:paraId="469AC5AE" w14:textId="453E2757" w:rsidR="000703DA" w:rsidRPr="000703DA" w:rsidRDefault="000703DA" w:rsidP="002850AF">
      <w:r>
        <w:t xml:space="preserve">Available at: https://www.euromonitor.com [Accessed 3 </w:t>
      </w:r>
      <w:r>
        <w:rPr>
          <w:rFonts w:hint="eastAsia"/>
        </w:rPr>
        <w:t>March 2025</w:t>
      </w:r>
      <w:r>
        <w:rPr>
          <w:rFonts w:hint="eastAsia"/>
        </w:rPr>
        <w:t>］</w:t>
      </w:r>
      <w:r>
        <w:rPr>
          <w:rFonts w:hint="eastAsia"/>
        </w:rPr>
        <w:t>.</w:t>
      </w:r>
    </w:p>
    <w:p w14:paraId="2AF65E81" w14:textId="77777777" w:rsidR="00AD0741" w:rsidRPr="002850AF" w:rsidRDefault="00AD0741" w:rsidP="002850AF"/>
    <w:p w14:paraId="5E36A75E" w14:textId="77777777" w:rsidR="00AD0741" w:rsidRDefault="00AD0741" w:rsidP="002850AF">
      <w:proofErr w:type="spellStart"/>
      <w:proofErr w:type="gramStart"/>
      <w:r w:rsidRPr="002850AF">
        <w:t>Florent,N</w:t>
      </w:r>
      <w:proofErr w:type="spellEnd"/>
      <w:r w:rsidRPr="002850AF">
        <w:t>.</w:t>
      </w:r>
      <w:proofErr w:type="gramEnd"/>
      <w:r w:rsidRPr="002850AF">
        <w:rPr>
          <w:color w:val="000000" w:themeColor="text1"/>
        </w:rPr>
        <w:t xml:space="preserve"> </w:t>
      </w:r>
      <w:r w:rsidRPr="002850AF">
        <w:t xml:space="preserve">(2020) </w:t>
      </w:r>
      <w:r w:rsidRPr="002850AF">
        <w:rPr>
          <w:i/>
          <w:iCs/>
        </w:rPr>
        <w:t xml:space="preserve">Employability and Industrial Mutations: Between Individual Trajectories and Organizational Strategic Planning. </w:t>
      </w:r>
      <w:r w:rsidRPr="002850AF">
        <w:t>London: ISTE</w:t>
      </w:r>
    </w:p>
    <w:p w14:paraId="5374C16A" w14:textId="77777777" w:rsidR="000703DA" w:rsidRDefault="000703DA" w:rsidP="002850AF"/>
    <w:p w14:paraId="6F562B9D" w14:textId="01869B6E" w:rsidR="000703DA" w:rsidRDefault="000703DA" w:rsidP="002850AF">
      <w:r>
        <w:lastRenderedPageBreak/>
        <w:t>Grand View Research (2023) Global Sportswear Market Size, Share &amp; Trends Analysis Report. Available at: https:// www.grandviewresearch.com [Accessed9 March 2025].</w:t>
      </w:r>
    </w:p>
    <w:p w14:paraId="7AB0CF85" w14:textId="77777777" w:rsidR="00AD0741" w:rsidRPr="002850AF" w:rsidRDefault="00AD0741" w:rsidP="002850AF">
      <w:pPr>
        <w:rPr>
          <w:i/>
          <w:iCs/>
        </w:rPr>
      </w:pPr>
    </w:p>
    <w:p w14:paraId="71BFA8EC" w14:textId="77777777" w:rsidR="00AD0741" w:rsidRPr="002850AF" w:rsidRDefault="00AD0741" w:rsidP="002850AF">
      <w:proofErr w:type="spellStart"/>
      <w:proofErr w:type="gramStart"/>
      <w:r w:rsidRPr="002850AF">
        <w:t>Justin,M</w:t>
      </w:r>
      <w:proofErr w:type="spellEnd"/>
      <w:r w:rsidRPr="002850AF">
        <w:t>.</w:t>
      </w:r>
      <w:proofErr w:type="gramEnd"/>
      <w:r w:rsidRPr="002850AF">
        <w:t xml:space="preserve"> (2024) </w:t>
      </w:r>
      <w:r w:rsidRPr="002850AF">
        <w:rPr>
          <w:i/>
          <w:iCs/>
        </w:rPr>
        <w:t>Reinventing Virtual Events: How To Turn Ghost Webinars Into Hybrid Go‐To‐Market Simulations That Drive Explosive Attendance</w:t>
      </w:r>
      <w:r w:rsidRPr="002850AF">
        <w:t>: New Jersey: Wiley &amp; Sons</w:t>
      </w:r>
    </w:p>
    <w:p w14:paraId="60C05587" w14:textId="77777777" w:rsidR="00AD0741" w:rsidRDefault="00AD0741" w:rsidP="002850AF">
      <w:proofErr w:type="spellStart"/>
      <w:r w:rsidRPr="002850AF">
        <w:t>Kristen.K</w:t>
      </w:r>
      <w:proofErr w:type="spellEnd"/>
      <w:r w:rsidRPr="002850AF">
        <w:t xml:space="preserve">.(2024) </w:t>
      </w:r>
      <w:r w:rsidRPr="002850AF">
        <w:rPr>
          <w:i/>
          <w:iCs/>
        </w:rPr>
        <w:t xml:space="preserve">Machine Learning Upgrade: A Data Scientist's Guide to </w:t>
      </w:r>
      <w:proofErr w:type="spellStart"/>
      <w:r w:rsidRPr="002850AF">
        <w:rPr>
          <w:i/>
          <w:iCs/>
        </w:rPr>
        <w:t>MLOps</w:t>
      </w:r>
      <w:proofErr w:type="spellEnd"/>
      <w:r w:rsidRPr="002850AF">
        <w:rPr>
          <w:i/>
          <w:iCs/>
        </w:rPr>
        <w:t>, LLMs, and ML Infrastructure:</w:t>
      </w:r>
      <w:r w:rsidRPr="002850AF">
        <w:t xml:space="preserve"> New Jersey: Wiley &amp; Sons</w:t>
      </w:r>
    </w:p>
    <w:p w14:paraId="605477D9" w14:textId="77777777" w:rsidR="00AD0741" w:rsidRPr="002850AF" w:rsidRDefault="00AD0741" w:rsidP="002850AF"/>
    <w:p w14:paraId="4D9DF62E" w14:textId="77777777" w:rsidR="00AD0741" w:rsidRDefault="00AD0741" w:rsidP="002850AF">
      <w:proofErr w:type="spellStart"/>
      <w:proofErr w:type="gramStart"/>
      <w:r w:rsidRPr="002850AF">
        <w:t>Kurt,A</w:t>
      </w:r>
      <w:proofErr w:type="spellEnd"/>
      <w:r w:rsidRPr="002850AF">
        <w:rPr>
          <w:rFonts w:hint="eastAsia"/>
        </w:rPr>
        <w:t>.</w:t>
      </w:r>
      <w:proofErr w:type="gramEnd"/>
      <w:r w:rsidRPr="002850AF">
        <w:t xml:space="preserve"> (2010) </w:t>
      </w:r>
      <w:r w:rsidRPr="002850AF">
        <w:rPr>
          <w:i/>
          <w:iCs/>
        </w:rPr>
        <w:t>Social Struggles in Archaic Rome: New Perspectives on the Conflict of the Orders</w:t>
      </w:r>
      <w:r w:rsidRPr="002850AF">
        <w:t>: New Jersey: Wiley &amp; Sons</w:t>
      </w:r>
    </w:p>
    <w:p w14:paraId="002C315B" w14:textId="77777777" w:rsidR="00AD0741" w:rsidRPr="002850AF" w:rsidRDefault="00AD0741" w:rsidP="002850AF"/>
    <w:p w14:paraId="3FFA3042" w14:textId="77777777" w:rsidR="00AD0741" w:rsidRDefault="00AD0741" w:rsidP="002850AF">
      <w:proofErr w:type="spellStart"/>
      <w:proofErr w:type="gramStart"/>
      <w:r w:rsidRPr="002850AF">
        <w:t>Laura,M</w:t>
      </w:r>
      <w:proofErr w:type="spellEnd"/>
      <w:r w:rsidRPr="002850AF">
        <w:t>.</w:t>
      </w:r>
      <w:proofErr w:type="gramEnd"/>
      <w:r w:rsidRPr="002850AF">
        <w:t xml:space="preserve"> (2024) </w:t>
      </w:r>
      <w:r w:rsidRPr="002850AF">
        <w:rPr>
          <w:i/>
          <w:iCs/>
        </w:rPr>
        <w:t>The Endowment Handbook: The Complete Guide to Building a Resilient Cause</w:t>
      </w:r>
      <w:r w:rsidRPr="002850AF">
        <w:t>: New Jersey: Wiley &amp; Sons</w:t>
      </w:r>
    </w:p>
    <w:p w14:paraId="2DB7F78F" w14:textId="77777777" w:rsidR="00AD0741" w:rsidRPr="002850AF" w:rsidRDefault="00AD0741" w:rsidP="002850AF"/>
    <w:p w14:paraId="7C1A1CE1" w14:textId="77777777" w:rsidR="00AD0741" w:rsidRDefault="00AD0741" w:rsidP="002850AF">
      <w:r w:rsidRPr="002850AF">
        <w:t>Li, Z. and Yu, Y. (</w:t>
      </w:r>
      <w:r w:rsidRPr="002850AF">
        <w:rPr>
          <w:rFonts w:hint="eastAsia"/>
        </w:rPr>
        <w:t>2022</w:t>
      </w:r>
      <w:r w:rsidRPr="002850AF">
        <w:t>) The impact of Nike’s social media marketing strategy on consumer demand, Advances in Economics, Management and Political Sciences. Available at: https://www.ewadirect.com/proceedings/aemps/article/view/6060 (Accessed: 7 March 2025).</w:t>
      </w:r>
    </w:p>
    <w:p w14:paraId="08C4A14C" w14:textId="77777777" w:rsidR="00AD0741" w:rsidRPr="002850AF" w:rsidRDefault="00AD0741" w:rsidP="002850AF"/>
    <w:p w14:paraId="10D2D9D4" w14:textId="77777777" w:rsidR="00AD0741" w:rsidRDefault="00AD0741" w:rsidP="002850AF">
      <w:r w:rsidRPr="002850AF">
        <w:t>Lim, C.M., Malhotra, D.K. and Malhotra, R. (2024) Performance Dynamics of top brands in the sportswear industry., EBSCOhost. Available at: https://openurl.ebsco.com/EPDB%3Agcd%3A14%3A34128494/detailv2?sid=ebsco%3Aplink%3Ascholar&amp;id=ebsco%3Agcd%3A182825857&amp;crl=c&amp;link_origin=scholar.google.com.hk (Accessed: 5 March 2025).</w:t>
      </w:r>
    </w:p>
    <w:p w14:paraId="32CD3DEA" w14:textId="77777777" w:rsidR="00AD0741" w:rsidRPr="002850AF" w:rsidRDefault="00AD0741" w:rsidP="002850AF"/>
    <w:p w14:paraId="03FB57B0" w14:textId="77777777" w:rsidR="00AD0741" w:rsidRDefault="00AD0741" w:rsidP="002850AF">
      <w:proofErr w:type="spellStart"/>
      <w:r w:rsidRPr="002850AF">
        <w:t>Lv</w:t>
      </w:r>
      <w:proofErr w:type="spellEnd"/>
      <w:r w:rsidRPr="002850AF">
        <w:t xml:space="preserve">, Y. (1970) A Research on Idol Worship, Brand Image, Advertising Attitude and Purchase </w:t>
      </w:r>
      <w:proofErr w:type="spellStart"/>
      <w:proofErr w:type="gramStart"/>
      <w:r w:rsidRPr="002850AF">
        <w:t>Intention:Taking</w:t>
      </w:r>
      <w:proofErr w:type="spellEnd"/>
      <w:proofErr w:type="gramEnd"/>
      <w:r w:rsidRPr="002850AF">
        <w:t xml:space="preserve"> Sports Brand NIKE as an Example. Available at: http://ir.lib.pccu.edu.tw/handle/987654321/51355 (Accessed: 9 March 2025).</w:t>
      </w:r>
    </w:p>
    <w:p w14:paraId="03C745C9" w14:textId="77777777" w:rsidR="00AD0741" w:rsidRPr="002850AF" w:rsidRDefault="00AD0741" w:rsidP="002850AF"/>
    <w:p w14:paraId="5C5F9ADB" w14:textId="77777777" w:rsidR="00AD0741" w:rsidRDefault="00AD0741" w:rsidP="002850AF">
      <w:pPr>
        <w:rPr>
          <w:lang w:val="en-GB"/>
        </w:rPr>
      </w:pPr>
      <w:r w:rsidRPr="002850AF">
        <w:rPr>
          <w:lang w:val="en-GB"/>
        </w:rPr>
        <w:lastRenderedPageBreak/>
        <w:t xml:space="preserve">Mohsin, M. (2024) Nike’s Digital Evolution, Medium. Available at: https://mahamohsin310.medium.com/nikes-digital-evolution-3234284d746d (Accessed: </w:t>
      </w:r>
      <w:r w:rsidRPr="002850AF">
        <w:rPr>
          <w:rFonts w:hint="eastAsia"/>
          <w:lang w:val="en-GB"/>
        </w:rPr>
        <w:t xml:space="preserve">22 </w:t>
      </w:r>
      <w:r w:rsidRPr="002850AF">
        <w:rPr>
          <w:rFonts w:hint="eastAsia"/>
        </w:rPr>
        <w:t>February</w:t>
      </w:r>
      <w:r w:rsidRPr="002850AF">
        <w:rPr>
          <w:lang w:val="en-GB"/>
        </w:rPr>
        <w:t xml:space="preserve"> 2025).</w:t>
      </w:r>
    </w:p>
    <w:p w14:paraId="647719DC" w14:textId="77777777" w:rsidR="00AD0741" w:rsidRPr="002850AF" w:rsidRDefault="00AD0741" w:rsidP="002850AF">
      <w:pPr>
        <w:rPr>
          <w:lang w:val="en-GB"/>
        </w:rPr>
      </w:pPr>
    </w:p>
    <w:p w14:paraId="5AC4ABEF" w14:textId="77777777" w:rsidR="00AD0741" w:rsidRDefault="00AD0741" w:rsidP="002850AF">
      <w:r w:rsidRPr="002850AF">
        <w:t>Mohsin, M. (2024) Nike’s Digital Evolution, Medium. Available at: https://mahamohsin310.medium.com/nikes-digital-evolution-3234284d746d (Accessed: 5 March 2025).</w:t>
      </w:r>
    </w:p>
    <w:p w14:paraId="40B7F6E3" w14:textId="77777777" w:rsidR="00AD0741" w:rsidRPr="002850AF" w:rsidRDefault="00AD0741" w:rsidP="002850AF"/>
    <w:p w14:paraId="4604CAA3" w14:textId="77777777" w:rsidR="00AD0741" w:rsidRDefault="00AD0741" w:rsidP="002850AF">
      <w:proofErr w:type="spellStart"/>
      <w:r w:rsidRPr="002850AF">
        <w:t>Muslimin</w:t>
      </w:r>
      <w:proofErr w:type="spellEnd"/>
      <w:r w:rsidRPr="002850AF">
        <w:t xml:space="preserve">, N., </w:t>
      </w:r>
      <w:proofErr w:type="spellStart"/>
      <w:r w:rsidRPr="002850AF">
        <w:t>Hidayati</w:t>
      </w:r>
      <w:proofErr w:type="spellEnd"/>
      <w:r w:rsidRPr="002850AF">
        <w:t xml:space="preserve">, N. and </w:t>
      </w:r>
      <w:proofErr w:type="spellStart"/>
      <w:r w:rsidRPr="002850AF">
        <w:t>Arsyianto</w:t>
      </w:r>
      <w:proofErr w:type="spellEnd"/>
      <w:r w:rsidRPr="002850AF">
        <w:t>, M.T. (</w:t>
      </w:r>
      <w:r w:rsidRPr="002850AF">
        <w:rPr>
          <w:rFonts w:hint="eastAsia"/>
        </w:rPr>
        <w:t>2020</w:t>
      </w:r>
      <w:r w:rsidRPr="002850AF">
        <w:t xml:space="preserve">) </w:t>
      </w:r>
      <w:proofErr w:type="spellStart"/>
      <w:r w:rsidRPr="002850AF">
        <w:t>Pengaruh</w:t>
      </w:r>
      <w:proofErr w:type="spellEnd"/>
      <w:r w:rsidRPr="002850AF">
        <w:t xml:space="preserve"> Brand Image, Tagline dan Emotional Branding </w:t>
      </w:r>
      <w:proofErr w:type="spellStart"/>
      <w:r w:rsidRPr="002850AF">
        <w:t>Terhadap</w:t>
      </w:r>
      <w:proofErr w:type="spellEnd"/>
      <w:r w:rsidRPr="002850AF">
        <w:t xml:space="preserve"> Keputusan </w:t>
      </w:r>
      <w:proofErr w:type="spellStart"/>
      <w:r w:rsidRPr="002850AF">
        <w:t>Pembelian</w:t>
      </w:r>
      <w:proofErr w:type="spellEnd"/>
      <w:r w:rsidRPr="002850AF">
        <w:t xml:space="preserve"> Sepatu Nike Pada Masahisa FEB </w:t>
      </w:r>
      <w:proofErr w:type="spellStart"/>
      <w:r w:rsidRPr="002850AF">
        <w:t>Unisma</w:t>
      </w:r>
      <w:proofErr w:type="spellEnd"/>
      <w:r w:rsidRPr="002850AF">
        <w:t>. Available at: https://jim.unisma.ac.id/index.php/jrm/article/view/27052 (Accessed: 8 March 2025).</w:t>
      </w:r>
    </w:p>
    <w:p w14:paraId="1B778A21" w14:textId="77777777" w:rsidR="00AD0741" w:rsidRPr="002850AF" w:rsidRDefault="00AD0741" w:rsidP="002850AF"/>
    <w:p w14:paraId="40DEAEC0" w14:textId="77777777" w:rsidR="00AD0741" w:rsidRDefault="00AD0741" w:rsidP="002850AF">
      <w:r w:rsidRPr="002850AF">
        <w:t xml:space="preserve">Nike, Inc. (2022) </w:t>
      </w:r>
      <w:r w:rsidRPr="002850AF">
        <w:rPr>
          <w:i/>
          <w:iCs/>
        </w:rPr>
        <w:t>FY2022 Impact Report</w:t>
      </w:r>
      <w:r w:rsidRPr="002850AF">
        <w:t xml:space="preserve">. Available at: https:// purpose.nike.com/impact-report [Accessed </w:t>
      </w:r>
      <w:r w:rsidRPr="002850AF">
        <w:rPr>
          <w:rFonts w:hint="eastAsia"/>
        </w:rPr>
        <w:t>20</w:t>
      </w:r>
      <w:r w:rsidRPr="002850AF">
        <w:t xml:space="preserve"> </w:t>
      </w:r>
      <w:r w:rsidRPr="002850AF">
        <w:rPr>
          <w:rFonts w:hint="eastAsia"/>
        </w:rPr>
        <w:t>February</w:t>
      </w:r>
      <w:r w:rsidRPr="002850AF">
        <w:t xml:space="preserve"> 2025].</w:t>
      </w:r>
    </w:p>
    <w:p w14:paraId="5B29BF35" w14:textId="77777777" w:rsidR="00AD0741" w:rsidRPr="002850AF" w:rsidRDefault="00AD0741" w:rsidP="002850AF"/>
    <w:p w14:paraId="39E2C5EE" w14:textId="77777777" w:rsidR="00AD0741" w:rsidRDefault="00AD0741" w:rsidP="002850AF">
      <w:r w:rsidRPr="002850AF">
        <w:t xml:space="preserve">Nike, Inc. (2023) </w:t>
      </w:r>
      <w:r w:rsidRPr="002850AF">
        <w:rPr>
          <w:i/>
          <w:iCs/>
        </w:rPr>
        <w:t>FY2023 Annual Report.</w:t>
      </w:r>
      <w:r w:rsidRPr="002850AF">
        <w:t xml:space="preserve"> Available at: https:// investors.nike.com/investors/news-events-and-reports/default.aspx [Accessed </w:t>
      </w:r>
      <w:r w:rsidRPr="002850AF">
        <w:rPr>
          <w:rFonts w:hint="eastAsia"/>
        </w:rPr>
        <w:t>2</w:t>
      </w:r>
      <w:r w:rsidRPr="002850AF">
        <w:t xml:space="preserve"> March 2025].</w:t>
      </w:r>
    </w:p>
    <w:p w14:paraId="6DD7E868" w14:textId="77777777" w:rsidR="00AD0741" w:rsidRPr="002850AF" w:rsidRDefault="00AD0741" w:rsidP="002850AF"/>
    <w:p w14:paraId="4BD00E8E" w14:textId="77777777" w:rsidR="00AD0741" w:rsidRPr="002850AF" w:rsidRDefault="00AD0741" w:rsidP="002850AF">
      <w:r w:rsidRPr="002850AF">
        <w:t xml:space="preserve">Nike, Inc. (2023) </w:t>
      </w:r>
      <w:r w:rsidRPr="002850AF">
        <w:rPr>
          <w:i/>
          <w:iCs/>
        </w:rPr>
        <w:t>Nike Sustainability</w:t>
      </w:r>
      <w:r w:rsidRPr="002850AF">
        <w:t>. Available at: https://purpose.nike.com/</w:t>
      </w:r>
    </w:p>
    <w:p w14:paraId="07CB484A" w14:textId="77777777" w:rsidR="00AD0741" w:rsidRDefault="00AD0741" w:rsidP="002850AF">
      <w:proofErr w:type="spellStart"/>
      <w:r w:rsidRPr="002850AF">
        <w:t>Nooh</w:t>
      </w:r>
      <w:proofErr w:type="spellEnd"/>
      <w:r w:rsidRPr="002850AF">
        <w:t xml:space="preserve">, M.N. (1970) Designing a sportswear strategic marketing plan: A data analytics approach / Mohammad </w:t>
      </w:r>
      <w:proofErr w:type="spellStart"/>
      <w:r w:rsidRPr="002850AF">
        <w:t>Noorizzuddin</w:t>
      </w:r>
      <w:proofErr w:type="spellEnd"/>
      <w:r w:rsidRPr="002850AF">
        <w:t xml:space="preserve"> </w:t>
      </w:r>
      <w:proofErr w:type="spellStart"/>
      <w:r w:rsidRPr="002850AF">
        <w:t>Nooh</w:t>
      </w:r>
      <w:proofErr w:type="spellEnd"/>
      <w:r w:rsidRPr="002850AF">
        <w:t xml:space="preserve">, UiTM Institutional Repository. Available at: https://ir.uitm.edu.my/id/eprint/66287/ (Accessed: </w:t>
      </w:r>
      <w:r w:rsidRPr="002850AF">
        <w:rPr>
          <w:rFonts w:hint="eastAsia"/>
        </w:rPr>
        <w:t>24</w:t>
      </w:r>
      <w:r w:rsidRPr="002850AF">
        <w:t xml:space="preserve"> </w:t>
      </w:r>
      <w:r w:rsidRPr="002850AF">
        <w:rPr>
          <w:rFonts w:hint="eastAsia"/>
        </w:rPr>
        <w:t>February</w:t>
      </w:r>
      <w:r w:rsidRPr="002850AF">
        <w:t xml:space="preserve"> 2025).</w:t>
      </w:r>
    </w:p>
    <w:p w14:paraId="659CE45D" w14:textId="77777777" w:rsidR="000703DA" w:rsidRDefault="000703DA" w:rsidP="002850AF"/>
    <w:p w14:paraId="29185798" w14:textId="77777777" w:rsidR="000703DA" w:rsidRPr="002850AF" w:rsidRDefault="000703DA" w:rsidP="000703DA">
      <w:r>
        <w:t>NPD Group (2023) *Sportswear Market Trends 2023* Available at: https:// www.npd.com [Accessed 1 March 2025].</w:t>
      </w:r>
    </w:p>
    <w:p w14:paraId="6D7A7592" w14:textId="77777777" w:rsidR="00AD0741" w:rsidRPr="002850AF" w:rsidRDefault="00AD0741" w:rsidP="002850AF"/>
    <w:p w14:paraId="1CA0E52C" w14:textId="77777777" w:rsidR="00AD0741" w:rsidRDefault="00AD0741" w:rsidP="002850AF">
      <w:r w:rsidRPr="002850AF">
        <w:t>Octavia, R. and Setiawan, M.B. (2021) Pengiran Kalitas produce, Citra Marek, Dan Inova’s produce Terada Keputusan embelin kinsmen Sepatu Olah raga Nike, SEIKO</w:t>
      </w:r>
      <w:r w:rsidRPr="002850AF">
        <w:rPr>
          <w:rFonts w:cs="Times New Roman"/>
        </w:rPr>
        <w:t>:</w:t>
      </w:r>
      <w:r w:rsidRPr="002850AF">
        <w:t xml:space="preserve"> </w:t>
      </w:r>
      <w:r w:rsidRPr="002850AF">
        <w:lastRenderedPageBreak/>
        <w:t>Journal of Management &amp; Business. Available at: https://journal.stieamkop.ac.id/index.php/seiko/article/view/3136 (Accessed: 16 March 2025).</w:t>
      </w:r>
    </w:p>
    <w:p w14:paraId="49D77710" w14:textId="77777777" w:rsidR="00AD0741" w:rsidRPr="002850AF" w:rsidRDefault="00AD0741" w:rsidP="002850AF"/>
    <w:p w14:paraId="63849BDA" w14:textId="77777777" w:rsidR="00AD0741" w:rsidRDefault="00AD0741" w:rsidP="002850AF">
      <w:r w:rsidRPr="002850AF">
        <w:t>Rammohun, A</w:t>
      </w:r>
      <w:r w:rsidRPr="002850AF">
        <w:rPr>
          <w:lang w:val="en-GB"/>
        </w:rPr>
        <w:t>.P., Porteous, A. and Rammohun, S. (2013) </w:t>
      </w:r>
      <w:r w:rsidRPr="002850AF">
        <w:rPr>
          <w:i/>
          <w:iCs/>
          <w:lang w:val="en-GB"/>
        </w:rPr>
        <w:t>Nike’s strategy to improve conditions in its global s</w:t>
      </w:r>
      <w:proofErr w:type="spellStart"/>
      <w:r w:rsidRPr="002850AF">
        <w:rPr>
          <w:i/>
          <w:iCs/>
        </w:rPr>
        <w:t>upply</w:t>
      </w:r>
      <w:proofErr w:type="spellEnd"/>
      <w:r w:rsidRPr="002850AF">
        <w:rPr>
          <w:i/>
          <w:iCs/>
        </w:rPr>
        <w:t xml:space="preserve"> chain – A case study</w:t>
      </w:r>
      <w:r w:rsidRPr="002850AF">
        <w:t>, </w:t>
      </w:r>
      <w:r w:rsidRPr="002850AF">
        <w:rPr>
          <w:i/>
          <w:iCs/>
        </w:rPr>
        <w:t>Stanford Graduate School of Business</w:t>
      </w:r>
      <w:r w:rsidRPr="002850AF">
        <w:t>. Available at: https://www.gsb.stanford.edu/faculty-research/publications/nikes-strategy-improve-conditions-its-global-supply-chain-case-study (Accessed: 9March 2025). </w:t>
      </w:r>
    </w:p>
    <w:p w14:paraId="77CAB37F" w14:textId="77777777" w:rsidR="000703DA" w:rsidRPr="002850AF" w:rsidRDefault="000703DA" w:rsidP="002850AF"/>
    <w:p w14:paraId="715BF659" w14:textId="77777777" w:rsidR="00AD0741" w:rsidRDefault="00AD0741" w:rsidP="000703DA">
      <w:r w:rsidRPr="002850AF">
        <w:t>Sebastian, A. and Pramana, R. (2022) PENGARUH PERCEIVED VALUE, KEPUASAN PELANGGAN, KEPERCAYAAN PELANGGAN TERHADAP LOYALITAS PELANGGAN PADA OUTLET NIKE DI JAKARTA. Available at: http://journal.ikopin.ac.id/index.php/fairvalue/article/view/730 (Accessed: 2 March 2025).</w:t>
      </w:r>
    </w:p>
    <w:p w14:paraId="0C1C274C" w14:textId="77777777" w:rsidR="00AD0741" w:rsidRPr="002850AF" w:rsidRDefault="00AD0741" w:rsidP="000703DA"/>
    <w:p w14:paraId="7006B3B5" w14:textId="77777777" w:rsidR="00AD0741" w:rsidRPr="002850AF" w:rsidRDefault="00AD0741" w:rsidP="000703DA">
      <w:r w:rsidRPr="002850AF">
        <w:t xml:space="preserve">Shakur, M.S. et al. (2024) Exploring the challenges of industry 4.0 adoption in the FMCG sector: Implications for Resilient Supply Chain in emerging economy, MDPI. Available at: https://www.mdpi.com/2305-6290/8/1/27 (Accessed: </w:t>
      </w:r>
      <w:r w:rsidRPr="002850AF">
        <w:rPr>
          <w:rFonts w:hint="eastAsia"/>
        </w:rPr>
        <w:t>1</w:t>
      </w:r>
      <w:r w:rsidRPr="002850AF">
        <w:t xml:space="preserve">4 </w:t>
      </w:r>
      <w:r w:rsidRPr="002850AF">
        <w:rPr>
          <w:rFonts w:hint="eastAsia"/>
        </w:rPr>
        <w:t>February</w:t>
      </w:r>
      <w:r w:rsidRPr="002850AF">
        <w:t xml:space="preserve"> 2025).</w:t>
      </w:r>
    </w:p>
    <w:p w14:paraId="4C291EDD" w14:textId="77777777" w:rsidR="00AD0741" w:rsidRDefault="00AD0741" w:rsidP="000703DA">
      <w:r w:rsidRPr="002850AF">
        <w:t>sustainability [Accessed 10 March 2025].</w:t>
      </w:r>
    </w:p>
    <w:p w14:paraId="696AFFCF" w14:textId="77777777" w:rsidR="00AD0741" w:rsidRPr="002850AF" w:rsidRDefault="00AD0741" w:rsidP="000703DA"/>
    <w:p w14:paraId="6091E4B7" w14:textId="77777777" w:rsidR="00AD0741" w:rsidRDefault="00AD0741" w:rsidP="000703DA">
      <w:proofErr w:type="spellStart"/>
      <w:proofErr w:type="gramStart"/>
      <w:r w:rsidRPr="002850AF">
        <w:t>Victor,D</w:t>
      </w:r>
      <w:proofErr w:type="spellEnd"/>
      <w:r w:rsidRPr="002850AF">
        <w:t>.</w:t>
      </w:r>
      <w:proofErr w:type="gramEnd"/>
      <w:r w:rsidRPr="002850AF">
        <w:t xml:space="preserve"> (2024) </w:t>
      </w:r>
      <w:r w:rsidRPr="002850AF">
        <w:rPr>
          <w:i/>
          <w:iCs/>
        </w:rPr>
        <w:t>Innovation Trends in the Space Industry</w:t>
      </w:r>
      <w:r w:rsidRPr="002850AF">
        <w:t>: London: ISTE</w:t>
      </w:r>
    </w:p>
    <w:p w14:paraId="08A157D9" w14:textId="77777777" w:rsidR="000703DA" w:rsidRDefault="000703DA" w:rsidP="000703DA"/>
    <w:p w14:paraId="5F537C10" w14:textId="77777777" w:rsidR="000703DA" w:rsidRDefault="000703DA" w:rsidP="000703DA">
      <w:r>
        <w:t>S&amp;P Global Platts (2023) Global Commodity Price Trends 2023.</w:t>
      </w:r>
    </w:p>
    <w:p w14:paraId="7F78FB74" w14:textId="334D09E4" w:rsidR="000703DA" w:rsidRPr="000703DA" w:rsidRDefault="000703DA" w:rsidP="000703DA">
      <w:r>
        <w:t>Available at: https://www.spglobal.com/platts [Accessed 6 March 2025].</w:t>
      </w:r>
    </w:p>
    <w:p w14:paraId="0A557063" w14:textId="77777777" w:rsidR="000703DA" w:rsidRDefault="000703DA" w:rsidP="000703DA"/>
    <w:p w14:paraId="43659E6C" w14:textId="24057EAA" w:rsidR="000703DA" w:rsidRDefault="000703DA" w:rsidP="000703DA">
      <w:r w:rsidRPr="000703DA">
        <w:t>Statista (2023) Global Sportswear Market Revenue 2023. Available at: https://www.statista.com [Accessed 13</w:t>
      </w:r>
      <w:r w:rsidRPr="000703DA">
        <w:rPr>
          <w:rFonts w:hint="eastAsia"/>
        </w:rPr>
        <w:t>March 2025</w:t>
      </w:r>
      <w:r w:rsidRPr="000703DA">
        <w:rPr>
          <w:rFonts w:cs="Times New Roman"/>
        </w:rPr>
        <w:t>］</w:t>
      </w:r>
      <w:r w:rsidRPr="000703DA">
        <w:rPr>
          <w:rFonts w:hint="eastAsia"/>
        </w:rPr>
        <w:t>.</w:t>
      </w:r>
    </w:p>
    <w:p w14:paraId="63D1774A" w14:textId="77777777" w:rsidR="000703DA" w:rsidRDefault="000703DA" w:rsidP="000703DA"/>
    <w:p w14:paraId="5DC6FBF6" w14:textId="77777777" w:rsidR="000703DA" w:rsidRDefault="000703DA" w:rsidP="000703DA"/>
    <w:p w14:paraId="2D003819" w14:textId="7CE0CBFB" w:rsidR="000703DA" w:rsidRPr="002850AF" w:rsidRDefault="000703DA" w:rsidP="000703DA"/>
    <w:sectPr w:rsidR="000703DA" w:rsidRPr="002850AF">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微软雅黑">
    <w:altName w:val="Microsoft YaHei"/>
    <w:panose1 w:val="020B0503020204020204"/>
    <w:charset w:val="86"/>
    <w:family w:val="swiss"/>
    <w:pitch w:val="variable"/>
    <w:sig w:usb0="80000287" w:usb1="2ACF3C50" w:usb2="00000016" w:usb3="00000000" w:csb0="0004001F" w:csb1="00000000"/>
  </w:font>
  <w:font w:name="宋体">
    <w:altName w:val="SimSun"/>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411E9C"/>
    <w:multiLevelType w:val="multilevel"/>
    <w:tmpl w:val="0FAEDE34"/>
    <w:lvl w:ilvl="0">
      <w:start w:val="7"/>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1" w15:restartNumberingAfterBreak="0">
    <w:nsid w:val="4C884A6B"/>
    <w:multiLevelType w:val="multilevel"/>
    <w:tmpl w:val="63F662B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75493238"/>
    <w:multiLevelType w:val="hybridMultilevel"/>
    <w:tmpl w:val="82B85D4A"/>
    <w:lvl w:ilvl="0" w:tplc="223A5064">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392000943">
    <w:abstractNumId w:val="2"/>
  </w:num>
  <w:num w:numId="2" w16cid:durableId="2020615496">
    <w:abstractNumId w:val="0"/>
  </w:num>
  <w:num w:numId="3" w16cid:durableId="19570587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65FF"/>
    <w:rsid w:val="000703DA"/>
    <w:rsid w:val="0012163D"/>
    <w:rsid w:val="0019799F"/>
    <w:rsid w:val="001C7370"/>
    <w:rsid w:val="002030AB"/>
    <w:rsid w:val="0022538D"/>
    <w:rsid w:val="00232C98"/>
    <w:rsid w:val="0026112C"/>
    <w:rsid w:val="0026560A"/>
    <w:rsid w:val="002850AF"/>
    <w:rsid w:val="00297CF6"/>
    <w:rsid w:val="002D18D8"/>
    <w:rsid w:val="002E0519"/>
    <w:rsid w:val="0030047E"/>
    <w:rsid w:val="003227B4"/>
    <w:rsid w:val="00343B5D"/>
    <w:rsid w:val="0037243E"/>
    <w:rsid w:val="003759B1"/>
    <w:rsid w:val="003766A5"/>
    <w:rsid w:val="00395BC9"/>
    <w:rsid w:val="003F4E4A"/>
    <w:rsid w:val="003F72E8"/>
    <w:rsid w:val="00407DFB"/>
    <w:rsid w:val="0043038D"/>
    <w:rsid w:val="00474FF6"/>
    <w:rsid w:val="0048052A"/>
    <w:rsid w:val="00574141"/>
    <w:rsid w:val="005B7D7D"/>
    <w:rsid w:val="005C0405"/>
    <w:rsid w:val="005F7878"/>
    <w:rsid w:val="006B78B5"/>
    <w:rsid w:val="0070656B"/>
    <w:rsid w:val="007D3936"/>
    <w:rsid w:val="008057F8"/>
    <w:rsid w:val="00822BB3"/>
    <w:rsid w:val="0083478F"/>
    <w:rsid w:val="008403C2"/>
    <w:rsid w:val="00847133"/>
    <w:rsid w:val="0085667D"/>
    <w:rsid w:val="008A175C"/>
    <w:rsid w:val="008F684A"/>
    <w:rsid w:val="009027FB"/>
    <w:rsid w:val="009B65DB"/>
    <w:rsid w:val="00A47D27"/>
    <w:rsid w:val="00A50521"/>
    <w:rsid w:val="00AA56CD"/>
    <w:rsid w:val="00AD0741"/>
    <w:rsid w:val="00AF10D2"/>
    <w:rsid w:val="00B01391"/>
    <w:rsid w:val="00B1387D"/>
    <w:rsid w:val="00B572A5"/>
    <w:rsid w:val="00B75FC9"/>
    <w:rsid w:val="00B76026"/>
    <w:rsid w:val="00BC5417"/>
    <w:rsid w:val="00BC580A"/>
    <w:rsid w:val="00C124EE"/>
    <w:rsid w:val="00C15039"/>
    <w:rsid w:val="00C22550"/>
    <w:rsid w:val="00C225BF"/>
    <w:rsid w:val="00C3021D"/>
    <w:rsid w:val="00C34438"/>
    <w:rsid w:val="00C72ACF"/>
    <w:rsid w:val="00C92914"/>
    <w:rsid w:val="00C93279"/>
    <w:rsid w:val="00CB21DD"/>
    <w:rsid w:val="00CF47B8"/>
    <w:rsid w:val="00D04497"/>
    <w:rsid w:val="00D05728"/>
    <w:rsid w:val="00D659DE"/>
    <w:rsid w:val="00D80EE4"/>
    <w:rsid w:val="00DA342C"/>
    <w:rsid w:val="00DE2297"/>
    <w:rsid w:val="00E01F9A"/>
    <w:rsid w:val="00E32E16"/>
    <w:rsid w:val="00E337F0"/>
    <w:rsid w:val="00E4165C"/>
    <w:rsid w:val="00E57773"/>
    <w:rsid w:val="00E817BC"/>
    <w:rsid w:val="00EC7769"/>
    <w:rsid w:val="00EE2C28"/>
    <w:rsid w:val="00EE79D1"/>
    <w:rsid w:val="00EF0904"/>
    <w:rsid w:val="00F565FF"/>
    <w:rsid w:val="00FC20A8"/>
    <w:rsid w:val="00FD08B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3DCAFF50"/>
  <w15:chartTrackingRefBased/>
  <w15:docId w15:val="{D3A2F190-F324-7248-AF42-7D5B6816EB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F7878"/>
    <w:pPr>
      <w:widowControl w:val="0"/>
      <w:spacing w:line="360" w:lineRule="auto"/>
      <w:jc w:val="both"/>
    </w:pPr>
    <w:rPr>
      <w:rFonts w:ascii="Times New Roman" w:hAnsi="Times New Roman"/>
      <w:sz w:val="24"/>
    </w:rPr>
  </w:style>
  <w:style w:type="paragraph" w:styleId="1">
    <w:name w:val="heading 1"/>
    <w:basedOn w:val="a"/>
    <w:next w:val="a"/>
    <w:link w:val="10"/>
    <w:uiPriority w:val="9"/>
    <w:qFormat/>
    <w:rsid w:val="005F7878"/>
    <w:pPr>
      <w:keepNext/>
      <w:keepLines/>
      <w:spacing w:before="480" w:after="80"/>
      <w:outlineLvl w:val="0"/>
    </w:pPr>
    <w:rPr>
      <w:rFonts w:eastAsiaTheme="majorEastAsia" w:cstheme="majorBidi"/>
      <w:b/>
      <w:color w:val="000000" w:themeColor="text1"/>
      <w:szCs w:val="48"/>
    </w:rPr>
  </w:style>
  <w:style w:type="paragraph" w:styleId="2">
    <w:name w:val="heading 2"/>
    <w:basedOn w:val="a"/>
    <w:next w:val="a"/>
    <w:link w:val="20"/>
    <w:uiPriority w:val="9"/>
    <w:unhideWhenUsed/>
    <w:qFormat/>
    <w:rsid w:val="005F7878"/>
    <w:pPr>
      <w:keepNext/>
      <w:keepLines/>
      <w:spacing w:before="160" w:after="80"/>
      <w:outlineLvl w:val="1"/>
    </w:pPr>
    <w:rPr>
      <w:rFonts w:eastAsiaTheme="majorEastAsia" w:cstheme="majorBidi"/>
      <w:b/>
      <w:color w:val="000000" w:themeColor="text1"/>
      <w:szCs w:val="40"/>
    </w:rPr>
  </w:style>
  <w:style w:type="paragraph" w:styleId="3">
    <w:name w:val="heading 3"/>
    <w:basedOn w:val="a"/>
    <w:next w:val="a"/>
    <w:link w:val="30"/>
    <w:uiPriority w:val="9"/>
    <w:unhideWhenUsed/>
    <w:qFormat/>
    <w:rsid w:val="00F565FF"/>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F565FF"/>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F565FF"/>
    <w:pPr>
      <w:keepNext/>
      <w:keepLines/>
      <w:spacing w:before="80" w:after="40"/>
      <w:outlineLvl w:val="4"/>
    </w:pPr>
    <w:rPr>
      <w:rFonts w:cstheme="majorBidi"/>
      <w:color w:val="0F4761" w:themeColor="accent1" w:themeShade="BF"/>
    </w:rPr>
  </w:style>
  <w:style w:type="paragraph" w:styleId="6">
    <w:name w:val="heading 6"/>
    <w:basedOn w:val="a"/>
    <w:next w:val="a"/>
    <w:link w:val="60"/>
    <w:uiPriority w:val="9"/>
    <w:semiHidden/>
    <w:unhideWhenUsed/>
    <w:qFormat/>
    <w:rsid w:val="00F565FF"/>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F565FF"/>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F565FF"/>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F565FF"/>
    <w:pPr>
      <w:keepNext/>
      <w:keepLines/>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5F7878"/>
    <w:rPr>
      <w:rFonts w:ascii="Times New Roman" w:eastAsiaTheme="majorEastAsia" w:hAnsi="Times New Roman" w:cstheme="majorBidi"/>
      <w:b/>
      <w:color w:val="000000" w:themeColor="text1"/>
      <w:sz w:val="24"/>
      <w:szCs w:val="48"/>
    </w:rPr>
  </w:style>
  <w:style w:type="character" w:customStyle="1" w:styleId="20">
    <w:name w:val="标题 2 字符"/>
    <w:basedOn w:val="a0"/>
    <w:link w:val="2"/>
    <w:uiPriority w:val="9"/>
    <w:rsid w:val="005F7878"/>
    <w:rPr>
      <w:rFonts w:ascii="Times New Roman" w:eastAsiaTheme="majorEastAsia" w:hAnsi="Times New Roman" w:cstheme="majorBidi"/>
      <w:b/>
      <w:color w:val="000000" w:themeColor="text1"/>
      <w:sz w:val="24"/>
      <w:szCs w:val="40"/>
    </w:rPr>
  </w:style>
  <w:style w:type="character" w:customStyle="1" w:styleId="30">
    <w:name w:val="标题 3 字符"/>
    <w:basedOn w:val="a0"/>
    <w:link w:val="3"/>
    <w:uiPriority w:val="9"/>
    <w:rsid w:val="00F565FF"/>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F565FF"/>
    <w:rPr>
      <w:rFonts w:cstheme="majorBidi"/>
      <w:color w:val="0F4761" w:themeColor="accent1" w:themeShade="BF"/>
      <w:sz w:val="28"/>
      <w:szCs w:val="28"/>
    </w:rPr>
  </w:style>
  <w:style w:type="character" w:customStyle="1" w:styleId="50">
    <w:name w:val="标题 5 字符"/>
    <w:basedOn w:val="a0"/>
    <w:link w:val="5"/>
    <w:uiPriority w:val="9"/>
    <w:semiHidden/>
    <w:qFormat/>
    <w:rsid w:val="00F565FF"/>
    <w:rPr>
      <w:rFonts w:cstheme="majorBidi"/>
      <w:color w:val="0F4761" w:themeColor="accent1" w:themeShade="BF"/>
      <w:sz w:val="24"/>
    </w:rPr>
  </w:style>
  <w:style w:type="character" w:customStyle="1" w:styleId="60">
    <w:name w:val="标题 6 字符"/>
    <w:basedOn w:val="a0"/>
    <w:link w:val="6"/>
    <w:uiPriority w:val="9"/>
    <w:semiHidden/>
    <w:rsid w:val="00F565FF"/>
    <w:rPr>
      <w:rFonts w:cstheme="majorBidi"/>
      <w:b/>
      <w:bCs/>
      <w:color w:val="0F4761" w:themeColor="accent1" w:themeShade="BF"/>
    </w:rPr>
  </w:style>
  <w:style w:type="character" w:customStyle="1" w:styleId="70">
    <w:name w:val="标题 7 字符"/>
    <w:basedOn w:val="a0"/>
    <w:link w:val="7"/>
    <w:uiPriority w:val="9"/>
    <w:semiHidden/>
    <w:rsid w:val="00F565FF"/>
    <w:rPr>
      <w:rFonts w:cstheme="majorBidi"/>
      <w:b/>
      <w:bCs/>
      <w:color w:val="595959" w:themeColor="text1" w:themeTint="A6"/>
    </w:rPr>
  </w:style>
  <w:style w:type="character" w:customStyle="1" w:styleId="80">
    <w:name w:val="标题 8 字符"/>
    <w:basedOn w:val="a0"/>
    <w:link w:val="8"/>
    <w:uiPriority w:val="9"/>
    <w:semiHidden/>
    <w:rsid w:val="00F565FF"/>
    <w:rPr>
      <w:rFonts w:cstheme="majorBidi"/>
      <w:color w:val="595959" w:themeColor="text1" w:themeTint="A6"/>
    </w:rPr>
  </w:style>
  <w:style w:type="character" w:customStyle="1" w:styleId="90">
    <w:name w:val="标题 9 字符"/>
    <w:basedOn w:val="a0"/>
    <w:link w:val="9"/>
    <w:uiPriority w:val="9"/>
    <w:semiHidden/>
    <w:rsid w:val="00F565FF"/>
    <w:rPr>
      <w:rFonts w:eastAsiaTheme="majorEastAsia" w:cstheme="majorBidi"/>
      <w:color w:val="595959" w:themeColor="text1" w:themeTint="A6"/>
    </w:rPr>
  </w:style>
  <w:style w:type="paragraph" w:styleId="a3">
    <w:name w:val="Title"/>
    <w:basedOn w:val="a"/>
    <w:next w:val="a"/>
    <w:link w:val="a4"/>
    <w:uiPriority w:val="10"/>
    <w:qFormat/>
    <w:rsid w:val="00F565FF"/>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qFormat/>
    <w:rsid w:val="00F565FF"/>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F565FF"/>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F565FF"/>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F565FF"/>
    <w:pPr>
      <w:spacing w:before="160" w:after="160"/>
      <w:jc w:val="center"/>
    </w:pPr>
    <w:rPr>
      <w:i/>
      <w:iCs/>
      <w:color w:val="404040" w:themeColor="text1" w:themeTint="BF"/>
    </w:rPr>
  </w:style>
  <w:style w:type="character" w:customStyle="1" w:styleId="a8">
    <w:name w:val="引用 字符"/>
    <w:basedOn w:val="a0"/>
    <w:link w:val="a7"/>
    <w:uiPriority w:val="29"/>
    <w:rsid w:val="00F565FF"/>
    <w:rPr>
      <w:i/>
      <w:iCs/>
      <w:color w:val="404040" w:themeColor="text1" w:themeTint="BF"/>
    </w:rPr>
  </w:style>
  <w:style w:type="paragraph" w:styleId="a9">
    <w:name w:val="List Paragraph"/>
    <w:basedOn w:val="a"/>
    <w:uiPriority w:val="34"/>
    <w:qFormat/>
    <w:rsid w:val="00F565FF"/>
    <w:pPr>
      <w:ind w:left="720"/>
      <w:contextualSpacing/>
    </w:pPr>
  </w:style>
  <w:style w:type="character" w:styleId="aa">
    <w:name w:val="Intense Emphasis"/>
    <w:basedOn w:val="a0"/>
    <w:uiPriority w:val="21"/>
    <w:qFormat/>
    <w:rsid w:val="00F565FF"/>
    <w:rPr>
      <w:i/>
      <w:iCs/>
      <w:color w:val="0F4761" w:themeColor="accent1" w:themeShade="BF"/>
    </w:rPr>
  </w:style>
  <w:style w:type="paragraph" w:styleId="ab">
    <w:name w:val="Intense Quote"/>
    <w:basedOn w:val="a"/>
    <w:next w:val="a"/>
    <w:link w:val="ac"/>
    <w:uiPriority w:val="30"/>
    <w:qFormat/>
    <w:rsid w:val="00F565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F565FF"/>
    <w:rPr>
      <w:i/>
      <w:iCs/>
      <w:color w:val="0F4761" w:themeColor="accent1" w:themeShade="BF"/>
    </w:rPr>
  </w:style>
  <w:style w:type="character" w:styleId="ad">
    <w:name w:val="Intense Reference"/>
    <w:basedOn w:val="a0"/>
    <w:uiPriority w:val="32"/>
    <w:qFormat/>
    <w:rsid w:val="00F565FF"/>
    <w:rPr>
      <w:b/>
      <w:bCs/>
      <w:smallCaps/>
      <w:color w:val="0F4761" w:themeColor="accent1" w:themeShade="BF"/>
      <w:spacing w:val="5"/>
    </w:rPr>
  </w:style>
  <w:style w:type="character" w:customStyle="1" w:styleId="ts-alignment-element">
    <w:name w:val="ts-alignment-element"/>
    <w:basedOn w:val="a0"/>
    <w:rsid w:val="001C7370"/>
  </w:style>
  <w:style w:type="paragraph" w:styleId="TOC1">
    <w:name w:val="toc 1"/>
    <w:basedOn w:val="a"/>
    <w:next w:val="a"/>
    <w:autoRedefine/>
    <w:uiPriority w:val="39"/>
    <w:unhideWhenUsed/>
    <w:rsid w:val="00AD0741"/>
  </w:style>
  <w:style w:type="paragraph" w:styleId="TOC2">
    <w:name w:val="toc 2"/>
    <w:basedOn w:val="a"/>
    <w:next w:val="a"/>
    <w:autoRedefine/>
    <w:uiPriority w:val="39"/>
    <w:unhideWhenUsed/>
    <w:rsid w:val="00AD0741"/>
    <w:pPr>
      <w:ind w:leftChars="200" w:left="420"/>
    </w:pPr>
  </w:style>
  <w:style w:type="character" w:styleId="ae">
    <w:name w:val="Hyperlink"/>
    <w:basedOn w:val="a0"/>
    <w:uiPriority w:val="99"/>
    <w:unhideWhenUsed/>
    <w:rsid w:val="00AD0741"/>
    <w:rPr>
      <w:color w:val="467886" w:themeColor="hyperlink"/>
      <w:u w:val="single"/>
    </w:rPr>
  </w:style>
  <w:style w:type="character" w:customStyle="1" w:styleId="ts-alignment-element-highlighted">
    <w:name w:val="ts-alignment-element-highlighted"/>
    <w:basedOn w:val="a0"/>
    <w:rsid w:val="007065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4151640">
      <w:bodyDiv w:val="1"/>
      <w:marLeft w:val="0"/>
      <w:marRight w:val="0"/>
      <w:marTop w:val="0"/>
      <w:marBottom w:val="0"/>
      <w:divBdr>
        <w:top w:val="none" w:sz="0" w:space="0" w:color="auto"/>
        <w:left w:val="none" w:sz="0" w:space="0" w:color="auto"/>
        <w:bottom w:val="none" w:sz="0" w:space="0" w:color="auto"/>
        <w:right w:val="none" w:sz="0" w:space="0" w:color="auto"/>
      </w:divBdr>
    </w:div>
    <w:div w:id="88741839">
      <w:bodyDiv w:val="1"/>
      <w:marLeft w:val="0"/>
      <w:marRight w:val="0"/>
      <w:marTop w:val="0"/>
      <w:marBottom w:val="0"/>
      <w:divBdr>
        <w:top w:val="none" w:sz="0" w:space="0" w:color="auto"/>
        <w:left w:val="none" w:sz="0" w:space="0" w:color="auto"/>
        <w:bottom w:val="none" w:sz="0" w:space="0" w:color="auto"/>
        <w:right w:val="none" w:sz="0" w:space="0" w:color="auto"/>
      </w:divBdr>
    </w:div>
    <w:div w:id="111018542">
      <w:bodyDiv w:val="1"/>
      <w:marLeft w:val="0"/>
      <w:marRight w:val="0"/>
      <w:marTop w:val="0"/>
      <w:marBottom w:val="0"/>
      <w:divBdr>
        <w:top w:val="none" w:sz="0" w:space="0" w:color="auto"/>
        <w:left w:val="none" w:sz="0" w:space="0" w:color="auto"/>
        <w:bottom w:val="none" w:sz="0" w:space="0" w:color="auto"/>
        <w:right w:val="none" w:sz="0" w:space="0" w:color="auto"/>
      </w:divBdr>
    </w:div>
    <w:div w:id="189956051">
      <w:bodyDiv w:val="1"/>
      <w:marLeft w:val="0"/>
      <w:marRight w:val="0"/>
      <w:marTop w:val="0"/>
      <w:marBottom w:val="0"/>
      <w:divBdr>
        <w:top w:val="none" w:sz="0" w:space="0" w:color="auto"/>
        <w:left w:val="none" w:sz="0" w:space="0" w:color="auto"/>
        <w:bottom w:val="none" w:sz="0" w:space="0" w:color="auto"/>
        <w:right w:val="none" w:sz="0" w:space="0" w:color="auto"/>
      </w:divBdr>
    </w:div>
    <w:div w:id="314843402">
      <w:bodyDiv w:val="1"/>
      <w:marLeft w:val="0"/>
      <w:marRight w:val="0"/>
      <w:marTop w:val="0"/>
      <w:marBottom w:val="0"/>
      <w:divBdr>
        <w:top w:val="none" w:sz="0" w:space="0" w:color="auto"/>
        <w:left w:val="none" w:sz="0" w:space="0" w:color="auto"/>
        <w:bottom w:val="none" w:sz="0" w:space="0" w:color="auto"/>
        <w:right w:val="none" w:sz="0" w:space="0" w:color="auto"/>
      </w:divBdr>
    </w:div>
    <w:div w:id="329455811">
      <w:bodyDiv w:val="1"/>
      <w:marLeft w:val="0"/>
      <w:marRight w:val="0"/>
      <w:marTop w:val="0"/>
      <w:marBottom w:val="0"/>
      <w:divBdr>
        <w:top w:val="none" w:sz="0" w:space="0" w:color="auto"/>
        <w:left w:val="none" w:sz="0" w:space="0" w:color="auto"/>
        <w:bottom w:val="none" w:sz="0" w:space="0" w:color="auto"/>
        <w:right w:val="none" w:sz="0" w:space="0" w:color="auto"/>
      </w:divBdr>
    </w:div>
    <w:div w:id="434253726">
      <w:bodyDiv w:val="1"/>
      <w:marLeft w:val="0"/>
      <w:marRight w:val="0"/>
      <w:marTop w:val="0"/>
      <w:marBottom w:val="0"/>
      <w:divBdr>
        <w:top w:val="none" w:sz="0" w:space="0" w:color="auto"/>
        <w:left w:val="none" w:sz="0" w:space="0" w:color="auto"/>
        <w:bottom w:val="none" w:sz="0" w:space="0" w:color="auto"/>
        <w:right w:val="none" w:sz="0" w:space="0" w:color="auto"/>
      </w:divBdr>
    </w:div>
    <w:div w:id="578908400">
      <w:bodyDiv w:val="1"/>
      <w:marLeft w:val="0"/>
      <w:marRight w:val="0"/>
      <w:marTop w:val="0"/>
      <w:marBottom w:val="0"/>
      <w:divBdr>
        <w:top w:val="none" w:sz="0" w:space="0" w:color="auto"/>
        <w:left w:val="none" w:sz="0" w:space="0" w:color="auto"/>
        <w:bottom w:val="none" w:sz="0" w:space="0" w:color="auto"/>
        <w:right w:val="none" w:sz="0" w:space="0" w:color="auto"/>
      </w:divBdr>
    </w:div>
    <w:div w:id="712077825">
      <w:bodyDiv w:val="1"/>
      <w:marLeft w:val="0"/>
      <w:marRight w:val="0"/>
      <w:marTop w:val="0"/>
      <w:marBottom w:val="0"/>
      <w:divBdr>
        <w:top w:val="none" w:sz="0" w:space="0" w:color="auto"/>
        <w:left w:val="none" w:sz="0" w:space="0" w:color="auto"/>
        <w:bottom w:val="none" w:sz="0" w:space="0" w:color="auto"/>
        <w:right w:val="none" w:sz="0" w:space="0" w:color="auto"/>
      </w:divBdr>
    </w:div>
    <w:div w:id="788426688">
      <w:bodyDiv w:val="1"/>
      <w:marLeft w:val="0"/>
      <w:marRight w:val="0"/>
      <w:marTop w:val="0"/>
      <w:marBottom w:val="0"/>
      <w:divBdr>
        <w:top w:val="none" w:sz="0" w:space="0" w:color="auto"/>
        <w:left w:val="none" w:sz="0" w:space="0" w:color="auto"/>
        <w:bottom w:val="none" w:sz="0" w:space="0" w:color="auto"/>
        <w:right w:val="none" w:sz="0" w:space="0" w:color="auto"/>
      </w:divBdr>
    </w:div>
    <w:div w:id="854539468">
      <w:bodyDiv w:val="1"/>
      <w:marLeft w:val="0"/>
      <w:marRight w:val="0"/>
      <w:marTop w:val="0"/>
      <w:marBottom w:val="0"/>
      <w:divBdr>
        <w:top w:val="none" w:sz="0" w:space="0" w:color="auto"/>
        <w:left w:val="none" w:sz="0" w:space="0" w:color="auto"/>
        <w:bottom w:val="none" w:sz="0" w:space="0" w:color="auto"/>
        <w:right w:val="none" w:sz="0" w:space="0" w:color="auto"/>
      </w:divBdr>
    </w:div>
    <w:div w:id="1058478200">
      <w:bodyDiv w:val="1"/>
      <w:marLeft w:val="0"/>
      <w:marRight w:val="0"/>
      <w:marTop w:val="0"/>
      <w:marBottom w:val="0"/>
      <w:divBdr>
        <w:top w:val="none" w:sz="0" w:space="0" w:color="auto"/>
        <w:left w:val="none" w:sz="0" w:space="0" w:color="auto"/>
        <w:bottom w:val="none" w:sz="0" w:space="0" w:color="auto"/>
        <w:right w:val="none" w:sz="0" w:space="0" w:color="auto"/>
      </w:divBdr>
    </w:div>
    <w:div w:id="1080910319">
      <w:bodyDiv w:val="1"/>
      <w:marLeft w:val="0"/>
      <w:marRight w:val="0"/>
      <w:marTop w:val="0"/>
      <w:marBottom w:val="0"/>
      <w:divBdr>
        <w:top w:val="none" w:sz="0" w:space="0" w:color="auto"/>
        <w:left w:val="none" w:sz="0" w:space="0" w:color="auto"/>
        <w:bottom w:val="none" w:sz="0" w:space="0" w:color="auto"/>
        <w:right w:val="none" w:sz="0" w:space="0" w:color="auto"/>
      </w:divBdr>
    </w:div>
    <w:div w:id="1155491835">
      <w:bodyDiv w:val="1"/>
      <w:marLeft w:val="0"/>
      <w:marRight w:val="0"/>
      <w:marTop w:val="0"/>
      <w:marBottom w:val="0"/>
      <w:divBdr>
        <w:top w:val="none" w:sz="0" w:space="0" w:color="auto"/>
        <w:left w:val="none" w:sz="0" w:space="0" w:color="auto"/>
        <w:bottom w:val="none" w:sz="0" w:space="0" w:color="auto"/>
        <w:right w:val="none" w:sz="0" w:space="0" w:color="auto"/>
      </w:divBdr>
    </w:div>
    <w:div w:id="1259018595">
      <w:bodyDiv w:val="1"/>
      <w:marLeft w:val="0"/>
      <w:marRight w:val="0"/>
      <w:marTop w:val="0"/>
      <w:marBottom w:val="0"/>
      <w:divBdr>
        <w:top w:val="none" w:sz="0" w:space="0" w:color="auto"/>
        <w:left w:val="none" w:sz="0" w:space="0" w:color="auto"/>
        <w:bottom w:val="none" w:sz="0" w:space="0" w:color="auto"/>
        <w:right w:val="none" w:sz="0" w:space="0" w:color="auto"/>
      </w:divBdr>
    </w:div>
    <w:div w:id="1288582090">
      <w:bodyDiv w:val="1"/>
      <w:marLeft w:val="0"/>
      <w:marRight w:val="0"/>
      <w:marTop w:val="0"/>
      <w:marBottom w:val="0"/>
      <w:divBdr>
        <w:top w:val="none" w:sz="0" w:space="0" w:color="auto"/>
        <w:left w:val="none" w:sz="0" w:space="0" w:color="auto"/>
        <w:bottom w:val="none" w:sz="0" w:space="0" w:color="auto"/>
        <w:right w:val="none" w:sz="0" w:space="0" w:color="auto"/>
      </w:divBdr>
    </w:div>
    <w:div w:id="1342319977">
      <w:bodyDiv w:val="1"/>
      <w:marLeft w:val="0"/>
      <w:marRight w:val="0"/>
      <w:marTop w:val="0"/>
      <w:marBottom w:val="0"/>
      <w:divBdr>
        <w:top w:val="none" w:sz="0" w:space="0" w:color="auto"/>
        <w:left w:val="none" w:sz="0" w:space="0" w:color="auto"/>
        <w:bottom w:val="none" w:sz="0" w:space="0" w:color="auto"/>
        <w:right w:val="none" w:sz="0" w:space="0" w:color="auto"/>
      </w:divBdr>
    </w:div>
    <w:div w:id="1506287631">
      <w:bodyDiv w:val="1"/>
      <w:marLeft w:val="0"/>
      <w:marRight w:val="0"/>
      <w:marTop w:val="0"/>
      <w:marBottom w:val="0"/>
      <w:divBdr>
        <w:top w:val="none" w:sz="0" w:space="0" w:color="auto"/>
        <w:left w:val="none" w:sz="0" w:space="0" w:color="auto"/>
        <w:bottom w:val="none" w:sz="0" w:space="0" w:color="auto"/>
        <w:right w:val="none" w:sz="0" w:space="0" w:color="auto"/>
      </w:divBdr>
    </w:div>
    <w:div w:id="1512716802">
      <w:bodyDiv w:val="1"/>
      <w:marLeft w:val="0"/>
      <w:marRight w:val="0"/>
      <w:marTop w:val="0"/>
      <w:marBottom w:val="0"/>
      <w:divBdr>
        <w:top w:val="none" w:sz="0" w:space="0" w:color="auto"/>
        <w:left w:val="none" w:sz="0" w:space="0" w:color="auto"/>
        <w:bottom w:val="none" w:sz="0" w:space="0" w:color="auto"/>
        <w:right w:val="none" w:sz="0" w:space="0" w:color="auto"/>
      </w:divBdr>
    </w:div>
    <w:div w:id="1579946644">
      <w:bodyDiv w:val="1"/>
      <w:marLeft w:val="0"/>
      <w:marRight w:val="0"/>
      <w:marTop w:val="0"/>
      <w:marBottom w:val="0"/>
      <w:divBdr>
        <w:top w:val="none" w:sz="0" w:space="0" w:color="auto"/>
        <w:left w:val="none" w:sz="0" w:space="0" w:color="auto"/>
        <w:bottom w:val="none" w:sz="0" w:space="0" w:color="auto"/>
        <w:right w:val="none" w:sz="0" w:space="0" w:color="auto"/>
      </w:divBdr>
    </w:div>
    <w:div w:id="1592010066">
      <w:bodyDiv w:val="1"/>
      <w:marLeft w:val="0"/>
      <w:marRight w:val="0"/>
      <w:marTop w:val="0"/>
      <w:marBottom w:val="0"/>
      <w:divBdr>
        <w:top w:val="none" w:sz="0" w:space="0" w:color="auto"/>
        <w:left w:val="none" w:sz="0" w:space="0" w:color="auto"/>
        <w:bottom w:val="none" w:sz="0" w:space="0" w:color="auto"/>
        <w:right w:val="none" w:sz="0" w:space="0" w:color="auto"/>
      </w:divBdr>
    </w:div>
    <w:div w:id="1654211065">
      <w:bodyDiv w:val="1"/>
      <w:marLeft w:val="0"/>
      <w:marRight w:val="0"/>
      <w:marTop w:val="0"/>
      <w:marBottom w:val="0"/>
      <w:divBdr>
        <w:top w:val="none" w:sz="0" w:space="0" w:color="auto"/>
        <w:left w:val="none" w:sz="0" w:space="0" w:color="auto"/>
        <w:bottom w:val="none" w:sz="0" w:space="0" w:color="auto"/>
        <w:right w:val="none" w:sz="0" w:space="0" w:color="auto"/>
      </w:divBdr>
    </w:div>
    <w:div w:id="1666585659">
      <w:bodyDiv w:val="1"/>
      <w:marLeft w:val="0"/>
      <w:marRight w:val="0"/>
      <w:marTop w:val="0"/>
      <w:marBottom w:val="0"/>
      <w:divBdr>
        <w:top w:val="none" w:sz="0" w:space="0" w:color="auto"/>
        <w:left w:val="none" w:sz="0" w:space="0" w:color="auto"/>
        <w:bottom w:val="none" w:sz="0" w:space="0" w:color="auto"/>
        <w:right w:val="none" w:sz="0" w:space="0" w:color="auto"/>
      </w:divBdr>
    </w:div>
    <w:div w:id="1764911473">
      <w:bodyDiv w:val="1"/>
      <w:marLeft w:val="0"/>
      <w:marRight w:val="0"/>
      <w:marTop w:val="0"/>
      <w:marBottom w:val="0"/>
      <w:divBdr>
        <w:top w:val="none" w:sz="0" w:space="0" w:color="auto"/>
        <w:left w:val="none" w:sz="0" w:space="0" w:color="auto"/>
        <w:bottom w:val="none" w:sz="0" w:space="0" w:color="auto"/>
        <w:right w:val="none" w:sz="0" w:space="0" w:color="auto"/>
      </w:divBdr>
    </w:div>
    <w:div w:id="1801075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D762B0-6386-4248-8E0C-E4F0C94C21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813</TotalTime>
  <Pages>21</Pages>
  <Words>4387</Words>
  <Characters>25012</Characters>
  <Application>Microsoft Office Word</Application>
  <DocSecurity>0</DocSecurity>
  <Lines>208</Lines>
  <Paragraphs>58</Paragraphs>
  <ScaleCrop>false</ScaleCrop>
  <Company/>
  <LinksUpToDate>false</LinksUpToDate>
  <CharactersWithSpaces>29341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Haoyu Gu (2400707)</dc:creator>
  <cp:keywords/>
  <dc:description/>
  <cp:lastModifiedBy>Haoyu Gu (2400707)</cp:lastModifiedBy>
  <cp:revision>40</cp:revision>
  <dcterms:created xsi:type="dcterms:W3CDTF">2025-03-12T17:52:00Z</dcterms:created>
  <dcterms:modified xsi:type="dcterms:W3CDTF">2025-03-20T17:11:00Z</dcterms:modified>
</cp:coreProperties>
</file>