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067FEE" w14:textId="77777777" w:rsidR="000A413B" w:rsidRPr="00ED479C" w:rsidRDefault="000A413B" w:rsidP="000A413B">
      <w:pPr>
        <w:pStyle w:val="COVERPAGETEXT"/>
        <w:rPr>
          <w:rFonts w:asciiTheme="minorHAnsi" w:hAnsiTheme="minorHAnsi" w:cstheme="minorHAnsi"/>
        </w:rPr>
      </w:pPr>
      <w:r w:rsidRPr="00ED479C">
        <w:rPr>
          <w:rFonts w:asciiTheme="minorHAnsi" w:hAnsiTheme="minorHAnsi" w:cstheme="minorHAnsi"/>
          <w:noProof/>
        </w:rPr>
        <w:drawing>
          <wp:inline distT="0" distB="0" distL="0" distR="0" wp14:anchorId="40FC8E36" wp14:editId="33E878FF">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06669D1D" w14:textId="77777777" w:rsidR="000A413B" w:rsidRPr="00ED479C" w:rsidRDefault="000A413B" w:rsidP="000A413B">
      <w:pPr>
        <w:pStyle w:val="COVERPAGETEXT"/>
        <w:jc w:val="both"/>
        <w:rPr>
          <w:rFonts w:asciiTheme="minorHAnsi" w:hAnsiTheme="minorHAnsi" w:cstheme="minorHAnsi"/>
        </w:rPr>
      </w:pPr>
    </w:p>
    <w:p w14:paraId="29A6183C" w14:textId="77777777" w:rsidR="000A413B" w:rsidRPr="00ED479C" w:rsidRDefault="000A413B" w:rsidP="000A413B">
      <w:pPr>
        <w:pStyle w:val="COVERPAGETEXT"/>
        <w:rPr>
          <w:rFonts w:asciiTheme="minorHAnsi" w:hAnsiTheme="minorHAnsi" w:cstheme="minorHAnsi"/>
        </w:rPr>
      </w:pPr>
      <w:r w:rsidRPr="00ED479C">
        <w:rPr>
          <w:rFonts w:asciiTheme="minorHAnsi" w:hAnsiTheme="minorHAnsi" w:cstheme="minorHAnsi"/>
        </w:rPr>
        <w:t>University of Wales Trinity of St David</w:t>
      </w:r>
      <w:r>
        <w:rPr>
          <w:rFonts w:asciiTheme="minorHAnsi" w:hAnsiTheme="minorHAnsi" w:cstheme="minorHAnsi"/>
        </w:rPr>
        <w:t>:</w:t>
      </w:r>
    </w:p>
    <w:p w14:paraId="63FC8033" w14:textId="77777777" w:rsidR="000A413B" w:rsidRDefault="000A413B" w:rsidP="000A413B">
      <w:pPr>
        <w:pStyle w:val="COVERPAGETEXT"/>
        <w:rPr>
          <w:rFonts w:asciiTheme="minorHAnsi" w:hAnsiTheme="minorHAnsi" w:cstheme="minorHAnsi"/>
        </w:rPr>
      </w:pPr>
      <w:r w:rsidRPr="00ED479C">
        <w:rPr>
          <w:rFonts w:asciiTheme="minorHAnsi" w:hAnsiTheme="minorHAnsi" w:cstheme="minorHAnsi"/>
        </w:rPr>
        <w:t>Ordnance Munitions and Explosives</w:t>
      </w:r>
    </w:p>
    <w:p w14:paraId="68CF0C87" w14:textId="77777777" w:rsidR="000A413B" w:rsidRPr="00ED479C" w:rsidRDefault="000A413B" w:rsidP="000A413B">
      <w:pPr>
        <w:pStyle w:val="COVERPAGETEXT"/>
        <w:rPr>
          <w:rFonts w:asciiTheme="minorHAnsi" w:hAnsiTheme="minorHAnsi" w:cstheme="minorHAnsi"/>
        </w:rPr>
      </w:pPr>
    </w:p>
    <w:p w14:paraId="6A207560" w14:textId="77777777" w:rsidR="000A413B" w:rsidRPr="00ED479C" w:rsidRDefault="000A413B" w:rsidP="000A413B">
      <w:pPr>
        <w:pStyle w:val="COVERPAGETEXT"/>
        <w:jc w:val="both"/>
        <w:rPr>
          <w:rFonts w:asciiTheme="minorHAnsi" w:hAnsiTheme="minorHAnsi" w:cstheme="minorHAnsi"/>
        </w:rPr>
      </w:pPr>
    </w:p>
    <w:p w14:paraId="7A43D803" w14:textId="77777777" w:rsidR="000A413B" w:rsidRPr="00ED479C" w:rsidRDefault="000A413B" w:rsidP="000A413B">
      <w:pPr>
        <w:pStyle w:val="COVERPAGETEXT"/>
        <w:rPr>
          <w:rFonts w:asciiTheme="minorHAnsi" w:hAnsiTheme="minorHAnsi" w:cstheme="minorHAnsi"/>
        </w:rPr>
      </w:pPr>
      <w:r w:rsidRPr="00ED479C">
        <w:rPr>
          <w:rFonts w:asciiTheme="minorHAnsi" w:hAnsiTheme="minorHAnsi" w:cstheme="minorHAnsi"/>
        </w:rPr>
        <w:t>Academic Year 202</w:t>
      </w:r>
      <w:r>
        <w:rPr>
          <w:rFonts w:asciiTheme="minorHAnsi" w:hAnsiTheme="minorHAnsi" w:cstheme="minorHAnsi"/>
        </w:rPr>
        <w:t>4</w:t>
      </w:r>
      <w:r w:rsidRPr="00ED479C">
        <w:rPr>
          <w:rFonts w:asciiTheme="minorHAnsi" w:hAnsiTheme="minorHAnsi" w:cstheme="minorHAnsi"/>
        </w:rPr>
        <w:t xml:space="preserve"> - 202</w:t>
      </w:r>
      <w:r>
        <w:rPr>
          <w:rFonts w:asciiTheme="minorHAnsi" w:hAnsiTheme="minorHAnsi" w:cstheme="minorHAnsi"/>
        </w:rPr>
        <w:t>5</w:t>
      </w:r>
    </w:p>
    <w:p w14:paraId="17C2D9C3" w14:textId="77777777" w:rsidR="000A413B" w:rsidRPr="00ED479C" w:rsidRDefault="000A413B" w:rsidP="000A413B">
      <w:pPr>
        <w:pStyle w:val="COVERPAGETEXT"/>
        <w:rPr>
          <w:rFonts w:asciiTheme="minorHAnsi" w:hAnsiTheme="minorHAnsi" w:cstheme="minorHAnsi"/>
        </w:rPr>
      </w:pPr>
    </w:p>
    <w:p w14:paraId="2928CC42" w14:textId="77777777" w:rsidR="000A413B" w:rsidRPr="00ED479C" w:rsidRDefault="000A413B" w:rsidP="000A413B">
      <w:pPr>
        <w:pStyle w:val="COVERPAGETEXT"/>
        <w:rPr>
          <w:rFonts w:asciiTheme="minorHAnsi" w:hAnsiTheme="minorHAnsi" w:cstheme="minorHAnsi"/>
        </w:rPr>
      </w:pPr>
    </w:p>
    <w:p w14:paraId="1D30BF38" w14:textId="77777777" w:rsidR="000A413B" w:rsidRPr="00ED479C" w:rsidRDefault="000A413B" w:rsidP="000A413B">
      <w:pPr>
        <w:pStyle w:val="COVERPAGETEXT"/>
        <w:rPr>
          <w:rFonts w:asciiTheme="minorHAnsi" w:hAnsiTheme="minorHAnsi" w:cstheme="minorHAnsi"/>
        </w:rPr>
      </w:pPr>
      <w:r>
        <w:rPr>
          <w:rFonts w:asciiTheme="minorHAnsi" w:hAnsiTheme="minorHAnsi" w:cstheme="minorHAnsi"/>
        </w:rPr>
        <w:t>Lewis Gray (2224230</w:t>
      </w:r>
      <w:r w:rsidRPr="00ED479C">
        <w:rPr>
          <w:rFonts w:asciiTheme="minorHAnsi" w:hAnsiTheme="minorHAnsi" w:cstheme="minorHAnsi"/>
        </w:rPr>
        <w:t>)</w:t>
      </w:r>
    </w:p>
    <w:p w14:paraId="72248681" w14:textId="77777777" w:rsidR="000A413B" w:rsidRDefault="000A413B" w:rsidP="000A413B">
      <w:pPr>
        <w:pStyle w:val="COVERPAGETEXT"/>
        <w:rPr>
          <w:rFonts w:asciiTheme="minorHAnsi" w:hAnsiTheme="minorHAnsi" w:cstheme="minorHAnsi"/>
        </w:rPr>
      </w:pPr>
    </w:p>
    <w:p w14:paraId="7E4907C8" w14:textId="77777777" w:rsidR="000A413B" w:rsidRPr="00ED479C" w:rsidRDefault="000A413B" w:rsidP="000A413B">
      <w:pPr>
        <w:pStyle w:val="COVERPAGETEXT"/>
        <w:jc w:val="left"/>
        <w:rPr>
          <w:rFonts w:asciiTheme="minorHAnsi" w:hAnsiTheme="minorHAnsi" w:cstheme="minorHAnsi"/>
        </w:rPr>
      </w:pPr>
    </w:p>
    <w:p w14:paraId="52BC8CD9" w14:textId="56414C81" w:rsidR="000A413B" w:rsidRPr="00ED479C" w:rsidRDefault="000A413B" w:rsidP="000A413B">
      <w:pPr>
        <w:pStyle w:val="COVERPAGETEXT"/>
        <w:rPr>
          <w:rFonts w:asciiTheme="minorHAnsi" w:hAnsiTheme="minorHAnsi" w:cstheme="minorHAnsi"/>
        </w:rPr>
      </w:pPr>
      <w:r>
        <w:rPr>
          <w:rFonts w:asciiTheme="minorHAnsi" w:hAnsiTheme="minorHAnsi" w:cstheme="minorHAnsi"/>
          <w:bCs/>
        </w:rPr>
        <w:t>Work Based Group Project</w:t>
      </w:r>
    </w:p>
    <w:p w14:paraId="26745127" w14:textId="77777777" w:rsidR="000A413B" w:rsidRDefault="000A413B" w:rsidP="000A413B">
      <w:pPr>
        <w:pStyle w:val="COVERPAGETEXT"/>
        <w:rPr>
          <w:rFonts w:asciiTheme="minorHAnsi" w:hAnsiTheme="minorHAnsi" w:cstheme="minorHAnsi"/>
        </w:rPr>
      </w:pPr>
      <w:r w:rsidRPr="00ED479C">
        <w:rPr>
          <w:rFonts w:asciiTheme="minorHAnsi" w:hAnsiTheme="minorHAnsi" w:cstheme="minorHAnsi"/>
        </w:rPr>
        <w:t>Supervisor:</w:t>
      </w:r>
      <w:r>
        <w:rPr>
          <w:rFonts w:asciiTheme="minorHAnsi" w:hAnsiTheme="minorHAnsi" w:cstheme="minorHAnsi"/>
        </w:rPr>
        <w:t xml:space="preserve"> Dave Holly</w:t>
      </w:r>
    </w:p>
    <w:p w14:paraId="575A035B" w14:textId="77777777" w:rsidR="000A413B" w:rsidRPr="00ED479C" w:rsidRDefault="000A413B" w:rsidP="000A413B">
      <w:pPr>
        <w:pStyle w:val="COVERPAGETEXT"/>
        <w:rPr>
          <w:rFonts w:asciiTheme="minorHAnsi" w:hAnsiTheme="minorHAnsi" w:cstheme="minorHAnsi"/>
        </w:rPr>
      </w:pPr>
    </w:p>
    <w:p w14:paraId="333FB11F" w14:textId="77777777" w:rsidR="000A413B" w:rsidRPr="00ED479C" w:rsidRDefault="000A413B" w:rsidP="000A413B">
      <w:pPr>
        <w:pStyle w:val="COVERPAGETEXT"/>
        <w:rPr>
          <w:rFonts w:asciiTheme="minorHAnsi" w:hAnsiTheme="minorHAnsi" w:cstheme="minorHAnsi"/>
        </w:rPr>
      </w:pPr>
      <w:r>
        <w:rPr>
          <w:rFonts w:asciiTheme="minorHAnsi" w:hAnsiTheme="minorHAnsi" w:cstheme="minorHAnsi"/>
        </w:rPr>
        <w:t>June 2025</w:t>
      </w:r>
    </w:p>
    <w:p w14:paraId="2D7ABDCA" w14:textId="77777777" w:rsidR="000A413B" w:rsidRDefault="000A413B" w:rsidP="000A413B">
      <w:pPr>
        <w:pStyle w:val="COVERPAGETEXT"/>
        <w:jc w:val="both"/>
        <w:rPr>
          <w:rFonts w:asciiTheme="minorHAnsi" w:hAnsiTheme="minorHAnsi" w:cstheme="minorHAnsi"/>
        </w:rPr>
      </w:pPr>
    </w:p>
    <w:p w14:paraId="58CFCBD1" w14:textId="77777777" w:rsidR="000A413B" w:rsidRPr="00ED479C" w:rsidRDefault="000A413B" w:rsidP="000A413B">
      <w:pPr>
        <w:pStyle w:val="COVERPAGETEXT"/>
        <w:jc w:val="both"/>
        <w:rPr>
          <w:rFonts w:asciiTheme="minorHAnsi" w:hAnsiTheme="minorHAnsi" w:cstheme="minorHAnsi"/>
        </w:rPr>
      </w:pPr>
    </w:p>
    <w:p w14:paraId="36CAFE2C" w14:textId="77777777" w:rsidR="000A413B" w:rsidRDefault="000A413B" w:rsidP="000A413B">
      <w:pPr>
        <w:pStyle w:val="COVERPAGETEXT"/>
        <w:rPr>
          <w:rFonts w:asciiTheme="minorHAnsi" w:hAnsiTheme="minorHAnsi" w:cstheme="minorHAnsi"/>
        </w:rPr>
      </w:pPr>
    </w:p>
    <w:p w14:paraId="2485B162" w14:textId="77777777" w:rsidR="000A413B" w:rsidRDefault="000A413B" w:rsidP="000A413B">
      <w:pPr>
        <w:pStyle w:val="COVERPAGETEXT"/>
        <w:rPr>
          <w:rFonts w:asciiTheme="minorHAnsi" w:hAnsiTheme="minorHAnsi" w:cstheme="minorHAnsi"/>
        </w:rPr>
      </w:pPr>
    </w:p>
    <w:p w14:paraId="37F2B672" w14:textId="77777777" w:rsidR="000A413B" w:rsidRDefault="000A413B" w:rsidP="000A413B">
      <w:pPr>
        <w:pStyle w:val="COVERPAGETEXT"/>
        <w:rPr>
          <w:rFonts w:asciiTheme="minorHAnsi" w:hAnsiTheme="minorHAnsi" w:cstheme="minorHAnsi"/>
        </w:rPr>
      </w:pPr>
    </w:p>
    <w:p w14:paraId="754E15F1" w14:textId="77777777" w:rsidR="000A413B" w:rsidRDefault="000A413B" w:rsidP="000A413B">
      <w:pPr>
        <w:pStyle w:val="COVERPAGETEXT"/>
        <w:rPr>
          <w:rFonts w:asciiTheme="minorHAnsi" w:hAnsiTheme="minorHAnsi" w:cstheme="minorHAnsi"/>
        </w:rPr>
      </w:pPr>
    </w:p>
    <w:p w14:paraId="4FACB948" w14:textId="77777777" w:rsidR="000A413B" w:rsidRDefault="000A413B" w:rsidP="000A413B">
      <w:pPr>
        <w:pStyle w:val="COVERPAGETEXT"/>
        <w:rPr>
          <w:rFonts w:asciiTheme="minorHAnsi" w:hAnsiTheme="minorHAnsi" w:cstheme="minorHAnsi"/>
        </w:rPr>
      </w:pPr>
    </w:p>
    <w:p w14:paraId="304CED61" w14:textId="77777777" w:rsidR="000A413B" w:rsidRDefault="000A413B" w:rsidP="000A413B">
      <w:pPr>
        <w:pStyle w:val="COVERPAGETEXT"/>
        <w:rPr>
          <w:rFonts w:asciiTheme="minorHAnsi" w:hAnsiTheme="minorHAnsi" w:cstheme="minorHAnsi"/>
        </w:rPr>
      </w:pPr>
    </w:p>
    <w:p w14:paraId="123B5D23" w14:textId="77777777" w:rsidR="000A413B" w:rsidRDefault="000A413B" w:rsidP="000A413B">
      <w:pPr>
        <w:pStyle w:val="COVERPAGETEXT"/>
        <w:rPr>
          <w:rFonts w:asciiTheme="minorHAnsi" w:hAnsiTheme="minorHAnsi" w:cstheme="minorHAnsi"/>
        </w:rPr>
      </w:pPr>
    </w:p>
    <w:p w14:paraId="0A70B25A" w14:textId="77777777" w:rsidR="000A413B" w:rsidRDefault="000A413B" w:rsidP="000A413B">
      <w:pPr>
        <w:pStyle w:val="COVERPAGETEXT"/>
        <w:rPr>
          <w:rFonts w:asciiTheme="minorHAnsi" w:hAnsiTheme="minorHAnsi" w:cstheme="minorHAnsi"/>
        </w:rPr>
      </w:pPr>
    </w:p>
    <w:p w14:paraId="2076E7BC" w14:textId="77777777" w:rsidR="000A413B" w:rsidRDefault="000A413B" w:rsidP="000A413B">
      <w:pPr>
        <w:pStyle w:val="COVERPAGETEXT"/>
        <w:rPr>
          <w:rFonts w:asciiTheme="minorHAnsi" w:hAnsiTheme="minorHAnsi" w:cstheme="minorHAnsi"/>
        </w:rPr>
      </w:pPr>
    </w:p>
    <w:p w14:paraId="0CA4E440" w14:textId="77777777" w:rsidR="000A413B" w:rsidRDefault="000A413B" w:rsidP="000A413B">
      <w:pPr>
        <w:pStyle w:val="COVERPAGETEXT"/>
        <w:rPr>
          <w:rFonts w:asciiTheme="minorHAnsi" w:hAnsiTheme="minorHAnsi" w:cstheme="minorHAnsi"/>
        </w:rPr>
      </w:pPr>
    </w:p>
    <w:p w14:paraId="2CD533A2" w14:textId="77777777" w:rsidR="000A413B" w:rsidRPr="00167647" w:rsidRDefault="000A413B" w:rsidP="000A413B">
      <w:pPr>
        <w:pStyle w:val="Heading1"/>
        <w:spacing w:before="0"/>
        <w:rPr>
          <w:rFonts w:asciiTheme="minorHAnsi" w:hAnsiTheme="minorHAnsi" w:cstheme="minorHAnsi"/>
          <w:color w:val="auto"/>
          <w:u w:val="single"/>
        </w:rPr>
      </w:pPr>
      <w:bookmarkStart w:id="0" w:name="_Toc129338450"/>
      <w:bookmarkStart w:id="1" w:name="_Toc164239148"/>
      <w:bookmarkStart w:id="2" w:name="_Toc164338129"/>
      <w:bookmarkStart w:id="3" w:name="_Toc165635454"/>
      <w:bookmarkStart w:id="4" w:name="_Toc166457689"/>
      <w:bookmarkStart w:id="5" w:name="_Toc171686158"/>
      <w:bookmarkStart w:id="6" w:name="_Toc187019308"/>
      <w:bookmarkStart w:id="7" w:name="_Toc199725448"/>
      <w:bookmarkStart w:id="8" w:name="_Toc200450209"/>
      <w:r w:rsidRPr="00167647">
        <w:rPr>
          <w:rFonts w:asciiTheme="minorHAnsi" w:hAnsiTheme="minorHAnsi" w:cstheme="minorHAnsi"/>
          <w:color w:val="auto"/>
          <w:u w:val="single"/>
        </w:rPr>
        <w:lastRenderedPageBreak/>
        <w:t>Academic Integrity Declaration</w:t>
      </w:r>
      <w:bookmarkEnd w:id="0"/>
      <w:bookmarkEnd w:id="1"/>
      <w:bookmarkEnd w:id="2"/>
      <w:bookmarkEnd w:id="3"/>
      <w:bookmarkEnd w:id="4"/>
      <w:bookmarkEnd w:id="5"/>
      <w:bookmarkEnd w:id="6"/>
      <w:bookmarkEnd w:id="7"/>
      <w:bookmarkEnd w:id="8"/>
    </w:p>
    <w:p w14:paraId="0A2A932A" w14:textId="77777777" w:rsidR="000A413B" w:rsidRPr="000A6D57" w:rsidRDefault="000A413B" w:rsidP="000A413B">
      <w:pPr>
        <w:rPr>
          <w:rFonts w:cstheme="minorHAnsi"/>
        </w:rPr>
      </w:pPr>
      <w:r w:rsidRPr="000A6D57">
        <w:rPr>
          <w:rFonts w:cstheme="minorHAnsi"/>
        </w:rPr>
        <w:t>I declare that:</w:t>
      </w:r>
    </w:p>
    <w:p w14:paraId="1E5C6669" w14:textId="77777777" w:rsidR="000A413B" w:rsidRPr="000A6D57" w:rsidRDefault="000A413B" w:rsidP="000A413B">
      <w:pPr>
        <w:pStyle w:val="ListParagraph"/>
        <w:numPr>
          <w:ilvl w:val="0"/>
          <w:numId w:val="1"/>
        </w:numPr>
        <w:spacing w:before="120" w:after="0" w:line="360" w:lineRule="auto"/>
        <w:jc w:val="both"/>
        <w:rPr>
          <w:rFonts w:cstheme="minorHAnsi"/>
        </w:rPr>
      </w:pPr>
      <w:r w:rsidRPr="000A6D57">
        <w:rPr>
          <w:rFonts w:cstheme="minorHAnsi"/>
        </w:rPr>
        <w:t>the thesis submitted has been written by me alone.</w:t>
      </w:r>
    </w:p>
    <w:p w14:paraId="59D18DCE" w14:textId="77777777" w:rsidR="000A413B" w:rsidRPr="000A6D57" w:rsidRDefault="000A413B" w:rsidP="000A413B">
      <w:pPr>
        <w:pStyle w:val="ListParagraph"/>
        <w:numPr>
          <w:ilvl w:val="0"/>
          <w:numId w:val="1"/>
        </w:numPr>
        <w:spacing w:before="120" w:after="0" w:line="360" w:lineRule="auto"/>
        <w:jc w:val="both"/>
        <w:rPr>
          <w:rFonts w:cstheme="minorHAnsi"/>
        </w:rPr>
      </w:pPr>
      <w:r w:rsidRPr="000A6D57">
        <w:rPr>
          <w:rFonts w:cstheme="minorHAnsi"/>
        </w:rPr>
        <w:t>the thesis submitted has not been previously submitted to this university or any other.</w:t>
      </w:r>
    </w:p>
    <w:p w14:paraId="5739F280" w14:textId="77777777" w:rsidR="000A413B" w:rsidRPr="000A6D57" w:rsidRDefault="000A413B" w:rsidP="000A413B">
      <w:pPr>
        <w:pStyle w:val="ListParagraph"/>
        <w:numPr>
          <w:ilvl w:val="0"/>
          <w:numId w:val="1"/>
        </w:numPr>
        <w:spacing w:before="120" w:after="0" w:line="360" w:lineRule="auto"/>
        <w:jc w:val="both"/>
        <w:rPr>
          <w:rFonts w:cstheme="minorHAnsi"/>
        </w:rPr>
      </w:pPr>
      <w:r w:rsidRPr="000A6D57">
        <w:rPr>
          <w:rFonts w:cstheme="minorHAnsi"/>
        </w:rPr>
        <w:t>that all content, including primary and/or secondary data, is true to the best of my knowledge.</w:t>
      </w:r>
    </w:p>
    <w:p w14:paraId="6518EA18" w14:textId="77777777" w:rsidR="000A413B" w:rsidRPr="000A6D57" w:rsidRDefault="000A413B" w:rsidP="000A413B">
      <w:pPr>
        <w:pStyle w:val="ListParagraph"/>
        <w:numPr>
          <w:ilvl w:val="0"/>
          <w:numId w:val="1"/>
        </w:numPr>
        <w:spacing w:before="120" w:after="0" w:line="360" w:lineRule="auto"/>
        <w:jc w:val="both"/>
        <w:rPr>
          <w:rFonts w:cstheme="minorHAnsi"/>
        </w:rPr>
      </w:pPr>
      <w:r w:rsidRPr="000A6D57">
        <w:rPr>
          <w:rFonts w:cstheme="minorHAnsi"/>
        </w:rPr>
        <w:t>that all quotations and references have been duly acknowledged according to the requirements of academic research.</w:t>
      </w:r>
    </w:p>
    <w:p w14:paraId="07D99382" w14:textId="77777777" w:rsidR="000A413B" w:rsidRDefault="000A413B" w:rsidP="000A413B">
      <w:pPr>
        <w:rPr>
          <w:rFonts w:cstheme="minorHAnsi"/>
        </w:rPr>
      </w:pPr>
      <w:r w:rsidRPr="000A6D57">
        <w:rPr>
          <w:rFonts w:cstheme="minorHAnsi"/>
        </w:rPr>
        <w:t>I understand that to knowingly submit work in violation of the above statement will be considered by examiners as academic misconduct.</w:t>
      </w:r>
    </w:p>
    <w:p w14:paraId="2F222543" w14:textId="77777777" w:rsidR="009F59F0" w:rsidRDefault="009F59F0"/>
    <w:p w14:paraId="48D4F62A" w14:textId="77777777" w:rsidR="00836B22" w:rsidRDefault="00836B22"/>
    <w:p w14:paraId="3D670FF5" w14:textId="77777777" w:rsidR="00836B22" w:rsidRDefault="00836B22"/>
    <w:p w14:paraId="55D3F865" w14:textId="77777777" w:rsidR="00836B22" w:rsidRDefault="00836B22"/>
    <w:p w14:paraId="097DC5F0" w14:textId="77777777" w:rsidR="00836B22" w:rsidRDefault="00836B22"/>
    <w:p w14:paraId="7F37EF4E" w14:textId="77777777" w:rsidR="00836B22" w:rsidRDefault="00836B22"/>
    <w:p w14:paraId="1B272770" w14:textId="77777777" w:rsidR="00836B22" w:rsidRDefault="00836B22"/>
    <w:p w14:paraId="2743ED3C" w14:textId="77777777" w:rsidR="00836B22" w:rsidRDefault="00836B22"/>
    <w:p w14:paraId="79CE771B" w14:textId="77777777" w:rsidR="00836B22" w:rsidRDefault="00836B22"/>
    <w:p w14:paraId="4E87B7AB" w14:textId="77777777" w:rsidR="00836B22" w:rsidRDefault="00836B22"/>
    <w:p w14:paraId="1343ED90" w14:textId="77777777" w:rsidR="00836B22" w:rsidRDefault="00836B22"/>
    <w:p w14:paraId="2A87883E" w14:textId="77777777" w:rsidR="00836B22" w:rsidRDefault="00836B22"/>
    <w:p w14:paraId="222558F3" w14:textId="77777777" w:rsidR="00836B22" w:rsidRDefault="00836B22"/>
    <w:p w14:paraId="51E98425" w14:textId="77777777" w:rsidR="00836B22" w:rsidRDefault="00836B22"/>
    <w:p w14:paraId="5DC1FA23" w14:textId="77777777" w:rsidR="00836B22" w:rsidRDefault="00836B22"/>
    <w:p w14:paraId="7D4BAB67" w14:textId="77777777" w:rsidR="00836B22" w:rsidRDefault="00836B22"/>
    <w:p w14:paraId="00FFAB7A" w14:textId="77777777" w:rsidR="00836B22" w:rsidRDefault="00836B22"/>
    <w:p w14:paraId="2CCD7FBE" w14:textId="77777777" w:rsidR="00836B22" w:rsidRDefault="00836B22"/>
    <w:p w14:paraId="20AE9577" w14:textId="77777777" w:rsidR="00B141AB" w:rsidRDefault="00B141AB"/>
    <w:p w14:paraId="3A0122B2" w14:textId="77777777" w:rsidR="00B141AB" w:rsidRDefault="00B141AB"/>
    <w:p w14:paraId="157A453F" w14:textId="77777777" w:rsidR="00B141AB" w:rsidRDefault="00B141AB"/>
    <w:p w14:paraId="57F08825" w14:textId="77777777" w:rsidR="00B141AB" w:rsidRDefault="00B141AB"/>
    <w:p w14:paraId="1159307A" w14:textId="7B302F6C" w:rsidR="008428ED" w:rsidRPr="008428ED" w:rsidRDefault="008428ED" w:rsidP="008428ED">
      <w:pPr>
        <w:pStyle w:val="Heading1"/>
        <w:rPr>
          <w:color w:val="auto"/>
          <w:u w:val="single"/>
        </w:rPr>
      </w:pPr>
      <w:bookmarkStart w:id="9" w:name="_Toc200450210"/>
      <w:r w:rsidRPr="008428ED">
        <w:rPr>
          <w:color w:val="auto"/>
          <w:u w:val="single"/>
        </w:rPr>
        <w:lastRenderedPageBreak/>
        <w:t>Abstract</w:t>
      </w:r>
      <w:bookmarkEnd w:id="9"/>
    </w:p>
    <w:p w14:paraId="566FFF6B" w14:textId="55FE49EF" w:rsidR="008428ED" w:rsidRDefault="008428ED">
      <w:r>
        <w:t xml:space="preserve">Disposal of munitions systems at the end of their lifecycle is a crucial step to consider and develop during the design phase of Ordinance Munitions and Explosives (OME) systems. Communication between the various teams involved in the system development is crucial to design a munition that has end of life disposal in mind when making requirements for the other teams such as manufacture, Research and Development (R&amp;D) and safety. Various communication techniques and mediums are evaluated and commented on in order to achieve effective and productive discourse </w:t>
      </w:r>
      <w:r w:rsidR="008377B1">
        <w:t>used to achieve a successful system that meets customer requirements.</w:t>
      </w:r>
    </w:p>
    <w:p w14:paraId="0D83DBDC" w14:textId="77777777" w:rsidR="008428ED" w:rsidRDefault="008428ED"/>
    <w:p w14:paraId="1DB55C6F" w14:textId="77777777" w:rsidR="008428ED" w:rsidRDefault="008428ED"/>
    <w:p w14:paraId="2E5D8924" w14:textId="77777777" w:rsidR="008428ED" w:rsidRDefault="008428ED"/>
    <w:p w14:paraId="52FBDBA5" w14:textId="77777777" w:rsidR="008428ED" w:rsidRDefault="008428ED"/>
    <w:p w14:paraId="0AFF8E16" w14:textId="77777777" w:rsidR="008428ED" w:rsidRDefault="008428ED"/>
    <w:p w14:paraId="13360C63" w14:textId="77777777" w:rsidR="008428ED" w:rsidRDefault="008428ED"/>
    <w:p w14:paraId="79D9FC11" w14:textId="77777777" w:rsidR="008428ED" w:rsidRDefault="008428ED"/>
    <w:p w14:paraId="5B54EEA9" w14:textId="77777777" w:rsidR="008428ED" w:rsidRDefault="008428ED"/>
    <w:p w14:paraId="1EEFDBFF" w14:textId="77777777" w:rsidR="008428ED" w:rsidRDefault="008428ED"/>
    <w:p w14:paraId="50F4AC32" w14:textId="77777777" w:rsidR="008428ED" w:rsidRDefault="008428ED"/>
    <w:p w14:paraId="7EBD2ED7" w14:textId="77777777" w:rsidR="008428ED" w:rsidRDefault="008428ED"/>
    <w:p w14:paraId="30831C61" w14:textId="77777777" w:rsidR="008428ED" w:rsidRDefault="008428ED"/>
    <w:p w14:paraId="482A0847" w14:textId="77777777" w:rsidR="008428ED" w:rsidRDefault="008428ED"/>
    <w:p w14:paraId="19239E04" w14:textId="77777777" w:rsidR="008428ED" w:rsidRDefault="008428ED"/>
    <w:p w14:paraId="555FA9CF" w14:textId="77777777" w:rsidR="008428ED" w:rsidRDefault="008428ED"/>
    <w:p w14:paraId="3EA246A8" w14:textId="77777777" w:rsidR="008428ED" w:rsidRDefault="008428ED"/>
    <w:p w14:paraId="4F449FDA" w14:textId="77777777" w:rsidR="008428ED" w:rsidRDefault="008428ED"/>
    <w:p w14:paraId="42E71AF6" w14:textId="77777777" w:rsidR="008428ED" w:rsidRDefault="008428ED"/>
    <w:p w14:paraId="66EE3F34" w14:textId="77777777" w:rsidR="008428ED" w:rsidRDefault="008428ED"/>
    <w:p w14:paraId="3A700D23" w14:textId="77777777" w:rsidR="008428ED" w:rsidRDefault="008428ED"/>
    <w:p w14:paraId="6FBDFBE9" w14:textId="77777777" w:rsidR="008428ED" w:rsidRDefault="008428ED"/>
    <w:p w14:paraId="58551369" w14:textId="77777777" w:rsidR="008428ED" w:rsidRDefault="008428ED"/>
    <w:p w14:paraId="0AFE3048" w14:textId="77777777" w:rsidR="008428ED" w:rsidRDefault="008428ED"/>
    <w:p w14:paraId="09C39717" w14:textId="77777777" w:rsidR="008428ED" w:rsidRDefault="008428ED"/>
    <w:p w14:paraId="0D52F70C" w14:textId="77777777" w:rsidR="008428ED" w:rsidRDefault="008428ED"/>
    <w:p w14:paraId="191FAF02" w14:textId="77777777" w:rsidR="008428ED" w:rsidRDefault="008428ED"/>
    <w:p w14:paraId="46B45B03" w14:textId="77777777" w:rsidR="008428ED" w:rsidRDefault="008428ED"/>
    <w:p w14:paraId="79877A93" w14:textId="77777777" w:rsidR="008428ED" w:rsidRDefault="008428ED"/>
    <w:sdt>
      <w:sdtPr>
        <w:id w:val="-60541931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9260768" w14:textId="52179681" w:rsidR="00B141AB" w:rsidRPr="008428ED" w:rsidRDefault="00B141AB">
          <w:pPr>
            <w:pStyle w:val="TOCHeading"/>
            <w:rPr>
              <w:color w:val="auto"/>
              <w:u w:val="single"/>
            </w:rPr>
          </w:pPr>
          <w:r w:rsidRPr="008428ED">
            <w:rPr>
              <w:color w:val="auto"/>
              <w:u w:val="single"/>
            </w:rPr>
            <w:t>Table of Contents</w:t>
          </w:r>
        </w:p>
        <w:p w14:paraId="398E554E" w14:textId="4FD5F18E" w:rsidR="00046CFF" w:rsidRDefault="00B141A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00450209" w:history="1">
            <w:r w:rsidR="00046CFF" w:rsidRPr="00EB7BB8">
              <w:rPr>
                <w:rStyle w:val="Hyperlink"/>
                <w:rFonts w:cstheme="minorHAnsi"/>
                <w:noProof/>
              </w:rPr>
              <w:t>Academic Integrity Declaration</w:t>
            </w:r>
            <w:r w:rsidR="00046CFF">
              <w:rPr>
                <w:noProof/>
                <w:webHidden/>
              </w:rPr>
              <w:tab/>
            </w:r>
            <w:r w:rsidR="00046CFF">
              <w:rPr>
                <w:noProof/>
                <w:webHidden/>
              </w:rPr>
              <w:fldChar w:fldCharType="begin"/>
            </w:r>
            <w:r w:rsidR="00046CFF">
              <w:rPr>
                <w:noProof/>
                <w:webHidden/>
              </w:rPr>
              <w:instrText xml:space="preserve"> PAGEREF _Toc200450209 \h </w:instrText>
            </w:r>
            <w:r w:rsidR="00046CFF">
              <w:rPr>
                <w:noProof/>
                <w:webHidden/>
              </w:rPr>
            </w:r>
            <w:r w:rsidR="00046CFF">
              <w:rPr>
                <w:noProof/>
                <w:webHidden/>
              </w:rPr>
              <w:fldChar w:fldCharType="separate"/>
            </w:r>
            <w:r w:rsidR="00046CFF">
              <w:rPr>
                <w:noProof/>
                <w:webHidden/>
              </w:rPr>
              <w:t>2</w:t>
            </w:r>
            <w:r w:rsidR="00046CFF">
              <w:rPr>
                <w:noProof/>
                <w:webHidden/>
              </w:rPr>
              <w:fldChar w:fldCharType="end"/>
            </w:r>
          </w:hyperlink>
        </w:p>
        <w:p w14:paraId="246B7345" w14:textId="776A679D" w:rsidR="00046CFF" w:rsidRDefault="00046CFF">
          <w:pPr>
            <w:pStyle w:val="TOC1"/>
            <w:tabs>
              <w:tab w:val="right" w:leader="dot" w:pos="9016"/>
            </w:tabs>
            <w:rPr>
              <w:rFonts w:eastAsiaTheme="minorEastAsia"/>
              <w:noProof/>
              <w:sz w:val="24"/>
              <w:szCs w:val="24"/>
              <w:lang w:eastAsia="en-GB"/>
            </w:rPr>
          </w:pPr>
          <w:hyperlink w:anchor="_Toc200450210" w:history="1">
            <w:r w:rsidRPr="00EB7BB8">
              <w:rPr>
                <w:rStyle w:val="Hyperlink"/>
                <w:noProof/>
              </w:rPr>
              <w:t>Abstract</w:t>
            </w:r>
            <w:r>
              <w:rPr>
                <w:noProof/>
                <w:webHidden/>
              </w:rPr>
              <w:tab/>
            </w:r>
            <w:r>
              <w:rPr>
                <w:noProof/>
                <w:webHidden/>
              </w:rPr>
              <w:fldChar w:fldCharType="begin"/>
            </w:r>
            <w:r>
              <w:rPr>
                <w:noProof/>
                <w:webHidden/>
              </w:rPr>
              <w:instrText xml:space="preserve"> PAGEREF _Toc200450210 \h </w:instrText>
            </w:r>
            <w:r>
              <w:rPr>
                <w:noProof/>
                <w:webHidden/>
              </w:rPr>
            </w:r>
            <w:r>
              <w:rPr>
                <w:noProof/>
                <w:webHidden/>
              </w:rPr>
              <w:fldChar w:fldCharType="separate"/>
            </w:r>
            <w:r>
              <w:rPr>
                <w:noProof/>
                <w:webHidden/>
              </w:rPr>
              <w:t>3</w:t>
            </w:r>
            <w:r>
              <w:rPr>
                <w:noProof/>
                <w:webHidden/>
              </w:rPr>
              <w:fldChar w:fldCharType="end"/>
            </w:r>
          </w:hyperlink>
        </w:p>
        <w:p w14:paraId="4931E10D" w14:textId="0A93BB96" w:rsidR="00046CFF" w:rsidRDefault="00046CFF">
          <w:pPr>
            <w:pStyle w:val="TOC1"/>
            <w:tabs>
              <w:tab w:val="right" w:leader="dot" w:pos="9016"/>
            </w:tabs>
            <w:rPr>
              <w:rFonts w:eastAsiaTheme="minorEastAsia"/>
              <w:noProof/>
              <w:sz w:val="24"/>
              <w:szCs w:val="24"/>
              <w:lang w:eastAsia="en-GB"/>
            </w:rPr>
          </w:pPr>
          <w:hyperlink w:anchor="_Toc200450211" w:history="1">
            <w:r w:rsidRPr="00EB7BB8">
              <w:rPr>
                <w:rStyle w:val="Hyperlink"/>
                <w:noProof/>
              </w:rPr>
              <w:t>Table of Figures</w:t>
            </w:r>
            <w:r>
              <w:rPr>
                <w:noProof/>
                <w:webHidden/>
              </w:rPr>
              <w:tab/>
            </w:r>
            <w:r>
              <w:rPr>
                <w:noProof/>
                <w:webHidden/>
              </w:rPr>
              <w:fldChar w:fldCharType="begin"/>
            </w:r>
            <w:r>
              <w:rPr>
                <w:noProof/>
                <w:webHidden/>
              </w:rPr>
              <w:instrText xml:space="preserve"> PAGEREF _Toc200450211 \h </w:instrText>
            </w:r>
            <w:r>
              <w:rPr>
                <w:noProof/>
                <w:webHidden/>
              </w:rPr>
            </w:r>
            <w:r>
              <w:rPr>
                <w:noProof/>
                <w:webHidden/>
              </w:rPr>
              <w:fldChar w:fldCharType="separate"/>
            </w:r>
            <w:r>
              <w:rPr>
                <w:noProof/>
                <w:webHidden/>
              </w:rPr>
              <w:t>5</w:t>
            </w:r>
            <w:r>
              <w:rPr>
                <w:noProof/>
                <w:webHidden/>
              </w:rPr>
              <w:fldChar w:fldCharType="end"/>
            </w:r>
          </w:hyperlink>
        </w:p>
        <w:p w14:paraId="19939866" w14:textId="149CFD4B" w:rsidR="00046CFF" w:rsidRDefault="00046CFF">
          <w:pPr>
            <w:pStyle w:val="TOC1"/>
            <w:tabs>
              <w:tab w:val="right" w:leader="dot" w:pos="9016"/>
            </w:tabs>
            <w:rPr>
              <w:rFonts w:eastAsiaTheme="minorEastAsia"/>
              <w:noProof/>
              <w:sz w:val="24"/>
              <w:szCs w:val="24"/>
              <w:lang w:eastAsia="en-GB"/>
            </w:rPr>
          </w:pPr>
          <w:hyperlink w:anchor="_Toc200450212" w:history="1">
            <w:r w:rsidRPr="00EB7BB8">
              <w:rPr>
                <w:rStyle w:val="Hyperlink"/>
                <w:noProof/>
              </w:rPr>
              <w:t>I – Introduction</w:t>
            </w:r>
            <w:r>
              <w:rPr>
                <w:noProof/>
                <w:webHidden/>
              </w:rPr>
              <w:tab/>
            </w:r>
            <w:r>
              <w:rPr>
                <w:noProof/>
                <w:webHidden/>
              </w:rPr>
              <w:fldChar w:fldCharType="begin"/>
            </w:r>
            <w:r>
              <w:rPr>
                <w:noProof/>
                <w:webHidden/>
              </w:rPr>
              <w:instrText xml:space="preserve"> PAGEREF _Toc200450212 \h </w:instrText>
            </w:r>
            <w:r>
              <w:rPr>
                <w:noProof/>
                <w:webHidden/>
              </w:rPr>
            </w:r>
            <w:r>
              <w:rPr>
                <w:noProof/>
                <w:webHidden/>
              </w:rPr>
              <w:fldChar w:fldCharType="separate"/>
            </w:r>
            <w:r>
              <w:rPr>
                <w:noProof/>
                <w:webHidden/>
              </w:rPr>
              <w:t>6</w:t>
            </w:r>
            <w:r>
              <w:rPr>
                <w:noProof/>
                <w:webHidden/>
              </w:rPr>
              <w:fldChar w:fldCharType="end"/>
            </w:r>
          </w:hyperlink>
        </w:p>
        <w:p w14:paraId="4E4A5161" w14:textId="5B2CECDE" w:rsidR="00046CFF" w:rsidRDefault="00046CFF">
          <w:pPr>
            <w:pStyle w:val="TOC1"/>
            <w:tabs>
              <w:tab w:val="right" w:leader="dot" w:pos="9016"/>
            </w:tabs>
            <w:rPr>
              <w:rFonts w:eastAsiaTheme="minorEastAsia"/>
              <w:noProof/>
              <w:sz w:val="24"/>
              <w:szCs w:val="24"/>
              <w:lang w:eastAsia="en-GB"/>
            </w:rPr>
          </w:pPr>
          <w:hyperlink w:anchor="_Toc200450213" w:history="1">
            <w:r w:rsidRPr="00EB7BB8">
              <w:rPr>
                <w:rStyle w:val="Hyperlink"/>
                <w:noProof/>
              </w:rPr>
              <w:t>II – Identifying Customer Requirements</w:t>
            </w:r>
            <w:r>
              <w:rPr>
                <w:noProof/>
                <w:webHidden/>
              </w:rPr>
              <w:tab/>
            </w:r>
            <w:r>
              <w:rPr>
                <w:noProof/>
                <w:webHidden/>
              </w:rPr>
              <w:fldChar w:fldCharType="begin"/>
            </w:r>
            <w:r>
              <w:rPr>
                <w:noProof/>
                <w:webHidden/>
              </w:rPr>
              <w:instrText xml:space="preserve"> PAGEREF _Toc200450213 \h </w:instrText>
            </w:r>
            <w:r>
              <w:rPr>
                <w:noProof/>
                <w:webHidden/>
              </w:rPr>
            </w:r>
            <w:r>
              <w:rPr>
                <w:noProof/>
                <w:webHidden/>
              </w:rPr>
              <w:fldChar w:fldCharType="separate"/>
            </w:r>
            <w:r>
              <w:rPr>
                <w:noProof/>
                <w:webHidden/>
              </w:rPr>
              <w:t>6</w:t>
            </w:r>
            <w:r>
              <w:rPr>
                <w:noProof/>
                <w:webHidden/>
              </w:rPr>
              <w:fldChar w:fldCharType="end"/>
            </w:r>
          </w:hyperlink>
        </w:p>
        <w:p w14:paraId="1420C54A" w14:textId="28F81206" w:rsidR="00046CFF" w:rsidRDefault="00046CFF">
          <w:pPr>
            <w:pStyle w:val="TOC1"/>
            <w:tabs>
              <w:tab w:val="right" w:leader="dot" w:pos="9016"/>
            </w:tabs>
            <w:rPr>
              <w:rFonts w:eastAsiaTheme="minorEastAsia"/>
              <w:noProof/>
              <w:sz w:val="24"/>
              <w:szCs w:val="24"/>
              <w:lang w:eastAsia="en-GB"/>
            </w:rPr>
          </w:pPr>
          <w:hyperlink w:anchor="_Toc200450214" w:history="1">
            <w:r w:rsidRPr="00EB7BB8">
              <w:rPr>
                <w:rStyle w:val="Hyperlink"/>
                <w:noProof/>
              </w:rPr>
              <w:t>III – Design</w:t>
            </w:r>
            <w:r>
              <w:rPr>
                <w:noProof/>
                <w:webHidden/>
              </w:rPr>
              <w:tab/>
            </w:r>
            <w:r>
              <w:rPr>
                <w:noProof/>
                <w:webHidden/>
              </w:rPr>
              <w:fldChar w:fldCharType="begin"/>
            </w:r>
            <w:r>
              <w:rPr>
                <w:noProof/>
                <w:webHidden/>
              </w:rPr>
              <w:instrText xml:space="preserve"> PAGEREF _Toc200450214 \h </w:instrText>
            </w:r>
            <w:r>
              <w:rPr>
                <w:noProof/>
                <w:webHidden/>
              </w:rPr>
            </w:r>
            <w:r>
              <w:rPr>
                <w:noProof/>
                <w:webHidden/>
              </w:rPr>
              <w:fldChar w:fldCharType="separate"/>
            </w:r>
            <w:r>
              <w:rPr>
                <w:noProof/>
                <w:webHidden/>
              </w:rPr>
              <w:t>9</w:t>
            </w:r>
            <w:r>
              <w:rPr>
                <w:noProof/>
                <w:webHidden/>
              </w:rPr>
              <w:fldChar w:fldCharType="end"/>
            </w:r>
          </w:hyperlink>
        </w:p>
        <w:p w14:paraId="483D738F" w14:textId="32A8CC86" w:rsidR="00046CFF" w:rsidRDefault="00046CFF">
          <w:pPr>
            <w:pStyle w:val="TOC1"/>
            <w:tabs>
              <w:tab w:val="right" w:leader="dot" w:pos="9016"/>
            </w:tabs>
            <w:rPr>
              <w:rFonts w:eastAsiaTheme="minorEastAsia"/>
              <w:noProof/>
              <w:sz w:val="24"/>
              <w:szCs w:val="24"/>
              <w:lang w:eastAsia="en-GB"/>
            </w:rPr>
          </w:pPr>
          <w:hyperlink w:anchor="_Toc200450215" w:history="1">
            <w:r w:rsidRPr="00EB7BB8">
              <w:rPr>
                <w:rStyle w:val="Hyperlink"/>
                <w:noProof/>
              </w:rPr>
              <w:t>IV – Disposal of Munition</w:t>
            </w:r>
            <w:r>
              <w:rPr>
                <w:noProof/>
                <w:webHidden/>
              </w:rPr>
              <w:tab/>
            </w:r>
            <w:r>
              <w:rPr>
                <w:noProof/>
                <w:webHidden/>
              </w:rPr>
              <w:fldChar w:fldCharType="begin"/>
            </w:r>
            <w:r>
              <w:rPr>
                <w:noProof/>
                <w:webHidden/>
              </w:rPr>
              <w:instrText xml:space="preserve"> PAGEREF _Toc200450215 \h </w:instrText>
            </w:r>
            <w:r>
              <w:rPr>
                <w:noProof/>
                <w:webHidden/>
              </w:rPr>
            </w:r>
            <w:r>
              <w:rPr>
                <w:noProof/>
                <w:webHidden/>
              </w:rPr>
              <w:fldChar w:fldCharType="separate"/>
            </w:r>
            <w:r>
              <w:rPr>
                <w:noProof/>
                <w:webHidden/>
              </w:rPr>
              <w:t>10</w:t>
            </w:r>
            <w:r>
              <w:rPr>
                <w:noProof/>
                <w:webHidden/>
              </w:rPr>
              <w:fldChar w:fldCharType="end"/>
            </w:r>
          </w:hyperlink>
        </w:p>
        <w:p w14:paraId="78872051" w14:textId="6EE36C46" w:rsidR="00046CFF" w:rsidRDefault="00046CFF">
          <w:pPr>
            <w:pStyle w:val="TOC1"/>
            <w:tabs>
              <w:tab w:val="right" w:leader="dot" w:pos="9016"/>
            </w:tabs>
            <w:rPr>
              <w:rFonts w:eastAsiaTheme="minorEastAsia"/>
              <w:noProof/>
              <w:sz w:val="24"/>
              <w:szCs w:val="24"/>
              <w:lang w:eastAsia="en-GB"/>
            </w:rPr>
          </w:pPr>
          <w:hyperlink w:anchor="_Toc200450216" w:history="1">
            <w:r w:rsidRPr="00EB7BB8">
              <w:rPr>
                <w:rStyle w:val="Hyperlink"/>
                <w:noProof/>
              </w:rPr>
              <w:t>V – Presentation and Feedback</w:t>
            </w:r>
            <w:r>
              <w:rPr>
                <w:noProof/>
                <w:webHidden/>
              </w:rPr>
              <w:tab/>
            </w:r>
            <w:r>
              <w:rPr>
                <w:noProof/>
                <w:webHidden/>
              </w:rPr>
              <w:fldChar w:fldCharType="begin"/>
            </w:r>
            <w:r>
              <w:rPr>
                <w:noProof/>
                <w:webHidden/>
              </w:rPr>
              <w:instrText xml:space="preserve"> PAGEREF _Toc200450216 \h </w:instrText>
            </w:r>
            <w:r>
              <w:rPr>
                <w:noProof/>
                <w:webHidden/>
              </w:rPr>
            </w:r>
            <w:r>
              <w:rPr>
                <w:noProof/>
                <w:webHidden/>
              </w:rPr>
              <w:fldChar w:fldCharType="separate"/>
            </w:r>
            <w:r>
              <w:rPr>
                <w:noProof/>
                <w:webHidden/>
              </w:rPr>
              <w:t>11</w:t>
            </w:r>
            <w:r>
              <w:rPr>
                <w:noProof/>
                <w:webHidden/>
              </w:rPr>
              <w:fldChar w:fldCharType="end"/>
            </w:r>
          </w:hyperlink>
        </w:p>
        <w:p w14:paraId="72EFCECA" w14:textId="7B30E60A" w:rsidR="00046CFF" w:rsidRDefault="00046CFF">
          <w:pPr>
            <w:pStyle w:val="TOC1"/>
            <w:tabs>
              <w:tab w:val="right" w:leader="dot" w:pos="9016"/>
            </w:tabs>
            <w:rPr>
              <w:rFonts w:eastAsiaTheme="minorEastAsia"/>
              <w:noProof/>
              <w:sz w:val="24"/>
              <w:szCs w:val="24"/>
              <w:lang w:eastAsia="en-GB"/>
            </w:rPr>
          </w:pPr>
          <w:hyperlink w:anchor="_Toc200450217" w:history="1">
            <w:r w:rsidRPr="00EB7BB8">
              <w:rPr>
                <w:rStyle w:val="Hyperlink"/>
                <w:noProof/>
              </w:rPr>
              <w:t>VI – Conclusion and Reflection</w:t>
            </w:r>
            <w:r>
              <w:rPr>
                <w:noProof/>
                <w:webHidden/>
              </w:rPr>
              <w:tab/>
            </w:r>
            <w:r>
              <w:rPr>
                <w:noProof/>
                <w:webHidden/>
              </w:rPr>
              <w:fldChar w:fldCharType="begin"/>
            </w:r>
            <w:r>
              <w:rPr>
                <w:noProof/>
                <w:webHidden/>
              </w:rPr>
              <w:instrText xml:space="preserve"> PAGEREF _Toc200450217 \h </w:instrText>
            </w:r>
            <w:r>
              <w:rPr>
                <w:noProof/>
                <w:webHidden/>
              </w:rPr>
            </w:r>
            <w:r>
              <w:rPr>
                <w:noProof/>
                <w:webHidden/>
              </w:rPr>
              <w:fldChar w:fldCharType="separate"/>
            </w:r>
            <w:r>
              <w:rPr>
                <w:noProof/>
                <w:webHidden/>
              </w:rPr>
              <w:t>13</w:t>
            </w:r>
            <w:r>
              <w:rPr>
                <w:noProof/>
                <w:webHidden/>
              </w:rPr>
              <w:fldChar w:fldCharType="end"/>
            </w:r>
          </w:hyperlink>
        </w:p>
        <w:p w14:paraId="74DD15E3" w14:textId="0391BBAA" w:rsidR="00046CFF" w:rsidRDefault="00046CFF">
          <w:pPr>
            <w:pStyle w:val="TOC1"/>
            <w:tabs>
              <w:tab w:val="right" w:leader="dot" w:pos="9016"/>
            </w:tabs>
            <w:rPr>
              <w:rFonts w:eastAsiaTheme="minorEastAsia"/>
              <w:noProof/>
              <w:sz w:val="24"/>
              <w:szCs w:val="24"/>
              <w:lang w:eastAsia="en-GB"/>
            </w:rPr>
          </w:pPr>
          <w:hyperlink w:anchor="_Toc200450218" w:history="1">
            <w:r w:rsidRPr="00EB7BB8">
              <w:rPr>
                <w:rStyle w:val="Hyperlink"/>
                <w:noProof/>
              </w:rPr>
              <w:t>VII – References</w:t>
            </w:r>
            <w:r>
              <w:rPr>
                <w:noProof/>
                <w:webHidden/>
              </w:rPr>
              <w:tab/>
            </w:r>
            <w:r>
              <w:rPr>
                <w:noProof/>
                <w:webHidden/>
              </w:rPr>
              <w:fldChar w:fldCharType="begin"/>
            </w:r>
            <w:r>
              <w:rPr>
                <w:noProof/>
                <w:webHidden/>
              </w:rPr>
              <w:instrText xml:space="preserve"> PAGEREF _Toc200450218 \h </w:instrText>
            </w:r>
            <w:r>
              <w:rPr>
                <w:noProof/>
                <w:webHidden/>
              </w:rPr>
            </w:r>
            <w:r>
              <w:rPr>
                <w:noProof/>
                <w:webHidden/>
              </w:rPr>
              <w:fldChar w:fldCharType="separate"/>
            </w:r>
            <w:r>
              <w:rPr>
                <w:noProof/>
                <w:webHidden/>
              </w:rPr>
              <w:t>14</w:t>
            </w:r>
            <w:r>
              <w:rPr>
                <w:noProof/>
                <w:webHidden/>
              </w:rPr>
              <w:fldChar w:fldCharType="end"/>
            </w:r>
          </w:hyperlink>
        </w:p>
        <w:p w14:paraId="62F6D0CF" w14:textId="609DA511" w:rsidR="00B141AB" w:rsidRDefault="00B141AB">
          <w:r>
            <w:rPr>
              <w:b/>
              <w:bCs/>
              <w:noProof/>
            </w:rPr>
            <w:fldChar w:fldCharType="end"/>
          </w:r>
        </w:p>
      </w:sdtContent>
    </w:sdt>
    <w:p w14:paraId="4823257F" w14:textId="77777777" w:rsidR="00B141AB" w:rsidRDefault="00B141AB"/>
    <w:p w14:paraId="60332838" w14:textId="77777777" w:rsidR="00B141AB" w:rsidRDefault="00B141AB"/>
    <w:p w14:paraId="3DE5886B" w14:textId="77777777" w:rsidR="00B141AB" w:rsidRDefault="00B141AB"/>
    <w:p w14:paraId="4522762B" w14:textId="77777777" w:rsidR="00B141AB" w:rsidRDefault="00B141AB"/>
    <w:p w14:paraId="1152A6D6" w14:textId="77777777" w:rsidR="00B141AB" w:rsidRDefault="00B141AB"/>
    <w:p w14:paraId="186518E1" w14:textId="77777777" w:rsidR="00B141AB" w:rsidRDefault="00B141AB"/>
    <w:p w14:paraId="1416622F" w14:textId="77777777" w:rsidR="00B141AB" w:rsidRDefault="00B141AB"/>
    <w:p w14:paraId="4D6E3CDB" w14:textId="77777777" w:rsidR="00B141AB" w:rsidRDefault="00B141AB"/>
    <w:p w14:paraId="3278A68A" w14:textId="77777777" w:rsidR="00B141AB" w:rsidRDefault="00B141AB"/>
    <w:p w14:paraId="7D6D863B" w14:textId="77777777" w:rsidR="00B141AB" w:rsidRDefault="00B141AB"/>
    <w:p w14:paraId="7E6C6CAB" w14:textId="77777777" w:rsidR="00B141AB" w:rsidRDefault="00B141AB"/>
    <w:p w14:paraId="16DAEC9C" w14:textId="77777777" w:rsidR="00B141AB" w:rsidRDefault="00B141AB"/>
    <w:p w14:paraId="78D1ED23" w14:textId="77777777" w:rsidR="00B141AB" w:rsidRDefault="00B141AB"/>
    <w:p w14:paraId="503B566D" w14:textId="77777777" w:rsidR="00B141AB" w:rsidRDefault="00B141AB"/>
    <w:p w14:paraId="43A33262" w14:textId="77777777" w:rsidR="00B141AB" w:rsidRDefault="00B141AB"/>
    <w:p w14:paraId="6D2DC27E" w14:textId="77777777" w:rsidR="00B141AB" w:rsidRDefault="00B141AB"/>
    <w:p w14:paraId="05412772" w14:textId="77777777" w:rsidR="00B141AB" w:rsidRDefault="00B141AB"/>
    <w:p w14:paraId="14F8F121" w14:textId="77777777" w:rsidR="00B141AB" w:rsidRDefault="00B141AB"/>
    <w:p w14:paraId="1E651C8B" w14:textId="77777777" w:rsidR="00B141AB" w:rsidRDefault="00B141AB"/>
    <w:p w14:paraId="3DF48DED" w14:textId="77777777" w:rsidR="00836B22" w:rsidRDefault="00836B22"/>
    <w:p w14:paraId="4DC7E5E8" w14:textId="77777777" w:rsidR="008428ED" w:rsidRDefault="008428ED"/>
    <w:p w14:paraId="0FD83E7B" w14:textId="77777777" w:rsidR="008428ED" w:rsidRDefault="008428ED"/>
    <w:p w14:paraId="68435C49" w14:textId="1A8941A4" w:rsidR="008428ED" w:rsidRPr="008428ED" w:rsidRDefault="008428ED" w:rsidP="008428ED">
      <w:pPr>
        <w:pStyle w:val="Heading1"/>
        <w:rPr>
          <w:color w:val="auto"/>
          <w:u w:val="single"/>
        </w:rPr>
      </w:pPr>
      <w:bookmarkStart w:id="10" w:name="_Toc200450211"/>
      <w:r w:rsidRPr="008428ED">
        <w:rPr>
          <w:color w:val="auto"/>
          <w:u w:val="single"/>
        </w:rPr>
        <w:t>Table of Figures</w:t>
      </w:r>
      <w:bookmarkEnd w:id="10"/>
    </w:p>
    <w:p w14:paraId="1A3FC94E" w14:textId="659C12EB" w:rsidR="008428ED" w:rsidRDefault="008428ED">
      <w:pPr>
        <w:pStyle w:val="TableofFigures"/>
        <w:tabs>
          <w:tab w:val="right" w:leader="dot" w:pos="9016"/>
        </w:tabs>
        <w:rPr>
          <w:noProof/>
        </w:rPr>
      </w:pPr>
      <w:r>
        <w:fldChar w:fldCharType="begin"/>
      </w:r>
      <w:r>
        <w:instrText xml:space="preserve"> TOC \h \z \c "Figure" </w:instrText>
      </w:r>
      <w:r>
        <w:fldChar w:fldCharType="separate"/>
      </w:r>
      <w:hyperlink w:anchor="_Toc200449628" w:history="1">
        <w:r w:rsidRPr="001D6F72">
          <w:rPr>
            <w:rStyle w:val="Hyperlink"/>
            <w:noProof/>
          </w:rPr>
          <w:t>Figure 1: Stakeholder Influence Map</w:t>
        </w:r>
        <w:r>
          <w:rPr>
            <w:noProof/>
            <w:webHidden/>
          </w:rPr>
          <w:tab/>
        </w:r>
        <w:r>
          <w:rPr>
            <w:noProof/>
            <w:webHidden/>
          </w:rPr>
          <w:fldChar w:fldCharType="begin"/>
        </w:r>
        <w:r>
          <w:rPr>
            <w:noProof/>
            <w:webHidden/>
          </w:rPr>
          <w:instrText xml:space="preserve"> PAGEREF _Toc200449628 \h </w:instrText>
        </w:r>
        <w:r>
          <w:rPr>
            <w:noProof/>
            <w:webHidden/>
          </w:rPr>
        </w:r>
        <w:r>
          <w:rPr>
            <w:noProof/>
            <w:webHidden/>
          </w:rPr>
          <w:fldChar w:fldCharType="separate"/>
        </w:r>
        <w:r>
          <w:rPr>
            <w:noProof/>
            <w:webHidden/>
          </w:rPr>
          <w:t>6</w:t>
        </w:r>
        <w:r>
          <w:rPr>
            <w:noProof/>
            <w:webHidden/>
          </w:rPr>
          <w:fldChar w:fldCharType="end"/>
        </w:r>
      </w:hyperlink>
    </w:p>
    <w:p w14:paraId="1C1A65F8" w14:textId="0ED681EB" w:rsidR="008428ED" w:rsidRDefault="008428ED">
      <w:pPr>
        <w:pStyle w:val="TableofFigures"/>
        <w:tabs>
          <w:tab w:val="right" w:leader="dot" w:pos="9016"/>
        </w:tabs>
        <w:rPr>
          <w:noProof/>
        </w:rPr>
      </w:pPr>
      <w:hyperlink w:anchor="_Toc200449629" w:history="1">
        <w:r w:rsidRPr="001D6F72">
          <w:rPr>
            <w:rStyle w:val="Hyperlink"/>
            <w:noProof/>
          </w:rPr>
          <w:t>Figure 2: Project Team Relationship Map</w:t>
        </w:r>
        <w:r>
          <w:rPr>
            <w:noProof/>
            <w:webHidden/>
          </w:rPr>
          <w:tab/>
        </w:r>
        <w:r>
          <w:rPr>
            <w:noProof/>
            <w:webHidden/>
          </w:rPr>
          <w:fldChar w:fldCharType="begin"/>
        </w:r>
        <w:r>
          <w:rPr>
            <w:noProof/>
            <w:webHidden/>
          </w:rPr>
          <w:instrText xml:space="preserve"> PAGEREF _Toc200449629 \h </w:instrText>
        </w:r>
        <w:r>
          <w:rPr>
            <w:noProof/>
            <w:webHidden/>
          </w:rPr>
        </w:r>
        <w:r>
          <w:rPr>
            <w:noProof/>
            <w:webHidden/>
          </w:rPr>
          <w:fldChar w:fldCharType="separate"/>
        </w:r>
        <w:r>
          <w:rPr>
            <w:noProof/>
            <w:webHidden/>
          </w:rPr>
          <w:t>7</w:t>
        </w:r>
        <w:r>
          <w:rPr>
            <w:noProof/>
            <w:webHidden/>
          </w:rPr>
          <w:fldChar w:fldCharType="end"/>
        </w:r>
      </w:hyperlink>
    </w:p>
    <w:p w14:paraId="3BC68A26" w14:textId="5D4CA6BB" w:rsidR="008428ED" w:rsidRDefault="008428ED">
      <w:pPr>
        <w:pStyle w:val="TableofFigures"/>
        <w:tabs>
          <w:tab w:val="right" w:leader="dot" w:pos="9016"/>
        </w:tabs>
        <w:rPr>
          <w:noProof/>
        </w:rPr>
      </w:pPr>
      <w:hyperlink w:anchor="_Toc200449630" w:history="1">
        <w:r w:rsidRPr="001D6F72">
          <w:rPr>
            <w:rStyle w:val="Hyperlink"/>
            <w:noProof/>
          </w:rPr>
          <w:t>Figure 3:Teams Folder Directory</w:t>
        </w:r>
        <w:r>
          <w:rPr>
            <w:noProof/>
            <w:webHidden/>
          </w:rPr>
          <w:tab/>
        </w:r>
        <w:r>
          <w:rPr>
            <w:noProof/>
            <w:webHidden/>
          </w:rPr>
          <w:fldChar w:fldCharType="begin"/>
        </w:r>
        <w:r>
          <w:rPr>
            <w:noProof/>
            <w:webHidden/>
          </w:rPr>
          <w:instrText xml:space="preserve"> PAGEREF _Toc200449630 \h </w:instrText>
        </w:r>
        <w:r>
          <w:rPr>
            <w:noProof/>
            <w:webHidden/>
          </w:rPr>
        </w:r>
        <w:r>
          <w:rPr>
            <w:noProof/>
            <w:webHidden/>
          </w:rPr>
          <w:fldChar w:fldCharType="separate"/>
        </w:r>
        <w:r>
          <w:rPr>
            <w:noProof/>
            <w:webHidden/>
          </w:rPr>
          <w:t>8</w:t>
        </w:r>
        <w:r>
          <w:rPr>
            <w:noProof/>
            <w:webHidden/>
          </w:rPr>
          <w:fldChar w:fldCharType="end"/>
        </w:r>
      </w:hyperlink>
    </w:p>
    <w:p w14:paraId="4AAEB057" w14:textId="402C84D0" w:rsidR="008428ED" w:rsidRDefault="008428ED">
      <w:pPr>
        <w:pStyle w:val="TableofFigures"/>
        <w:tabs>
          <w:tab w:val="right" w:leader="dot" w:pos="9016"/>
        </w:tabs>
        <w:rPr>
          <w:noProof/>
        </w:rPr>
      </w:pPr>
      <w:hyperlink w:anchor="_Toc200449631" w:history="1">
        <w:r w:rsidRPr="001D6F72">
          <w:rPr>
            <w:rStyle w:val="Hyperlink"/>
            <w:noProof/>
          </w:rPr>
          <w:t>Figure 4: Breakdown of Missile Components</w:t>
        </w:r>
        <w:r>
          <w:rPr>
            <w:noProof/>
            <w:webHidden/>
          </w:rPr>
          <w:tab/>
        </w:r>
        <w:r>
          <w:rPr>
            <w:noProof/>
            <w:webHidden/>
          </w:rPr>
          <w:fldChar w:fldCharType="begin"/>
        </w:r>
        <w:r>
          <w:rPr>
            <w:noProof/>
            <w:webHidden/>
          </w:rPr>
          <w:instrText xml:space="preserve"> PAGEREF _Toc200449631 \h </w:instrText>
        </w:r>
        <w:r>
          <w:rPr>
            <w:noProof/>
            <w:webHidden/>
          </w:rPr>
        </w:r>
        <w:r>
          <w:rPr>
            <w:noProof/>
            <w:webHidden/>
          </w:rPr>
          <w:fldChar w:fldCharType="separate"/>
        </w:r>
        <w:r>
          <w:rPr>
            <w:noProof/>
            <w:webHidden/>
          </w:rPr>
          <w:t>9</w:t>
        </w:r>
        <w:r>
          <w:rPr>
            <w:noProof/>
            <w:webHidden/>
          </w:rPr>
          <w:fldChar w:fldCharType="end"/>
        </w:r>
      </w:hyperlink>
    </w:p>
    <w:p w14:paraId="2AAFDFF6" w14:textId="3D206E88" w:rsidR="008428ED" w:rsidRDefault="008428ED">
      <w:pPr>
        <w:pStyle w:val="TableofFigures"/>
        <w:tabs>
          <w:tab w:val="right" w:leader="dot" w:pos="9016"/>
        </w:tabs>
        <w:rPr>
          <w:noProof/>
        </w:rPr>
      </w:pPr>
      <w:hyperlink w:anchor="_Toc200449632" w:history="1">
        <w:r w:rsidRPr="001D6F72">
          <w:rPr>
            <w:rStyle w:val="Hyperlink"/>
            <w:noProof/>
          </w:rPr>
          <w:t>Figure 5: Team and Individual Feedback</w:t>
        </w:r>
        <w:r>
          <w:rPr>
            <w:noProof/>
            <w:webHidden/>
          </w:rPr>
          <w:tab/>
        </w:r>
        <w:r>
          <w:rPr>
            <w:noProof/>
            <w:webHidden/>
          </w:rPr>
          <w:fldChar w:fldCharType="begin"/>
        </w:r>
        <w:r>
          <w:rPr>
            <w:noProof/>
            <w:webHidden/>
          </w:rPr>
          <w:instrText xml:space="preserve"> PAGEREF _Toc200449632 \h </w:instrText>
        </w:r>
        <w:r>
          <w:rPr>
            <w:noProof/>
            <w:webHidden/>
          </w:rPr>
        </w:r>
        <w:r>
          <w:rPr>
            <w:noProof/>
            <w:webHidden/>
          </w:rPr>
          <w:fldChar w:fldCharType="separate"/>
        </w:r>
        <w:r>
          <w:rPr>
            <w:noProof/>
            <w:webHidden/>
          </w:rPr>
          <w:t>11</w:t>
        </w:r>
        <w:r>
          <w:rPr>
            <w:noProof/>
            <w:webHidden/>
          </w:rPr>
          <w:fldChar w:fldCharType="end"/>
        </w:r>
      </w:hyperlink>
    </w:p>
    <w:p w14:paraId="53BA4C1F" w14:textId="382F987D" w:rsidR="008428ED" w:rsidRDefault="008428ED">
      <w:r>
        <w:fldChar w:fldCharType="end"/>
      </w:r>
    </w:p>
    <w:p w14:paraId="00049DCD" w14:textId="77777777" w:rsidR="008428ED" w:rsidRDefault="008428ED"/>
    <w:p w14:paraId="28329A9C" w14:textId="77777777" w:rsidR="008428ED" w:rsidRDefault="008428ED"/>
    <w:p w14:paraId="33FE0AFD" w14:textId="77777777" w:rsidR="008428ED" w:rsidRDefault="008428ED"/>
    <w:p w14:paraId="407B086D" w14:textId="77777777" w:rsidR="008428ED" w:rsidRDefault="008428ED"/>
    <w:p w14:paraId="641A2AD4" w14:textId="77777777" w:rsidR="008428ED" w:rsidRDefault="008428ED"/>
    <w:p w14:paraId="303323F0" w14:textId="77777777" w:rsidR="008428ED" w:rsidRDefault="008428ED"/>
    <w:p w14:paraId="1A509EC2" w14:textId="77777777" w:rsidR="008428ED" w:rsidRDefault="008428ED"/>
    <w:p w14:paraId="28C10C7A" w14:textId="77777777" w:rsidR="008428ED" w:rsidRDefault="008428ED"/>
    <w:p w14:paraId="595B7454" w14:textId="77777777" w:rsidR="008428ED" w:rsidRDefault="008428ED"/>
    <w:p w14:paraId="7CCF84BE" w14:textId="77777777" w:rsidR="008428ED" w:rsidRDefault="008428ED"/>
    <w:p w14:paraId="7D92DA55" w14:textId="77777777" w:rsidR="008428ED" w:rsidRDefault="008428ED"/>
    <w:p w14:paraId="52C18579" w14:textId="77777777" w:rsidR="008428ED" w:rsidRDefault="008428ED"/>
    <w:p w14:paraId="101A94CC" w14:textId="77777777" w:rsidR="008428ED" w:rsidRDefault="008428ED"/>
    <w:p w14:paraId="16FF6AA3" w14:textId="77777777" w:rsidR="008428ED" w:rsidRDefault="008428ED"/>
    <w:p w14:paraId="0F189A10" w14:textId="77777777" w:rsidR="008428ED" w:rsidRDefault="008428ED"/>
    <w:p w14:paraId="03A005CE" w14:textId="77777777" w:rsidR="008428ED" w:rsidRDefault="008428ED"/>
    <w:p w14:paraId="749F604F" w14:textId="77777777" w:rsidR="008428ED" w:rsidRDefault="008428ED"/>
    <w:p w14:paraId="511EAF43" w14:textId="77777777" w:rsidR="008428ED" w:rsidRDefault="008428ED"/>
    <w:p w14:paraId="7F2A86BF" w14:textId="77777777" w:rsidR="008428ED" w:rsidRDefault="008428ED"/>
    <w:p w14:paraId="7885917D" w14:textId="77777777" w:rsidR="008428ED" w:rsidRDefault="008428ED"/>
    <w:p w14:paraId="445A406E" w14:textId="77777777" w:rsidR="008428ED" w:rsidRDefault="008428ED"/>
    <w:p w14:paraId="02E84A47" w14:textId="77777777" w:rsidR="008428ED" w:rsidRDefault="008428ED"/>
    <w:p w14:paraId="53D29375" w14:textId="77777777" w:rsidR="008428ED" w:rsidRDefault="008428ED"/>
    <w:p w14:paraId="4621E124" w14:textId="5230ED2F" w:rsidR="006668BE" w:rsidRDefault="00836B22" w:rsidP="006668BE">
      <w:pPr>
        <w:pStyle w:val="Heading1"/>
        <w:rPr>
          <w:color w:val="auto"/>
          <w:u w:val="single"/>
        </w:rPr>
      </w:pPr>
      <w:bookmarkStart w:id="11" w:name="_Toc200450212"/>
      <w:r w:rsidRPr="006668BE">
        <w:rPr>
          <w:color w:val="auto"/>
          <w:u w:val="single"/>
        </w:rPr>
        <w:t>I – Introduction</w:t>
      </w:r>
      <w:bookmarkEnd w:id="11"/>
    </w:p>
    <w:p w14:paraId="080E9058" w14:textId="7F9873EA" w:rsidR="006668BE" w:rsidRDefault="00AB057C" w:rsidP="006668BE">
      <w:pPr>
        <w:rPr>
          <w:color w:val="000000" w:themeColor="text1"/>
        </w:rPr>
      </w:pPr>
      <w:r>
        <w:t>Concerning the development of a munition that met the requirements of the customer, the disposal phase of the CADMID</w:t>
      </w:r>
      <w:r w:rsidR="001800C9">
        <w:t xml:space="preserve"> Cycle</w:t>
      </w:r>
      <w:r>
        <w:t xml:space="preserve"> (Concept, Assessment, Demonstration, Manufacture, In-Service and Disposal)</w:t>
      </w:r>
      <w:sdt>
        <w:sdtPr>
          <w:id w:val="-1171949033"/>
          <w:citation/>
        </w:sdtPr>
        <w:sdtContent>
          <w:r>
            <w:fldChar w:fldCharType="begin"/>
          </w:r>
          <w:r w:rsidR="000163BE">
            <w:instrText xml:space="preserve">CITATION RPS \l 2057 </w:instrText>
          </w:r>
          <w:r>
            <w:fldChar w:fldCharType="separate"/>
          </w:r>
          <w:r w:rsidR="004420A5">
            <w:rPr>
              <w:noProof/>
            </w:rPr>
            <w:t xml:space="preserve"> </w:t>
          </w:r>
          <w:r w:rsidR="004420A5" w:rsidRPr="004420A5">
            <w:rPr>
              <w:noProof/>
            </w:rPr>
            <w:t>[1]</w:t>
          </w:r>
          <w:r>
            <w:fldChar w:fldCharType="end"/>
          </w:r>
        </w:sdtContent>
      </w:sdt>
      <w:r>
        <w:t xml:space="preserve"> was </w:t>
      </w:r>
      <w:r w:rsidR="001800C9">
        <w:t xml:space="preserve">the role taken on and investigated by the author of this paper in order to achieve the requirements of the customer and all identified stakeholders. The customer requirement was to </w:t>
      </w:r>
      <w:r w:rsidR="00332637">
        <w:t>develop ‘</w:t>
      </w:r>
      <w:r w:rsidR="00332637">
        <w:rPr>
          <w:color w:val="000000" w:themeColor="text1"/>
        </w:rPr>
        <w:t>a</w:t>
      </w:r>
      <w:r w:rsidR="00332637" w:rsidRPr="004902AE">
        <w:rPr>
          <w:color w:val="000000" w:themeColor="text1"/>
        </w:rPr>
        <w:t>n explosive device capable of neutralising a hostile communications centre, housed in a room within the second floor of an office block building. The design should be capable of accurate delivery into the room from a distance of at least 100m and the effect event should be such that collateral damage to the adjacent rooms is minimised</w:t>
      </w:r>
      <w:r w:rsidR="00332637">
        <w:rPr>
          <w:color w:val="000000" w:themeColor="text1"/>
        </w:rPr>
        <w:t>’.</w:t>
      </w:r>
    </w:p>
    <w:p w14:paraId="6682CCDB" w14:textId="77777777" w:rsidR="00332637" w:rsidRDefault="00332637" w:rsidP="006668BE">
      <w:pPr>
        <w:rPr>
          <w:color w:val="000000" w:themeColor="text1"/>
        </w:rPr>
      </w:pPr>
    </w:p>
    <w:p w14:paraId="76BCF8D9" w14:textId="533B7E03" w:rsidR="00C50D9E" w:rsidRDefault="00332637" w:rsidP="006668BE">
      <w:pPr>
        <w:rPr>
          <w:color w:val="000000" w:themeColor="text1"/>
        </w:rPr>
      </w:pPr>
      <w:r>
        <w:rPr>
          <w:color w:val="000000" w:themeColor="text1"/>
        </w:rPr>
        <w:t xml:space="preserve">Using the toolset and methods along a Systems Engineering approach, a reliable and robust solution was developed in collaboration with other roles </w:t>
      </w:r>
      <w:r w:rsidR="00460DD8">
        <w:rPr>
          <w:color w:val="000000" w:themeColor="text1"/>
        </w:rPr>
        <w:t>involved in the project using a variety of teamwork and communication methods which resulted in the successful conception of a munition that met all requirements. These other roles involved manufacture, safety</w:t>
      </w:r>
      <w:r w:rsidR="00BA412F">
        <w:rPr>
          <w:color w:val="000000" w:themeColor="text1"/>
        </w:rPr>
        <w:t xml:space="preserve"> by manufacture</w:t>
      </w:r>
      <w:r w:rsidR="00460DD8">
        <w:rPr>
          <w:color w:val="000000" w:themeColor="text1"/>
        </w:rPr>
        <w:t xml:space="preserve">, </w:t>
      </w:r>
      <w:r w:rsidR="0029553C">
        <w:rPr>
          <w:color w:val="000000" w:themeColor="text1"/>
        </w:rPr>
        <w:t>Research and Development (R&amp;D),</w:t>
      </w:r>
      <w:r w:rsidR="00BA412F">
        <w:rPr>
          <w:color w:val="000000" w:themeColor="text1"/>
        </w:rPr>
        <w:t xml:space="preserve"> test and evaluation, and safety by design. </w:t>
      </w:r>
      <w:r w:rsidR="00C50D9E">
        <w:rPr>
          <w:color w:val="000000" w:themeColor="text1"/>
        </w:rPr>
        <w:t xml:space="preserve">The disposal team liaised with and collaborated with each of these other teams in order to take into consideration the optimal method of breaking down and disposing of the final product. Input from the disposal team was also used by other teams to influence their design in order to accommodate </w:t>
      </w:r>
      <w:r w:rsidR="009E0291">
        <w:rPr>
          <w:color w:val="000000" w:themeColor="text1"/>
        </w:rPr>
        <w:t xml:space="preserve">more convenient method of disposal. </w:t>
      </w:r>
    </w:p>
    <w:p w14:paraId="2E7C57FB" w14:textId="77777777" w:rsidR="009E0291" w:rsidRDefault="009E0291" w:rsidP="006668BE">
      <w:pPr>
        <w:rPr>
          <w:color w:val="000000" w:themeColor="text1"/>
        </w:rPr>
      </w:pPr>
    </w:p>
    <w:p w14:paraId="2DD44E45" w14:textId="09C27B2C" w:rsidR="009E0291" w:rsidRDefault="009E0291" w:rsidP="006668BE">
      <w:pPr>
        <w:rPr>
          <w:color w:val="000000" w:themeColor="text1"/>
        </w:rPr>
      </w:pPr>
      <w:r>
        <w:rPr>
          <w:color w:val="000000" w:themeColor="text1"/>
        </w:rPr>
        <w:t xml:space="preserve">The result of the project was therefore a product of collaboration and co-operation between the various teams involved. </w:t>
      </w:r>
      <w:r w:rsidR="007A7DB6">
        <w:rPr>
          <w:color w:val="000000" w:themeColor="text1"/>
        </w:rPr>
        <w:t xml:space="preserve">Stakeholder requirements were met because each team worked together to discuss the optimal solution to a problem and any problems or concerns were openly discussed </w:t>
      </w:r>
      <w:r w:rsidR="004B1B04">
        <w:rPr>
          <w:color w:val="000000" w:themeColor="text1"/>
        </w:rPr>
        <w:t xml:space="preserve">so that the system developed in a way that was satisfactory to all teams involved while remaining true to customer requirements. </w:t>
      </w:r>
    </w:p>
    <w:p w14:paraId="50E41CA0" w14:textId="77777777" w:rsidR="004B1B04" w:rsidRDefault="004B1B04" w:rsidP="006668BE">
      <w:pPr>
        <w:rPr>
          <w:color w:val="000000" w:themeColor="text1"/>
        </w:rPr>
      </w:pPr>
    </w:p>
    <w:p w14:paraId="2A005540" w14:textId="2D749C0F" w:rsidR="002F4F61" w:rsidRDefault="004B1B04" w:rsidP="006668BE">
      <w:pPr>
        <w:rPr>
          <w:color w:val="000000" w:themeColor="text1"/>
        </w:rPr>
      </w:pPr>
      <w:r>
        <w:rPr>
          <w:color w:val="000000" w:themeColor="text1"/>
        </w:rPr>
        <w:t>The main objective of the disposal team was to come up with a suitable method to dispose of the finalised system which was effective, safe, and</w:t>
      </w:r>
      <w:r w:rsidR="00AA645F">
        <w:rPr>
          <w:color w:val="000000" w:themeColor="text1"/>
        </w:rPr>
        <w:t xml:space="preserve"> minimised adverse effects on the environment</w:t>
      </w:r>
      <w:r w:rsidR="002F4F61">
        <w:rPr>
          <w:color w:val="000000" w:themeColor="text1"/>
        </w:rPr>
        <w:t xml:space="preserve"> while meeting stakeholder requirements. </w:t>
      </w:r>
      <w:r w:rsidR="00920B01">
        <w:rPr>
          <w:color w:val="000000" w:themeColor="text1"/>
        </w:rPr>
        <w:t xml:space="preserve">A systems engineering approach was used to gather the main stakeholders and their requirements as well as prioritising them. Solutions were then developed to meet priority requirements and where issues arose from these solutions, alternatives were derived, or solutions were amended. </w:t>
      </w:r>
    </w:p>
    <w:p w14:paraId="41B40ABA" w14:textId="77777777" w:rsidR="00920B01" w:rsidRPr="00BA412F" w:rsidRDefault="00920B01" w:rsidP="006668BE">
      <w:pPr>
        <w:rPr>
          <w:color w:val="000000" w:themeColor="text1"/>
        </w:rPr>
      </w:pPr>
    </w:p>
    <w:p w14:paraId="78139119" w14:textId="483C214C" w:rsidR="00836B22" w:rsidRDefault="00836B22" w:rsidP="00836B22">
      <w:pPr>
        <w:pStyle w:val="Heading1"/>
        <w:rPr>
          <w:color w:val="auto"/>
          <w:u w:val="single"/>
        </w:rPr>
      </w:pPr>
      <w:bookmarkStart w:id="12" w:name="_Toc200450213"/>
      <w:r w:rsidRPr="006668BE">
        <w:rPr>
          <w:color w:val="auto"/>
          <w:u w:val="single"/>
        </w:rPr>
        <w:t>II – Identifying Customer Requirements</w:t>
      </w:r>
      <w:bookmarkEnd w:id="12"/>
    </w:p>
    <w:p w14:paraId="56A0351A" w14:textId="77D61438" w:rsidR="00920B01" w:rsidRDefault="005B641C" w:rsidP="00920B01">
      <w:r>
        <w:t xml:space="preserve">Before a solution on the subject of disposal could be developed, a system to be disposed of had to be developed first. The first step was to identify the stakeholders involved </w:t>
      </w:r>
      <w:r w:rsidR="000140D7">
        <w:t xml:space="preserve">and their respective </w:t>
      </w:r>
      <w:r w:rsidR="000140D7">
        <w:lastRenderedPageBreak/>
        <w:t>requirements as this would shape the direction of the project in its initial development and through the development process</w:t>
      </w:r>
      <w:r w:rsidR="007569C4">
        <w:t xml:space="preserve"> </w:t>
      </w:r>
      <w:sdt>
        <w:sdtPr>
          <w:id w:val="-73971544"/>
          <w:citation/>
        </w:sdtPr>
        <w:sdtContent>
          <w:r w:rsidR="007569C4">
            <w:fldChar w:fldCharType="begin"/>
          </w:r>
          <w:r w:rsidR="007569C4">
            <w:instrText xml:space="preserve"> CITATION Req23 \l 2057 </w:instrText>
          </w:r>
          <w:r w:rsidR="007569C4">
            <w:fldChar w:fldCharType="separate"/>
          </w:r>
          <w:r w:rsidR="004420A5" w:rsidRPr="004420A5">
            <w:rPr>
              <w:noProof/>
            </w:rPr>
            <w:t>[2]</w:t>
          </w:r>
          <w:r w:rsidR="007569C4">
            <w:fldChar w:fldCharType="end"/>
          </w:r>
        </w:sdtContent>
      </w:sdt>
      <w:r w:rsidR="007569C4">
        <w:t xml:space="preserve">. </w:t>
      </w:r>
    </w:p>
    <w:p w14:paraId="2ADF7EA4" w14:textId="77777777" w:rsidR="007569C4" w:rsidRDefault="007569C4" w:rsidP="00920B01"/>
    <w:p w14:paraId="30C268C9" w14:textId="592D5C3A" w:rsidR="007569C4" w:rsidRDefault="007569C4" w:rsidP="00920B01">
      <w:r>
        <w:t xml:space="preserve">A stakeholder influence map was used to visualise and better understand the relationship between stakeholders and </w:t>
      </w:r>
      <w:r w:rsidR="00394B97">
        <w:t xml:space="preserve">make deriving requirements easier. </w:t>
      </w:r>
      <w:r w:rsidR="00C91825">
        <w:t xml:space="preserve">Properly understanding the needs of each stakeholder is the first step to creating a solid foundation on which a robust and reliable system is built. </w:t>
      </w:r>
    </w:p>
    <w:p w14:paraId="4A8F343D" w14:textId="77777777" w:rsidR="00C91825" w:rsidRDefault="00C91825" w:rsidP="00920B01"/>
    <w:p w14:paraId="70992D6D" w14:textId="77777777" w:rsidR="00C91825" w:rsidRDefault="00C91825" w:rsidP="00C91825">
      <w:pPr>
        <w:keepNext/>
        <w:jc w:val="center"/>
      </w:pPr>
      <w:r w:rsidRPr="00C93D97">
        <w:rPr>
          <w:rFonts w:ascii="Calibri Light" w:hAnsi="Calibri Light" w:cs="Calibri Light"/>
          <w:noProof/>
          <w:sz w:val="24"/>
          <w:szCs w:val="24"/>
          <w:lang w:val="en-US"/>
        </w:rPr>
        <w:drawing>
          <wp:inline distT="0" distB="0" distL="0" distR="0" wp14:anchorId="7CA5CF2F" wp14:editId="000A2627">
            <wp:extent cx="4370030" cy="3475548"/>
            <wp:effectExtent l="0" t="0" r="0" b="0"/>
            <wp:docPr id="563878920"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167506" name="Picture 1" descr="A diagram of a company&#10;&#10;AI-generated content may be incorrect."/>
                    <pic:cNvPicPr/>
                  </pic:nvPicPr>
                  <pic:blipFill>
                    <a:blip r:embed="rId12"/>
                    <a:stretch>
                      <a:fillRect/>
                    </a:stretch>
                  </pic:blipFill>
                  <pic:spPr>
                    <a:xfrm>
                      <a:off x="0" y="0"/>
                      <a:ext cx="4382252" cy="3485268"/>
                    </a:xfrm>
                    <a:prstGeom prst="rect">
                      <a:avLst/>
                    </a:prstGeom>
                  </pic:spPr>
                </pic:pic>
              </a:graphicData>
            </a:graphic>
          </wp:inline>
        </w:drawing>
      </w:r>
    </w:p>
    <w:p w14:paraId="4538CFAE" w14:textId="7B70C12F" w:rsidR="00C91825" w:rsidRDefault="00C91825" w:rsidP="00C91825">
      <w:pPr>
        <w:pStyle w:val="Caption"/>
        <w:jc w:val="center"/>
        <w:rPr>
          <w:color w:val="auto"/>
        </w:rPr>
      </w:pPr>
      <w:bookmarkStart w:id="13" w:name="_Toc200449628"/>
      <w:r w:rsidRPr="00C91825">
        <w:rPr>
          <w:color w:val="auto"/>
        </w:rPr>
        <w:t xml:space="preserve">Figure </w:t>
      </w:r>
      <w:r w:rsidRPr="00C91825">
        <w:rPr>
          <w:color w:val="auto"/>
        </w:rPr>
        <w:fldChar w:fldCharType="begin"/>
      </w:r>
      <w:r w:rsidRPr="00C91825">
        <w:rPr>
          <w:color w:val="auto"/>
        </w:rPr>
        <w:instrText xml:space="preserve"> SEQ Figure \* ARABIC </w:instrText>
      </w:r>
      <w:r w:rsidRPr="00C91825">
        <w:rPr>
          <w:color w:val="auto"/>
        </w:rPr>
        <w:fldChar w:fldCharType="separate"/>
      </w:r>
      <w:r w:rsidR="008428ED">
        <w:rPr>
          <w:noProof/>
          <w:color w:val="auto"/>
        </w:rPr>
        <w:t>1</w:t>
      </w:r>
      <w:r w:rsidRPr="00C91825">
        <w:rPr>
          <w:color w:val="auto"/>
        </w:rPr>
        <w:fldChar w:fldCharType="end"/>
      </w:r>
      <w:r w:rsidRPr="00C91825">
        <w:rPr>
          <w:color w:val="auto"/>
        </w:rPr>
        <w:t>: Stakeholder Influence Map</w:t>
      </w:r>
      <w:bookmarkEnd w:id="13"/>
    </w:p>
    <w:p w14:paraId="5072C194" w14:textId="77777777" w:rsidR="00C91825" w:rsidRDefault="00C91825" w:rsidP="00C91825"/>
    <w:p w14:paraId="0DE5444F" w14:textId="0189ADA2" w:rsidR="00C91825" w:rsidRDefault="00CF528F" w:rsidP="00C91825">
      <w:r>
        <w:t xml:space="preserve">During the initial stages of the project, processes such as identifying stakeholders, gathering requirements, and developing the project into a cohesive proposal, the various teams worked in unison, partaking in roundtable meetings. A roundtable meeting is a style of informal meeting where various industry partners are gathered to provide inputs to project development on equal terms. These meetings involve large presentations from professionals but rather focus on having productive discussions where propositions and objections can be openly aired </w:t>
      </w:r>
      <w:sdt>
        <w:sdtPr>
          <w:id w:val="-1487163179"/>
          <w:citation/>
        </w:sdtPr>
        <w:sdtContent>
          <w:r>
            <w:fldChar w:fldCharType="begin"/>
          </w:r>
          <w:r>
            <w:instrText xml:space="preserve"> CITATION Pra17 \l 2057 </w:instrText>
          </w:r>
          <w:r>
            <w:fldChar w:fldCharType="separate"/>
          </w:r>
          <w:r w:rsidR="004420A5" w:rsidRPr="004420A5">
            <w:rPr>
              <w:noProof/>
            </w:rPr>
            <w:t>[3]</w:t>
          </w:r>
          <w:r>
            <w:fldChar w:fldCharType="end"/>
          </w:r>
        </w:sdtContent>
      </w:sdt>
      <w:r>
        <w:t>.</w:t>
      </w:r>
    </w:p>
    <w:p w14:paraId="3ACA1C96" w14:textId="77777777" w:rsidR="00CF528F" w:rsidRDefault="00CF528F" w:rsidP="00C91825"/>
    <w:p w14:paraId="5CA9A264" w14:textId="5555229F" w:rsidR="00CF528F" w:rsidRDefault="00237511" w:rsidP="00C91825">
      <w:r>
        <w:t>This method of communication allowed the disposal team to air propositions and objections regarding what the project be in its final stage in order facilitate a more convenient breakdown and disposal process. As such, the disposal of the system was kept in mind through the development of the system, with the R&amp;D and manufacture teams both being involved in the disposal process due to their shared relationship.</w:t>
      </w:r>
    </w:p>
    <w:p w14:paraId="242FCCED" w14:textId="77777777" w:rsidR="00237511" w:rsidRDefault="00237511" w:rsidP="00C91825"/>
    <w:p w14:paraId="0CE82993" w14:textId="7752743A" w:rsidR="00237511" w:rsidRDefault="00237511" w:rsidP="00C91825">
      <w:r>
        <w:lastRenderedPageBreak/>
        <w:t xml:space="preserve">The various relationships between the teams involved in the project were identified and recorded through the use of a </w:t>
      </w:r>
      <w:r w:rsidR="009943C4">
        <w:t>relationship map. The requirements of some teams affected the requirements and work to be carried out of other teams, but not all. By plotting the relationships and interactions each team had with each other, it became easier to understand and coordinate efforts</w:t>
      </w:r>
      <w:r w:rsidR="00DC7D3E">
        <w:t xml:space="preserve">. As disposal came at the end of the system’s lifecycle, the Safety teams, R&amp;D team and the Manufacture team all influenced the way disposal would be conducted through their own requirements and the solutions they each proposed to meet them. By coordinating with each of the teams in roundtable meetings, the disposal team was able to influence the way the system developed to make achieving their own requirements more convenient. </w:t>
      </w:r>
    </w:p>
    <w:p w14:paraId="25B8600B" w14:textId="77777777" w:rsidR="00DC7D3E" w:rsidRDefault="00DC7D3E" w:rsidP="00C91825"/>
    <w:p w14:paraId="4EE57578" w14:textId="77777777" w:rsidR="00DC7D3E" w:rsidRDefault="00DC7D3E" w:rsidP="00DC7D3E">
      <w:pPr>
        <w:keepNext/>
      </w:pPr>
      <w:r w:rsidRPr="00DC7D3E">
        <w:drawing>
          <wp:inline distT="0" distB="0" distL="0" distR="0" wp14:anchorId="217545D8" wp14:editId="5F7B9775">
            <wp:extent cx="5731510" cy="3143250"/>
            <wp:effectExtent l="0" t="0" r="2540" b="0"/>
            <wp:docPr id="159836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36725" name=""/>
                    <pic:cNvPicPr/>
                  </pic:nvPicPr>
                  <pic:blipFill>
                    <a:blip r:embed="rId13"/>
                    <a:stretch>
                      <a:fillRect/>
                    </a:stretch>
                  </pic:blipFill>
                  <pic:spPr>
                    <a:xfrm>
                      <a:off x="0" y="0"/>
                      <a:ext cx="5731510" cy="3143250"/>
                    </a:xfrm>
                    <a:prstGeom prst="rect">
                      <a:avLst/>
                    </a:prstGeom>
                  </pic:spPr>
                </pic:pic>
              </a:graphicData>
            </a:graphic>
          </wp:inline>
        </w:drawing>
      </w:r>
    </w:p>
    <w:p w14:paraId="6E7EF97F" w14:textId="5A77C805" w:rsidR="00DC7D3E" w:rsidRDefault="00DC7D3E" w:rsidP="00DC7D3E">
      <w:pPr>
        <w:pStyle w:val="Caption"/>
        <w:jc w:val="center"/>
        <w:rPr>
          <w:color w:val="auto"/>
        </w:rPr>
      </w:pPr>
      <w:bookmarkStart w:id="14" w:name="_Toc200449629"/>
      <w:r w:rsidRPr="00DC7D3E">
        <w:rPr>
          <w:color w:val="auto"/>
        </w:rPr>
        <w:t xml:space="preserve">Figure </w:t>
      </w:r>
      <w:r w:rsidRPr="00DC7D3E">
        <w:rPr>
          <w:color w:val="auto"/>
        </w:rPr>
        <w:fldChar w:fldCharType="begin"/>
      </w:r>
      <w:r w:rsidRPr="00DC7D3E">
        <w:rPr>
          <w:color w:val="auto"/>
        </w:rPr>
        <w:instrText xml:space="preserve"> SEQ Figure \* ARABIC </w:instrText>
      </w:r>
      <w:r w:rsidRPr="00DC7D3E">
        <w:rPr>
          <w:color w:val="auto"/>
        </w:rPr>
        <w:fldChar w:fldCharType="separate"/>
      </w:r>
      <w:r w:rsidR="008428ED">
        <w:rPr>
          <w:noProof/>
          <w:color w:val="auto"/>
        </w:rPr>
        <w:t>2</w:t>
      </w:r>
      <w:r w:rsidRPr="00DC7D3E">
        <w:rPr>
          <w:color w:val="auto"/>
        </w:rPr>
        <w:fldChar w:fldCharType="end"/>
      </w:r>
      <w:r w:rsidRPr="00DC7D3E">
        <w:rPr>
          <w:color w:val="auto"/>
        </w:rPr>
        <w:t>: Project Team Relationship Map</w:t>
      </w:r>
      <w:bookmarkEnd w:id="14"/>
    </w:p>
    <w:p w14:paraId="60C9D434" w14:textId="77777777" w:rsidR="00DC7D3E" w:rsidRDefault="00DC7D3E" w:rsidP="00DC7D3E"/>
    <w:p w14:paraId="5656ECF9" w14:textId="5FCDE5D8" w:rsidR="008462B9" w:rsidRPr="00DC7D3E" w:rsidRDefault="00362898" w:rsidP="00DC7D3E">
      <w:r>
        <w:t>Once the groundwork had been completed; shareholders and their individual requirements identified</w:t>
      </w:r>
      <w:r w:rsidR="00F35116">
        <w:t xml:space="preserve">, the information, collated in Excel files, was put into a Microsoft Teams folder </w:t>
      </w:r>
      <w:r w:rsidR="00F21E5E">
        <w:t>and made accessible to all teams. This allowed all aspects of the project to access</w:t>
      </w:r>
      <w:r w:rsidR="00216051">
        <w:t xml:space="preserve">, edit, and collaborate in real time. The simple layout and clear labelling of the Teams folder improved the efficiency of the project as time wasn’t wasted searching for a file that was tucked away in the nether regions of the folder. </w:t>
      </w:r>
    </w:p>
    <w:p w14:paraId="4B5078F8" w14:textId="77777777" w:rsidR="00237511" w:rsidRDefault="00237511" w:rsidP="00C91825"/>
    <w:p w14:paraId="28A7D604" w14:textId="77777777" w:rsidR="008428ED" w:rsidRDefault="008428ED" w:rsidP="008428ED">
      <w:pPr>
        <w:keepNext/>
      </w:pPr>
      <w:r w:rsidRPr="008428ED">
        <w:lastRenderedPageBreak/>
        <w:drawing>
          <wp:inline distT="0" distB="0" distL="0" distR="0" wp14:anchorId="5572C150" wp14:editId="1C39D0CB">
            <wp:extent cx="5731510" cy="3722370"/>
            <wp:effectExtent l="0" t="0" r="2540" b="0"/>
            <wp:docPr id="4863180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318017" name="Picture 1" descr="A screenshot of a computer&#10;&#10;AI-generated content may be incorrect."/>
                    <pic:cNvPicPr/>
                  </pic:nvPicPr>
                  <pic:blipFill>
                    <a:blip r:embed="rId14"/>
                    <a:stretch>
                      <a:fillRect/>
                    </a:stretch>
                  </pic:blipFill>
                  <pic:spPr>
                    <a:xfrm>
                      <a:off x="0" y="0"/>
                      <a:ext cx="5731510" cy="3722370"/>
                    </a:xfrm>
                    <a:prstGeom prst="rect">
                      <a:avLst/>
                    </a:prstGeom>
                  </pic:spPr>
                </pic:pic>
              </a:graphicData>
            </a:graphic>
          </wp:inline>
        </w:drawing>
      </w:r>
    </w:p>
    <w:p w14:paraId="6A227A4C" w14:textId="386ABE39" w:rsidR="008428ED" w:rsidRPr="008428ED" w:rsidRDefault="008428ED" w:rsidP="008428ED">
      <w:pPr>
        <w:pStyle w:val="Caption"/>
        <w:jc w:val="center"/>
        <w:rPr>
          <w:color w:val="auto"/>
        </w:rPr>
      </w:pPr>
      <w:bookmarkStart w:id="15" w:name="_Toc200449630"/>
      <w:r w:rsidRPr="008428ED">
        <w:rPr>
          <w:color w:val="auto"/>
        </w:rPr>
        <w:t xml:space="preserve">Figure </w:t>
      </w:r>
      <w:r w:rsidRPr="008428ED">
        <w:rPr>
          <w:color w:val="auto"/>
        </w:rPr>
        <w:fldChar w:fldCharType="begin"/>
      </w:r>
      <w:r w:rsidRPr="008428ED">
        <w:rPr>
          <w:color w:val="auto"/>
        </w:rPr>
        <w:instrText xml:space="preserve"> SEQ Figure \* ARABIC </w:instrText>
      </w:r>
      <w:r w:rsidRPr="008428ED">
        <w:rPr>
          <w:color w:val="auto"/>
        </w:rPr>
        <w:fldChar w:fldCharType="separate"/>
      </w:r>
      <w:r w:rsidRPr="008428ED">
        <w:rPr>
          <w:noProof/>
          <w:color w:val="auto"/>
        </w:rPr>
        <w:t>3</w:t>
      </w:r>
      <w:r w:rsidRPr="008428ED">
        <w:rPr>
          <w:color w:val="auto"/>
        </w:rPr>
        <w:fldChar w:fldCharType="end"/>
      </w:r>
      <w:r w:rsidRPr="008428ED">
        <w:rPr>
          <w:color w:val="auto"/>
        </w:rPr>
        <w:t>:Teams Folder Directory</w:t>
      </w:r>
      <w:bookmarkEnd w:id="15"/>
    </w:p>
    <w:p w14:paraId="20ADD646" w14:textId="77777777" w:rsidR="008428ED" w:rsidRPr="008428ED" w:rsidRDefault="008428ED" w:rsidP="008428ED"/>
    <w:p w14:paraId="45650CC5" w14:textId="710BBB6F" w:rsidR="00836B22" w:rsidRDefault="00836B22" w:rsidP="00836B22">
      <w:pPr>
        <w:pStyle w:val="Heading1"/>
        <w:rPr>
          <w:color w:val="auto"/>
          <w:u w:val="single"/>
        </w:rPr>
      </w:pPr>
      <w:bookmarkStart w:id="16" w:name="_Toc200450214"/>
      <w:r w:rsidRPr="006668BE">
        <w:rPr>
          <w:color w:val="auto"/>
          <w:u w:val="single"/>
        </w:rPr>
        <w:t>III – Design</w:t>
      </w:r>
      <w:bookmarkEnd w:id="16"/>
    </w:p>
    <w:p w14:paraId="4A91FF34" w14:textId="6CD2A07F" w:rsidR="008462B9" w:rsidRDefault="00E327A5" w:rsidP="008462B9">
      <w:r>
        <w:t xml:space="preserve">The final design consisted of a telescopic tube assembly, contained within which was a rocket propelled munition inserted during the manufacturing stage, attached to a Command Launch Unit (CLU) responsible for acquiring a target and aiming the munition. </w:t>
      </w:r>
      <w:r w:rsidR="00E933F1">
        <w:t xml:space="preserve">The rocket propelled munition is fitted inside the launch tube assembly during the manufacturing process and cannot be removed prior to breakdown and disposal. This was done firstly from and safety point of view, as removing the step to load a munition into the launch tube improved operator safety, but also to benefit the disposal team. By making the launch tube and rocket propelled munition a single unit, </w:t>
      </w:r>
      <w:r w:rsidR="00DE6B70">
        <w:t xml:space="preserve">disposal was limited to two units (CLU and launch tube assembly) instead of three (CLU, launch tube, and rocket propelled munition), which made the disposal process more streamlined. The American M72 Light Anti-Tank Weapon (LAW) provided inspiration for this concept of the design </w:t>
      </w:r>
      <w:sdt>
        <w:sdtPr>
          <w:id w:val="-802457546"/>
          <w:citation/>
        </w:sdtPr>
        <w:sdtContent>
          <w:r w:rsidR="00DE6B70">
            <w:fldChar w:fldCharType="begin"/>
          </w:r>
          <w:r w:rsidR="00DE6B70">
            <w:instrText xml:space="preserve"> CITATION Glo251 \l 2057 </w:instrText>
          </w:r>
          <w:r w:rsidR="00DE6B70">
            <w:fldChar w:fldCharType="separate"/>
          </w:r>
          <w:r w:rsidR="004420A5" w:rsidRPr="004420A5">
            <w:rPr>
              <w:noProof/>
            </w:rPr>
            <w:t>[4]</w:t>
          </w:r>
          <w:r w:rsidR="00DE6B70">
            <w:fldChar w:fldCharType="end"/>
          </w:r>
        </w:sdtContent>
      </w:sdt>
      <w:r w:rsidR="00DE6B70">
        <w:t>.</w:t>
      </w:r>
    </w:p>
    <w:p w14:paraId="21A2012E" w14:textId="77777777" w:rsidR="00DE6B70" w:rsidRDefault="00DE6B70" w:rsidP="008462B9"/>
    <w:p w14:paraId="1E2787CA" w14:textId="4D24964A" w:rsidR="00DE6B70" w:rsidRDefault="00DE6B70" w:rsidP="008462B9">
      <w:r>
        <w:t xml:space="preserve">The </w:t>
      </w:r>
      <w:r w:rsidR="00EB5077">
        <w:t>internal configuration of the rocket propelled munition was proposed to be of a modular design, where each of the components (rocket motor, control unit, guidance unit, lethal package, safety and arming unit) would be manufactured in isolation and then assembled with the other completed parts into the shell of the munition. This was done from a standpoint of manufacture as it significantly reduced the risk of detonation due to external stimuli, however it was also adopted for the benefit of the disposal team. By making the munition modular, the</w:t>
      </w:r>
      <w:r w:rsidR="0077161A">
        <w:t xml:space="preserve"> missile</w:t>
      </w:r>
      <w:r w:rsidR="00EB5077">
        <w:t xml:space="preserve"> was capable of being </w:t>
      </w:r>
      <w:r w:rsidR="0077161A">
        <w:t>broken down into its constituent parts, which could then be disposed of on an individual basis. The inert plastic components could be separated from the energetic components and disposed in a manor more appropriate given their properties.</w:t>
      </w:r>
    </w:p>
    <w:p w14:paraId="380C981B" w14:textId="77777777" w:rsidR="000163BE" w:rsidRDefault="000163BE" w:rsidP="008462B9"/>
    <w:p w14:paraId="0C035AC8" w14:textId="77777777" w:rsidR="000163BE" w:rsidRDefault="000163BE" w:rsidP="000163BE">
      <w:pPr>
        <w:keepNext/>
        <w:jc w:val="center"/>
      </w:pPr>
      <w:r w:rsidRPr="003B6F12">
        <w:rPr>
          <w:noProof/>
        </w:rPr>
        <w:drawing>
          <wp:inline distT="0" distB="0" distL="0" distR="0" wp14:anchorId="20EE3A34" wp14:editId="6E3BAB30">
            <wp:extent cx="2956560" cy="1975844"/>
            <wp:effectExtent l="0" t="0" r="0" b="5715"/>
            <wp:docPr id="989516815" name="Picture 5" descr="A diagram of a weapon control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516815" name="Picture 5" descr="A diagram of a weapon control system&#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67571" cy="1983202"/>
                    </a:xfrm>
                    <a:prstGeom prst="rect">
                      <a:avLst/>
                    </a:prstGeom>
                    <a:noFill/>
                    <a:ln>
                      <a:noFill/>
                    </a:ln>
                  </pic:spPr>
                </pic:pic>
              </a:graphicData>
            </a:graphic>
          </wp:inline>
        </w:drawing>
      </w:r>
    </w:p>
    <w:p w14:paraId="29D7EA2A" w14:textId="72AFBB35" w:rsidR="000163BE" w:rsidRPr="000163BE" w:rsidRDefault="000163BE" w:rsidP="000163BE">
      <w:pPr>
        <w:pStyle w:val="Caption"/>
        <w:jc w:val="center"/>
        <w:rPr>
          <w:color w:val="auto"/>
        </w:rPr>
      </w:pPr>
      <w:bookmarkStart w:id="17" w:name="_Toc200449631"/>
      <w:r w:rsidRPr="000163BE">
        <w:rPr>
          <w:color w:val="auto"/>
        </w:rPr>
        <w:t xml:space="preserve">Figure </w:t>
      </w:r>
      <w:r w:rsidRPr="000163BE">
        <w:rPr>
          <w:color w:val="auto"/>
        </w:rPr>
        <w:fldChar w:fldCharType="begin"/>
      </w:r>
      <w:r w:rsidRPr="000163BE">
        <w:rPr>
          <w:color w:val="auto"/>
        </w:rPr>
        <w:instrText xml:space="preserve"> SEQ Figure \* ARABIC </w:instrText>
      </w:r>
      <w:r w:rsidRPr="000163BE">
        <w:rPr>
          <w:color w:val="auto"/>
        </w:rPr>
        <w:fldChar w:fldCharType="separate"/>
      </w:r>
      <w:r w:rsidR="008428ED">
        <w:rPr>
          <w:noProof/>
          <w:color w:val="auto"/>
        </w:rPr>
        <w:t>4</w:t>
      </w:r>
      <w:r w:rsidRPr="000163BE">
        <w:rPr>
          <w:color w:val="auto"/>
        </w:rPr>
        <w:fldChar w:fldCharType="end"/>
      </w:r>
      <w:r w:rsidRPr="000163BE">
        <w:rPr>
          <w:color w:val="auto"/>
        </w:rPr>
        <w:t>: Breakdown of Missile Components</w:t>
      </w:r>
      <w:bookmarkEnd w:id="17"/>
    </w:p>
    <w:p w14:paraId="465EE647" w14:textId="77777777" w:rsidR="00061EEA" w:rsidRPr="008462B9" w:rsidRDefault="00061EEA" w:rsidP="008462B9"/>
    <w:p w14:paraId="2D26B258" w14:textId="2AC07275" w:rsidR="00836B22" w:rsidRDefault="00836B22" w:rsidP="00836B22">
      <w:pPr>
        <w:pStyle w:val="Heading1"/>
        <w:rPr>
          <w:color w:val="auto"/>
          <w:u w:val="single"/>
        </w:rPr>
      </w:pPr>
      <w:bookmarkStart w:id="18" w:name="_Toc200450215"/>
      <w:r w:rsidRPr="006668BE">
        <w:rPr>
          <w:color w:val="auto"/>
          <w:u w:val="single"/>
        </w:rPr>
        <w:t>IV – Disposal of Munition</w:t>
      </w:r>
      <w:bookmarkEnd w:id="18"/>
    </w:p>
    <w:p w14:paraId="59AE95F8" w14:textId="022849A5" w:rsidR="00061EEA" w:rsidRDefault="00061EEA" w:rsidP="00061EEA">
      <w:r>
        <w:t xml:space="preserve">As mentioned, the disposal team communicated and coordinated with the other teams involved in the project in order to facilitate the eventual breakdown and disposal of the munition, with the manufacturing, R&amp;D, and safety teams all being consulted and advised on how their own requirements would either aid or prove to be an obstacle to the process of breaking down and disposing of the munition. The disposal team, during the roundtable meetings supported the ideas presented by the R&amp;D team of using a telescopic, disposable launch tube, as well as the proposal by the manufacturing team to manufacture and assemble the </w:t>
      </w:r>
      <w:r w:rsidR="00201297">
        <w:t xml:space="preserve">rocket propelled, guided munition in a modular fabrication. </w:t>
      </w:r>
    </w:p>
    <w:p w14:paraId="6A2ADE68" w14:textId="77777777" w:rsidR="00201297" w:rsidRDefault="00201297" w:rsidP="00061EEA"/>
    <w:p w14:paraId="70006EC8" w14:textId="11A8C75C" w:rsidR="00CF7D6C" w:rsidRDefault="00201297" w:rsidP="00061EEA">
      <w:r>
        <w:t xml:space="preserve">When it came down to the method of disposal, various methods were considered in order to effectively meet the breakdown and disposal team’s requirements. Through the use of a Pugh-Matrix, several methods were evaluated against </w:t>
      </w:r>
      <w:r w:rsidR="000163BE">
        <w:t xml:space="preserve">the in-service method of incineration, which is currently used by the arms industry to dispose of any defective or end-of-life assets. Methods evaluated included industrial shredding, cryofracture, </w:t>
      </w:r>
      <w:r w:rsidR="00CF7D6C">
        <w:t>microbial breakdown</w:t>
      </w:r>
      <w:r w:rsidR="001D7971">
        <w:t>, chemical neutralisation,</w:t>
      </w:r>
      <w:r w:rsidR="00CF7D6C">
        <w:t xml:space="preserve"> and open-air burning. </w:t>
      </w:r>
      <w:r w:rsidR="001D7971">
        <w:t xml:space="preserve">Shredding was a </w:t>
      </w:r>
      <w:r w:rsidR="00F863FB">
        <w:t>desirable</w:t>
      </w:r>
      <w:r w:rsidR="001D7971">
        <w:t xml:space="preserve"> method of disposal as it met the disposal team’s requirement to be environmentally friendly; the shredded was to be sent to a recycling plant off-site instead of being incinerated, which would release toxic particulates into the atmosphere and cause a decrease in the local air quality.</w:t>
      </w:r>
      <w:r w:rsidR="00F863FB">
        <w:t xml:space="preserve"> However, shredding would only be applicable to the inert components as the energetics would not be able to be processed via shredding due to the risk of detonation.</w:t>
      </w:r>
      <w:r w:rsidR="001D7971">
        <w:t xml:space="preserve"> Cryofracture was rejected because it is still a concept and isn’t a readily available method of disposal at present, despite its level of safety and reliability. The same was said for microbial breakdown</w:t>
      </w:r>
      <w:r w:rsidR="00EA7678">
        <w:t xml:space="preserve"> as although it was received recognition as a viable method of breaking down explosive compounds such as nitroglycerin in the late 90s and early 00s </w:t>
      </w:r>
      <w:sdt>
        <w:sdtPr>
          <w:id w:val="205002946"/>
          <w:citation/>
        </w:sdtPr>
        <w:sdtContent>
          <w:r w:rsidR="00EA7678">
            <w:fldChar w:fldCharType="begin"/>
          </w:r>
          <w:r w:rsidR="00EA7678">
            <w:instrText xml:space="preserve"> CITATION Col99 \l 2057 </w:instrText>
          </w:r>
          <w:r w:rsidR="00EA7678">
            <w:fldChar w:fldCharType="separate"/>
          </w:r>
          <w:r w:rsidR="004420A5" w:rsidRPr="004420A5">
            <w:rPr>
              <w:noProof/>
            </w:rPr>
            <w:t>[5]</w:t>
          </w:r>
          <w:r w:rsidR="00EA7678">
            <w:fldChar w:fldCharType="end"/>
          </w:r>
        </w:sdtContent>
      </w:sdt>
      <w:r w:rsidR="00EA7678">
        <w:t xml:space="preserve">, it hasn’t become a standard procedure in the industry so reliability, safety and logistical issues of the operation are uncertain. </w:t>
      </w:r>
      <w:r w:rsidR="00F863FB">
        <w:t xml:space="preserve">Chemical neutralisation presents numerous safety hazards to individuals and leaves behind a chemical byproduct that still requires to be disposed of, as such, this method of disposal was rejected for not meeting the disposal requirements and creating too many problems as it would solve. Open air burning was also rejected for not meeting requirements, as it caused to much ground and air </w:t>
      </w:r>
      <w:r w:rsidR="00F863FB">
        <w:lastRenderedPageBreak/>
        <w:t xml:space="preserve">pollution to justify using it was a method for disposal of the broken-down components. </w:t>
      </w:r>
      <w:r w:rsidR="00E32C58">
        <w:t>So,</w:t>
      </w:r>
      <w:r w:rsidR="00F863FB">
        <w:t xml:space="preserve"> in the end it was decided to stick with the standard industry practice of incineration as the final disposal method.</w:t>
      </w:r>
    </w:p>
    <w:p w14:paraId="034802B8" w14:textId="77777777" w:rsidR="00F863FB" w:rsidRDefault="00F863FB" w:rsidP="00061EEA"/>
    <w:p w14:paraId="18A21A1A" w14:textId="3FE036FF" w:rsidR="00F863FB" w:rsidRPr="00061EEA" w:rsidRDefault="00F863FB" w:rsidP="00061EEA">
      <w:r>
        <w:t xml:space="preserve">During this process, discussions with the manufacture team, which had industry experts who have worked with </w:t>
      </w:r>
      <w:r w:rsidR="00E32C58">
        <w:t>disposal companies and have first-hand knowledge regarding disposal methods, were frequently held both in-person when available, and over WhatsApp. Discussions centred around the procedure, safety and reliability of the various methods. With incineration being deemed one of the safest methods as a result of these conversations due to the numerous lines of defence in place to prevent injury to workers and the reliability of the incineration at eliminating the presence of active energetic compounds. Shredding was also discussed, and it transpired that at manufacturing facilities both shredding and incineration is used to dispose of waste, with shredding being used exclusively for inert components. The decision was then made to utilise both methods as doing so would improve the environmental aspect of the set requirements of the disposal team.</w:t>
      </w:r>
    </w:p>
    <w:p w14:paraId="61694985" w14:textId="090D69DE" w:rsidR="00836B22" w:rsidRDefault="00836B22" w:rsidP="00836B22">
      <w:pPr>
        <w:pStyle w:val="Heading1"/>
        <w:rPr>
          <w:color w:val="auto"/>
          <w:u w:val="single"/>
        </w:rPr>
      </w:pPr>
      <w:bookmarkStart w:id="19" w:name="_Toc200450216"/>
      <w:r w:rsidRPr="006668BE">
        <w:rPr>
          <w:color w:val="auto"/>
          <w:u w:val="single"/>
        </w:rPr>
        <w:t>V – Presentation and Feedback</w:t>
      </w:r>
      <w:bookmarkEnd w:id="19"/>
    </w:p>
    <w:p w14:paraId="087BC0F0" w14:textId="5C5FF325" w:rsidR="00E32C58" w:rsidRDefault="00E32C58" w:rsidP="00E32C58">
      <w:r>
        <w:t xml:space="preserve">Using time available in the mornings and afternoons, the various teams involved in the project gathered together in order to prepare and rehearse for the presentation </w:t>
      </w:r>
      <w:r w:rsidR="00C91D32">
        <w:t xml:space="preserve">that would be given in the style of a pitch to shareholders. PowerPoint were made both as a team and individually depending on the topic they were covering. The slides on disposal were created by the disposal team, however the design and graphics were put together by the safety team as they had more experience working with the software. </w:t>
      </w:r>
    </w:p>
    <w:p w14:paraId="56029D84" w14:textId="77777777" w:rsidR="00C91D32" w:rsidRDefault="00C91D32" w:rsidP="00E32C58"/>
    <w:p w14:paraId="6AFE1015" w14:textId="2B611683" w:rsidR="00C91D32" w:rsidRDefault="00C91D32" w:rsidP="00E32C58">
      <w:r>
        <w:t xml:space="preserve">Rehearsals were timed to fit into a 45-minute slot with questions being asked afterward. Multiple run-throughs were conducted with feedback given and amendments made between the project team. This helped to cut out content that was deemed unnecessary to keep the presentation focused on the more important aspects of the project as well as give more time </w:t>
      </w:r>
      <w:r w:rsidR="001C3553">
        <w:t xml:space="preserve">for the rest of the presentation. </w:t>
      </w:r>
    </w:p>
    <w:p w14:paraId="6C6B1C3D" w14:textId="77777777" w:rsidR="001C3553" w:rsidRDefault="001C3553" w:rsidP="00E32C58"/>
    <w:p w14:paraId="178F4809" w14:textId="77777777" w:rsidR="00FF4FAD" w:rsidRDefault="001C3553" w:rsidP="00E32C58">
      <w:r>
        <w:t xml:space="preserve">After multiple days of multiple rehearsals, the final presentation went well with official feedback being given by the lecturer. </w:t>
      </w:r>
    </w:p>
    <w:p w14:paraId="5D96F5F2" w14:textId="77777777" w:rsidR="00FF4FAD" w:rsidRDefault="00FF4FAD" w:rsidP="00E32C58"/>
    <w:p w14:paraId="0CB3F232" w14:textId="77777777" w:rsidR="00FF4FAD" w:rsidRDefault="00FF4FAD" w:rsidP="00FF4FAD">
      <w:pPr>
        <w:keepNext/>
        <w:jc w:val="center"/>
      </w:pPr>
      <w:r w:rsidRPr="00FF4FAD">
        <w:lastRenderedPageBreak/>
        <w:drawing>
          <wp:inline distT="0" distB="0" distL="0" distR="0" wp14:anchorId="5DE6263B" wp14:editId="61558CE8">
            <wp:extent cx="4397121" cy="5486875"/>
            <wp:effectExtent l="0" t="0" r="3810" b="0"/>
            <wp:docPr id="1204153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153577" name=""/>
                    <pic:cNvPicPr/>
                  </pic:nvPicPr>
                  <pic:blipFill>
                    <a:blip r:embed="rId16"/>
                    <a:stretch>
                      <a:fillRect/>
                    </a:stretch>
                  </pic:blipFill>
                  <pic:spPr>
                    <a:xfrm>
                      <a:off x="0" y="0"/>
                      <a:ext cx="4397121" cy="5486875"/>
                    </a:xfrm>
                    <a:prstGeom prst="rect">
                      <a:avLst/>
                    </a:prstGeom>
                  </pic:spPr>
                </pic:pic>
              </a:graphicData>
            </a:graphic>
          </wp:inline>
        </w:drawing>
      </w:r>
    </w:p>
    <w:p w14:paraId="03823814" w14:textId="643C102E" w:rsidR="00FF4FAD" w:rsidRPr="00FF4FAD" w:rsidRDefault="00FF4FAD" w:rsidP="00FF4FAD">
      <w:pPr>
        <w:pStyle w:val="Caption"/>
        <w:jc w:val="center"/>
        <w:rPr>
          <w:color w:val="auto"/>
        </w:rPr>
      </w:pPr>
      <w:bookmarkStart w:id="20" w:name="_Toc200449632"/>
      <w:r w:rsidRPr="00FF4FAD">
        <w:rPr>
          <w:color w:val="auto"/>
        </w:rPr>
        <w:t xml:space="preserve">Figure </w:t>
      </w:r>
      <w:r w:rsidRPr="00FF4FAD">
        <w:rPr>
          <w:color w:val="auto"/>
        </w:rPr>
        <w:fldChar w:fldCharType="begin"/>
      </w:r>
      <w:r w:rsidRPr="00FF4FAD">
        <w:rPr>
          <w:color w:val="auto"/>
        </w:rPr>
        <w:instrText xml:space="preserve"> SEQ Figure \* ARABIC </w:instrText>
      </w:r>
      <w:r w:rsidRPr="00FF4FAD">
        <w:rPr>
          <w:color w:val="auto"/>
        </w:rPr>
        <w:fldChar w:fldCharType="separate"/>
      </w:r>
      <w:r w:rsidR="008428ED">
        <w:rPr>
          <w:noProof/>
          <w:color w:val="auto"/>
        </w:rPr>
        <w:t>5</w:t>
      </w:r>
      <w:r w:rsidRPr="00FF4FAD">
        <w:rPr>
          <w:color w:val="auto"/>
        </w:rPr>
        <w:fldChar w:fldCharType="end"/>
      </w:r>
      <w:r w:rsidRPr="00FF4FAD">
        <w:rPr>
          <w:color w:val="auto"/>
        </w:rPr>
        <w:t>: Team and Individual Feedback</w:t>
      </w:r>
      <w:bookmarkEnd w:id="20"/>
    </w:p>
    <w:p w14:paraId="6F0781E7" w14:textId="77777777" w:rsidR="00FF4FAD" w:rsidRDefault="00FF4FAD" w:rsidP="00E32C58"/>
    <w:p w14:paraId="108611AB" w14:textId="4366E61E" w:rsidR="001C3553" w:rsidRDefault="001C3553" w:rsidP="00E32C58">
      <w:r>
        <w:t xml:space="preserve">Overall, the group received positive feedback with the presentation being praised for its nice graphics, content and pace. Positive feedback was given for showing the collaboration between the various groups by referring to one another’s PowerPoint slides, although, it was noted that there were some overlaps between the safety groups. </w:t>
      </w:r>
    </w:p>
    <w:p w14:paraId="4E74F12B" w14:textId="77777777" w:rsidR="001C3553" w:rsidRDefault="001C3553" w:rsidP="00E32C58"/>
    <w:p w14:paraId="0B6BAAC7" w14:textId="111FF26B" w:rsidR="001C3553" w:rsidRDefault="001C3553" w:rsidP="00E32C58">
      <w:r>
        <w:t xml:space="preserve">When it came to the disposal team, questions were asked regarding the </w:t>
      </w:r>
      <w:r w:rsidR="00FF4FAD">
        <w:t xml:space="preserve">possible contamination between energetic and inert components. This was referring to the use of a shredder to breakdown exclusively inert components, as any energetic compounds processed through the shredder could cause an explosion and lead to injury or loss of equipment. The answer required some research before being given so the team offered to get back with an answer as soon as they had one. </w:t>
      </w:r>
    </w:p>
    <w:p w14:paraId="6A515E80" w14:textId="77777777" w:rsidR="00FF4FAD" w:rsidRDefault="00FF4FAD" w:rsidP="00E32C58"/>
    <w:p w14:paraId="77325BAD" w14:textId="3AABD001" w:rsidR="00FF4FAD" w:rsidRDefault="00FF4FAD" w:rsidP="00E32C58">
      <w:r>
        <w:lastRenderedPageBreak/>
        <w:t>Also brought up was the disposal team’s body language, it was noted that a lot of time was spent looking at the screen with some audience interaction. Presentation was also delivered with a hand in pocket which was interpreted as unpreparedness. Presentation was delivered with good volume and pace but was noted to be hesitant at times.</w:t>
      </w:r>
    </w:p>
    <w:p w14:paraId="76272DDA" w14:textId="77777777" w:rsidR="00FF4FAD" w:rsidRDefault="00FF4FAD" w:rsidP="00E32C58"/>
    <w:p w14:paraId="434F73CF" w14:textId="4DF94D50" w:rsidR="004420A5" w:rsidRDefault="00FF4FAD" w:rsidP="00E32C58">
      <w:r>
        <w:t xml:space="preserve">After the presentation, the team inquired to the manufacturing team about the contamination of the shredder with energetic compounds. </w:t>
      </w:r>
      <w:r w:rsidR="004420A5">
        <w:t>The disposal team were informed that any inert component that has the potential to be contaminated is incinerated along with the rest of the energetics because there is no way to clean or guarantee that the component is free from explosives. In light of this information, it was decided to follow industry practice and incinerate any inert components that have the potential to be contaminated along with the energetics. Filters can be installed in the incinerator to minimise the environmental effects of burning plastics.</w:t>
      </w:r>
    </w:p>
    <w:p w14:paraId="5B75EF43" w14:textId="77777777" w:rsidR="004420A5" w:rsidRPr="00E32C58" w:rsidRDefault="004420A5" w:rsidP="00E32C58"/>
    <w:p w14:paraId="7252F9BD" w14:textId="555C4B82" w:rsidR="00836B22" w:rsidRDefault="00836B22" w:rsidP="00836B22">
      <w:pPr>
        <w:pStyle w:val="Heading1"/>
        <w:rPr>
          <w:color w:val="auto"/>
          <w:u w:val="single"/>
        </w:rPr>
      </w:pPr>
      <w:bookmarkStart w:id="21" w:name="_Toc200450217"/>
      <w:r w:rsidRPr="006668BE">
        <w:rPr>
          <w:color w:val="auto"/>
          <w:u w:val="single"/>
        </w:rPr>
        <w:t>VI – Conclusion and Reflection</w:t>
      </w:r>
      <w:bookmarkEnd w:id="21"/>
    </w:p>
    <w:p w14:paraId="1B8C51E5" w14:textId="41132030" w:rsidR="004420A5" w:rsidRDefault="004420A5" w:rsidP="004420A5">
      <w:r>
        <w:t xml:space="preserve">The combined effort of the various teams within the project group was crucial to the success of the project as a whole. Clear and productive communication was key to ensuring the continued </w:t>
      </w:r>
      <w:r w:rsidR="00517E29">
        <w:t xml:space="preserve">cooperation between the teams which resulted in a robust, complex system that met all customer requirements and received positive feedback after the presentation. </w:t>
      </w:r>
    </w:p>
    <w:p w14:paraId="03EA3A58" w14:textId="77777777" w:rsidR="00517E29" w:rsidRDefault="00517E29" w:rsidP="004420A5"/>
    <w:p w14:paraId="2EF595C6" w14:textId="7BC68DB0" w:rsidR="00517E29" w:rsidRDefault="00517E29" w:rsidP="004420A5">
      <w:r>
        <w:t>The use of a roundtable style of meeting created an environment where ideas could be freely and productively discussed and critiqued which enabled the teams to collaborate and ensure that each of their requirements were met or facilitated. These meeting also allowed teams to ask each other questions and take feedback on their work, using everyone’s strengths to benefit the whole team.</w:t>
      </w:r>
    </w:p>
    <w:p w14:paraId="47A696F2" w14:textId="77777777" w:rsidR="00517E29" w:rsidRDefault="00517E29" w:rsidP="004420A5"/>
    <w:p w14:paraId="150A55E9" w14:textId="0593CA25" w:rsidR="00517E29" w:rsidRDefault="00517E29" w:rsidP="004420A5">
      <w:r>
        <w:t xml:space="preserve">The use of live documentation neatly catalogued on a Microsoft Teams group allowed documents to be edited by everyone in the team in real time, regardless of whether they were working remotely or working with the rest of the team. These documents also saved to a cloud server after each edit which guaranteed no </w:t>
      </w:r>
      <w:r w:rsidR="008E65AE">
        <w:t>loss of data which could have caused massive setbacks if a day’s work was lost.</w:t>
      </w:r>
      <w:r>
        <w:t xml:space="preserve"> </w:t>
      </w:r>
      <w:r w:rsidR="008E65AE">
        <w:t xml:space="preserve">This helped keep the pace of work constant which in turn meant that the project was finished in a reasonable time and that enough time was left to rehearse and prepare for the presentation. </w:t>
      </w:r>
    </w:p>
    <w:p w14:paraId="5BE379F0" w14:textId="77777777" w:rsidR="008E65AE" w:rsidRDefault="008E65AE" w:rsidP="004420A5"/>
    <w:p w14:paraId="7BA56E00" w14:textId="27EC12E2" w:rsidR="008E65AE" w:rsidRDefault="008E65AE" w:rsidP="004420A5">
      <w:r>
        <w:t xml:space="preserve">Looking back, the disposal team could have prepared more for the presentation. Their delivery was hesitant, as was noted in the team feedback, and they were unprepared for technical questions regarding the evaluated methods of disposal and the associated hazards regarding contamination. </w:t>
      </w:r>
    </w:p>
    <w:p w14:paraId="479175E2" w14:textId="77777777" w:rsidR="008428ED" w:rsidRDefault="008428ED" w:rsidP="004420A5"/>
    <w:p w14:paraId="4E0290EC" w14:textId="77777777" w:rsidR="008428ED" w:rsidRPr="004420A5" w:rsidRDefault="008428ED" w:rsidP="004420A5"/>
    <w:bookmarkStart w:id="22" w:name="_Toc200450218" w:displacedByCustomXml="next"/>
    <w:sdt>
      <w:sdtPr>
        <w:id w:val="-1609894866"/>
        <w:docPartObj>
          <w:docPartGallery w:val="Bibliographies"/>
          <w:docPartUnique/>
        </w:docPartObj>
      </w:sdtPr>
      <w:sdtEndPr>
        <w:rPr>
          <w:rFonts w:asciiTheme="minorHAnsi" w:eastAsiaTheme="minorHAnsi" w:hAnsiTheme="minorHAnsi" w:cstheme="minorBidi"/>
          <w:color w:val="auto"/>
          <w:sz w:val="22"/>
          <w:szCs w:val="22"/>
        </w:rPr>
      </w:sdtEndPr>
      <w:sdtContent>
        <w:p w14:paraId="43B5C2F2" w14:textId="17180DBF" w:rsidR="001800C9" w:rsidRPr="001800C9" w:rsidRDefault="001800C9">
          <w:pPr>
            <w:pStyle w:val="Heading1"/>
            <w:rPr>
              <w:color w:val="auto"/>
              <w:u w:val="single"/>
            </w:rPr>
          </w:pPr>
          <w:r w:rsidRPr="001800C9">
            <w:rPr>
              <w:color w:val="auto"/>
              <w:u w:val="single"/>
            </w:rPr>
            <w:t>VII – References</w:t>
          </w:r>
          <w:bookmarkEnd w:id="22"/>
        </w:p>
        <w:sdt>
          <w:sdtPr>
            <w:id w:val="-573587230"/>
            <w:bibliography/>
          </w:sdtPr>
          <w:sdtContent>
            <w:p w14:paraId="1F4CA82C" w14:textId="77777777" w:rsidR="004420A5" w:rsidRDefault="001800C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4420A5" w14:paraId="54581BBF" w14:textId="77777777">
                <w:trPr>
                  <w:divId w:val="582422729"/>
                  <w:tblCellSpacing w:w="15" w:type="dxa"/>
                </w:trPr>
                <w:tc>
                  <w:tcPr>
                    <w:tcW w:w="50" w:type="pct"/>
                    <w:hideMark/>
                  </w:tcPr>
                  <w:p w14:paraId="733366C7" w14:textId="5CA0C905" w:rsidR="004420A5" w:rsidRDefault="004420A5">
                    <w:pPr>
                      <w:pStyle w:val="Bibliography"/>
                      <w:rPr>
                        <w:noProof/>
                        <w:kern w:val="0"/>
                        <w:sz w:val="24"/>
                        <w:szCs w:val="24"/>
                        <w14:ligatures w14:val="none"/>
                      </w:rPr>
                    </w:pPr>
                    <w:r>
                      <w:rPr>
                        <w:noProof/>
                      </w:rPr>
                      <w:t xml:space="preserve">[1] </w:t>
                    </w:r>
                  </w:p>
                </w:tc>
                <w:tc>
                  <w:tcPr>
                    <w:tcW w:w="0" w:type="auto"/>
                    <w:hideMark/>
                  </w:tcPr>
                  <w:p w14:paraId="15FADF60" w14:textId="77777777" w:rsidR="004420A5" w:rsidRDefault="004420A5">
                    <w:pPr>
                      <w:pStyle w:val="Bibliography"/>
                      <w:rPr>
                        <w:noProof/>
                      </w:rPr>
                    </w:pPr>
                    <w:r>
                      <w:rPr>
                        <w:noProof/>
                      </w:rPr>
                      <w:t>RPS Group, “CADMID Cycle,” [Online]. Available: https://www.rpsgroup.com/cadmid-cycle/. [Accessed June 2025].</w:t>
                    </w:r>
                  </w:p>
                </w:tc>
              </w:tr>
              <w:tr w:rsidR="004420A5" w14:paraId="566C10D8" w14:textId="77777777">
                <w:trPr>
                  <w:divId w:val="582422729"/>
                  <w:tblCellSpacing w:w="15" w:type="dxa"/>
                </w:trPr>
                <w:tc>
                  <w:tcPr>
                    <w:tcW w:w="50" w:type="pct"/>
                    <w:hideMark/>
                  </w:tcPr>
                  <w:p w14:paraId="532D5F3A" w14:textId="77777777" w:rsidR="004420A5" w:rsidRDefault="004420A5">
                    <w:pPr>
                      <w:pStyle w:val="Bibliography"/>
                      <w:rPr>
                        <w:noProof/>
                      </w:rPr>
                    </w:pPr>
                    <w:r>
                      <w:rPr>
                        <w:noProof/>
                      </w:rPr>
                      <w:t xml:space="preserve">[2] </w:t>
                    </w:r>
                  </w:p>
                </w:tc>
                <w:tc>
                  <w:tcPr>
                    <w:tcW w:w="0" w:type="auto"/>
                    <w:hideMark/>
                  </w:tcPr>
                  <w:p w14:paraId="0EAB230B" w14:textId="77777777" w:rsidR="004420A5" w:rsidRDefault="004420A5">
                    <w:pPr>
                      <w:pStyle w:val="Bibliography"/>
                      <w:rPr>
                        <w:noProof/>
                      </w:rPr>
                    </w:pPr>
                    <w:r>
                      <w:rPr>
                        <w:noProof/>
                      </w:rPr>
                      <w:t>Reqi Systems Engineering Articles, “Defining Scope and Stakeholder Needs in Systems Engineering,” Reqi Systems Engineering Articles, 9th November 2023. [Online]. Available: https://reqi.io/articles/defining-scope-and-stakeholder-needs. [Accessed June 2025].</w:t>
                    </w:r>
                  </w:p>
                </w:tc>
              </w:tr>
              <w:tr w:rsidR="004420A5" w14:paraId="4360A6FA" w14:textId="77777777">
                <w:trPr>
                  <w:divId w:val="582422729"/>
                  <w:tblCellSpacing w:w="15" w:type="dxa"/>
                </w:trPr>
                <w:tc>
                  <w:tcPr>
                    <w:tcW w:w="50" w:type="pct"/>
                    <w:hideMark/>
                  </w:tcPr>
                  <w:p w14:paraId="0ACF22FC" w14:textId="77777777" w:rsidR="004420A5" w:rsidRDefault="004420A5">
                    <w:pPr>
                      <w:pStyle w:val="Bibliography"/>
                      <w:rPr>
                        <w:noProof/>
                      </w:rPr>
                    </w:pPr>
                    <w:r>
                      <w:rPr>
                        <w:noProof/>
                      </w:rPr>
                      <w:t xml:space="preserve">[3] </w:t>
                    </w:r>
                  </w:p>
                </w:tc>
                <w:tc>
                  <w:tcPr>
                    <w:tcW w:w="0" w:type="auto"/>
                    <w:hideMark/>
                  </w:tcPr>
                  <w:p w14:paraId="477DE255" w14:textId="77777777" w:rsidR="004420A5" w:rsidRDefault="004420A5">
                    <w:pPr>
                      <w:pStyle w:val="Bibliography"/>
                      <w:rPr>
                        <w:noProof/>
                      </w:rPr>
                    </w:pPr>
                    <w:r>
                      <w:rPr>
                        <w:noProof/>
                      </w:rPr>
                      <w:t>P. Pasala, “How to Run a Roundtable Meeting,” Gevme, 12 December 2017. [Online]. Available: https://www.gevme.com/en/blog/run-roundtable-meeting/. [Accessed June 2025].</w:t>
                    </w:r>
                  </w:p>
                </w:tc>
              </w:tr>
              <w:tr w:rsidR="004420A5" w14:paraId="4C07B4E9" w14:textId="77777777">
                <w:trPr>
                  <w:divId w:val="582422729"/>
                  <w:tblCellSpacing w:w="15" w:type="dxa"/>
                </w:trPr>
                <w:tc>
                  <w:tcPr>
                    <w:tcW w:w="50" w:type="pct"/>
                    <w:hideMark/>
                  </w:tcPr>
                  <w:p w14:paraId="6DF2A553" w14:textId="77777777" w:rsidR="004420A5" w:rsidRDefault="004420A5">
                    <w:pPr>
                      <w:pStyle w:val="Bibliography"/>
                      <w:rPr>
                        <w:noProof/>
                      </w:rPr>
                    </w:pPr>
                    <w:r>
                      <w:rPr>
                        <w:noProof/>
                      </w:rPr>
                      <w:t xml:space="preserve">[4] </w:t>
                    </w:r>
                  </w:p>
                </w:tc>
                <w:tc>
                  <w:tcPr>
                    <w:tcW w:w="0" w:type="auto"/>
                    <w:hideMark/>
                  </w:tcPr>
                  <w:p w14:paraId="10BD5F8F" w14:textId="77777777" w:rsidR="004420A5" w:rsidRDefault="004420A5">
                    <w:pPr>
                      <w:pStyle w:val="Bibliography"/>
                      <w:rPr>
                        <w:noProof/>
                      </w:rPr>
                    </w:pPr>
                    <w:r>
                      <w:rPr>
                        <w:noProof/>
                      </w:rPr>
                      <w:t>Global Security, “M-72 Series LAW, Operation and Function,” GlobalSecurity, [Online]. Available: https://www.globalsecurity.org/military/library/policy/army/fm/23-25/FM232_3htm#REF8h2. [Accessed June 2025].</w:t>
                    </w:r>
                  </w:p>
                </w:tc>
              </w:tr>
              <w:tr w:rsidR="004420A5" w14:paraId="42348656" w14:textId="77777777">
                <w:trPr>
                  <w:divId w:val="582422729"/>
                  <w:tblCellSpacing w:w="15" w:type="dxa"/>
                </w:trPr>
                <w:tc>
                  <w:tcPr>
                    <w:tcW w:w="50" w:type="pct"/>
                    <w:hideMark/>
                  </w:tcPr>
                  <w:p w14:paraId="5EB41ED1" w14:textId="77777777" w:rsidR="004420A5" w:rsidRDefault="004420A5">
                    <w:pPr>
                      <w:pStyle w:val="Bibliography"/>
                      <w:rPr>
                        <w:noProof/>
                      </w:rPr>
                    </w:pPr>
                    <w:r>
                      <w:rPr>
                        <w:noProof/>
                      </w:rPr>
                      <w:t xml:space="preserve">[5] </w:t>
                    </w:r>
                  </w:p>
                </w:tc>
                <w:tc>
                  <w:tcPr>
                    <w:tcW w:w="0" w:type="auto"/>
                    <w:hideMark/>
                  </w:tcPr>
                  <w:p w14:paraId="3F0F1F67" w14:textId="77777777" w:rsidR="004420A5" w:rsidRDefault="004420A5">
                    <w:pPr>
                      <w:pStyle w:val="Bibliography"/>
                      <w:rPr>
                        <w:noProof/>
                      </w:rPr>
                    </w:pPr>
                    <w:r>
                      <w:rPr>
                        <w:noProof/>
                      </w:rPr>
                      <w:t>College of Agricultural and Life Sciences, “Bacteria That 'Eat' Dynamite: Researchers Identify Enzymes That Degrade Explosives,” 15 May 1999. [Online]. Available: https://news.cals.wisc.edu/1999/05/15/bacteria-that-eat-dynamite-researchers-identify-enzymes-that-degrade-explosives. [Accessed June 2025].</w:t>
                    </w:r>
                  </w:p>
                </w:tc>
              </w:tr>
            </w:tbl>
            <w:p w14:paraId="74127BDD" w14:textId="77777777" w:rsidR="004420A5" w:rsidRDefault="004420A5">
              <w:pPr>
                <w:divId w:val="582422729"/>
                <w:rPr>
                  <w:rFonts w:eastAsia="Times New Roman"/>
                  <w:noProof/>
                </w:rPr>
              </w:pPr>
            </w:p>
            <w:p w14:paraId="2F0483F9" w14:textId="0B440FBB" w:rsidR="001800C9" w:rsidRDefault="001800C9">
              <w:r>
                <w:rPr>
                  <w:b/>
                  <w:bCs/>
                  <w:noProof/>
                </w:rPr>
                <w:fldChar w:fldCharType="end"/>
              </w:r>
            </w:p>
          </w:sdtContent>
        </w:sdt>
      </w:sdtContent>
    </w:sdt>
    <w:p w14:paraId="6A2BCB29" w14:textId="77777777" w:rsidR="001800C9" w:rsidRPr="001800C9" w:rsidRDefault="001800C9" w:rsidP="001800C9"/>
    <w:sectPr w:rsidR="001800C9" w:rsidRPr="001800C9">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B3D16F" w14:textId="77777777" w:rsidR="00F54EBF" w:rsidRDefault="00F54EBF" w:rsidP="005B641C">
      <w:pPr>
        <w:spacing w:after="0" w:line="240" w:lineRule="auto"/>
      </w:pPr>
      <w:r>
        <w:separator/>
      </w:r>
    </w:p>
  </w:endnote>
  <w:endnote w:type="continuationSeparator" w:id="0">
    <w:p w14:paraId="778A1570" w14:textId="77777777" w:rsidR="00F54EBF" w:rsidRDefault="00F54EBF" w:rsidP="005B64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3196049"/>
      <w:docPartObj>
        <w:docPartGallery w:val="Page Numbers (Bottom of Page)"/>
        <w:docPartUnique/>
      </w:docPartObj>
    </w:sdtPr>
    <w:sdtContent>
      <w:sdt>
        <w:sdtPr>
          <w:id w:val="-1769616900"/>
          <w:docPartObj>
            <w:docPartGallery w:val="Page Numbers (Top of Page)"/>
            <w:docPartUnique/>
          </w:docPartObj>
        </w:sdtPr>
        <w:sdtContent>
          <w:p w14:paraId="15D86190" w14:textId="7EF31EAD" w:rsidR="005B641C" w:rsidRDefault="005B641C">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AC383D1" w14:textId="77777777" w:rsidR="005B641C" w:rsidRDefault="005B64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656F5F" w14:textId="77777777" w:rsidR="00F54EBF" w:rsidRDefault="00F54EBF" w:rsidP="005B641C">
      <w:pPr>
        <w:spacing w:after="0" w:line="240" w:lineRule="auto"/>
      </w:pPr>
      <w:r>
        <w:separator/>
      </w:r>
    </w:p>
  </w:footnote>
  <w:footnote w:type="continuationSeparator" w:id="0">
    <w:p w14:paraId="514DF90F" w14:textId="77777777" w:rsidR="00F54EBF" w:rsidRDefault="00F54EBF" w:rsidP="005B64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23603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13B"/>
    <w:rsid w:val="000140D7"/>
    <w:rsid w:val="000163BE"/>
    <w:rsid w:val="00046CFF"/>
    <w:rsid w:val="00061EEA"/>
    <w:rsid w:val="000A413B"/>
    <w:rsid w:val="001423C4"/>
    <w:rsid w:val="001735FE"/>
    <w:rsid w:val="0017748F"/>
    <w:rsid w:val="001800C9"/>
    <w:rsid w:val="001C3553"/>
    <w:rsid w:val="001D7971"/>
    <w:rsid w:val="00201297"/>
    <w:rsid w:val="00216051"/>
    <w:rsid w:val="00237511"/>
    <w:rsid w:val="0029553C"/>
    <w:rsid w:val="002F4F61"/>
    <w:rsid w:val="00332637"/>
    <w:rsid w:val="00362898"/>
    <w:rsid w:val="00394B97"/>
    <w:rsid w:val="004420A5"/>
    <w:rsid w:val="00453922"/>
    <w:rsid w:val="00460DD8"/>
    <w:rsid w:val="0048366A"/>
    <w:rsid w:val="004B1B04"/>
    <w:rsid w:val="004C0B43"/>
    <w:rsid w:val="004D1F6A"/>
    <w:rsid w:val="00517E29"/>
    <w:rsid w:val="005A1072"/>
    <w:rsid w:val="005B3819"/>
    <w:rsid w:val="005B641C"/>
    <w:rsid w:val="00646B93"/>
    <w:rsid w:val="006668BE"/>
    <w:rsid w:val="007569C4"/>
    <w:rsid w:val="0077161A"/>
    <w:rsid w:val="007A7DB6"/>
    <w:rsid w:val="007B17F8"/>
    <w:rsid w:val="00800340"/>
    <w:rsid w:val="00836B22"/>
    <w:rsid w:val="008377B1"/>
    <w:rsid w:val="008428ED"/>
    <w:rsid w:val="008462B9"/>
    <w:rsid w:val="008D7F80"/>
    <w:rsid w:val="008E65AE"/>
    <w:rsid w:val="008F179F"/>
    <w:rsid w:val="00920B01"/>
    <w:rsid w:val="009943C4"/>
    <w:rsid w:val="009A65CF"/>
    <w:rsid w:val="009E0291"/>
    <w:rsid w:val="009F59F0"/>
    <w:rsid w:val="00AA645F"/>
    <w:rsid w:val="00AB057C"/>
    <w:rsid w:val="00AD7036"/>
    <w:rsid w:val="00B141AB"/>
    <w:rsid w:val="00BA412F"/>
    <w:rsid w:val="00C50D9E"/>
    <w:rsid w:val="00C91825"/>
    <w:rsid w:val="00C91D32"/>
    <w:rsid w:val="00CF528F"/>
    <w:rsid w:val="00CF7D6C"/>
    <w:rsid w:val="00DC7D3E"/>
    <w:rsid w:val="00DE6B70"/>
    <w:rsid w:val="00E327A5"/>
    <w:rsid w:val="00E32C58"/>
    <w:rsid w:val="00E90249"/>
    <w:rsid w:val="00E933F1"/>
    <w:rsid w:val="00EA7678"/>
    <w:rsid w:val="00EB5077"/>
    <w:rsid w:val="00F21E5E"/>
    <w:rsid w:val="00F35116"/>
    <w:rsid w:val="00F54EBF"/>
    <w:rsid w:val="00F863FB"/>
    <w:rsid w:val="00FA678C"/>
    <w:rsid w:val="00FF4F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4EA7A"/>
  <w15:chartTrackingRefBased/>
  <w15:docId w15:val="{F6338813-70B9-44C5-AE24-6321551DC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413B"/>
  </w:style>
  <w:style w:type="paragraph" w:styleId="Heading1">
    <w:name w:val="heading 1"/>
    <w:basedOn w:val="Normal"/>
    <w:next w:val="Normal"/>
    <w:link w:val="Heading1Char"/>
    <w:uiPriority w:val="9"/>
    <w:qFormat/>
    <w:rsid w:val="000A413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A413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A413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A413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A413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A41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41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41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41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413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A413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A413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A413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A413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A41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41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41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413B"/>
    <w:rPr>
      <w:rFonts w:eastAsiaTheme="majorEastAsia" w:cstheme="majorBidi"/>
      <w:color w:val="272727" w:themeColor="text1" w:themeTint="D8"/>
    </w:rPr>
  </w:style>
  <w:style w:type="paragraph" w:styleId="Title">
    <w:name w:val="Title"/>
    <w:basedOn w:val="Normal"/>
    <w:next w:val="Normal"/>
    <w:link w:val="TitleChar"/>
    <w:uiPriority w:val="10"/>
    <w:qFormat/>
    <w:rsid w:val="000A41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41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41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41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413B"/>
    <w:pPr>
      <w:spacing w:before="160"/>
      <w:jc w:val="center"/>
    </w:pPr>
    <w:rPr>
      <w:i/>
      <w:iCs/>
      <w:color w:val="404040" w:themeColor="text1" w:themeTint="BF"/>
    </w:rPr>
  </w:style>
  <w:style w:type="character" w:customStyle="1" w:styleId="QuoteChar">
    <w:name w:val="Quote Char"/>
    <w:basedOn w:val="DefaultParagraphFont"/>
    <w:link w:val="Quote"/>
    <w:uiPriority w:val="29"/>
    <w:rsid w:val="000A413B"/>
    <w:rPr>
      <w:i/>
      <w:iCs/>
      <w:color w:val="404040" w:themeColor="text1" w:themeTint="BF"/>
    </w:rPr>
  </w:style>
  <w:style w:type="paragraph" w:styleId="ListParagraph">
    <w:name w:val="List Paragraph"/>
    <w:basedOn w:val="Normal"/>
    <w:uiPriority w:val="34"/>
    <w:qFormat/>
    <w:rsid w:val="000A413B"/>
    <w:pPr>
      <w:ind w:left="720"/>
      <w:contextualSpacing/>
    </w:pPr>
  </w:style>
  <w:style w:type="character" w:styleId="IntenseEmphasis">
    <w:name w:val="Intense Emphasis"/>
    <w:basedOn w:val="DefaultParagraphFont"/>
    <w:uiPriority w:val="21"/>
    <w:qFormat/>
    <w:rsid w:val="000A413B"/>
    <w:rPr>
      <w:i/>
      <w:iCs/>
      <w:color w:val="2F5496" w:themeColor="accent1" w:themeShade="BF"/>
    </w:rPr>
  </w:style>
  <w:style w:type="paragraph" w:styleId="IntenseQuote">
    <w:name w:val="Intense Quote"/>
    <w:basedOn w:val="Normal"/>
    <w:next w:val="Normal"/>
    <w:link w:val="IntenseQuoteChar"/>
    <w:uiPriority w:val="30"/>
    <w:qFormat/>
    <w:rsid w:val="000A413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A413B"/>
    <w:rPr>
      <w:i/>
      <w:iCs/>
      <w:color w:val="2F5496" w:themeColor="accent1" w:themeShade="BF"/>
    </w:rPr>
  </w:style>
  <w:style w:type="character" w:styleId="IntenseReference">
    <w:name w:val="Intense Reference"/>
    <w:basedOn w:val="DefaultParagraphFont"/>
    <w:uiPriority w:val="32"/>
    <w:qFormat/>
    <w:rsid w:val="000A413B"/>
    <w:rPr>
      <w:b/>
      <w:bCs/>
      <w:smallCaps/>
      <w:color w:val="2F5496" w:themeColor="accent1" w:themeShade="BF"/>
      <w:spacing w:val="5"/>
    </w:rPr>
  </w:style>
  <w:style w:type="paragraph" w:customStyle="1" w:styleId="COVERPAGETEXT">
    <w:name w:val="COVER PAGE TEXT"/>
    <w:basedOn w:val="Normal"/>
    <w:qFormat/>
    <w:rsid w:val="000A413B"/>
    <w:pPr>
      <w:spacing w:after="0" w:line="276" w:lineRule="auto"/>
      <w:jc w:val="center"/>
    </w:pPr>
    <w:rPr>
      <w:rFonts w:ascii="Arial" w:eastAsia="Times New Roman" w:hAnsi="Arial" w:cs="Arial"/>
      <w:kern w:val="0"/>
      <w:sz w:val="28"/>
      <w:szCs w:val="28"/>
      <w14:ligatures w14:val="none"/>
    </w:rPr>
  </w:style>
  <w:style w:type="paragraph" w:styleId="Bibliography">
    <w:name w:val="Bibliography"/>
    <w:basedOn w:val="Normal"/>
    <w:next w:val="Normal"/>
    <w:uiPriority w:val="37"/>
    <w:unhideWhenUsed/>
    <w:rsid w:val="001800C9"/>
  </w:style>
  <w:style w:type="paragraph" w:styleId="Header">
    <w:name w:val="header"/>
    <w:basedOn w:val="Normal"/>
    <w:link w:val="HeaderChar"/>
    <w:uiPriority w:val="99"/>
    <w:unhideWhenUsed/>
    <w:rsid w:val="005B64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641C"/>
  </w:style>
  <w:style w:type="paragraph" w:styleId="Footer">
    <w:name w:val="footer"/>
    <w:basedOn w:val="Normal"/>
    <w:link w:val="FooterChar"/>
    <w:uiPriority w:val="99"/>
    <w:unhideWhenUsed/>
    <w:rsid w:val="005B64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641C"/>
  </w:style>
  <w:style w:type="paragraph" w:styleId="Caption">
    <w:name w:val="caption"/>
    <w:basedOn w:val="Normal"/>
    <w:next w:val="Normal"/>
    <w:uiPriority w:val="35"/>
    <w:unhideWhenUsed/>
    <w:qFormat/>
    <w:rsid w:val="00C91825"/>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B141A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141AB"/>
    <w:pPr>
      <w:spacing w:after="100"/>
    </w:pPr>
  </w:style>
  <w:style w:type="character" w:styleId="Hyperlink">
    <w:name w:val="Hyperlink"/>
    <w:basedOn w:val="DefaultParagraphFont"/>
    <w:uiPriority w:val="99"/>
    <w:unhideWhenUsed/>
    <w:rsid w:val="00B141AB"/>
    <w:rPr>
      <w:color w:val="0563C1" w:themeColor="hyperlink"/>
      <w:u w:val="single"/>
    </w:rPr>
  </w:style>
  <w:style w:type="paragraph" w:styleId="TableofFigures">
    <w:name w:val="table of figures"/>
    <w:basedOn w:val="Normal"/>
    <w:next w:val="Normal"/>
    <w:uiPriority w:val="99"/>
    <w:unhideWhenUsed/>
    <w:rsid w:val="008428E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780784">
      <w:bodyDiv w:val="1"/>
      <w:marLeft w:val="0"/>
      <w:marRight w:val="0"/>
      <w:marTop w:val="0"/>
      <w:marBottom w:val="0"/>
      <w:divBdr>
        <w:top w:val="none" w:sz="0" w:space="0" w:color="auto"/>
        <w:left w:val="none" w:sz="0" w:space="0" w:color="auto"/>
        <w:bottom w:val="none" w:sz="0" w:space="0" w:color="auto"/>
        <w:right w:val="none" w:sz="0" w:space="0" w:color="auto"/>
      </w:divBdr>
    </w:div>
    <w:div w:id="146481555">
      <w:bodyDiv w:val="1"/>
      <w:marLeft w:val="0"/>
      <w:marRight w:val="0"/>
      <w:marTop w:val="0"/>
      <w:marBottom w:val="0"/>
      <w:divBdr>
        <w:top w:val="none" w:sz="0" w:space="0" w:color="auto"/>
        <w:left w:val="none" w:sz="0" w:space="0" w:color="auto"/>
        <w:bottom w:val="none" w:sz="0" w:space="0" w:color="auto"/>
        <w:right w:val="none" w:sz="0" w:space="0" w:color="auto"/>
      </w:divBdr>
    </w:div>
    <w:div w:id="254870095">
      <w:bodyDiv w:val="1"/>
      <w:marLeft w:val="0"/>
      <w:marRight w:val="0"/>
      <w:marTop w:val="0"/>
      <w:marBottom w:val="0"/>
      <w:divBdr>
        <w:top w:val="none" w:sz="0" w:space="0" w:color="auto"/>
        <w:left w:val="none" w:sz="0" w:space="0" w:color="auto"/>
        <w:bottom w:val="none" w:sz="0" w:space="0" w:color="auto"/>
        <w:right w:val="none" w:sz="0" w:space="0" w:color="auto"/>
      </w:divBdr>
    </w:div>
    <w:div w:id="345834138">
      <w:bodyDiv w:val="1"/>
      <w:marLeft w:val="0"/>
      <w:marRight w:val="0"/>
      <w:marTop w:val="0"/>
      <w:marBottom w:val="0"/>
      <w:divBdr>
        <w:top w:val="none" w:sz="0" w:space="0" w:color="auto"/>
        <w:left w:val="none" w:sz="0" w:space="0" w:color="auto"/>
        <w:bottom w:val="none" w:sz="0" w:space="0" w:color="auto"/>
        <w:right w:val="none" w:sz="0" w:space="0" w:color="auto"/>
      </w:divBdr>
    </w:div>
    <w:div w:id="379138512">
      <w:bodyDiv w:val="1"/>
      <w:marLeft w:val="0"/>
      <w:marRight w:val="0"/>
      <w:marTop w:val="0"/>
      <w:marBottom w:val="0"/>
      <w:divBdr>
        <w:top w:val="none" w:sz="0" w:space="0" w:color="auto"/>
        <w:left w:val="none" w:sz="0" w:space="0" w:color="auto"/>
        <w:bottom w:val="none" w:sz="0" w:space="0" w:color="auto"/>
        <w:right w:val="none" w:sz="0" w:space="0" w:color="auto"/>
      </w:divBdr>
    </w:div>
    <w:div w:id="454447697">
      <w:bodyDiv w:val="1"/>
      <w:marLeft w:val="0"/>
      <w:marRight w:val="0"/>
      <w:marTop w:val="0"/>
      <w:marBottom w:val="0"/>
      <w:divBdr>
        <w:top w:val="none" w:sz="0" w:space="0" w:color="auto"/>
        <w:left w:val="none" w:sz="0" w:space="0" w:color="auto"/>
        <w:bottom w:val="none" w:sz="0" w:space="0" w:color="auto"/>
        <w:right w:val="none" w:sz="0" w:space="0" w:color="auto"/>
      </w:divBdr>
    </w:div>
    <w:div w:id="458232107">
      <w:bodyDiv w:val="1"/>
      <w:marLeft w:val="0"/>
      <w:marRight w:val="0"/>
      <w:marTop w:val="0"/>
      <w:marBottom w:val="0"/>
      <w:divBdr>
        <w:top w:val="none" w:sz="0" w:space="0" w:color="auto"/>
        <w:left w:val="none" w:sz="0" w:space="0" w:color="auto"/>
        <w:bottom w:val="none" w:sz="0" w:space="0" w:color="auto"/>
        <w:right w:val="none" w:sz="0" w:space="0" w:color="auto"/>
      </w:divBdr>
    </w:div>
    <w:div w:id="499076655">
      <w:bodyDiv w:val="1"/>
      <w:marLeft w:val="0"/>
      <w:marRight w:val="0"/>
      <w:marTop w:val="0"/>
      <w:marBottom w:val="0"/>
      <w:divBdr>
        <w:top w:val="none" w:sz="0" w:space="0" w:color="auto"/>
        <w:left w:val="none" w:sz="0" w:space="0" w:color="auto"/>
        <w:bottom w:val="none" w:sz="0" w:space="0" w:color="auto"/>
        <w:right w:val="none" w:sz="0" w:space="0" w:color="auto"/>
      </w:divBdr>
    </w:div>
    <w:div w:id="516192955">
      <w:bodyDiv w:val="1"/>
      <w:marLeft w:val="0"/>
      <w:marRight w:val="0"/>
      <w:marTop w:val="0"/>
      <w:marBottom w:val="0"/>
      <w:divBdr>
        <w:top w:val="none" w:sz="0" w:space="0" w:color="auto"/>
        <w:left w:val="none" w:sz="0" w:space="0" w:color="auto"/>
        <w:bottom w:val="none" w:sz="0" w:space="0" w:color="auto"/>
        <w:right w:val="none" w:sz="0" w:space="0" w:color="auto"/>
      </w:divBdr>
    </w:div>
    <w:div w:id="545794239">
      <w:bodyDiv w:val="1"/>
      <w:marLeft w:val="0"/>
      <w:marRight w:val="0"/>
      <w:marTop w:val="0"/>
      <w:marBottom w:val="0"/>
      <w:divBdr>
        <w:top w:val="none" w:sz="0" w:space="0" w:color="auto"/>
        <w:left w:val="none" w:sz="0" w:space="0" w:color="auto"/>
        <w:bottom w:val="none" w:sz="0" w:space="0" w:color="auto"/>
        <w:right w:val="none" w:sz="0" w:space="0" w:color="auto"/>
      </w:divBdr>
    </w:div>
    <w:div w:id="554857590">
      <w:bodyDiv w:val="1"/>
      <w:marLeft w:val="0"/>
      <w:marRight w:val="0"/>
      <w:marTop w:val="0"/>
      <w:marBottom w:val="0"/>
      <w:divBdr>
        <w:top w:val="none" w:sz="0" w:space="0" w:color="auto"/>
        <w:left w:val="none" w:sz="0" w:space="0" w:color="auto"/>
        <w:bottom w:val="none" w:sz="0" w:space="0" w:color="auto"/>
        <w:right w:val="none" w:sz="0" w:space="0" w:color="auto"/>
      </w:divBdr>
    </w:div>
    <w:div w:id="574515154">
      <w:bodyDiv w:val="1"/>
      <w:marLeft w:val="0"/>
      <w:marRight w:val="0"/>
      <w:marTop w:val="0"/>
      <w:marBottom w:val="0"/>
      <w:divBdr>
        <w:top w:val="none" w:sz="0" w:space="0" w:color="auto"/>
        <w:left w:val="none" w:sz="0" w:space="0" w:color="auto"/>
        <w:bottom w:val="none" w:sz="0" w:space="0" w:color="auto"/>
        <w:right w:val="none" w:sz="0" w:space="0" w:color="auto"/>
      </w:divBdr>
    </w:div>
    <w:div w:id="582422729">
      <w:bodyDiv w:val="1"/>
      <w:marLeft w:val="0"/>
      <w:marRight w:val="0"/>
      <w:marTop w:val="0"/>
      <w:marBottom w:val="0"/>
      <w:divBdr>
        <w:top w:val="none" w:sz="0" w:space="0" w:color="auto"/>
        <w:left w:val="none" w:sz="0" w:space="0" w:color="auto"/>
        <w:bottom w:val="none" w:sz="0" w:space="0" w:color="auto"/>
        <w:right w:val="none" w:sz="0" w:space="0" w:color="auto"/>
      </w:divBdr>
    </w:div>
    <w:div w:id="591596838">
      <w:bodyDiv w:val="1"/>
      <w:marLeft w:val="0"/>
      <w:marRight w:val="0"/>
      <w:marTop w:val="0"/>
      <w:marBottom w:val="0"/>
      <w:divBdr>
        <w:top w:val="none" w:sz="0" w:space="0" w:color="auto"/>
        <w:left w:val="none" w:sz="0" w:space="0" w:color="auto"/>
        <w:bottom w:val="none" w:sz="0" w:space="0" w:color="auto"/>
        <w:right w:val="none" w:sz="0" w:space="0" w:color="auto"/>
      </w:divBdr>
    </w:div>
    <w:div w:id="604923245">
      <w:bodyDiv w:val="1"/>
      <w:marLeft w:val="0"/>
      <w:marRight w:val="0"/>
      <w:marTop w:val="0"/>
      <w:marBottom w:val="0"/>
      <w:divBdr>
        <w:top w:val="none" w:sz="0" w:space="0" w:color="auto"/>
        <w:left w:val="none" w:sz="0" w:space="0" w:color="auto"/>
        <w:bottom w:val="none" w:sz="0" w:space="0" w:color="auto"/>
        <w:right w:val="none" w:sz="0" w:space="0" w:color="auto"/>
      </w:divBdr>
    </w:div>
    <w:div w:id="656684984">
      <w:bodyDiv w:val="1"/>
      <w:marLeft w:val="0"/>
      <w:marRight w:val="0"/>
      <w:marTop w:val="0"/>
      <w:marBottom w:val="0"/>
      <w:divBdr>
        <w:top w:val="none" w:sz="0" w:space="0" w:color="auto"/>
        <w:left w:val="none" w:sz="0" w:space="0" w:color="auto"/>
        <w:bottom w:val="none" w:sz="0" w:space="0" w:color="auto"/>
        <w:right w:val="none" w:sz="0" w:space="0" w:color="auto"/>
      </w:divBdr>
    </w:div>
    <w:div w:id="696809142">
      <w:bodyDiv w:val="1"/>
      <w:marLeft w:val="0"/>
      <w:marRight w:val="0"/>
      <w:marTop w:val="0"/>
      <w:marBottom w:val="0"/>
      <w:divBdr>
        <w:top w:val="none" w:sz="0" w:space="0" w:color="auto"/>
        <w:left w:val="none" w:sz="0" w:space="0" w:color="auto"/>
        <w:bottom w:val="none" w:sz="0" w:space="0" w:color="auto"/>
        <w:right w:val="none" w:sz="0" w:space="0" w:color="auto"/>
      </w:divBdr>
    </w:div>
    <w:div w:id="711030937">
      <w:bodyDiv w:val="1"/>
      <w:marLeft w:val="0"/>
      <w:marRight w:val="0"/>
      <w:marTop w:val="0"/>
      <w:marBottom w:val="0"/>
      <w:divBdr>
        <w:top w:val="none" w:sz="0" w:space="0" w:color="auto"/>
        <w:left w:val="none" w:sz="0" w:space="0" w:color="auto"/>
        <w:bottom w:val="none" w:sz="0" w:space="0" w:color="auto"/>
        <w:right w:val="none" w:sz="0" w:space="0" w:color="auto"/>
      </w:divBdr>
    </w:div>
    <w:div w:id="949170602">
      <w:bodyDiv w:val="1"/>
      <w:marLeft w:val="0"/>
      <w:marRight w:val="0"/>
      <w:marTop w:val="0"/>
      <w:marBottom w:val="0"/>
      <w:divBdr>
        <w:top w:val="none" w:sz="0" w:space="0" w:color="auto"/>
        <w:left w:val="none" w:sz="0" w:space="0" w:color="auto"/>
        <w:bottom w:val="none" w:sz="0" w:space="0" w:color="auto"/>
        <w:right w:val="none" w:sz="0" w:space="0" w:color="auto"/>
      </w:divBdr>
    </w:div>
    <w:div w:id="1035349993">
      <w:bodyDiv w:val="1"/>
      <w:marLeft w:val="0"/>
      <w:marRight w:val="0"/>
      <w:marTop w:val="0"/>
      <w:marBottom w:val="0"/>
      <w:divBdr>
        <w:top w:val="none" w:sz="0" w:space="0" w:color="auto"/>
        <w:left w:val="none" w:sz="0" w:space="0" w:color="auto"/>
        <w:bottom w:val="none" w:sz="0" w:space="0" w:color="auto"/>
        <w:right w:val="none" w:sz="0" w:space="0" w:color="auto"/>
      </w:divBdr>
    </w:div>
    <w:div w:id="1042556272">
      <w:bodyDiv w:val="1"/>
      <w:marLeft w:val="0"/>
      <w:marRight w:val="0"/>
      <w:marTop w:val="0"/>
      <w:marBottom w:val="0"/>
      <w:divBdr>
        <w:top w:val="none" w:sz="0" w:space="0" w:color="auto"/>
        <w:left w:val="none" w:sz="0" w:space="0" w:color="auto"/>
        <w:bottom w:val="none" w:sz="0" w:space="0" w:color="auto"/>
        <w:right w:val="none" w:sz="0" w:space="0" w:color="auto"/>
      </w:divBdr>
    </w:div>
    <w:div w:id="1060983236">
      <w:bodyDiv w:val="1"/>
      <w:marLeft w:val="0"/>
      <w:marRight w:val="0"/>
      <w:marTop w:val="0"/>
      <w:marBottom w:val="0"/>
      <w:divBdr>
        <w:top w:val="none" w:sz="0" w:space="0" w:color="auto"/>
        <w:left w:val="none" w:sz="0" w:space="0" w:color="auto"/>
        <w:bottom w:val="none" w:sz="0" w:space="0" w:color="auto"/>
        <w:right w:val="none" w:sz="0" w:space="0" w:color="auto"/>
      </w:divBdr>
    </w:div>
    <w:div w:id="1159807851">
      <w:bodyDiv w:val="1"/>
      <w:marLeft w:val="0"/>
      <w:marRight w:val="0"/>
      <w:marTop w:val="0"/>
      <w:marBottom w:val="0"/>
      <w:divBdr>
        <w:top w:val="none" w:sz="0" w:space="0" w:color="auto"/>
        <w:left w:val="none" w:sz="0" w:space="0" w:color="auto"/>
        <w:bottom w:val="none" w:sz="0" w:space="0" w:color="auto"/>
        <w:right w:val="none" w:sz="0" w:space="0" w:color="auto"/>
      </w:divBdr>
    </w:div>
    <w:div w:id="1167474586">
      <w:bodyDiv w:val="1"/>
      <w:marLeft w:val="0"/>
      <w:marRight w:val="0"/>
      <w:marTop w:val="0"/>
      <w:marBottom w:val="0"/>
      <w:divBdr>
        <w:top w:val="none" w:sz="0" w:space="0" w:color="auto"/>
        <w:left w:val="none" w:sz="0" w:space="0" w:color="auto"/>
        <w:bottom w:val="none" w:sz="0" w:space="0" w:color="auto"/>
        <w:right w:val="none" w:sz="0" w:space="0" w:color="auto"/>
      </w:divBdr>
    </w:div>
    <w:div w:id="1205098383">
      <w:bodyDiv w:val="1"/>
      <w:marLeft w:val="0"/>
      <w:marRight w:val="0"/>
      <w:marTop w:val="0"/>
      <w:marBottom w:val="0"/>
      <w:divBdr>
        <w:top w:val="none" w:sz="0" w:space="0" w:color="auto"/>
        <w:left w:val="none" w:sz="0" w:space="0" w:color="auto"/>
        <w:bottom w:val="none" w:sz="0" w:space="0" w:color="auto"/>
        <w:right w:val="none" w:sz="0" w:space="0" w:color="auto"/>
      </w:divBdr>
    </w:div>
    <w:div w:id="1413695336">
      <w:bodyDiv w:val="1"/>
      <w:marLeft w:val="0"/>
      <w:marRight w:val="0"/>
      <w:marTop w:val="0"/>
      <w:marBottom w:val="0"/>
      <w:divBdr>
        <w:top w:val="none" w:sz="0" w:space="0" w:color="auto"/>
        <w:left w:val="none" w:sz="0" w:space="0" w:color="auto"/>
        <w:bottom w:val="none" w:sz="0" w:space="0" w:color="auto"/>
        <w:right w:val="none" w:sz="0" w:space="0" w:color="auto"/>
      </w:divBdr>
    </w:div>
    <w:div w:id="1459883924">
      <w:bodyDiv w:val="1"/>
      <w:marLeft w:val="0"/>
      <w:marRight w:val="0"/>
      <w:marTop w:val="0"/>
      <w:marBottom w:val="0"/>
      <w:divBdr>
        <w:top w:val="none" w:sz="0" w:space="0" w:color="auto"/>
        <w:left w:val="none" w:sz="0" w:space="0" w:color="auto"/>
        <w:bottom w:val="none" w:sz="0" w:space="0" w:color="auto"/>
        <w:right w:val="none" w:sz="0" w:space="0" w:color="auto"/>
      </w:divBdr>
    </w:div>
    <w:div w:id="1535312485">
      <w:bodyDiv w:val="1"/>
      <w:marLeft w:val="0"/>
      <w:marRight w:val="0"/>
      <w:marTop w:val="0"/>
      <w:marBottom w:val="0"/>
      <w:divBdr>
        <w:top w:val="none" w:sz="0" w:space="0" w:color="auto"/>
        <w:left w:val="none" w:sz="0" w:space="0" w:color="auto"/>
        <w:bottom w:val="none" w:sz="0" w:space="0" w:color="auto"/>
        <w:right w:val="none" w:sz="0" w:space="0" w:color="auto"/>
      </w:divBdr>
    </w:div>
    <w:div w:id="1555002619">
      <w:bodyDiv w:val="1"/>
      <w:marLeft w:val="0"/>
      <w:marRight w:val="0"/>
      <w:marTop w:val="0"/>
      <w:marBottom w:val="0"/>
      <w:divBdr>
        <w:top w:val="none" w:sz="0" w:space="0" w:color="auto"/>
        <w:left w:val="none" w:sz="0" w:space="0" w:color="auto"/>
        <w:bottom w:val="none" w:sz="0" w:space="0" w:color="auto"/>
        <w:right w:val="none" w:sz="0" w:space="0" w:color="auto"/>
      </w:divBdr>
    </w:div>
    <w:div w:id="1598901322">
      <w:bodyDiv w:val="1"/>
      <w:marLeft w:val="0"/>
      <w:marRight w:val="0"/>
      <w:marTop w:val="0"/>
      <w:marBottom w:val="0"/>
      <w:divBdr>
        <w:top w:val="none" w:sz="0" w:space="0" w:color="auto"/>
        <w:left w:val="none" w:sz="0" w:space="0" w:color="auto"/>
        <w:bottom w:val="none" w:sz="0" w:space="0" w:color="auto"/>
        <w:right w:val="none" w:sz="0" w:space="0" w:color="auto"/>
      </w:divBdr>
    </w:div>
    <w:div w:id="1638990378">
      <w:bodyDiv w:val="1"/>
      <w:marLeft w:val="0"/>
      <w:marRight w:val="0"/>
      <w:marTop w:val="0"/>
      <w:marBottom w:val="0"/>
      <w:divBdr>
        <w:top w:val="none" w:sz="0" w:space="0" w:color="auto"/>
        <w:left w:val="none" w:sz="0" w:space="0" w:color="auto"/>
        <w:bottom w:val="none" w:sz="0" w:space="0" w:color="auto"/>
        <w:right w:val="none" w:sz="0" w:space="0" w:color="auto"/>
      </w:divBdr>
    </w:div>
    <w:div w:id="1656639868">
      <w:bodyDiv w:val="1"/>
      <w:marLeft w:val="0"/>
      <w:marRight w:val="0"/>
      <w:marTop w:val="0"/>
      <w:marBottom w:val="0"/>
      <w:divBdr>
        <w:top w:val="none" w:sz="0" w:space="0" w:color="auto"/>
        <w:left w:val="none" w:sz="0" w:space="0" w:color="auto"/>
        <w:bottom w:val="none" w:sz="0" w:space="0" w:color="auto"/>
        <w:right w:val="none" w:sz="0" w:space="0" w:color="auto"/>
      </w:divBdr>
    </w:div>
    <w:div w:id="1703044944">
      <w:bodyDiv w:val="1"/>
      <w:marLeft w:val="0"/>
      <w:marRight w:val="0"/>
      <w:marTop w:val="0"/>
      <w:marBottom w:val="0"/>
      <w:divBdr>
        <w:top w:val="none" w:sz="0" w:space="0" w:color="auto"/>
        <w:left w:val="none" w:sz="0" w:space="0" w:color="auto"/>
        <w:bottom w:val="none" w:sz="0" w:space="0" w:color="auto"/>
        <w:right w:val="none" w:sz="0" w:space="0" w:color="auto"/>
      </w:divBdr>
    </w:div>
    <w:div w:id="1726101224">
      <w:bodyDiv w:val="1"/>
      <w:marLeft w:val="0"/>
      <w:marRight w:val="0"/>
      <w:marTop w:val="0"/>
      <w:marBottom w:val="0"/>
      <w:divBdr>
        <w:top w:val="none" w:sz="0" w:space="0" w:color="auto"/>
        <w:left w:val="none" w:sz="0" w:space="0" w:color="auto"/>
        <w:bottom w:val="none" w:sz="0" w:space="0" w:color="auto"/>
        <w:right w:val="none" w:sz="0" w:space="0" w:color="auto"/>
      </w:divBdr>
    </w:div>
    <w:div w:id="1814447424">
      <w:bodyDiv w:val="1"/>
      <w:marLeft w:val="0"/>
      <w:marRight w:val="0"/>
      <w:marTop w:val="0"/>
      <w:marBottom w:val="0"/>
      <w:divBdr>
        <w:top w:val="none" w:sz="0" w:space="0" w:color="auto"/>
        <w:left w:val="none" w:sz="0" w:space="0" w:color="auto"/>
        <w:bottom w:val="none" w:sz="0" w:space="0" w:color="auto"/>
        <w:right w:val="none" w:sz="0" w:space="0" w:color="auto"/>
      </w:divBdr>
    </w:div>
    <w:div w:id="1940286336">
      <w:bodyDiv w:val="1"/>
      <w:marLeft w:val="0"/>
      <w:marRight w:val="0"/>
      <w:marTop w:val="0"/>
      <w:marBottom w:val="0"/>
      <w:divBdr>
        <w:top w:val="none" w:sz="0" w:space="0" w:color="auto"/>
        <w:left w:val="none" w:sz="0" w:space="0" w:color="auto"/>
        <w:bottom w:val="none" w:sz="0" w:space="0" w:color="auto"/>
        <w:right w:val="none" w:sz="0" w:space="0" w:color="auto"/>
      </w:divBdr>
    </w:div>
    <w:div w:id="1963684995">
      <w:bodyDiv w:val="1"/>
      <w:marLeft w:val="0"/>
      <w:marRight w:val="0"/>
      <w:marTop w:val="0"/>
      <w:marBottom w:val="0"/>
      <w:divBdr>
        <w:top w:val="none" w:sz="0" w:space="0" w:color="auto"/>
        <w:left w:val="none" w:sz="0" w:space="0" w:color="auto"/>
        <w:bottom w:val="none" w:sz="0" w:space="0" w:color="auto"/>
        <w:right w:val="none" w:sz="0" w:space="0" w:color="auto"/>
      </w:divBdr>
    </w:div>
    <w:div w:id="1977490039">
      <w:bodyDiv w:val="1"/>
      <w:marLeft w:val="0"/>
      <w:marRight w:val="0"/>
      <w:marTop w:val="0"/>
      <w:marBottom w:val="0"/>
      <w:divBdr>
        <w:top w:val="none" w:sz="0" w:space="0" w:color="auto"/>
        <w:left w:val="none" w:sz="0" w:space="0" w:color="auto"/>
        <w:bottom w:val="none" w:sz="0" w:space="0" w:color="auto"/>
        <w:right w:val="none" w:sz="0" w:space="0" w:color="auto"/>
      </w:divBdr>
    </w:div>
    <w:div w:id="1994604743">
      <w:bodyDiv w:val="1"/>
      <w:marLeft w:val="0"/>
      <w:marRight w:val="0"/>
      <w:marTop w:val="0"/>
      <w:marBottom w:val="0"/>
      <w:divBdr>
        <w:top w:val="none" w:sz="0" w:space="0" w:color="auto"/>
        <w:left w:val="none" w:sz="0" w:space="0" w:color="auto"/>
        <w:bottom w:val="none" w:sz="0" w:space="0" w:color="auto"/>
        <w:right w:val="none" w:sz="0" w:space="0" w:color="auto"/>
      </w:divBdr>
    </w:div>
    <w:div w:id="2032146041">
      <w:bodyDiv w:val="1"/>
      <w:marLeft w:val="0"/>
      <w:marRight w:val="0"/>
      <w:marTop w:val="0"/>
      <w:marBottom w:val="0"/>
      <w:divBdr>
        <w:top w:val="none" w:sz="0" w:space="0" w:color="auto"/>
        <w:left w:val="none" w:sz="0" w:space="0" w:color="auto"/>
        <w:bottom w:val="none" w:sz="0" w:space="0" w:color="auto"/>
        <w:right w:val="none" w:sz="0" w:space="0" w:color="auto"/>
      </w:divBdr>
    </w:div>
    <w:div w:id="2044279792">
      <w:bodyDiv w:val="1"/>
      <w:marLeft w:val="0"/>
      <w:marRight w:val="0"/>
      <w:marTop w:val="0"/>
      <w:marBottom w:val="0"/>
      <w:divBdr>
        <w:top w:val="none" w:sz="0" w:space="0" w:color="auto"/>
        <w:left w:val="none" w:sz="0" w:space="0" w:color="auto"/>
        <w:bottom w:val="none" w:sz="0" w:space="0" w:color="auto"/>
        <w:right w:val="none" w:sz="0" w:space="0" w:color="auto"/>
      </w:divBdr>
    </w:div>
    <w:div w:id="2067484920">
      <w:bodyDiv w:val="1"/>
      <w:marLeft w:val="0"/>
      <w:marRight w:val="0"/>
      <w:marTop w:val="0"/>
      <w:marBottom w:val="0"/>
      <w:divBdr>
        <w:top w:val="none" w:sz="0" w:space="0" w:color="auto"/>
        <w:left w:val="none" w:sz="0" w:space="0" w:color="auto"/>
        <w:bottom w:val="none" w:sz="0" w:space="0" w:color="auto"/>
        <w:right w:val="none" w:sz="0" w:space="0" w:color="auto"/>
      </w:divBdr>
    </w:div>
    <w:div w:id="2104186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ed17f8b02348e8e42a25c6fea4970650">
  <xsd:schema xmlns:xsd="http://www.w3.org/2001/XMLSchema" xmlns:xs="http://www.w3.org/2001/XMLSchema" xmlns:p="http://schemas.microsoft.com/office/2006/metadata/properties" xmlns:ns3="d8e79d84-78fb-44a9-92e9-d04bdd8f0359" targetNamespace="http://schemas.microsoft.com/office/2006/metadata/properties" ma:root="true" ma:fieldsID="458e1bf6c8d1bf8430e769fa1cb8b2c3"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ObjectDetectorVersions" minOccurs="0"/>
                <xsd:element ref="ns3:MediaServiceSystemTag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Req23</b:Tag>
    <b:SourceType>InternetSite</b:SourceType>
    <b:Guid>{4C61261D-DF0D-49AA-92F8-AEEF8A8662C5}</b:Guid>
    <b:Title>Defining Scope and Stakeholder Needs in Systems Engineering</b:Title>
    <b:Year>2023</b:Year>
    <b:Author>
      <b:Author>
        <b:Corporate>Reqi Systems Engineering Articles</b:Corporate>
      </b:Author>
    </b:Author>
    <b:ProductionCompany>Reqi Systems Engineering Articles</b:ProductionCompany>
    <b:Month>November </b:Month>
    <b:Day>9th</b:Day>
    <b:YearAccessed>2025</b:YearAccessed>
    <b:MonthAccessed>June</b:MonthAccessed>
    <b:URL>https://reqi.io/articles/defining-scope-and-stakeholder-needs</b:URL>
    <b:RefOrder>2</b:RefOrder>
  </b:Source>
  <b:Source>
    <b:Tag>Pra17</b:Tag>
    <b:SourceType>InternetSite</b:SourceType>
    <b:Guid>{85D3BA51-4CB1-4E17-9C23-CE73F6B5C08A}</b:Guid>
    <b:Author>
      <b:Author>
        <b:NameList>
          <b:Person>
            <b:Last>Pasala</b:Last>
            <b:First>Prasad</b:First>
          </b:Person>
        </b:NameList>
      </b:Author>
    </b:Author>
    <b:Title>How to Run a Roundtable Meeting</b:Title>
    <b:ProductionCompany>Gevme</b:ProductionCompany>
    <b:Year>2017</b:Year>
    <b:Month>December</b:Month>
    <b:Day>12</b:Day>
    <b:YearAccessed>2025</b:YearAccessed>
    <b:MonthAccessed>June</b:MonthAccessed>
    <b:URL>https://www.gevme.com/en/blog/run-roundtable-meeting/</b:URL>
    <b:RefOrder>3</b:RefOrder>
  </b:Source>
  <b:Source>
    <b:Tag>Glo251</b:Tag>
    <b:SourceType>InternetSite</b:SourceType>
    <b:Guid>{3856B5CF-6D71-4695-8C76-F2AA9EBC0056}</b:Guid>
    <b:Author>
      <b:Author>
        <b:Corporate>Global Security</b:Corporate>
      </b:Author>
    </b:Author>
    <b:Title>M-72 Series LAW, Operation and Function</b:Title>
    <b:ProductionCompany>GlobalSecurity</b:ProductionCompany>
    <b:YearAccessed>2025</b:YearAccessed>
    <b:MonthAccessed>June</b:MonthAccessed>
    <b:URL>https://www.globalsecurity.org/military/library/policy/army/fm/23-25/FM232_3htm#REF8h2</b:URL>
    <b:RefOrder>4</b:RefOrder>
  </b:Source>
  <b:Source>
    <b:Tag>RPS</b:Tag>
    <b:SourceType>InternetSite</b:SourceType>
    <b:Guid>{41223A3E-C7A7-4D44-BB86-110C19761EEB}</b:Guid>
    <b:Title>CADMID Cycle</b:Title>
    <b:Author>
      <b:Author>
        <b:Corporate>RPS Group</b:Corporate>
      </b:Author>
    </b:Author>
    <b:InternetSiteTitle>RPS Group</b:InternetSiteTitle>
    <b:URL>https://www.rpsgroup.com/cadmid-cycle/</b:URL>
    <b:YearAccessed>2025</b:YearAccessed>
    <b:MonthAccessed>June</b:MonthAccessed>
    <b:RefOrder>1</b:RefOrder>
  </b:Source>
  <b:Source>
    <b:Tag>Col99</b:Tag>
    <b:SourceType>InternetSite</b:SourceType>
    <b:Guid>{E19A047E-AAF4-424A-B0D6-C677845F1EF6}</b:Guid>
    <b:Author>
      <b:Author>
        <b:Corporate>College of Agricultural and Life Sciences</b:Corporate>
      </b:Author>
    </b:Author>
    <b:Title>Bacteria That 'Eat' Dynamite: Researchers Identify Enzymes That Degrade Explosives</b:Title>
    <b:Year>1999</b:Year>
    <b:Month>May</b:Month>
    <b:Day>15</b:Day>
    <b:YearAccessed>2025</b:YearAccessed>
    <b:MonthAccessed>June</b:MonthAccessed>
    <b:URL>https://news.cals.wisc.edu/1999/05/15/bacteria-that-eat-dynamite-researchers-identify-enzymes-that-degrade-explosives</b:URL>
    <b:RefOrder>5</b:RefOrder>
  </b:Source>
</b:Sources>
</file>

<file path=customXml/itemProps1.xml><?xml version="1.0" encoding="utf-8"?>
<ds:datastoreItem xmlns:ds="http://schemas.openxmlformats.org/officeDocument/2006/customXml" ds:itemID="{1C215EC2-155A-4E2D-AA61-872F2615A11D}">
  <ds:schemaRefs>
    <ds:schemaRef ds:uri="http://schemas.microsoft.com/sharepoint/v3/contenttype/forms"/>
  </ds:schemaRefs>
</ds:datastoreItem>
</file>

<file path=customXml/itemProps2.xml><?xml version="1.0" encoding="utf-8"?>
<ds:datastoreItem xmlns:ds="http://schemas.openxmlformats.org/officeDocument/2006/customXml" ds:itemID="{FB6B3AF2-D45B-4853-BD81-D7A7964FA4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09A0654-7F87-4D28-B386-40D3CA02BA98}">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D80958FC-FAC4-4F3F-A991-7A00B58C9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1537</TotalTime>
  <Pages>14</Pages>
  <Words>3080</Words>
  <Characters>16944</Characters>
  <Application>Microsoft Office Word</Application>
  <DocSecurity>0</DocSecurity>
  <Lines>651</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Gray (2224230)</dc:creator>
  <cp:keywords/>
  <dc:description/>
  <cp:lastModifiedBy>Lewis Gray (2224230)</cp:lastModifiedBy>
  <cp:revision>25</cp:revision>
  <dcterms:created xsi:type="dcterms:W3CDTF">2025-06-09T06:41:00Z</dcterms:created>
  <dcterms:modified xsi:type="dcterms:W3CDTF">2025-06-10T11:16:00Z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