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DCC5A2" w14:textId="77777777" w:rsidR="00E64994" w:rsidRPr="00E64994" w:rsidRDefault="00E64994" w:rsidP="00E64994">
      <w:pPr>
        <w:rPr>
          <w:b/>
          <w:bCs/>
        </w:rPr>
      </w:pPr>
      <w:r w:rsidRPr="00E64994">
        <w:rPr>
          <w:b/>
          <w:bCs/>
        </w:rPr>
        <w:t>Discuss how emotional intelligence influences workplace performance.</w:t>
      </w:r>
    </w:p>
    <w:p w14:paraId="31B817DC" w14:textId="6ED94DD0" w:rsidR="00E64994" w:rsidRPr="00E64994" w:rsidRDefault="00E64994" w:rsidP="00E64994">
      <w:r w:rsidRPr="00E64994">
        <w:t>Emotional Intelligence (EI) refers to the ability to recogni</w:t>
      </w:r>
      <w:r>
        <w:t>s</w:t>
      </w:r>
      <w:r w:rsidRPr="00E64994">
        <w:t>e, understand, and manage our own emotions, as well as the emotions of others. This concept has gained significant attention for its potential impact on various aspects of life, including workplace performance. There are three main theories of EI that provide different perspectives on this concept: Mayer and Salovey's Ability Model, Goleman's Mixed Model, and Bar-On's Emotional-Social Intelligence Model.</w:t>
      </w:r>
    </w:p>
    <w:p w14:paraId="7E780DE3" w14:textId="6DB8B6DE" w:rsidR="00E64994" w:rsidRPr="00E64994" w:rsidRDefault="00E64994" w:rsidP="00E64994">
      <w:r w:rsidRPr="00E64994">
        <w:t>Mayer and Salovey's Ability Model defines EI as the capacity to reason about emotions and use emotions to enhance thought (Mayer &amp; Salovey, 1997). Goleman's Mixed Model, which includes self-awareness, self-regulation, motivation, empathy, and social skills, emphasi</w:t>
      </w:r>
      <w:r>
        <w:t>s</w:t>
      </w:r>
      <w:r w:rsidRPr="00E64994">
        <w:t xml:space="preserve">es the role of EI in personal and professional success (Goleman, 1995). Bar-On's Emotional-Social Intelligence Model focuses on the interplay between emotional and social competencies and their impact on </w:t>
      </w:r>
      <w:r w:rsidRPr="00E64994">
        <w:t>behaviour</w:t>
      </w:r>
      <w:r w:rsidRPr="00E64994">
        <w:t xml:space="preserve"> and performance (Bar-On, 2006).</w:t>
      </w:r>
    </w:p>
    <w:p w14:paraId="5EB9BBCB" w14:textId="255F8F0E" w:rsidR="00E64994" w:rsidRPr="00E64994" w:rsidRDefault="00E64994" w:rsidP="00E64994">
      <w:r w:rsidRPr="00E64994">
        <w:t xml:space="preserve">Workplace performance encompasses a range of </w:t>
      </w:r>
      <w:r w:rsidRPr="00E64994">
        <w:t>behaviours</w:t>
      </w:r>
      <w:r w:rsidRPr="00E64994">
        <w:t xml:space="preserve"> and outcomes that contribute to organi</w:t>
      </w:r>
      <w:r>
        <w:t>s</w:t>
      </w:r>
      <w:r w:rsidRPr="00E64994">
        <w:t xml:space="preserve">ational goals, including productivity, job satisfaction, and effective teamwork (Campbell, McCloy, Oppler, &amp; Sager, 1993). </w:t>
      </w:r>
      <w:proofErr w:type="gramStart"/>
      <w:r w:rsidRPr="00E64994">
        <w:t>High levels</w:t>
      </w:r>
      <w:proofErr w:type="gramEnd"/>
      <w:r w:rsidRPr="00E64994">
        <w:t xml:space="preserve"> of EI are proposed to positively influence these aspects by fostering better communication, conflict resolution, and leadership abilities (Cherniss &amp; Goleman, 2001).</w:t>
      </w:r>
    </w:p>
    <w:p w14:paraId="16663E2E" w14:textId="77777777" w:rsidR="00E64994" w:rsidRPr="00E64994" w:rsidRDefault="00E64994" w:rsidP="00E64994">
      <w:r w:rsidRPr="00E64994">
        <w:t>This essay will explore how emotional intelligence influences workplace performance by examining the theoretical assumptions of Goleman's Mixed Model, the methods used to assess EI, and empirical evidence supporting its impact. Additionally, the strengths and limitations of this model will be discussed, along with alternative explanations where appropriate.</w:t>
      </w:r>
    </w:p>
    <w:p w14:paraId="7A8AD3D1" w14:textId="7F451E89" w:rsidR="00E64994" w:rsidRPr="00E64994" w:rsidRDefault="00E64994" w:rsidP="00E64994">
      <w:r w:rsidRPr="00E64994">
        <w:t>Goleman's Mixed Model of Emotional Intelligence (EI) is one of the most widely recogni</w:t>
      </w:r>
      <w:r>
        <w:t>s</w:t>
      </w:r>
      <w:r w:rsidRPr="00E64994">
        <w:t>ed frameworks in the field. This model comprises five key components: self-awareness, self-regulation, motivation, empathy, and social skills. Self-awareness refers to the ability to recogni</w:t>
      </w:r>
      <w:r>
        <w:t>s</w:t>
      </w:r>
      <w:r w:rsidRPr="00E64994">
        <w:t>e and understand one's own emotions, strengths, weaknesses, values, and drivers. This self-awareness helps individuals understand how their feelings affect their performance and relationships (Cherniss &amp; Goleman, 2001). Self-regulation involves the ability to control or redirect disruptive emotions and impulses and adapt to changing circumstances. This includes managing one's emotional reactions to situations and maintaining a calm and clear-headed approach (Cherniss &amp; Goleman, 2001). Motivation, in this context, is defined as a passion for work that goes beyond money and status, driven by an inner ambition to achieve goals. It encompasses a strong drive to achieve, optimism even in the face of failure, and organi</w:t>
      </w:r>
      <w:r>
        <w:t>s</w:t>
      </w:r>
      <w:r w:rsidRPr="00E64994">
        <w:t xml:space="preserve">ational commitment (Cherniss &amp; Goleman, 2001). Empathy is the ability to understand the emotional makeup of other people, treating them according to their </w:t>
      </w:r>
      <w:r w:rsidRPr="00E64994">
        <w:lastRenderedPageBreak/>
        <w:t>emotional reactions and being sensitive to their needs and concerns (Cherniss &amp; Goleman, 2001). Finally, social skills refer to proficiency in managing relationships and building networks, which includes effective communication, conflict management, leadership, and teamwork (Cherniss &amp; Goleman, 2001).</w:t>
      </w:r>
    </w:p>
    <w:p w14:paraId="3AECFF1F" w14:textId="16472A53" w:rsidR="00E64994" w:rsidRPr="00E64994" w:rsidRDefault="00E64994" w:rsidP="00E64994">
      <w:r w:rsidRPr="00E64994">
        <w:t xml:space="preserve">Emotional Intelligence can be assessed using various methods, each with its strengths and limitations. Self-report questionnaires are the most common and include tools like the Emotional Quotient Inventory (EQ-i) and the Trait Emotional Intelligence Questionnaire (TEIQue). These rely on individuals' self-assessment of their emotional abilities (Ackley, 2016). Ability-based tests, such as the Mayer-Salovey-Caruso Emotional Intelligence Test (MSCEIT), measure EI through tasks that require individuals to solve emotion-related </w:t>
      </w:r>
      <w:r w:rsidRPr="00E64994">
        <w:t>problems and</w:t>
      </w:r>
      <w:r w:rsidRPr="00E64994">
        <w:t xml:space="preserve"> are considered more objective than self-report measures (Ackley, 2016). Another method is 360-degree feedback, which involves collecting assessments from an individual's peers, subordinates, and supervisors to provide a comprehensive view of their emotional competencies (Ackley, 2016).</w:t>
      </w:r>
    </w:p>
    <w:p w14:paraId="31042E64" w14:textId="6870E47D" w:rsidR="00E64994" w:rsidRPr="00E64994" w:rsidRDefault="00E64994" w:rsidP="00E64994">
      <w:r w:rsidRPr="00E64994">
        <w:t>Numerous studies have demonstrated the positive impact of EI on various aspects of workplace performance. Research has shown that employees with high EI tend to perform better in their roles. They are more adept at managing stress, navigating social complexities, and making informed decisions (Mayer, Salovey, &amp; Caruso, 2004). Leaders with high EI are better at inspiring and motivating their teams, managing conflicts, and fostering a positive work environment (Goleman, 1995). Additionally, high EI is associated with greater job satisfaction and stronger organi</w:t>
      </w:r>
      <w:r>
        <w:t>s</w:t>
      </w:r>
      <w:r w:rsidRPr="00E64994">
        <w:t>ational commitment. Employees with high EI are more likely to be engaged and committed to their organi</w:t>
      </w:r>
      <w:r>
        <w:t>s</w:t>
      </w:r>
      <w:r w:rsidRPr="00E64994">
        <w:t>ations (Mayer et al., 2004).</w:t>
      </w:r>
    </w:p>
    <w:p w14:paraId="08747BE9" w14:textId="77777777" w:rsidR="00E64994" w:rsidRPr="00E64994" w:rsidRDefault="00E64994" w:rsidP="00E64994">
      <w:r w:rsidRPr="00E64994">
        <w:t xml:space="preserve">Goleman's Mixed Model has </w:t>
      </w:r>
      <w:proofErr w:type="gramStart"/>
      <w:r w:rsidRPr="00E64994">
        <w:t>several</w:t>
      </w:r>
      <w:proofErr w:type="gramEnd"/>
      <w:r w:rsidRPr="00E64994">
        <w:t xml:space="preserve"> strengths and limitations. One of the strengths is its comprehensive framework, which covers a wide range of emotional and social competencies, making it applicable to various professional settings (Cherniss &amp; Goleman, 2001). The model's focus on skills that can be developed and improved makes it useful for training and development programs (Cherniss &amp; Goleman, 2001). However, there are also limitations to consider. </w:t>
      </w:r>
      <w:proofErr w:type="gramStart"/>
      <w:r w:rsidRPr="00E64994">
        <w:t>Some</w:t>
      </w:r>
      <w:proofErr w:type="gramEnd"/>
      <w:r w:rsidRPr="00E64994">
        <w:t xml:space="preserve"> critics argue that the self-report measures used in Goleman's model may not accurately capture an individual's true emotional abilities (Ackley, 2016). Additionally, there is ongoing debate about the scientific rigor and validity of the constructs within Goleman's model (Ackley, 2016).</w:t>
      </w:r>
    </w:p>
    <w:p w14:paraId="4DB69470" w14:textId="1B0369A8" w:rsidR="00E64994" w:rsidRPr="00E64994" w:rsidRDefault="00E64994" w:rsidP="00E64994">
      <w:r w:rsidRPr="00E64994">
        <w:t>In conclusion, emotional intelligence (EI) plays a crucial role in influencing workplace performance. Goleman's Mixed Model of EI, which includes self-awareness, self-regulation, motivation, empathy, and social skills, provides a comprehensive framework for understanding how emotional competencies can enhance professional success. The ability to recogni</w:t>
      </w:r>
      <w:r>
        <w:t>s</w:t>
      </w:r>
      <w:r w:rsidRPr="00E64994">
        <w:t>e and manage one's own emotions, as well as understand and influence the emotions of others, is essential for effective communication, conflict resolution, and leadership.</w:t>
      </w:r>
    </w:p>
    <w:p w14:paraId="70697BCE" w14:textId="2AE1A08B" w:rsidR="00E64994" w:rsidRPr="00E64994" w:rsidRDefault="00E64994" w:rsidP="00E64994">
      <w:r w:rsidRPr="00E64994">
        <w:lastRenderedPageBreak/>
        <w:t>Empirical evidence supports the positive impact of high EI on various aspects of workplace performance, including job performance, leadership effectiveness, job satisfaction, and organi</w:t>
      </w:r>
      <w:r>
        <w:t>s</w:t>
      </w:r>
      <w:r w:rsidRPr="00E64994">
        <w:t>ational commitment. Employees with high EI are better equipped to manage stress, navigate social complexities, and make informed decisions, leading to improved overall performance and a more positive work environment.</w:t>
      </w:r>
    </w:p>
    <w:p w14:paraId="19BF75FD" w14:textId="77777777" w:rsidR="00E64994" w:rsidRPr="00E64994" w:rsidRDefault="00E64994" w:rsidP="00E64994">
      <w:r w:rsidRPr="00E64994">
        <w:t>While Goleman's model offers a practical and comprehensive approach to understanding EI, it is important to acknowledge its limitations, such as the challenges in accurately measuring EI and the ongoing debate about the scientific validity of its constructs. Despite these limitations, the strengths of the model, particularly its applicability to training and development programs, make it a valuable tool for enhancing workplace performance.</w:t>
      </w:r>
    </w:p>
    <w:p w14:paraId="611E30F7" w14:textId="122BE50A" w:rsidR="00E64994" w:rsidRPr="00E64994" w:rsidRDefault="00E64994" w:rsidP="00E64994">
      <w:r w:rsidRPr="00E64994">
        <w:t>Future research should continue to explore the nuances of EI and its impact on workplace dynamics, as well as develop more robust methods for assessing EI. By deepening our understanding of emotional intelligence, we can better harness its potential to improve individual and organi</w:t>
      </w:r>
      <w:r>
        <w:t>s</w:t>
      </w:r>
      <w:r w:rsidRPr="00E64994">
        <w:t>ational outcomes.</w:t>
      </w:r>
    </w:p>
    <w:p w14:paraId="5E496D90" w14:textId="1D932C66" w:rsidR="00E64994" w:rsidRPr="00E64994" w:rsidRDefault="00E64994" w:rsidP="00E64994"/>
    <w:p w14:paraId="41FD147D" w14:textId="77777777" w:rsidR="00E64994" w:rsidRPr="00E64994" w:rsidRDefault="00E64994" w:rsidP="00E64994">
      <w:pPr>
        <w:rPr>
          <w:b/>
          <w:bCs/>
        </w:rPr>
      </w:pPr>
      <w:r w:rsidRPr="00E64994">
        <w:rPr>
          <w:b/>
          <w:bCs/>
        </w:rPr>
        <w:t>References</w:t>
      </w:r>
    </w:p>
    <w:p w14:paraId="62BC158B" w14:textId="77777777" w:rsidR="00E64994" w:rsidRPr="00E64994" w:rsidRDefault="00E64994" w:rsidP="00E64994">
      <w:r w:rsidRPr="00E64994">
        <w:t xml:space="preserve">Ackley, D. (2016). Emotional Intelligence: A Practical Review of Models, Measures, and Applications. </w:t>
      </w:r>
      <w:r w:rsidRPr="00E64994">
        <w:rPr>
          <w:i/>
          <w:iCs/>
        </w:rPr>
        <w:t>Consulting Psychology Journal: Practice and Research, 68</w:t>
      </w:r>
      <w:r w:rsidRPr="00E64994">
        <w:t>(4), 269-286.</w:t>
      </w:r>
    </w:p>
    <w:p w14:paraId="6493563A" w14:textId="77777777" w:rsidR="00E64994" w:rsidRPr="00E64994" w:rsidRDefault="00E64994" w:rsidP="00E64994">
      <w:r w:rsidRPr="00E64994">
        <w:t xml:space="preserve">Bar-On, R. (2006). The Bar-On model of emotional-social intelligence (ESI). </w:t>
      </w:r>
      <w:r w:rsidRPr="00E64994">
        <w:rPr>
          <w:i/>
          <w:iCs/>
        </w:rPr>
        <w:t>Psicothema, 18</w:t>
      </w:r>
      <w:r w:rsidRPr="00E64994">
        <w:t>, 13-25.</w:t>
      </w:r>
    </w:p>
    <w:p w14:paraId="0F886357" w14:textId="77777777" w:rsidR="00E64994" w:rsidRPr="00E64994" w:rsidRDefault="00E64994" w:rsidP="00E64994">
      <w:r w:rsidRPr="00E64994">
        <w:t xml:space="preserve">Campbell, J. P., McCloy, R. A., Oppler, S. H., &amp; Sager, C. E. (1993). A theory of performance. In N. Schmitt &amp; W. C. Borman (Eds.), </w:t>
      </w:r>
      <w:r w:rsidRPr="00E64994">
        <w:rPr>
          <w:i/>
          <w:iCs/>
        </w:rPr>
        <w:t>Personnel selection in organizations</w:t>
      </w:r>
      <w:r w:rsidRPr="00E64994">
        <w:t xml:space="preserve"> (pp. 35-70). Jossey-Bass.</w:t>
      </w:r>
    </w:p>
    <w:p w14:paraId="7E57CAEE" w14:textId="77777777" w:rsidR="00E64994" w:rsidRPr="00E64994" w:rsidRDefault="00E64994" w:rsidP="00E64994">
      <w:r w:rsidRPr="00E64994">
        <w:t xml:space="preserve">Cherniss, C., &amp; Goleman, D. (2001). </w:t>
      </w:r>
      <w:r w:rsidRPr="00E64994">
        <w:rPr>
          <w:i/>
          <w:iCs/>
        </w:rPr>
        <w:t>The Emotionally Intelligent Workplace: How to Select for, Measure, and Improve Emotional Intelligence in Individuals, Groups, and Organizations</w:t>
      </w:r>
      <w:r w:rsidRPr="00E64994">
        <w:t>. Jossey-Bass.</w:t>
      </w:r>
    </w:p>
    <w:p w14:paraId="29D195BA" w14:textId="77777777" w:rsidR="00E64994" w:rsidRPr="00E64994" w:rsidRDefault="00E64994" w:rsidP="00E64994">
      <w:r w:rsidRPr="00E64994">
        <w:t xml:space="preserve">Goleman, D. (1995). </w:t>
      </w:r>
      <w:r w:rsidRPr="00E64994">
        <w:rPr>
          <w:i/>
          <w:iCs/>
        </w:rPr>
        <w:t>Emotional Intelligence: Why It Can Matter More Than IQ</w:t>
      </w:r>
      <w:r w:rsidRPr="00E64994">
        <w:t>. Bantam Books.</w:t>
      </w:r>
    </w:p>
    <w:p w14:paraId="6869C86D" w14:textId="77777777" w:rsidR="00E64994" w:rsidRPr="00E64994" w:rsidRDefault="00E64994" w:rsidP="00E64994">
      <w:r w:rsidRPr="00E64994">
        <w:t xml:space="preserve">Mayer, J. D., &amp; Salovey, P. (1997). What is emotional intelligence? In P. Salovey &amp; D. Sluyter (Eds.), </w:t>
      </w:r>
      <w:r w:rsidRPr="00E64994">
        <w:rPr>
          <w:i/>
          <w:iCs/>
        </w:rPr>
        <w:t>Emotional development and emotional intelligence: Educational implications</w:t>
      </w:r>
      <w:r w:rsidRPr="00E64994">
        <w:t xml:space="preserve"> (pp. 3-31). Basic Books.</w:t>
      </w:r>
    </w:p>
    <w:p w14:paraId="7F998BCE" w14:textId="6BE056FC" w:rsidR="00735053" w:rsidRDefault="00E64994">
      <w:r w:rsidRPr="00E64994">
        <w:t xml:space="preserve">Mayer, J. D., Salovey, P., &amp; Caruso, D. R. (2004). Emotional intelligence: Theory, findings, and implications. </w:t>
      </w:r>
      <w:r w:rsidRPr="00E64994">
        <w:rPr>
          <w:i/>
          <w:iCs/>
        </w:rPr>
        <w:t>Psychological Inquiry, 15</w:t>
      </w:r>
      <w:r w:rsidRPr="00E64994">
        <w:t>(3), 197-215.</w:t>
      </w:r>
    </w:p>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994"/>
    <w:rsid w:val="00175269"/>
    <w:rsid w:val="00735053"/>
    <w:rsid w:val="008579FB"/>
    <w:rsid w:val="00AE00D1"/>
    <w:rsid w:val="00E64994"/>
    <w:rsid w:val="00E70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0826D"/>
  <w15:chartTrackingRefBased/>
  <w15:docId w15:val="{33AB10EE-C0A1-40A5-A7C1-D95420D62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994"/>
  </w:style>
  <w:style w:type="paragraph" w:styleId="Heading1">
    <w:name w:val="heading 1"/>
    <w:basedOn w:val="Normal"/>
    <w:next w:val="Normal"/>
    <w:link w:val="Heading1Char"/>
    <w:uiPriority w:val="9"/>
    <w:qFormat/>
    <w:rsid w:val="00E649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49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9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9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9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9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9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9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9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9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49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9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9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9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9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9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9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994"/>
    <w:rPr>
      <w:rFonts w:eastAsiaTheme="majorEastAsia" w:cstheme="majorBidi"/>
      <w:color w:val="272727" w:themeColor="text1" w:themeTint="D8"/>
    </w:rPr>
  </w:style>
  <w:style w:type="paragraph" w:styleId="Title">
    <w:name w:val="Title"/>
    <w:basedOn w:val="Normal"/>
    <w:next w:val="Normal"/>
    <w:link w:val="TitleChar"/>
    <w:uiPriority w:val="10"/>
    <w:qFormat/>
    <w:rsid w:val="00E649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9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9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9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4994"/>
    <w:pPr>
      <w:spacing w:before="160"/>
      <w:jc w:val="center"/>
    </w:pPr>
    <w:rPr>
      <w:i/>
      <w:iCs/>
      <w:color w:val="404040" w:themeColor="text1" w:themeTint="BF"/>
    </w:rPr>
  </w:style>
  <w:style w:type="character" w:customStyle="1" w:styleId="QuoteChar">
    <w:name w:val="Quote Char"/>
    <w:basedOn w:val="DefaultParagraphFont"/>
    <w:link w:val="Quote"/>
    <w:uiPriority w:val="29"/>
    <w:rsid w:val="00E64994"/>
    <w:rPr>
      <w:i/>
      <w:iCs/>
      <w:color w:val="404040" w:themeColor="text1" w:themeTint="BF"/>
    </w:rPr>
  </w:style>
  <w:style w:type="paragraph" w:styleId="ListParagraph">
    <w:name w:val="List Paragraph"/>
    <w:basedOn w:val="Normal"/>
    <w:uiPriority w:val="34"/>
    <w:qFormat/>
    <w:rsid w:val="00E64994"/>
    <w:pPr>
      <w:ind w:left="720"/>
      <w:contextualSpacing/>
    </w:pPr>
  </w:style>
  <w:style w:type="character" w:styleId="IntenseEmphasis">
    <w:name w:val="Intense Emphasis"/>
    <w:basedOn w:val="DefaultParagraphFont"/>
    <w:uiPriority w:val="21"/>
    <w:qFormat/>
    <w:rsid w:val="00E64994"/>
    <w:rPr>
      <w:i/>
      <w:iCs/>
      <w:color w:val="0F4761" w:themeColor="accent1" w:themeShade="BF"/>
    </w:rPr>
  </w:style>
  <w:style w:type="paragraph" w:styleId="IntenseQuote">
    <w:name w:val="Intense Quote"/>
    <w:basedOn w:val="Normal"/>
    <w:next w:val="Normal"/>
    <w:link w:val="IntenseQuoteChar"/>
    <w:uiPriority w:val="30"/>
    <w:qFormat/>
    <w:rsid w:val="00E649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994"/>
    <w:rPr>
      <w:i/>
      <w:iCs/>
      <w:color w:val="0F4761" w:themeColor="accent1" w:themeShade="BF"/>
    </w:rPr>
  </w:style>
  <w:style w:type="character" w:styleId="IntenseReference">
    <w:name w:val="Intense Reference"/>
    <w:basedOn w:val="DefaultParagraphFont"/>
    <w:uiPriority w:val="32"/>
    <w:qFormat/>
    <w:rsid w:val="00E649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176417">
      <w:bodyDiv w:val="1"/>
      <w:marLeft w:val="0"/>
      <w:marRight w:val="0"/>
      <w:marTop w:val="0"/>
      <w:marBottom w:val="0"/>
      <w:divBdr>
        <w:top w:val="none" w:sz="0" w:space="0" w:color="auto"/>
        <w:left w:val="none" w:sz="0" w:space="0" w:color="auto"/>
        <w:bottom w:val="none" w:sz="0" w:space="0" w:color="auto"/>
        <w:right w:val="none" w:sz="0" w:space="0" w:color="auto"/>
      </w:divBdr>
      <w:divsChild>
        <w:div w:id="1881238289">
          <w:marLeft w:val="0"/>
          <w:marRight w:val="0"/>
          <w:marTop w:val="0"/>
          <w:marBottom w:val="0"/>
          <w:divBdr>
            <w:top w:val="none" w:sz="0" w:space="0" w:color="auto"/>
            <w:left w:val="none" w:sz="0" w:space="0" w:color="auto"/>
            <w:bottom w:val="none" w:sz="0" w:space="0" w:color="auto"/>
            <w:right w:val="none" w:sz="0" w:space="0" w:color="auto"/>
          </w:divBdr>
        </w:div>
      </w:divsChild>
    </w:div>
    <w:div w:id="334919368">
      <w:bodyDiv w:val="1"/>
      <w:marLeft w:val="0"/>
      <w:marRight w:val="0"/>
      <w:marTop w:val="0"/>
      <w:marBottom w:val="0"/>
      <w:divBdr>
        <w:top w:val="none" w:sz="0" w:space="0" w:color="auto"/>
        <w:left w:val="none" w:sz="0" w:space="0" w:color="auto"/>
        <w:bottom w:val="none" w:sz="0" w:space="0" w:color="auto"/>
        <w:right w:val="none" w:sz="0" w:space="0" w:color="auto"/>
      </w:divBdr>
      <w:divsChild>
        <w:div w:id="1061253155">
          <w:marLeft w:val="0"/>
          <w:marRight w:val="0"/>
          <w:marTop w:val="0"/>
          <w:marBottom w:val="0"/>
          <w:divBdr>
            <w:top w:val="none" w:sz="0" w:space="0" w:color="auto"/>
            <w:left w:val="none" w:sz="0" w:space="0" w:color="auto"/>
            <w:bottom w:val="none" w:sz="0" w:space="0" w:color="auto"/>
            <w:right w:val="none" w:sz="0" w:space="0" w:color="auto"/>
          </w:divBdr>
        </w:div>
      </w:divsChild>
    </w:div>
    <w:div w:id="572812993">
      <w:bodyDiv w:val="1"/>
      <w:marLeft w:val="0"/>
      <w:marRight w:val="0"/>
      <w:marTop w:val="0"/>
      <w:marBottom w:val="0"/>
      <w:divBdr>
        <w:top w:val="none" w:sz="0" w:space="0" w:color="auto"/>
        <w:left w:val="none" w:sz="0" w:space="0" w:color="auto"/>
        <w:bottom w:val="none" w:sz="0" w:space="0" w:color="auto"/>
        <w:right w:val="none" w:sz="0" w:space="0" w:color="auto"/>
      </w:divBdr>
    </w:div>
    <w:div w:id="749153271">
      <w:bodyDiv w:val="1"/>
      <w:marLeft w:val="0"/>
      <w:marRight w:val="0"/>
      <w:marTop w:val="0"/>
      <w:marBottom w:val="0"/>
      <w:divBdr>
        <w:top w:val="none" w:sz="0" w:space="0" w:color="auto"/>
        <w:left w:val="none" w:sz="0" w:space="0" w:color="auto"/>
        <w:bottom w:val="none" w:sz="0" w:space="0" w:color="auto"/>
        <w:right w:val="none" w:sz="0" w:space="0" w:color="auto"/>
      </w:divBdr>
    </w:div>
    <w:div w:id="1140809464">
      <w:bodyDiv w:val="1"/>
      <w:marLeft w:val="0"/>
      <w:marRight w:val="0"/>
      <w:marTop w:val="0"/>
      <w:marBottom w:val="0"/>
      <w:divBdr>
        <w:top w:val="none" w:sz="0" w:space="0" w:color="auto"/>
        <w:left w:val="none" w:sz="0" w:space="0" w:color="auto"/>
        <w:bottom w:val="none" w:sz="0" w:space="0" w:color="auto"/>
        <w:right w:val="none" w:sz="0" w:space="0" w:color="auto"/>
      </w:divBdr>
      <w:divsChild>
        <w:div w:id="1611162099">
          <w:marLeft w:val="0"/>
          <w:marRight w:val="0"/>
          <w:marTop w:val="0"/>
          <w:marBottom w:val="0"/>
          <w:divBdr>
            <w:top w:val="none" w:sz="0" w:space="0" w:color="auto"/>
            <w:left w:val="none" w:sz="0" w:space="0" w:color="auto"/>
            <w:bottom w:val="none" w:sz="0" w:space="0" w:color="auto"/>
            <w:right w:val="none" w:sz="0" w:space="0" w:color="auto"/>
          </w:divBdr>
        </w:div>
      </w:divsChild>
    </w:div>
    <w:div w:id="2108115961">
      <w:bodyDiv w:val="1"/>
      <w:marLeft w:val="0"/>
      <w:marRight w:val="0"/>
      <w:marTop w:val="0"/>
      <w:marBottom w:val="0"/>
      <w:divBdr>
        <w:top w:val="none" w:sz="0" w:space="0" w:color="auto"/>
        <w:left w:val="none" w:sz="0" w:space="0" w:color="auto"/>
        <w:bottom w:val="none" w:sz="0" w:space="0" w:color="auto"/>
        <w:right w:val="none" w:sz="0" w:space="0" w:color="auto"/>
      </w:divBdr>
      <w:divsChild>
        <w:div w:id="1804350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F7FBB029-87A5-4837-9003-36B464C06D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29ECFB-83E4-4EFD-91A8-2C532701D10C}">
  <ds:schemaRefs>
    <ds:schemaRef ds:uri="http://schemas.microsoft.com/sharepoint/v3/contenttype/forms"/>
  </ds:schemaRefs>
</ds:datastoreItem>
</file>

<file path=customXml/itemProps3.xml><?xml version="1.0" encoding="utf-8"?>
<ds:datastoreItem xmlns:ds="http://schemas.openxmlformats.org/officeDocument/2006/customXml" ds:itemID="{7D891757-2130-42CB-8FF0-57A493576473}">
  <ds:schemaRefs>
    <ds:schemaRef ds:uri="58fca413-3b36-4298-af2b-d24aa1f4750f"/>
    <ds:schemaRef ds:uri="http://purl.org/dc/dcmitype/"/>
    <ds:schemaRef ds:uri="http://www.w3.org/XML/1998/namespace"/>
    <ds:schemaRef ds:uri="http://purl.org/dc/terms/"/>
    <ds:schemaRef ds:uri="http://schemas.microsoft.com/office/2006/metadata/propertie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1243</Words>
  <Characters>7087</Characters>
  <Application>Microsoft Office Word</Application>
  <DocSecurity>0</DocSecurity>
  <Lines>59</Lines>
  <Paragraphs>16</Paragraphs>
  <ScaleCrop>false</ScaleCrop>
  <Company>University of Wales Trinity Saint David</Company>
  <LinksUpToDate>false</LinksUpToDate>
  <CharactersWithSpaces>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2025-02-25T11:30:00Z</dcterms:created>
  <dcterms:modified xsi:type="dcterms:W3CDTF">2025-02-25T11:40:00Z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