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71AA6" w14:textId="77777777" w:rsidR="00AB6BAD" w:rsidRDefault="00AB6BAD">
      <w:pPr>
        <w:spacing w:after="1100"/>
      </w:pPr>
    </w:p>
    <w:p w14:paraId="28E65D39" w14:textId="77777777" w:rsidR="00AB6BAD" w:rsidRDefault="00AB6BAD">
      <w:pPr>
        <w:pBdr>
          <w:bottom w:val="single" w:sz="6" w:space="4" w:color="9CA3AF"/>
        </w:pBdr>
        <w:spacing w:after="260"/>
      </w:pPr>
    </w:p>
    <w:p w14:paraId="2893248E" w14:textId="77777777" w:rsidR="00AB6BAD" w:rsidRDefault="00000000">
      <w:pPr>
        <w:spacing w:after="80"/>
        <w:jc w:val="center"/>
      </w:pPr>
      <w:r>
        <w:rPr>
          <w:rFonts w:ascii="Arial" w:eastAsia="Arial" w:hAnsi="Arial" w:cs="Arial"/>
          <w:b/>
          <w:bCs/>
          <w:color w:val="6B7280"/>
        </w:rPr>
        <w:t>UNIVERSITY OF WALES TRINITY SAINT DAVID</w:t>
      </w:r>
    </w:p>
    <w:p w14:paraId="2FEE350D" w14:textId="77777777" w:rsidR="00AB6BAD" w:rsidRDefault="00000000">
      <w:pPr>
        <w:spacing w:after="260"/>
        <w:jc w:val="center"/>
      </w:pPr>
      <w:r>
        <w:rPr>
          <w:rFonts w:ascii="Arial" w:eastAsia="Arial" w:hAnsi="Arial" w:cs="Arial"/>
          <w:b/>
          <w:bCs/>
          <w:color w:val="111827"/>
          <w:sz w:val="30"/>
          <w:szCs w:val="30"/>
        </w:rPr>
        <w:t>PSYCHOLOGY IN HEALTH AND SOCIAL CARE</w:t>
      </w:r>
    </w:p>
    <w:p w14:paraId="607608EA" w14:textId="77777777" w:rsidR="00AB6BAD" w:rsidRDefault="00AB6BAD">
      <w:pPr>
        <w:pBdr>
          <w:bottom w:val="single" w:sz="6" w:space="4" w:color="9CA3AF"/>
        </w:pBdr>
        <w:spacing w:after="500"/>
      </w:pPr>
    </w:p>
    <w:p w14:paraId="2B40E701" w14:textId="77777777" w:rsidR="00AB6BAD" w:rsidRDefault="00000000">
      <w:pPr>
        <w:spacing w:after="200"/>
        <w:jc w:val="center"/>
      </w:pPr>
      <w:r>
        <w:rPr>
          <w:rFonts w:ascii="Arial" w:eastAsia="Arial" w:hAnsi="Arial" w:cs="Arial"/>
          <w:b/>
          <w:bCs/>
          <w:color w:val="4B5563"/>
          <w:sz w:val="22"/>
          <w:szCs w:val="22"/>
        </w:rPr>
        <w:t>ASSESSMENT 2: ESSAY</w:t>
      </w:r>
    </w:p>
    <w:p w14:paraId="73EADDB6" w14:textId="77777777" w:rsidR="00AB6BAD" w:rsidRDefault="00000000">
      <w:pPr>
        <w:spacing w:after="160"/>
        <w:jc w:val="center"/>
      </w:pPr>
      <w:r>
        <w:rPr>
          <w:rFonts w:ascii="Arial" w:eastAsia="Arial" w:hAnsi="Arial" w:cs="Arial"/>
          <w:b/>
          <w:bCs/>
          <w:color w:val="111827"/>
          <w:sz w:val="26"/>
          <w:szCs w:val="26"/>
        </w:rPr>
        <w:t>Social Media &amp; Adolescent Mental Health</w:t>
      </w:r>
    </w:p>
    <w:p w14:paraId="144892D8" w14:textId="77777777" w:rsidR="00AB6BAD" w:rsidRDefault="00000000">
      <w:pPr>
        <w:spacing w:after="700"/>
        <w:jc w:val="center"/>
      </w:pPr>
      <w:r>
        <w:rPr>
          <w:rFonts w:ascii="Arial" w:eastAsia="Arial" w:hAnsi="Arial" w:cs="Arial"/>
          <w:i/>
          <w:iCs/>
          <w:color w:val="111827"/>
          <w:sz w:val="24"/>
          <w:szCs w:val="24"/>
        </w:rPr>
        <w:t>“Discuss the impact of social media on mental health in adolescence.”</w:t>
      </w: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48"/>
      </w:tblGrid>
      <w:tr w:rsidR="00AB6BAD" w14:paraId="5A7891D7" w14:textId="77777777" w:rsidTr="004B0BC5">
        <w:trPr>
          <w:jc w:val="center"/>
        </w:trPr>
        <w:tc>
          <w:tcPr>
            <w:tcW w:w="9348" w:type="dxa"/>
            <w:tcBorders>
              <w:top w:val="single" w:sz="6" w:space="0" w:color="D1D5DB"/>
              <w:left w:val="single" w:sz="6" w:space="0" w:color="D1D5DB"/>
              <w:bottom w:val="single" w:sz="6" w:space="0" w:color="D1D5DB"/>
              <w:right w:val="single" w:sz="6" w:space="0" w:color="D1D5DB"/>
            </w:tcBorders>
            <w:shd w:val="clear" w:color="auto" w:fill="F4F5F7"/>
            <w:tcMar>
              <w:top w:w="260" w:type="dxa"/>
              <w:left w:w="360" w:type="dxa"/>
              <w:bottom w:w="260" w:type="dxa"/>
              <w:right w:w="360" w:type="dxa"/>
            </w:tcMar>
            <w:vAlign w:val="center"/>
          </w:tcPr>
          <w:p w14:paraId="3F362888" w14:textId="7A6C19F7" w:rsidR="00AB6BAD" w:rsidRDefault="00000000">
            <w:pPr>
              <w:tabs>
                <w:tab w:val="left" w:pos="3024"/>
              </w:tabs>
              <w:spacing w:after="140"/>
            </w:pPr>
            <w:r>
              <w:rPr>
                <w:rFonts w:ascii="Arial" w:eastAsia="Arial" w:hAnsi="Arial" w:cs="Arial"/>
                <w:b/>
                <w:bCs/>
                <w:color w:val="374151"/>
                <w:sz w:val="22"/>
                <w:szCs w:val="22"/>
              </w:rPr>
              <w:t>Student Name:</w:t>
            </w:r>
            <w:r>
              <w:rPr>
                <w:rFonts w:ascii="Arial" w:eastAsia="Arial" w:hAnsi="Arial" w:cs="Arial"/>
                <w:color w:val="111827"/>
                <w:sz w:val="22"/>
                <w:szCs w:val="22"/>
              </w:rPr>
              <w:tab/>
            </w:r>
            <w:r w:rsidR="001A30EF" w:rsidRPr="001A30EF">
              <w:rPr>
                <w:rFonts w:ascii="Arial" w:eastAsia="Arial" w:hAnsi="Arial" w:cs="Arial"/>
                <w:color w:val="111827"/>
                <w:sz w:val="22"/>
                <w:szCs w:val="22"/>
              </w:rPr>
              <w:t>Rabia Raja</w:t>
            </w:r>
          </w:p>
          <w:p w14:paraId="1BBDCEDD" w14:textId="4D906A43" w:rsidR="00AB6BAD" w:rsidRDefault="00000000">
            <w:pPr>
              <w:tabs>
                <w:tab w:val="left" w:pos="3024"/>
              </w:tabs>
              <w:spacing w:after="140"/>
            </w:pPr>
            <w:r>
              <w:rPr>
                <w:rFonts w:ascii="Arial" w:eastAsia="Arial" w:hAnsi="Arial" w:cs="Arial"/>
                <w:b/>
                <w:bCs/>
                <w:color w:val="374151"/>
                <w:sz w:val="22"/>
                <w:szCs w:val="22"/>
              </w:rPr>
              <w:t>Student ID Number:</w:t>
            </w:r>
            <w:r>
              <w:rPr>
                <w:rFonts w:ascii="Arial" w:eastAsia="Arial" w:hAnsi="Arial" w:cs="Arial"/>
                <w:color w:val="111827"/>
                <w:sz w:val="22"/>
                <w:szCs w:val="22"/>
              </w:rPr>
              <w:tab/>
            </w:r>
            <w:r w:rsidR="001A30EF" w:rsidRPr="001A30EF">
              <w:rPr>
                <w:rFonts w:ascii="Arial" w:eastAsia="Arial" w:hAnsi="Arial" w:cs="Arial"/>
                <w:color w:val="111827"/>
                <w:sz w:val="22"/>
                <w:szCs w:val="22"/>
              </w:rPr>
              <w:t>2504610</w:t>
            </w:r>
          </w:p>
          <w:p w14:paraId="5BB5A583" w14:textId="77777777" w:rsidR="00AB6BAD" w:rsidRDefault="00000000">
            <w:pPr>
              <w:tabs>
                <w:tab w:val="left" w:pos="3024"/>
              </w:tabs>
              <w:spacing w:after="140"/>
            </w:pPr>
            <w:r>
              <w:rPr>
                <w:rFonts w:ascii="Arial" w:eastAsia="Arial" w:hAnsi="Arial" w:cs="Arial"/>
                <w:b/>
                <w:bCs/>
                <w:color w:val="374151"/>
                <w:sz w:val="22"/>
                <w:szCs w:val="22"/>
              </w:rPr>
              <w:t>Programme:</w:t>
            </w:r>
            <w:r>
              <w:rPr>
                <w:rFonts w:ascii="Arial" w:eastAsia="Arial" w:hAnsi="Arial" w:cs="Arial"/>
                <w:color w:val="111827"/>
                <w:sz w:val="22"/>
                <w:szCs w:val="22"/>
              </w:rPr>
              <w:tab/>
              <w:t>CertHE Skills for the Workplace (Health &amp; Social Care)</w:t>
            </w:r>
          </w:p>
          <w:p w14:paraId="629B7964" w14:textId="77777777" w:rsidR="00AB6BAD" w:rsidRDefault="00000000">
            <w:pPr>
              <w:tabs>
                <w:tab w:val="left" w:pos="3024"/>
              </w:tabs>
              <w:spacing w:after="140"/>
            </w:pPr>
            <w:r>
              <w:rPr>
                <w:rFonts w:ascii="Arial" w:eastAsia="Arial" w:hAnsi="Arial" w:cs="Arial"/>
                <w:b/>
                <w:bCs/>
                <w:color w:val="374151"/>
                <w:sz w:val="22"/>
                <w:szCs w:val="22"/>
              </w:rPr>
              <w:t>Module:</w:t>
            </w:r>
            <w:r>
              <w:rPr>
                <w:rFonts w:ascii="Arial" w:eastAsia="Arial" w:hAnsi="Arial" w:cs="Arial"/>
                <w:color w:val="111827"/>
                <w:sz w:val="22"/>
                <w:szCs w:val="22"/>
              </w:rPr>
              <w:tab/>
              <w:t>Psychology in Health and Social Care</w:t>
            </w:r>
          </w:p>
          <w:p w14:paraId="018CD343" w14:textId="77777777" w:rsidR="00AB6BAD" w:rsidRDefault="00000000">
            <w:pPr>
              <w:tabs>
                <w:tab w:val="left" w:pos="3024"/>
              </w:tabs>
              <w:spacing w:after="140"/>
            </w:pPr>
            <w:r>
              <w:rPr>
                <w:rFonts w:ascii="Arial" w:eastAsia="Arial" w:hAnsi="Arial" w:cs="Arial"/>
                <w:b/>
                <w:bCs/>
                <w:color w:val="374151"/>
                <w:sz w:val="22"/>
                <w:szCs w:val="22"/>
              </w:rPr>
              <w:t>Module Code:</w:t>
            </w:r>
            <w:r>
              <w:rPr>
                <w:rFonts w:ascii="Arial" w:eastAsia="Arial" w:hAnsi="Arial" w:cs="Arial"/>
                <w:color w:val="111827"/>
                <w:sz w:val="22"/>
                <w:szCs w:val="22"/>
              </w:rPr>
              <w:tab/>
              <w:t>LCHS4010</w:t>
            </w:r>
          </w:p>
          <w:p w14:paraId="12917454" w14:textId="4669AA21" w:rsidR="00AB6BAD" w:rsidRDefault="00000000">
            <w:pPr>
              <w:tabs>
                <w:tab w:val="left" w:pos="3024"/>
              </w:tabs>
              <w:spacing w:after="140"/>
            </w:pPr>
            <w:r>
              <w:rPr>
                <w:rFonts w:ascii="Arial" w:eastAsia="Arial" w:hAnsi="Arial" w:cs="Arial"/>
                <w:b/>
                <w:bCs/>
                <w:color w:val="374151"/>
                <w:sz w:val="22"/>
                <w:szCs w:val="22"/>
              </w:rPr>
              <w:t>Lecturer:</w:t>
            </w:r>
            <w:r>
              <w:rPr>
                <w:rFonts w:ascii="Arial" w:eastAsia="Arial" w:hAnsi="Arial" w:cs="Arial"/>
                <w:color w:val="111827"/>
                <w:sz w:val="22"/>
                <w:szCs w:val="22"/>
              </w:rPr>
              <w:tab/>
            </w:r>
            <w:r w:rsidR="001A30EF" w:rsidRPr="001A30EF">
              <w:rPr>
                <w:rFonts w:ascii="Arial" w:eastAsia="Arial" w:hAnsi="Arial" w:cs="Arial"/>
                <w:color w:val="111827"/>
                <w:sz w:val="22"/>
                <w:szCs w:val="22"/>
              </w:rPr>
              <w:t>Alice Clayton</w:t>
            </w:r>
          </w:p>
          <w:p w14:paraId="3949ACD7" w14:textId="29743532" w:rsidR="00AB6BAD" w:rsidRDefault="00000000" w:rsidP="004B0BC5">
            <w:r>
              <w:rPr>
                <w:rFonts w:ascii="Arial" w:eastAsia="Arial" w:hAnsi="Arial" w:cs="Arial"/>
                <w:color w:val="111827"/>
                <w:sz w:val="22"/>
                <w:szCs w:val="22"/>
              </w:rPr>
              <w:t xml:space="preserve">Submission Deadline:  </w:t>
            </w:r>
            <w:r w:rsidR="004B0BC5">
              <w:rPr>
                <w:rFonts w:ascii="Arial" w:eastAsia="Arial" w:hAnsi="Arial" w:cs="Arial"/>
                <w:color w:val="111827"/>
                <w:sz w:val="22"/>
                <w:szCs w:val="22"/>
              </w:rPr>
              <w:t xml:space="preserve">            </w:t>
            </w:r>
            <w:r>
              <w:rPr>
                <w:rFonts w:ascii="Arial" w:eastAsia="Arial" w:hAnsi="Arial" w:cs="Arial"/>
                <w:color w:val="111827"/>
                <w:sz w:val="22"/>
                <w:szCs w:val="22"/>
              </w:rPr>
              <w:t>Tuesday 21 July 2026, 10:00</w:t>
            </w:r>
          </w:p>
        </w:tc>
      </w:tr>
    </w:tbl>
    <w:p w14:paraId="5E7FC7DC" w14:textId="77777777" w:rsidR="00AB6BAD" w:rsidRDefault="00AB6BAD">
      <w:pPr>
        <w:spacing w:after="200"/>
      </w:pPr>
    </w:p>
    <w:p w14:paraId="67232C32" w14:textId="77777777" w:rsidR="00AB6BAD" w:rsidRDefault="00000000">
      <w:r>
        <w:br w:type="page"/>
      </w:r>
    </w:p>
    <w:p w14:paraId="4B635BDF" w14:textId="77777777" w:rsidR="00AB6BAD" w:rsidRDefault="00AB6BAD">
      <w:pPr>
        <w:sectPr w:rsidR="00AB6BAD">
          <w:pgSz w:w="11906" w:h="16838"/>
          <w:pgMar w:top="1440" w:right="1440" w:bottom="1440" w:left="1440" w:header="708" w:footer="708" w:gutter="0"/>
          <w:cols w:space="720"/>
          <w:docGrid w:linePitch="360"/>
        </w:sectPr>
      </w:pPr>
    </w:p>
    <w:p w14:paraId="3DC84E75" w14:textId="7F6B59DB" w:rsidR="00AB6BAD" w:rsidRDefault="00000000" w:rsidP="00E62C64">
      <w:pPr>
        <w:spacing w:after="240" w:line="360" w:lineRule="auto"/>
      </w:pPr>
      <w:r>
        <w:rPr>
          <w:rFonts w:ascii="Arial" w:eastAsia="Arial" w:hAnsi="Arial" w:cs="Arial"/>
          <w:sz w:val="22"/>
          <w:szCs w:val="22"/>
        </w:rPr>
        <w:lastRenderedPageBreak/>
        <w:t xml:space="preserve">Social media is now a normal part </w:t>
      </w:r>
      <w:r w:rsidR="00D14EA2">
        <w:rPr>
          <w:rFonts w:ascii="Arial" w:eastAsia="Arial" w:hAnsi="Arial" w:cs="Arial"/>
          <w:sz w:val="22"/>
          <w:szCs w:val="22"/>
        </w:rPr>
        <w:t>of</w:t>
      </w:r>
      <w:r>
        <w:rPr>
          <w:rFonts w:ascii="Arial" w:eastAsia="Arial" w:hAnsi="Arial" w:cs="Arial"/>
          <w:sz w:val="22"/>
          <w:szCs w:val="22"/>
        </w:rPr>
        <w:t xml:space="preserve"> teenager</w:t>
      </w:r>
      <w:r w:rsidR="00E62C64">
        <w:rPr>
          <w:rFonts w:ascii="Arial" w:eastAsia="Arial" w:hAnsi="Arial" w:cs="Arial"/>
          <w:sz w:val="22"/>
          <w:szCs w:val="22"/>
        </w:rPr>
        <w:t>’</w:t>
      </w:r>
      <w:r>
        <w:rPr>
          <w:rFonts w:ascii="Arial" w:eastAsia="Arial" w:hAnsi="Arial" w:cs="Arial"/>
          <w:sz w:val="22"/>
          <w:szCs w:val="22"/>
        </w:rPr>
        <w:t>s lives. Most young people have at least one account and apps like Instagram, Snapchat and TikTok get checked pretty much every day (Saleem, Young and Yousuf, 2024). Adolescence brings lot of change at physical, mental, emotional and social</w:t>
      </w:r>
      <w:r w:rsidR="00D14EA2">
        <w:rPr>
          <w:rFonts w:ascii="Arial" w:eastAsia="Arial" w:hAnsi="Arial" w:cs="Arial"/>
          <w:sz w:val="22"/>
          <w:szCs w:val="22"/>
        </w:rPr>
        <w:t xml:space="preserve"> </w:t>
      </w:r>
      <w:r>
        <w:rPr>
          <w:rFonts w:ascii="Arial" w:eastAsia="Arial" w:hAnsi="Arial" w:cs="Arial"/>
          <w:sz w:val="22"/>
          <w:szCs w:val="22"/>
        </w:rPr>
        <w:t xml:space="preserve">during this stage, young people start caring about what their friends think of them. A big part of this is comparing themselves </w:t>
      </w:r>
      <w:r w:rsidR="00D14EA2">
        <w:rPr>
          <w:rFonts w:ascii="Arial" w:eastAsia="Arial" w:hAnsi="Arial" w:cs="Arial"/>
          <w:sz w:val="22"/>
          <w:szCs w:val="22"/>
        </w:rPr>
        <w:t>with</w:t>
      </w:r>
      <w:r>
        <w:rPr>
          <w:rFonts w:ascii="Arial" w:eastAsia="Arial" w:hAnsi="Arial" w:cs="Arial"/>
          <w:sz w:val="22"/>
          <w:szCs w:val="22"/>
        </w:rPr>
        <w:t xml:space="preserve"> others and trying to work out who they are (Khalaf et al., 2023). Over the last ten years, researchers have looked at how social media affects teenage mental health, but the results </w:t>
      </w:r>
      <w:r w:rsidR="00D14EA2">
        <w:rPr>
          <w:rFonts w:ascii="Arial" w:eastAsia="Arial" w:hAnsi="Arial" w:cs="Arial"/>
          <w:sz w:val="22"/>
          <w:szCs w:val="22"/>
        </w:rPr>
        <w:t xml:space="preserve">are </w:t>
      </w:r>
      <w:r>
        <w:rPr>
          <w:rFonts w:ascii="Arial" w:eastAsia="Arial" w:hAnsi="Arial" w:cs="Arial"/>
          <w:sz w:val="22"/>
          <w:szCs w:val="22"/>
        </w:rPr>
        <w:t xml:space="preserve">still </w:t>
      </w:r>
      <w:r w:rsidR="00665A65">
        <w:rPr>
          <w:rFonts w:ascii="Arial" w:eastAsia="Arial" w:hAnsi="Arial" w:cs="Arial"/>
          <w:sz w:val="22"/>
          <w:szCs w:val="22"/>
        </w:rPr>
        <w:t>not</w:t>
      </w:r>
      <w:r>
        <w:rPr>
          <w:rFonts w:ascii="Arial" w:eastAsia="Arial" w:hAnsi="Arial" w:cs="Arial"/>
          <w:sz w:val="22"/>
          <w:szCs w:val="22"/>
        </w:rPr>
        <w:t xml:space="preserve"> clear. Some studies say heavy use is connected to depression, anxiety and </w:t>
      </w:r>
      <w:r w:rsidR="00D14EA2">
        <w:rPr>
          <w:rFonts w:ascii="Arial" w:eastAsia="Arial" w:hAnsi="Arial" w:cs="Arial"/>
          <w:sz w:val="22"/>
          <w:szCs w:val="22"/>
        </w:rPr>
        <w:t>poor</w:t>
      </w:r>
      <w:r>
        <w:rPr>
          <w:rFonts w:ascii="Arial" w:eastAsia="Arial" w:hAnsi="Arial" w:cs="Arial"/>
          <w:sz w:val="22"/>
          <w:szCs w:val="22"/>
        </w:rPr>
        <w:t xml:space="preserve"> </w:t>
      </w:r>
      <w:r w:rsidR="00D14EA2">
        <w:rPr>
          <w:rFonts w:ascii="Arial" w:eastAsia="Arial" w:hAnsi="Arial" w:cs="Arial"/>
          <w:sz w:val="22"/>
          <w:szCs w:val="22"/>
        </w:rPr>
        <w:t>health</w:t>
      </w:r>
      <w:r>
        <w:rPr>
          <w:rFonts w:ascii="Arial" w:eastAsia="Arial" w:hAnsi="Arial" w:cs="Arial"/>
          <w:sz w:val="22"/>
          <w:szCs w:val="22"/>
        </w:rPr>
        <w:t>. Others push back on this, saying the evidence is mixed and that it comes down to how social media is being used, not just how much (Valkenburg, Meier and Beyens, 2022). To make sense of why social media might</w:t>
      </w:r>
      <w:r w:rsidR="00D14EA2">
        <w:rPr>
          <w:rFonts w:ascii="Arial" w:eastAsia="Arial" w:hAnsi="Arial" w:cs="Arial"/>
          <w:sz w:val="22"/>
          <w:szCs w:val="22"/>
        </w:rPr>
        <w:t xml:space="preserve"> </w:t>
      </w:r>
      <w:r>
        <w:rPr>
          <w:rFonts w:ascii="Arial" w:eastAsia="Arial" w:hAnsi="Arial" w:cs="Arial"/>
          <w:sz w:val="22"/>
          <w:szCs w:val="22"/>
        </w:rPr>
        <w:t xml:space="preserve">affect teenage mental health and why it seems to </w:t>
      </w:r>
      <w:r w:rsidR="00D14EA2">
        <w:rPr>
          <w:rFonts w:ascii="Arial" w:eastAsia="Arial" w:hAnsi="Arial" w:cs="Arial"/>
          <w:sz w:val="22"/>
          <w:szCs w:val="22"/>
        </w:rPr>
        <w:t>affect some teenagers more</w:t>
      </w:r>
      <w:r w:rsidR="00D14EA2" w:rsidRPr="00D14EA2">
        <w:rPr>
          <w:rFonts w:ascii="Arial" w:eastAsia="Arial" w:hAnsi="Arial" w:cs="Arial"/>
          <w:sz w:val="22"/>
          <w:szCs w:val="22"/>
        </w:rPr>
        <w:t xml:space="preserve"> than others</w:t>
      </w:r>
      <w:r>
        <w:rPr>
          <w:rFonts w:ascii="Arial" w:eastAsia="Arial" w:hAnsi="Arial" w:cs="Arial"/>
          <w:sz w:val="22"/>
          <w:szCs w:val="22"/>
        </w:rPr>
        <w:t>, this essay looks at both psychological theory and research together. It draws on Erik Erikson's theory of psychosocial development and John Bowlby's attachment theory to explain how and why social media exposure could affect adolescent mental health, then goes on to weigh up the strengths and weaknesses of Erikson's theory specifically in a health and social care context.</w:t>
      </w:r>
    </w:p>
    <w:p w14:paraId="4876AD2E" w14:textId="0216452D" w:rsidR="00AB6BAD" w:rsidRDefault="00000000" w:rsidP="00E62C64">
      <w:pPr>
        <w:spacing w:after="240" w:line="360" w:lineRule="auto"/>
      </w:pPr>
      <w:r>
        <w:rPr>
          <w:rFonts w:ascii="Arial" w:eastAsia="Arial" w:hAnsi="Arial" w:cs="Arial"/>
          <w:sz w:val="22"/>
          <w:szCs w:val="22"/>
        </w:rPr>
        <w:t>There</w:t>
      </w:r>
      <w:r w:rsidR="00665A65">
        <w:rPr>
          <w:rFonts w:ascii="Arial" w:eastAsia="Arial" w:hAnsi="Arial" w:cs="Arial"/>
          <w:sz w:val="22"/>
          <w:szCs w:val="22"/>
        </w:rPr>
        <w:t xml:space="preserve"> is</w:t>
      </w:r>
      <w:r>
        <w:rPr>
          <w:rFonts w:ascii="Arial" w:eastAsia="Arial" w:hAnsi="Arial" w:cs="Arial"/>
          <w:sz w:val="22"/>
          <w:szCs w:val="22"/>
        </w:rPr>
        <w:t xml:space="preserve"> evidence connecting regular social media use with depression and anxiety in teenagers. </w:t>
      </w:r>
      <w:r w:rsidR="00527936" w:rsidRPr="00527936">
        <w:rPr>
          <w:rFonts w:ascii="Arial" w:eastAsia="Arial" w:hAnsi="Arial" w:cs="Arial"/>
          <w:sz w:val="22"/>
          <w:szCs w:val="22"/>
        </w:rPr>
        <w:t xml:space="preserve">One review looked at more than 60 studies and found that social media use was linked to depression, anxiety in children and young people, especially when they spent more time looking at other people's posts instead of talking to others (Saleem, Young and Yousuf, 2024). </w:t>
      </w:r>
      <w:r>
        <w:rPr>
          <w:rFonts w:ascii="Arial" w:eastAsia="Arial" w:hAnsi="Arial" w:cs="Arial"/>
          <w:sz w:val="22"/>
          <w:szCs w:val="22"/>
        </w:rPr>
        <w:t>A separate review covering adolescents and young adults came to a similar conclusion, tying heavy use to poor sleep, low confidence, cyberbullying and body image problems, plus wider emotional and behavioural issues</w:t>
      </w:r>
      <w:r w:rsidR="00527936">
        <w:rPr>
          <w:rFonts w:ascii="Arial" w:eastAsia="Arial" w:hAnsi="Arial" w:cs="Arial"/>
          <w:sz w:val="22"/>
          <w:szCs w:val="22"/>
        </w:rPr>
        <w:t>.</w:t>
      </w:r>
      <w:r>
        <w:rPr>
          <w:rFonts w:ascii="Arial" w:eastAsia="Arial" w:hAnsi="Arial" w:cs="Arial"/>
          <w:sz w:val="22"/>
          <w:szCs w:val="22"/>
        </w:rPr>
        <w:t xml:space="preserve"> </w:t>
      </w:r>
      <w:r w:rsidR="00527936">
        <w:rPr>
          <w:rFonts w:ascii="Arial" w:eastAsia="Arial" w:hAnsi="Arial" w:cs="Arial"/>
          <w:sz w:val="22"/>
          <w:szCs w:val="22"/>
        </w:rPr>
        <w:t>T</w:t>
      </w:r>
      <w:r>
        <w:rPr>
          <w:rFonts w:ascii="Arial" w:eastAsia="Arial" w:hAnsi="Arial" w:cs="Arial"/>
          <w:sz w:val="22"/>
          <w:szCs w:val="22"/>
        </w:rPr>
        <w:t xml:space="preserve">he researchers were quick to point out that most of these studies only show a link, not proof that one thing causes the other (Khalaf et al., 2023). Another review, focused on the steep rise in teen depression, anxiety and suicidal thoughts over the past decade, named social media as one major factor, </w:t>
      </w:r>
      <w:r w:rsidR="00527936">
        <w:rPr>
          <w:rFonts w:ascii="Arial" w:eastAsia="Arial" w:hAnsi="Arial" w:cs="Arial"/>
          <w:sz w:val="22"/>
          <w:szCs w:val="22"/>
        </w:rPr>
        <w:t xml:space="preserve">along with </w:t>
      </w:r>
      <w:r>
        <w:rPr>
          <w:rFonts w:ascii="Arial" w:eastAsia="Arial" w:hAnsi="Arial" w:cs="Arial"/>
          <w:sz w:val="22"/>
          <w:szCs w:val="22"/>
        </w:rPr>
        <w:t xml:space="preserve">things like poor sleep, addictive app design and fear of missing out (Burgess, 2025). Not everyone agrees this is as serious. A large review </w:t>
      </w:r>
      <w:r w:rsidR="00527936">
        <w:rPr>
          <w:rFonts w:ascii="Arial" w:eastAsia="Arial" w:hAnsi="Arial" w:cs="Arial"/>
          <w:sz w:val="22"/>
          <w:szCs w:val="22"/>
        </w:rPr>
        <w:t>organisation,</w:t>
      </w:r>
      <w:r>
        <w:rPr>
          <w:rFonts w:ascii="Arial" w:eastAsia="Arial" w:hAnsi="Arial" w:cs="Arial"/>
          <w:sz w:val="22"/>
          <w:szCs w:val="22"/>
        </w:rPr>
        <w:t xml:space="preserve"> twenty</w:t>
      </w:r>
      <w:r w:rsidR="00527936">
        <w:rPr>
          <w:rFonts w:ascii="Arial" w:eastAsia="Arial" w:hAnsi="Arial" w:cs="Arial"/>
          <w:sz w:val="22"/>
          <w:szCs w:val="22"/>
        </w:rPr>
        <w:t xml:space="preserve"> </w:t>
      </w:r>
      <w:r>
        <w:rPr>
          <w:rFonts w:ascii="Arial" w:eastAsia="Arial" w:hAnsi="Arial" w:cs="Arial"/>
          <w:sz w:val="22"/>
          <w:szCs w:val="22"/>
        </w:rPr>
        <w:t xml:space="preserve">five other reviews warned against pointing out that the links between social media and mental health tend to be small and </w:t>
      </w:r>
      <w:r w:rsidR="00527936">
        <w:rPr>
          <w:rFonts w:ascii="Arial" w:eastAsia="Arial" w:hAnsi="Arial" w:cs="Arial"/>
          <w:sz w:val="22"/>
          <w:szCs w:val="22"/>
        </w:rPr>
        <w:t>uneven</w:t>
      </w:r>
      <w:r>
        <w:rPr>
          <w:rFonts w:ascii="Arial" w:eastAsia="Arial" w:hAnsi="Arial" w:cs="Arial"/>
          <w:sz w:val="22"/>
          <w:szCs w:val="22"/>
        </w:rPr>
        <w:t xml:space="preserve"> across studies, meaning the relationship is more complicated than simply "harmful" (Valkenburg, Meier and Beyens, 2022). This reflects nature and nurture working together: teenager</w:t>
      </w:r>
      <w:r w:rsidR="00527936">
        <w:rPr>
          <w:rFonts w:ascii="Arial" w:eastAsia="Arial" w:hAnsi="Arial" w:cs="Arial"/>
          <w:sz w:val="22"/>
          <w:szCs w:val="22"/>
        </w:rPr>
        <w:t>’</w:t>
      </w:r>
      <w:r>
        <w:rPr>
          <w:rFonts w:ascii="Arial" w:eastAsia="Arial" w:hAnsi="Arial" w:cs="Arial"/>
          <w:sz w:val="22"/>
          <w:szCs w:val="22"/>
        </w:rPr>
        <w:t xml:space="preserve">s brains are still developing, especially the systems that handle emotional control and reward, while environmental factors like family relationships, </w:t>
      </w:r>
      <w:r w:rsidR="00527936" w:rsidRPr="00527936">
        <w:rPr>
          <w:rFonts w:ascii="Arial" w:eastAsia="Arial" w:hAnsi="Arial" w:cs="Arial"/>
          <w:sz w:val="22"/>
          <w:szCs w:val="22"/>
        </w:rPr>
        <w:t xml:space="preserve">friend group </w:t>
      </w:r>
      <w:r>
        <w:rPr>
          <w:rFonts w:ascii="Arial" w:eastAsia="Arial" w:hAnsi="Arial" w:cs="Arial"/>
          <w:sz w:val="22"/>
          <w:szCs w:val="22"/>
        </w:rPr>
        <w:t>and platform design shape how that biological sensitivity plays out which is why social media affects different teenagers so differently.</w:t>
      </w:r>
    </w:p>
    <w:p w14:paraId="0BDE8CEA" w14:textId="627CEDC4" w:rsidR="00AB6BAD" w:rsidRDefault="00000000" w:rsidP="00E62C64">
      <w:pPr>
        <w:spacing w:after="240" w:line="360" w:lineRule="auto"/>
      </w:pPr>
      <w:r>
        <w:rPr>
          <w:rFonts w:ascii="Arial" w:eastAsia="Arial" w:hAnsi="Arial" w:cs="Arial"/>
          <w:sz w:val="22"/>
          <w:szCs w:val="22"/>
        </w:rPr>
        <w:lastRenderedPageBreak/>
        <w:t xml:space="preserve">Erikson's theory of psychosocial development helps explain some of this </w:t>
      </w:r>
      <w:r w:rsidR="005D273F">
        <w:rPr>
          <w:rFonts w:ascii="Arial" w:eastAsia="Arial" w:hAnsi="Arial" w:cs="Arial"/>
          <w:sz w:val="22"/>
          <w:szCs w:val="22"/>
        </w:rPr>
        <w:t>variation</w:t>
      </w:r>
      <w:r>
        <w:rPr>
          <w:rFonts w:ascii="Arial" w:eastAsia="Arial" w:hAnsi="Arial" w:cs="Arial"/>
          <w:sz w:val="22"/>
          <w:szCs w:val="22"/>
        </w:rPr>
        <w:t xml:space="preserve">. Erikson said adolescence is the fifth of eight life stages he identified, where the main task is working out "who am I?" </w:t>
      </w:r>
      <w:r w:rsidR="005D273F">
        <w:rPr>
          <w:rFonts w:ascii="Arial" w:eastAsia="Arial" w:hAnsi="Arial" w:cs="Arial"/>
          <w:sz w:val="22"/>
          <w:szCs w:val="22"/>
        </w:rPr>
        <w:t>by</w:t>
      </w:r>
      <w:r>
        <w:rPr>
          <w:rFonts w:ascii="Arial" w:eastAsia="Arial" w:hAnsi="Arial" w:cs="Arial"/>
          <w:sz w:val="22"/>
          <w:szCs w:val="22"/>
        </w:rPr>
        <w:t xml:space="preserve"> trying out different roles, values, beliefs and social groups (Erikson, 1968). If this stage goes well, the result is what Erikson called a stable, </w:t>
      </w:r>
      <w:r w:rsidR="005D273F">
        <w:rPr>
          <w:rFonts w:ascii="Arial" w:eastAsia="Arial" w:hAnsi="Arial" w:cs="Arial"/>
          <w:sz w:val="22"/>
          <w:szCs w:val="22"/>
        </w:rPr>
        <w:t>logical</w:t>
      </w:r>
      <w:r>
        <w:rPr>
          <w:rFonts w:ascii="Arial" w:eastAsia="Arial" w:hAnsi="Arial" w:cs="Arial"/>
          <w:sz w:val="22"/>
          <w:szCs w:val="22"/>
        </w:rPr>
        <w:t xml:space="preserve"> sense of self that lets a young person commit to relationships, goals and beliefs. If it doesn't, the teenager is left unsure of their identity and where they fit in the world. Social media can be seen as a new space </w:t>
      </w:r>
      <w:r w:rsidR="005D273F" w:rsidRPr="005D273F">
        <w:rPr>
          <w:rFonts w:ascii="Arial" w:eastAsia="Arial" w:hAnsi="Arial" w:cs="Arial"/>
          <w:sz w:val="22"/>
          <w:szCs w:val="22"/>
        </w:rPr>
        <w:t>where young people develop their identity</w:t>
      </w:r>
      <w:r>
        <w:rPr>
          <w:rFonts w:ascii="Arial" w:eastAsia="Arial" w:hAnsi="Arial" w:cs="Arial"/>
          <w:sz w:val="22"/>
          <w:szCs w:val="22"/>
        </w:rPr>
        <w:t xml:space="preserve">. On the positive side, it lets teenagers try out different ways of presenting themselves, find communities that match their interests, and get feedback that can help them. On the negative side, platforms tend to be </w:t>
      </w:r>
      <w:r w:rsidR="005D273F" w:rsidRPr="005D273F">
        <w:rPr>
          <w:rFonts w:ascii="Arial" w:eastAsia="Arial" w:hAnsi="Arial" w:cs="Arial"/>
          <w:sz w:val="22"/>
          <w:szCs w:val="22"/>
        </w:rPr>
        <w:t>carefully chosen</w:t>
      </w:r>
      <w:r>
        <w:rPr>
          <w:rFonts w:ascii="Arial" w:eastAsia="Arial" w:hAnsi="Arial" w:cs="Arial"/>
          <w:sz w:val="22"/>
          <w:szCs w:val="22"/>
        </w:rPr>
        <w:t xml:space="preserve">, </w:t>
      </w:r>
      <w:r w:rsidR="005D273F" w:rsidRPr="005D273F">
        <w:rPr>
          <w:rFonts w:ascii="Arial" w:eastAsia="Arial" w:hAnsi="Arial" w:cs="Arial"/>
          <w:sz w:val="22"/>
          <w:szCs w:val="22"/>
        </w:rPr>
        <w:t>which can make teenagers want to seem perfect</w:t>
      </w:r>
      <w:r w:rsidR="005D273F">
        <w:rPr>
          <w:rFonts w:ascii="Arial" w:eastAsia="Arial" w:hAnsi="Arial" w:cs="Arial"/>
          <w:sz w:val="22"/>
          <w:szCs w:val="22"/>
        </w:rPr>
        <w:t xml:space="preserve">, </w:t>
      </w:r>
      <w:r w:rsidR="005D273F" w:rsidRPr="005D273F">
        <w:rPr>
          <w:rFonts w:ascii="Arial" w:eastAsia="Arial" w:hAnsi="Arial" w:cs="Arial"/>
          <w:sz w:val="22"/>
          <w:szCs w:val="22"/>
        </w:rPr>
        <w:t xml:space="preserve">they may create a fake online identity instead of finding out who they really are. This is </w:t>
      </w:r>
      <w:r w:rsidR="00B71D93" w:rsidRPr="005D273F">
        <w:rPr>
          <w:rFonts w:ascii="Arial" w:eastAsia="Arial" w:hAnsi="Arial" w:cs="Arial"/>
          <w:sz w:val="22"/>
          <w:szCs w:val="22"/>
        </w:rPr>
        <w:t>like</w:t>
      </w:r>
      <w:r w:rsidR="005D273F" w:rsidRPr="005D273F">
        <w:rPr>
          <w:rFonts w:ascii="Arial" w:eastAsia="Arial" w:hAnsi="Arial" w:cs="Arial"/>
          <w:sz w:val="22"/>
          <w:szCs w:val="22"/>
        </w:rPr>
        <w:t xml:space="preserve"> what Erikson called identity choosing an identity too quickly, where young people accept an identity without exploring it</w:t>
      </w:r>
      <w:r w:rsidR="00B71D93">
        <w:rPr>
          <w:rFonts w:ascii="Arial" w:eastAsia="Arial" w:hAnsi="Arial" w:cs="Arial"/>
          <w:sz w:val="22"/>
          <w:szCs w:val="22"/>
        </w:rPr>
        <w:t>,</w:t>
      </w:r>
      <w:r w:rsidR="005D273F" w:rsidRPr="005D273F">
        <w:rPr>
          <w:rFonts w:ascii="Arial" w:eastAsia="Arial" w:hAnsi="Arial" w:cs="Arial"/>
          <w:sz w:val="22"/>
          <w:szCs w:val="22"/>
        </w:rPr>
        <w:t xml:space="preserve"> where they do not develop a clear identity at all</w:t>
      </w:r>
      <w:r w:rsidR="005D273F">
        <w:rPr>
          <w:rFonts w:ascii="Arial" w:eastAsia="Arial" w:hAnsi="Arial" w:cs="Arial"/>
          <w:sz w:val="22"/>
          <w:szCs w:val="22"/>
        </w:rPr>
        <w:t xml:space="preserve">. </w:t>
      </w:r>
      <w:r w:rsidR="00B71D93">
        <w:rPr>
          <w:rFonts w:ascii="Arial" w:eastAsia="Arial" w:hAnsi="Arial" w:cs="Arial"/>
          <w:sz w:val="22"/>
          <w:szCs w:val="22"/>
        </w:rPr>
        <w:t>Continuously</w:t>
      </w:r>
      <w:r>
        <w:rPr>
          <w:rFonts w:ascii="Arial" w:eastAsia="Arial" w:hAnsi="Arial" w:cs="Arial"/>
          <w:sz w:val="22"/>
          <w:szCs w:val="22"/>
        </w:rPr>
        <w:t xml:space="preserve"> seeing filtered photos and </w:t>
      </w:r>
      <w:r w:rsidR="00B71D93">
        <w:rPr>
          <w:rFonts w:ascii="Arial" w:eastAsia="Arial" w:hAnsi="Arial" w:cs="Arial"/>
          <w:sz w:val="22"/>
          <w:szCs w:val="22"/>
        </w:rPr>
        <w:t>made to look perfect</w:t>
      </w:r>
      <w:r>
        <w:rPr>
          <w:rFonts w:ascii="Arial" w:eastAsia="Arial" w:hAnsi="Arial" w:cs="Arial"/>
          <w:sz w:val="22"/>
          <w:szCs w:val="22"/>
        </w:rPr>
        <w:t xml:space="preserve"> lifestyles can make social comparison worse, right at the point in life when teenagers are most sensitive to how they measure up. This may help explain why more passive use has been linked to lower </w:t>
      </w:r>
      <w:r w:rsidR="005D273F">
        <w:rPr>
          <w:rFonts w:ascii="Arial" w:eastAsia="Arial" w:hAnsi="Arial" w:cs="Arial"/>
          <w:sz w:val="22"/>
          <w:szCs w:val="22"/>
        </w:rPr>
        <w:t>confidence</w:t>
      </w:r>
      <w:r>
        <w:rPr>
          <w:rFonts w:ascii="Arial" w:eastAsia="Arial" w:hAnsi="Arial" w:cs="Arial"/>
          <w:sz w:val="22"/>
          <w:szCs w:val="22"/>
        </w:rPr>
        <w:t xml:space="preserve"> and worse mood (Saleem, Young and Yousuf, 2024).</w:t>
      </w:r>
    </w:p>
    <w:p w14:paraId="73D0A042" w14:textId="4EC7C9EE" w:rsidR="00AB6BAD" w:rsidRDefault="00000000" w:rsidP="00E62C64">
      <w:pPr>
        <w:spacing w:after="240" w:line="360" w:lineRule="auto"/>
      </w:pPr>
      <w:r>
        <w:rPr>
          <w:rFonts w:ascii="Arial" w:eastAsia="Arial" w:hAnsi="Arial" w:cs="Arial"/>
          <w:sz w:val="22"/>
          <w:szCs w:val="22"/>
        </w:rPr>
        <w:t>Bowlby's attachment theory adds a different angle about identity</w:t>
      </w:r>
      <w:r w:rsidR="005D273F">
        <w:rPr>
          <w:rFonts w:ascii="Arial" w:eastAsia="Arial" w:hAnsi="Arial" w:cs="Arial"/>
          <w:sz w:val="22"/>
          <w:szCs w:val="22"/>
        </w:rPr>
        <w:t xml:space="preserve"> and</w:t>
      </w:r>
      <w:r>
        <w:rPr>
          <w:rFonts w:ascii="Arial" w:eastAsia="Arial" w:hAnsi="Arial" w:cs="Arial"/>
          <w:sz w:val="22"/>
          <w:szCs w:val="22"/>
        </w:rPr>
        <w:t xml:space="preserve"> more about relationships. Bowlby argued that the </w:t>
      </w:r>
      <w:r w:rsidR="00605885">
        <w:rPr>
          <w:rFonts w:ascii="Arial" w:eastAsia="Arial" w:hAnsi="Arial" w:cs="Arial"/>
          <w:sz w:val="22"/>
          <w:szCs w:val="22"/>
        </w:rPr>
        <w:t>attachment</w:t>
      </w:r>
      <w:r>
        <w:rPr>
          <w:rFonts w:ascii="Arial" w:eastAsia="Arial" w:hAnsi="Arial" w:cs="Arial"/>
          <w:sz w:val="22"/>
          <w:szCs w:val="22"/>
        </w:rPr>
        <w:t xml:space="preserve"> a baby forms with its main caregiver creates an </w:t>
      </w:r>
      <w:r w:rsidR="005D273F">
        <w:rPr>
          <w:rFonts w:ascii="Arial" w:eastAsia="Arial" w:hAnsi="Arial" w:cs="Arial"/>
          <w:sz w:val="22"/>
          <w:szCs w:val="22"/>
        </w:rPr>
        <w:t>inner</w:t>
      </w:r>
      <w:r>
        <w:rPr>
          <w:rFonts w:ascii="Arial" w:eastAsia="Arial" w:hAnsi="Arial" w:cs="Arial"/>
          <w:sz w:val="22"/>
          <w:szCs w:val="22"/>
        </w:rPr>
        <w:t xml:space="preserve"> working model: a mental blueprint for trust, closeness and reliability that shapes how that person handles relationships for the rest of their life (Bowlby, 1969). As teenagers grow older, they start shifting some attachment needs from parents to friends, though a secure base at home still matters for managing emotions (Delgado et al., 2022). Teenagers with secure attachment </w:t>
      </w:r>
      <w:r w:rsidR="007C6EC2" w:rsidRPr="007C6EC2">
        <w:rPr>
          <w:rFonts w:ascii="Arial" w:eastAsia="Arial" w:hAnsi="Arial" w:cs="Arial"/>
          <w:sz w:val="22"/>
          <w:szCs w:val="22"/>
        </w:rPr>
        <w:t>build friendships based on trust and honesty</w:t>
      </w:r>
      <w:r>
        <w:rPr>
          <w:rFonts w:ascii="Arial" w:eastAsia="Arial" w:hAnsi="Arial" w:cs="Arial"/>
          <w:sz w:val="22"/>
          <w:szCs w:val="22"/>
        </w:rPr>
        <w:t xml:space="preserve">, which carries over naturally into how they interact online, with social media another space for relationships that are already solid. Teenagers with insecure attachment, whether anxious, tend to use social media in a more intense, less healthy way </w:t>
      </w:r>
      <w:r w:rsidR="00605885">
        <w:rPr>
          <w:rFonts w:ascii="Arial" w:eastAsia="Arial" w:hAnsi="Arial" w:cs="Arial"/>
          <w:sz w:val="22"/>
          <w:szCs w:val="22"/>
        </w:rPr>
        <w:t>possibly</w:t>
      </w:r>
      <w:r>
        <w:rPr>
          <w:rFonts w:ascii="Arial" w:eastAsia="Arial" w:hAnsi="Arial" w:cs="Arial"/>
          <w:sz w:val="22"/>
          <w:szCs w:val="22"/>
        </w:rPr>
        <w:t xml:space="preserve"> using it to manage a fear of rejection, which can tip into </w:t>
      </w:r>
      <w:r w:rsidR="00DF5522">
        <w:rPr>
          <w:rFonts w:ascii="Arial" w:eastAsia="Arial" w:hAnsi="Arial" w:cs="Arial"/>
          <w:sz w:val="22"/>
          <w:szCs w:val="22"/>
        </w:rPr>
        <w:t>uncontrollable</w:t>
      </w:r>
      <w:r>
        <w:rPr>
          <w:rFonts w:ascii="Arial" w:eastAsia="Arial" w:hAnsi="Arial" w:cs="Arial"/>
          <w:sz w:val="22"/>
          <w:szCs w:val="22"/>
        </w:rPr>
        <w:t xml:space="preserve"> use and real distress (D'Arienzo, Boursier and Griffiths, 2019). So social media doesn't hit every teenager the same way; it plays into relational patterns already set up in early childhood, either strengthening a secure attachment or making existing insecurities worse.</w:t>
      </w:r>
    </w:p>
    <w:p w14:paraId="25A0E71C" w14:textId="75A4E6BF" w:rsidR="00AB6BAD" w:rsidRDefault="00000000" w:rsidP="00E62C64">
      <w:pPr>
        <w:spacing w:after="240" w:line="360" w:lineRule="auto"/>
      </w:pPr>
      <w:r>
        <w:rPr>
          <w:rFonts w:ascii="Arial" w:eastAsia="Arial" w:hAnsi="Arial" w:cs="Arial"/>
          <w:sz w:val="22"/>
          <w:szCs w:val="22"/>
        </w:rPr>
        <w:t>Looking more closely at Erikson's theory, its biggest strength is how it focuses on identity as the main task of adolescence, which fits well with the self</w:t>
      </w:r>
      <w:r w:rsidR="00DF5522">
        <w:rPr>
          <w:rFonts w:ascii="Arial" w:eastAsia="Arial" w:hAnsi="Arial" w:cs="Arial"/>
          <w:sz w:val="22"/>
          <w:szCs w:val="22"/>
        </w:rPr>
        <w:t xml:space="preserve"> </w:t>
      </w:r>
      <w:r>
        <w:rPr>
          <w:rFonts w:ascii="Arial" w:eastAsia="Arial" w:hAnsi="Arial" w:cs="Arial"/>
          <w:sz w:val="22"/>
          <w:szCs w:val="22"/>
        </w:rPr>
        <w:t xml:space="preserve">presentation and </w:t>
      </w:r>
      <w:r w:rsidR="00DF5522" w:rsidRPr="00DF5522">
        <w:rPr>
          <w:rFonts w:ascii="Arial" w:eastAsia="Arial" w:hAnsi="Arial" w:cs="Arial"/>
          <w:sz w:val="22"/>
          <w:szCs w:val="22"/>
        </w:rPr>
        <w:t xml:space="preserve">comparing themselves with others, which can affect their mental health. </w:t>
      </w:r>
      <w:r>
        <w:rPr>
          <w:rFonts w:ascii="Arial" w:eastAsia="Arial" w:hAnsi="Arial" w:cs="Arial"/>
          <w:sz w:val="22"/>
          <w:szCs w:val="22"/>
        </w:rPr>
        <w:t xml:space="preserve">It also places adolescence within a bigger life-span picture, useful for health and social care professionals connecting </w:t>
      </w:r>
      <w:r>
        <w:rPr>
          <w:rFonts w:ascii="Arial" w:eastAsia="Arial" w:hAnsi="Arial" w:cs="Arial"/>
          <w:sz w:val="22"/>
          <w:szCs w:val="22"/>
        </w:rPr>
        <w:lastRenderedPageBreak/>
        <w:t xml:space="preserve">difficulties at this stage back to earlier issues, like </w:t>
      </w:r>
      <w:r w:rsidR="00DF5522">
        <w:rPr>
          <w:rFonts w:ascii="Arial" w:eastAsia="Arial" w:hAnsi="Arial" w:cs="Arial"/>
          <w:sz w:val="22"/>
          <w:szCs w:val="22"/>
        </w:rPr>
        <w:t>unsolved</w:t>
      </w:r>
      <w:r>
        <w:rPr>
          <w:rFonts w:ascii="Arial" w:eastAsia="Arial" w:hAnsi="Arial" w:cs="Arial"/>
          <w:sz w:val="22"/>
          <w:szCs w:val="22"/>
        </w:rPr>
        <w:t xml:space="preserve"> trust, like struggles with </w:t>
      </w:r>
      <w:r w:rsidR="00DF5522">
        <w:rPr>
          <w:rFonts w:ascii="Arial" w:eastAsia="Arial" w:hAnsi="Arial" w:cs="Arial"/>
          <w:sz w:val="22"/>
          <w:szCs w:val="22"/>
        </w:rPr>
        <w:t>caring</w:t>
      </w:r>
      <w:r>
        <w:rPr>
          <w:rFonts w:ascii="Arial" w:eastAsia="Arial" w:hAnsi="Arial" w:cs="Arial"/>
          <w:sz w:val="22"/>
          <w:szCs w:val="22"/>
        </w:rPr>
        <w:t xml:space="preserve"> in early adulthood. Professionals can use it to </w:t>
      </w:r>
      <w:r w:rsidR="00DF5522">
        <w:rPr>
          <w:rFonts w:ascii="Arial" w:eastAsia="Arial" w:hAnsi="Arial" w:cs="Arial"/>
          <w:sz w:val="22"/>
          <w:szCs w:val="22"/>
        </w:rPr>
        <w:t>support</w:t>
      </w:r>
      <w:r>
        <w:rPr>
          <w:rFonts w:ascii="Arial" w:eastAsia="Arial" w:hAnsi="Arial" w:cs="Arial"/>
          <w:sz w:val="22"/>
          <w:szCs w:val="22"/>
        </w:rPr>
        <w:t xml:space="preserve"> young people that identity exploration is normal, help them build a sense of self not based on online validation and recognise when </w:t>
      </w:r>
      <w:r w:rsidR="00DF5522" w:rsidRPr="00DF5522">
        <w:rPr>
          <w:rFonts w:ascii="Arial" w:eastAsia="Arial" w:hAnsi="Arial" w:cs="Arial"/>
          <w:sz w:val="22"/>
          <w:szCs w:val="22"/>
        </w:rPr>
        <w:t>that trying to find out who they have led to serious emotional problems.</w:t>
      </w:r>
      <w:r>
        <w:rPr>
          <w:rFonts w:ascii="Arial" w:eastAsia="Arial" w:hAnsi="Arial" w:cs="Arial"/>
          <w:sz w:val="22"/>
          <w:szCs w:val="22"/>
        </w:rPr>
        <w:t xml:space="preserve"> That said, the theory has real limits. Erikson was writing long before the internet existed, so it doesn't account for algorithmic curation, permanent digital footprints, and private life online, all of which complicate identity exploration. The theory is also quite broad and hard to test properly, offering guidance on which specific online behaviours support healthy identity development versus which promote </w:t>
      </w:r>
      <w:r w:rsidR="00DF5522">
        <w:rPr>
          <w:rFonts w:ascii="Arial" w:eastAsia="Arial" w:hAnsi="Arial" w:cs="Arial"/>
          <w:sz w:val="22"/>
          <w:szCs w:val="22"/>
        </w:rPr>
        <w:t>transmission</w:t>
      </w:r>
      <w:r>
        <w:rPr>
          <w:rFonts w:ascii="Arial" w:eastAsia="Arial" w:hAnsi="Arial" w:cs="Arial"/>
          <w:sz w:val="22"/>
          <w:szCs w:val="22"/>
        </w:rPr>
        <w:t xml:space="preserve">. </w:t>
      </w:r>
      <w:r w:rsidR="00DF5522">
        <w:rPr>
          <w:rFonts w:ascii="Arial" w:eastAsia="Arial" w:hAnsi="Arial" w:cs="Arial"/>
          <w:sz w:val="22"/>
          <w:szCs w:val="22"/>
        </w:rPr>
        <w:t>Opponents</w:t>
      </w:r>
      <w:r>
        <w:rPr>
          <w:rFonts w:ascii="Arial" w:eastAsia="Arial" w:hAnsi="Arial" w:cs="Arial"/>
          <w:sz w:val="22"/>
          <w:szCs w:val="22"/>
        </w:rPr>
        <w:t xml:space="preserve"> also point out that Erikson's model leans on Western, individualistic ideas of identity as a personal achievement, which may not fit adolescents from more </w:t>
      </w:r>
      <w:r w:rsidR="00DF5522">
        <w:rPr>
          <w:rFonts w:ascii="Arial" w:eastAsia="Arial" w:hAnsi="Arial" w:cs="Arial"/>
          <w:sz w:val="22"/>
          <w:szCs w:val="22"/>
        </w:rPr>
        <w:t>socialist</w:t>
      </w:r>
      <w:r>
        <w:rPr>
          <w:rFonts w:ascii="Arial" w:eastAsia="Arial" w:hAnsi="Arial" w:cs="Arial"/>
          <w:sz w:val="22"/>
          <w:szCs w:val="22"/>
        </w:rPr>
        <w:t xml:space="preserve"> backgrounds, where identity is shaped more by family and community. Even so, Erikson's theory remains a solid starting point for understanding identity in a digital world, especially alongside a more relationship-focused theory like Bowlby's.</w:t>
      </w:r>
    </w:p>
    <w:p w14:paraId="28CEDCA3" w14:textId="7C313388" w:rsidR="00AB6BAD" w:rsidRDefault="00000000" w:rsidP="00E62C64">
      <w:pPr>
        <w:spacing w:after="240" w:line="360" w:lineRule="auto"/>
      </w:pPr>
      <w:r>
        <w:rPr>
          <w:rFonts w:ascii="Arial" w:eastAsia="Arial" w:hAnsi="Arial" w:cs="Arial"/>
          <w:sz w:val="22"/>
          <w:szCs w:val="22"/>
        </w:rPr>
        <w:t xml:space="preserve">Both theories point toward practical strategies too. Based on Erikson's ideas, </w:t>
      </w:r>
      <w:r w:rsidR="00DF5522">
        <w:rPr>
          <w:rFonts w:ascii="Arial" w:eastAsia="Arial" w:hAnsi="Arial" w:cs="Arial"/>
          <w:sz w:val="22"/>
          <w:szCs w:val="22"/>
        </w:rPr>
        <w:t>experts</w:t>
      </w:r>
      <w:r>
        <w:rPr>
          <w:rFonts w:ascii="Arial" w:eastAsia="Arial" w:hAnsi="Arial" w:cs="Arial"/>
          <w:sz w:val="22"/>
          <w:szCs w:val="22"/>
        </w:rPr>
        <w:t xml:space="preserve"> could help teenagers build a sense of self around offline interests and relationships rather than online validation and help them think critically about </w:t>
      </w:r>
      <w:r w:rsidR="0012645E">
        <w:rPr>
          <w:rFonts w:ascii="Arial" w:eastAsia="Arial" w:hAnsi="Arial" w:cs="Arial"/>
          <w:sz w:val="22"/>
          <w:szCs w:val="22"/>
        </w:rPr>
        <w:t>edited</w:t>
      </w:r>
      <w:r>
        <w:rPr>
          <w:rFonts w:ascii="Arial" w:eastAsia="Arial" w:hAnsi="Arial" w:cs="Arial"/>
          <w:sz w:val="22"/>
          <w:szCs w:val="22"/>
        </w:rPr>
        <w:t xml:space="preserve"> posts and everyday reality. School nurses, youth workers and social care staff are placed to run media </w:t>
      </w:r>
      <w:r w:rsidR="0012645E">
        <w:rPr>
          <w:rFonts w:ascii="Arial" w:eastAsia="Arial" w:hAnsi="Arial" w:cs="Arial"/>
          <w:sz w:val="22"/>
          <w:szCs w:val="22"/>
        </w:rPr>
        <w:t>knowledge</w:t>
      </w:r>
      <w:r>
        <w:rPr>
          <w:rFonts w:ascii="Arial" w:eastAsia="Arial" w:hAnsi="Arial" w:cs="Arial"/>
          <w:sz w:val="22"/>
          <w:szCs w:val="22"/>
        </w:rPr>
        <w:t xml:space="preserve"> sessions framed as identity work, rather than simply telling teenagers to reduce screen time, which </w:t>
      </w:r>
      <w:r w:rsidR="0012645E">
        <w:rPr>
          <w:rFonts w:ascii="Arial" w:eastAsia="Arial" w:hAnsi="Arial" w:cs="Arial"/>
          <w:sz w:val="22"/>
          <w:szCs w:val="22"/>
        </w:rPr>
        <w:t>tends</w:t>
      </w:r>
      <w:r>
        <w:rPr>
          <w:rFonts w:ascii="Arial" w:eastAsia="Arial" w:hAnsi="Arial" w:cs="Arial"/>
          <w:sz w:val="22"/>
          <w:szCs w:val="22"/>
        </w:rPr>
        <w:t xml:space="preserve"> to be poorly received. Bowlby's theory points toward relationship</w:t>
      </w:r>
      <w:r w:rsidR="0012645E">
        <w:rPr>
          <w:rFonts w:ascii="Arial" w:eastAsia="Arial" w:hAnsi="Arial" w:cs="Arial"/>
          <w:sz w:val="22"/>
          <w:szCs w:val="22"/>
        </w:rPr>
        <w:t xml:space="preserve"> </w:t>
      </w:r>
      <w:r>
        <w:rPr>
          <w:rFonts w:ascii="Arial" w:eastAsia="Arial" w:hAnsi="Arial" w:cs="Arial"/>
          <w:sz w:val="22"/>
          <w:szCs w:val="22"/>
        </w:rPr>
        <w:t xml:space="preserve">focused support instead: family workers and health visitors can help parents stay emotionally available as a secure base, since strong parental attachment appears to buffer against the unhealthy social media use linked to insecurity (Delgado et al., 2022; D'Arienzo, Boursier and Griffiths, 2019). For teenagers already showing signs of </w:t>
      </w:r>
      <w:r w:rsidR="0012645E">
        <w:rPr>
          <w:rFonts w:ascii="Arial" w:eastAsia="Arial" w:hAnsi="Arial" w:cs="Arial"/>
          <w:sz w:val="22"/>
          <w:szCs w:val="22"/>
        </w:rPr>
        <w:t>anxiety</w:t>
      </w:r>
      <w:r>
        <w:rPr>
          <w:rFonts w:ascii="Arial" w:eastAsia="Arial" w:hAnsi="Arial" w:cs="Arial"/>
          <w:sz w:val="22"/>
          <w:szCs w:val="22"/>
        </w:rPr>
        <w:t>, family-based therapeutic support is likely more useful than restricting device use alone</w:t>
      </w:r>
      <w:r w:rsidR="0012645E">
        <w:rPr>
          <w:rFonts w:ascii="Arial" w:eastAsia="Arial" w:hAnsi="Arial" w:cs="Arial"/>
          <w:sz w:val="22"/>
          <w:szCs w:val="22"/>
        </w:rPr>
        <w:t>.</w:t>
      </w:r>
      <w:r>
        <w:rPr>
          <w:rFonts w:ascii="Arial" w:eastAsia="Arial" w:hAnsi="Arial" w:cs="Arial"/>
          <w:sz w:val="22"/>
          <w:szCs w:val="22"/>
        </w:rPr>
        <w:t xml:space="preserve"> Together the theories support a two approach: identity</w:t>
      </w:r>
      <w:r w:rsidR="0012645E">
        <w:rPr>
          <w:rFonts w:ascii="Arial" w:eastAsia="Arial" w:hAnsi="Arial" w:cs="Arial"/>
          <w:sz w:val="22"/>
          <w:szCs w:val="22"/>
        </w:rPr>
        <w:t xml:space="preserve"> </w:t>
      </w:r>
      <w:r>
        <w:rPr>
          <w:rFonts w:ascii="Arial" w:eastAsia="Arial" w:hAnsi="Arial" w:cs="Arial"/>
          <w:sz w:val="22"/>
          <w:szCs w:val="22"/>
        </w:rPr>
        <w:t>focused education and attachment</w:t>
      </w:r>
      <w:r w:rsidR="0012645E">
        <w:rPr>
          <w:rFonts w:ascii="Arial" w:eastAsia="Arial" w:hAnsi="Arial" w:cs="Arial"/>
          <w:sz w:val="22"/>
          <w:szCs w:val="22"/>
        </w:rPr>
        <w:t xml:space="preserve"> </w:t>
      </w:r>
      <w:r>
        <w:rPr>
          <w:rFonts w:ascii="Arial" w:eastAsia="Arial" w:hAnsi="Arial" w:cs="Arial"/>
          <w:sz w:val="22"/>
          <w:szCs w:val="22"/>
        </w:rPr>
        <w:t>informed family support.</w:t>
      </w:r>
    </w:p>
    <w:p w14:paraId="22F32D49" w14:textId="72D1CDFE" w:rsidR="00AB6BAD" w:rsidRDefault="00000000" w:rsidP="00E62C64">
      <w:pPr>
        <w:spacing w:after="240" w:line="360" w:lineRule="auto"/>
      </w:pPr>
      <w:r>
        <w:rPr>
          <w:rFonts w:ascii="Arial" w:eastAsia="Arial" w:hAnsi="Arial" w:cs="Arial"/>
          <w:sz w:val="22"/>
          <w:szCs w:val="22"/>
        </w:rPr>
        <w:t xml:space="preserve">To sum up, social media's </w:t>
      </w:r>
      <w:r w:rsidR="0012645E">
        <w:rPr>
          <w:rFonts w:ascii="Arial" w:eastAsia="Arial" w:hAnsi="Arial" w:cs="Arial"/>
          <w:sz w:val="22"/>
          <w:szCs w:val="22"/>
        </w:rPr>
        <w:t>effect</w:t>
      </w:r>
      <w:r>
        <w:rPr>
          <w:rFonts w:ascii="Arial" w:eastAsia="Arial" w:hAnsi="Arial" w:cs="Arial"/>
          <w:sz w:val="22"/>
          <w:szCs w:val="22"/>
        </w:rPr>
        <w:t xml:space="preserve"> on adolescent mental health isn't simply good or bad it depends on how it's used, where the teenager is developmentally and their relationship history. The evidence shows a real, if modest and inconsistent, link between heavy use</w:t>
      </w:r>
      <w:r w:rsidR="0012645E">
        <w:rPr>
          <w:rFonts w:ascii="Arial" w:eastAsia="Arial" w:hAnsi="Arial" w:cs="Arial"/>
          <w:sz w:val="22"/>
          <w:szCs w:val="22"/>
        </w:rPr>
        <w:t>,</w:t>
      </w:r>
      <w:r>
        <w:rPr>
          <w:rFonts w:ascii="Arial" w:eastAsia="Arial" w:hAnsi="Arial" w:cs="Arial"/>
          <w:sz w:val="22"/>
          <w:szCs w:val="22"/>
        </w:rPr>
        <w:t xml:space="preserve"> depression, anxiety and lower </w:t>
      </w:r>
      <w:r w:rsidR="0012645E">
        <w:rPr>
          <w:rFonts w:ascii="Arial" w:eastAsia="Arial" w:hAnsi="Arial" w:cs="Arial"/>
          <w:sz w:val="22"/>
          <w:szCs w:val="22"/>
        </w:rPr>
        <w:t>comfort</w:t>
      </w:r>
      <w:r>
        <w:rPr>
          <w:rFonts w:ascii="Arial" w:eastAsia="Arial" w:hAnsi="Arial" w:cs="Arial"/>
          <w:sz w:val="22"/>
          <w:szCs w:val="22"/>
        </w:rPr>
        <w:t xml:space="preserve"> (Valkenburg, Meier and Beyens, 2022; Khalaf et al., 2023). Erikson's theory helps explain part of this by showing how social media can either support the process of figuring out who you are, while Bowlby's theory explains why some teenagers are hit harder than others, since their existing attachment patterns shape how they use these platforms to meet emotional needs. Taken together, both theories suggest </w:t>
      </w:r>
      <w:r>
        <w:rPr>
          <w:rFonts w:ascii="Arial" w:eastAsia="Arial" w:hAnsi="Arial" w:cs="Arial"/>
          <w:sz w:val="22"/>
          <w:szCs w:val="22"/>
        </w:rPr>
        <w:lastRenderedPageBreak/>
        <w:t xml:space="preserve">that support for teenagers shouldn't simply mean restricting social </w:t>
      </w:r>
      <w:r w:rsidR="0012645E">
        <w:rPr>
          <w:rFonts w:ascii="Arial" w:eastAsia="Arial" w:hAnsi="Arial" w:cs="Arial"/>
          <w:sz w:val="22"/>
          <w:szCs w:val="22"/>
        </w:rPr>
        <w:t>media but</w:t>
      </w:r>
      <w:r>
        <w:rPr>
          <w:rFonts w:ascii="Arial" w:eastAsia="Arial" w:hAnsi="Arial" w:cs="Arial"/>
          <w:sz w:val="22"/>
          <w:szCs w:val="22"/>
        </w:rPr>
        <w:t xml:space="preserve"> should instead focus on building secure relationships and a stable</w:t>
      </w:r>
      <w:r w:rsidR="0012645E">
        <w:rPr>
          <w:rFonts w:ascii="Arial" w:eastAsia="Arial" w:hAnsi="Arial" w:cs="Arial"/>
          <w:sz w:val="22"/>
          <w:szCs w:val="22"/>
        </w:rPr>
        <w:t xml:space="preserve"> </w:t>
      </w:r>
      <w:r>
        <w:rPr>
          <w:rFonts w:ascii="Arial" w:eastAsia="Arial" w:hAnsi="Arial" w:cs="Arial"/>
          <w:sz w:val="22"/>
          <w:szCs w:val="22"/>
        </w:rPr>
        <w:t xml:space="preserve">sense of identity that can hold up against the pressures of a heavily </w:t>
      </w:r>
      <w:r w:rsidR="0012645E">
        <w:rPr>
          <w:rFonts w:ascii="Arial" w:eastAsia="Arial" w:hAnsi="Arial" w:cs="Arial"/>
          <w:sz w:val="22"/>
          <w:szCs w:val="22"/>
        </w:rPr>
        <w:t>edited</w:t>
      </w:r>
      <w:r>
        <w:rPr>
          <w:rFonts w:ascii="Arial" w:eastAsia="Arial" w:hAnsi="Arial" w:cs="Arial"/>
          <w:sz w:val="22"/>
          <w:szCs w:val="22"/>
        </w:rPr>
        <w:t xml:space="preserve"> online world.</w:t>
      </w:r>
    </w:p>
    <w:p w14:paraId="661D1BB7" w14:textId="77777777" w:rsidR="00AB6BAD" w:rsidRDefault="00000000">
      <w:r>
        <w:br w:type="page"/>
      </w:r>
    </w:p>
    <w:p w14:paraId="05BD1F4A" w14:textId="77777777" w:rsidR="00AB6BAD" w:rsidRDefault="00000000">
      <w:pPr>
        <w:spacing w:after="60"/>
      </w:pPr>
      <w:r>
        <w:rPr>
          <w:rFonts w:ascii="Arial" w:eastAsia="Arial" w:hAnsi="Arial" w:cs="Arial"/>
          <w:b/>
          <w:bCs/>
          <w:color w:val="111827"/>
          <w:sz w:val="26"/>
          <w:szCs w:val="26"/>
        </w:rPr>
        <w:lastRenderedPageBreak/>
        <w:t>References</w:t>
      </w:r>
    </w:p>
    <w:p w14:paraId="43660B43" w14:textId="77777777" w:rsidR="00AB6BAD" w:rsidRDefault="00AB6BAD">
      <w:pPr>
        <w:pBdr>
          <w:bottom w:val="single" w:sz="6" w:space="4" w:color="D1D5DB"/>
        </w:pBdr>
        <w:spacing w:after="300"/>
      </w:pPr>
    </w:p>
    <w:p w14:paraId="3CCAD7B7" w14:textId="77777777" w:rsidR="00AB6BAD" w:rsidRDefault="00000000">
      <w:pPr>
        <w:spacing w:after="200" w:line="360" w:lineRule="auto"/>
        <w:ind w:left="720" w:hanging="720"/>
      </w:pPr>
      <w:r>
        <w:rPr>
          <w:rFonts w:ascii="Arial" w:eastAsia="Arial" w:hAnsi="Arial" w:cs="Arial"/>
          <w:sz w:val="22"/>
          <w:szCs w:val="22"/>
        </w:rPr>
        <w:t>Bowlby, J. (1969) Attachment and Loss: Volume 1. Attachment. London: Hogarth Press.</w:t>
      </w:r>
    </w:p>
    <w:p w14:paraId="4CC2612B" w14:textId="77777777" w:rsidR="00AB6BAD" w:rsidRDefault="00000000">
      <w:pPr>
        <w:spacing w:after="200" w:line="360" w:lineRule="auto"/>
        <w:ind w:left="720" w:hanging="720"/>
      </w:pPr>
      <w:r>
        <w:rPr>
          <w:rFonts w:ascii="Arial" w:eastAsia="Arial" w:hAnsi="Arial" w:cs="Arial"/>
          <w:sz w:val="22"/>
          <w:szCs w:val="22"/>
        </w:rPr>
        <w:t>Burgess, K. (2025) 'The decline in adolescents' mental health with the rise of social media: a narrative review', Creative Nursing, 31(2), pp. 119–126.</w:t>
      </w:r>
    </w:p>
    <w:p w14:paraId="581698B8" w14:textId="77777777" w:rsidR="00AB6BAD" w:rsidRDefault="00000000">
      <w:pPr>
        <w:spacing w:after="200" w:line="360" w:lineRule="auto"/>
        <w:ind w:left="720" w:hanging="720"/>
      </w:pPr>
      <w:r>
        <w:rPr>
          <w:rFonts w:ascii="Arial" w:eastAsia="Arial" w:hAnsi="Arial" w:cs="Arial"/>
          <w:sz w:val="22"/>
          <w:szCs w:val="22"/>
        </w:rPr>
        <w:t>D'Arienzo, M.C., Boursier, V. and Griffiths, M.D. (2019) 'Addiction to social media and attachment styles: a systematic literature review', International Journal of Mental Health and Addiction, 17(4), pp. 1094–1118.</w:t>
      </w:r>
    </w:p>
    <w:p w14:paraId="75EDAC79" w14:textId="77777777" w:rsidR="00AB6BAD" w:rsidRDefault="00000000">
      <w:pPr>
        <w:spacing w:after="200" w:line="360" w:lineRule="auto"/>
        <w:ind w:left="720" w:hanging="720"/>
      </w:pPr>
      <w:r>
        <w:rPr>
          <w:rFonts w:ascii="Arial" w:eastAsia="Arial" w:hAnsi="Arial" w:cs="Arial"/>
          <w:sz w:val="22"/>
          <w:szCs w:val="22"/>
        </w:rPr>
        <w:t>Delgado, E., Serna, C., Martínez, I. and Cruise, E. (2022) 'Parental attachment and peer relationships in adolescence: a systematic review', International Journal of Environmental Research and Public Health, 19(3), 1064.</w:t>
      </w:r>
    </w:p>
    <w:p w14:paraId="39FE91CC" w14:textId="77777777" w:rsidR="00AB6BAD" w:rsidRDefault="00000000">
      <w:pPr>
        <w:spacing w:after="200" w:line="360" w:lineRule="auto"/>
        <w:ind w:left="720" w:hanging="720"/>
      </w:pPr>
      <w:r>
        <w:rPr>
          <w:rFonts w:ascii="Arial" w:eastAsia="Arial" w:hAnsi="Arial" w:cs="Arial"/>
          <w:sz w:val="22"/>
          <w:szCs w:val="22"/>
        </w:rPr>
        <w:t>Erikson, E.H. (1968) Identity: Youth and Crisis. New York: W.W. Norton &amp; Company.</w:t>
      </w:r>
    </w:p>
    <w:p w14:paraId="762C120D" w14:textId="77777777" w:rsidR="00AB6BAD" w:rsidRDefault="00000000">
      <w:pPr>
        <w:spacing w:after="200" w:line="360" w:lineRule="auto"/>
        <w:ind w:left="720" w:hanging="720"/>
      </w:pPr>
      <w:r>
        <w:rPr>
          <w:rFonts w:ascii="Arial" w:eastAsia="Arial" w:hAnsi="Arial" w:cs="Arial"/>
          <w:sz w:val="22"/>
          <w:szCs w:val="22"/>
        </w:rPr>
        <w:t>Khalaf, A.M. et al. (2023) 'The impact of social media on the mental health of adolescents and young adults: a systematic review', Cureus, 15(8), e42990.</w:t>
      </w:r>
    </w:p>
    <w:p w14:paraId="13BD7FDA" w14:textId="77777777" w:rsidR="00AB6BAD" w:rsidRDefault="00000000">
      <w:pPr>
        <w:spacing w:after="200" w:line="360" w:lineRule="auto"/>
        <w:ind w:left="720" w:hanging="720"/>
      </w:pPr>
      <w:r>
        <w:rPr>
          <w:rFonts w:ascii="Arial" w:eastAsia="Arial" w:hAnsi="Arial" w:cs="Arial"/>
          <w:sz w:val="22"/>
          <w:szCs w:val="22"/>
        </w:rPr>
        <w:t>Saleem, N., Young, P. and Yousuf, S. (2024) 'Exploring the relationship between social media use and symptoms of depression and anxiety among children and adolescents: a systematic narrative review', Cyberpsychology, Behavior, and Social Networking, 27(9).</w:t>
      </w:r>
    </w:p>
    <w:p w14:paraId="67DE7CE0" w14:textId="77777777" w:rsidR="00AB6BAD" w:rsidRDefault="00000000">
      <w:pPr>
        <w:spacing w:after="200" w:line="360" w:lineRule="auto"/>
        <w:ind w:left="720" w:hanging="720"/>
      </w:pPr>
      <w:r>
        <w:rPr>
          <w:rFonts w:ascii="Arial" w:eastAsia="Arial" w:hAnsi="Arial" w:cs="Arial"/>
          <w:sz w:val="22"/>
          <w:szCs w:val="22"/>
        </w:rPr>
        <w:t>Valkenburg, P.M., Meier, A. and Beyens, I. (2022) 'Social media use and its impact on adolescent mental health: an umbrella review of the evidence', Current Opinion in Psychology, 44, pp. 58–68.</w:t>
      </w:r>
    </w:p>
    <w:sectPr w:rsidR="00AB6BAD">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07AEE" w14:textId="77777777" w:rsidR="00674EF5" w:rsidRDefault="00674EF5">
      <w:r>
        <w:separator/>
      </w:r>
    </w:p>
  </w:endnote>
  <w:endnote w:type="continuationSeparator" w:id="0">
    <w:p w14:paraId="6AA4A8A5" w14:textId="77777777" w:rsidR="00674EF5" w:rsidRDefault="00674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C50F2" w14:textId="77777777" w:rsidR="00AB6BAD" w:rsidRDefault="00000000">
    <w:pPr>
      <w:jc w:val="center"/>
    </w:pPr>
    <w:r>
      <w:rPr>
        <w:rFonts w:ascii="Arial" w:eastAsia="Arial" w:hAnsi="Arial" w:cs="Arial"/>
        <w:color w:val="6B7280"/>
        <w:sz w:val="18"/>
        <w:szCs w:val="18"/>
      </w:rPr>
      <w:t xml:space="preserve">Page </w:t>
    </w:r>
    <w:r>
      <w:rPr>
        <w:rFonts w:ascii="Arial" w:eastAsia="Arial" w:hAnsi="Arial" w:cs="Arial"/>
        <w:color w:val="6B7280"/>
        <w:sz w:val="18"/>
        <w:szCs w:val="18"/>
      </w:rPr>
      <w:fldChar w:fldCharType="begin"/>
    </w:r>
    <w:r>
      <w:rPr>
        <w:rFonts w:ascii="Arial" w:eastAsia="Arial" w:hAnsi="Arial" w:cs="Arial"/>
        <w:color w:val="6B7280"/>
        <w:sz w:val="18"/>
        <w:szCs w:val="18"/>
      </w:rPr>
      <w:instrText>PAGE</w:instrText>
    </w:r>
    <w:r>
      <w:rPr>
        <w:rFonts w:ascii="Arial" w:eastAsia="Arial" w:hAnsi="Arial" w:cs="Arial"/>
        <w:color w:val="6B7280"/>
        <w:sz w:val="18"/>
        <w:szCs w:val="18"/>
      </w:rPr>
      <w:fldChar w:fldCharType="separate"/>
    </w:r>
    <w:r w:rsidR="00E62C64">
      <w:rPr>
        <w:rFonts w:ascii="Arial" w:eastAsia="Arial" w:hAnsi="Arial" w:cs="Arial"/>
        <w:noProof/>
        <w:color w:val="6B7280"/>
        <w:sz w:val="18"/>
        <w:szCs w:val="18"/>
      </w:rPr>
      <w:t>2</w:t>
    </w:r>
    <w:r>
      <w:rPr>
        <w:rFonts w:ascii="Arial" w:eastAsia="Arial" w:hAnsi="Arial" w:cs="Arial"/>
        <w:color w:val="6B7280"/>
        <w:sz w:val="18"/>
        <w:szCs w:val="18"/>
      </w:rPr>
      <w:fldChar w:fldCharType="end"/>
    </w:r>
    <w:r>
      <w:rPr>
        <w:rFonts w:ascii="Arial" w:eastAsia="Arial" w:hAnsi="Arial" w:cs="Arial"/>
        <w:color w:val="6B7280"/>
        <w:sz w:val="18"/>
        <w:szCs w:val="18"/>
      </w:rPr>
      <w:t xml:space="preserve"> of </w:t>
    </w:r>
    <w:r>
      <w:rPr>
        <w:rFonts w:ascii="Arial" w:eastAsia="Arial" w:hAnsi="Arial" w:cs="Arial"/>
        <w:color w:val="6B7280"/>
        <w:sz w:val="18"/>
        <w:szCs w:val="18"/>
      </w:rPr>
      <w:fldChar w:fldCharType="begin"/>
    </w:r>
    <w:r>
      <w:rPr>
        <w:rFonts w:ascii="Arial" w:eastAsia="Arial" w:hAnsi="Arial" w:cs="Arial"/>
        <w:color w:val="6B7280"/>
        <w:sz w:val="18"/>
        <w:szCs w:val="18"/>
      </w:rPr>
      <w:instrText>NUMPAGES</w:instrText>
    </w:r>
    <w:r>
      <w:rPr>
        <w:rFonts w:ascii="Arial" w:eastAsia="Arial" w:hAnsi="Arial" w:cs="Arial"/>
        <w:color w:val="6B7280"/>
        <w:sz w:val="18"/>
        <w:szCs w:val="18"/>
      </w:rPr>
      <w:fldChar w:fldCharType="separate"/>
    </w:r>
    <w:r w:rsidR="00E62C64">
      <w:rPr>
        <w:rFonts w:ascii="Arial" w:eastAsia="Arial" w:hAnsi="Arial" w:cs="Arial"/>
        <w:noProof/>
        <w:color w:val="6B7280"/>
        <w:sz w:val="18"/>
        <w:szCs w:val="18"/>
      </w:rPr>
      <w:t>3</w:t>
    </w:r>
    <w:r>
      <w:rPr>
        <w:rFonts w:ascii="Arial" w:eastAsia="Arial" w:hAnsi="Arial" w:cs="Arial"/>
        <w:color w:val="6B72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714BC" w14:textId="77777777" w:rsidR="00674EF5" w:rsidRDefault="00674EF5">
      <w:r>
        <w:separator/>
      </w:r>
    </w:p>
  </w:footnote>
  <w:footnote w:type="continuationSeparator" w:id="0">
    <w:p w14:paraId="09FEF9A2" w14:textId="77777777" w:rsidR="00674EF5" w:rsidRDefault="00674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82CBA" w14:textId="77777777" w:rsidR="00AB6BAD" w:rsidRDefault="00000000">
    <w:pPr>
      <w:pBdr>
        <w:bottom w:val="single" w:sz="4" w:space="4" w:color="D1D5DB"/>
      </w:pBdr>
      <w:tabs>
        <w:tab w:val="right" w:pos="9026"/>
      </w:tabs>
    </w:pPr>
    <w:r>
      <w:rPr>
        <w:rFonts w:ascii="Arial" w:eastAsia="Arial" w:hAnsi="Arial" w:cs="Arial"/>
        <w:color w:val="6B7280"/>
        <w:sz w:val="18"/>
        <w:szCs w:val="18"/>
      </w:rPr>
      <w:t>Social Media &amp; Adolescent Mental Health</w:t>
    </w:r>
    <w:r>
      <w:rPr>
        <w:rFonts w:ascii="Arial" w:eastAsia="Arial" w:hAnsi="Arial" w:cs="Arial"/>
        <w:color w:val="6B7280"/>
        <w:sz w:val="18"/>
        <w:szCs w:val="18"/>
      </w:rPr>
      <w:tab/>
      <w:t>LCHS4010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657CD"/>
    <w:multiLevelType w:val="hybridMultilevel"/>
    <w:tmpl w:val="5F14E294"/>
    <w:lvl w:ilvl="0" w:tplc="FDCAF8BA">
      <w:start w:val="1"/>
      <w:numFmt w:val="bullet"/>
      <w:lvlText w:val="●"/>
      <w:lvlJc w:val="left"/>
      <w:pPr>
        <w:ind w:left="720" w:hanging="360"/>
      </w:pPr>
    </w:lvl>
    <w:lvl w:ilvl="1" w:tplc="8A2A04E4">
      <w:start w:val="1"/>
      <w:numFmt w:val="bullet"/>
      <w:lvlText w:val="○"/>
      <w:lvlJc w:val="left"/>
      <w:pPr>
        <w:ind w:left="1440" w:hanging="360"/>
      </w:pPr>
    </w:lvl>
    <w:lvl w:ilvl="2" w:tplc="F09639FA">
      <w:start w:val="1"/>
      <w:numFmt w:val="bullet"/>
      <w:lvlText w:val="■"/>
      <w:lvlJc w:val="left"/>
      <w:pPr>
        <w:ind w:left="2160" w:hanging="360"/>
      </w:pPr>
    </w:lvl>
    <w:lvl w:ilvl="3" w:tplc="97E80566">
      <w:start w:val="1"/>
      <w:numFmt w:val="bullet"/>
      <w:lvlText w:val="●"/>
      <w:lvlJc w:val="left"/>
      <w:pPr>
        <w:ind w:left="2880" w:hanging="360"/>
      </w:pPr>
    </w:lvl>
    <w:lvl w:ilvl="4" w:tplc="6F3A8C62">
      <w:start w:val="1"/>
      <w:numFmt w:val="bullet"/>
      <w:lvlText w:val="○"/>
      <w:lvlJc w:val="left"/>
      <w:pPr>
        <w:ind w:left="3600" w:hanging="360"/>
      </w:pPr>
    </w:lvl>
    <w:lvl w:ilvl="5" w:tplc="F9B4248C">
      <w:start w:val="1"/>
      <w:numFmt w:val="bullet"/>
      <w:lvlText w:val="■"/>
      <w:lvlJc w:val="left"/>
      <w:pPr>
        <w:ind w:left="4320" w:hanging="360"/>
      </w:pPr>
    </w:lvl>
    <w:lvl w:ilvl="6" w:tplc="65642434">
      <w:start w:val="1"/>
      <w:numFmt w:val="bullet"/>
      <w:lvlText w:val="●"/>
      <w:lvlJc w:val="left"/>
      <w:pPr>
        <w:ind w:left="5040" w:hanging="360"/>
      </w:pPr>
    </w:lvl>
    <w:lvl w:ilvl="7" w:tplc="524CA756">
      <w:start w:val="1"/>
      <w:numFmt w:val="bullet"/>
      <w:lvlText w:val="●"/>
      <w:lvlJc w:val="left"/>
      <w:pPr>
        <w:ind w:left="5760" w:hanging="360"/>
      </w:pPr>
    </w:lvl>
    <w:lvl w:ilvl="8" w:tplc="20E2FC5C">
      <w:start w:val="1"/>
      <w:numFmt w:val="bullet"/>
      <w:lvlText w:val="●"/>
      <w:lvlJc w:val="left"/>
      <w:pPr>
        <w:ind w:left="6480" w:hanging="360"/>
      </w:pPr>
    </w:lvl>
  </w:abstractNum>
  <w:num w:numId="1" w16cid:durableId="177467162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BAD"/>
    <w:rsid w:val="000B6E2D"/>
    <w:rsid w:val="0012645E"/>
    <w:rsid w:val="001A30EF"/>
    <w:rsid w:val="001E4088"/>
    <w:rsid w:val="003D05B5"/>
    <w:rsid w:val="004A771F"/>
    <w:rsid w:val="004B0BC5"/>
    <w:rsid w:val="00527936"/>
    <w:rsid w:val="005D273F"/>
    <w:rsid w:val="00605885"/>
    <w:rsid w:val="00665A65"/>
    <w:rsid w:val="00674EF5"/>
    <w:rsid w:val="00697E3E"/>
    <w:rsid w:val="007C6EC2"/>
    <w:rsid w:val="00845C54"/>
    <w:rsid w:val="009175D2"/>
    <w:rsid w:val="00A50C1C"/>
    <w:rsid w:val="00AB6BAD"/>
    <w:rsid w:val="00B71D93"/>
    <w:rsid w:val="00BE22C6"/>
    <w:rsid w:val="00D14EA2"/>
    <w:rsid w:val="00D71A4C"/>
    <w:rsid w:val="00DF5522"/>
    <w:rsid w:val="00E53E0B"/>
    <w:rsid w:val="00E62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9629A"/>
  <w15:docId w15:val="{6621550D-51C1-4568-92B2-07F5575F8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102</TotalTime>
  <Pages>1</Pages>
  <Words>1672</Words>
  <Characters>9534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Rabia Rashid (2504610)</cp:lastModifiedBy>
  <cp:revision>13</cp:revision>
  <dcterms:created xsi:type="dcterms:W3CDTF">2026-07-01T10:38:00Z</dcterms:created>
  <dcterms:modified xsi:type="dcterms:W3CDTF">2026-07-08T10:03:00Z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8b559e9f-f9a5-4c72-b59f-d413f46a976f</vt:lpwstr>
  </property>
</Properties>
</file>