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DB2C1" w14:textId="1B4BBB3A" w:rsidR="00D61163" w:rsidRDefault="00BD63DA">
      <w:r>
        <w:t xml:space="preserve">                                                            </w:t>
      </w:r>
      <w:r w:rsidRPr="00BD63DA">
        <w:drawing>
          <wp:inline distT="0" distB="0" distL="0" distR="0" wp14:anchorId="7664EC82" wp14:editId="620D4B42">
            <wp:extent cx="1744980" cy="579120"/>
            <wp:effectExtent l="0" t="0" r="7620" b="0"/>
            <wp:docPr id="56644787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44980" cy="579120"/>
                    </a:xfrm>
                    <a:prstGeom prst="rect">
                      <a:avLst/>
                    </a:prstGeom>
                    <a:noFill/>
                    <a:ln>
                      <a:noFill/>
                    </a:ln>
                  </pic:spPr>
                </pic:pic>
              </a:graphicData>
            </a:graphic>
          </wp:inline>
        </w:drawing>
      </w:r>
    </w:p>
    <w:p w14:paraId="7F9C787B" w14:textId="77777777" w:rsidR="00BD63DA" w:rsidRDefault="00BD63DA"/>
    <w:p w14:paraId="5F687850" w14:textId="77777777" w:rsidR="00BD63DA" w:rsidRDefault="00BD63DA"/>
    <w:p w14:paraId="3CEC29DB"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rPr>
        <w:t>BA Leadership and Management</w:t>
      </w:r>
      <w:r>
        <w:rPr>
          <w:rStyle w:val="eop"/>
          <w:rFonts w:ascii="Arial" w:eastAsiaTheme="majorEastAsia" w:hAnsi="Arial" w:cs="Arial"/>
          <w:color w:val="000000"/>
          <w:sz w:val="28"/>
          <w:szCs w:val="28"/>
        </w:rPr>
        <w:t> </w:t>
      </w:r>
    </w:p>
    <w:p w14:paraId="4B0E895B"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rPr>
        <w:t>LEVEL 5  </w:t>
      </w:r>
      <w:r>
        <w:rPr>
          <w:rStyle w:val="eop"/>
          <w:rFonts w:ascii="Arial" w:eastAsiaTheme="majorEastAsia" w:hAnsi="Arial" w:cs="Arial"/>
          <w:color w:val="000000"/>
          <w:sz w:val="28"/>
          <w:szCs w:val="28"/>
        </w:rPr>
        <w:t> </w:t>
      </w:r>
    </w:p>
    <w:p w14:paraId="07B836E3"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411E593D"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44524A88"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2402274A"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01A9FA3C" w14:textId="5B5CCCC2" w:rsidR="00BD63DA" w:rsidRDefault="00BD63DA" w:rsidP="00BD63DA">
      <w:pPr>
        <w:pStyle w:val="paragraph"/>
        <w:spacing w:before="0" w:beforeAutospacing="0" w:after="0" w:afterAutospacing="0"/>
        <w:jc w:val="center"/>
        <w:textAlignment w:val="baseline"/>
        <w:rPr>
          <w:rStyle w:val="eop"/>
          <w:rFonts w:ascii="Arial" w:eastAsiaTheme="majorEastAsia" w:hAnsi="Arial" w:cs="Arial"/>
          <w:color w:val="000000"/>
          <w:sz w:val="28"/>
          <w:szCs w:val="28"/>
        </w:rPr>
      </w:pPr>
      <w:r>
        <w:rPr>
          <w:rStyle w:val="normaltextrun"/>
          <w:rFonts w:ascii="Arial" w:eastAsiaTheme="majorEastAsia" w:hAnsi="Arial" w:cs="Arial"/>
          <w:color w:val="000000"/>
          <w:sz w:val="28"/>
          <w:szCs w:val="28"/>
          <w:lang w:val="en-US"/>
        </w:rPr>
        <w:t>Module: </w:t>
      </w:r>
      <w:r>
        <w:rPr>
          <w:rStyle w:val="normaltextrun"/>
          <w:rFonts w:ascii="Arial" w:eastAsiaTheme="majorEastAsia" w:hAnsi="Arial" w:cs="Arial"/>
          <w:color w:val="000000"/>
          <w:sz w:val="28"/>
          <w:szCs w:val="28"/>
          <w:lang w:val="en-US"/>
        </w:rPr>
        <w:t>People Management</w:t>
      </w:r>
      <w:r>
        <w:rPr>
          <w:rStyle w:val="eop"/>
          <w:rFonts w:ascii="Arial" w:eastAsiaTheme="majorEastAsia" w:hAnsi="Arial" w:cs="Arial"/>
          <w:color w:val="000000"/>
          <w:sz w:val="28"/>
          <w:szCs w:val="28"/>
        </w:rPr>
        <w:t> </w:t>
      </w:r>
    </w:p>
    <w:p w14:paraId="7EE5C190"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p>
    <w:p w14:paraId="70F173AF"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79F00100"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eop"/>
          <w:rFonts w:ascii="Arial" w:eastAsiaTheme="majorEastAsia" w:hAnsi="Arial" w:cs="Arial"/>
          <w:color w:val="000000"/>
          <w:sz w:val="28"/>
          <w:szCs w:val="28"/>
        </w:rPr>
        <w:t> </w:t>
      </w:r>
    </w:p>
    <w:p w14:paraId="07DEFDF4" w14:textId="135947B6" w:rsidR="00BD63DA" w:rsidRDefault="00BD63DA" w:rsidP="00BD63DA">
      <w:pPr>
        <w:pStyle w:val="paragraph"/>
        <w:spacing w:before="0" w:beforeAutospacing="0" w:after="0" w:afterAutospacing="0"/>
        <w:jc w:val="center"/>
        <w:textAlignment w:val="baseline"/>
        <w:rPr>
          <w:rStyle w:val="normaltextrun"/>
          <w:rFonts w:ascii="Arial" w:eastAsiaTheme="majorEastAsia" w:hAnsi="Arial" w:cs="Arial"/>
          <w:color w:val="000000"/>
          <w:sz w:val="28"/>
          <w:szCs w:val="28"/>
          <w:lang w:val="en-US"/>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r>
        <w:rPr>
          <w:rStyle w:val="normaltextrun"/>
          <w:rFonts w:ascii="Arial" w:eastAsiaTheme="majorEastAsia" w:hAnsi="Arial" w:cs="Arial"/>
          <w:color w:val="000000"/>
          <w:sz w:val="28"/>
          <w:szCs w:val="28"/>
          <w:lang w:val="en-US"/>
        </w:rPr>
        <w:t>Module code: BMSW</w:t>
      </w:r>
      <w:r>
        <w:rPr>
          <w:rStyle w:val="normaltextrun"/>
          <w:rFonts w:ascii="Arial" w:eastAsiaTheme="majorEastAsia" w:hAnsi="Arial" w:cs="Arial"/>
          <w:color w:val="000000"/>
          <w:sz w:val="28"/>
          <w:szCs w:val="28"/>
          <w:lang w:val="en-US"/>
        </w:rPr>
        <w:t>5010</w:t>
      </w:r>
    </w:p>
    <w:p w14:paraId="598CC67F"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p>
    <w:p w14:paraId="10C13B22"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60063162"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15AB231B" w14:textId="22D9A9F1" w:rsidR="00BD63DA" w:rsidRDefault="00BD63DA" w:rsidP="00BD63DA">
      <w:pPr>
        <w:pStyle w:val="paragraph"/>
        <w:spacing w:before="0" w:beforeAutospacing="0" w:after="0" w:afterAutospacing="0"/>
        <w:jc w:val="center"/>
        <w:textAlignment w:val="baseline"/>
        <w:rPr>
          <w:rStyle w:val="normaltextrun"/>
          <w:rFonts w:ascii="Arial" w:eastAsiaTheme="majorEastAsia" w:hAnsi="Arial" w:cs="Arial"/>
          <w:color w:val="000000"/>
          <w:sz w:val="28"/>
          <w:szCs w:val="28"/>
          <w:lang w:val="en-US"/>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r>
        <w:rPr>
          <w:rStyle w:val="normaltextrun"/>
          <w:rFonts w:ascii="Arial" w:eastAsiaTheme="majorEastAsia" w:hAnsi="Arial" w:cs="Arial"/>
          <w:color w:val="000000"/>
          <w:sz w:val="28"/>
          <w:szCs w:val="28"/>
          <w:lang w:val="en-US"/>
        </w:rPr>
        <w:t>Lecturer</w:t>
      </w: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lang w:val="en-US"/>
        </w:rPr>
        <w:t>Rebecca Francis-Davies</w:t>
      </w:r>
    </w:p>
    <w:p w14:paraId="28332362"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p>
    <w:p w14:paraId="616E8831"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686BA148"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64393A56" w14:textId="77777777" w:rsidR="00BD63DA" w:rsidRDefault="00BD63DA" w:rsidP="00BD63DA">
      <w:pPr>
        <w:pStyle w:val="paragraph"/>
        <w:spacing w:before="0" w:beforeAutospacing="0" w:after="0" w:afterAutospacing="0"/>
        <w:jc w:val="center"/>
        <w:textAlignment w:val="baseline"/>
        <w:rPr>
          <w:rStyle w:val="normaltextrun"/>
          <w:rFonts w:ascii="Arial" w:eastAsiaTheme="majorEastAsia" w:hAnsi="Arial" w:cs="Arial"/>
          <w:color w:val="000000"/>
          <w:sz w:val="28"/>
          <w:szCs w:val="28"/>
          <w:lang w:val="en-US"/>
        </w:rPr>
      </w:pPr>
      <w:r>
        <w:rPr>
          <w:rStyle w:val="normaltextrun"/>
          <w:rFonts w:ascii="Arial" w:eastAsiaTheme="majorEastAsia" w:hAnsi="Arial" w:cs="Arial"/>
          <w:color w:val="000000"/>
          <w:sz w:val="28"/>
          <w:szCs w:val="28"/>
          <w:lang w:val="en-US"/>
        </w:rPr>
        <w:t>Name: Laura Bogdana Jurje</w:t>
      </w:r>
    </w:p>
    <w:p w14:paraId="75CE7F1C" w14:textId="77777777" w:rsidR="00BD63DA" w:rsidRDefault="00BD63DA" w:rsidP="00BD63DA">
      <w:pPr>
        <w:pStyle w:val="paragraph"/>
        <w:spacing w:before="0" w:beforeAutospacing="0" w:after="0" w:afterAutospacing="0"/>
        <w:jc w:val="center"/>
        <w:textAlignment w:val="baseline"/>
        <w:rPr>
          <w:rStyle w:val="normaltextrun"/>
          <w:rFonts w:ascii="Arial" w:eastAsiaTheme="majorEastAsia" w:hAnsi="Arial" w:cs="Arial"/>
          <w:color w:val="000000"/>
          <w:sz w:val="28"/>
          <w:szCs w:val="28"/>
          <w:lang w:val="en-US"/>
        </w:rPr>
      </w:pPr>
    </w:p>
    <w:p w14:paraId="04172D10" w14:textId="4D5580C1"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0828737E"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12E3507D"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Student Number: 2329890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3593893A"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78044A49"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57A2D904"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w:t>
      </w:r>
      <w:r>
        <w:rPr>
          <w:rStyle w:val="normaltextrun"/>
          <w:rFonts w:ascii="Arial" w:eastAsiaTheme="majorEastAsia" w:hAnsi="Arial" w:cs="Arial"/>
          <w:color w:val="000000"/>
          <w:sz w:val="28"/>
          <w:szCs w:val="28"/>
        </w:rPr>
        <w:t> </w:t>
      </w:r>
      <w:r>
        <w:rPr>
          <w:rStyle w:val="eop"/>
          <w:rFonts w:ascii="Arial" w:eastAsiaTheme="majorEastAsia" w:hAnsi="Arial" w:cs="Arial"/>
          <w:color w:val="000000"/>
          <w:sz w:val="28"/>
          <w:szCs w:val="28"/>
        </w:rPr>
        <w:t> </w:t>
      </w:r>
    </w:p>
    <w:p w14:paraId="1D6C4A18" w14:textId="5CEDA6DA"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color w:val="000000"/>
          <w:sz w:val="28"/>
          <w:szCs w:val="28"/>
          <w:lang w:val="en-US"/>
        </w:rPr>
        <w:t>  Total word count:</w:t>
      </w:r>
      <w:r>
        <w:rPr>
          <w:rStyle w:val="normaltextrun"/>
          <w:rFonts w:ascii="Arial" w:eastAsiaTheme="majorEastAsia" w:hAnsi="Arial" w:cs="Arial"/>
          <w:color w:val="000000"/>
          <w:sz w:val="28"/>
          <w:szCs w:val="28"/>
        </w:rPr>
        <w:t> 21</w:t>
      </w:r>
      <w:r w:rsidR="00AF7756">
        <w:rPr>
          <w:rStyle w:val="normaltextrun"/>
          <w:rFonts w:ascii="Arial" w:eastAsiaTheme="majorEastAsia" w:hAnsi="Arial" w:cs="Arial"/>
          <w:color w:val="000000"/>
          <w:sz w:val="28"/>
          <w:szCs w:val="28"/>
        </w:rPr>
        <w:t>96</w:t>
      </w:r>
      <w:r>
        <w:rPr>
          <w:rStyle w:val="eop"/>
          <w:rFonts w:ascii="Arial" w:eastAsiaTheme="majorEastAsia" w:hAnsi="Arial" w:cs="Arial"/>
          <w:color w:val="000000"/>
          <w:sz w:val="28"/>
          <w:szCs w:val="28"/>
        </w:rPr>
        <w:t> </w:t>
      </w:r>
    </w:p>
    <w:p w14:paraId="5E6333D0"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color w:val="000000"/>
          <w:sz w:val="28"/>
          <w:szCs w:val="28"/>
        </w:rPr>
        <w:t> </w:t>
      </w:r>
    </w:p>
    <w:p w14:paraId="1EC79C24" w14:textId="77777777" w:rsidR="00BD63DA" w:rsidRDefault="00BD63DA" w:rsidP="00BD63DA">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color w:val="000000"/>
          <w:sz w:val="28"/>
          <w:szCs w:val="28"/>
        </w:rPr>
        <w:t> </w:t>
      </w:r>
    </w:p>
    <w:p w14:paraId="363DF294" w14:textId="77777777" w:rsidR="00BD63DA" w:rsidRPr="005F3D8E" w:rsidRDefault="00BD63DA"/>
    <w:p w14:paraId="3F23DEDF" w14:textId="77777777" w:rsidR="00B161EF" w:rsidRPr="005F3D8E" w:rsidRDefault="00B161EF"/>
    <w:p w14:paraId="1CF54B06" w14:textId="77777777" w:rsidR="00B161EF" w:rsidRPr="005F3D8E" w:rsidRDefault="00B161EF"/>
    <w:p w14:paraId="40B494D2" w14:textId="77777777" w:rsidR="00B161EF" w:rsidRPr="005F3D8E" w:rsidRDefault="00B161EF"/>
    <w:p w14:paraId="0E05D208" w14:textId="77777777" w:rsidR="00B161EF" w:rsidRPr="005F3D8E" w:rsidRDefault="00B161EF"/>
    <w:p w14:paraId="7A3304ED" w14:textId="77777777" w:rsidR="00B161EF" w:rsidRPr="005F3D8E" w:rsidRDefault="00B161EF"/>
    <w:p w14:paraId="49241EC5" w14:textId="77777777" w:rsidR="00B161EF" w:rsidRPr="005F3D8E" w:rsidRDefault="00B161EF"/>
    <w:p w14:paraId="3BC667D8" w14:textId="77777777" w:rsidR="00B161EF" w:rsidRPr="005F3D8E" w:rsidRDefault="00B161EF"/>
    <w:p w14:paraId="71578E80" w14:textId="77777777" w:rsidR="00B161EF" w:rsidRPr="005F3D8E" w:rsidRDefault="00B161EF"/>
    <w:sdt>
      <w:sdtPr>
        <w:rPr>
          <w:rFonts w:asciiTheme="minorHAnsi" w:eastAsiaTheme="minorHAnsi" w:hAnsiTheme="minorHAnsi" w:cstheme="minorBidi"/>
          <w:color w:val="auto"/>
          <w:sz w:val="22"/>
          <w:szCs w:val="22"/>
          <w:lang w:val="en-GB"/>
          <w14:ligatures w14:val="standardContextual"/>
        </w:rPr>
        <w:id w:val="-759360668"/>
        <w:docPartObj>
          <w:docPartGallery w:val="Table of Contents"/>
          <w:docPartUnique/>
        </w:docPartObj>
      </w:sdtPr>
      <w:sdtEndPr>
        <w:rPr>
          <w:b/>
          <w:bCs/>
          <w:noProof/>
        </w:rPr>
      </w:sdtEndPr>
      <w:sdtContent>
        <w:p w14:paraId="037D2878" w14:textId="12A1EF20" w:rsidR="00314ED3" w:rsidRPr="00314ED3" w:rsidRDefault="00314ED3" w:rsidP="00314ED3">
          <w:pPr>
            <w:pStyle w:val="TOCHeading"/>
            <w:spacing w:line="360" w:lineRule="auto"/>
            <w:jc w:val="both"/>
            <w:rPr>
              <w:rFonts w:ascii="Times New Roman" w:hAnsi="Times New Roman" w:cs="Times New Roman"/>
              <w:b/>
              <w:bCs/>
              <w:color w:val="auto"/>
              <w:sz w:val="24"/>
              <w:szCs w:val="24"/>
            </w:rPr>
          </w:pPr>
          <w:r w:rsidRPr="00314ED3">
            <w:rPr>
              <w:rFonts w:ascii="Times New Roman" w:hAnsi="Times New Roman" w:cs="Times New Roman"/>
              <w:b/>
              <w:bCs/>
              <w:color w:val="auto"/>
              <w:sz w:val="24"/>
              <w:szCs w:val="24"/>
            </w:rPr>
            <w:t>Table of Contents</w:t>
          </w:r>
        </w:p>
        <w:p w14:paraId="75BAA812" w14:textId="721BC90B"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r w:rsidRPr="00314ED3">
            <w:rPr>
              <w:rFonts w:ascii="Times New Roman" w:hAnsi="Times New Roman" w:cs="Times New Roman"/>
              <w:sz w:val="24"/>
              <w:szCs w:val="24"/>
            </w:rPr>
            <w:fldChar w:fldCharType="begin"/>
          </w:r>
          <w:r w:rsidRPr="00314ED3">
            <w:rPr>
              <w:rFonts w:ascii="Times New Roman" w:hAnsi="Times New Roman" w:cs="Times New Roman"/>
              <w:sz w:val="24"/>
              <w:szCs w:val="24"/>
            </w:rPr>
            <w:instrText xml:space="preserve"> TOC \o "1-3" \h \z \u </w:instrText>
          </w:r>
          <w:r w:rsidRPr="00314ED3">
            <w:rPr>
              <w:rFonts w:ascii="Times New Roman" w:hAnsi="Times New Roman" w:cs="Times New Roman"/>
              <w:sz w:val="24"/>
              <w:szCs w:val="24"/>
            </w:rPr>
            <w:fldChar w:fldCharType="separate"/>
          </w:r>
          <w:hyperlink w:anchor="_Toc213063044" w:history="1">
            <w:r w:rsidRPr="00314ED3">
              <w:rPr>
                <w:rStyle w:val="Hyperlink"/>
                <w:rFonts w:ascii="Times New Roman" w:hAnsi="Times New Roman" w:cs="Times New Roman"/>
                <w:noProof/>
                <w:sz w:val="24"/>
                <w:szCs w:val="24"/>
              </w:rPr>
              <w:t>Introduction</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_Toc213063044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4</w:t>
            </w:r>
            <w:r w:rsidRPr="00314ED3">
              <w:rPr>
                <w:rFonts w:ascii="Times New Roman" w:hAnsi="Times New Roman" w:cs="Times New Roman"/>
                <w:noProof/>
                <w:webHidden/>
                <w:sz w:val="24"/>
                <w:szCs w:val="24"/>
              </w:rPr>
              <w:fldChar w:fldCharType="end"/>
            </w:r>
          </w:hyperlink>
        </w:p>
        <w:p w14:paraId="14CEB7E6" w14:textId="29CE487D"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45" w:history="1">
            <w:r w:rsidRPr="00314ED3">
              <w:rPr>
                <w:rStyle w:val="Hyperlink"/>
                <w:rFonts w:ascii="Times New Roman" w:hAnsi="Times New Roman" w:cs="Times New Roman"/>
                <w:noProof/>
                <w:sz w:val="24"/>
                <w:szCs w:val="24"/>
              </w:rPr>
              <w:t>Roles and Skills by Managers</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_Toc213063045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4</w:t>
            </w:r>
            <w:r w:rsidRPr="00314ED3">
              <w:rPr>
                <w:rFonts w:ascii="Times New Roman" w:hAnsi="Times New Roman" w:cs="Times New Roman"/>
                <w:noProof/>
                <w:webHidden/>
                <w:sz w:val="24"/>
                <w:szCs w:val="24"/>
              </w:rPr>
              <w:fldChar w:fldCharType="end"/>
            </w:r>
          </w:hyperlink>
        </w:p>
        <w:p w14:paraId="5971A1AF" w14:textId="7A1FC530"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46" w:history="1">
            <w:r w:rsidRPr="00314ED3">
              <w:rPr>
                <w:rStyle w:val="Hyperlink"/>
                <w:rFonts w:ascii="Times New Roman" w:hAnsi="Times New Roman" w:cs="Times New Roman"/>
                <w:noProof/>
                <w:sz w:val="24"/>
                <w:szCs w:val="24"/>
              </w:rPr>
              <w:t>Application of People Management Theories and Models</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_Toc213063046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6</w:t>
            </w:r>
            <w:r w:rsidRPr="00314ED3">
              <w:rPr>
                <w:rFonts w:ascii="Times New Roman" w:hAnsi="Times New Roman" w:cs="Times New Roman"/>
                <w:noProof/>
                <w:webHidden/>
                <w:sz w:val="24"/>
                <w:szCs w:val="24"/>
              </w:rPr>
              <w:fldChar w:fldCharType="end"/>
            </w:r>
          </w:hyperlink>
        </w:p>
        <w:p w14:paraId="77549A13" w14:textId="431B3FA3"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47" w:history="1">
            <w:r w:rsidRPr="00314ED3">
              <w:rPr>
                <w:rStyle w:val="Hyperlink"/>
                <w:rFonts w:ascii="Times New Roman" w:hAnsi="Times New Roman" w:cs="Times New Roman"/>
                <w:noProof/>
                <w:sz w:val="24"/>
                <w:szCs w:val="24"/>
              </w:rPr>
              <w:t>Influence of Organisational Culture on People Management</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_Toc213063047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7</w:t>
            </w:r>
            <w:r w:rsidRPr="00314ED3">
              <w:rPr>
                <w:rFonts w:ascii="Times New Roman" w:hAnsi="Times New Roman" w:cs="Times New Roman"/>
                <w:noProof/>
                <w:webHidden/>
                <w:sz w:val="24"/>
                <w:szCs w:val="24"/>
              </w:rPr>
              <w:fldChar w:fldCharType="end"/>
            </w:r>
          </w:hyperlink>
        </w:p>
        <w:p w14:paraId="03A7D380" w14:textId="50D43832"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48" w:history="1">
            <w:r w:rsidRPr="00314ED3">
              <w:rPr>
                <w:rStyle w:val="Hyperlink"/>
                <w:rFonts w:ascii="Times New Roman" w:hAnsi="Times New Roman" w:cs="Times New Roman"/>
                <w:noProof/>
                <w:sz w:val="24"/>
                <w:szCs w:val="24"/>
              </w:rPr>
              <w:t>Recommendations for Improvement</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_Toc213063048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9</w:t>
            </w:r>
            <w:r w:rsidRPr="00314ED3">
              <w:rPr>
                <w:rFonts w:ascii="Times New Roman" w:hAnsi="Times New Roman" w:cs="Times New Roman"/>
                <w:noProof/>
                <w:webHidden/>
                <w:sz w:val="24"/>
                <w:szCs w:val="24"/>
              </w:rPr>
              <w:fldChar w:fldCharType="end"/>
            </w:r>
          </w:hyperlink>
        </w:p>
        <w:p w14:paraId="58698E12" w14:textId="61F1CE1D"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49" w:history="1">
            <w:r w:rsidRPr="00314ED3">
              <w:rPr>
                <w:rStyle w:val="Hyperlink"/>
                <w:rFonts w:ascii="Times New Roman" w:hAnsi="Times New Roman" w:cs="Times New Roman"/>
                <w:noProof/>
                <w:sz w:val="24"/>
                <w:szCs w:val="24"/>
              </w:rPr>
              <w:t>Conclusion</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_Toc213063049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10</w:t>
            </w:r>
            <w:r w:rsidRPr="00314ED3">
              <w:rPr>
                <w:rFonts w:ascii="Times New Roman" w:hAnsi="Times New Roman" w:cs="Times New Roman"/>
                <w:noProof/>
                <w:webHidden/>
                <w:sz w:val="24"/>
                <w:szCs w:val="24"/>
              </w:rPr>
              <w:fldChar w:fldCharType="end"/>
            </w:r>
          </w:hyperlink>
        </w:p>
        <w:p w14:paraId="647C27B2" w14:textId="1BF099F6" w:rsidR="00314ED3" w:rsidRPr="00314ED3" w:rsidRDefault="00314ED3" w:rsidP="00314ED3">
          <w:pPr>
            <w:pStyle w:val="TOC1"/>
            <w:tabs>
              <w:tab w:val="right" w:leader="dot" w:pos="9016"/>
            </w:tabs>
            <w:spacing w:line="360" w:lineRule="auto"/>
            <w:jc w:val="both"/>
            <w:rPr>
              <w:rFonts w:ascii="Times New Roman" w:hAnsi="Times New Roman" w:cs="Times New Roman"/>
              <w:noProof/>
              <w:sz w:val="24"/>
              <w:szCs w:val="24"/>
            </w:rPr>
          </w:pPr>
          <w:hyperlink w:anchor="_Toc213063050" w:history="1">
            <w:r w:rsidRPr="00314ED3">
              <w:rPr>
                <w:rStyle w:val="Hyperlink"/>
                <w:rFonts w:ascii="Times New Roman" w:hAnsi="Times New Roman" w:cs="Times New Roman"/>
                <w:noProof/>
                <w:sz w:val="24"/>
                <w:szCs w:val="24"/>
              </w:rPr>
              <w:t>References</w:t>
            </w:r>
            <w:r w:rsidRPr="00314ED3">
              <w:rPr>
                <w:rFonts w:ascii="Times New Roman" w:hAnsi="Times New Roman" w:cs="Times New Roman"/>
                <w:noProof/>
                <w:webHidden/>
                <w:sz w:val="24"/>
                <w:szCs w:val="24"/>
              </w:rPr>
              <w:tab/>
            </w:r>
            <w:r w:rsidRPr="00314ED3">
              <w:rPr>
                <w:rFonts w:ascii="Times New Roman" w:hAnsi="Times New Roman" w:cs="Times New Roman"/>
                <w:noProof/>
                <w:webHidden/>
                <w:sz w:val="24"/>
                <w:szCs w:val="24"/>
              </w:rPr>
              <w:fldChar w:fldCharType="begin"/>
            </w:r>
            <w:r w:rsidRPr="00314ED3">
              <w:rPr>
                <w:rFonts w:ascii="Times New Roman" w:hAnsi="Times New Roman" w:cs="Times New Roman"/>
                <w:noProof/>
                <w:webHidden/>
                <w:sz w:val="24"/>
                <w:szCs w:val="24"/>
              </w:rPr>
              <w:instrText xml:space="preserve"> PAGEREF _Toc213063050 \h </w:instrText>
            </w:r>
            <w:r w:rsidRPr="00314ED3">
              <w:rPr>
                <w:rFonts w:ascii="Times New Roman" w:hAnsi="Times New Roman" w:cs="Times New Roman"/>
                <w:noProof/>
                <w:webHidden/>
                <w:sz w:val="24"/>
                <w:szCs w:val="24"/>
              </w:rPr>
            </w:r>
            <w:r w:rsidRPr="00314ED3">
              <w:rPr>
                <w:rFonts w:ascii="Times New Roman" w:hAnsi="Times New Roman" w:cs="Times New Roman"/>
                <w:noProof/>
                <w:webHidden/>
                <w:sz w:val="24"/>
                <w:szCs w:val="24"/>
              </w:rPr>
              <w:fldChar w:fldCharType="separate"/>
            </w:r>
            <w:r w:rsidR="00C2331C">
              <w:rPr>
                <w:rFonts w:ascii="Times New Roman" w:hAnsi="Times New Roman" w:cs="Times New Roman"/>
                <w:noProof/>
                <w:webHidden/>
                <w:sz w:val="24"/>
                <w:szCs w:val="24"/>
              </w:rPr>
              <w:t>11</w:t>
            </w:r>
            <w:r w:rsidRPr="00314ED3">
              <w:rPr>
                <w:rFonts w:ascii="Times New Roman" w:hAnsi="Times New Roman" w:cs="Times New Roman"/>
                <w:noProof/>
                <w:webHidden/>
                <w:sz w:val="24"/>
                <w:szCs w:val="24"/>
              </w:rPr>
              <w:fldChar w:fldCharType="end"/>
            </w:r>
          </w:hyperlink>
        </w:p>
        <w:p w14:paraId="73862FCC" w14:textId="544FC0BD" w:rsidR="00314ED3" w:rsidRDefault="00314ED3" w:rsidP="00314ED3">
          <w:pPr>
            <w:spacing w:line="360" w:lineRule="auto"/>
            <w:jc w:val="both"/>
          </w:pPr>
          <w:r w:rsidRPr="00314ED3">
            <w:rPr>
              <w:rFonts w:ascii="Times New Roman" w:hAnsi="Times New Roman" w:cs="Times New Roman"/>
              <w:b/>
              <w:bCs/>
              <w:noProof/>
              <w:sz w:val="24"/>
              <w:szCs w:val="24"/>
            </w:rPr>
            <w:fldChar w:fldCharType="end"/>
          </w:r>
        </w:p>
      </w:sdtContent>
    </w:sdt>
    <w:p w14:paraId="3D3B3775" w14:textId="77777777" w:rsidR="00B161EF" w:rsidRPr="005F3D8E" w:rsidRDefault="00B161EF"/>
    <w:p w14:paraId="4975C569" w14:textId="77777777" w:rsidR="00B161EF" w:rsidRPr="005F3D8E" w:rsidRDefault="00B161EF"/>
    <w:p w14:paraId="4EE5F458" w14:textId="77777777" w:rsidR="00B161EF" w:rsidRPr="005F3D8E" w:rsidRDefault="00B161EF"/>
    <w:p w14:paraId="184DE5D8" w14:textId="77777777" w:rsidR="00B161EF" w:rsidRPr="005F3D8E" w:rsidRDefault="00B161EF"/>
    <w:p w14:paraId="1DC02A8B" w14:textId="77777777" w:rsidR="00B161EF" w:rsidRPr="005F3D8E" w:rsidRDefault="00B161EF"/>
    <w:p w14:paraId="05E7B21C" w14:textId="77777777" w:rsidR="00B161EF" w:rsidRPr="005F3D8E" w:rsidRDefault="00B161EF"/>
    <w:p w14:paraId="714B2898" w14:textId="77777777" w:rsidR="00B161EF" w:rsidRPr="005F3D8E" w:rsidRDefault="00B161EF"/>
    <w:p w14:paraId="0F2AF43E" w14:textId="77777777" w:rsidR="00B161EF" w:rsidRPr="005F3D8E" w:rsidRDefault="00B161EF"/>
    <w:p w14:paraId="62D4D210" w14:textId="77777777" w:rsidR="00B161EF" w:rsidRPr="005F3D8E" w:rsidRDefault="00B161EF"/>
    <w:p w14:paraId="1D4E6DC0" w14:textId="77777777" w:rsidR="00B161EF" w:rsidRPr="005F3D8E" w:rsidRDefault="00B161EF"/>
    <w:p w14:paraId="5FC9AE7A" w14:textId="77777777" w:rsidR="00B161EF" w:rsidRPr="005F3D8E" w:rsidRDefault="00B161EF"/>
    <w:p w14:paraId="0623362F" w14:textId="77777777" w:rsidR="00B161EF" w:rsidRPr="005F3D8E" w:rsidRDefault="00B161EF"/>
    <w:p w14:paraId="7AE594CE" w14:textId="77777777" w:rsidR="00B161EF" w:rsidRPr="005F3D8E" w:rsidRDefault="00B161EF"/>
    <w:p w14:paraId="635EA23E" w14:textId="77777777" w:rsidR="00B161EF" w:rsidRPr="005F3D8E" w:rsidRDefault="00B161EF"/>
    <w:p w14:paraId="0027FC23" w14:textId="77777777" w:rsidR="00B161EF" w:rsidRPr="005F3D8E" w:rsidRDefault="00B161EF"/>
    <w:p w14:paraId="42F8CF58" w14:textId="77777777" w:rsidR="00B161EF" w:rsidRPr="005F3D8E" w:rsidRDefault="00B161EF"/>
    <w:p w14:paraId="099C79FC" w14:textId="77777777" w:rsidR="00B161EF" w:rsidRPr="005F3D8E" w:rsidRDefault="00B161EF"/>
    <w:p w14:paraId="522BB4A0" w14:textId="77777777" w:rsidR="00B161EF" w:rsidRPr="005F3D8E" w:rsidRDefault="00B161EF"/>
    <w:p w14:paraId="06BC2681" w14:textId="77777777" w:rsidR="00B161EF" w:rsidRPr="005F3D8E" w:rsidRDefault="00B161EF"/>
    <w:p w14:paraId="43C88CDD" w14:textId="77777777" w:rsidR="00B161EF" w:rsidRPr="005F3D8E" w:rsidRDefault="00B161EF"/>
    <w:p w14:paraId="758FED7E" w14:textId="77777777" w:rsidR="00B161EF" w:rsidRPr="005F3D8E" w:rsidRDefault="00B161EF"/>
    <w:p w14:paraId="122D3155" w14:textId="6313DB0E" w:rsidR="00B161EF" w:rsidRPr="00BD63DA" w:rsidRDefault="00B161EF" w:rsidP="001F5786">
      <w:pPr>
        <w:pStyle w:val="Heading1"/>
        <w:spacing w:line="360" w:lineRule="auto"/>
        <w:jc w:val="both"/>
        <w:rPr>
          <w:rFonts w:ascii="Arial" w:hAnsi="Arial" w:cs="Arial"/>
          <w:b/>
          <w:bCs/>
          <w:color w:val="auto"/>
          <w:sz w:val="24"/>
          <w:szCs w:val="24"/>
        </w:rPr>
      </w:pPr>
      <w:bookmarkStart w:id="0" w:name="_Toc213063044"/>
      <w:r w:rsidRPr="00BD63DA">
        <w:rPr>
          <w:rFonts w:ascii="Arial" w:hAnsi="Arial" w:cs="Arial"/>
          <w:b/>
          <w:bCs/>
          <w:color w:val="auto"/>
          <w:sz w:val="24"/>
          <w:szCs w:val="24"/>
        </w:rPr>
        <w:t>Introduction</w:t>
      </w:r>
      <w:bookmarkEnd w:id="0"/>
    </w:p>
    <w:p w14:paraId="112A4C9C" w14:textId="0388931D"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 xml:space="preserve">People management is the process of leading, developing, motivating, and supporting employees to achieve organisational goals effectively. It enhances performance, </w:t>
      </w:r>
      <w:r w:rsidR="00BA3A6C" w:rsidRPr="00BD63DA">
        <w:rPr>
          <w:rFonts w:ascii="Arial" w:hAnsi="Arial" w:cs="Arial"/>
          <w:sz w:val="24"/>
          <w:szCs w:val="24"/>
        </w:rPr>
        <w:t>fosters</w:t>
      </w:r>
      <w:r w:rsidRPr="00BD63DA">
        <w:rPr>
          <w:rFonts w:ascii="Arial" w:hAnsi="Arial" w:cs="Arial"/>
          <w:sz w:val="24"/>
          <w:szCs w:val="24"/>
        </w:rPr>
        <w:t xml:space="preserve"> employee engagement, reduces turnover, and builds a positive workplace culture that drives overall organisational success </w:t>
      </w:r>
      <w:sdt>
        <w:sdtPr>
          <w:rPr>
            <w:rFonts w:ascii="Arial" w:hAnsi="Arial" w:cs="Arial"/>
            <w:sz w:val="24"/>
            <w:szCs w:val="24"/>
          </w:rPr>
          <w:id w:val="-816874798"/>
          <w:citation/>
        </w:sdtPr>
        <w:sdtContent>
          <w:r w:rsidR="00B45F13" w:rsidRPr="00BD63DA">
            <w:rPr>
              <w:rFonts w:ascii="Arial" w:hAnsi="Arial" w:cs="Arial"/>
              <w:sz w:val="24"/>
              <w:szCs w:val="24"/>
            </w:rPr>
            <w:fldChar w:fldCharType="begin"/>
          </w:r>
          <w:r w:rsidR="00B45F13" w:rsidRPr="00BD63DA">
            <w:rPr>
              <w:rFonts w:ascii="Arial" w:hAnsi="Arial" w:cs="Arial"/>
              <w:sz w:val="24"/>
              <w:szCs w:val="24"/>
              <w:lang w:val="en-US"/>
            </w:rPr>
            <w:instrText xml:space="preserve"> CITATION Arm241 \l 1033 </w:instrText>
          </w:r>
          <w:r w:rsidR="00B45F13" w:rsidRPr="00BD63DA">
            <w:rPr>
              <w:rFonts w:ascii="Arial" w:hAnsi="Arial" w:cs="Arial"/>
              <w:sz w:val="24"/>
              <w:szCs w:val="24"/>
            </w:rPr>
            <w:fldChar w:fldCharType="separate"/>
          </w:r>
          <w:r w:rsidR="00B45F13" w:rsidRPr="00BD63DA">
            <w:rPr>
              <w:rFonts w:ascii="Arial" w:hAnsi="Arial" w:cs="Arial"/>
              <w:noProof/>
              <w:sz w:val="24"/>
              <w:szCs w:val="24"/>
              <w:lang w:val="en-US"/>
            </w:rPr>
            <w:t>(Armstrong, 2024)</w:t>
          </w:r>
          <w:r w:rsidR="00B45F13" w:rsidRPr="00BD63DA">
            <w:rPr>
              <w:rFonts w:ascii="Arial" w:hAnsi="Arial" w:cs="Arial"/>
              <w:sz w:val="24"/>
              <w:szCs w:val="24"/>
            </w:rPr>
            <w:fldChar w:fldCharType="end"/>
          </w:r>
        </w:sdtContent>
      </w:sdt>
      <w:r w:rsidRPr="00BD63DA">
        <w:rPr>
          <w:rFonts w:ascii="Arial" w:hAnsi="Arial" w:cs="Arial"/>
          <w:sz w:val="24"/>
          <w:szCs w:val="24"/>
        </w:rPr>
        <w:t>. Effective people management is significant to organisational success, particularly in service-oriented sectors</w:t>
      </w:r>
      <w:r w:rsidR="00E51C35" w:rsidRPr="00BD63DA">
        <w:rPr>
          <w:rFonts w:ascii="Arial" w:hAnsi="Arial" w:cs="Arial"/>
          <w:sz w:val="24"/>
          <w:szCs w:val="24"/>
        </w:rPr>
        <w:t>,</w:t>
      </w:r>
      <w:r w:rsidRPr="00BD63DA">
        <w:rPr>
          <w:rFonts w:ascii="Arial" w:hAnsi="Arial" w:cs="Arial"/>
          <w:sz w:val="24"/>
          <w:szCs w:val="24"/>
        </w:rPr>
        <w:t xml:space="preserve"> as employee engagement and performance directly influence client satisfaction</w:t>
      </w:r>
      <w:sdt>
        <w:sdtPr>
          <w:rPr>
            <w:rFonts w:ascii="Arial" w:hAnsi="Arial" w:cs="Arial"/>
            <w:sz w:val="24"/>
            <w:szCs w:val="24"/>
          </w:rPr>
          <w:id w:val="-450708375"/>
          <w:citation/>
        </w:sdtPr>
        <w:sdtContent>
          <w:r w:rsidR="00203002" w:rsidRPr="00BD63DA">
            <w:rPr>
              <w:rFonts w:ascii="Arial" w:hAnsi="Arial" w:cs="Arial"/>
              <w:sz w:val="24"/>
              <w:szCs w:val="24"/>
            </w:rPr>
            <w:fldChar w:fldCharType="begin"/>
          </w:r>
          <w:r w:rsidR="00203002" w:rsidRPr="00BD63DA">
            <w:rPr>
              <w:rFonts w:ascii="Arial" w:hAnsi="Arial" w:cs="Arial"/>
              <w:sz w:val="24"/>
              <w:szCs w:val="24"/>
              <w:lang w:val="en-US"/>
            </w:rPr>
            <w:instrText xml:space="preserve"> CITATION Sut181 \l 1033 </w:instrText>
          </w:r>
          <w:r w:rsidR="00203002" w:rsidRPr="00BD63DA">
            <w:rPr>
              <w:rFonts w:ascii="Arial" w:hAnsi="Arial" w:cs="Arial"/>
              <w:sz w:val="24"/>
              <w:szCs w:val="24"/>
            </w:rPr>
            <w:fldChar w:fldCharType="separate"/>
          </w:r>
          <w:r w:rsidR="00203002" w:rsidRPr="00BD63DA">
            <w:rPr>
              <w:rFonts w:ascii="Arial" w:hAnsi="Arial" w:cs="Arial"/>
              <w:noProof/>
              <w:sz w:val="24"/>
              <w:szCs w:val="24"/>
              <w:lang w:val="en-US"/>
            </w:rPr>
            <w:t xml:space="preserve"> (Sutton, 2018)</w:t>
          </w:r>
          <w:r w:rsidR="00203002" w:rsidRPr="00BD63DA">
            <w:rPr>
              <w:rFonts w:ascii="Arial" w:hAnsi="Arial" w:cs="Arial"/>
              <w:sz w:val="24"/>
              <w:szCs w:val="24"/>
            </w:rPr>
            <w:fldChar w:fldCharType="end"/>
          </w:r>
        </w:sdtContent>
      </w:sdt>
      <w:r w:rsidRPr="00BD63DA">
        <w:rPr>
          <w:rFonts w:ascii="Arial" w:hAnsi="Arial" w:cs="Arial"/>
          <w:sz w:val="24"/>
          <w:szCs w:val="24"/>
        </w:rPr>
        <w:t xml:space="preserve">. </w:t>
      </w:r>
    </w:p>
    <w:p w14:paraId="1EC9B804" w14:textId="78B4F883" w:rsidR="00A570EF" w:rsidRPr="00BD63DA" w:rsidRDefault="00A570EF" w:rsidP="001F5786">
      <w:pPr>
        <w:spacing w:line="360" w:lineRule="auto"/>
        <w:jc w:val="both"/>
        <w:rPr>
          <w:rFonts w:ascii="Arial" w:hAnsi="Arial" w:cs="Arial"/>
          <w:sz w:val="24"/>
          <w:szCs w:val="24"/>
        </w:rPr>
      </w:pP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Services Ltd is a facilities management company in South Wales that </w:t>
      </w:r>
      <w:r w:rsidR="00BA3A6C" w:rsidRPr="00BD63DA">
        <w:rPr>
          <w:rFonts w:ascii="Arial" w:hAnsi="Arial" w:cs="Arial"/>
          <w:sz w:val="24"/>
          <w:szCs w:val="24"/>
        </w:rPr>
        <w:t>encounters</w:t>
      </w:r>
      <w:r w:rsidRPr="00BD63DA">
        <w:rPr>
          <w:rFonts w:ascii="Arial" w:hAnsi="Arial" w:cs="Arial"/>
          <w:sz w:val="24"/>
          <w:szCs w:val="24"/>
        </w:rPr>
        <w:t xml:space="preserve"> challenges regarding performance management, managerial capabilities, and organisational culture. The company's structure and rapid expansion have led to managerial inefficiencies, weak communication, and declining employee engagement. This report critically analyses the roles and skills required by managers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to manage performance. Moreover, it evaluates and applies relevant people management theories, assesses the influence of organisational culture on management practices, and presents evidence-based recommendations to improve overall performance and retention.</w:t>
      </w:r>
    </w:p>
    <w:p w14:paraId="3BA545E6" w14:textId="77777777" w:rsidR="00A570EF" w:rsidRPr="00BD63DA" w:rsidRDefault="00A570EF" w:rsidP="001F5786">
      <w:pPr>
        <w:pStyle w:val="Heading1"/>
        <w:spacing w:line="360" w:lineRule="auto"/>
        <w:jc w:val="both"/>
        <w:rPr>
          <w:rFonts w:ascii="Arial" w:hAnsi="Arial" w:cs="Arial"/>
          <w:b/>
          <w:bCs/>
          <w:color w:val="auto"/>
          <w:sz w:val="24"/>
          <w:szCs w:val="24"/>
        </w:rPr>
      </w:pPr>
      <w:bookmarkStart w:id="1" w:name="_Toc213063045"/>
      <w:r w:rsidRPr="00BD63DA">
        <w:rPr>
          <w:rFonts w:ascii="Arial" w:hAnsi="Arial" w:cs="Arial"/>
          <w:b/>
          <w:bCs/>
          <w:color w:val="auto"/>
          <w:sz w:val="24"/>
          <w:szCs w:val="24"/>
        </w:rPr>
        <w:t>Roles and Skills by Managers</w:t>
      </w:r>
      <w:bookmarkEnd w:id="1"/>
    </w:p>
    <w:p w14:paraId="4E77573B" w14:textId="73728DE8"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 xml:space="preserve">The effectiveness of managers </w:t>
      </w:r>
      <w:r w:rsidR="00BA3A6C" w:rsidRPr="00BD63DA">
        <w:rPr>
          <w:rFonts w:ascii="Arial" w:hAnsi="Arial" w:cs="Arial"/>
          <w:sz w:val="24"/>
          <w:szCs w:val="24"/>
        </w:rPr>
        <w:t>determines</w:t>
      </w:r>
      <w:r w:rsidRPr="00BD63DA">
        <w:rPr>
          <w:rFonts w:ascii="Arial" w:hAnsi="Arial" w:cs="Arial"/>
          <w:sz w:val="24"/>
          <w:szCs w:val="24"/>
        </w:rPr>
        <w:t xml:space="preserve"> team productivity, client satisfaction, and workforce retention</w:t>
      </w:r>
      <w:sdt>
        <w:sdtPr>
          <w:rPr>
            <w:rFonts w:ascii="Arial" w:hAnsi="Arial" w:cs="Arial"/>
            <w:sz w:val="24"/>
            <w:szCs w:val="24"/>
          </w:rPr>
          <w:id w:val="313304146"/>
          <w:citation/>
        </w:sdtPr>
        <w:sdtContent>
          <w:r w:rsidR="00B37782" w:rsidRPr="00BD63DA">
            <w:rPr>
              <w:rFonts w:ascii="Arial" w:hAnsi="Arial" w:cs="Arial"/>
              <w:sz w:val="24"/>
              <w:szCs w:val="24"/>
            </w:rPr>
            <w:fldChar w:fldCharType="begin"/>
          </w:r>
          <w:r w:rsidR="00B37782" w:rsidRPr="00BD63DA">
            <w:rPr>
              <w:rFonts w:ascii="Arial" w:hAnsi="Arial" w:cs="Arial"/>
              <w:sz w:val="24"/>
              <w:szCs w:val="24"/>
              <w:lang w:val="en-US"/>
            </w:rPr>
            <w:instrText xml:space="preserve"> CITATION Jay21 \l 1033 </w:instrText>
          </w:r>
          <w:r w:rsidR="00B37782" w:rsidRPr="00BD63DA">
            <w:rPr>
              <w:rFonts w:ascii="Arial" w:hAnsi="Arial" w:cs="Arial"/>
              <w:sz w:val="24"/>
              <w:szCs w:val="24"/>
            </w:rPr>
            <w:fldChar w:fldCharType="separate"/>
          </w:r>
          <w:r w:rsidR="00B37782" w:rsidRPr="00BD63DA">
            <w:rPr>
              <w:rFonts w:ascii="Arial" w:hAnsi="Arial" w:cs="Arial"/>
              <w:noProof/>
              <w:sz w:val="24"/>
              <w:szCs w:val="24"/>
              <w:lang w:val="en-US"/>
            </w:rPr>
            <w:t xml:space="preserve"> (Jayawardena, 2021)</w:t>
          </w:r>
          <w:r w:rsidR="00B37782" w:rsidRPr="00BD63DA">
            <w:rPr>
              <w:rFonts w:ascii="Arial" w:hAnsi="Arial" w:cs="Arial"/>
              <w:sz w:val="24"/>
              <w:szCs w:val="24"/>
            </w:rPr>
            <w:fldChar w:fldCharType="end"/>
          </w:r>
        </w:sdtContent>
      </w:sdt>
      <w:r w:rsidRPr="00BD63DA">
        <w:rPr>
          <w:rFonts w:ascii="Arial" w:hAnsi="Arial" w:cs="Arial"/>
          <w:sz w:val="24"/>
          <w:szCs w:val="24"/>
        </w:rPr>
        <w:t xml:space="preserve">. Managers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are positioned as critical enablers of employee performance and organisational alignment. According to </w:t>
      </w:r>
      <w:r w:rsidR="00BA3A6C" w:rsidRPr="00BD63DA">
        <w:rPr>
          <w:rFonts w:ascii="Arial" w:hAnsi="Arial" w:cs="Arial"/>
          <w:sz w:val="24"/>
          <w:szCs w:val="24"/>
        </w:rPr>
        <w:t xml:space="preserve">the </w:t>
      </w:r>
      <w:r w:rsidRPr="00BD63DA">
        <w:rPr>
          <w:rFonts w:ascii="Arial" w:hAnsi="Arial" w:cs="Arial"/>
          <w:sz w:val="24"/>
          <w:szCs w:val="24"/>
        </w:rPr>
        <w:t>Chartered Institute of Personnel and Development (CIPD), effective line managers must possess technical expertise, interpersonal competence, and the ability to convert strategic goals into operational outcomes</w:t>
      </w:r>
      <w:sdt>
        <w:sdtPr>
          <w:rPr>
            <w:rFonts w:ascii="Arial" w:hAnsi="Arial" w:cs="Arial"/>
            <w:sz w:val="24"/>
            <w:szCs w:val="24"/>
          </w:rPr>
          <w:id w:val="671071775"/>
          <w:citation/>
        </w:sdtPr>
        <w:sdtContent>
          <w:r w:rsidR="0028640D" w:rsidRPr="00BD63DA">
            <w:rPr>
              <w:rFonts w:ascii="Arial" w:hAnsi="Arial" w:cs="Arial"/>
              <w:sz w:val="24"/>
              <w:szCs w:val="24"/>
            </w:rPr>
            <w:fldChar w:fldCharType="begin"/>
          </w:r>
          <w:r w:rsidR="0028640D" w:rsidRPr="00BD63DA">
            <w:rPr>
              <w:rFonts w:ascii="Arial" w:hAnsi="Arial" w:cs="Arial"/>
              <w:sz w:val="24"/>
              <w:szCs w:val="24"/>
              <w:lang w:val="en-US"/>
            </w:rPr>
            <w:instrText xml:space="preserve"> CITATION CIP25 \l 1033 </w:instrText>
          </w:r>
          <w:r w:rsidR="0028640D" w:rsidRPr="00BD63DA">
            <w:rPr>
              <w:rFonts w:ascii="Arial" w:hAnsi="Arial" w:cs="Arial"/>
              <w:sz w:val="24"/>
              <w:szCs w:val="24"/>
            </w:rPr>
            <w:fldChar w:fldCharType="separate"/>
          </w:r>
          <w:r w:rsidR="0028640D" w:rsidRPr="00BD63DA">
            <w:rPr>
              <w:rFonts w:ascii="Arial" w:hAnsi="Arial" w:cs="Arial"/>
              <w:noProof/>
              <w:sz w:val="24"/>
              <w:szCs w:val="24"/>
              <w:lang w:val="en-US"/>
            </w:rPr>
            <w:t xml:space="preserve"> (CIPD, 2025)</w:t>
          </w:r>
          <w:r w:rsidR="0028640D" w:rsidRPr="00BD63DA">
            <w:rPr>
              <w:rFonts w:ascii="Arial" w:hAnsi="Arial" w:cs="Arial"/>
              <w:sz w:val="24"/>
              <w:szCs w:val="24"/>
            </w:rPr>
            <w:fldChar w:fldCharType="end"/>
          </w:r>
        </w:sdtContent>
      </w:sdt>
      <w:r w:rsidRPr="00BD63DA">
        <w:rPr>
          <w:rFonts w:ascii="Arial" w:hAnsi="Arial" w:cs="Arial"/>
          <w:sz w:val="24"/>
          <w:szCs w:val="24"/>
        </w:rPr>
        <w:t xml:space="preserve">. </w:t>
      </w:r>
    </w:p>
    <w:p w14:paraId="4894BD77" w14:textId="44C43F79"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Managers must translate strategic objectives like efficiency, reliability</w:t>
      </w:r>
      <w:r w:rsidR="001F2BC1" w:rsidRPr="00BD63DA">
        <w:rPr>
          <w:rFonts w:ascii="Arial" w:hAnsi="Arial" w:cs="Arial"/>
          <w:sz w:val="24"/>
          <w:szCs w:val="24"/>
        </w:rPr>
        <w:t>,</w:t>
      </w:r>
      <w:r w:rsidRPr="00BD63DA">
        <w:rPr>
          <w:rFonts w:ascii="Arial" w:hAnsi="Arial" w:cs="Arial"/>
          <w:sz w:val="24"/>
          <w:szCs w:val="24"/>
        </w:rPr>
        <w:t xml:space="preserve"> and client satisfaction into measurable team-level goals. This requires strategic thinking and the ability to connect operational processes with broader business outcomes. Effective managers balance managerial roles as planners, organisers, and leaders </w:t>
      </w:r>
      <w:sdt>
        <w:sdtPr>
          <w:rPr>
            <w:rFonts w:ascii="Arial" w:hAnsi="Arial" w:cs="Arial"/>
            <w:sz w:val="24"/>
            <w:szCs w:val="24"/>
          </w:rPr>
          <w:id w:val="1799883039"/>
          <w:citation/>
        </w:sdtPr>
        <w:sdtContent>
          <w:r w:rsidR="009755AA" w:rsidRPr="00BD63DA">
            <w:rPr>
              <w:rFonts w:ascii="Arial" w:hAnsi="Arial" w:cs="Arial"/>
              <w:sz w:val="24"/>
              <w:szCs w:val="24"/>
            </w:rPr>
            <w:fldChar w:fldCharType="begin"/>
          </w:r>
          <w:r w:rsidR="009755AA" w:rsidRPr="00BD63DA">
            <w:rPr>
              <w:rFonts w:ascii="Arial" w:hAnsi="Arial" w:cs="Arial"/>
              <w:sz w:val="24"/>
              <w:szCs w:val="24"/>
              <w:lang w:val="en-US"/>
            </w:rPr>
            <w:instrText xml:space="preserve"> CITATION Dia23 \l 1033 </w:instrText>
          </w:r>
          <w:r w:rsidR="009755AA" w:rsidRPr="00BD63DA">
            <w:rPr>
              <w:rFonts w:ascii="Arial" w:hAnsi="Arial" w:cs="Arial"/>
              <w:sz w:val="24"/>
              <w:szCs w:val="24"/>
            </w:rPr>
            <w:fldChar w:fldCharType="separate"/>
          </w:r>
          <w:r w:rsidR="009755AA" w:rsidRPr="00BD63DA">
            <w:rPr>
              <w:rFonts w:ascii="Arial" w:hAnsi="Arial" w:cs="Arial"/>
              <w:noProof/>
              <w:sz w:val="24"/>
              <w:szCs w:val="24"/>
              <w:lang w:val="en-US"/>
            </w:rPr>
            <w:t xml:space="preserve">(Dias &amp; </w:t>
          </w:r>
          <w:r w:rsidR="009755AA" w:rsidRPr="00BD63DA">
            <w:rPr>
              <w:rFonts w:ascii="Arial" w:hAnsi="Arial" w:cs="Arial"/>
              <w:noProof/>
              <w:sz w:val="24"/>
              <w:szCs w:val="24"/>
              <w:lang w:val="en-US"/>
            </w:rPr>
            <w:lastRenderedPageBreak/>
            <w:t>Magalhães, 2023)</w:t>
          </w:r>
          <w:r w:rsidR="009755AA" w:rsidRPr="00BD63DA">
            <w:rPr>
              <w:rFonts w:ascii="Arial" w:hAnsi="Arial" w:cs="Arial"/>
              <w:sz w:val="24"/>
              <w:szCs w:val="24"/>
            </w:rPr>
            <w:fldChar w:fldCharType="end"/>
          </w:r>
        </w:sdtContent>
      </w:sdt>
      <w:r w:rsidRPr="00BD63DA">
        <w:rPr>
          <w:rFonts w:ascii="Arial" w:hAnsi="Arial" w:cs="Arial"/>
          <w:sz w:val="24"/>
          <w:szCs w:val="24"/>
        </w:rPr>
        <w:t xml:space="preserve">. However, at </w:t>
      </w:r>
      <w:proofErr w:type="spellStart"/>
      <w:r w:rsidRPr="00BD63DA">
        <w:rPr>
          <w:rFonts w:ascii="Arial" w:hAnsi="Arial" w:cs="Arial"/>
          <w:sz w:val="24"/>
          <w:szCs w:val="24"/>
        </w:rPr>
        <w:t>BrightWave</w:t>
      </w:r>
      <w:proofErr w:type="spellEnd"/>
      <w:r w:rsidRPr="00BD63DA">
        <w:rPr>
          <w:rFonts w:ascii="Arial" w:hAnsi="Arial" w:cs="Arial"/>
          <w:sz w:val="24"/>
          <w:szCs w:val="24"/>
        </w:rPr>
        <w:t>, managers appear preoccupied with administrative tasks such as scheduling and compliance. This indicates limited strategic engagement.</w:t>
      </w:r>
    </w:p>
    <w:p w14:paraId="53E4EC2C" w14:textId="05D9AA3E"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Effective performance management includes setting clear expectations, monitoring progress, and providing regular developmental feedback. In addition, timely and specific feedback can enhance accountability and self-efficacy among employees</w:t>
      </w:r>
      <w:sdt>
        <w:sdtPr>
          <w:rPr>
            <w:rFonts w:ascii="Arial" w:hAnsi="Arial" w:cs="Arial"/>
            <w:sz w:val="24"/>
            <w:szCs w:val="24"/>
          </w:rPr>
          <w:id w:val="-1732074922"/>
          <w:citation/>
        </w:sdtPr>
        <w:sdtContent>
          <w:r w:rsidR="003E133B" w:rsidRPr="00BD63DA">
            <w:rPr>
              <w:rFonts w:ascii="Arial" w:hAnsi="Arial" w:cs="Arial"/>
              <w:sz w:val="24"/>
              <w:szCs w:val="24"/>
            </w:rPr>
            <w:fldChar w:fldCharType="begin"/>
          </w:r>
          <w:r w:rsidR="003E133B" w:rsidRPr="00BD63DA">
            <w:rPr>
              <w:rFonts w:ascii="Arial" w:hAnsi="Arial" w:cs="Arial"/>
              <w:sz w:val="24"/>
              <w:szCs w:val="24"/>
              <w:lang w:val="en-US"/>
            </w:rPr>
            <w:instrText xml:space="preserve"> CITATION Gro23 \l 1033 </w:instrText>
          </w:r>
          <w:r w:rsidR="003E133B" w:rsidRPr="00BD63DA">
            <w:rPr>
              <w:rFonts w:ascii="Arial" w:hAnsi="Arial" w:cs="Arial"/>
              <w:sz w:val="24"/>
              <w:szCs w:val="24"/>
            </w:rPr>
            <w:fldChar w:fldCharType="separate"/>
          </w:r>
          <w:r w:rsidR="003E133B" w:rsidRPr="00BD63DA">
            <w:rPr>
              <w:rFonts w:ascii="Arial" w:hAnsi="Arial" w:cs="Arial"/>
              <w:noProof/>
              <w:sz w:val="24"/>
              <w:szCs w:val="24"/>
              <w:lang w:val="en-US"/>
            </w:rPr>
            <w:t xml:space="preserve"> (Grosse, 2023)</w:t>
          </w:r>
          <w:r w:rsidR="003E133B" w:rsidRPr="00BD63DA">
            <w:rPr>
              <w:rFonts w:ascii="Arial" w:hAnsi="Arial" w:cs="Arial"/>
              <w:sz w:val="24"/>
              <w:szCs w:val="24"/>
            </w:rPr>
            <w:fldChar w:fldCharType="end"/>
          </w:r>
        </w:sdtContent>
      </w:sdt>
      <w:r w:rsidRPr="00BD63DA">
        <w:rPr>
          <w:rFonts w:ascii="Arial" w:hAnsi="Arial" w:cs="Arial"/>
          <w:sz w:val="24"/>
          <w:szCs w:val="24"/>
        </w:rPr>
        <w:t xml:space="preserve">. Supervisors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demonstrate limited ability to engage in constructive performance conversations. This indicates a deficit in feedback and coaching skills. Managers require structured training in performance dialogue frameworks to build confidence in delivering constructive feedback while maintaining trust and motivation.</w:t>
      </w:r>
    </w:p>
    <w:p w14:paraId="4CD2DD18" w14:textId="22904D4E"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 xml:space="preserve">Communication is an important managerial competency that enables coordination, trust, and engagement. Effective communication involves clarity of message, active listening, and empathy </w:t>
      </w:r>
      <w:sdt>
        <w:sdtPr>
          <w:rPr>
            <w:rFonts w:ascii="Arial" w:hAnsi="Arial" w:cs="Arial"/>
            <w:sz w:val="24"/>
            <w:szCs w:val="24"/>
          </w:rPr>
          <w:id w:val="1682779116"/>
          <w:citation/>
        </w:sdtPr>
        <w:sdtContent>
          <w:r w:rsidR="00003A41" w:rsidRPr="00BD63DA">
            <w:rPr>
              <w:rFonts w:ascii="Arial" w:hAnsi="Arial" w:cs="Arial"/>
              <w:sz w:val="24"/>
              <w:szCs w:val="24"/>
            </w:rPr>
            <w:fldChar w:fldCharType="begin"/>
          </w:r>
          <w:r w:rsidR="00003A41" w:rsidRPr="00BD63DA">
            <w:rPr>
              <w:rFonts w:ascii="Arial" w:hAnsi="Arial" w:cs="Arial"/>
              <w:sz w:val="24"/>
              <w:szCs w:val="24"/>
              <w:lang w:val="en-US"/>
            </w:rPr>
            <w:instrText xml:space="preserve"> CITATION Har22 \l 1033 </w:instrText>
          </w:r>
          <w:r w:rsidR="00003A41" w:rsidRPr="00BD63DA">
            <w:rPr>
              <w:rFonts w:ascii="Arial" w:hAnsi="Arial" w:cs="Arial"/>
              <w:sz w:val="24"/>
              <w:szCs w:val="24"/>
            </w:rPr>
            <w:fldChar w:fldCharType="separate"/>
          </w:r>
          <w:r w:rsidR="00003A41" w:rsidRPr="00BD63DA">
            <w:rPr>
              <w:rFonts w:ascii="Arial" w:hAnsi="Arial" w:cs="Arial"/>
              <w:noProof/>
              <w:sz w:val="24"/>
              <w:szCs w:val="24"/>
              <w:lang w:val="en-US"/>
            </w:rPr>
            <w:t>(Hargie, 2022)</w:t>
          </w:r>
          <w:r w:rsidR="00003A41" w:rsidRPr="00BD63DA">
            <w:rPr>
              <w:rFonts w:ascii="Arial" w:hAnsi="Arial" w:cs="Arial"/>
              <w:sz w:val="24"/>
              <w:szCs w:val="24"/>
            </w:rPr>
            <w:fldChar w:fldCharType="end"/>
          </w:r>
        </w:sdtContent>
      </w:sdt>
      <w:r w:rsidRPr="00BD63DA">
        <w:rPr>
          <w:rFonts w:ascii="Arial" w:hAnsi="Arial" w:cs="Arial"/>
          <w:sz w:val="24"/>
          <w:szCs w:val="24"/>
        </w:rPr>
        <w:t xml:space="preserve">.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communication gaps between supervisors and staff add to feelings of neglect and disengagement. Managers should be equipped to use two-way communication channels, provide transparent updates, and create psychological safety to encourage employee voice </w:t>
      </w:r>
      <w:sdt>
        <w:sdtPr>
          <w:rPr>
            <w:rFonts w:ascii="Arial" w:hAnsi="Arial" w:cs="Arial"/>
            <w:sz w:val="24"/>
            <w:szCs w:val="24"/>
          </w:rPr>
          <w:id w:val="692813196"/>
          <w:citation/>
        </w:sdtPr>
        <w:sdtContent>
          <w:r w:rsidR="00C40728" w:rsidRPr="00BD63DA">
            <w:rPr>
              <w:rFonts w:ascii="Arial" w:hAnsi="Arial" w:cs="Arial"/>
              <w:sz w:val="24"/>
              <w:szCs w:val="24"/>
            </w:rPr>
            <w:fldChar w:fldCharType="begin"/>
          </w:r>
          <w:r w:rsidR="00C40728" w:rsidRPr="00BD63DA">
            <w:rPr>
              <w:rFonts w:ascii="Arial" w:hAnsi="Arial" w:cs="Arial"/>
              <w:sz w:val="24"/>
              <w:szCs w:val="24"/>
              <w:lang w:val="en-US"/>
            </w:rPr>
            <w:instrText xml:space="preserve"> CITATION Edm19 \l 1033 </w:instrText>
          </w:r>
          <w:r w:rsidR="00C40728" w:rsidRPr="00BD63DA">
            <w:rPr>
              <w:rFonts w:ascii="Arial" w:hAnsi="Arial" w:cs="Arial"/>
              <w:sz w:val="24"/>
              <w:szCs w:val="24"/>
            </w:rPr>
            <w:fldChar w:fldCharType="separate"/>
          </w:r>
          <w:r w:rsidR="00C40728" w:rsidRPr="00BD63DA">
            <w:rPr>
              <w:rFonts w:ascii="Arial" w:hAnsi="Arial" w:cs="Arial"/>
              <w:noProof/>
              <w:sz w:val="24"/>
              <w:szCs w:val="24"/>
              <w:lang w:val="en-US"/>
            </w:rPr>
            <w:t>(Edmondson, 2019)</w:t>
          </w:r>
          <w:r w:rsidR="00C40728" w:rsidRPr="00BD63DA">
            <w:rPr>
              <w:rFonts w:ascii="Arial" w:hAnsi="Arial" w:cs="Arial"/>
              <w:sz w:val="24"/>
              <w:szCs w:val="24"/>
            </w:rPr>
            <w:fldChar w:fldCharType="end"/>
          </w:r>
        </w:sdtContent>
      </w:sdt>
      <w:r w:rsidRPr="00BD63DA">
        <w:rPr>
          <w:rFonts w:ascii="Arial" w:hAnsi="Arial" w:cs="Arial"/>
          <w:sz w:val="24"/>
          <w:szCs w:val="24"/>
        </w:rPr>
        <w:t>.</w:t>
      </w:r>
    </w:p>
    <w:p w14:paraId="44301E11" w14:textId="158BB610" w:rsidR="00A570EF" w:rsidRPr="00BD63DA" w:rsidRDefault="00A570EF" w:rsidP="001F5786">
      <w:pPr>
        <w:spacing w:line="360" w:lineRule="auto"/>
        <w:jc w:val="both"/>
        <w:rPr>
          <w:rFonts w:ascii="Arial" w:hAnsi="Arial" w:cs="Arial"/>
          <w:sz w:val="24"/>
          <w:szCs w:val="24"/>
        </w:rPr>
      </w:pPr>
      <w:r w:rsidRPr="00BD63DA">
        <w:rPr>
          <w:rFonts w:ascii="Arial" w:hAnsi="Arial" w:cs="Arial"/>
          <w:sz w:val="24"/>
          <w:szCs w:val="24"/>
        </w:rPr>
        <w:t>Emotional intelligence (EI) identifies self-awareness, self-regulation, motivation, empathy, and social skills as essential leadership attributes. Managers with high EI can handle interpersonal challenges, manage conflict, and build cohesive teams</w:t>
      </w:r>
      <w:sdt>
        <w:sdtPr>
          <w:rPr>
            <w:rFonts w:ascii="Arial" w:hAnsi="Arial" w:cs="Arial"/>
            <w:sz w:val="24"/>
            <w:szCs w:val="24"/>
          </w:rPr>
          <w:id w:val="892471937"/>
          <w:citation/>
        </w:sdtPr>
        <w:sdtContent>
          <w:r w:rsidR="00A2424E" w:rsidRPr="00BD63DA">
            <w:rPr>
              <w:rFonts w:ascii="Arial" w:hAnsi="Arial" w:cs="Arial"/>
              <w:sz w:val="24"/>
              <w:szCs w:val="24"/>
            </w:rPr>
            <w:fldChar w:fldCharType="begin"/>
          </w:r>
          <w:r w:rsidR="00A2424E" w:rsidRPr="00BD63DA">
            <w:rPr>
              <w:rFonts w:ascii="Arial" w:hAnsi="Arial" w:cs="Arial"/>
              <w:sz w:val="24"/>
              <w:szCs w:val="24"/>
              <w:lang w:val="en-US"/>
            </w:rPr>
            <w:instrText xml:space="preserve"> CITATION Vro21 \l 1033 </w:instrText>
          </w:r>
          <w:r w:rsidR="00A2424E" w:rsidRPr="00BD63DA">
            <w:rPr>
              <w:rFonts w:ascii="Arial" w:hAnsi="Arial" w:cs="Arial"/>
              <w:sz w:val="24"/>
              <w:szCs w:val="24"/>
            </w:rPr>
            <w:fldChar w:fldCharType="separate"/>
          </w:r>
          <w:r w:rsidR="00A2424E" w:rsidRPr="00BD63DA">
            <w:rPr>
              <w:rFonts w:ascii="Arial" w:hAnsi="Arial" w:cs="Arial"/>
              <w:noProof/>
              <w:sz w:val="24"/>
              <w:szCs w:val="24"/>
              <w:lang w:val="en-US"/>
            </w:rPr>
            <w:t xml:space="preserve"> (Vrontis, et al., 2021)</w:t>
          </w:r>
          <w:r w:rsidR="00A2424E" w:rsidRPr="00BD63DA">
            <w:rPr>
              <w:rFonts w:ascii="Arial" w:hAnsi="Arial" w:cs="Arial"/>
              <w:sz w:val="24"/>
              <w:szCs w:val="24"/>
            </w:rPr>
            <w:fldChar w:fldCharType="end"/>
          </w:r>
        </w:sdtContent>
      </w:sdt>
      <w:r w:rsidRPr="00BD63DA">
        <w:rPr>
          <w:rFonts w:ascii="Arial" w:hAnsi="Arial" w:cs="Arial"/>
          <w:sz w:val="24"/>
          <w:szCs w:val="24"/>
        </w:rPr>
        <w:t xml:space="preserve">. At </w:t>
      </w:r>
      <w:proofErr w:type="spellStart"/>
      <w:r w:rsidRPr="00BD63DA">
        <w:rPr>
          <w:rFonts w:ascii="Arial" w:hAnsi="Arial" w:cs="Arial"/>
          <w:sz w:val="24"/>
          <w:szCs w:val="24"/>
        </w:rPr>
        <w:t>Brightwave</w:t>
      </w:r>
      <w:proofErr w:type="spellEnd"/>
      <w:r w:rsidRPr="00BD63DA">
        <w:rPr>
          <w:rFonts w:ascii="Arial" w:hAnsi="Arial" w:cs="Arial"/>
          <w:sz w:val="24"/>
          <w:szCs w:val="24"/>
        </w:rPr>
        <w:t>, low emotional awareness may have resulted in strained relationships and unaddressed tensions among staff. EI can be enhanced through targeted training to help managers lead with empathy, resolve conflicts, and strengthen employee commitment</w:t>
      </w:r>
      <w:sdt>
        <w:sdtPr>
          <w:rPr>
            <w:rFonts w:ascii="Arial" w:hAnsi="Arial" w:cs="Arial"/>
            <w:sz w:val="24"/>
            <w:szCs w:val="24"/>
          </w:rPr>
          <w:id w:val="-91554388"/>
          <w:citation/>
        </w:sdtPr>
        <w:sdtContent>
          <w:r w:rsidR="00012DA6" w:rsidRPr="00BD63DA">
            <w:rPr>
              <w:rFonts w:ascii="Arial" w:hAnsi="Arial" w:cs="Arial"/>
              <w:sz w:val="24"/>
              <w:szCs w:val="24"/>
            </w:rPr>
            <w:fldChar w:fldCharType="begin"/>
          </w:r>
          <w:r w:rsidR="00012DA6" w:rsidRPr="00BD63DA">
            <w:rPr>
              <w:rFonts w:ascii="Arial" w:hAnsi="Arial" w:cs="Arial"/>
              <w:sz w:val="24"/>
              <w:szCs w:val="24"/>
              <w:lang w:val="en-US"/>
            </w:rPr>
            <w:instrText xml:space="preserve"> CITATION Cor23 \l 1033 </w:instrText>
          </w:r>
          <w:r w:rsidR="00012DA6" w:rsidRPr="00BD63DA">
            <w:rPr>
              <w:rFonts w:ascii="Arial" w:hAnsi="Arial" w:cs="Arial"/>
              <w:sz w:val="24"/>
              <w:szCs w:val="24"/>
            </w:rPr>
            <w:fldChar w:fldCharType="separate"/>
          </w:r>
          <w:r w:rsidR="00012DA6" w:rsidRPr="00BD63DA">
            <w:rPr>
              <w:rFonts w:ascii="Arial" w:hAnsi="Arial" w:cs="Arial"/>
              <w:noProof/>
              <w:sz w:val="24"/>
              <w:szCs w:val="24"/>
              <w:lang w:val="en-US"/>
            </w:rPr>
            <w:t xml:space="preserve"> (Coronado-Maldonado &amp; Benítez-Márquez, 2023)</w:t>
          </w:r>
          <w:r w:rsidR="00012DA6" w:rsidRPr="00BD63DA">
            <w:rPr>
              <w:rFonts w:ascii="Arial" w:hAnsi="Arial" w:cs="Arial"/>
              <w:sz w:val="24"/>
              <w:szCs w:val="24"/>
            </w:rPr>
            <w:fldChar w:fldCharType="end"/>
          </w:r>
        </w:sdtContent>
      </w:sdt>
      <w:r w:rsidRPr="00BD63DA">
        <w:rPr>
          <w:rFonts w:ascii="Arial" w:hAnsi="Arial" w:cs="Arial"/>
          <w:sz w:val="24"/>
          <w:szCs w:val="24"/>
        </w:rPr>
        <w:t>.</w:t>
      </w:r>
    </w:p>
    <w:p w14:paraId="17CED35C" w14:textId="7C6FC846" w:rsidR="0052461A" w:rsidRPr="00BD63DA" w:rsidRDefault="0052461A" w:rsidP="001F5786">
      <w:pPr>
        <w:spacing w:line="360" w:lineRule="auto"/>
        <w:jc w:val="both"/>
        <w:rPr>
          <w:rFonts w:ascii="Arial" w:hAnsi="Arial" w:cs="Arial"/>
          <w:sz w:val="24"/>
          <w:szCs w:val="24"/>
        </w:rPr>
      </w:pP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current leadership approach emphasises control and compliance rather than inspiration and development. This seems </w:t>
      </w:r>
      <w:proofErr w:type="gramStart"/>
      <w:r w:rsidRPr="00BD63DA">
        <w:rPr>
          <w:rFonts w:ascii="Arial" w:hAnsi="Arial" w:cs="Arial"/>
          <w:sz w:val="24"/>
          <w:szCs w:val="24"/>
        </w:rPr>
        <w:t>similar to</w:t>
      </w:r>
      <w:proofErr w:type="gramEnd"/>
      <w:r w:rsidRPr="00BD63DA">
        <w:rPr>
          <w:rFonts w:ascii="Arial" w:hAnsi="Arial" w:cs="Arial"/>
          <w:sz w:val="24"/>
          <w:szCs w:val="24"/>
        </w:rPr>
        <w:t xml:space="preserve"> transactional leadership. However, managers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should shift from </w:t>
      </w:r>
      <w:r w:rsidR="00E07771" w:rsidRPr="00BD63DA">
        <w:rPr>
          <w:rFonts w:ascii="Arial" w:hAnsi="Arial" w:cs="Arial"/>
          <w:sz w:val="24"/>
          <w:szCs w:val="24"/>
        </w:rPr>
        <w:t xml:space="preserve">a </w:t>
      </w:r>
      <w:r w:rsidRPr="00BD63DA">
        <w:rPr>
          <w:rFonts w:ascii="Arial" w:hAnsi="Arial" w:cs="Arial"/>
          <w:sz w:val="24"/>
          <w:szCs w:val="24"/>
        </w:rPr>
        <w:t xml:space="preserve">task-driven to </w:t>
      </w:r>
      <w:r w:rsidR="00E07771" w:rsidRPr="00BD63DA">
        <w:rPr>
          <w:rFonts w:ascii="Arial" w:hAnsi="Arial" w:cs="Arial"/>
          <w:sz w:val="24"/>
          <w:szCs w:val="24"/>
        </w:rPr>
        <w:t xml:space="preserve">a </w:t>
      </w:r>
      <w:r w:rsidRPr="00BD63DA">
        <w:rPr>
          <w:rFonts w:ascii="Arial" w:hAnsi="Arial" w:cs="Arial"/>
          <w:sz w:val="24"/>
          <w:szCs w:val="24"/>
        </w:rPr>
        <w:t xml:space="preserve">people-centred leadership style. Transformational leadership includes articulating a vision, empowering employees, and fostering innovation </w:t>
      </w:r>
      <w:sdt>
        <w:sdtPr>
          <w:rPr>
            <w:rFonts w:ascii="Arial" w:hAnsi="Arial" w:cs="Arial"/>
            <w:sz w:val="24"/>
            <w:szCs w:val="24"/>
          </w:rPr>
          <w:id w:val="21526728"/>
          <w:citation/>
        </w:sdtPr>
        <w:sdtContent>
          <w:r w:rsidR="00340D22" w:rsidRPr="00BD63DA">
            <w:rPr>
              <w:rFonts w:ascii="Arial" w:hAnsi="Arial" w:cs="Arial"/>
              <w:sz w:val="24"/>
              <w:szCs w:val="24"/>
            </w:rPr>
            <w:fldChar w:fldCharType="begin"/>
          </w:r>
          <w:r w:rsidR="00340D22" w:rsidRPr="00BD63DA">
            <w:rPr>
              <w:rFonts w:ascii="Arial" w:hAnsi="Arial" w:cs="Arial"/>
              <w:sz w:val="24"/>
              <w:szCs w:val="24"/>
              <w:lang w:val="en-US"/>
            </w:rPr>
            <w:instrText xml:space="preserve"> CITATION Nor183 \l 1033 </w:instrText>
          </w:r>
          <w:r w:rsidR="00340D22" w:rsidRPr="00BD63DA">
            <w:rPr>
              <w:rFonts w:ascii="Arial" w:hAnsi="Arial" w:cs="Arial"/>
              <w:sz w:val="24"/>
              <w:szCs w:val="24"/>
            </w:rPr>
            <w:fldChar w:fldCharType="separate"/>
          </w:r>
          <w:r w:rsidR="00340D22" w:rsidRPr="00BD63DA">
            <w:rPr>
              <w:rFonts w:ascii="Arial" w:hAnsi="Arial" w:cs="Arial"/>
              <w:noProof/>
              <w:sz w:val="24"/>
              <w:szCs w:val="24"/>
              <w:lang w:val="en-US"/>
            </w:rPr>
            <w:t>(Northouse, 2018)</w:t>
          </w:r>
          <w:r w:rsidR="00340D22" w:rsidRPr="00BD63DA">
            <w:rPr>
              <w:rFonts w:ascii="Arial" w:hAnsi="Arial" w:cs="Arial"/>
              <w:sz w:val="24"/>
              <w:szCs w:val="24"/>
            </w:rPr>
            <w:fldChar w:fldCharType="end"/>
          </w:r>
        </w:sdtContent>
      </w:sdt>
      <w:r w:rsidRPr="00BD63DA">
        <w:rPr>
          <w:rFonts w:ascii="Arial" w:hAnsi="Arial" w:cs="Arial"/>
          <w:sz w:val="24"/>
          <w:szCs w:val="24"/>
        </w:rPr>
        <w:t xml:space="preserve">. This leadership positively influences employee engagement and discretionary </w:t>
      </w:r>
      <w:r w:rsidR="00E07771" w:rsidRPr="00BD63DA">
        <w:rPr>
          <w:rFonts w:ascii="Arial" w:hAnsi="Arial" w:cs="Arial"/>
          <w:sz w:val="24"/>
          <w:szCs w:val="24"/>
        </w:rPr>
        <w:t>effort</w:t>
      </w:r>
      <w:r w:rsidRPr="00BD63DA">
        <w:rPr>
          <w:rFonts w:ascii="Arial" w:hAnsi="Arial" w:cs="Arial"/>
          <w:sz w:val="24"/>
          <w:szCs w:val="24"/>
        </w:rPr>
        <w:t xml:space="preserve"> </w:t>
      </w:r>
      <w:sdt>
        <w:sdtPr>
          <w:rPr>
            <w:rFonts w:ascii="Arial" w:hAnsi="Arial" w:cs="Arial"/>
            <w:sz w:val="24"/>
            <w:szCs w:val="24"/>
          </w:rPr>
          <w:id w:val="-1257975657"/>
          <w:citation/>
        </w:sdtPr>
        <w:sdtContent>
          <w:r w:rsidR="007D1407" w:rsidRPr="00BD63DA">
            <w:rPr>
              <w:rFonts w:ascii="Arial" w:hAnsi="Arial" w:cs="Arial"/>
              <w:sz w:val="24"/>
              <w:szCs w:val="24"/>
            </w:rPr>
            <w:fldChar w:fldCharType="begin"/>
          </w:r>
          <w:r w:rsidR="007D1407" w:rsidRPr="00BD63DA">
            <w:rPr>
              <w:rFonts w:ascii="Arial" w:hAnsi="Arial" w:cs="Arial"/>
              <w:sz w:val="24"/>
              <w:szCs w:val="24"/>
              <w:lang w:val="en-US"/>
            </w:rPr>
            <w:instrText xml:space="preserve"> CITATION Bre181 \l 1033 </w:instrText>
          </w:r>
          <w:r w:rsidR="007D1407" w:rsidRPr="00BD63DA">
            <w:rPr>
              <w:rFonts w:ascii="Arial" w:hAnsi="Arial" w:cs="Arial"/>
              <w:sz w:val="24"/>
              <w:szCs w:val="24"/>
            </w:rPr>
            <w:fldChar w:fldCharType="separate"/>
          </w:r>
          <w:r w:rsidR="007D1407" w:rsidRPr="00BD63DA">
            <w:rPr>
              <w:rFonts w:ascii="Arial" w:hAnsi="Arial" w:cs="Arial"/>
              <w:noProof/>
              <w:sz w:val="24"/>
              <w:szCs w:val="24"/>
              <w:lang w:val="en-US"/>
            </w:rPr>
            <w:t>(Breevaart &amp; Bakker, 2018)</w:t>
          </w:r>
          <w:r w:rsidR="007D1407" w:rsidRPr="00BD63DA">
            <w:rPr>
              <w:rFonts w:ascii="Arial" w:hAnsi="Arial" w:cs="Arial"/>
              <w:sz w:val="24"/>
              <w:szCs w:val="24"/>
            </w:rPr>
            <w:fldChar w:fldCharType="end"/>
          </w:r>
        </w:sdtContent>
      </w:sdt>
      <w:r w:rsidRPr="00BD63DA">
        <w:rPr>
          <w:rFonts w:ascii="Arial" w:hAnsi="Arial" w:cs="Arial"/>
          <w:sz w:val="24"/>
          <w:szCs w:val="24"/>
        </w:rPr>
        <w:t xml:space="preserve">. Similarly, developing employees through coaching and mentoring can help employees take ownership of their development.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the absence of </w:t>
      </w:r>
      <w:r w:rsidRPr="00BD63DA">
        <w:rPr>
          <w:rFonts w:ascii="Arial" w:hAnsi="Arial" w:cs="Arial"/>
          <w:sz w:val="24"/>
          <w:szCs w:val="24"/>
        </w:rPr>
        <w:lastRenderedPageBreak/>
        <w:t xml:space="preserve">structured mentoring systems limits learning and professional growth. Managers must be trained to facilitate individual </w:t>
      </w:r>
      <w:proofErr w:type="gramStart"/>
      <w:r w:rsidRPr="00BD63DA">
        <w:rPr>
          <w:rFonts w:ascii="Arial" w:hAnsi="Arial" w:cs="Arial"/>
          <w:sz w:val="24"/>
          <w:szCs w:val="24"/>
        </w:rPr>
        <w:t>goal-setting</w:t>
      </w:r>
      <w:proofErr w:type="gramEnd"/>
      <w:r w:rsidRPr="00BD63DA">
        <w:rPr>
          <w:rFonts w:ascii="Arial" w:hAnsi="Arial" w:cs="Arial"/>
          <w:sz w:val="24"/>
          <w:szCs w:val="24"/>
        </w:rPr>
        <w:t>, provide career guidance, and nurture potential among team members</w:t>
      </w:r>
      <w:sdt>
        <w:sdtPr>
          <w:rPr>
            <w:rFonts w:ascii="Arial" w:hAnsi="Arial" w:cs="Arial"/>
            <w:sz w:val="24"/>
            <w:szCs w:val="24"/>
          </w:rPr>
          <w:id w:val="216397317"/>
          <w:citation/>
        </w:sdtPr>
        <w:sdtContent>
          <w:r w:rsidR="004762DE" w:rsidRPr="00BD63DA">
            <w:rPr>
              <w:rFonts w:ascii="Arial" w:hAnsi="Arial" w:cs="Arial"/>
              <w:sz w:val="24"/>
              <w:szCs w:val="24"/>
            </w:rPr>
            <w:fldChar w:fldCharType="begin"/>
          </w:r>
          <w:r w:rsidR="004762DE" w:rsidRPr="00BD63DA">
            <w:rPr>
              <w:rFonts w:ascii="Arial" w:hAnsi="Arial" w:cs="Arial"/>
              <w:sz w:val="24"/>
              <w:szCs w:val="24"/>
              <w:lang w:val="en-US"/>
            </w:rPr>
            <w:instrText xml:space="preserve"> CITATION Arm241 \l 1033 </w:instrText>
          </w:r>
          <w:r w:rsidR="004762DE" w:rsidRPr="00BD63DA">
            <w:rPr>
              <w:rFonts w:ascii="Arial" w:hAnsi="Arial" w:cs="Arial"/>
              <w:sz w:val="24"/>
              <w:szCs w:val="24"/>
            </w:rPr>
            <w:fldChar w:fldCharType="separate"/>
          </w:r>
          <w:r w:rsidR="004762DE" w:rsidRPr="00BD63DA">
            <w:rPr>
              <w:rFonts w:ascii="Arial" w:hAnsi="Arial" w:cs="Arial"/>
              <w:noProof/>
              <w:sz w:val="24"/>
              <w:szCs w:val="24"/>
              <w:lang w:val="en-US"/>
            </w:rPr>
            <w:t xml:space="preserve"> (Armstrong, 2024)</w:t>
          </w:r>
          <w:r w:rsidR="004762DE" w:rsidRPr="00BD63DA">
            <w:rPr>
              <w:rFonts w:ascii="Arial" w:hAnsi="Arial" w:cs="Arial"/>
              <w:sz w:val="24"/>
              <w:szCs w:val="24"/>
            </w:rPr>
            <w:fldChar w:fldCharType="end"/>
          </w:r>
        </w:sdtContent>
      </w:sdt>
      <w:r w:rsidRPr="00BD63DA">
        <w:rPr>
          <w:rFonts w:ascii="Arial" w:hAnsi="Arial" w:cs="Arial"/>
          <w:sz w:val="24"/>
          <w:szCs w:val="24"/>
        </w:rPr>
        <w:t xml:space="preserve">. </w:t>
      </w:r>
    </w:p>
    <w:p w14:paraId="748F30A2" w14:textId="7DDA1900"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Given the company's diverse workforce, managers may encounter conflicts related to workload, performance, and communication</w:t>
      </w:r>
      <w:sdt>
        <w:sdtPr>
          <w:rPr>
            <w:rFonts w:ascii="Arial" w:hAnsi="Arial" w:cs="Arial"/>
            <w:sz w:val="24"/>
            <w:szCs w:val="24"/>
          </w:rPr>
          <w:id w:val="-1523087575"/>
          <w:citation/>
        </w:sdtPr>
        <w:sdtContent>
          <w:r w:rsidR="004D4727" w:rsidRPr="00BD63DA">
            <w:rPr>
              <w:rFonts w:ascii="Arial" w:hAnsi="Arial" w:cs="Arial"/>
              <w:sz w:val="24"/>
              <w:szCs w:val="24"/>
            </w:rPr>
            <w:fldChar w:fldCharType="begin"/>
          </w:r>
          <w:r w:rsidR="004D4727" w:rsidRPr="00BD63DA">
            <w:rPr>
              <w:rFonts w:ascii="Arial" w:hAnsi="Arial" w:cs="Arial"/>
              <w:sz w:val="24"/>
              <w:szCs w:val="24"/>
              <w:lang w:val="en-US"/>
            </w:rPr>
            <w:instrText xml:space="preserve"> CITATION Gro23 \l 1033 </w:instrText>
          </w:r>
          <w:r w:rsidR="004D4727" w:rsidRPr="00BD63DA">
            <w:rPr>
              <w:rFonts w:ascii="Arial" w:hAnsi="Arial" w:cs="Arial"/>
              <w:sz w:val="24"/>
              <w:szCs w:val="24"/>
            </w:rPr>
            <w:fldChar w:fldCharType="separate"/>
          </w:r>
          <w:r w:rsidR="004D4727" w:rsidRPr="00BD63DA">
            <w:rPr>
              <w:rFonts w:ascii="Arial" w:hAnsi="Arial" w:cs="Arial"/>
              <w:noProof/>
              <w:sz w:val="24"/>
              <w:szCs w:val="24"/>
              <w:lang w:val="en-US"/>
            </w:rPr>
            <w:t xml:space="preserve"> (Grosse, 2023)</w:t>
          </w:r>
          <w:r w:rsidR="004D4727" w:rsidRPr="00BD63DA">
            <w:rPr>
              <w:rFonts w:ascii="Arial" w:hAnsi="Arial" w:cs="Arial"/>
              <w:sz w:val="24"/>
              <w:szCs w:val="24"/>
            </w:rPr>
            <w:fldChar w:fldCharType="end"/>
          </w:r>
        </w:sdtContent>
      </w:sdt>
      <w:r w:rsidRPr="00BD63DA">
        <w:rPr>
          <w:rFonts w:ascii="Arial" w:hAnsi="Arial" w:cs="Arial"/>
          <w:sz w:val="24"/>
          <w:szCs w:val="24"/>
        </w:rPr>
        <w:t xml:space="preserve">. Effective conflict resolution through analytical thinking, negotiation, and impartiality can help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managers to handle interpersonal disputes and maintain harmony within teams.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also faces external pressures</w:t>
      </w:r>
      <w:r w:rsidR="00E07771" w:rsidRPr="00BD63DA">
        <w:rPr>
          <w:rFonts w:ascii="Arial" w:hAnsi="Arial" w:cs="Arial"/>
          <w:sz w:val="24"/>
          <w:szCs w:val="24"/>
        </w:rPr>
        <w:t>,</w:t>
      </w:r>
      <w:r w:rsidRPr="00BD63DA">
        <w:rPr>
          <w:rFonts w:ascii="Arial" w:hAnsi="Arial" w:cs="Arial"/>
          <w:sz w:val="24"/>
          <w:szCs w:val="24"/>
        </w:rPr>
        <w:t xml:space="preserve"> and managers must lead change effectively. Successful change initiatives depend on managerial ability to communicate a compelling vision, empower action, and </w:t>
      </w:r>
      <w:r w:rsidR="00E07771" w:rsidRPr="00BD63DA">
        <w:rPr>
          <w:rFonts w:ascii="Arial" w:hAnsi="Arial" w:cs="Arial"/>
          <w:sz w:val="24"/>
          <w:szCs w:val="24"/>
        </w:rPr>
        <w:t>develop</w:t>
      </w:r>
      <w:r w:rsidRPr="00BD63DA">
        <w:rPr>
          <w:rFonts w:ascii="Arial" w:hAnsi="Arial" w:cs="Arial"/>
          <w:sz w:val="24"/>
          <w:szCs w:val="24"/>
        </w:rPr>
        <w:t xml:space="preserve"> adaptability and resilience. Managers can act as change agents and promote continuous improvement</w:t>
      </w:r>
      <w:sdt>
        <w:sdtPr>
          <w:rPr>
            <w:rFonts w:ascii="Arial" w:hAnsi="Arial" w:cs="Arial"/>
            <w:sz w:val="24"/>
            <w:szCs w:val="24"/>
          </w:rPr>
          <w:id w:val="730889279"/>
          <w:citation/>
        </w:sdtPr>
        <w:sdtContent>
          <w:r w:rsidR="004D4727" w:rsidRPr="00BD63DA">
            <w:rPr>
              <w:rFonts w:ascii="Arial" w:hAnsi="Arial" w:cs="Arial"/>
              <w:sz w:val="24"/>
              <w:szCs w:val="24"/>
            </w:rPr>
            <w:fldChar w:fldCharType="begin"/>
          </w:r>
          <w:r w:rsidR="004D4727" w:rsidRPr="00BD63DA">
            <w:rPr>
              <w:rFonts w:ascii="Arial" w:hAnsi="Arial" w:cs="Arial"/>
              <w:sz w:val="24"/>
              <w:szCs w:val="24"/>
              <w:lang w:val="en-US"/>
            </w:rPr>
            <w:instrText xml:space="preserve"> CITATION Arm241 \l 1033 </w:instrText>
          </w:r>
          <w:r w:rsidR="004D4727" w:rsidRPr="00BD63DA">
            <w:rPr>
              <w:rFonts w:ascii="Arial" w:hAnsi="Arial" w:cs="Arial"/>
              <w:sz w:val="24"/>
              <w:szCs w:val="24"/>
            </w:rPr>
            <w:fldChar w:fldCharType="separate"/>
          </w:r>
          <w:r w:rsidR="004D4727" w:rsidRPr="00BD63DA">
            <w:rPr>
              <w:rFonts w:ascii="Arial" w:hAnsi="Arial" w:cs="Arial"/>
              <w:noProof/>
              <w:sz w:val="24"/>
              <w:szCs w:val="24"/>
              <w:lang w:val="en-US"/>
            </w:rPr>
            <w:t xml:space="preserve"> (Armstrong, 2024)</w:t>
          </w:r>
          <w:r w:rsidR="004D4727" w:rsidRPr="00BD63DA">
            <w:rPr>
              <w:rFonts w:ascii="Arial" w:hAnsi="Arial" w:cs="Arial"/>
              <w:sz w:val="24"/>
              <w:szCs w:val="24"/>
            </w:rPr>
            <w:fldChar w:fldCharType="end"/>
          </w:r>
        </w:sdtContent>
      </w:sdt>
      <w:r w:rsidRPr="00BD63DA">
        <w:rPr>
          <w:rFonts w:ascii="Arial" w:hAnsi="Arial" w:cs="Arial"/>
          <w:sz w:val="24"/>
          <w:szCs w:val="24"/>
        </w:rPr>
        <w:t xml:space="preserve">. </w:t>
      </w:r>
    </w:p>
    <w:p w14:paraId="3449AA3E" w14:textId="6879B215"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Effective managers base decisions on evidence, consider long-term implications, and maintain ethical integrity. Inconsistent workload distribution and perceived unfairness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suggest a lack of ethical awareness and transparent decision processes. Managers' decision-making capabilities can be enhanced through data-driven performance analysis and ethical training to restore fairness and accountability</w:t>
      </w:r>
      <w:sdt>
        <w:sdtPr>
          <w:rPr>
            <w:rFonts w:ascii="Arial" w:hAnsi="Arial" w:cs="Arial"/>
            <w:sz w:val="24"/>
            <w:szCs w:val="24"/>
          </w:rPr>
          <w:id w:val="873743579"/>
          <w:citation/>
        </w:sdtPr>
        <w:sdtContent>
          <w:r w:rsidR="000F4F8F" w:rsidRPr="00BD63DA">
            <w:rPr>
              <w:rFonts w:ascii="Arial" w:hAnsi="Arial" w:cs="Arial"/>
              <w:sz w:val="24"/>
              <w:szCs w:val="24"/>
            </w:rPr>
            <w:fldChar w:fldCharType="begin"/>
          </w:r>
          <w:r w:rsidR="000F4F8F" w:rsidRPr="00BD63DA">
            <w:rPr>
              <w:rFonts w:ascii="Arial" w:hAnsi="Arial" w:cs="Arial"/>
              <w:sz w:val="24"/>
              <w:szCs w:val="24"/>
              <w:lang w:val="en-US"/>
            </w:rPr>
            <w:instrText xml:space="preserve"> CITATION Tru20 \l 1033 </w:instrText>
          </w:r>
          <w:r w:rsidR="000F4F8F" w:rsidRPr="00BD63DA">
            <w:rPr>
              <w:rFonts w:ascii="Arial" w:hAnsi="Arial" w:cs="Arial"/>
              <w:sz w:val="24"/>
              <w:szCs w:val="24"/>
            </w:rPr>
            <w:fldChar w:fldCharType="separate"/>
          </w:r>
          <w:r w:rsidR="000F4F8F" w:rsidRPr="00BD63DA">
            <w:rPr>
              <w:rFonts w:ascii="Arial" w:hAnsi="Arial" w:cs="Arial"/>
              <w:noProof/>
              <w:sz w:val="24"/>
              <w:szCs w:val="24"/>
              <w:lang w:val="en-US"/>
            </w:rPr>
            <w:t xml:space="preserve"> (Trunk, et al., 2020)</w:t>
          </w:r>
          <w:r w:rsidR="000F4F8F" w:rsidRPr="00BD63DA">
            <w:rPr>
              <w:rFonts w:ascii="Arial" w:hAnsi="Arial" w:cs="Arial"/>
              <w:sz w:val="24"/>
              <w:szCs w:val="24"/>
            </w:rPr>
            <w:fldChar w:fldCharType="end"/>
          </w:r>
        </w:sdtContent>
      </w:sdt>
      <w:r w:rsidRPr="00BD63DA">
        <w:rPr>
          <w:rFonts w:ascii="Arial" w:hAnsi="Arial" w:cs="Arial"/>
          <w:sz w:val="24"/>
          <w:szCs w:val="24"/>
        </w:rPr>
        <w:t>. Managers should also develop digital literacy to utilise HR analytics tools for tracking performance trends, engagement metrics, and turnover patterns. This can foster evidence-based decision-making</w:t>
      </w:r>
      <w:sdt>
        <w:sdtPr>
          <w:rPr>
            <w:rFonts w:ascii="Arial" w:hAnsi="Arial" w:cs="Arial"/>
            <w:sz w:val="24"/>
            <w:szCs w:val="24"/>
          </w:rPr>
          <w:id w:val="-812482668"/>
          <w:citation/>
        </w:sdtPr>
        <w:sdtContent>
          <w:r w:rsidR="0088012E" w:rsidRPr="00BD63DA">
            <w:rPr>
              <w:rFonts w:ascii="Arial" w:hAnsi="Arial" w:cs="Arial"/>
              <w:sz w:val="24"/>
              <w:szCs w:val="24"/>
            </w:rPr>
            <w:fldChar w:fldCharType="begin"/>
          </w:r>
          <w:r w:rsidR="0088012E" w:rsidRPr="00BD63DA">
            <w:rPr>
              <w:rFonts w:ascii="Arial" w:hAnsi="Arial" w:cs="Arial"/>
              <w:sz w:val="24"/>
              <w:szCs w:val="24"/>
              <w:lang w:val="en-US"/>
            </w:rPr>
            <w:instrText xml:space="preserve"> CITATION Arm241 \l 1033 </w:instrText>
          </w:r>
          <w:r w:rsidR="0088012E" w:rsidRPr="00BD63DA">
            <w:rPr>
              <w:rFonts w:ascii="Arial" w:hAnsi="Arial" w:cs="Arial"/>
              <w:sz w:val="24"/>
              <w:szCs w:val="24"/>
            </w:rPr>
            <w:fldChar w:fldCharType="separate"/>
          </w:r>
          <w:r w:rsidR="0088012E" w:rsidRPr="00BD63DA">
            <w:rPr>
              <w:rFonts w:ascii="Arial" w:hAnsi="Arial" w:cs="Arial"/>
              <w:noProof/>
              <w:sz w:val="24"/>
              <w:szCs w:val="24"/>
              <w:lang w:val="en-US"/>
            </w:rPr>
            <w:t xml:space="preserve"> (Armstrong, 2024)</w:t>
          </w:r>
          <w:r w:rsidR="0088012E" w:rsidRPr="00BD63DA">
            <w:rPr>
              <w:rFonts w:ascii="Arial" w:hAnsi="Arial" w:cs="Arial"/>
              <w:sz w:val="24"/>
              <w:szCs w:val="24"/>
            </w:rPr>
            <w:fldChar w:fldCharType="end"/>
          </w:r>
        </w:sdtContent>
      </w:sdt>
      <w:r w:rsidRPr="00BD63DA">
        <w:rPr>
          <w:rFonts w:ascii="Arial" w:hAnsi="Arial" w:cs="Arial"/>
          <w:sz w:val="24"/>
          <w:szCs w:val="24"/>
        </w:rPr>
        <w:t>.</w:t>
      </w:r>
    </w:p>
    <w:p w14:paraId="0914DBE0" w14:textId="77777777"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Building the capabilities through structured development programmes will enable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managers to transform performance management, enhance employee engagement, and sustain organisational success.</w:t>
      </w:r>
    </w:p>
    <w:p w14:paraId="0043E191" w14:textId="77777777" w:rsidR="0052461A" w:rsidRPr="00BD63DA" w:rsidRDefault="0052461A" w:rsidP="001F5786">
      <w:pPr>
        <w:pStyle w:val="Heading1"/>
        <w:spacing w:line="360" w:lineRule="auto"/>
        <w:jc w:val="both"/>
        <w:rPr>
          <w:rFonts w:ascii="Arial" w:hAnsi="Arial" w:cs="Arial"/>
          <w:b/>
          <w:bCs/>
          <w:color w:val="auto"/>
          <w:sz w:val="24"/>
          <w:szCs w:val="24"/>
        </w:rPr>
      </w:pPr>
      <w:bookmarkStart w:id="2" w:name="_Toc213063046"/>
      <w:r w:rsidRPr="00BD63DA">
        <w:rPr>
          <w:rFonts w:ascii="Arial" w:hAnsi="Arial" w:cs="Arial"/>
          <w:b/>
          <w:bCs/>
          <w:color w:val="auto"/>
          <w:sz w:val="24"/>
          <w:szCs w:val="24"/>
        </w:rPr>
        <w:t>Application of People Management Theories and Models</w:t>
      </w:r>
      <w:bookmarkEnd w:id="2"/>
    </w:p>
    <w:p w14:paraId="47312C33" w14:textId="6E1A5747"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Theoretical frameworks provide a foundation for understanding and addressing people management challenges. Herzberg's Two-Factor Theory remains a cornerstone in understanding employee motivation. It distinguishes between hygiene factors and motivators.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hygiene factors such as salary, job security, </w:t>
      </w:r>
      <w:r w:rsidR="00E07771" w:rsidRPr="00BD63DA">
        <w:rPr>
          <w:rFonts w:ascii="Arial" w:hAnsi="Arial" w:cs="Arial"/>
          <w:sz w:val="24"/>
          <w:szCs w:val="24"/>
        </w:rPr>
        <w:t xml:space="preserve">and </w:t>
      </w:r>
      <w:r w:rsidRPr="00BD63DA">
        <w:rPr>
          <w:rFonts w:ascii="Arial" w:hAnsi="Arial" w:cs="Arial"/>
          <w:sz w:val="24"/>
          <w:szCs w:val="24"/>
        </w:rPr>
        <w:t xml:space="preserve">working conditions are minimally addressed due to part-time contracts and limited benefits. Moreover, motivators such as recognition and advancement are absent. This explains high turnover among cleaning staff as they perceive little opportunity for growth. </w:t>
      </w:r>
      <w:proofErr w:type="spellStart"/>
      <w:r w:rsidRPr="00BD63DA">
        <w:rPr>
          <w:rFonts w:ascii="Arial" w:hAnsi="Arial" w:cs="Arial"/>
          <w:sz w:val="24"/>
          <w:szCs w:val="24"/>
        </w:rPr>
        <w:lastRenderedPageBreak/>
        <w:t>BrightWave</w:t>
      </w:r>
      <w:proofErr w:type="spellEnd"/>
      <w:r w:rsidRPr="00BD63DA">
        <w:rPr>
          <w:rFonts w:ascii="Arial" w:hAnsi="Arial" w:cs="Arial"/>
          <w:sz w:val="24"/>
          <w:szCs w:val="24"/>
        </w:rPr>
        <w:t xml:space="preserve"> must complement fair pay practices with intrinsic motivators</w:t>
      </w:r>
      <w:r w:rsidR="00464EAF" w:rsidRPr="00BD63DA">
        <w:rPr>
          <w:rFonts w:ascii="Arial" w:hAnsi="Arial" w:cs="Arial"/>
          <w:sz w:val="24"/>
          <w:szCs w:val="24"/>
        </w:rPr>
        <w:t>, such as employee recognition, autonomy, and skill development, to foster</w:t>
      </w:r>
      <w:r w:rsidRPr="00BD63DA">
        <w:rPr>
          <w:rFonts w:ascii="Arial" w:hAnsi="Arial" w:cs="Arial"/>
          <w:sz w:val="24"/>
          <w:szCs w:val="24"/>
        </w:rPr>
        <w:t xml:space="preserve"> stronger employee motivation</w:t>
      </w:r>
      <w:sdt>
        <w:sdtPr>
          <w:rPr>
            <w:rFonts w:ascii="Arial" w:hAnsi="Arial" w:cs="Arial"/>
            <w:sz w:val="24"/>
            <w:szCs w:val="24"/>
          </w:rPr>
          <w:id w:val="1771896858"/>
          <w:citation/>
        </w:sdtPr>
        <w:sdtContent>
          <w:r w:rsidR="00B2240B" w:rsidRPr="00BD63DA">
            <w:rPr>
              <w:rFonts w:ascii="Arial" w:hAnsi="Arial" w:cs="Arial"/>
              <w:sz w:val="24"/>
              <w:szCs w:val="24"/>
            </w:rPr>
            <w:fldChar w:fldCharType="begin"/>
          </w:r>
          <w:r w:rsidR="00B2240B" w:rsidRPr="00BD63DA">
            <w:rPr>
              <w:rFonts w:ascii="Arial" w:hAnsi="Arial" w:cs="Arial"/>
              <w:sz w:val="24"/>
              <w:szCs w:val="24"/>
              <w:lang w:val="en-US"/>
            </w:rPr>
            <w:instrText xml:space="preserve"> CITATION Nec191 \l 1033 </w:instrText>
          </w:r>
          <w:r w:rsidR="00B2240B" w:rsidRPr="00BD63DA">
            <w:rPr>
              <w:rFonts w:ascii="Arial" w:hAnsi="Arial" w:cs="Arial"/>
              <w:sz w:val="24"/>
              <w:szCs w:val="24"/>
            </w:rPr>
            <w:fldChar w:fldCharType="separate"/>
          </w:r>
          <w:r w:rsidR="00B2240B" w:rsidRPr="00BD63DA">
            <w:rPr>
              <w:rFonts w:ascii="Arial" w:hAnsi="Arial" w:cs="Arial"/>
              <w:noProof/>
              <w:sz w:val="24"/>
              <w:szCs w:val="24"/>
              <w:lang w:val="en-US"/>
            </w:rPr>
            <w:t xml:space="preserve"> (Neck, et al., 2019)</w:t>
          </w:r>
          <w:r w:rsidR="00B2240B" w:rsidRPr="00BD63DA">
            <w:rPr>
              <w:rFonts w:ascii="Arial" w:hAnsi="Arial" w:cs="Arial"/>
              <w:sz w:val="24"/>
              <w:szCs w:val="24"/>
            </w:rPr>
            <w:fldChar w:fldCharType="end"/>
          </w:r>
        </w:sdtContent>
      </w:sdt>
      <w:r w:rsidRPr="00BD63DA">
        <w:rPr>
          <w:rFonts w:ascii="Arial" w:hAnsi="Arial" w:cs="Arial"/>
          <w:sz w:val="24"/>
          <w:szCs w:val="24"/>
        </w:rPr>
        <w:t>.</w:t>
      </w:r>
    </w:p>
    <w:p w14:paraId="44798708" w14:textId="05786757"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Additionally, McGregor's Theory X and Theory Y </w:t>
      </w:r>
      <w:r w:rsidR="00E07771" w:rsidRPr="00BD63DA">
        <w:rPr>
          <w:rFonts w:ascii="Arial" w:hAnsi="Arial" w:cs="Arial"/>
          <w:sz w:val="24"/>
          <w:szCs w:val="24"/>
        </w:rPr>
        <w:t>suggest</w:t>
      </w:r>
      <w:r w:rsidRPr="00BD63DA">
        <w:rPr>
          <w:rFonts w:ascii="Arial" w:hAnsi="Arial" w:cs="Arial"/>
          <w:sz w:val="24"/>
          <w:szCs w:val="24"/>
        </w:rPr>
        <w:t xml:space="preserve"> that managers' assumptions about employees shape their leadership style.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operational focus and strict supervision suggest a Theory X approach</w:t>
      </w:r>
      <w:r w:rsidR="00464EAF" w:rsidRPr="00BD63DA">
        <w:rPr>
          <w:rFonts w:ascii="Arial" w:hAnsi="Arial" w:cs="Arial"/>
          <w:sz w:val="24"/>
          <w:szCs w:val="24"/>
        </w:rPr>
        <w:t>,</w:t>
      </w:r>
      <w:r w:rsidRPr="00BD63DA">
        <w:rPr>
          <w:rFonts w:ascii="Arial" w:hAnsi="Arial" w:cs="Arial"/>
          <w:sz w:val="24"/>
          <w:szCs w:val="24"/>
        </w:rPr>
        <w:t xml:space="preserve"> characterised by control and limited trust. The management requires a transition towards Theory Y</w:t>
      </w:r>
      <w:r w:rsidR="00E34B92" w:rsidRPr="00BD63DA">
        <w:rPr>
          <w:rFonts w:ascii="Arial" w:hAnsi="Arial" w:cs="Arial"/>
          <w:sz w:val="24"/>
          <w:szCs w:val="24"/>
        </w:rPr>
        <w:t>,</w:t>
      </w:r>
      <w:r w:rsidRPr="00BD63DA">
        <w:rPr>
          <w:rFonts w:ascii="Arial" w:hAnsi="Arial" w:cs="Arial"/>
          <w:sz w:val="24"/>
          <w:szCs w:val="24"/>
        </w:rPr>
        <w:t xml:space="preserve"> where managers assume employees are self-motivated and capable of self-direction. This could promote empowerment and innovation</w:t>
      </w:r>
      <w:sdt>
        <w:sdtPr>
          <w:rPr>
            <w:rFonts w:ascii="Arial" w:hAnsi="Arial" w:cs="Arial"/>
            <w:sz w:val="24"/>
            <w:szCs w:val="24"/>
          </w:rPr>
          <w:id w:val="1966619589"/>
          <w:citation/>
        </w:sdtPr>
        <w:sdtContent>
          <w:r w:rsidR="00795077" w:rsidRPr="00BD63DA">
            <w:rPr>
              <w:rFonts w:ascii="Arial" w:hAnsi="Arial" w:cs="Arial"/>
              <w:sz w:val="24"/>
              <w:szCs w:val="24"/>
            </w:rPr>
            <w:fldChar w:fldCharType="begin"/>
          </w:r>
          <w:r w:rsidR="00795077" w:rsidRPr="00BD63DA">
            <w:rPr>
              <w:rFonts w:ascii="Arial" w:hAnsi="Arial" w:cs="Arial"/>
              <w:sz w:val="24"/>
              <w:szCs w:val="24"/>
              <w:lang w:val="en-US"/>
            </w:rPr>
            <w:instrText xml:space="preserve"> CITATION Sam241 \l 1033 </w:instrText>
          </w:r>
          <w:r w:rsidR="00795077" w:rsidRPr="00BD63DA">
            <w:rPr>
              <w:rFonts w:ascii="Arial" w:hAnsi="Arial" w:cs="Arial"/>
              <w:sz w:val="24"/>
              <w:szCs w:val="24"/>
            </w:rPr>
            <w:fldChar w:fldCharType="separate"/>
          </w:r>
          <w:r w:rsidR="00795077" w:rsidRPr="00BD63DA">
            <w:rPr>
              <w:rFonts w:ascii="Arial" w:hAnsi="Arial" w:cs="Arial"/>
              <w:noProof/>
              <w:sz w:val="24"/>
              <w:szCs w:val="24"/>
              <w:lang w:val="en-US"/>
            </w:rPr>
            <w:t xml:space="preserve"> (Samson, et al., 2024)</w:t>
          </w:r>
          <w:r w:rsidR="00795077" w:rsidRPr="00BD63DA">
            <w:rPr>
              <w:rFonts w:ascii="Arial" w:hAnsi="Arial" w:cs="Arial"/>
              <w:sz w:val="24"/>
              <w:szCs w:val="24"/>
            </w:rPr>
            <w:fldChar w:fldCharType="end"/>
          </w:r>
        </w:sdtContent>
      </w:sdt>
      <w:r w:rsidRPr="00BD63DA">
        <w:rPr>
          <w:rFonts w:ascii="Arial" w:hAnsi="Arial" w:cs="Arial"/>
          <w:sz w:val="24"/>
          <w:szCs w:val="24"/>
        </w:rPr>
        <w:t xml:space="preserve">. </w:t>
      </w:r>
    </w:p>
    <w:p w14:paraId="053E125B" w14:textId="36C49C57"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Kolb argues in Experiential Learning Theory that learning is a cyclical process that involves concrete experience, reflective observation, abstract conceptualisation, and active experimentation. This theory suggests that structured learning experiences can enhance leadership competencies</w:t>
      </w:r>
      <w:sdt>
        <w:sdtPr>
          <w:rPr>
            <w:rFonts w:ascii="Arial" w:hAnsi="Arial" w:cs="Arial"/>
            <w:sz w:val="24"/>
            <w:szCs w:val="24"/>
          </w:rPr>
          <w:id w:val="1687951606"/>
          <w:citation/>
        </w:sdtPr>
        <w:sdtContent>
          <w:r w:rsidR="00A545A7" w:rsidRPr="00BD63DA">
            <w:rPr>
              <w:rFonts w:ascii="Arial" w:hAnsi="Arial" w:cs="Arial"/>
              <w:sz w:val="24"/>
              <w:szCs w:val="24"/>
            </w:rPr>
            <w:fldChar w:fldCharType="begin"/>
          </w:r>
          <w:r w:rsidR="00A545A7" w:rsidRPr="00BD63DA">
            <w:rPr>
              <w:rFonts w:ascii="Arial" w:hAnsi="Arial" w:cs="Arial"/>
              <w:sz w:val="24"/>
              <w:szCs w:val="24"/>
              <w:lang w:val="en-US"/>
            </w:rPr>
            <w:instrText xml:space="preserve"> CITATION Kli19 \l 1033 </w:instrText>
          </w:r>
          <w:r w:rsidR="00A545A7" w:rsidRPr="00BD63DA">
            <w:rPr>
              <w:rFonts w:ascii="Arial" w:hAnsi="Arial" w:cs="Arial"/>
              <w:sz w:val="24"/>
              <w:szCs w:val="24"/>
            </w:rPr>
            <w:fldChar w:fldCharType="separate"/>
          </w:r>
          <w:r w:rsidR="00A545A7" w:rsidRPr="00BD63DA">
            <w:rPr>
              <w:rFonts w:ascii="Arial" w:hAnsi="Arial" w:cs="Arial"/>
              <w:noProof/>
              <w:sz w:val="24"/>
              <w:szCs w:val="24"/>
              <w:lang w:val="en-US"/>
            </w:rPr>
            <w:t xml:space="preserve"> (Klikauer, 2019)</w:t>
          </w:r>
          <w:r w:rsidR="00A545A7" w:rsidRPr="00BD63DA">
            <w:rPr>
              <w:rFonts w:ascii="Arial" w:hAnsi="Arial" w:cs="Arial"/>
              <w:sz w:val="24"/>
              <w:szCs w:val="24"/>
            </w:rPr>
            <w:fldChar w:fldCharType="end"/>
          </w:r>
        </w:sdtContent>
      </w:sdt>
      <w:r w:rsidRPr="00BD63DA">
        <w:rPr>
          <w:rFonts w:ascii="Arial" w:hAnsi="Arial" w:cs="Arial"/>
          <w:sz w:val="24"/>
          <w:szCs w:val="24"/>
        </w:rPr>
        <w:t xml:space="preserve">.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can incorporate this theory to enable managers and employees to learn from mistakes and continuously refine their interpersonal and decision-making skills. Similarly, Goleman's Emotional Intelligence (EI) model asserts that emotionally intelligent leaders are better equipped to motivate, emphasise, and influence teams.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managers can encompass EI training and address their interpersonal conflicts, manage stress, and create an environment of respect and openness. EI can be integrated into leadership development programmes so that the company can cultivate emotionally competent leaders to build strong relationships with staff</w:t>
      </w:r>
      <w:sdt>
        <w:sdtPr>
          <w:rPr>
            <w:rFonts w:ascii="Arial" w:hAnsi="Arial" w:cs="Arial"/>
            <w:sz w:val="24"/>
            <w:szCs w:val="24"/>
          </w:rPr>
          <w:id w:val="-1136265008"/>
          <w:citation/>
        </w:sdtPr>
        <w:sdtContent>
          <w:r w:rsidR="00A37B14" w:rsidRPr="00BD63DA">
            <w:rPr>
              <w:rFonts w:ascii="Arial" w:hAnsi="Arial" w:cs="Arial"/>
              <w:sz w:val="24"/>
              <w:szCs w:val="24"/>
            </w:rPr>
            <w:fldChar w:fldCharType="begin"/>
          </w:r>
          <w:r w:rsidR="00A37B14" w:rsidRPr="00BD63DA">
            <w:rPr>
              <w:rFonts w:ascii="Arial" w:hAnsi="Arial" w:cs="Arial"/>
              <w:sz w:val="24"/>
              <w:szCs w:val="24"/>
              <w:lang w:val="en-US"/>
            </w:rPr>
            <w:instrText xml:space="preserve"> CITATION Arm23 \l 1033 </w:instrText>
          </w:r>
          <w:r w:rsidR="00A37B14" w:rsidRPr="00BD63DA">
            <w:rPr>
              <w:rFonts w:ascii="Arial" w:hAnsi="Arial" w:cs="Arial"/>
              <w:sz w:val="24"/>
              <w:szCs w:val="24"/>
            </w:rPr>
            <w:fldChar w:fldCharType="separate"/>
          </w:r>
          <w:r w:rsidR="00A37B14" w:rsidRPr="00BD63DA">
            <w:rPr>
              <w:rFonts w:ascii="Arial" w:hAnsi="Arial" w:cs="Arial"/>
              <w:noProof/>
              <w:sz w:val="24"/>
              <w:szCs w:val="24"/>
              <w:lang w:val="en-US"/>
            </w:rPr>
            <w:t xml:space="preserve"> (Armstrong &amp; Taylor, 2023)</w:t>
          </w:r>
          <w:r w:rsidR="00A37B14" w:rsidRPr="00BD63DA">
            <w:rPr>
              <w:rFonts w:ascii="Arial" w:hAnsi="Arial" w:cs="Arial"/>
              <w:sz w:val="24"/>
              <w:szCs w:val="24"/>
            </w:rPr>
            <w:fldChar w:fldCharType="end"/>
          </w:r>
        </w:sdtContent>
      </w:sdt>
      <w:r w:rsidRPr="00BD63DA">
        <w:rPr>
          <w:rFonts w:ascii="Arial" w:hAnsi="Arial" w:cs="Arial"/>
          <w:sz w:val="24"/>
          <w:szCs w:val="24"/>
        </w:rPr>
        <w:t xml:space="preserve">. </w:t>
      </w:r>
    </w:p>
    <w:p w14:paraId="3952D55F" w14:textId="1464838E" w:rsidR="0052461A"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Currently,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HR function is administrative rather than strategic. The HR Business Partner Model can be integrated to help the HR department move from a compliance focus to a proactive and data-driven role. This can support line managers in addressing issues related to turnover, engagement, and culture</w:t>
      </w:r>
      <w:sdt>
        <w:sdtPr>
          <w:rPr>
            <w:rFonts w:ascii="Arial" w:hAnsi="Arial" w:cs="Arial"/>
            <w:sz w:val="24"/>
            <w:szCs w:val="24"/>
          </w:rPr>
          <w:id w:val="-414699701"/>
          <w:citation/>
        </w:sdtPr>
        <w:sdtContent>
          <w:r w:rsidR="004C5BE1" w:rsidRPr="00BD63DA">
            <w:rPr>
              <w:rFonts w:ascii="Arial" w:hAnsi="Arial" w:cs="Arial"/>
              <w:sz w:val="24"/>
              <w:szCs w:val="24"/>
            </w:rPr>
            <w:fldChar w:fldCharType="begin"/>
          </w:r>
          <w:r w:rsidR="004C5BE1" w:rsidRPr="00BD63DA">
            <w:rPr>
              <w:rFonts w:ascii="Arial" w:hAnsi="Arial" w:cs="Arial"/>
              <w:sz w:val="24"/>
              <w:szCs w:val="24"/>
              <w:lang w:val="en-US"/>
            </w:rPr>
            <w:instrText xml:space="preserve"> CITATION Ste25 \l 1033 </w:instrText>
          </w:r>
          <w:r w:rsidR="004C5BE1" w:rsidRPr="00BD63DA">
            <w:rPr>
              <w:rFonts w:ascii="Arial" w:hAnsi="Arial" w:cs="Arial"/>
              <w:sz w:val="24"/>
              <w:szCs w:val="24"/>
            </w:rPr>
            <w:fldChar w:fldCharType="separate"/>
          </w:r>
          <w:r w:rsidR="004C5BE1" w:rsidRPr="00BD63DA">
            <w:rPr>
              <w:rFonts w:ascii="Arial" w:hAnsi="Arial" w:cs="Arial"/>
              <w:noProof/>
              <w:sz w:val="24"/>
              <w:szCs w:val="24"/>
              <w:lang w:val="en-US"/>
            </w:rPr>
            <w:t xml:space="preserve"> (Stein, 2025)</w:t>
          </w:r>
          <w:r w:rsidR="004C5BE1" w:rsidRPr="00BD63DA">
            <w:rPr>
              <w:rFonts w:ascii="Arial" w:hAnsi="Arial" w:cs="Arial"/>
              <w:sz w:val="24"/>
              <w:szCs w:val="24"/>
            </w:rPr>
            <w:fldChar w:fldCharType="end"/>
          </w:r>
        </w:sdtContent>
      </w:sdt>
      <w:r w:rsidRPr="00BD63DA">
        <w:rPr>
          <w:rFonts w:ascii="Arial" w:hAnsi="Arial" w:cs="Arial"/>
          <w:sz w:val="24"/>
          <w:szCs w:val="24"/>
        </w:rPr>
        <w:t xml:space="preserve">.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high workloads and limited recognition highlight an imbalance that leads to exhaustion and turnover. The Job Demands-Resources (JD-R) Model can be implemented to enhance job resources through leadership support, fair scheduling, and recognition. This model asserts that burnout and engagement depend on the balance between job demands and job resources.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may apply this model and experience significant reductions in turnover </w:t>
      </w:r>
      <w:sdt>
        <w:sdtPr>
          <w:rPr>
            <w:rFonts w:ascii="Arial" w:hAnsi="Arial" w:cs="Arial"/>
            <w:sz w:val="24"/>
            <w:szCs w:val="24"/>
          </w:rPr>
          <w:id w:val="74096035"/>
          <w:citation/>
        </w:sdtPr>
        <w:sdtContent>
          <w:r w:rsidR="00DE7776" w:rsidRPr="00BD63DA">
            <w:rPr>
              <w:rFonts w:ascii="Arial" w:hAnsi="Arial" w:cs="Arial"/>
              <w:sz w:val="24"/>
              <w:szCs w:val="24"/>
            </w:rPr>
            <w:fldChar w:fldCharType="begin"/>
          </w:r>
          <w:r w:rsidR="00DE7776" w:rsidRPr="00BD63DA">
            <w:rPr>
              <w:rFonts w:ascii="Arial" w:hAnsi="Arial" w:cs="Arial"/>
              <w:sz w:val="24"/>
              <w:szCs w:val="24"/>
              <w:lang w:val="en-US"/>
            </w:rPr>
            <w:instrText xml:space="preserve"> CITATION Bak21 \l 1033 </w:instrText>
          </w:r>
          <w:r w:rsidR="00DE7776" w:rsidRPr="00BD63DA">
            <w:rPr>
              <w:rFonts w:ascii="Arial" w:hAnsi="Arial" w:cs="Arial"/>
              <w:sz w:val="24"/>
              <w:szCs w:val="24"/>
            </w:rPr>
            <w:fldChar w:fldCharType="separate"/>
          </w:r>
          <w:r w:rsidR="00DE7776" w:rsidRPr="00BD63DA">
            <w:rPr>
              <w:rFonts w:ascii="Arial" w:hAnsi="Arial" w:cs="Arial"/>
              <w:noProof/>
              <w:sz w:val="24"/>
              <w:szCs w:val="24"/>
              <w:lang w:val="en-US"/>
            </w:rPr>
            <w:t>(Bakker &amp; de Vries, 2021)</w:t>
          </w:r>
          <w:r w:rsidR="00DE7776" w:rsidRPr="00BD63DA">
            <w:rPr>
              <w:rFonts w:ascii="Arial" w:hAnsi="Arial" w:cs="Arial"/>
              <w:sz w:val="24"/>
              <w:szCs w:val="24"/>
            </w:rPr>
            <w:fldChar w:fldCharType="end"/>
          </w:r>
        </w:sdtContent>
      </w:sdt>
      <w:r w:rsidRPr="00BD63DA">
        <w:rPr>
          <w:rFonts w:ascii="Arial" w:hAnsi="Arial" w:cs="Arial"/>
          <w:sz w:val="24"/>
          <w:szCs w:val="24"/>
        </w:rPr>
        <w:t xml:space="preserve">. Similarly, complaints regarding unfair workload can be avoided by incorporating Adam's Equity </w:t>
      </w:r>
      <w:r w:rsidRPr="00BD63DA">
        <w:rPr>
          <w:rFonts w:ascii="Arial" w:hAnsi="Arial" w:cs="Arial"/>
          <w:sz w:val="24"/>
          <w:szCs w:val="24"/>
        </w:rPr>
        <w:lastRenderedPageBreak/>
        <w:t>Theory. With this theory, managers can ensure equitable treatment through transparent communication, objective performance criteria, and inclusive decision-making to rebuild trust</w:t>
      </w:r>
      <w:sdt>
        <w:sdtPr>
          <w:rPr>
            <w:rFonts w:ascii="Arial" w:hAnsi="Arial" w:cs="Arial"/>
            <w:sz w:val="24"/>
            <w:szCs w:val="24"/>
          </w:rPr>
          <w:id w:val="-1165854873"/>
          <w:citation/>
        </w:sdtPr>
        <w:sdtContent>
          <w:r w:rsidR="00DF3782" w:rsidRPr="00BD63DA">
            <w:rPr>
              <w:rFonts w:ascii="Arial" w:hAnsi="Arial" w:cs="Arial"/>
              <w:sz w:val="24"/>
              <w:szCs w:val="24"/>
            </w:rPr>
            <w:fldChar w:fldCharType="begin"/>
          </w:r>
          <w:r w:rsidR="00DF3782" w:rsidRPr="00BD63DA">
            <w:rPr>
              <w:rFonts w:ascii="Arial" w:hAnsi="Arial" w:cs="Arial"/>
              <w:sz w:val="24"/>
              <w:szCs w:val="24"/>
              <w:lang w:val="en-US"/>
            </w:rPr>
            <w:instrText xml:space="preserve"> CITATION Nec191 \l 1033 </w:instrText>
          </w:r>
          <w:r w:rsidR="00DF3782" w:rsidRPr="00BD63DA">
            <w:rPr>
              <w:rFonts w:ascii="Arial" w:hAnsi="Arial" w:cs="Arial"/>
              <w:sz w:val="24"/>
              <w:szCs w:val="24"/>
            </w:rPr>
            <w:fldChar w:fldCharType="separate"/>
          </w:r>
          <w:r w:rsidR="00DF3782" w:rsidRPr="00BD63DA">
            <w:rPr>
              <w:rFonts w:ascii="Arial" w:hAnsi="Arial" w:cs="Arial"/>
              <w:noProof/>
              <w:sz w:val="24"/>
              <w:szCs w:val="24"/>
              <w:lang w:val="en-US"/>
            </w:rPr>
            <w:t xml:space="preserve"> (Neck, et al., 2019)</w:t>
          </w:r>
          <w:r w:rsidR="00DF3782" w:rsidRPr="00BD63DA">
            <w:rPr>
              <w:rFonts w:ascii="Arial" w:hAnsi="Arial" w:cs="Arial"/>
              <w:sz w:val="24"/>
              <w:szCs w:val="24"/>
            </w:rPr>
            <w:fldChar w:fldCharType="end"/>
          </w:r>
        </w:sdtContent>
      </w:sdt>
      <w:r w:rsidRPr="00BD63DA">
        <w:rPr>
          <w:rFonts w:ascii="Arial" w:hAnsi="Arial" w:cs="Arial"/>
          <w:sz w:val="24"/>
          <w:szCs w:val="24"/>
        </w:rPr>
        <w:t>.</w:t>
      </w:r>
    </w:p>
    <w:p w14:paraId="5827A6AD" w14:textId="18E9C80D" w:rsidR="00A570EF" w:rsidRPr="00BD63DA" w:rsidRDefault="0052461A" w:rsidP="001F5786">
      <w:pPr>
        <w:spacing w:line="360" w:lineRule="auto"/>
        <w:jc w:val="both"/>
        <w:rPr>
          <w:rFonts w:ascii="Arial" w:hAnsi="Arial" w:cs="Arial"/>
          <w:sz w:val="24"/>
          <w:szCs w:val="24"/>
        </w:rPr>
      </w:pPr>
      <w:r w:rsidRPr="00BD63DA">
        <w:rPr>
          <w:rFonts w:ascii="Arial" w:hAnsi="Arial" w:cs="Arial"/>
          <w:sz w:val="24"/>
          <w:szCs w:val="24"/>
        </w:rPr>
        <w:t xml:space="preserve">Integrating the theories and models can help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move from a control-oriented to a development-oriented culture and enhance performance.</w:t>
      </w:r>
    </w:p>
    <w:p w14:paraId="59DCA737" w14:textId="66491CF9" w:rsidR="00B161EF" w:rsidRPr="00BD63DA" w:rsidRDefault="00FA2B82" w:rsidP="001F5786">
      <w:pPr>
        <w:pStyle w:val="Heading1"/>
        <w:spacing w:line="360" w:lineRule="auto"/>
        <w:jc w:val="both"/>
        <w:rPr>
          <w:rFonts w:ascii="Arial" w:hAnsi="Arial" w:cs="Arial"/>
          <w:b/>
          <w:bCs/>
          <w:color w:val="auto"/>
          <w:sz w:val="24"/>
          <w:szCs w:val="24"/>
        </w:rPr>
      </w:pPr>
      <w:bookmarkStart w:id="3" w:name="_Toc213063047"/>
      <w:r w:rsidRPr="00BD63DA">
        <w:rPr>
          <w:rFonts w:ascii="Arial" w:hAnsi="Arial" w:cs="Arial"/>
          <w:b/>
          <w:bCs/>
          <w:color w:val="auto"/>
          <w:sz w:val="24"/>
          <w:szCs w:val="24"/>
        </w:rPr>
        <w:t>Influence of Organisational Culture on People Management</w:t>
      </w:r>
      <w:bookmarkEnd w:id="3"/>
    </w:p>
    <w:p w14:paraId="4E5BFCC9" w14:textId="33AC73A4" w:rsidR="00724251" w:rsidRPr="00BD63DA" w:rsidRDefault="00724251" w:rsidP="001F5786">
      <w:pPr>
        <w:spacing w:line="360" w:lineRule="auto"/>
        <w:jc w:val="both"/>
        <w:rPr>
          <w:rFonts w:ascii="Arial" w:hAnsi="Arial" w:cs="Arial"/>
          <w:sz w:val="24"/>
          <w:szCs w:val="24"/>
        </w:rPr>
      </w:pPr>
      <w:r w:rsidRPr="00BD63DA">
        <w:rPr>
          <w:rFonts w:ascii="Arial" w:hAnsi="Arial" w:cs="Arial"/>
          <w:sz w:val="24"/>
          <w:szCs w:val="24"/>
        </w:rPr>
        <w:t>Organisational culture influences management behaviour, employee attitudes, and overall organisational effectiveness</w:t>
      </w:r>
      <w:sdt>
        <w:sdtPr>
          <w:rPr>
            <w:rFonts w:ascii="Arial" w:hAnsi="Arial" w:cs="Arial"/>
            <w:sz w:val="24"/>
            <w:szCs w:val="24"/>
          </w:rPr>
          <w:id w:val="-1859644339"/>
          <w:citation/>
        </w:sdtPr>
        <w:sdtContent>
          <w:r w:rsidR="000E1BC3" w:rsidRPr="00BD63DA">
            <w:rPr>
              <w:rFonts w:ascii="Arial" w:hAnsi="Arial" w:cs="Arial"/>
              <w:sz w:val="24"/>
              <w:szCs w:val="24"/>
            </w:rPr>
            <w:fldChar w:fldCharType="begin"/>
          </w:r>
          <w:r w:rsidR="000E1BC3" w:rsidRPr="00BD63DA">
            <w:rPr>
              <w:rFonts w:ascii="Arial" w:hAnsi="Arial" w:cs="Arial"/>
              <w:sz w:val="24"/>
              <w:szCs w:val="24"/>
              <w:lang w:val="en-US"/>
            </w:rPr>
            <w:instrText xml:space="preserve"> CITATION Sam241 \l 1033 </w:instrText>
          </w:r>
          <w:r w:rsidR="000E1BC3" w:rsidRPr="00BD63DA">
            <w:rPr>
              <w:rFonts w:ascii="Arial" w:hAnsi="Arial" w:cs="Arial"/>
              <w:sz w:val="24"/>
              <w:szCs w:val="24"/>
            </w:rPr>
            <w:fldChar w:fldCharType="separate"/>
          </w:r>
          <w:r w:rsidR="000E1BC3" w:rsidRPr="00BD63DA">
            <w:rPr>
              <w:rFonts w:ascii="Arial" w:hAnsi="Arial" w:cs="Arial"/>
              <w:noProof/>
              <w:sz w:val="24"/>
              <w:szCs w:val="24"/>
              <w:lang w:val="en-US"/>
            </w:rPr>
            <w:t xml:space="preserve"> (Samson, et al., 2024)</w:t>
          </w:r>
          <w:r w:rsidR="000E1BC3" w:rsidRPr="00BD63DA">
            <w:rPr>
              <w:rFonts w:ascii="Arial" w:hAnsi="Arial" w:cs="Arial"/>
              <w:sz w:val="24"/>
              <w:szCs w:val="24"/>
            </w:rPr>
            <w:fldChar w:fldCharType="end"/>
          </w:r>
        </w:sdtContent>
      </w:sdt>
      <w:r w:rsidRPr="00BD63DA">
        <w:rPr>
          <w:rFonts w:ascii="Arial" w:hAnsi="Arial" w:cs="Arial"/>
          <w:sz w:val="24"/>
          <w:szCs w:val="24"/>
        </w:rPr>
        <w:t xml:space="preserve">.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the culture is described as task-driven, </w:t>
      </w:r>
      <w:proofErr w:type="gramStart"/>
      <w:r w:rsidRPr="00BD63DA">
        <w:rPr>
          <w:rFonts w:ascii="Arial" w:hAnsi="Arial" w:cs="Arial"/>
          <w:sz w:val="24"/>
          <w:szCs w:val="24"/>
        </w:rPr>
        <w:t>numbers-first</w:t>
      </w:r>
      <w:proofErr w:type="gramEnd"/>
      <w:r w:rsidRPr="00BD63DA">
        <w:rPr>
          <w:rFonts w:ascii="Arial" w:hAnsi="Arial" w:cs="Arial"/>
          <w:sz w:val="24"/>
          <w:szCs w:val="24"/>
        </w:rPr>
        <w:t xml:space="preserve">, and low on recognition. This reflects a hierarchical environment that undermines engagement and innovation.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emphasis on efficiency over people may result in </w:t>
      </w:r>
      <w:r w:rsidR="00A056DA" w:rsidRPr="00BD63DA">
        <w:rPr>
          <w:rFonts w:ascii="Arial" w:hAnsi="Arial" w:cs="Arial"/>
          <w:sz w:val="24"/>
          <w:szCs w:val="24"/>
        </w:rPr>
        <w:t xml:space="preserve">a </w:t>
      </w:r>
      <w:r w:rsidRPr="00BD63DA">
        <w:rPr>
          <w:rFonts w:ascii="Arial" w:hAnsi="Arial" w:cs="Arial"/>
          <w:sz w:val="24"/>
          <w:szCs w:val="24"/>
        </w:rPr>
        <w:t xml:space="preserve">transactional management style. This </w:t>
      </w:r>
      <w:r w:rsidR="00A056DA" w:rsidRPr="00BD63DA">
        <w:rPr>
          <w:rFonts w:ascii="Arial" w:hAnsi="Arial" w:cs="Arial"/>
          <w:sz w:val="24"/>
          <w:szCs w:val="24"/>
        </w:rPr>
        <w:t>hierarchical</w:t>
      </w:r>
      <w:r w:rsidRPr="00BD63DA">
        <w:rPr>
          <w:rFonts w:ascii="Arial" w:hAnsi="Arial" w:cs="Arial"/>
          <w:sz w:val="24"/>
          <w:szCs w:val="24"/>
        </w:rPr>
        <w:t xml:space="preserve"> culture is focused on control structure and stability. While this approach may deliver short-term efficiency, it erodes long-term motivation and commitment</w:t>
      </w:r>
      <w:sdt>
        <w:sdtPr>
          <w:rPr>
            <w:rFonts w:ascii="Arial" w:hAnsi="Arial" w:cs="Arial"/>
            <w:sz w:val="24"/>
            <w:szCs w:val="24"/>
          </w:rPr>
          <w:id w:val="-933054419"/>
          <w:citation/>
        </w:sdtPr>
        <w:sdtContent>
          <w:r w:rsidR="00CE5DAD" w:rsidRPr="00BD63DA">
            <w:rPr>
              <w:rFonts w:ascii="Arial" w:hAnsi="Arial" w:cs="Arial"/>
              <w:sz w:val="24"/>
              <w:szCs w:val="24"/>
            </w:rPr>
            <w:fldChar w:fldCharType="begin"/>
          </w:r>
          <w:r w:rsidR="00CE5DAD" w:rsidRPr="00BD63DA">
            <w:rPr>
              <w:rFonts w:ascii="Arial" w:hAnsi="Arial" w:cs="Arial"/>
              <w:sz w:val="24"/>
              <w:szCs w:val="24"/>
              <w:lang w:val="en-US"/>
            </w:rPr>
            <w:instrText xml:space="preserve"> CITATION Dem202 \l 1033 </w:instrText>
          </w:r>
          <w:r w:rsidR="00CE5DAD" w:rsidRPr="00BD63DA">
            <w:rPr>
              <w:rFonts w:ascii="Arial" w:hAnsi="Arial" w:cs="Arial"/>
              <w:sz w:val="24"/>
              <w:szCs w:val="24"/>
            </w:rPr>
            <w:fldChar w:fldCharType="separate"/>
          </w:r>
          <w:r w:rsidR="00CE5DAD" w:rsidRPr="00BD63DA">
            <w:rPr>
              <w:rFonts w:ascii="Arial" w:hAnsi="Arial" w:cs="Arial"/>
              <w:noProof/>
              <w:sz w:val="24"/>
              <w:szCs w:val="24"/>
              <w:lang w:val="en-US"/>
            </w:rPr>
            <w:t xml:space="preserve"> (Demirtas &amp; Karaca, 2020)</w:t>
          </w:r>
          <w:r w:rsidR="00CE5DAD" w:rsidRPr="00BD63DA">
            <w:rPr>
              <w:rFonts w:ascii="Arial" w:hAnsi="Arial" w:cs="Arial"/>
              <w:sz w:val="24"/>
              <w:szCs w:val="24"/>
            </w:rPr>
            <w:fldChar w:fldCharType="end"/>
          </w:r>
        </w:sdtContent>
      </w:sdt>
      <w:r w:rsidRPr="00BD63DA">
        <w:rPr>
          <w:rFonts w:ascii="Arial" w:hAnsi="Arial" w:cs="Arial"/>
          <w:sz w:val="24"/>
          <w:szCs w:val="24"/>
        </w:rPr>
        <w:t xml:space="preserve">. </w:t>
      </w:r>
    </w:p>
    <w:p w14:paraId="39FD86BC" w14:textId="7C40FE61" w:rsidR="00724251" w:rsidRPr="00BD63DA" w:rsidRDefault="00724251" w:rsidP="001F5786">
      <w:pPr>
        <w:spacing w:line="360" w:lineRule="auto"/>
        <w:jc w:val="both"/>
        <w:rPr>
          <w:rFonts w:ascii="Arial" w:hAnsi="Arial" w:cs="Arial"/>
          <w:sz w:val="24"/>
          <w:szCs w:val="24"/>
        </w:rPr>
      </w:pPr>
      <w:r w:rsidRPr="00BD63DA">
        <w:rPr>
          <w:rFonts w:ascii="Arial" w:hAnsi="Arial" w:cs="Arial"/>
          <w:sz w:val="24"/>
          <w:szCs w:val="24"/>
        </w:rPr>
        <w:t>The absence of transparent communication and recognition may weaken trust between employees and management. Employees' reluctance to express concerns or offer suggestions reflects low psychological safety, and this may lead to disengagement and underperformance</w:t>
      </w:r>
      <w:sdt>
        <w:sdtPr>
          <w:rPr>
            <w:rFonts w:ascii="Arial" w:hAnsi="Arial" w:cs="Arial"/>
            <w:sz w:val="24"/>
            <w:szCs w:val="24"/>
          </w:rPr>
          <w:id w:val="613027421"/>
          <w:citation/>
        </w:sdtPr>
        <w:sdtContent>
          <w:r w:rsidR="009558AE" w:rsidRPr="00BD63DA">
            <w:rPr>
              <w:rFonts w:ascii="Arial" w:hAnsi="Arial" w:cs="Arial"/>
              <w:sz w:val="24"/>
              <w:szCs w:val="24"/>
            </w:rPr>
            <w:fldChar w:fldCharType="begin"/>
          </w:r>
          <w:r w:rsidR="009558AE" w:rsidRPr="00BD63DA">
            <w:rPr>
              <w:rFonts w:ascii="Arial" w:hAnsi="Arial" w:cs="Arial"/>
              <w:sz w:val="24"/>
              <w:szCs w:val="24"/>
              <w:lang w:val="en-US"/>
            </w:rPr>
            <w:instrText xml:space="preserve"> CITATION Edm19 \l 1033 </w:instrText>
          </w:r>
          <w:r w:rsidR="009558AE" w:rsidRPr="00BD63DA">
            <w:rPr>
              <w:rFonts w:ascii="Arial" w:hAnsi="Arial" w:cs="Arial"/>
              <w:sz w:val="24"/>
              <w:szCs w:val="24"/>
            </w:rPr>
            <w:fldChar w:fldCharType="separate"/>
          </w:r>
          <w:r w:rsidR="009558AE" w:rsidRPr="00BD63DA">
            <w:rPr>
              <w:rFonts w:ascii="Arial" w:hAnsi="Arial" w:cs="Arial"/>
              <w:noProof/>
              <w:sz w:val="24"/>
              <w:szCs w:val="24"/>
              <w:lang w:val="en-US"/>
            </w:rPr>
            <w:t xml:space="preserve"> (Edmondson, 2019)</w:t>
          </w:r>
          <w:r w:rsidR="009558AE" w:rsidRPr="00BD63DA">
            <w:rPr>
              <w:rFonts w:ascii="Arial" w:hAnsi="Arial" w:cs="Arial"/>
              <w:sz w:val="24"/>
              <w:szCs w:val="24"/>
            </w:rPr>
            <w:fldChar w:fldCharType="end"/>
          </w:r>
        </w:sdtContent>
      </w:sdt>
      <w:r w:rsidRPr="00BD63DA">
        <w:rPr>
          <w:rFonts w:ascii="Arial" w:hAnsi="Arial" w:cs="Arial"/>
          <w:sz w:val="24"/>
          <w:szCs w:val="24"/>
        </w:rPr>
        <w:t xml:space="preserve">. Moreover,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conservative culture is resistant to initiatives such as flexible scheduling and wellbeing programmes. The leadership at the organisation must understand that transformation requires visible leadership commitment and consistent reinforcement through communication</w:t>
      </w:r>
      <w:sdt>
        <w:sdtPr>
          <w:rPr>
            <w:rFonts w:ascii="Arial" w:hAnsi="Arial" w:cs="Arial"/>
            <w:sz w:val="24"/>
            <w:szCs w:val="24"/>
          </w:rPr>
          <w:id w:val="1845441225"/>
          <w:citation/>
        </w:sdtPr>
        <w:sdtContent>
          <w:r w:rsidR="009558AE" w:rsidRPr="00BD63DA">
            <w:rPr>
              <w:rFonts w:ascii="Arial" w:hAnsi="Arial" w:cs="Arial"/>
              <w:sz w:val="24"/>
              <w:szCs w:val="24"/>
            </w:rPr>
            <w:fldChar w:fldCharType="begin"/>
          </w:r>
          <w:r w:rsidR="009558AE" w:rsidRPr="00BD63DA">
            <w:rPr>
              <w:rFonts w:ascii="Arial" w:hAnsi="Arial" w:cs="Arial"/>
              <w:sz w:val="24"/>
              <w:szCs w:val="24"/>
              <w:lang w:val="en-US"/>
            </w:rPr>
            <w:instrText xml:space="preserve"> CITATION Arm241 \l 1033 </w:instrText>
          </w:r>
          <w:r w:rsidR="009558AE" w:rsidRPr="00BD63DA">
            <w:rPr>
              <w:rFonts w:ascii="Arial" w:hAnsi="Arial" w:cs="Arial"/>
              <w:sz w:val="24"/>
              <w:szCs w:val="24"/>
            </w:rPr>
            <w:fldChar w:fldCharType="separate"/>
          </w:r>
          <w:r w:rsidR="009558AE" w:rsidRPr="00BD63DA">
            <w:rPr>
              <w:rFonts w:ascii="Arial" w:hAnsi="Arial" w:cs="Arial"/>
              <w:noProof/>
              <w:sz w:val="24"/>
              <w:szCs w:val="24"/>
              <w:lang w:val="en-US"/>
            </w:rPr>
            <w:t xml:space="preserve"> (Armstrong, 2024)</w:t>
          </w:r>
          <w:r w:rsidR="009558AE" w:rsidRPr="00BD63DA">
            <w:rPr>
              <w:rFonts w:ascii="Arial" w:hAnsi="Arial" w:cs="Arial"/>
              <w:sz w:val="24"/>
              <w:szCs w:val="24"/>
            </w:rPr>
            <w:fldChar w:fldCharType="end"/>
          </w:r>
        </w:sdtContent>
      </w:sdt>
      <w:r w:rsidRPr="00BD63DA">
        <w:rPr>
          <w:rFonts w:ascii="Arial" w:hAnsi="Arial" w:cs="Arial"/>
          <w:sz w:val="24"/>
          <w:szCs w:val="24"/>
        </w:rPr>
        <w:t xml:space="preserve">. </w:t>
      </w:r>
    </w:p>
    <w:p w14:paraId="4E26A5D3" w14:textId="702E5A82" w:rsidR="00724251" w:rsidRPr="00BD63DA" w:rsidRDefault="00724251" w:rsidP="001F5786">
      <w:pPr>
        <w:spacing w:line="360" w:lineRule="auto"/>
        <w:jc w:val="both"/>
        <w:rPr>
          <w:rFonts w:ascii="Arial" w:hAnsi="Arial" w:cs="Arial"/>
          <w:sz w:val="24"/>
          <w:szCs w:val="24"/>
        </w:rPr>
      </w:pPr>
      <w:r w:rsidRPr="00BD63DA">
        <w:rPr>
          <w:rFonts w:ascii="Arial" w:hAnsi="Arial" w:cs="Arial"/>
          <w:sz w:val="24"/>
          <w:szCs w:val="24"/>
        </w:rPr>
        <w:t xml:space="preserve">Employees have reported feeling undervalued, and this suggests that recognition and inclusion are important determinants of employee retention. The lack of inclusive practices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limits diversity of thought and innovation. </w:t>
      </w:r>
      <w:r w:rsidR="001E018B" w:rsidRPr="00BD63DA">
        <w:rPr>
          <w:rFonts w:ascii="Arial" w:hAnsi="Arial" w:cs="Arial"/>
          <w:sz w:val="24"/>
          <w:szCs w:val="24"/>
        </w:rPr>
        <w:t>O</w:t>
      </w:r>
      <w:r w:rsidRPr="00BD63DA">
        <w:rPr>
          <w:rFonts w:ascii="Arial" w:hAnsi="Arial" w:cs="Arial"/>
          <w:sz w:val="24"/>
          <w:szCs w:val="24"/>
        </w:rPr>
        <w:t xml:space="preserve">rganisations that integrate fairness, employee </w:t>
      </w:r>
      <w:r w:rsidR="00B34FC8" w:rsidRPr="00BD63DA">
        <w:rPr>
          <w:rFonts w:ascii="Arial" w:hAnsi="Arial" w:cs="Arial"/>
          <w:sz w:val="24"/>
          <w:szCs w:val="24"/>
        </w:rPr>
        <w:t>well-being</w:t>
      </w:r>
      <w:r w:rsidRPr="00BD63DA">
        <w:rPr>
          <w:rFonts w:ascii="Arial" w:hAnsi="Arial" w:cs="Arial"/>
          <w:sz w:val="24"/>
          <w:szCs w:val="24"/>
        </w:rPr>
        <w:t>, and ethical management into their culture gain reputational and operational advantages</w:t>
      </w:r>
      <w:sdt>
        <w:sdtPr>
          <w:rPr>
            <w:rFonts w:ascii="Arial" w:hAnsi="Arial" w:cs="Arial"/>
            <w:sz w:val="24"/>
            <w:szCs w:val="24"/>
          </w:rPr>
          <w:id w:val="1634591339"/>
          <w:citation/>
        </w:sdtPr>
        <w:sdtContent>
          <w:r w:rsidR="00B34FC8" w:rsidRPr="00BD63DA">
            <w:rPr>
              <w:rFonts w:ascii="Arial" w:hAnsi="Arial" w:cs="Arial"/>
              <w:sz w:val="24"/>
              <w:szCs w:val="24"/>
            </w:rPr>
            <w:fldChar w:fldCharType="begin"/>
          </w:r>
          <w:r w:rsidR="00B34FC8" w:rsidRPr="00BD63DA">
            <w:rPr>
              <w:rFonts w:ascii="Arial" w:hAnsi="Arial" w:cs="Arial"/>
              <w:sz w:val="24"/>
              <w:szCs w:val="24"/>
              <w:lang w:val="en-US"/>
            </w:rPr>
            <w:instrText xml:space="preserve"> CITATION Arm23 \l 1033 </w:instrText>
          </w:r>
          <w:r w:rsidR="00B34FC8" w:rsidRPr="00BD63DA">
            <w:rPr>
              <w:rFonts w:ascii="Arial" w:hAnsi="Arial" w:cs="Arial"/>
              <w:sz w:val="24"/>
              <w:szCs w:val="24"/>
            </w:rPr>
            <w:fldChar w:fldCharType="separate"/>
          </w:r>
          <w:r w:rsidR="00B34FC8" w:rsidRPr="00BD63DA">
            <w:rPr>
              <w:rFonts w:ascii="Arial" w:hAnsi="Arial" w:cs="Arial"/>
              <w:noProof/>
              <w:sz w:val="24"/>
              <w:szCs w:val="24"/>
              <w:lang w:val="en-US"/>
            </w:rPr>
            <w:t xml:space="preserve"> (Armstrong &amp; Taylor, 2023)</w:t>
          </w:r>
          <w:r w:rsidR="00B34FC8" w:rsidRPr="00BD63DA">
            <w:rPr>
              <w:rFonts w:ascii="Arial" w:hAnsi="Arial" w:cs="Arial"/>
              <w:sz w:val="24"/>
              <w:szCs w:val="24"/>
            </w:rPr>
            <w:fldChar w:fldCharType="end"/>
          </w:r>
        </w:sdtContent>
      </w:sdt>
      <w:r w:rsidRPr="00BD63DA">
        <w:rPr>
          <w:rFonts w:ascii="Arial" w:hAnsi="Arial" w:cs="Arial"/>
          <w:sz w:val="24"/>
          <w:szCs w:val="24"/>
        </w:rPr>
        <w:t xml:space="preserve">. Leaders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must embody the desired cultural change by promoting openness, collaboration, and </w:t>
      </w:r>
      <w:r w:rsidR="00E06171" w:rsidRPr="00BD63DA">
        <w:rPr>
          <w:rFonts w:ascii="Arial" w:hAnsi="Arial" w:cs="Arial"/>
          <w:sz w:val="24"/>
          <w:szCs w:val="24"/>
        </w:rPr>
        <w:t xml:space="preserve">a culture of continuous </w:t>
      </w:r>
      <w:r w:rsidRPr="00BD63DA">
        <w:rPr>
          <w:rFonts w:ascii="Arial" w:hAnsi="Arial" w:cs="Arial"/>
          <w:sz w:val="24"/>
          <w:szCs w:val="24"/>
        </w:rPr>
        <w:t xml:space="preserve">learning. Shifting leadership focus from cost metrics to employee engagement can address challenges, introduce development </w:t>
      </w:r>
      <w:r w:rsidRPr="00BD63DA">
        <w:rPr>
          <w:rFonts w:ascii="Arial" w:hAnsi="Arial" w:cs="Arial"/>
          <w:sz w:val="24"/>
          <w:szCs w:val="24"/>
        </w:rPr>
        <w:lastRenderedPageBreak/>
        <w:t>opportunities, and align with client expectations of fair employment practices</w:t>
      </w:r>
      <w:sdt>
        <w:sdtPr>
          <w:rPr>
            <w:rFonts w:ascii="Arial" w:hAnsi="Arial" w:cs="Arial"/>
            <w:sz w:val="24"/>
            <w:szCs w:val="24"/>
          </w:rPr>
          <w:id w:val="-1960479442"/>
          <w:citation/>
        </w:sdtPr>
        <w:sdtContent>
          <w:r w:rsidR="00A21BE6" w:rsidRPr="00BD63DA">
            <w:rPr>
              <w:rFonts w:ascii="Arial" w:hAnsi="Arial" w:cs="Arial"/>
              <w:sz w:val="24"/>
              <w:szCs w:val="24"/>
            </w:rPr>
            <w:fldChar w:fldCharType="begin"/>
          </w:r>
          <w:r w:rsidR="00A21BE6" w:rsidRPr="00BD63DA">
            <w:rPr>
              <w:rFonts w:ascii="Arial" w:hAnsi="Arial" w:cs="Arial"/>
              <w:sz w:val="24"/>
              <w:szCs w:val="24"/>
              <w:lang w:val="en-US"/>
            </w:rPr>
            <w:instrText xml:space="preserve"> CITATION Dia23 \l 1033 </w:instrText>
          </w:r>
          <w:r w:rsidR="00A21BE6" w:rsidRPr="00BD63DA">
            <w:rPr>
              <w:rFonts w:ascii="Arial" w:hAnsi="Arial" w:cs="Arial"/>
              <w:sz w:val="24"/>
              <w:szCs w:val="24"/>
            </w:rPr>
            <w:fldChar w:fldCharType="separate"/>
          </w:r>
          <w:r w:rsidR="00A21BE6" w:rsidRPr="00BD63DA">
            <w:rPr>
              <w:rFonts w:ascii="Arial" w:hAnsi="Arial" w:cs="Arial"/>
              <w:noProof/>
              <w:sz w:val="24"/>
              <w:szCs w:val="24"/>
              <w:lang w:val="en-US"/>
            </w:rPr>
            <w:t xml:space="preserve"> (Dias &amp; Magalhães, 2023)</w:t>
          </w:r>
          <w:r w:rsidR="00A21BE6" w:rsidRPr="00BD63DA">
            <w:rPr>
              <w:rFonts w:ascii="Arial" w:hAnsi="Arial" w:cs="Arial"/>
              <w:sz w:val="24"/>
              <w:szCs w:val="24"/>
            </w:rPr>
            <w:fldChar w:fldCharType="end"/>
          </w:r>
        </w:sdtContent>
      </w:sdt>
      <w:r w:rsidRPr="00BD63DA">
        <w:rPr>
          <w:rFonts w:ascii="Arial" w:hAnsi="Arial" w:cs="Arial"/>
          <w:sz w:val="24"/>
          <w:szCs w:val="24"/>
        </w:rPr>
        <w:t xml:space="preserve">. </w:t>
      </w:r>
    </w:p>
    <w:p w14:paraId="706C91D6" w14:textId="4102F1AD" w:rsidR="00E06171" w:rsidRPr="00BD63DA" w:rsidRDefault="00E06171" w:rsidP="001F5786">
      <w:pPr>
        <w:spacing w:line="360" w:lineRule="auto"/>
        <w:jc w:val="both"/>
        <w:rPr>
          <w:rFonts w:ascii="Arial" w:hAnsi="Arial" w:cs="Arial"/>
          <w:sz w:val="24"/>
          <w:szCs w:val="24"/>
        </w:rPr>
      </w:pPr>
      <w:r w:rsidRPr="00BD63DA">
        <w:rPr>
          <w:rFonts w:ascii="Arial" w:hAnsi="Arial" w:cs="Arial"/>
          <w:sz w:val="24"/>
          <w:szCs w:val="24"/>
        </w:rPr>
        <w:t>In addition, a culture that prioritises efficiency over empathy can have adverse effects on employee engagement and retention. Engaged employees are those who perceive recognition, development, and support within their work environment</w:t>
      </w:r>
      <w:sdt>
        <w:sdtPr>
          <w:rPr>
            <w:rFonts w:ascii="Arial" w:hAnsi="Arial" w:cs="Arial"/>
            <w:sz w:val="24"/>
            <w:szCs w:val="24"/>
          </w:rPr>
          <w:id w:val="530928571"/>
          <w:citation/>
        </w:sdtPr>
        <w:sdtContent>
          <w:r w:rsidR="00387105" w:rsidRPr="00BD63DA">
            <w:rPr>
              <w:rFonts w:ascii="Arial" w:hAnsi="Arial" w:cs="Arial"/>
              <w:sz w:val="24"/>
              <w:szCs w:val="24"/>
            </w:rPr>
            <w:fldChar w:fldCharType="begin"/>
          </w:r>
          <w:r w:rsidR="00387105" w:rsidRPr="00BD63DA">
            <w:rPr>
              <w:rFonts w:ascii="Arial" w:hAnsi="Arial" w:cs="Arial"/>
              <w:sz w:val="24"/>
              <w:szCs w:val="24"/>
              <w:lang w:val="en-US"/>
            </w:rPr>
            <w:instrText xml:space="preserve"> CITATION Gro23 \l 1033 </w:instrText>
          </w:r>
          <w:r w:rsidR="00387105" w:rsidRPr="00BD63DA">
            <w:rPr>
              <w:rFonts w:ascii="Arial" w:hAnsi="Arial" w:cs="Arial"/>
              <w:sz w:val="24"/>
              <w:szCs w:val="24"/>
            </w:rPr>
            <w:fldChar w:fldCharType="separate"/>
          </w:r>
          <w:r w:rsidR="00387105" w:rsidRPr="00BD63DA">
            <w:rPr>
              <w:rFonts w:ascii="Arial" w:hAnsi="Arial" w:cs="Arial"/>
              <w:noProof/>
              <w:sz w:val="24"/>
              <w:szCs w:val="24"/>
              <w:lang w:val="en-US"/>
            </w:rPr>
            <w:t xml:space="preserve"> (Grosse, 2023)</w:t>
          </w:r>
          <w:r w:rsidR="00387105" w:rsidRPr="00BD63DA">
            <w:rPr>
              <w:rFonts w:ascii="Arial" w:hAnsi="Arial" w:cs="Arial"/>
              <w:sz w:val="24"/>
              <w:szCs w:val="24"/>
            </w:rPr>
            <w:fldChar w:fldCharType="end"/>
          </w:r>
        </w:sdtContent>
      </w:sdt>
      <w:r w:rsidRPr="00BD63DA">
        <w:rPr>
          <w:rFonts w:ascii="Arial" w:hAnsi="Arial" w:cs="Arial"/>
          <w:sz w:val="24"/>
          <w:szCs w:val="24"/>
        </w:rPr>
        <w:t xml:space="preserve">. However,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current system overlooks employee contributions and lacks developmental feedback, which risks disengagement. </w:t>
      </w: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compliance-driven organisational culture limits learning and inhibits innovation. Developing a learning-oriented culture is essential for long-term adaptability. This can encourage knowledge sharing, cross-departmental collaboration, and feedback discussions to promote continuous learning and adaptability to change</w:t>
      </w:r>
      <w:sdt>
        <w:sdtPr>
          <w:rPr>
            <w:rFonts w:ascii="Arial" w:hAnsi="Arial" w:cs="Arial"/>
            <w:sz w:val="24"/>
            <w:szCs w:val="24"/>
          </w:rPr>
          <w:id w:val="1404632618"/>
          <w:citation/>
        </w:sdtPr>
        <w:sdtContent>
          <w:r w:rsidR="00387105" w:rsidRPr="00BD63DA">
            <w:rPr>
              <w:rFonts w:ascii="Arial" w:hAnsi="Arial" w:cs="Arial"/>
              <w:sz w:val="24"/>
              <w:szCs w:val="24"/>
            </w:rPr>
            <w:fldChar w:fldCharType="begin"/>
          </w:r>
          <w:r w:rsidR="00387105" w:rsidRPr="00BD63DA">
            <w:rPr>
              <w:rFonts w:ascii="Arial" w:hAnsi="Arial" w:cs="Arial"/>
              <w:sz w:val="24"/>
              <w:szCs w:val="24"/>
              <w:lang w:val="en-US"/>
            </w:rPr>
            <w:instrText xml:space="preserve"> CITATION Kli19 \l 1033 </w:instrText>
          </w:r>
          <w:r w:rsidR="00387105" w:rsidRPr="00BD63DA">
            <w:rPr>
              <w:rFonts w:ascii="Arial" w:hAnsi="Arial" w:cs="Arial"/>
              <w:sz w:val="24"/>
              <w:szCs w:val="24"/>
            </w:rPr>
            <w:fldChar w:fldCharType="separate"/>
          </w:r>
          <w:r w:rsidR="00387105" w:rsidRPr="00BD63DA">
            <w:rPr>
              <w:rFonts w:ascii="Arial" w:hAnsi="Arial" w:cs="Arial"/>
              <w:noProof/>
              <w:sz w:val="24"/>
              <w:szCs w:val="24"/>
              <w:lang w:val="en-US"/>
            </w:rPr>
            <w:t xml:space="preserve"> (Klikauer, 2019)</w:t>
          </w:r>
          <w:r w:rsidR="00387105" w:rsidRPr="00BD63DA">
            <w:rPr>
              <w:rFonts w:ascii="Arial" w:hAnsi="Arial" w:cs="Arial"/>
              <w:sz w:val="24"/>
              <w:szCs w:val="24"/>
            </w:rPr>
            <w:fldChar w:fldCharType="end"/>
          </w:r>
        </w:sdtContent>
      </w:sdt>
      <w:r w:rsidRPr="00BD63DA">
        <w:rPr>
          <w:rFonts w:ascii="Arial" w:hAnsi="Arial" w:cs="Arial"/>
          <w:sz w:val="24"/>
          <w:szCs w:val="24"/>
        </w:rPr>
        <w:t>.</w:t>
      </w:r>
    </w:p>
    <w:p w14:paraId="5A81DFBF" w14:textId="2375B43A" w:rsidR="00AC1968" w:rsidRPr="00BD63DA" w:rsidRDefault="000C5348" w:rsidP="001F5786">
      <w:pPr>
        <w:spacing w:line="360" w:lineRule="auto"/>
        <w:jc w:val="both"/>
        <w:rPr>
          <w:rFonts w:ascii="Arial" w:hAnsi="Arial" w:cs="Arial"/>
          <w:sz w:val="24"/>
          <w:szCs w:val="24"/>
        </w:rPr>
      </w:pPr>
      <w:r w:rsidRPr="00BD63DA">
        <w:rPr>
          <w:rFonts w:ascii="Arial" w:hAnsi="Arial" w:cs="Arial"/>
          <w:sz w:val="24"/>
          <w:szCs w:val="24"/>
        </w:rPr>
        <w:t>Leaders reinforce cultural values through what they prioritise, measure, and reward</w:t>
      </w:r>
      <w:sdt>
        <w:sdtPr>
          <w:rPr>
            <w:rFonts w:ascii="Arial" w:hAnsi="Arial" w:cs="Arial"/>
            <w:sz w:val="24"/>
            <w:szCs w:val="24"/>
          </w:rPr>
          <w:id w:val="1417678709"/>
          <w:citation/>
        </w:sdtPr>
        <w:sdtContent>
          <w:r w:rsidR="00CE3E9C" w:rsidRPr="00BD63DA">
            <w:rPr>
              <w:rFonts w:ascii="Arial" w:hAnsi="Arial" w:cs="Arial"/>
              <w:sz w:val="24"/>
              <w:szCs w:val="24"/>
            </w:rPr>
            <w:fldChar w:fldCharType="begin"/>
          </w:r>
          <w:r w:rsidR="00CE3E9C" w:rsidRPr="00BD63DA">
            <w:rPr>
              <w:rFonts w:ascii="Arial" w:hAnsi="Arial" w:cs="Arial"/>
              <w:sz w:val="24"/>
              <w:szCs w:val="24"/>
              <w:lang w:val="en-US"/>
            </w:rPr>
            <w:instrText xml:space="preserve"> CITATION Dem202 \l 1033 </w:instrText>
          </w:r>
          <w:r w:rsidR="00CE3E9C" w:rsidRPr="00BD63DA">
            <w:rPr>
              <w:rFonts w:ascii="Arial" w:hAnsi="Arial" w:cs="Arial"/>
              <w:sz w:val="24"/>
              <w:szCs w:val="24"/>
            </w:rPr>
            <w:fldChar w:fldCharType="separate"/>
          </w:r>
          <w:r w:rsidR="00CE3E9C" w:rsidRPr="00BD63DA">
            <w:rPr>
              <w:rFonts w:ascii="Arial" w:hAnsi="Arial" w:cs="Arial"/>
              <w:noProof/>
              <w:sz w:val="24"/>
              <w:szCs w:val="24"/>
              <w:lang w:val="en-US"/>
            </w:rPr>
            <w:t xml:space="preserve"> (Demirtas &amp; Karaca, 2020)</w:t>
          </w:r>
          <w:r w:rsidR="00CE3E9C" w:rsidRPr="00BD63DA">
            <w:rPr>
              <w:rFonts w:ascii="Arial" w:hAnsi="Arial" w:cs="Arial"/>
              <w:sz w:val="24"/>
              <w:szCs w:val="24"/>
            </w:rPr>
            <w:fldChar w:fldCharType="end"/>
          </w:r>
        </w:sdtContent>
      </w:sdt>
      <w:r w:rsidRPr="00BD63DA">
        <w:rPr>
          <w:rFonts w:ascii="Arial" w:hAnsi="Arial" w:cs="Arial"/>
          <w:sz w:val="24"/>
          <w:szCs w:val="24"/>
        </w:rPr>
        <w:t>.</w:t>
      </w:r>
      <w:r w:rsidR="00CE3E9C" w:rsidRPr="00BD63DA">
        <w:rPr>
          <w:rFonts w:ascii="Arial" w:hAnsi="Arial" w:cs="Arial"/>
          <w:sz w:val="24"/>
          <w:szCs w:val="24"/>
        </w:rPr>
        <w:t xml:space="preserve"> Currently, </w:t>
      </w:r>
      <w:proofErr w:type="spellStart"/>
      <w:r w:rsidR="00CE3E9C" w:rsidRPr="00BD63DA">
        <w:rPr>
          <w:rFonts w:ascii="Arial" w:hAnsi="Arial" w:cs="Arial"/>
          <w:sz w:val="24"/>
          <w:szCs w:val="24"/>
        </w:rPr>
        <w:t>BrightWave</w:t>
      </w:r>
      <w:proofErr w:type="spellEnd"/>
      <w:r w:rsidR="00CE3E9C" w:rsidRPr="00BD63DA">
        <w:rPr>
          <w:rFonts w:ascii="Arial" w:hAnsi="Arial" w:cs="Arial"/>
          <w:sz w:val="24"/>
          <w:szCs w:val="24"/>
        </w:rPr>
        <w:t xml:space="preserve"> leaders emphasise cost efficiency and indirectly signal that people management is secondary.</w:t>
      </w:r>
      <w:r w:rsidRPr="00BD63DA">
        <w:rPr>
          <w:rFonts w:ascii="Arial" w:hAnsi="Arial" w:cs="Arial"/>
          <w:sz w:val="24"/>
          <w:szCs w:val="24"/>
        </w:rPr>
        <w:t xml:space="preserve"> By adopting transformational leadership behaviour</w:t>
      </w:r>
      <w:r w:rsidR="0029367B" w:rsidRPr="00BD63DA">
        <w:rPr>
          <w:rFonts w:ascii="Arial" w:hAnsi="Arial" w:cs="Arial"/>
          <w:sz w:val="24"/>
          <w:szCs w:val="24"/>
        </w:rPr>
        <w:t>,</w:t>
      </w:r>
      <w:r w:rsidRPr="00BD63DA">
        <w:rPr>
          <w:rFonts w:ascii="Arial" w:hAnsi="Arial" w:cs="Arial"/>
          <w:sz w:val="24"/>
          <w:szCs w:val="24"/>
        </w:rPr>
        <w:t xml:space="preserve"> such as articulating a compelling vision and providing individual consideration, leaders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can reshape cultural norms and inspire commitment</w:t>
      </w:r>
      <w:sdt>
        <w:sdtPr>
          <w:rPr>
            <w:rFonts w:ascii="Arial" w:hAnsi="Arial" w:cs="Arial"/>
            <w:sz w:val="24"/>
            <w:szCs w:val="24"/>
          </w:rPr>
          <w:id w:val="1177772270"/>
          <w:citation/>
        </w:sdtPr>
        <w:sdtContent>
          <w:r w:rsidR="00127781" w:rsidRPr="00BD63DA">
            <w:rPr>
              <w:rFonts w:ascii="Arial" w:hAnsi="Arial" w:cs="Arial"/>
              <w:sz w:val="24"/>
              <w:szCs w:val="24"/>
            </w:rPr>
            <w:fldChar w:fldCharType="begin"/>
          </w:r>
          <w:r w:rsidR="00127781" w:rsidRPr="00BD63DA">
            <w:rPr>
              <w:rFonts w:ascii="Arial" w:hAnsi="Arial" w:cs="Arial"/>
              <w:sz w:val="24"/>
              <w:szCs w:val="24"/>
              <w:lang w:val="en-US"/>
            </w:rPr>
            <w:instrText xml:space="preserve"> CITATION Nor183 \l 1033 </w:instrText>
          </w:r>
          <w:r w:rsidR="00127781" w:rsidRPr="00BD63DA">
            <w:rPr>
              <w:rFonts w:ascii="Arial" w:hAnsi="Arial" w:cs="Arial"/>
              <w:sz w:val="24"/>
              <w:szCs w:val="24"/>
            </w:rPr>
            <w:fldChar w:fldCharType="separate"/>
          </w:r>
          <w:r w:rsidR="00127781" w:rsidRPr="00BD63DA">
            <w:rPr>
              <w:rFonts w:ascii="Arial" w:hAnsi="Arial" w:cs="Arial"/>
              <w:noProof/>
              <w:sz w:val="24"/>
              <w:szCs w:val="24"/>
              <w:lang w:val="en-US"/>
            </w:rPr>
            <w:t xml:space="preserve"> (Northouse, 2018)</w:t>
          </w:r>
          <w:r w:rsidR="00127781" w:rsidRPr="00BD63DA">
            <w:rPr>
              <w:rFonts w:ascii="Arial" w:hAnsi="Arial" w:cs="Arial"/>
              <w:sz w:val="24"/>
              <w:szCs w:val="24"/>
            </w:rPr>
            <w:fldChar w:fldCharType="end"/>
          </w:r>
        </w:sdtContent>
      </w:sdt>
      <w:r w:rsidRPr="00BD63DA">
        <w:rPr>
          <w:rFonts w:ascii="Arial" w:hAnsi="Arial" w:cs="Arial"/>
          <w:sz w:val="24"/>
          <w:szCs w:val="24"/>
        </w:rPr>
        <w:t>.</w:t>
      </w:r>
    </w:p>
    <w:p w14:paraId="1F9A0581" w14:textId="71F88246" w:rsidR="00FA2B82" w:rsidRPr="00BD63DA" w:rsidRDefault="00724251" w:rsidP="001F5786">
      <w:pPr>
        <w:spacing w:line="360" w:lineRule="auto"/>
        <w:jc w:val="both"/>
        <w:rPr>
          <w:rFonts w:ascii="Arial" w:hAnsi="Arial" w:cs="Arial"/>
          <w:sz w:val="24"/>
          <w:szCs w:val="24"/>
        </w:rPr>
      </w:pPr>
      <w:proofErr w:type="spellStart"/>
      <w:r w:rsidRPr="00BD63DA">
        <w:rPr>
          <w:rFonts w:ascii="Arial" w:hAnsi="Arial" w:cs="Arial"/>
          <w:sz w:val="24"/>
          <w:szCs w:val="24"/>
        </w:rPr>
        <w:t>BrightWave's</w:t>
      </w:r>
      <w:proofErr w:type="spellEnd"/>
      <w:r w:rsidRPr="00BD63DA">
        <w:rPr>
          <w:rFonts w:ascii="Arial" w:hAnsi="Arial" w:cs="Arial"/>
          <w:sz w:val="24"/>
          <w:szCs w:val="24"/>
        </w:rPr>
        <w:t xml:space="preserve"> organisational culture constrains effective people management through rigidity, lack of trust, and undervaluation of employee contributions. Transforming this culture into one that values communication, fairness, and development can lead to sustainable performance improvement. </w:t>
      </w:r>
    </w:p>
    <w:p w14:paraId="21ABC6C6" w14:textId="77777777" w:rsidR="003F5A36" w:rsidRPr="00BD63DA" w:rsidRDefault="003F5A36" w:rsidP="001F5786">
      <w:pPr>
        <w:pStyle w:val="Heading1"/>
        <w:spacing w:line="360" w:lineRule="auto"/>
        <w:jc w:val="both"/>
        <w:rPr>
          <w:rFonts w:ascii="Arial" w:hAnsi="Arial" w:cs="Arial"/>
          <w:b/>
          <w:bCs/>
          <w:color w:val="auto"/>
          <w:sz w:val="24"/>
          <w:szCs w:val="24"/>
        </w:rPr>
      </w:pPr>
      <w:bookmarkStart w:id="4" w:name="_Toc213063048"/>
      <w:r w:rsidRPr="00BD63DA">
        <w:rPr>
          <w:rFonts w:ascii="Arial" w:hAnsi="Arial" w:cs="Arial"/>
          <w:b/>
          <w:bCs/>
          <w:color w:val="auto"/>
          <w:sz w:val="24"/>
          <w:szCs w:val="24"/>
        </w:rPr>
        <w:t>Recommendations for Improvement</w:t>
      </w:r>
      <w:bookmarkEnd w:id="4"/>
    </w:p>
    <w:p w14:paraId="55F56831" w14:textId="05038B01" w:rsidR="003F5A36" w:rsidRPr="00BD63DA" w:rsidRDefault="003F5A36" w:rsidP="001F5786">
      <w:pPr>
        <w:spacing w:line="360" w:lineRule="auto"/>
        <w:jc w:val="both"/>
        <w:rPr>
          <w:rFonts w:ascii="Arial" w:hAnsi="Arial" w:cs="Arial"/>
          <w:sz w:val="24"/>
          <w:szCs w:val="24"/>
        </w:rPr>
      </w:pPr>
      <w:r w:rsidRPr="00BD63DA">
        <w:rPr>
          <w:rFonts w:ascii="Arial" w:hAnsi="Arial" w:cs="Arial"/>
          <w:sz w:val="24"/>
          <w:szCs w:val="24"/>
        </w:rPr>
        <w:t xml:space="preserve">Effective improvement in people management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Services Ltd requires strategic action focused on developing managerial capability, enhancing communication, and fostering an inclusive culture that prioritises employee wellbeing and engagement. Strengthening these areas can help the organisation achieve higher performance, retention, and long-term organisational success</w:t>
      </w:r>
      <w:sdt>
        <w:sdtPr>
          <w:rPr>
            <w:rFonts w:ascii="Arial" w:hAnsi="Arial" w:cs="Arial"/>
            <w:sz w:val="24"/>
            <w:szCs w:val="24"/>
          </w:rPr>
          <w:id w:val="-241795760"/>
          <w:citation/>
        </w:sdtPr>
        <w:sdtContent>
          <w:r w:rsidR="00B75540" w:rsidRPr="00BD63DA">
            <w:rPr>
              <w:rFonts w:ascii="Arial" w:hAnsi="Arial" w:cs="Arial"/>
              <w:sz w:val="24"/>
              <w:szCs w:val="24"/>
            </w:rPr>
            <w:fldChar w:fldCharType="begin"/>
          </w:r>
          <w:r w:rsidR="00B75540" w:rsidRPr="00BD63DA">
            <w:rPr>
              <w:rFonts w:ascii="Arial" w:hAnsi="Arial" w:cs="Arial"/>
              <w:sz w:val="24"/>
              <w:szCs w:val="24"/>
              <w:lang w:val="en-US"/>
            </w:rPr>
            <w:instrText xml:space="preserve"> CITATION Nec191 \l 1033 </w:instrText>
          </w:r>
          <w:r w:rsidR="00B75540" w:rsidRPr="00BD63DA">
            <w:rPr>
              <w:rFonts w:ascii="Arial" w:hAnsi="Arial" w:cs="Arial"/>
              <w:sz w:val="24"/>
              <w:szCs w:val="24"/>
            </w:rPr>
            <w:fldChar w:fldCharType="separate"/>
          </w:r>
          <w:r w:rsidR="00B75540" w:rsidRPr="00BD63DA">
            <w:rPr>
              <w:rFonts w:ascii="Arial" w:hAnsi="Arial" w:cs="Arial"/>
              <w:noProof/>
              <w:sz w:val="24"/>
              <w:szCs w:val="24"/>
              <w:lang w:val="en-US"/>
            </w:rPr>
            <w:t xml:space="preserve"> (Neck, et al., 2019)</w:t>
          </w:r>
          <w:r w:rsidR="00B75540" w:rsidRPr="00BD63DA">
            <w:rPr>
              <w:rFonts w:ascii="Arial" w:hAnsi="Arial" w:cs="Arial"/>
              <w:sz w:val="24"/>
              <w:szCs w:val="24"/>
            </w:rPr>
            <w:fldChar w:fldCharType="end"/>
          </w:r>
        </w:sdtContent>
      </w:sdt>
      <w:r w:rsidRPr="00BD63DA">
        <w:rPr>
          <w:rFonts w:ascii="Arial" w:hAnsi="Arial" w:cs="Arial"/>
          <w:sz w:val="24"/>
          <w:szCs w:val="24"/>
        </w:rPr>
        <w:t xml:space="preserve">. </w:t>
      </w:r>
    </w:p>
    <w:p w14:paraId="42AB0238" w14:textId="26747EEF" w:rsidR="003F5A36" w:rsidRPr="00BD63DA" w:rsidRDefault="003F5A36" w:rsidP="001F5786">
      <w:pPr>
        <w:spacing w:line="360" w:lineRule="auto"/>
        <w:jc w:val="both"/>
        <w:rPr>
          <w:rFonts w:ascii="Arial" w:hAnsi="Arial" w:cs="Arial"/>
          <w:sz w:val="24"/>
          <w:szCs w:val="24"/>
        </w:rPr>
      </w:pP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should develop a continuous performance management system including specific, measurable, achievable, relevant, and time-bound (SMART) objectives. These criteria </w:t>
      </w:r>
      <w:r w:rsidR="00B75540" w:rsidRPr="00BD63DA">
        <w:rPr>
          <w:rFonts w:ascii="Arial" w:hAnsi="Arial" w:cs="Arial"/>
          <w:sz w:val="24"/>
          <w:szCs w:val="24"/>
        </w:rPr>
        <w:t>ensure</w:t>
      </w:r>
      <w:r w:rsidRPr="00BD63DA">
        <w:rPr>
          <w:rFonts w:ascii="Arial" w:hAnsi="Arial" w:cs="Arial"/>
          <w:sz w:val="24"/>
          <w:szCs w:val="24"/>
        </w:rPr>
        <w:t xml:space="preserve"> that goals are clearly defined, realistic, and trackable. Hence, an organisation can improve accountability and performance management</w:t>
      </w:r>
      <w:sdt>
        <w:sdtPr>
          <w:rPr>
            <w:rFonts w:ascii="Arial" w:hAnsi="Arial" w:cs="Arial"/>
            <w:sz w:val="24"/>
            <w:szCs w:val="24"/>
          </w:rPr>
          <w:id w:val="1639919545"/>
          <w:citation/>
        </w:sdtPr>
        <w:sdtContent>
          <w:r w:rsidR="00B14BD3" w:rsidRPr="00BD63DA">
            <w:rPr>
              <w:rFonts w:ascii="Arial" w:hAnsi="Arial" w:cs="Arial"/>
              <w:sz w:val="24"/>
              <w:szCs w:val="24"/>
            </w:rPr>
            <w:fldChar w:fldCharType="begin"/>
          </w:r>
          <w:r w:rsidR="00B14BD3" w:rsidRPr="00BD63DA">
            <w:rPr>
              <w:rFonts w:ascii="Arial" w:hAnsi="Arial" w:cs="Arial"/>
              <w:sz w:val="24"/>
              <w:szCs w:val="24"/>
              <w:lang w:val="en-US"/>
            </w:rPr>
            <w:instrText xml:space="preserve"> CITATION Arm241 \l 1033 </w:instrText>
          </w:r>
          <w:r w:rsidR="00B14BD3" w:rsidRPr="00BD63DA">
            <w:rPr>
              <w:rFonts w:ascii="Arial" w:hAnsi="Arial" w:cs="Arial"/>
              <w:sz w:val="24"/>
              <w:szCs w:val="24"/>
            </w:rPr>
            <w:fldChar w:fldCharType="separate"/>
          </w:r>
          <w:r w:rsidR="00B14BD3" w:rsidRPr="00BD63DA">
            <w:rPr>
              <w:rFonts w:ascii="Arial" w:hAnsi="Arial" w:cs="Arial"/>
              <w:noProof/>
              <w:sz w:val="24"/>
              <w:szCs w:val="24"/>
              <w:lang w:val="en-US"/>
            </w:rPr>
            <w:t xml:space="preserve"> (Armstrong, </w:t>
          </w:r>
          <w:r w:rsidR="00B14BD3" w:rsidRPr="00BD63DA">
            <w:rPr>
              <w:rFonts w:ascii="Arial" w:hAnsi="Arial" w:cs="Arial"/>
              <w:noProof/>
              <w:sz w:val="24"/>
              <w:szCs w:val="24"/>
              <w:lang w:val="en-US"/>
            </w:rPr>
            <w:lastRenderedPageBreak/>
            <w:t>2024)</w:t>
          </w:r>
          <w:r w:rsidR="00B14BD3" w:rsidRPr="00BD63DA">
            <w:rPr>
              <w:rFonts w:ascii="Arial" w:hAnsi="Arial" w:cs="Arial"/>
              <w:sz w:val="24"/>
              <w:szCs w:val="24"/>
            </w:rPr>
            <w:fldChar w:fldCharType="end"/>
          </w:r>
        </w:sdtContent>
      </w:sdt>
      <w:r w:rsidRPr="00BD63DA">
        <w:rPr>
          <w:rFonts w:ascii="Arial" w:hAnsi="Arial" w:cs="Arial"/>
          <w:sz w:val="24"/>
          <w:szCs w:val="24"/>
        </w:rPr>
        <w:t>. Moreover, the company should adopt regular one-to-one reviews and constructive feedback, as development appraisals can focus on employees' and the organisation's future growth</w:t>
      </w:r>
      <w:sdt>
        <w:sdtPr>
          <w:rPr>
            <w:rFonts w:ascii="Arial" w:hAnsi="Arial" w:cs="Arial"/>
            <w:sz w:val="24"/>
            <w:szCs w:val="24"/>
          </w:rPr>
          <w:id w:val="-2048747115"/>
          <w:citation/>
        </w:sdtPr>
        <w:sdtContent>
          <w:r w:rsidR="00B14BD3" w:rsidRPr="00BD63DA">
            <w:rPr>
              <w:rFonts w:ascii="Arial" w:hAnsi="Arial" w:cs="Arial"/>
              <w:sz w:val="24"/>
              <w:szCs w:val="24"/>
            </w:rPr>
            <w:fldChar w:fldCharType="begin"/>
          </w:r>
          <w:r w:rsidR="00B14BD3" w:rsidRPr="00BD63DA">
            <w:rPr>
              <w:rFonts w:ascii="Arial" w:hAnsi="Arial" w:cs="Arial"/>
              <w:sz w:val="24"/>
              <w:szCs w:val="24"/>
              <w:lang w:val="en-US"/>
            </w:rPr>
            <w:instrText xml:space="preserve"> CITATION Ste25 \l 1033 </w:instrText>
          </w:r>
          <w:r w:rsidR="00B14BD3" w:rsidRPr="00BD63DA">
            <w:rPr>
              <w:rFonts w:ascii="Arial" w:hAnsi="Arial" w:cs="Arial"/>
              <w:sz w:val="24"/>
              <w:szCs w:val="24"/>
            </w:rPr>
            <w:fldChar w:fldCharType="separate"/>
          </w:r>
          <w:r w:rsidR="00B14BD3" w:rsidRPr="00BD63DA">
            <w:rPr>
              <w:rFonts w:ascii="Arial" w:hAnsi="Arial" w:cs="Arial"/>
              <w:noProof/>
              <w:sz w:val="24"/>
              <w:szCs w:val="24"/>
              <w:lang w:val="en-US"/>
            </w:rPr>
            <w:t xml:space="preserve"> (Stein, 2025)</w:t>
          </w:r>
          <w:r w:rsidR="00B14BD3" w:rsidRPr="00BD63DA">
            <w:rPr>
              <w:rFonts w:ascii="Arial" w:hAnsi="Arial" w:cs="Arial"/>
              <w:sz w:val="24"/>
              <w:szCs w:val="24"/>
            </w:rPr>
            <w:fldChar w:fldCharType="end"/>
          </w:r>
        </w:sdtContent>
      </w:sdt>
      <w:r w:rsidRPr="00BD63DA">
        <w:rPr>
          <w:rFonts w:ascii="Arial" w:hAnsi="Arial" w:cs="Arial"/>
          <w:sz w:val="24"/>
          <w:szCs w:val="24"/>
        </w:rPr>
        <w:t xml:space="preserve">. </w:t>
      </w:r>
    </w:p>
    <w:p w14:paraId="3580FB68" w14:textId="409F5645" w:rsidR="003F5A36" w:rsidRPr="00BD63DA" w:rsidRDefault="003F5A36" w:rsidP="001F5786">
      <w:pPr>
        <w:spacing w:line="360" w:lineRule="auto"/>
        <w:jc w:val="both"/>
        <w:rPr>
          <w:rFonts w:ascii="Arial" w:hAnsi="Arial" w:cs="Arial"/>
          <w:sz w:val="24"/>
          <w:szCs w:val="24"/>
        </w:rPr>
      </w:pPr>
      <w:r w:rsidRPr="00BD63DA">
        <w:rPr>
          <w:rFonts w:ascii="Arial" w:hAnsi="Arial" w:cs="Arial"/>
          <w:sz w:val="24"/>
          <w:szCs w:val="24"/>
        </w:rPr>
        <w:t>A formal management training curriculum should be introduced that would be grounded in experiential learning and emotional intelligence principles. Training should encompass skills in feedback, conflict resolution, coaching, and inclusive leadership. Leadership development programmes can lead to significant improvements in motivation and retention</w:t>
      </w:r>
      <w:sdt>
        <w:sdtPr>
          <w:rPr>
            <w:rFonts w:ascii="Arial" w:hAnsi="Arial" w:cs="Arial"/>
            <w:sz w:val="24"/>
            <w:szCs w:val="24"/>
          </w:rPr>
          <w:id w:val="-1920778471"/>
          <w:citation/>
        </w:sdtPr>
        <w:sdtContent>
          <w:r w:rsidR="00E01D8B" w:rsidRPr="00BD63DA">
            <w:rPr>
              <w:rFonts w:ascii="Arial" w:hAnsi="Arial" w:cs="Arial"/>
              <w:sz w:val="24"/>
              <w:szCs w:val="24"/>
            </w:rPr>
            <w:fldChar w:fldCharType="begin"/>
          </w:r>
          <w:r w:rsidR="00E01D8B" w:rsidRPr="00BD63DA">
            <w:rPr>
              <w:rFonts w:ascii="Arial" w:hAnsi="Arial" w:cs="Arial"/>
              <w:sz w:val="24"/>
              <w:szCs w:val="24"/>
              <w:lang w:val="en-US"/>
            </w:rPr>
            <w:instrText xml:space="preserve"> CITATION Cor23 \l 1033 </w:instrText>
          </w:r>
          <w:r w:rsidR="00E01D8B" w:rsidRPr="00BD63DA">
            <w:rPr>
              <w:rFonts w:ascii="Arial" w:hAnsi="Arial" w:cs="Arial"/>
              <w:sz w:val="24"/>
              <w:szCs w:val="24"/>
            </w:rPr>
            <w:fldChar w:fldCharType="separate"/>
          </w:r>
          <w:r w:rsidR="00E01D8B" w:rsidRPr="00BD63DA">
            <w:rPr>
              <w:rFonts w:ascii="Arial" w:hAnsi="Arial" w:cs="Arial"/>
              <w:noProof/>
              <w:sz w:val="24"/>
              <w:szCs w:val="24"/>
              <w:lang w:val="en-US"/>
            </w:rPr>
            <w:t xml:space="preserve"> (Coronado-Maldonado &amp; Benítez-Márquez, 2023)</w:t>
          </w:r>
          <w:r w:rsidR="00E01D8B" w:rsidRPr="00BD63DA">
            <w:rPr>
              <w:rFonts w:ascii="Arial" w:hAnsi="Arial" w:cs="Arial"/>
              <w:sz w:val="24"/>
              <w:szCs w:val="24"/>
            </w:rPr>
            <w:fldChar w:fldCharType="end"/>
          </w:r>
        </w:sdtContent>
      </w:sdt>
      <w:r w:rsidRPr="00BD63DA">
        <w:rPr>
          <w:rFonts w:ascii="Arial" w:hAnsi="Arial" w:cs="Arial"/>
          <w:sz w:val="24"/>
          <w:szCs w:val="24"/>
        </w:rPr>
        <w:t xml:space="preserve">.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can adopt a coaching framework </w:t>
      </w:r>
      <w:proofErr w:type="gramStart"/>
      <w:r w:rsidRPr="00BD63DA">
        <w:rPr>
          <w:rFonts w:ascii="Arial" w:hAnsi="Arial" w:cs="Arial"/>
          <w:sz w:val="24"/>
          <w:szCs w:val="24"/>
        </w:rPr>
        <w:t>where</w:t>
      </w:r>
      <w:proofErr w:type="gramEnd"/>
      <w:r w:rsidRPr="00BD63DA">
        <w:rPr>
          <w:rFonts w:ascii="Arial" w:hAnsi="Arial" w:cs="Arial"/>
          <w:sz w:val="24"/>
          <w:szCs w:val="24"/>
        </w:rPr>
        <w:t xml:space="preserve"> senior managers mentor junior supervisors. This reflective practice can build confidence and capability. Formal mentoring can foster trust, ownership, and resilience. Moreover, these relationships can support career progression and enhance employee engagement</w:t>
      </w:r>
      <w:sdt>
        <w:sdtPr>
          <w:rPr>
            <w:rFonts w:ascii="Arial" w:hAnsi="Arial" w:cs="Arial"/>
            <w:sz w:val="24"/>
            <w:szCs w:val="24"/>
          </w:rPr>
          <w:id w:val="-1805615871"/>
          <w:citation/>
        </w:sdtPr>
        <w:sdtContent>
          <w:r w:rsidR="005201EF" w:rsidRPr="00BD63DA">
            <w:rPr>
              <w:rFonts w:ascii="Arial" w:hAnsi="Arial" w:cs="Arial"/>
              <w:sz w:val="24"/>
              <w:szCs w:val="24"/>
            </w:rPr>
            <w:fldChar w:fldCharType="begin"/>
          </w:r>
          <w:r w:rsidR="005201EF" w:rsidRPr="00BD63DA">
            <w:rPr>
              <w:rFonts w:ascii="Arial" w:hAnsi="Arial" w:cs="Arial"/>
              <w:sz w:val="24"/>
              <w:szCs w:val="24"/>
              <w:lang w:val="en-US"/>
            </w:rPr>
            <w:instrText xml:space="preserve"> CITATION Arm241 \l 1033 </w:instrText>
          </w:r>
          <w:r w:rsidR="005201EF" w:rsidRPr="00BD63DA">
            <w:rPr>
              <w:rFonts w:ascii="Arial" w:hAnsi="Arial" w:cs="Arial"/>
              <w:sz w:val="24"/>
              <w:szCs w:val="24"/>
            </w:rPr>
            <w:fldChar w:fldCharType="separate"/>
          </w:r>
          <w:r w:rsidR="005201EF" w:rsidRPr="00BD63DA">
            <w:rPr>
              <w:rFonts w:ascii="Arial" w:hAnsi="Arial" w:cs="Arial"/>
              <w:noProof/>
              <w:sz w:val="24"/>
              <w:szCs w:val="24"/>
              <w:lang w:val="en-US"/>
            </w:rPr>
            <w:t xml:space="preserve"> (Armstrong, 2024)</w:t>
          </w:r>
          <w:r w:rsidR="005201EF" w:rsidRPr="00BD63DA">
            <w:rPr>
              <w:rFonts w:ascii="Arial" w:hAnsi="Arial" w:cs="Arial"/>
              <w:sz w:val="24"/>
              <w:szCs w:val="24"/>
            </w:rPr>
            <w:fldChar w:fldCharType="end"/>
          </w:r>
        </w:sdtContent>
      </w:sdt>
      <w:r w:rsidRPr="00BD63DA">
        <w:rPr>
          <w:rFonts w:ascii="Arial" w:hAnsi="Arial" w:cs="Arial"/>
          <w:sz w:val="24"/>
          <w:szCs w:val="24"/>
        </w:rPr>
        <w:t xml:space="preserve">. </w:t>
      </w:r>
    </w:p>
    <w:p w14:paraId="30398F30" w14:textId="5219BDD5" w:rsidR="003F5A36" w:rsidRPr="00BD63DA" w:rsidRDefault="003F5A36" w:rsidP="001F5786">
      <w:pPr>
        <w:spacing w:line="360" w:lineRule="auto"/>
        <w:jc w:val="both"/>
        <w:rPr>
          <w:rFonts w:ascii="Arial" w:hAnsi="Arial" w:cs="Arial"/>
          <w:sz w:val="24"/>
          <w:szCs w:val="24"/>
        </w:rPr>
      </w:pPr>
      <w:r w:rsidRPr="00BD63DA">
        <w:rPr>
          <w:rFonts w:ascii="Arial" w:hAnsi="Arial" w:cs="Arial"/>
          <w:sz w:val="24"/>
          <w:szCs w:val="24"/>
        </w:rPr>
        <w:t xml:space="preserve">Additionally,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should establish structured communication channels such as monthly town-hall meetings, suggestion platforms, and employee surveys. This can build psychological safety and encourage upward feedback to strengthen trust and innovation</w:t>
      </w:r>
      <w:sdt>
        <w:sdtPr>
          <w:rPr>
            <w:rFonts w:ascii="Arial" w:hAnsi="Arial" w:cs="Arial"/>
            <w:sz w:val="24"/>
            <w:szCs w:val="24"/>
          </w:rPr>
          <w:id w:val="-1915929378"/>
          <w:citation/>
        </w:sdtPr>
        <w:sdtContent>
          <w:r w:rsidR="00BB78FF" w:rsidRPr="00BD63DA">
            <w:rPr>
              <w:rFonts w:ascii="Arial" w:hAnsi="Arial" w:cs="Arial"/>
              <w:sz w:val="24"/>
              <w:szCs w:val="24"/>
            </w:rPr>
            <w:fldChar w:fldCharType="begin"/>
          </w:r>
          <w:r w:rsidR="00BB78FF" w:rsidRPr="00BD63DA">
            <w:rPr>
              <w:rFonts w:ascii="Arial" w:hAnsi="Arial" w:cs="Arial"/>
              <w:sz w:val="24"/>
              <w:szCs w:val="24"/>
              <w:lang w:val="en-US"/>
            </w:rPr>
            <w:instrText xml:space="preserve"> CITATION Edm19 \l 1033 </w:instrText>
          </w:r>
          <w:r w:rsidR="00BB78FF" w:rsidRPr="00BD63DA">
            <w:rPr>
              <w:rFonts w:ascii="Arial" w:hAnsi="Arial" w:cs="Arial"/>
              <w:sz w:val="24"/>
              <w:szCs w:val="24"/>
            </w:rPr>
            <w:fldChar w:fldCharType="separate"/>
          </w:r>
          <w:r w:rsidR="00BB78FF" w:rsidRPr="00BD63DA">
            <w:rPr>
              <w:rFonts w:ascii="Arial" w:hAnsi="Arial" w:cs="Arial"/>
              <w:noProof/>
              <w:sz w:val="24"/>
              <w:szCs w:val="24"/>
              <w:lang w:val="en-US"/>
            </w:rPr>
            <w:t xml:space="preserve"> (Edmondson, 2019)</w:t>
          </w:r>
          <w:r w:rsidR="00BB78FF" w:rsidRPr="00BD63DA">
            <w:rPr>
              <w:rFonts w:ascii="Arial" w:hAnsi="Arial" w:cs="Arial"/>
              <w:sz w:val="24"/>
              <w:szCs w:val="24"/>
            </w:rPr>
            <w:fldChar w:fldCharType="end"/>
          </w:r>
        </w:sdtContent>
      </w:sdt>
      <w:r w:rsidRPr="00BD63DA">
        <w:rPr>
          <w:rFonts w:ascii="Arial" w:hAnsi="Arial" w:cs="Arial"/>
          <w:sz w:val="24"/>
          <w:szCs w:val="24"/>
        </w:rPr>
        <w:t xml:space="preserve">. Monetary and non-monetary recognition initiatives, such as performance-based bonuses, public appreciation, career development opportunities, and employee award programmes, can enhance motivation, reinforce positive behaviour, and develop a culture of appreciation within </w:t>
      </w:r>
      <w:proofErr w:type="spellStart"/>
      <w:r w:rsidRPr="00BD63DA">
        <w:rPr>
          <w:rFonts w:ascii="Arial" w:hAnsi="Arial" w:cs="Arial"/>
          <w:sz w:val="24"/>
          <w:szCs w:val="24"/>
        </w:rPr>
        <w:t>BrightWave</w:t>
      </w:r>
      <w:proofErr w:type="spellEnd"/>
      <w:sdt>
        <w:sdtPr>
          <w:rPr>
            <w:rFonts w:ascii="Arial" w:hAnsi="Arial" w:cs="Arial"/>
            <w:sz w:val="24"/>
            <w:szCs w:val="24"/>
          </w:rPr>
          <w:id w:val="-42603497"/>
          <w:citation/>
        </w:sdtPr>
        <w:sdtContent>
          <w:r w:rsidR="00BB78FF" w:rsidRPr="00BD63DA">
            <w:rPr>
              <w:rFonts w:ascii="Arial" w:hAnsi="Arial" w:cs="Arial"/>
              <w:sz w:val="24"/>
              <w:szCs w:val="24"/>
            </w:rPr>
            <w:fldChar w:fldCharType="begin"/>
          </w:r>
          <w:r w:rsidR="00BB78FF" w:rsidRPr="00BD63DA">
            <w:rPr>
              <w:rFonts w:ascii="Arial" w:hAnsi="Arial" w:cs="Arial"/>
              <w:sz w:val="24"/>
              <w:szCs w:val="24"/>
              <w:lang w:val="en-US"/>
            </w:rPr>
            <w:instrText xml:space="preserve"> CITATION Gro23 \l 1033 </w:instrText>
          </w:r>
          <w:r w:rsidR="00BB78FF" w:rsidRPr="00BD63DA">
            <w:rPr>
              <w:rFonts w:ascii="Arial" w:hAnsi="Arial" w:cs="Arial"/>
              <w:sz w:val="24"/>
              <w:szCs w:val="24"/>
            </w:rPr>
            <w:fldChar w:fldCharType="separate"/>
          </w:r>
          <w:r w:rsidR="00BB78FF" w:rsidRPr="00BD63DA">
            <w:rPr>
              <w:rFonts w:ascii="Arial" w:hAnsi="Arial" w:cs="Arial"/>
              <w:noProof/>
              <w:sz w:val="24"/>
              <w:szCs w:val="24"/>
              <w:lang w:val="en-US"/>
            </w:rPr>
            <w:t xml:space="preserve"> (Grosse, 2023)</w:t>
          </w:r>
          <w:r w:rsidR="00BB78FF" w:rsidRPr="00BD63DA">
            <w:rPr>
              <w:rFonts w:ascii="Arial" w:hAnsi="Arial" w:cs="Arial"/>
              <w:sz w:val="24"/>
              <w:szCs w:val="24"/>
            </w:rPr>
            <w:fldChar w:fldCharType="end"/>
          </w:r>
        </w:sdtContent>
      </w:sdt>
      <w:r w:rsidRPr="00BD63DA">
        <w:rPr>
          <w:rFonts w:ascii="Arial" w:hAnsi="Arial" w:cs="Arial"/>
          <w:sz w:val="24"/>
          <w:szCs w:val="24"/>
        </w:rPr>
        <w:t xml:space="preserve">. </w:t>
      </w:r>
    </w:p>
    <w:p w14:paraId="4093418E" w14:textId="5ECD1B7D" w:rsidR="00724251" w:rsidRPr="00BD63DA" w:rsidRDefault="003F5A36" w:rsidP="001F5786">
      <w:pPr>
        <w:spacing w:line="360" w:lineRule="auto"/>
        <w:jc w:val="both"/>
        <w:rPr>
          <w:rFonts w:ascii="Arial" w:hAnsi="Arial" w:cs="Arial"/>
          <w:sz w:val="24"/>
          <w:szCs w:val="24"/>
        </w:rPr>
      </w:pPr>
      <w:r w:rsidRPr="00BD63DA">
        <w:rPr>
          <w:rFonts w:ascii="Arial" w:hAnsi="Arial" w:cs="Arial"/>
          <w:sz w:val="24"/>
          <w:szCs w:val="24"/>
        </w:rPr>
        <w:t xml:space="preserve">Likewise, cultural transformation initiatives can be implemented. These initiatives may include leadership role modelling, inclusive leadership training, cross-functional collaboration projects, and employee involvement workshops. Openness, trust, and shared values can be promoted through these initiatives, and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can embed a people-centred and collaborative organisational culture</w:t>
      </w:r>
      <w:sdt>
        <w:sdtPr>
          <w:rPr>
            <w:rFonts w:ascii="Arial" w:hAnsi="Arial" w:cs="Arial"/>
            <w:sz w:val="24"/>
            <w:szCs w:val="24"/>
          </w:rPr>
          <w:id w:val="-2060859077"/>
          <w:citation/>
        </w:sdtPr>
        <w:sdtContent>
          <w:r w:rsidR="003657EC" w:rsidRPr="00BD63DA">
            <w:rPr>
              <w:rFonts w:ascii="Arial" w:hAnsi="Arial" w:cs="Arial"/>
              <w:sz w:val="24"/>
              <w:szCs w:val="24"/>
            </w:rPr>
            <w:fldChar w:fldCharType="begin"/>
          </w:r>
          <w:r w:rsidR="003657EC" w:rsidRPr="00BD63DA">
            <w:rPr>
              <w:rFonts w:ascii="Arial" w:hAnsi="Arial" w:cs="Arial"/>
              <w:sz w:val="24"/>
              <w:szCs w:val="24"/>
              <w:lang w:val="en-US"/>
            </w:rPr>
            <w:instrText xml:space="preserve"> CITATION Sut181 \l 1033 </w:instrText>
          </w:r>
          <w:r w:rsidR="003657EC" w:rsidRPr="00BD63DA">
            <w:rPr>
              <w:rFonts w:ascii="Arial" w:hAnsi="Arial" w:cs="Arial"/>
              <w:sz w:val="24"/>
              <w:szCs w:val="24"/>
            </w:rPr>
            <w:fldChar w:fldCharType="separate"/>
          </w:r>
          <w:r w:rsidR="003657EC" w:rsidRPr="00BD63DA">
            <w:rPr>
              <w:rFonts w:ascii="Arial" w:hAnsi="Arial" w:cs="Arial"/>
              <w:noProof/>
              <w:sz w:val="24"/>
              <w:szCs w:val="24"/>
              <w:lang w:val="en-US"/>
            </w:rPr>
            <w:t xml:space="preserve"> (Sutton, 2018)</w:t>
          </w:r>
          <w:r w:rsidR="003657EC" w:rsidRPr="00BD63DA">
            <w:rPr>
              <w:rFonts w:ascii="Arial" w:hAnsi="Arial" w:cs="Arial"/>
              <w:sz w:val="24"/>
              <w:szCs w:val="24"/>
            </w:rPr>
            <w:fldChar w:fldCharType="end"/>
          </w:r>
        </w:sdtContent>
      </w:sdt>
      <w:r w:rsidRPr="00BD63DA">
        <w:rPr>
          <w:rFonts w:ascii="Arial" w:hAnsi="Arial" w:cs="Arial"/>
          <w:sz w:val="24"/>
          <w:szCs w:val="24"/>
        </w:rPr>
        <w:t>. Kotter's eight-step model can guide organisational change. It should start with establishing urgency, forming a guiding coalition, and creating a shared vision. This can develop change management capability, and continuous communication of progress can help embed change</w:t>
      </w:r>
      <w:sdt>
        <w:sdtPr>
          <w:rPr>
            <w:rFonts w:ascii="Arial" w:hAnsi="Arial" w:cs="Arial"/>
            <w:sz w:val="24"/>
            <w:szCs w:val="24"/>
          </w:rPr>
          <w:id w:val="-885021949"/>
          <w:citation/>
        </w:sdtPr>
        <w:sdtContent>
          <w:r w:rsidR="00DF787C" w:rsidRPr="00BD63DA">
            <w:rPr>
              <w:rFonts w:ascii="Arial" w:hAnsi="Arial" w:cs="Arial"/>
              <w:sz w:val="24"/>
              <w:szCs w:val="24"/>
            </w:rPr>
            <w:fldChar w:fldCharType="begin"/>
          </w:r>
          <w:r w:rsidR="00DF787C" w:rsidRPr="00BD63DA">
            <w:rPr>
              <w:rFonts w:ascii="Arial" w:hAnsi="Arial" w:cs="Arial"/>
              <w:sz w:val="24"/>
              <w:szCs w:val="24"/>
              <w:lang w:val="en-US"/>
            </w:rPr>
            <w:instrText xml:space="preserve"> CITATION Arm23 \l 1033 </w:instrText>
          </w:r>
          <w:r w:rsidR="00DF787C" w:rsidRPr="00BD63DA">
            <w:rPr>
              <w:rFonts w:ascii="Arial" w:hAnsi="Arial" w:cs="Arial"/>
              <w:sz w:val="24"/>
              <w:szCs w:val="24"/>
            </w:rPr>
            <w:fldChar w:fldCharType="separate"/>
          </w:r>
          <w:r w:rsidR="00DF787C" w:rsidRPr="00BD63DA">
            <w:rPr>
              <w:rFonts w:ascii="Arial" w:hAnsi="Arial" w:cs="Arial"/>
              <w:noProof/>
              <w:sz w:val="24"/>
              <w:szCs w:val="24"/>
              <w:lang w:val="en-US"/>
            </w:rPr>
            <w:t xml:space="preserve"> (Armstrong &amp; Taylor, 2023)</w:t>
          </w:r>
          <w:r w:rsidR="00DF787C" w:rsidRPr="00BD63DA">
            <w:rPr>
              <w:rFonts w:ascii="Arial" w:hAnsi="Arial" w:cs="Arial"/>
              <w:sz w:val="24"/>
              <w:szCs w:val="24"/>
            </w:rPr>
            <w:fldChar w:fldCharType="end"/>
          </w:r>
        </w:sdtContent>
      </w:sdt>
      <w:r w:rsidRPr="00BD63DA">
        <w:rPr>
          <w:rFonts w:ascii="Arial" w:hAnsi="Arial" w:cs="Arial"/>
          <w:sz w:val="24"/>
          <w:szCs w:val="24"/>
        </w:rPr>
        <w:t xml:space="preserve">. The Human Resources (HR) department can partner with managers to implement workforce planning, analytics, and engagement strategies. By aligning the initiatives with organisational objectives, HR </w:t>
      </w:r>
      <w:r w:rsidRPr="00BD63DA">
        <w:rPr>
          <w:rFonts w:ascii="Arial" w:hAnsi="Arial" w:cs="Arial"/>
          <w:sz w:val="24"/>
          <w:szCs w:val="24"/>
        </w:rPr>
        <w:lastRenderedPageBreak/>
        <w:t>can ensure that people management practices directly contribute to improved performance, employee satisfaction, and long-term business sustainability. This strategic partnership can also enable data-driven decision-making and foster a more proactive and supportive management culture within the organisation</w:t>
      </w:r>
      <w:sdt>
        <w:sdtPr>
          <w:rPr>
            <w:rFonts w:ascii="Arial" w:hAnsi="Arial" w:cs="Arial"/>
            <w:sz w:val="24"/>
            <w:szCs w:val="24"/>
          </w:rPr>
          <w:id w:val="1619029478"/>
          <w:citation/>
        </w:sdtPr>
        <w:sdtContent>
          <w:r w:rsidR="00EF3075" w:rsidRPr="00BD63DA">
            <w:rPr>
              <w:rFonts w:ascii="Arial" w:hAnsi="Arial" w:cs="Arial"/>
              <w:sz w:val="24"/>
              <w:szCs w:val="24"/>
            </w:rPr>
            <w:fldChar w:fldCharType="begin"/>
          </w:r>
          <w:r w:rsidR="00EF3075" w:rsidRPr="00BD63DA">
            <w:rPr>
              <w:rFonts w:ascii="Arial" w:hAnsi="Arial" w:cs="Arial"/>
              <w:sz w:val="24"/>
              <w:szCs w:val="24"/>
              <w:lang w:val="en-US"/>
            </w:rPr>
            <w:instrText xml:space="preserve"> CITATION Sam241 \l 1033 </w:instrText>
          </w:r>
          <w:r w:rsidR="00EF3075" w:rsidRPr="00BD63DA">
            <w:rPr>
              <w:rFonts w:ascii="Arial" w:hAnsi="Arial" w:cs="Arial"/>
              <w:sz w:val="24"/>
              <w:szCs w:val="24"/>
            </w:rPr>
            <w:fldChar w:fldCharType="separate"/>
          </w:r>
          <w:r w:rsidR="00EF3075" w:rsidRPr="00BD63DA">
            <w:rPr>
              <w:rFonts w:ascii="Arial" w:hAnsi="Arial" w:cs="Arial"/>
              <w:noProof/>
              <w:sz w:val="24"/>
              <w:szCs w:val="24"/>
              <w:lang w:val="en-US"/>
            </w:rPr>
            <w:t xml:space="preserve"> (Samson, et al., 2024)</w:t>
          </w:r>
          <w:r w:rsidR="00EF3075" w:rsidRPr="00BD63DA">
            <w:rPr>
              <w:rFonts w:ascii="Arial" w:hAnsi="Arial" w:cs="Arial"/>
              <w:sz w:val="24"/>
              <w:szCs w:val="24"/>
            </w:rPr>
            <w:fldChar w:fldCharType="end"/>
          </w:r>
        </w:sdtContent>
      </w:sdt>
      <w:r w:rsidRPr="00BD63DA">
        <w:rPr>
          <w:rFonts w:ascii="Arial" w:hAnsi="Arial" w:cs="Arial"/>
          <w:sz w:val="24"/>
          <w:szCs w:val="24"/>
        </w:rPr>
        <w:t xml:space="preserve">. </w:t>
      </w:r>
    </w:p>
    <w:p w14:paraId="24E32045" w14:textId="1CF88585" w:rsidR="00B161EF" w:rsidRPr="00BD63DA" w:rsidRDefault="00D53D5D" w:rsidP="001F5786">
      <w:pPr>
        <w:pStyle w:val="Heading1"/>
        <w:spacing w:line="360" w:lineRule="auto"/>
        <w:jc w:val="both"/>
        <w:rPr>
          <w:rFonts w:ascii="Arial" w:hAnsi="Arial" w:cs="Arial"/>
          <w:b/>
          <w:bCs/>
          <w:color w:val="auto"/>
          <w:sz w:val="24"/>
          <w:szCs w:val="24"/>
        </w:rPr>
      </w:pPr>
      <w:bookmarkStart w:id="5" w:name="_Toc213063049"/>
      <w:r w:rsidRPr="00BD63DA">
        <w:rPr>
          <w:rFonts w:ascii="Arial" w:hAnsi="Arial" w:cs="Arial"/>
          <w:b/>
          <w:bCs/>
          <w:color w:val="auto"/>
          <w:sz w:val="24"/>
          <w:szCs w:val="24"/>
        </w:rPr>
        <w:t>Conclusion</w:t>
      </w:r>
      <w:bookmarkEnd w:id="5"/>
    </w:p>
    <w:p w14:paraId="44CC89EF" w14:textId="4CC68941" w:rsidR="00D53D5D" w:rsidRPr="00BD63DA" w:rsidRDefault="00D53D5D" w:rsidP="001F5786">
      <w:pPr>
        <w:spacing w:line="360" w:lineRule="auto"/>
        <w:jc w:val="both"/>
        <w:rPr>
          <w:rFonts w:ascii="Arial" w:hAnsi="Arial" w:cs="Arial"/>
          <w:sz w:val="24"/>
          <w:szCs w:val="24"/>
        </w:rPr>
      </w:pPr>
      <w:r w:rsidRPr="00BD63DA">
        <w:rPr>
          <w:rFonts w:ascii="Arial" w:hAnsi="Arial" w:cs="Arial"/>
          <w:sz w:val="24"/>
          <w:szCs w:val="24"/>
        </w:rPr>
        <w:t xml:space="preserve">People management inefficiencies at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Services Ltd arise from managerial skill gaps, inadequate performance management systems, and a rigid, hierarchical organisational culture. The roles of managers must evolve from operational supervisors to empathetic leaders who coach, motivate, and engage their teams. Applying theories such as Herzberg's Two-Factor Theory, McGregor's Theory Y, and </w:t>
      </w:r>
      <w:r w:rsidR="007E00BC" w:rsidRPr="00BD63DA">
        <w:rPr>
          <w:rFonts w:ascii="Arial" w:hAnsi="Arial" w:cs="Arial"/>
          <w:sz w:val="24"/>
          <w:szCs w:val="24"/>
        </w:rPr>
        <w:t xml:space="preserve">the </w:t>
      </w:r>
      <w:r w:rsidRPr="00BD63DA">
        <w:rPr>
          <w:rFonts w:ascii="Arial" w:hAnsi="Arial" w:cs="Arial"/>
          <w:sz w:val="24"/>
          <w:szCs w:val="24"/>
        </w:rPr>
        <w:t xml:space="preserve">Emotional Intelligence framework demonstrates that intrinsic motivation, trust, and communication are significant to sustainable engagement. Organisational culture transformation is necessary to align people practices with external expectations and strategic objectives. By implementing the proposed recommendations regarding leadership development, structured feedback systems, and cultural renewal, </w:t>
      </w:r>
      <w:proofErr w:type="spellStart"/>
      <w:r w:rsidRPr="00BD63DA">
        <w:rPr>
          <w:rFonts w:ascii="Arial" w:hAnsi="Arial" w:cs="Arial"/>
          <w:sz w:val="24"/>
          <w:szCs w:val="24"/>
        </w:rPr>
        <w:t>BrightWave</w:t>
      </w:r>
      <w:proofErr w:type="spellEnd"/>
      <w:r w:rsidRPr="00BD63DA">
        <w:rPr>
          <w:rFonts w:ascii="Arial" w:hAnsi="Arial" w:cs="Arial"/>
          <w:sz w:val="24"/>
          <w:szCs w:val="24"/>
        </w:rPr>
        <w:t xml:space="preserve"> can improve employee satisfaction, service quality, and long-term organisational resilience.</w:t>
      </w:r>
    </w:p>
    <w:p w14:paraId="64E49D2A" w14:textId="77777777" w:rsidR="00B161EF" w:rsidRPr="001F5786" w:rsidRDefault="00B161EF" w:rsidP="001F5786">
      <w:pPr>
        <w:spacing w:line="360" w:lineRule="auto"/>
        <w:jc w:val="both"/>
        <w:rPr>
          <w:rFonts w:ascii="Times New Roman" w:hAnsi="Times New Roman" w:cs="Times New Roman"/>
          <w:sz w:val="24"/>
          <w:szCs w:val="24"/>
        </w:rPr>
      </w:pPr>
    </w:p>
    <w:p w14:paraId="04636074" w14:textId="77777777" w:rsidR="00B161EF" w:rsidRDefault="00B161EF" w:rsidP="001F5786">
      <w:pPr>
        <w:spacing w:line="360" w:lineRule="auto"/>
        <w:jc w:val="both"/>
        <w:rPr>
          <w:rFonts w:ascii="Times New Roman" w:hAnsi="Times New Roman" w:cs="Times New Roman"/>
          <w:sz w:val="24"/>
          <w:szCs w:val="24"/>
        </w:rPr>
      </w:pPr>
    </w:p>
    <w:p w14:paraId="7977AA20" w14:textId="77777777" w:rsidR="00BD63DA" w:rsidRDefault="00BD63DA" w:rsidP="001F5786">
      <w:pPr>
        <w:spacing w:line="360" w:lineRule="auto"/>
        <w:jc w:val="both"/>
        <w:rPr>
          <w:rFonts w:ascii="Times New Roman" w:hAnsi="Times New Roman" w:cs="Times New Roman"/>
          <w:sz w:val="24"/>
          <w:szCs w:val="24"/>
        </w:rPr>
      </w:pPr>
    </w:p>
    <w:p w14:paraId="1F5ED0AB" w14:textId="77777777" w:rsidR="00BD63DA" w:rsidRDefault="00BD63DA" w:rsidP="001F5786">
      <w:pPr>
        <w:spacing w:line="360" w:lineRule="auto"/>
        <w:jc w:val="both"/>
        <w:rPr>
          <w:rFonts w:ascii="Times New Roman" w:hAnsi="Times New Roman" w:cs="Times New Roman"/>
          <w:sz w:val="24"/>
          <w:szCs w:val="24"/>
        </w:rPr>
      </w:pPr>
    </w:p>
    <w:p w14:paraId="6841EE5A" w14:textId="77777777" w:rsidR="00BD63DA" w:rsidRDefault="00BD63DA" w:rsidP="001F5786">
      <w:pPr>
        <w:spacing w:line="360" w:lineRule="auto"/>
        <w:jc w:val="both"/>
        <w:rPr>
          <w:rFonts w:ascii="Times New Roman" w:hAnsi="Times New Roman" w:cs="Times New Roman"/>
          <w:sz w:val="24"/>
          <w:szCs w:val="24"/>
        </w:rPr>
      </w:pPr>
    </w:p>
    <w:p w14:paraId="5E0C211F" w14:textId="77777777" w:rsidR="00BD63DA" w:rsidRDefault="00BD63DA" w:rsidP="001F5786">
      <w:pPr>
        <w:spacing w:line="360" w:lineRule="auto"/>
        <w:jc w:val="both"/>
        <w:rPr>
          <w:rFonts w:ascii="Times New Roman" w:hAnsi="Times New Roman" w:cs="Times New Roman"/>
          <w:sz w:val="24"/>
          <w:szCs w:val="24"/>
        </w:rPr>
      </w:pPr>
    </w:p>
    <w:p w14:paraId="56FB8F00" w14:textId="77777777" w:rsidR="00BD63DA" w:rsidRDefault="00BD63DA" w:rsidP="001F5786">
      <w:pPr>
        <w:spacing w:line="360" w:lineRule="auto"/>
        <w:jc w:val="both"/>
        <w:rPr>
          <w:rFonts w:ascii="Times New Roman" w:hAnsi="Times New Roman" w:cs="Times New Roman"/>
          <w:sz w:val="24"/>
          <w:szCs w:val="24"/>
        </w:rPr>
      </w:pPr>
    </w:p>
    <w:p w14:paraId="0B2A770F" w14:textId="77777777" w:rsidR="00BD63DA" w:rsidRDefault="00BD63DA" w:rsidP="001F5786">
      <w:pPr>
        <w:spacing w:line="360" w:lineRule="auto"/>
        <w:jc w:val="both"/>
        <w:rPr>
          <w:rFonts w:ascii="Times New Roman" w:hAnsi="Times New Roman" w:cs="Times New Roman"/>
          <w:sz w:val="24"/>
          <w:szCs w:val="24"/>
        </w:rPr>
      </w:pPr>
    </w:p>
    <w:p w14:paraId="365FDEFF" w14:textId="77777777" w:rsidR="00AF7756" w:rsidRDefault="00AF7756" w:rsidP="001F5786">
      <w:pPr>
        <w:spacing w:line="360" w:lineRule="auto"/>
        <w:jc w:val="both"/>
        <w:rPr>
          <w:rFonts w:ascii="Times New Roman" w:hAnsi="Times New Roman" w:cs="Times New Roman"/>
          <w:sz w:val="24"/>
          <w:szCs w:val="24"/>
        </w:rPr>
      </w:pPr>
    </w:p>
    <w:p w14:paraId="05817153" w14:textId="77777777" w:rsidR="00AF7756" w:rsidRDefault="00AF7756" w:rsidP="001F5786">
      <w:pPr>
        <w:spacing w:line="360" w:lineRule="auto"/>
        <w:jc w:val="both"/>
        <w:rPr>
          <w:rFonts w:ascii="Times New Roman" w:hAnsi="Times New Roman" w:cs="Times New Roman"/>
          <w:sz w:val="24"/>
          <w:szCs w:val="24"/>
        </w:rPr>
      </w:pPr>
    </w:p>
    <w:p w14:paraId="3C6E180B" w14:textId="77777777" w:rsidR="00AF7756" w:rsidRDefault="00AF7756" w:rsidP="001F5786">
      <w:pPr>
        <w:spacing w:line="360" w:lineRule="auto"/>
        <w:jc w:val="both"/>
        <w:rPr>
          <w:rFonts w:ascii="Times New Roman" w:hAnsi="Times New Roman" w:cs="Times New Roman"/>
          <w:sz w:val="24"/>
          <w:szCs w:val="24"/>
        </w:rPr>
      </w:pPr>
    </w:p>
    <w:p w14:paraId="17190DCE" w14:textId="77777777" w:rsidR="00AF7756" w:rsidRPr="001F5786" w:rsidRDefault="00AF7756" w:rsidP="001F5786">
      <w:pPr>
        <w:spacing w:line="360" w:lineRule="auto"/>
        <w:jc w:val="both"/>
        <w:rPr>
          <w:rFonts w:ascii="Times New Roman" w:hAnsi="Times New Roman" w:cs="Times New Roman"/>
          <w:sz w:val="24"/>
          <w:szCs w:val="24"/>
        </w:rPr>
      </w:pPr>
    </w:p>
    <w:bookmarkStart w:id="6" w:name="_Toc213063050" w:displacedByCustomXml="next"/>
    <w:sdt>
      <w:sdtPr>
        <w:rPr>
          <w:rFonts w:ascii="Times New Roman" w:eastAsiaTheme="minorHAnsi" w:hAnsi="Times New Roman" w:cs="Times New Roman"/>
          <w:color w:val="auto"/>
          <w:sz w:val="24"/>
          <w:szCs w:val="24"/>
        </w:rPr>
        <w:id w:val="-1437972291"/>
        <w:docPartObj>
          <w:docPartGallery w:val="Bibliographies"/>
          <w:docPartUnique/>
        </w:docPartObj>
      </w:sdtPr>
      <w:sdtEndPr>
        <w:rPr>
          <w:rFonts w:asciiTheme="minorHAnsi" w:hAnsiTheme="minorHAnsi" w:cstheme="minorBidi"/>
          <w:sz w:val="22"/>
          <w:szCs w:val="22"/>
        </w:rPr>
      </w:sdtEndPr>
      <w:sdtContent>
        <w:p w14:paraId="34F1EF1B" w14:textId="6DE07568" w:rsidR="0093425F" w:rsidRPr="00AF7756" w:rsidRDefault="0093425F" w:rsidP="001F5786">
          <w:pPr>
            <w:pStyle w:val="Heading1"/>
            <w:spacing w:line="360" w:lineRule="auto"/>
            <w:jc w:val="both"/>
            <w:rPr>
              <w:rFonts w:ascii="Times New Roman" w:eastAsiaTheme="minorHAnsi" w:hAnsi="Times New Roman" w:cs="Times New Roman"/>
              <w:color w:val="auto"/>
              <w:sz w:val="24"/>
              <w:szCs w:val="24"/>
            </w:rPr>
          </w:pPr>
          <w:r w:rsidRPr="001F5786">
            <w:rPr>
              <w:rFonts w:ascii="Times New Roman" w:hAnsi="Times New Roman" w:cs="Times New Roman"/>
              <w:b/>
              <w:bCs/>
              <w:color w:val="auto"/>
              <w:sz w:val="24"/>
              <w:szCs w:val="24"/>
            </w:rPr>
            <w:t>References</w:t>
          </w:r>
          <w:bookmarkEnd w:id="6"/>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6CB4900F" w14:textId="066F2ADD" w:rsidR="0093425F" w:rsidRPr="001F5786" w:rsidRDefault="0093425F" w:rsidP="001F5786">
              <w:pPr>
                <w:pStyle w:val="Bibliography"/>
                <w:spacing w:line="360" w:lineRule="auto"/>
                <w:jc w:val="both"/>
                <w:rPr>
                  <w:rFonts w:ascii="Times New Roman" w:hAnsi="Times New Roman" w:cs="Times New Roman"/>
                  <w:noProof/>
                  <w:sz w:val="24"/>
                  <w:szCs w:val="24"/>
                  <w14:ligatures w14:val="none"/>
                </w:rPr>
              </w:pPr>
              <w:r w:rsidRPr="008515B7">
                <w:rPr>
                  <w:rFonts w:ascii="Arial" w:hAnsi="Arial" w:cs="Arial"/>
                  <w:sz w:val="24"/>
                  <w:szCs w:val="24"/>
                </w:rPr>
                <w:fldChar w:fldCharType="begin"/>
              </w:r>
              <w:r w:rsidRPr="008515B7">
                <w:rPr>
                  <w:rFonts w:ascii="Arial" w:hAnsi="Arial" w:cs="Arial"/>
                  <w:sz w:val="24"/>
                  <w:szCs w:val="24"/>
                </w:rPr>
                <w:instrText xml:space="preserve"> BIBLIOGRAPHY </w:instrText>
              </w:r>
              <w:r w:rsidRPr="008515B7">
                <w:rPr>
                  <w:rFonts w:ascii="Arial" w:hAnsi="Arial" w:cs="Arial"/>
                  <w:sz w:val="24"/>
                  <w:szCs w:val="24"/>
                </w:rPr>
                <w:fldChar w:fldCharType="separate"/>
              </w:r>
              <w:r w:rsidRPr="008515B7">
                <w:rPr>
                  <w:rFonts w:ascii="Arial" w:hAnsi="Arial" w:cs="Arial"/>
                  <w:noProof/>
                  <w:sz w:val="24"/>
                  <w:szCs w:val="24"/>
                </w:rPr>
                <w:t>Armstrong</w:t>
              </w:r>
              <w:r w:rsidRPr="001F5786">
                <w:rPr>
                  <w:rFonts w:ascii="Times New Roman" w:hAnsi="Times New Roman" w:cs="Times New Roman"/>
                  <w:noProof/>
                  <w:sz w:val="24"/>
                  <w:szCs w:val="24"/>
                </w:rPr>
                <w:t xml:space="preserve">, M., </w:t>
              </w:r>
              <w:r w:rsidR="00BD63DA">
                <w:rPr>
                  <w:rFonts w:ascii="Times New Roman" w:hAnsi="Times New Roman" w:cs="Times New Roman"/>
                  <w:noProof/>
                  <w:sz w:val="24"/>
                  <w:szCs w:val="24"/>
                </w:rPr>
                <w:t>(</w:t>
              </w:r>
              <w:r w:rsidRPr="001F5786">
                <w:rPr>
                  <w:rFonts w:ascii="Times New Roman" w:hAnsi="Times New Roman" w:cs="Times New Roman"/>
                  <w:noProof/>
                  <w:sz w:val="24"/>
                  <w:szCs w:val="24"/>
                </w:rPr>
                <w:t>2024</w:t>
              </w:r>
              <w:r w:rsidR="00BD63DA">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Armstrong's Essential Skills for People Professionals: A Complete Guide for HR Practitioners. </w:t>
              </w:r>
              <w:r w:rsidRPr="001F5786">
                <w:rPr>
                  <w:rFonts w:ascii="Times New Roman" w:hAnsi="Times New Roman" w:cs="Times New Roman"/>
                  <w:noProof/>
                  <w:sz w:val="24"/>
                  <w:szCs w:val="24"/>
                </w:rPr>
                <w:t>London: Kogan Page.</w:t>
              </w:r>
            </w:p>
            <w:p w14:paraId="66077DF7" w14:textId="655F7543"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Armstrong, M. &amp; Taylor, S.,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2023</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Armstrong's Handbook of Human Resource Management Practice: A guide to the theory and practice of people management. </w:t>
              </w:r>
              <w:r w:rsidRPr="001F5786">
                <w:rPr>
                  <w:rFonts w:ascii="Times New Roman" w:hAnsi="Times New Roman" w:cs="Times New Roman"/>
                  <w:noProof/>
                  <w:sz w:val="24"/>
                  <w:szCs w:val="24"/>
                </w:rPr>
                <w:t>16th ed. London: Kogan Page.</w:t>
              </w:r>
            </w:p>
            <w:p w14:paraId="487869EF" w14:textId="34AA4638"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Bakker, A. B. &amp; de Vries, J. D.,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2021</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Job Demands–Resources theory and self-regulation: new explanations and remedies for job burnout. </w:t>
              </w:r>
              <w:r w:rsidRPr="001F5786">
                <w:rPr>
                  <w:rFonts w:ascii="Times New Roman" w:hAnsi="Times New Roman" w:cs="Times New Roman"/>
                  <w:i/>
                  <w:iCs/>
                  <w:noProof/>
                  <w:sz w:val="24"/>
                  <w:szCs w:val="24"/>
                </w:rPr>
                <w:t xml:space="preserve">Anxiety, Stress, &amp; Coping: An International Journal, </w:t>
              </w:r>
              <w:r w:rsidRPr="001F5786">
                <w:rPr>
                  <w:rFonts w:ascii="Times New Roman" w:hAnsi="Times New Roman" w:cs="Times New Roman"/>
                  <w:noProof/>
                  <w:sz w:val="24"/>
                  <w:szCs w:val="24"/>
                </w:rPr>
                <w:t>34(1).</w:t>
              </w:r>
            </w:p>
            <w:p w14:paraId="4E84E3AB" w14:textId="627DF752"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Breevaart, K. &amp; Bakker, A. B.,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2018</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Daily job demands and employee work engagement: The role of daily transformational leadership behavior. </w:t>
              </w:r>
              <w:r w:rsidRPr="001F5786">
                <w:rPr>
                  <w:rFonts w:ascii="Times New Roman" w:hAnsi="Times New Roman" w:cs="Times New Roman"/>
                  <w:i/>
                  <w:iCs/>
                  <w:noProof/>
                  <w:sz w:val="24"/>
                  <w:szCs w:val="24"/>
                </w:rPr>
                <w:t xml:space="preserve">Journal of Occupational Health Psychology, </w:t>
              </w:r>
              <w:r w:rsidRPr="001F5786">
                <w:rPr>
                  <w:rFonts w:ascii="Times New Roman" w:hAnsi="Times New Roman" w:cs="Times New Roman"/>
                  <w:noProof/>
                  <w:sz w:val="24"/>
                  <w:szCs w:val="24"/>
                </w:rPr>
                <w:t>23(3).</w:t>
              </w:r>
            </w:p>
            <w:p w14:paraId="5B1EFBE6" w14:textId="505DD9C0"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CIPD,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2025</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Line managers' role in supporting the people profession. </w:t>
              </w:r>
              <w:r w:rsidRPr="001F5786">
                <w:rPr>
                  <w:rFonts w:ascii="Times New Roman" w:hAnsi="Times New Roman" w:cs="Times New Roman"/>
                  <w:noProof/>
                  <w:sz w:val="24"/>
                  <w:szCs w:val="24"/>
                </w:rPr>
                <w:t xml:space="preserve">[Online] </w:t>
              </w:r>
              <w:r w:rsidRPr="001F5786">
                <w:rPr>
                  <w:rFonts w:ascii="Times New Roman" w:hAnsi="Times New Roman" w:cs="Times New Roman"/>
                  <w:noProof/>
                  <w:sz w:val="24"/>
                  <w:szCs w:val="24"/>
                </w:rPr>
                <w:br/>
                <w:t xml:space="preserve">Available at: </w:t>
              </w:r>
              <w:r w:rsidRPr="001F5786">
                <w:rPr>
                  <w:rFonts w:ascii="Times New Roman" w:hAnsi="Times New Roman" w:cs="Times New Roman"/>
                  <w:noProof/>
                  <w:sz w:val="24"/>
                  <w:szCs w:val="24"/>
                  <w:u w:val="single"/>
                </w:rPr>
                <w:t>https://www.cipd.org/en/knowledge/factsheets/line-managers-factsheet/</w:t>
              </w:r>
              <w:r w:rsidRPr="001F5786">
                <w:rPr>
                  <w:rFonts w:ascii="Times New Roman" w:hAnsi="Times New Roman" w:cs="Times New Roman"/>
                  <w:noProof/>
                  <w:sz w:val="24"/>
                  <w:szCs w:val="24"/>
                </w:rPr>
                <w:br/>
                <w:t>[Accessed 02 November 2025].</w:t>
              </w:r>
            </w:p>
            <w:p w14:paraId="4EB28C28" w14:textId="72F9BCEB"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Coronado-Maldonado, I. &amp; Benítez-Márquez, M.-D.,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2023</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Emotional intelligence, leadership, and work teams: A hybrid literature review. </w:t>
              </w:r>
              <w:r w:rsidRPr="001F5786">
                <w:rPr>
                  <w:rFonts w:ascii="Times New Roman" w:hAnsi="Times New Roman" w:cs="Times New Roman"/>
                  <w:i/>
                  <w:iCs/>
                  <w:noProof/>
                  <w:sz w:val="24"/>
                  <w:szCs w:val="24"/>
                </w:rPr>
                <w:t xml:space="preserve">Heliyon, </w:t>
              </w:r>
              <w:r w:rsidRPr="001F5786">
                <w:rPr>
                  <w:rFonts w:ascii="Times New Roman" w:hAnsi="Times New Roman" w:cs="Times New Roman"/>
                  <w:noProof/>
                  <w:sz w:val="24"/>
                  <w:szCs w:val="24"/>
                </w:rPr>
                <w:t>9(10).</w:t>
              </w:r>
            </w:p>
            <w:p w14:paraId="32B7C00F" w14:textId="0C1382C7"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Demirtas, O. &amp; Karaca, M.,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2020</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A Handbook of Leadership Styles. </w:t>
              </w:r>
              <w:r w:rsidRPr="001F5786">
                <w:rPr>
                  <w:rFonts w:ascii="Times New Roman" w:hAnsi="Times New Roman" w:cs="Times New Roman"/>
                  <w:noProof/>
                  <w:sz w:val="24"/>
                  <w:szCs w:val="24"/>
                </w:rPr>
                <w:t>Newcastle upon Tyne: Cambridge Scholars Publishing.</w:t>
              </w:r>
            </w:p>
            <w:p w14:paraId="4E4FDE02" w14:textId="2794D209"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Dias, D. &amp; Magalhães, C.,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2023</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People Management: Highlighting Futures. </w:t>
              </w:r>
              <w:r w:rsidRPr="001F5786">
                <w:rPr>
                  <w:rFonts w:ascii="Times New Roman" w:hAnsi="Times New Roman" w:cs="Times New Roman"/>
                  <w:noProof/>
                  <w:sz w:val="24"/>
                  <w:szCs w:val="24"/>
                </w:rPr>
                <w:t>London: IntechOpen.</w:t>
              </w:r>
            </w:p>
            <w:p w14:paraId="6904D568" w14:textId="2A443D24"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Edmondson,  . C.,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2019</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The Fearless Organization: Creating Psychological Safety in the Workplace for Learning, Innovation, and Growth. </w:t>
              </w:r>
              <w:r w:rsidRPr="001F5786">
                <w:rPr>
                  <w:rFonts w:ascii="Times New Roman" w:hAnsi="Times New Roman" w:cs="Times New Roman"/>
                  <w:noProof/>
                  <w:sz w:val="24"/>
                  <w:szCs w:val="24"/>
                </w:rPr>
                <w:t>New Jersey: Wiley.</w:t>
              </w:r>
            </w:p>
            <w:p w14:paraId="797BD916" w14:textId="4E78D861"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Grosse, R.,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2023</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A New Approach To Cross-Cultural People Management: People are People. </w:t>
              </w:r>
              <w:r w:rsidRPr="001F5786">
                <w:rPr>
                  <w:rFonts w:ascii="Times New Roman" w:hAnsi="Times New Roman" w:cs="Times New Roman"/>
                  <w:noProof/>
                  <w:sz w:val="24"/>
                  <w:szCs w:val="24"/>
                </w:rPr>
                <w:t>Oxon: Routledge.</w:t>
              </w:r>
            </w:p>
            <w:p w14:paraId="1F4406D2" w14:textId="7F98B0BF"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lastRenderedPageBreak/>
                <w:t xml:space="preserve">Hargie, O.,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2022</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Skilled Interpersonal Communication: Research, Theory and Practice. </w:t>
              </w:r>
              <w:r w:rsidRPr="001F5786">
                <w:rPr>
                  <w:rFonts w:ascii="Times New Roman" w:hAnsi="Times New Roman" w:cs="Times New Roman"/>
                  <w:noProof/>
                  <w:sz w:val="24"/>
                  <w:szCs w:val="24"/>
                </w:rPr>
                <w:t>7th ed. Oxon: Routledge.</w:t>
              </w:r>
            </w:p>
            <w:p w14:paraId="0FC67A70" w14:textId="5F6968B4"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Jayawardena, D.,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2021</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Critical Human Resource Management: People Management Across The Global South and North. </w:t>
              </w:r>
              <w:r w:rsidRPr="001F5786">
                <w:rPr>
                  <w:rFonts w:ascii="Times New Roman" w:hAnsi="Times New Roman" w:cs="Times New Roman"/>
                  <w:noProof/>
                  <w:sz w:val="24"/>
                  <w:szCs w:val="24"/>
                </w:rPr>
                <w:t>Oxon: Routledge.</w:t>
              </w:r>
            </w:p>
            <w:p w14:paraId="4C53CD7D" w14:textId="39B6E693"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Klikauer, T.,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2019</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Managing People in Organizations. </w:t>
              </w:r>
              <w:r w:rsidRPr="001F5786">
                <w:rPr>
                  <w:rFonts w:ascii="Times New Roman" w:hAnsi="Times New Roman" w:cs="Times New Roman"/>
                  <w:noProof/>
                  <w:sz w:val="24"/>
                  <w:szCs w:val="24"/>
                </w:rPr>
                <w:t>London: Red Globe Press.</w:t>
              </w:r>
            </w:p>
            <w:p w14:paraId="45FF1418" w14:textId="15AD596A"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Neck, C. P., Houghton, J. D. &amp; Murray, E. L.,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2019</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Organizational Behavior: A Skill-Building Approach. </w:t>
              </w:r>
              <w:r w:rsidRPr="001F5786">
                <w:rPr>
                  <w:rFonts w:ascii="Times New Roman" w:hAnsi="Times New Roman" w:cs="Times New Roman"/>
                  <w:noProof/>
                  <w:sz w:val="24"/>
                  <w:szCs w:val="24"/>
                </w:rPr>
                <w:t>2nd ed. London: SAGE Publications.</w:t>
              </w:r>
            </w:p>
            <w:p w14:paraId="65B2B4D5" w14:textId="1C3D17CC"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Northouse, P. G.,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2018</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Leadership: Theory and Practice. </w:t>
              </w:r>
              <w:r w:rsidRPr="001F5786">
                <w:rPr>
                  <w:rFonts w:ascii="Times New Roman" w:hAnsi="Times New Roman" w:cs="Times New Roman"/>
                  <w:noProof/>
                  <w:sz w:val="24"/>
                  <w:szCs w:val="24"/>
                </w:rPr>
                <w:t>London: SAGE Publications.</w:t>
              </w:r>
            </w:p>
            <w:p w14:paraId="13D04099" w14:textId="5461D3CB"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Samson, D., Donnet, T. &amp; Daft, R. L.,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2024</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Management. </w:t>
              </w:r>
              <w:r w:rsidRPr="001F5786">
                <w:rPr>
                  <w:rFonts w:ascii="Times New Roman" w:hAnsi="Times New Roman" w:cs="Times New Roman"/>
                  <w:noProof/>
                  <w:sz w:val="24"/>
                  <w:szCs w:val="24"/>
                </w:rPr>
                <w:t>8th ed. Sydney: Cengage.</w:t>
              </w:r>
            </w:p>
            <w:p w14:paraId="374AF2AB" w14:textId="4E91F270"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Stein, E.,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2025</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Human Resource Development Competencies for HR Business Partners. </w:t>
              </w:r>
              <w:r w:rsidRPr="001F5786">
                <w:rPr>
                  <w:rFonts w:ascii="Times New Roman" w:hAnsi="Times New Roman" w:cs="Times New Roman"/>
                  <w:noProof/>
                  <w:sz w:val="24"/>
                  <w:szCs w:val="24"/>
                </w:rPr>
                <w:t>Stuttgart: Kohlhammer Verlag.</w:t>
              </w:r>
            </w:p>
            <w:p w14:paraId="514C4FBB" w14:textId="58DBAC98"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Sutton, A.,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2018</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w:t>
              </w:r>
              <w:r w:rsidRPr="001F5786">
                <w:rPr>
                  <w:rFonts w:ascii="Times New Roman" w:hAnsi="Times New Roman" w:cs="Times New Roman"/>
                  <w:i/>
                  <w:iCs/>
                  <w:noProof/>
                  <w:sz w:val="24"/>
                  <w:szCs w:val="24"/>
                </w:rPr>
                <w:t xml:space="preserve">People, Management &amp; Organizations. </w:t>
              </w:r>
              <w:r w:rsidRPr="001F5786">
                <w:rPr>
                  <w:rFonts w:ascii="Times New Roman" w:hAnsi="Times New Roman" w:cs="Times New Roman"/>
                  <w:noProof/>
                  <w:sz w:val="24"/>
                  <w:szCs w:val="24"/>
                </w:rPr>
                <w:t>London: Palgrave.</w:t>
              </w:r>
            </w:p>
            <w:p w14:paraId="779B88F4" w14:textId="08930C28"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Trunk, A., Birkel, H. &amp; Hartmann, E.,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2020</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On the current state of combining human and artificial intelligence for strategic organizational decision making. </w:t>
              </w:r>
              <w:r w:rsidRPr="001F5786">
                <w:rPr>
                  <w:rFonts w:ascii="Times New Roman" w:hAnsi="Times New Roman" w:cs="Times New Roman"/>
                  <w:i/>
                  <w:iCs/>
                  <w:noProof/>
                  <w:sz w:val="24"/>
                  <w:szCs w:val="24"/>
                </w:rPr>
                <w:t xml:space="preserve">Business Research, </w:t>
              </w:r>
              <w:r w:rsidRPr="001F5786">
                <w:rPr>
                  <w:rFonts w:ascii="Times New Roman" w:hAnsi="Times New Roman" w:cs="Times New Roman"/>
                  <w:noProof/>
                  <w:sz w:val="24"/>
                  <w:szCs w:val="24"/>
                </w:rPr>
                <w:t>Volume 13.</w:t>
              </w:r>
            </w:p>
            <w:p w14:paraId="24E1F88C" w14:textId="78D31A88" w:rsidR="0093425F" w:rsidRPr="001F5786" w:rsidRDefault="0093425F" w:rsidP="001F5786">
              <w:pPr>
                <w:pStyle w:val="Bibliography"/>
                <w:spacing w:line="360" w:lineRule="auto"/>
                <w:jc w:val="both"/>
                <w:rPr>
                  <w:rFonts w:ascii="Times New Roman" w:hAnsi="Times New Roman" w:cs="Times New Roman"/>
                  <w:noProof/>
                  <w:sz w:val="24"/>
                  <w:szCs w:val="24"/>
                </w:rPr>
              </w:pPr>
              <w:r w:rsidRPr="001F5786">
                <w:rPr>
                  <w:rFonts w:ascii="Times New Roman" w:hAnsi="Times New Roman" w:cs="Times New Roman"/>
                  <w:noProof/>
                  <w:sz w:val="24"/>
                  <w:szCs w:val="24"/>
                </w:rPr>
                <w:t xml:space="preserve">Vrontis, D., Chaarani, H. E., Nemar, S. E. &amp; Hanan, D., </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2021</w:t>
              </w:r>
              <w:r w:rsidR="008515B7">
                <w:rPr>
                  <w:rFonts w:ascii="Times New Roman" w:hAnsi="Times New Roman" w:cs="Times New Roman"/>
                  <w:noProof/>
                  <w:sz w:val="24"/>
                  <w:szCs w:val="24"/>
                </w:rPr>
                <w:t>)</w:t>
              </w:r>
              <w:r w:rsidRPr="001F5786">
                <w:rPr>
                  <w:rFonts w:ascii="Times New Roman" w:hAnsi="Times New Roman" w:cs="Times New Roman"/>
                  <w:noProof/>
                  <w:sz w:val="24"/>
                  <w:szCs w:val="24"/>
                </w:rPr>
                <w:t xml:space="preserve">. The relationship between managers' emotional intelligence and employees' performance. </w:t>
              </w:r>
              <w:r w:rsidRPr="001F5786">
                <w:rPr>
                  <w:rFonts w:ascii="Times New Roman" w:hAnsi="Times New Roman" w:cs="Times New Roman"/>
                  <w:i/>
                  <w:iCs/>
                  <w:noProof/>
                  <w:sz w:val="24"/>
                  <w:szCs w:val="24"/>
                </w:rPr>
                <w:t xml:space="preserve">Journal for International Business and Entrepreneurship Development, </w:t>
              </w:r>
              <w:r w:rsidRPr="001F5786">
                <w:rPr>
                  <w:rFonts w:ascii="Times New Roman" w:hAnsi="Times New Roman" w:cs="Times New Roman"/>
                  <w:noProof/>
                  <w:sz w:val="24"/>
                  <w:szCs w:val="24"/>
                </w:rPr>
                <w:t>13(2).</w:t>
              </w:r>
            </w:p>
            <w:p w14:paraId="406EA1F2" w14:textId="341D00E6" w:rsidR="0093425F" w:rsidRDefault="0093425F" w:rsidP="001F5786">
              <w:pPr>
                <w:spacing w:line="360" w:lineRule="auto"/>
                <w:jc w:val="both"/>
              </w:pPr>
              <w:r w:rsidRPr="001F5786">
                <w:rPr>
                  <w:rFonts w:ascii="Times New Roman" w:hAnsi="Times New Roman" w:cs="Times New Roman"/>
                  <w:b/>
                  <w:bCs/>
                  <w:noProof/>
                  <w:sz w:val="24"/>
                  <w:szCs w:val="24"/>
                </w:rPr>
                <w:fldChar w:fldCharType="end"/>
              </w:r>
            </w:p>
          </w:sdtContent>
        </w:sdt>
      </w:sdtContent>
    </w:sdt>
    <w:p w14:paraId="5AD1AEAF" w14:textId="77777777" w:rsidR="00B161EF" w:rsidRPr="005F3D8E" w:rsidRDefault="00B161EF"/>
    <w:p w14:paraId="33F5F0A5" w14:textId="77777777" w:rsidR="00B161EF" w:rsidRPr="005F3D8E" w:rsidRDefault="00B161EF"/>
    <w:p w14:paraId="7957280D" w14:textId="77777777" w:rsidR="00B161EF" w:rsidRPr="005F3D8E" w:rsidRDefault="00B161EF"/>
    <w:p w14:paraId="1B13C3C8" w14:textId="77777777" w:rsidR="00B161EF" w:rsidRPr="005F3D8E" w:rsidRDefault="00B161EF"/>
    <w:p w14:paraId="27BA8853" w14:textId="77777777" w:rsidR="00B161EF" w:rsidRPr="005F3D8E" w:rsidRDefault="00B161EF"/>
    <w:p w14:paraId="110A31FF" w14:textId="77777777" w:rsidR="00B161EF" w:rsidRPr="005F3D8E" w:rsidRDefault="00B161EF"/>
    <w:p w14:paraId="020C3E9E" w14:textId="77777777" w:rsidR="00B161EF" w:rsidRPr="00B161EF" w:rsidRDefault="00B161EF">
      <w:pPr>
        <w:rPr>
          <w:lang w:val="en-US"/>
        </w:rPr>
      </w:pPr>
    </w:p>
    <w:sectPr w:rsidR="00B161EF" w:rsidRPr="00B161EF" w:rsidSect="00055C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4F02C" w14:textId="77777777" w:rsidR="004D2F19" w:rsidRPr="005F3D8E" w:rsidRDefault="004D2F19" w:rsidP="00B161EF">
      <w:pPr>
        <w:spacing w:after="0" w:line="240" w:lineRule="auto"/>
      </w:pPr>
      <w:r w:rsidRPr="005F3D8E">
        <w:separator/>
      </w:r>
    </w:p>
  </w:endnote>
  <w:endnote w:type="continuationSeparator" w:id="0">
    <w:p w14:paraId="2C8A6ED2" w14:textId="77777777" w:rsidR="004D2F19" w:rsidRPr="005F3D8E" w:rsidRDefault="004D2F19" w:rsidP="00B161EF">
      <w:pPr>
        <w:spacing w:after="0" w:line="240" w:lineRule="auto"/>
      </w:pPr>
      <w:r w:rsidRPr="005F3D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1725957"/>
      <w:docPartObj>
        <w:docPartGallery w:val="Page Numbers (Bottom of Page)"/>
        <w:docPartUnique/>
      </w:docPartObj>
    </w:sdtPr>
    <w:sdtContent>
      <w:p w14:paraId="2B8E560E" w14:textId="1A3420FD" w:rsidR="00B161EF" w:rsidRPr="005F3D8E" w:rsidRDefault="00B161EF">
        <w:pPr>
          <w:pStyle w:val="Footer"/>
          <w:jc w:val="center"/>
        </w:pPr>
        <w:r w:rsidRPr="005F3D8E">
          <w:fldChar w:fldCharType="begin"/>
        </w:r>
        <w:r w:rsidRPr="005F3D8E">
          <w:instrText xml:space="preserve"> PAGE   \* MERGEFORMAT </w:instrText>
        </w:r>
        <w:r w:rsidRPr="005F3D8E">
          <w:fldChar w:fldCharType="separate"/>
        </w:r>
        <w:r w:rsidRPr="005F3D8E">
          <w:t>2</w:t>
        </w:r>
        <w:r w:rsidRPr="005F3D8E">
          <w:fldChar w:fldCharType="end"/>
        </w:r>
      </w:p>
    </w:sdtContent>
  </w:sdt>
  <w:p w14:paraId="0C565F88" w14:textId="77777777" w:rsidR="00B161EF" w:rsidRPr="005F3D8E" w:rsidRDefault="00B16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0393F" w14:textId="77777777" w:rsidR="004D2F19" w:rsidRPr="005F3D8E" w:rsidRDefault="004D2F19" w:rsidP="00B161EF">
      <w:pPr>
        <w:spacing w:after="0" w:line="240" w:lineRule="auto"/>
      </w:pPr>
      <w:r w:rsidRPr="005F3D8E">
        <w:separator/>
      </w:r>
    </w:p>
  </w:footnote>
  <w:footnote w:type="continuationSeparator" w:id="0">
    <w:p w14:paraId="02ACE21A" w14:textId="77777777" w:rsidR="004D2F19" w:rsidRPr="005F3D8E" w:rsidRDefault="004D2F19" w:rsidP="00B161EF">
      <w:pPr>
        <w:spacing w:after="0" w:line="240" w:lineRule="auto"/>
      </w:pPr>
      <w:r w:rsidRPr="005F3D8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1EF"/>
    <w:rsid w:val="00003A41"/>
    <w:rsid w:val="00012DA6"/>
    <w:rsid w:val="00055CC8"/>
    <w:rsid w:val="00081E8E"/>
    <w:rsid w:val="000C5348"/>
    <w:rsid w:val="000E1BC3"/>
    <w:rsid w:val="000F3879"/>
    <w:rsid w:val="000F3E07"/>
    <w:rsid w:val="000F4F8F"/>
    <w:rsid w:val="00127781"/>
    <w:rsid w:val="001E018B"/>
    <w:rsid w:val="001F2BC1"/>
    <w:rsid w:val="001F5786"/>
    <w:rsid w:val="00203002"/>
    <w:rsid w:val="00203C21"/>
    <w:rsid w:val="0028640D"/>
    <w:rsid w:val="0029367B"/>
    <w:rsid w:val="00314ED3"/>
    <w:rsid w:val="00340D22"/>
    <w:rsid w:val="003657EC"/>
    <w:rsid w:val="00387105"/>
    <w:rsid w:val="00392C3B"/>
    <w:rsid w:val="003C1FD2"/>
    <w:rsid w:val="003E133B"/>
    <w:rsid w:val="003F5A36"/>
    <w:rsid w:val="0044795C"/>
    <w:rsid w:val="00464EAF"/>
    <w:rsid w:val="004762DE"/>
    <w:rsid w:val="004C5BE1"/>
    <w:rsid w:val="004D2F19"/>
    <w:rsid w:val="004D4727"/>
    <w:rsid w:val="005121A7"/>
    <w:rsid w:val="005201EF"/>
    <w:rsid w:val="0052461A"/>
    <w:rsid w:val="005C39DD"/>
    <w:rsid w:val="005D33D1"/>
    <w:rsid w:val="005E29B8"/>
    <w:rsid w:val="005F3D8E"/>
    <w:rsid w:val="006A0F83"/>
    <w:rsid w:val="006F49D8"/>
    <w:rsid w:val="00724251"/>
    <w:rsid w:val="00793738"/>
    <w:rsid w:val="00795077"/>
    <w:rsid w:val="007D1407"/>
    <w:rsid w:val="007E00BC"/>
    <w:rsid w:val="00821FB0"/>
    <w:rsid w:val="00826750"/>
    <w:rsid w:val="0084211C"/>
    <w:rsid w:val="00845C48"/>
    <w:rsid w:val="008515B7"/>
    <w:rsid w:val="00852CB6"/>
    <w:rsid w:val="0088012E"/>
    <w:rsid w:val="0090315C"/>
    <w:rsid w:val="0093425F"/>
    <w:rsid w:val="009558AE"/>
    <w:rsid w:val="009755AA"/>
    <w:rsid w:val="00A056DA"/>
    <w:rsid w:val="00A21BE6"/>
    <w:rsid w:val="00A2424E"/>
    <w:rsid w:val="00A27A24"/>
    <w:rsid w:val="00A37B14"/>
    <w:rsid w:val="00A545A7"/>
    <w:rsid w:val="00A570EF"/>
    <w:rsid w:val="00AC1968"/>
    <w:rsid w:val="00AF7756"/>
    <w:rsid w:val="00B14BD3"/>
    <w:rsid w:val="00B161EF"/>
    <w:rsid w:val="00B2240B"/>
    <w:rsid w:val="00B34FC8"/>
    <w:rsid w:val="00B37782"/>
    <w:rsid w:val="00B45F13"/>
    <w:rsid w:val="00B75540"/>
    <w:rsid w:val="00BA3A6C"/>
    <w:rsid w:val="00BB78FF"/>
    <w:rsid w:val="00BD63DA"/>
    <w:rsid w:val="00C2331C"/>
    <w:rsid w:val="00C40728"/>
    <w:rsid w:val="00CE3E9C"/>
    <w:rsid w:val="00CE5DAD"/>
    <w:rsid w:val="00D33261"/>
    <w:rsid w:val="00D53D5D"/>
    <w:rsid w:val="00D55590"/>
    <w:rsid w:val="00D61163"/>
    <w:rsid w:val="00DE7776"/>
    <w:rsid w:val="00DF3782"/>
    <w:rsid w:val="00DF48D8"/>
    <w:rsid w:val="00DF787C"/>
    <w:rsid w:val="00E01D8B"/>
    <w:rsid w:val="00E06171"/>
    <w:rsid w:val="00E07771"/>
    <w:rsid w:val="00E34B92"/>
    <w:rsid w:val="00E50EC2"/>
    <w:rsid w:val="00E51C35"/>
    <w:rsid w:val="00E96D71"/>
    <w:rsid w:val="00EF3075"/>
    <w:rsid w:val="00F95288"/>
    <w:rsid w:val="00FA2B8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C61119"/>
  <w15:chartTrackingRefBased/>
  <w15:docId w15:val="{F85EF050-CD1A-488B-8E77-1A7E2D084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1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61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61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61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61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61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1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1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1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1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61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61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61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61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6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1EF"/>
    <w:rPr>
      <w:rFonts w:eastAsiaTheme="majorEastAsia" w:cstheme="majorBidi"/>
      <w:color w:val="272727" w:themeColor="text1" w:themeTint="D8"/>
    </w:rPr>
  </w:style>
  <w:style w:type="paragraph" w:styleId="Title">
    <w:name w:val="Title"/>
    <w:basedOn w:val="Normal"/>
    <w:next w:val="Normal"/>
    <w:link w:val="TitleChar"/>
    <w:uiPriority w:val="10"/>
    <w:qFormat/>
    <w:rsid w:val="00B161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1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1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1EF"/>
    <w:pPr>
      <w:spacing w:before="160"/>
      <w:jc w:val="center"/>
    </w:pPr>
    <w:rPr>
      <w:i/>
      <w:iCs/>
      <w:color w:val="404040" w:themeColor="text1" w:themeTint="BF"/>
    </w:rPr>
  </w:style>
  <w:style w:type="character" w:customStyle="1" w:styleId="QuoteChar">
    <w:name w:val="Quote Char"/>
    <w:basedOn w:val="DefaultParagraphFont"/>
    <w:link w:val="Quote"/>
    <w:uiPriority w:val="29"/>
    <w:rsid w:val="00B161EF"/>
    <w:rPr>
      <w:i/>
      <w:iCs/>
      <w:color w:val="404040" w:themeColor="text1" w:themeTint="BF"/>
    </w:rPr>
  </w:style>
  <w:style w:type="paragraph" w:styleId="ListParagraph">
    <w:name w:val="List Paragraph"/>
    <w:basedOn w:val="Normal"/>
    <w:uiPriority w:val="34"/>
    <w:qFormat/>
    <w:rsid w:val="00B161EF"/>
    <w:pPr>
      <w:ind w:left="720"/>
      <w:contextualSpacing/>
    </w:pPr>
  </w:style>
  <w:style w:type="character" w:styleId="IntenseEmphasis">
    <w:name w:val="Intense Emphasis"/>
    <w:basedOn w:val="DefaultParagraphFont"/>
    <w:uiPriority w:val="21"/>
    <w:qFormat/>
    <w:rsid w:val="00B161EF"/>
    <w:rPr>
      <w:i/>
      <w:iCs/>
      <w:color w:val="2F5496" w:themeColor="accent1" w:themeShade="BF"/>
    </w:rPr>
  </w:style>
  <w:style w:type="paragraph" w:styleId="IntenseQuote">
    <w:name w:val="Intense Quote"/>
    <w:basedOn w:val="Normal"/>
    <w:next w:val="Normal"/>
    <w:link w:val="IntenseQuoteChar"/>
    <w:uiPriority w:val="30"/>
    <w:qFormat/>
    <w:rsid w:val="00B161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61EF"/>
    <w:rPr>
      <w:i/>
      <w:iCs/>
      <w:color w:val="2F5496" w:themeColor="accent1" w:themeShade="BF"/>
    </w:rPr>
  </w:style>
  <w:style w:type="character" w:styleId="IntenseReference">
    <w:name w:val="Intense Reference"/>
    <w:basedOn w:val="DefaultParagraphFont"/>
    <w:uiPriority w:val="32"/>
    <w:qFormat/>
    <w:rsid w:val="00B161EF"/>
    <w:rPr>
      <w:b/>
      <w:bCs/>
      <w:smallCaps/>
      <w:color w:val="2F5496" w:themeColor="accent1" w:themeShade="BF"/>
      <w:spacing w:val="5"/>
    </w:rPr>
  </w:style>
  <w:style w:type="paragraph" w:styleId="Header">
    <w:name w:val="header"/>
    <w:basedOn w:val="Normal"/>
    <w:link w:val="HeaderChar"/>
    <w:uiPriority w:val="99"/>
    <w:unhideWhenUsed/>
    <w:rsid w:val="00B16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1EF"/>
  </w:style>
  <w:style w:type="paragraph" w:styleId="Footer">
    <w:name w:val="footer"/>
    <w:basedOn w:val="Normal"/>
    <w:link w:val="FooterChar"/>
    <w:uiPriority w:val="99"/>
    <w:unhideWhenUsed/>
    <w:rsid w:val="00B16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1EF"/>
  </w:style>
  <w:style w:type="paragraph" w:styleId="Bibliography">
    <w:name w:val="Bibliography"/>
    <w:basedOn w:val="Normal"/>
    <w:next w:val="Normal"/>
    <w:uiPriority w:val="37"/>
    <w:unhideWhenUsed/>
    <w:rsid w:val="0093425F"/>
  </w:style>
  <w:style w:type="paragraph" w:styleId="TOCHeading">
    <w:name w:val="TOC Heading"/>
    <w:basedOn w:val="Heading1"/>
    <w:next w:val="Normal"/>
    <w:uiPriority w:val="39"/>
    <w:unhideWhenUsed/>
    <w:qFormat/>
    <w:rsid w:val="00314ED3"/>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314ED3"/>
    <w:pPr>
      <w:spacing w:after="100"/>
    </w:pPr>
  </w:style>
  <w:style w:type="character" w:styleId="Hyperlink">
    <w:name w:val="Hyperlink"/>
    <w:basedOn w:val="DefaultParagraphFont"/>
    <w:uiPriority w:val="99"/>
    <w:unhideWhenUsed/>
    <w:rsid w:val="00314ED3"/>
    <w:rPr>
      <w:color w:val="0563C1" w:themeColor="hyperlink"/>
      <w:u w:val="single"/>
    </w:rPr>
  </w:style>
  <w:style w:type="paragraph" w:customStyle="1" w:styleId="paragraph">
    <w:name w:val="paragraph"/>
    <w:basedOn w:val="Normal"/>
    <w:rsid w:val="00BD63DA"/>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customStyle="1" w:styleId="normaltextrun">
    <w:name w:val="normaltextrun"/>
    <w:basedOn w:val="DefaultParagraphFont"/>
    <w:rsid w:val="00BD63DA"/>
  </w:style>
  <w:style w:type="character" w:customStyle="1" w:styleId="eop">
    <w:name w:val="eop"/>
    <w:basedOn w:val="DefaultParagraphFont"/>
    <w:rsid w:val="00BD6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646436">
      <w:bodyDiv w:val="1"/>
      <w:marLeft w:val="0"/>
      <w:marRight w:val="0"/>
      <w:marTop w:val="0"/>
      <w:marBottom w:val="0"/>
      <w:divBdr>
        <w:top w:val="none" w:sz="0" w:space="0" w:color="auto"/>
        <w:left w:val="none" w:sz="0" w:space="0" w:color="auto"/>
        <w:bottom w:val="none" w:sz="0" w:space="0" w:color="auto"/>
        <w:right w:val="none" w:sz="0" w:space="0" w:color="auto"/>
      </w:divBdr>
    </w:div>
    <w:div w:id="116871755">
      <w:bodyDiv w:val="1"/>
      <w:marLeft w:val="0"/>
      <w:marRight w:val="0"/>
      <w:marTop w:val="0"/>
      <w:marBottom w:val="0"/>
      <w:divBdr>
        <w:top w:val="none" w:sz="0" w:space="0" w:color="auto"/>
        <w:left w:val="none" w:sz="0" w:space="0" w:color="auto"/>
        <w:bottom w:val="none" w:sz="0" w:space="0" w:color="auto"/>
        <w:right w:val="none" w:sz="0" w:space="0" w:color="auto"/>
      </w:divBdr>
    </w:div>
    <w:div w:id="120854316">
      <w:bodyDiv w:val="1"/>
      <w:marLeft w:val="0"/>
      <w:marRight w:val="0"/>
      <w:marTop w:val="0"/>
      <w:marBottom w:val="0"/>
      <w:divBdr>
        <w:top w:val="none" w:sz="0" w:space="0" w:color="auto"/>
        <w:left w:val="none" w:sz="0" w:space="0" w:color="auto"/>
        <w:bottom w:val="none" w:sz="0" w:space="0" w:color="auto"/>
        <w:right w:val="none" w:sz="0" w:space="0" w:color="auto"/>
      </w:divBdr>
    </w:div>
    <w:div w:id="154959689">
      <w:bodyDiv w:val="1"/>
      <w:marLeft w:val="0"/>
      <w:marRight w:val="0"/>
      <w:marTop w:val="0"/>
      <w:marBottom w:val="0"/>
      <w:divBdr>
        <w:top w:val="none" w:sz="0" w:space="0" w:color="auto"/>
        <w:left w:val="none" w:sz="0" w:space="0" w:color="auto"/>
        <w:bottom w:val="none" w:sz="0" w:space="0" w:color="auto"/>
        <w:right w:val="none" w:sz="0" w:space="0" w:color="auto"/>
      </w:divBdr>
    </w:div>
    <w:div w:id="261232712">
      <w:bodyDiv w:val="1"/>
      <w:marLeft w:val="0"/>
      <w:marRight w:val="0"/>
      <w:marTop w:val="0"/>
      <w:marBottom w:val="0"/>
      <w:divBdr>
        <w:top w:val="none" w:sz="0" w:space="0" w:color="auto"/>
        <w:left w:val="none" w:sz="0" w:space="0" w:color="auto"/>
        <w:bottom w:val="none" w:sz="0" w:space="0" w:color="auto"/>
        <w:right w:val="none" w:sz="0" w:space="0" w:color="auto"/>
      </w:divBdr>
    </w:div>
    <w:div w:id="293876028">
      <w:bodyDiv w:val="1"/>
      <w:marLeft w:val="0"/>
      <w:marRight w:val="0"/>
      <w:marTop w:val="0"/>
      <w:marBottom w:val="0"/>
      <w:divBdr>
        <w:top w:val="none" w:sz="0" w:space="0" w:color="auto"/>
        <w:left w:val="none" w:sz="0" w:space="0" w:color="auto"/>
        <w:bottom w:val="none" w:sz="0" w:space="0" w:color="auto"/>
        <w:right w:val="none" w:sz="0" w:space="0" w:color="auto"/>
      </w:divBdr>
    </w:div>
    <w:div w:id="312103921">
      <w:bodyDiv w:val="1"/>
      <w:marLeft w:val="0"/>
      <w:marRight w:val="0"/>
      <w:marTop w:val="0"/>
      <w:marBottom w:val="0"/>
      <w:divBdr>
        <w:top w:val="none" w:sz="0" w:space="0" w:color="auto"/>
        <w:left w:val="none" w:sz="0" w:space="0" w:color="auto"/>
        <w:bottom w:val="none" w:sz="0" w:space="0" w:color="auto"/>
        <w:right w:val="none" w:sz="0" w:space="0" w:color="auto"/>
      </w:divBdr>
    </w:div>
    <w:div w:id="338898424">
      <w:bodyDiv w:val="1"/>
      <w:marLeft w:val="0"/>
      <w:marRight w:val="0"/>
      <w:marTop w:val="0"/>
      <w:marBottom w:val="0"/>
      <w:divBdr>
        <w:top w:val="none" w:sz="0" w:space="0" w:color="auto"/>
        <w:left w:val="none" w:sz="0" w:space="0" w:color="auto"/>
        <w:bottom w:val="none" w:sz="0" w:space="0" w:color="auto"/>
        <w:right w:val="none" w:sz="0" w:space="0" w:color="auto"/>
      </w:divBdr>
    </w:div>
    <w:div w:id="343633603">
      <w:bodyDiv w:val="1"/>
      <w:marLeft w:val="0"/>
      <w:marRight w:val="0"/>
      <w:marTop w:val="0"/>
      <w:marBottom w:val="0"/>
      <w:divBdr>
        <w:top w:val="none" w:sz="0" w:space="0" w:color="auto"/>
        <w:left w:val="none" w:sz="0" w:space="0" w:color="auto"/>
        <w:bottom w:val="none" w:sz="0" w:space="0" w:color="auto"/>
        <w:right w:val="none" w:sz="0" w:space="0" w:color="auto"/>
      </w:divBdr>
    </w:div>
    <w:div w:id="398600465">
      <w:bodyDiv w:val="1"/>
      <w:marLeft w:val="0"/>
      <w:marRight w:val="0"/>
      <w:marTop w:val="0"/>
      <w:marBottom w:val="0"/>
      <w:divBdr>
        <w:top w:val="none" w:sz="0" w:space="0" w:color="auto"/>
        <w:left w:val="none" w:sz="0" w:space="0" w:color="auto"/>
        <w:bottom w:val="none" w:sz="0" w:space="0" w:color="auto"/>
        <w:right w:val="none" w:sz="0" w:space="0" w:color="auto"/>
      </w:divBdr>
    </w:div>
    <w:div w:id="412506225">
      <w:bodyDiv w:val="1"/>
      <w:marLeft w:val="0"/>
      <w:marRight w:val="0"/>
      <w:marTop w:val="0"/>
      <w:marBottom w:val="0"/>
      <w:divBdr>
        <w:top w:val="none" w:sz="0" w:space="0" w:color="auto"/>
        <w:left w:val="none" w:sz="0" w:space="0" w:color="auto"/>
        <w:bottom w:val="none" w:sz="0" w:space="0" w:color="auto"/>
        <w:right w:val="none" w:sz="0" w:space="0" w:color="auto"/>
      </w:divBdr>
    </w:div>
    <w:div w:id="431633189">
      <w:bodyDiv w:val="1"/>
      <w:marLeft w:val="0"/>
      <w:marRight w:val="0"/>
      <w:marTop w:val="0"/>
      <w:marBottom w:val="0"/>
      <w:divBdr>
        <w:top w:val="none" w:sz="0" w:space="0" w:color="auto"/>
        <w:left w:val="none" w:sz="0" w:space="0" w:color="auto"/>
        <w:bottom w:val="none" w:sz="0" w:space="0" w:color="auto"/>
        <w:right w:val="none" w:sz="0" w:space="0" w:color="auto"/>
      </w:divBdr>
    </w:div>
    <w:div w:id="438837425">
      <w:bodyDiv w:val="1"/>
      <w:marLeft w:val="0"/>
      <w:marRight w:val="0"/>
      <w:marTop w:val="0"/>
      <w:marBottom w:val="0"/>
      <w:divBdr>
        <w:top w:val="none" w:sz="0" w:space="0" w:color="auto"/>
        <w:left w:val="none" w:sz="0" w:space="0" w:color="auto"/>
        <w:bottom w:val="none" w:sz="0" w:space="0" w:color="auto"/>
        <w:right w:val="none" w:sz="0" w:space="0" w:color="auto"/>
      </w:divBdr>
    </w:div>
    <w:div w:id="484930721">
      <w:bodyDiv w:val="1"/>
      <w:marLeft w:val="0"/>
      <w:marRight w:val="0"/>
      <w:marTop w:val="0"/>
      <w:marBottom w:val="0"/>
      <w:divBdr>
        <w:top w:val="none" w:sz="0" w:space="0" w:color="auto"/>
        <w:left w:val="none" w:sz="0" w:space="0" w:color="auto"/>
        <w:bottom w:val="none" w:sz="0" w:space="0" w:color="auto"/>
        <w:right w:val="none" w:sz="0" w:space="0" w:color="auto"/>
      </w:divBdr>
    </w:div>
    <w:div w:id="552153677">
      <w:bodyDiv w:val="1"/>
      <w:marLeft w:val="0"/>
      <w:marRight w:val="0"/>
      <w:marTop w:val="0"/>
      <w:marBottom w:val="0"/>
      <w:divBdr>
        <w:top w:val="none" w:sz="0" w:space="0" w:color="auto"/>
        <w:left w:val="none" w:sz="0" w:space="0" w:color="auto"/>
        <w:bottom w:val="none" w:sz="0" w:space="0" w:color="auto"/>
        <w:right w:val="none" w:sz="0" w:space="0" w:color="auto"/>
      </w:divBdr>
    </w:div>
    <w:div w:id="556210661">
      <w:bodyDiv w:val="1"/>
      <w:marLeft w:val="0"/>
      <w:marRight w:val="0"/>
      <w:marTop w:val="0"/>
      <w:marBottom w:val="0"/>
      <w:divBdr>
        <w:top w:val="none" w:sz="0" w:space="0" w:color="auto"/>
        <w:left w:val="none" w:sz="0" w:space="0" w:color="auto"/>
        <w:bottom w:val="none" w:sz="0" w:space="0" w:color="auto"/>
        <w:right w:val="none" w:sz="0" w:space="0" w:color="auto"/>
      </w:divBdr>
    </w:div>
    <w:div w:id="579144054">
      <w:bodyDiv w:val="1"/>
      <w:marLeft w:val="0"/>
      <w:marRight w:val="0"/>
      <w:marTop w:val="0"/>
      <w:marBottom w:val="0"/>
      <w:divBdr>
        <w:top w:val="none" w:sz="0" w:space="0" w:color="auto"/>
        <w:left w:val="none" w:sz="0" w:space="0" w:color="auto"/>
        <w:bottom w:val="none" w:sz="0" w:space="0" w:color="auto"/>
        <w:right w:val="none" w:sz="0" w:space="0" w:color="auto"/>
      </w:divBdr>
    </w:div>
    <w:div w:id="634289137">
      <w:bodyDiv w:val="1"/>
      <w:marLeft w:val="0"/>
      <w:marRight w:val="0"/>
      <w:marTop w:val="0"/>
      <w:marBottom w:val="0"/>
      <w:divBdr>
        <w:top w:val="none" w:sz="0" w:space="0" w:color="auto"/>
        <w:left w:val="none" w:sz="0" w:space="0" w:color="auto"/>
        <w:bottom w:val="none" w:sz="0" w:space="0" w:color="auto"/>
        <w:right w:val="none" w:sz="0" w:space="0" w:color="auto"/>
      </w:divBdr>
    </w:div>
    <w:div w:id="773211524">
      <w:bodyDiv w:val="1"/>
      <w:marLeft w:val="0"/>
      <w:marRight w:val="0"/>
      <w:marTop w:val="0"/>
      <w:marBottom w:val="0"/>
      <w:divBdr>
        <w:top w:val="none" w:sz="0" w:space="0" w:color="auto"/>
        <w:left w:val="none" w:sz="0" w:space="0" w:color="auto"/>
        <w:bottom w:val="none" w:sz="0" w:space="0" w:color="auto"/>
        <w:right w:val="none" w:sz="0" w:space="0" w:color="auto"/>
      </w:divBdr>
    </w:div>
    <w:div w:id="776406807">
      <w:bodyDiv w:val="1"/>
      <w:marLeft w:val="0"/>
      <w:marRight w:val="0"/>
      <w:marTop w:val="0"/>
      <w:marBottom w:val="0"/>
      <w:divBdr>
        <w:top w:val="none" w:sz="0" w:space="0" w:color="auto"/>
        <w:left w:val="none" w:sz="0" w:space="0" w:color="auto"/>
        <w:bottom w:val="none" w:sz="0" w:space="0" w:color="auto"/>
        <w:right w:val="none" w:sz="0" w:space="0" w:color="auto"/>
      </w:divBdr>
    </w:div>
    <w:div w:id="880288548">
      <w:bodyDiv w:val="1"/>
      <w:marLeft w:val="0"/>
      <w:marRight w:val="0"/>
      <w:marTop w:val="0"/>
      <w:marBottom w:val="0"/>
      <w:divBdr>
        <w:top w:val="none" w:sz="0" w:space="0" w:color="auto"/>
        <w:left w:val="none" w:sz="0" w:space="0" w:color="auto"/>
        <w:bottom w:val="none" w:sz="0" w:space="0" w:color="auto"/>
        <w:right w:val="none" w:sz="0" w:space="0" w:color="auto"/>
      </w:divBdr>
    </w:div>
    <w:div w:id="938027399">
      <w:bodyDiv w:val="1"/>
      <w:marLeft w:val="0"/>
      <w:marRight w:val="0"/>
      <w:marTop w:val="0"/>
      <w:marBottom w:val="0"/>
      <w:divBdr>
        <w:top w:val="none" w:sz="0" w:space="0" w:color="auto"/>
        <w:left w:val="none" w:sz="0" w:space="0" w:color="auto"/>
        <w:bottom w:val="none" w:sz="0" w:space="0" w:color="auto"/>
        <w:right w:val="none" w:sz="0" w:space="0" w:color="auto"/>
      </w:divBdr>
    </w:div>
    <w:div w:id="1044214321">
      <w:bodyDiv w:val="1"/>
      <w:marLeft w:val="0"/>
      <w:marRight w:val="0"/>
      <w:marTop w:val="0"/>
      <w:marBottom w:val="0"/>
      <w:divBdr>
        <w:top w:val="none" w:sz="0" w:space="0" w:color="auto"/>
        <w:left w:val="none" w:sz="0" w:space="0" w:color="auto"/>
        <w:bottom w:val="none" w:sz="0" w:space="0" w:color="auto"/>
        <w:right w:val="none" w:sz="0" w:space="0" w:color="auto"/>
      </w:divBdr>
    </w:div>
    <w:div w:id="1092245242">
      <w:bodyDiv w:val="1"/>
      <w:marLeft w:val="0"/>
      <w:marRight w:val="0"/>
      <w:marTop w:val="0"/>
      <w:marBottom w:val="0"/>
      <w:divBdr>
        <w:top w:val="none" w:sz="0" w:space="0" w:color="auto"/>
        <w:left w:val="none" w:sz="0" w:space="0" w:color="auto"/>
        <w:bottom w:val="none" w:sz="0" w:space="0" w:color="auto"/>
        <w:right w:val="none" w:sz="0" w:space="0" w:color="auto"/>
      </w:divBdr>
    </w:div>
    <w:div w:id="1121261203">
      <w:bodyDiv w:val="1"/>
      <w:marLeft w:val="0"/>
      <w:marRight w:val="0"/>
      <w:marTop w:val="0"/>
      <w:marBottom w:val="0"/>
      <w:divBdr>
        <w:top w:val="none" w:sz="0" w:space="0" w:color="auto"/>
        <w:left w:val="none" w:sz="0" w:space="0" w:color="auto"/>
        <w:bottom w:val="none" w:sz="0" w:space="0" w:color="auto"/>
        <w:right w:val="none" w:sz="0" w:space="0" w:color="auto"/>
      </w:divBdr>
    </w:div>
    <w:div w:id="1223902822">
      <w:bodyDiv w:val="1"/>
      <w:marLeft w:val="0"/>
      <w:marRight w:val="0"/>
      <w:marTop w:val="0"/>
      <w:marBottom w:val="0"/>
      <w:divBdr>
        <w:top w:val="none" w:sz="0" w:space="0" w:color="auto"/>
        <w:left w:val="none" w:sz="0" w:space="0" w:color="auto"/>
        <w:bottom w:val="none" w:sz="0" w:space="0" w:color="auto"/>
        <w:right w:val="none" w:sz="0" w:space="0" w:color="auto"/>
      </w:divBdr>
    </w:div>
    <w:div w:id="1235627996">
      <w:bodyDiv w:val="1"/>
      <w:marLeft w:val="0"/>
      <w:marRight w:val="0"/>
      <w:marTop w:val="0"/>
      <w:marBottom w:val="0"/>
      <w:divBdr>
        <w:top w:val="none" w:sz="0" w:space="0" w:color="auto"/>
        <w:left w:val="none" w:sz="0" w:space="0" w:color="auto"/>
        <w:bottom w:val="none" w:sz="0" w:space="0" w:color="auto"/>
        <w:right w:val="none" w:sz="0" w:space="0" w:color="auto"/>
      </w:divBdr>
    </w:div>
    <w:div w:id="1266571437">
      <w:bodyDiv w:val="1"/>
      <w:marLeft w:val="0"/>
      <w:marRight w:val="0"/>
      <w:marTop w:val="0"/>
      <w:marBottom w:val="0"/>
      <w:divBdr>
        <w:top w:val="none" w:sz="0" w:space="0" w:color="auto"/>
        <w:left w:val="none" w:sz="0" w:space="0" w:color="auto"/>
        <w:bottom w:val="none" w:sz="0" w:space="0" w:color="auto"/>
        <w:right w:val="none" w:sz="0" w:space="0" w:color="auto"/>
      </w:divBdr>
    </w:div>
    <w:div w:id="1279096440">
      <w:bodyDiv w:val="1"/>
      <w:marLeft w:val="0"/>
      <w:marRight w:val="0"/>
      <w:marTop w:val="0"/>
      <w:marBottom w:val="0"/>
      <w:divBdr>
        <w:top w:val="none" w:sz="0" w:space="0" w:color="auto"/>
        <w:left w:val="none" w:sz="0" w:space="0" w:color="auto"/>
        <w:bottom w:val="none" w:sz="0" w:space="0" w:color="auto"/>
        <w:right w:val="none" w:sz="0" w:space="0" w:color="auto"/>
      </w:divBdr>
    </w:div>
    <w:div w:id="1294754173">
      <w:bodyDiv w:val="1"/>
      <w:marLeft w:val="0"/>
      <w:marRight w:val="0"/>
      <w:marTop w:val="0"/>
      <w:marBottom w:val="0"/>
      <w:divBdr>
        <w:top w:val="none" w:sz="0" w:space="0" w:color="auto"/>
        <w:left w:val="none" w:sz="0" w:space="0" w:color="auto"/>
        <w:bottom w:val="none" w:sz="0" w:space="0" w:color="auto"/>
        <w:right w:val="none" w:sz="0" w:space="0" w:color="auto"/>
      </w:divBdr>
    </w:div>
    <w:div w:id="1296645601">
      <w:bodyDiv w:val="1"/>
      <w:marLeft w:val="0"/>
      <w:marRight w:val="0"/>
      <w:marTop w:val="0"/>
      <w:marBottom w:val="0"/>
      <w:divBdr>
        <w:top w:val="none" w:sz="0" w:space="0" w:color="auto"/>
        <w:left w:val="none" w:sz="0" w:space="0" w:color="auto"/>
        <w:bottom w:val="none" w:sz="0" w:space="0" w:color="auto"/>
        <w:right w:val="none" w:sz="0" w:space="0" w:color="auto"/>
      </w:divBdr>
    </w:div>
    <w:div w:id="1406492498">
      <w:bodyDiv w:val="1"/>
      <w:marLeft w:val="0"/>
      <w:marRight w:val="0"/>
      <w:marTop w:val="0"/>
      <w:marBottom w:val="0"/>
      <w:divBdr>
        <w:top w:val="none" w:sz="0" w:space="0" w:color="auto"/>
        <w:left w:val="none" w:sz="0" w:space="0" w:color="auto"/>
        <w:bottom w:val="none" w:sz="0" w:space="0" w:color="auto"/>
        <w:right w:val="none" w:sz="0" w:space="0" w:color="auto"/>
      </w:divBdr>
    </w:div>
    <w:div w:id="1555507548">
      <w:bodyDiv w:val="1"/>
      <w:marLeft w:val="0"/>
      <w:marRight w:val="0"/>
      <w:marTop w:val="0"/>
      <w:marBottom w:val="0"/>
      <w:divBdr>
        <w:top w:val="none" w:sz="0" w:space="0" w:color="auto"/>
        <w:left w:val="none" w:sz="0" w:space="0" w:color="auto"/>
        <w:bottom w:val="none" w:sz="0" w:space="0" w:color="auto"/>
        <w:right w:val="none" w:sz="0" w:space="0" w:color="auto"/>
      </w:divBdr>
    </w:div>
    <w:div w:id="1611546027">
      <w:bodyDiv w:val="1"/>
      <w:marLeft w:val="0"/>
      <w:marRight w:val="0"/>
      <w:marTop w:val="0"/>
      <w:marBottom w:val="0"/>
      <w:divBdr>
        <w:top w:val="none" w:sz="0" w:space="0" w:color="auto"/>
        <w:left w:val="none" w:sz="0" w:space="0" w:color="auto"/>
        <w:bottom w:val="none" w:sz="0" w:space="0" w:color="auto"/>
        <w:right w:val="none" w:sz="0" w:space="0" w:color="auto"/>
      </w:divBdr>
    </w:div>
    <w:div w:id="1742943741">
      <w:bodyDiv w:val="1"/>
      <w:marLeft w:val="0"/>
      <w:marRight w:val="0"/>
      <w:marTop w:val="0"/>
      <w:marBottom w:val="0"/>
      <w:divBdr>
        <w:top w:val="none" w:sz="0" w:space="0" w:color="auto"/>
        <w:left w:val="none" w:sz="0" w:space="0" w:color="auto"/>
        <w:bottom w:val="none" w:sz="0" w:space="0" w:color="auto"/>
        <w:right w:val="none" w:sz="0" w:space="0" w:color="auto"/>
      </w:divBdr>
    </w:div>
    <w:div w:id="1785733306">
      <w:bodyDiv w:val="1"/>
      <w:marLeft w:val="0"/>
      <w:marRight w:val="0"/>
      <w:marTop w:val="0"/>
      <w:marBottom w:val="0"/>
      <w:divBdr>
        <w:top w:val="none" w:sz="0" w:space="0" w:color="auto"/>
        <w:left w:val="none" w:sz="0" w:space="0" w:color="auto"/>
        <w:bottom w:val="none" w:sz="0" w:space="0" w:color="auto"/>
        <w:right w:val="none" w:sz="0" w:space="0" w:color="auto"/>
      </w:divBdr>
    </w:div>
    <w:div w:id="1798795339">
      <w:bodyDiv w:val="1"/>
      <w:marLeft w:val="0"/>
      <w:marRight w:val="0"/>
      <w:marTop w:val="0"/>
      <w:marBottom w:val="0"/>
      <w:divBdr>
        <w:top w:val="none" w:sz="0" w:space="0" w:color="auto"/>
        <w:left w:val="none" w:sz="0" w:space="0" w:color="auto"/>
        <w:bottom w:val="none" w:sz="0" w:space="0" w:color="auto"/>
        <w:right w:val="none" w:sz="0" w:space="0" w:color="auto"/>
      </w:divBdr>
    </w:div>
    <w:div w:id="1801534032">
      <w:bodyDiv w:val="1"/>
      <w:marLeft w:val="0"/>
      <w:marRight w:val="0"/>
      <w:marTop w:val="0"/>
      <w:marBottom w:val="0"/>
      <w:divBdr>
        <w:top w:val="none" w:sz="0" w:space="0" w:color="auto"/>
        <w:left w:val="none" w:sz="0" w:space="0" w:color="auto"/>
        <w:bottom w:val="none" w:sz="0" w:space="0" w:color="auto"/>
        <w:right w:val="none" w:sz="0" w:space="0" w:color="auto"/>
      </w:divBdr>
    </w:div>
    <w:div w:id="1881241862">
      <w:bodyDiv w:val="1"/>
      <w:marLeft w:val="0"/>
      <w:marRight w:val="0"/>
      <w:marTop w:val="0"/>
      <w:marBottom w:val="0"/>
      <w:divBdr>
        <w:top w:val="none" w:sz="0" w:space="0" w:color="auto"/>
        <w:left w:val="none" w:sz="0" w:space="0" w:color="auto"/>
        <w:bottom w:val="none" w:sz="0" w:space="0" w:color="auto"/>
        <w:right w:val="none" w:sz="0" w:space="0" w:color="auto"/>
      </w:divBdr>
    </w:div>
    <w:div w:id="1930119169">
      <w:bodyDiv w:val="1"/>
      <w:marLeft w:val="0"/>
      <w:marRight w:val="0"/>
      <w:marTop w:val="0"/>
      <w:marBottom w:val="0"/>
      <w:divBdr>
        <w:top w:val="none" w:sz="0" w:space="0" w:color="auto"/>
        <w:left w:val="none" w:sz="0" w:space="0" w:color="auto"/>
        <w:bottom w:val="none" w:sz="0" w:space="0" w:color="auto"/>
        <w:right w:val="none" w:sz="0" w:space="0" w:color="auto"/>
      </w:divBdr>
    </w:div>
    <w:div w:id="1964388527">
      <w:bodyDiv w:val="1"/>
      <w:marLeft w:val="0"/>
      <w:marRight w:val="0"/>
      <w:marTop w:val="0"/>
      <w:marBottom w:val="0"/>
      <w:divBdr>
        <w:top w:val="none" w:sz="0" w:space="0" w:color="auto"/>
        <w:left w:val="none" w:sz="0" w:space="0" w:color="auto"/>
        <w:bottom w:val="none" w:sz="0" w:space="0" w:color="auto"/>
        <w:right w:val="none" w:sz="0" w:space="0" w:color="auto"/>
      </w:divBdr>
    </w:div>
    <w:div w:id="1969697225">
      <w:bodyDiv w:val="1"/>
      <w:marLeft w:val="0"/>
      <w:marRight w:val="0"/>
      <w:marTop w:val="0"/>
      <w:marBottom w:val="0"/>
      <w:divBdr>
        <w:top w:val="none" w:sz="0" w:space="0" w:color="auto"/>
        <w:left w:val="none" w:sz="0" w:space="0" w:color="auto"/>
        <w:bottom w:val="none" w:sz="0" w:space="0" w:color="auto"/>
        <w:right w:val="none" w:sz="0" w:space="0" w:color="auto"/>
      </w:divBdr>
    </w:div>
    <w:div w:id="1972779680">
      <w:bodyDiv w:val="1"/>
      <w:marLeft w:val="0"/>
      <w:marRight w:val="0"/>
      <w:marTop w:val="0"/>
      <w:marBottom w:val="0"/>
      <w:divBdr>
        <w:top w:val="none" w:sz="0" w:space="0" w:color="auto"/>
        <w:left w:val="none" w:sz="0" w:space="0" w:color="auto"/>
        <w:bottom w:val="none" w:sz="0" w:space="0" w:color="auto"/>
        <w:right w:val="none" w:sz="0" w:space="0" w:color="auto"/>
      </w:divBdr>
    </w:div>
    <w:div w:id="2001887125">
      <w:bodyDiv w:val="1"/>
      <w:marLeft w:val="0"/>
      <w:marRight w:val="0"/>
      <w:marTop w:val="0"/>
      <w:marBottom w:val="0"/>
      <w:divBdr>
        <w:top w:val="none" w:sz="0" w:space="0" w:color="auto"/>
        <w:left w:val="none" w:sz="0" w:space="0" w:color="auto"/>
        <w:bottom w:val="none" w:sz="0" w:space="0" w:color="auto"/>
        <w:right w:val="none" w:sz="0" w:space="0" w:color="auto"/>
      </w:divBdr>
    </w:div>
    <w:div w:id="2003923712">
      <w:bodyDiv w:val="1"/>
      <w:marLeft w:val="0"/>
      <w:marRight w:val="0"/>
      <w:marTop w:val="0"/>
      <w:marBottom w:val="0"/>
      <w:divBdr>
        <w:top w:val="none" w:sz="0" w:space="0" w:color="auto"/>
        <w:left w:val="none" w:sz="0" w:space="0" w:color="auto"/>
        <w:bottom w:val="none" w:sz="0" w:space="0" w:color="auto"/>
        <w:right w:val="none" w:sz="0" w:space="0" w:color="auto"/>
      </w:divBdr>
    </w:div>
    <w:div w:id="202600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Arm241</b:Tag>
    <b:SourceType>Book</b:SourceType>
    <b:Guid>{CE23DAAC-8247-4DBE-AB25-5B76F51777D1}</b:Guid>
    <b:Title>Armstrong's Essential Skills for People Professionals: A Complete Guide for HR practitioners</b:Title>
    <b:Year>2024</b:Year>
    <b:Author>
      <b:Author>
        <b:NameList>
          <b:Person>
            <b:Last>Armstrong</b:Last>
            <b:First>Michael</b:First>
          </b:Person>
        </b:NameList>
      </b:Author>
    </b:Author>
    <b:City>London</b:City>
    <b:Publisher>Kogan Page</b:Publisher>
    <b:RefOrder>1</b:RefOrder>
  </b:Source>
  <b:Source>
    <b:Tag>Sut181</b:Tag>
    <b:SourceType>Book</b:SourceType>
    <b:Guid>{8A75C385-8E1D-485F-AAAC-6D09D4B08BB4}</b:Guid>
    <b:Author>
      <b:Author>
        <b:NameList>
          <b:Person>
            <b:Last>Sutton</b:Last>
            <b:First>Anna</b:First>
          </b:Person>
        </b:NameList>
      </b:Author>
    </b:Author>
    <b:Title>People, Management &amp; Organizations</b:Title>
    <b:Year>2018</b:Year>
    <b:City>London</b:City>
    <b:Publisher>Palgrave</b:Publisher>
    <b:RefOrder>2</b:RefOrder>
  </b:Source>
  <b:Source>
    <b:Tag>Jay21</b:Tag>
    <b:SourceType>Book</b:SourceType>
    <b:Guid>{3383D50E-C2D8-4CB6-8C2E-E3D088C2DFAB}</b:Guid>
    <b:Author>
      <b:Author>
        <b:NameList>
          <b:Person>
            <b:Last>Jayawardena</b:Last>
            <b:First>Dhammika</b:First>
          </b:Person>
        </b:NameList>
      </b:Author>
    </b:Author>
    <b:Title>Critical Human Resource Management: People Management Across The Global South and North</b:Title>
    <b:Year>2021</b:Year>
    <b:City>Oxon</b:City>
    <b:Publisher>Routledge</b:Publisher>
    <b:RefOrder>3</b:RefOrder>
  </b:Source>
  <b:Source>
    <b:Tag>CIP25</b:Tag>
    <b:SourceType>DocumentFromInternetSite</b:SourceType>
    <b:Guid>{C4292645-4A3C-4D23-A969-E4EB8FCC1C24}</b:Guid>
    <b:Title>Line managers' role in supporting the people profession</b:Title>
    <b:Year>2025</b:Year>
    <b:Author>
      <b:Author>
        <b:Corporate>CIPD</b:Corporate>
      </b:Author>
    </b:Author>
    <b:Month>January</b:Month>
    <b:Day>17</b:Day>
    <b:YearAccessed>2025</b:YearAccessed>
    <b:MonthAccessed>November</b:MonthAccessed>
    <b:DayAccessed>02</b:DayAccessed>
    <b:URL>https://www.cipd.org/en/knowledge/factsheets/line-managers-factsheet/</b:URL>
    <b:RefOrder>4</b:RefOrder>
  </b:Source>
  <b:Source>
    <b:Tag>Dia23</b:Tag>
    <b:SourceType>Book</b:SourceType>
    <b:Guid>{1DF9E37D-2361-423F-B826-566E969D18FA}</b:Guid>
    <b:Title>People Management: Highlighting Futures</b:Title>
    <b:Year>2023</b:Year>
    <b:Author>
      <b:Author>
        <b:NameList>
          <b:Person>
            <b:Last>Dias</b:Last>
            <b:First>Diana</b:First>
          </b:Person>
          <b:Person>
            <b:Last>Magalhães</b:Last>
            <b:First>Carla</b:First>
          </b:Person>
        </b:NameList>
      </b:Author>
    </b:Author>
    <b:City>London</b:City>
    <b:Publisher>IntechOpen</b:Publisher>
    <b:RefOrder>5</b:RefOrder>
  </b:Source>
  <b:Source>
    <b:Tag>Gro23</b:Tag>
    <b:SourceType>Book</b:SourceType>
    <b:Guid>{94A4D060-8099-4C94-802A-C65394C703C3}</b:Guid>
    <b:Author>
      <b:Author>
        <b:NameList>
          <b:Person>
            <b:Last>Grosse</b:Last>
            <b:First>Robert</b:First>
          </b:Person>
        </b:NameList>
      </b:Author>
    </b:Author>
    <b:Title>A New Approach To Cross-Cultural People Management: People are People</b:Title>
    <b:Year>2023</b:Year>
    <b:City>Oxon</b:City>
    <b:Publisher>Routledge</b:Publisher>
    <b:RefOrder>6</b:RefOrder>
  </b:Source>
  <b:Source>
    <b:Tag>Har22</b:Tag>
    <b:SourceType>Book</b:SourceType>
    <b:Guid>{E3D7D7C6-47B0-430F-9A54-67A360B67BD4}</b:Guid>
    <b:Author>
      <b:Author>
        <b:NameList>
          <b:Person>
            <b:Last>Hargie</b:Last>
            <b:First>Owen</b:First>
          </b:Person>
        </b:NameList>
      </b:Author>
    </b:Author>
    <b:Title>Skilled Interpersonal Communication: Research, Theory and Practice</b:Title>
    <b:Year>2022</b:Year>
    <b:City>Oxon</b:City>
    <b:Publisher>Routledge</b:Publisher>
    <b:Edition>7th</b:Edition>
    <b:RefOrder>7</b:RefOrder>
  </b:Source>
  <b:Source>
    <b:Tag>Edm19</b:Tag>
    <b:SourceType>Book</b:SourceType>
    <b:Guid>{E1DD0DFF-DB86-4901-A6AD-91D50DE6FDA4}</b:Guid>
    <b:Author>
      <b:Author>
        <b:NameList>
          <b:Person>
            <b:Last>Edmondson</b:Last>
            <b:First> Amy</b:First>
            <b:Middle>C</b:Middle>
          </b:Person>
        </b:NameList>
      </b:Author>
    </b:Author>
    <b:Title>The Fearless Organization: Creating Psychological Safety in the Workplace for Learning, Innovation, and Growth</b:Title>
    <b:Year>2019</b:Year>
    <b:City>New Jersey</b:City>
    <b:Publisher>Wiley</b:Publisher>
    <b:RefOrder>8</b:RefOrder>
  </b:Source>
  <b:Source>
    <b:Tag>Vro21</b:Tag>
    <b:SourceType>JournalArticle</b:SourceType>
    <b:Guid>{70EBDC55-ECDD-48E8-8864-C118D9D28468}</b:Guid>
    <b:Title>The relationship between managers' emotional intelligence and employees' performance</b:Title>
    <b:Year>2021</b:Year>
    <b:Author>
      <b:Author>
        <b:NameList>
          <b:Person>
            <b:Last>Vrontis</b:Last>
            <b:First>Demetris</b:First>
          </b:Person>
          <b:Person>
            <b:Last>Chaarani</b:Last>
            <b:First>Hani</b:First>
            <b:Middle>El</b:Middle>
          </b:Person>
          <b:Person>
            <b:Last>Nemar</b:Last>
            <b:First>Sam</b:First>
            <b:Middle>El</b:Middle>
          </b:Person>
          <b:Person>
            <b:Last>Hanan</b:Last>
            <b:First>Dib</b:First>
          </b:Person>
        </b:NameList>
      </b:Author>
    </b:Author>
    <b:JournalName>Journal for International Business and Entrepreneurship Development</b:JournalName>
    <b:Volume>13</b:Volume>
    <b:Issue>2</b:Issue>
    <b:RefOrder>9</b:RefOrder>
  </b:Source>
  <b:Source>
    <b:Tag>Cor23</b:Tag>
    <b:SourceType>JournalArticle</b:SourceType>
    <b:Guid>{07925128-51A4-40A2-8EA4-AC4A7C815F7C}</b:Guid>
    <b:Author>
      <b:Author>
        <b:NameList>
          <b:Person>
            <b:Last>Coronado-Maldonado</b:Last>
            <b:First>Isabel</b:First>
          </b:Person>
          <b:Person>
            <b:Last>Benítez-Márquez</b:Last>
            <b:First>María-Dolores</b:First>
          </b:Person>
        </b:NameList>
      </b:Author>
    </b:Author>
    <b:Title>Emotional intelligence, leadership, and work teams: A hybrid literature review</b:Title>
    <b:JournalName>Heliyon</b:JournalName>
    <b:Year>2023</b:Year>
    <b:Volume>9</b:Volume>
    <b:Issue>10</b:Issue>
    <b:RefOrder>10</b:RefOrder>
  </b:Source>
  <b:Source>
    <b:Tag>Nor183</b:Tag>
    <b:SourceType>Book</b:SourceType>
    <b:Guid>{684A9DB5-08CB-41BD-9E01-828FB823ED12}</b:Guid>
    <b:Title>Leadership: Theory and Practice</b:Title>
    <b:Year>2018</b:Year>
    <b:Author>
      <b:Author>
        <b:NameList>
          <b:Person>
            <b:Last>Northouse</b:Last>
            <b:First>P</b:First>
            <b:Middle>G</b:Middle>
          </b:Person>
        </b:NameList>
      </b:Author>
    </b:Author>
    <b:City>London</b:City>
    <b:Publisher>SAGE Publications</b:Publisher>
    <b:RefOrder>11</b:RefOrder>
  </b:Source>
  <b:Source>
    <b:Tag>Bre181</b:Tag>
    <b:SourceType>JournalArticle</b:SourceType>
    <b:Guid>{0E79B6F9-758C-44F7-831C-92E0C565F978}</b:Guid>
    <b:Title>Daily job demands and employee work engagement: The role of daily transformational leadership behavior</b:Title>
    <b:Year>2018</b:Year>
    <b:Author>
      <b:Author>
        <b:NameList>
          <b:Person>
            <b:Last>Breevaart</b:Last>
            <b:First>K</b:First>
          </b:Person>
          <b:Person>
            <b:Last>Bakker</b:Last>
            <b:First>A</b:First>
            <b:Middle>B</b:Middle>
          </b:Person>
        </b:NameList>
      </b:Author>
    </b:Author>
    <b:JournalName>Journal of Occupational Health Psychology</b:JournalName>
    <b:Volume>23</b:Volume>
    <b:Issue>3</b:Issue>
    <b:RefOrder>12</b:RefOrder>
  </b:Source>
  <b:Source>
    <b:Tag>Tru20</b:Tag>
    <b:SourceType>JournalArticle</b:SourceType>
    <b:Guid>{81CB32D2-244D-4A6B-8AEB-7AF2578B9041}</b:Guid>
    <b:Author>
      <b:Author>
        <b:NameList>
          <b:Person>
            <b:Last>Trunk</b:Last>
            <b:First>Anna</b:First>
          </b:Person>
          <b:Person>
            <b:Last>Birkel</b:Last>
            <b:First>Hendrik</b:First>
          </b:Person>
          <b:Person>
            <b:Last>Hartmann</b:Last>
            <b:First>Evi</b:First>
          </b:Person>
        </b:NameList>
      </b:Author>
    </b:Author>
    <b:Title>On the current state of combining human and artificial intelligence for strategic organizational decision making</b:Title>
    <b:JournalName>Business Research</b:JournalName>
    <b:Year>2020</b:Year>
    <b:Volume>13</b:Volume>
    <b:RefOrder>13</b:RefOrder>
  </b:Source>
  <b:Source>
    <b:Tag>Nec191</b:Tag>
    <b:SourceType>Book</b:SourceType>
    <b:Guid>{5C1A3214-F253-4D0C-9D4D-4FA8E5867182}</b:Guid>
    <b:Title>Organizational Behavior: A Skill-Building Approach</b:Title>
    <b:Year>2019</b:Year>
    <b:Author>
      <b:Author>
        <b:NameList>
          <b:Person>
            <b:Last>Neck</b:Last>
            <b:First>Christopher</b:First>
            <b:Middle>P</b:Middle>
          </b:Person>
          <b:Person>
            <b:Last>Houghton</b:Last>
            <b:First>Jeffery</b:First>
            <b:Middle>D</b:Middle>
          </b:Person>
          <b:Person>
            <b:Last>Murray</b:Last>
            <b:First>Emma</b:First>
            <b:Middle>L</b:Middle>
          </b:Person>
        </b:NameList>
      </b:Author>
    </b:Author>
    <b:City>London</b:City>
    <b:Publisher>SAGE Publications</b:Publisher>
    <b:Edition>2nd</b:Edition>
    <b:RefOrder>14</b:RefOrder>
  </b:Source>
  <b:Source>
    <b:Tag>Sam241</b:Tag>
    <b:SourceType>Book</b:SourceType>
    <b:Guid>{B85A9EC7-A1DA-4A83-AD3D-F9F4B0B7ED60}</b:Guid>
    <b:Author>
      <b:Author>
        <b:NameList>
          <b:Person>
            <b:Last>Samson</b:Last>
            <b:First>Danny</b:First>
          </b:Person>
          <b:Person>
            <b:Last>Donnet</b:Last>
            <b:First>Timothy</b:First>
          </b:Person>
          <b:Person>
            <b:Last>Daft</b:Last>
            <b:First>Richard</b:First>
            <b:Middle>L</b:Middle>
          </b:Person>
        </b:NameList>
      </b:Author>
    </b:Author>
    <b:Title>Management</b:Title>
    <b:Year>2024</b:Year>
    <b:City>Sydney</b:City>
    <b:Publisher>Cengage</b:Publisher>
    <b:Edition>8th</b:Edition>
    <b:RefOrder>15</b:RefOrder>
  </b:Source>
  <b:Source>
    <b:Tag>Kli19</b:Tag>
    <b:SourceType>Book</b:SourceType>
    <b:Guid>{EA89FED7-41C4-4580-9A16-0C1A5F356B4B}</b:Guid>
    <b:Author>
      <b:Author>
        <b:NameList>
          <b:Person>
            <b:Last>Klikauer</b:Last>
            <b:First>Thomas</b:First>
          </b:Person>
        </b:NameList>
      </b:Author>
    </b:Author>
    <b:Title>Managing People in Organizations</b:Title>
    <b:Year>2019</b:Year>
    <b:City>London</b:City>
    <b:Publisher>Red Globe Press</b:Publisher>
    <b:RefOrder>16</b:RefOrder>
  </b:Source>
  <b:Source>
    <b:Tag>Arm23</b:Tag>
    <b:SourceType>Book</b:SourceType>
    <b:Guid>{1CFC1420-6AAF-431C-A5FE-10C85C13B823}</b:Guid>
    <b:Author>
      <b:Author>
        <b:NameList>
          <b:Person>
            <b:Last>Armstrong</b:Last>
            <b:First>Michael</b:First>
          </b:Person>
          <b:Person>
            <b:Last>Taylor</b:Last>
            <b:First>Stephen</b:First>
          </b:Person>
        </b:NameList>
      </b:Author>
    </b:Author>
    <b:Title>Armstrong's Handbook of Human Resource Management Practice: A guide to the theory and practice of people management</b:Title>
    <b:Year>2023</b:Year>
    <b:City>London</b:City>
    <b:Publisher>Kogan Page</b:Publisher>
    <b:Edition>16th</b:Edition>
    <b:RefOrder>17</b:RefOrder>
  </b:Source>
  <b:Source>
    <b:Tag>Ste25</b:Tag>
    <b:SourceType>Book</b:SourceType>
    <b:Guid>{139FB203-5895-47D1-A204-83416A1CB6F1}</b:Guid>
    <b:Author>
      <b:Author>
        <b:NameList>
          <b:Person>
            <b:Last>Stein</b:Last>
            <b:First>Elmar</b:First>
          </b:Person>
        </b:NameList>
      </b:Author>
    </b:Author>
    <b:Title>Human Resource Development Competencies for HR Business Partners</b:Title>
    <b:Year>2025</b:Year>
    <b:City>Stuttgart</b:City>
    <b:Publisher>Kohlhammer Verlag</b:Publisher>
    <b:RefOrder>18</b:RefOrder>
  </b:Source>
  <b:Source>
    <b:Tag>Bak21</b:Tag>
    <b:SourceType>JournalArticle</b:SourceType>
    <b:Guid>{164317FD-4CAF-4983-9670-D5562DA54ABD}</b:Guid>
    <b:Title>Job Demands–Resources theory and self-regulation: new explanations and remedies for job burnout</b:Title>
    <b:Year>2021</b:Year>
    <b:Author>
      <b:Author>
        <b:NameList>
          <b:Person>
            <b:Last>Bakker</b:Last>
            <b:First>Arnold</b:First>
            <b:Middle>B</b:Middle>
          </b:Person>
          <b:Person>
            <b:Last>de Vries</b:Last>
            <b:First>Juriena</b:First>
            <b:Middle>D</b:Middle>
          </b:Person>
        </b:NameList>
      </b:Author>
    </b:Author>
    <b:JournalName>Anxiety, Stress, &amp; Coping: An International Journal</b:JournalName>
    <b:Volume>34</b:Volume>
    <b:Issue>1</b:Issue>
    <b:RefOrder>19</b:RefOrder>
  </b:Source>
  <b:Source>
    <b:Tag>Dem202</b:Tag>
    <b:SourceType>Book</b:SourceType>
    <b:Guid>{D382CEA1-F850-47A4-8093-E66BAF8F7114}</b:Guid>
    <b:Title>A Handbook of Leadership Styles</b:Title>
    <b:Year>2020</b:Year>
    <b:Author>
      <b:Author>
        <b:NameList>
          <b:Person>
            <b:Last>Demirtas</b:Last>
            <b:First>Ozgur</b:First>
          </b:Person>
          <b:Person>
            <b:Last>Karaca</b:Last>
            <b:First>Mustafa</b:First>
          </b:Person>
        </b:NameList>
      </b:Author>
    </b:Author>
    <b:City>Newcastle upon Tyne</b:City>
    <b:Publisher>Cambridge Scholars Publishing</b:Publisher>
    <b:RefOrder>20</b:RefOrder>
  </b:Source>
</b:Sources>
</file>

<file path=customXml/itemProps1.xml><?xml version="1.0" encoding="utf-8"?>
<ds:datastoreItem xmlns:ds="http://schemas.openxmlformats.org/officeDocument/2006/customXml" ds:itemID="{CA03D9A0-DBBF-4158-B850-1123BA2DB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1</Pages>
  <Words>3419</Words>
  <Characters>19490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dc:creator>
  <cp:keywords/>
  <dc:description/>
  <cp:lastModifiedBy>Laura Jurje</cp:lastModifiedBy>
  <cp:revision>3</cp:revision>
  <dcterms:created xsi:type="dcterms:W3CDTF">2025-10-29T08:01:00Z</dcterms:created>
  <dcterms:modified xsi:type="dcterms:W3CDTF">2025-12-11T21:36:00Z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d1bc9b53-2d1c-4619-832f-fe03964ec96b</vt:lpwstr>
  </property>
</Properties>
</file>